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1297E" w14:textId="2E2786AB" w:rsidR="002257BC" w:rsidRPr="004D5CC0" w:rsidRDefault="002257BC" w:rsidP="002257BC">
      <w:pPr>
        <w:spacing w:after="180" w:line="480" w:lineRule="auto"/>
        <w:jc w:val="center"/>
        <w:rPr>
          <w:rFonts w:ascii="Times New Roman" w:hAnsi="Times New Roman" w:cs="Times New Roman"/>
          <w:b/>
          <w:lang w:val="en-US"/>
        </w:rPr>
      </w:pPr>
      <w:r w:rsidRPr="004D5CC0">
        <w:rPr>
          <w:rFonts w:ascii="Times New Roman" w:hAnsi="Times New Roman" w:cs="Times New Roman"/>
          <w:b/>
          <w:lang w:val="en-US"/>
        </w:rPr>
        <w:t xml:space="preserve">BUSINESS GROUP </w:t>
      </w:r>
      <w:r w:rsidR="004F6F8F">
        <w:rPr>
          <w:rFonts w:ascii="Times New Roman" w:hAnsi="Times New Roman" w:cs="Times New Roman"/>
          <w:b/>
          <w:lang w:val="en-US"/>
        </w:rPr>
        <w:t xml:space="preserve">AFFILIATION AND </w:t>
      </w:r>
      <w:r w:rsidRPr="004D5CC0">
        <w:rPr>
          <w:rFonts w:ascii="Times New Roman" w:hAnsi="Times New Roman" w:cs="Times New Roman"/>
          <w:b/>
          <w:lang w:val="en-US"/>
        </w:rPr>
        <w:t xml:space="preserve">FOREIGN </w:t>
      </w:r>
      <w:r w:rsidR="004F6F8F">
        <w:rPr>
          <w:rFonts w:ascii="Times New Roman" w:hAnsi="Times New Roman" w:cs="Times New Roman"/>
          <w:b/>
          <w:lang w:val="en-US"/>
        </w:rPr>
        <w:t>SUBSIDIARY PERFORMANCE</w:t>
      </w:r>
    </w:p>
    <w:p w14:paraId="6FED1715" w14:textId="77777777" w:rsidR="00270DF9" w:rsidRPr="004D5CC0" w:rsidRDefault="00270DF9" w:rsidP="00270DF9">
      <w:pPr>
        <w:spacing w:after="180" w:line="480" w:lineRule="auto"/>
        <w:rPr>
          <w:rFonts w:ascii="Times New Roman" w:hAnsi="Times New Roman" w:cs="Times New Roman"/>
          <w:b/>
          <w:lang w:val="en-US"/>
        </w:rPr>
      </w:pPr>
    </w:p>
    <w:p w14:paraId="759B7238" w14:textId="75B812B0" w:rsidR="00270DF9" w:rsidRPr="004D5CC0" w:rsidRDefault="007D12E1" w:rsidP="00270DF9">
      <w:pPr>
        <w:spacing w:after="180" w:line="480" w:lineRule="auto"/>
        <w:rPr>
          <w:rFonts w:ascii="Times New Roman" w:hAnsi="Times New Roman" w:cs="Times New Roman"/>
          <w:b/>
          <w:lang w:val="en-US"/>
        </w:rPr>
      </w:pPr>
      <w:r w:rsidRPr="004D5CC0">
        <w:rPr>
          <w:rFonts w:ascii="Times New Roman" w:hAnsi="Times New Roman" w:cs="Times New Roman"/>
          <w:b/>
          <w:lang w:val="en-US"/>
        </w:rPr>
        <w:t>Abstract</w:t>
      </w:r>
    </w:p>
    <w:p w14:paraId="6779B644" w14:textId="1C72E088" w:rsidR="00270DF9" w:rsidRPr="004D5CC0" w:rsidRDefault="000D0994" w:rsidP="00270DF9">
      <w:pPr>
        <w:spacing w:after="180" w:line="480" w:lineRule="auto"/>
        <w:rPr>
          <w:rFonts w:ascii="Times New Roman" w:hAnsi="Times New Roman" w:cs="Times New Roman"/>
          <w:lang w:val="en-US"/>
        </w:rPr>
      </w:pPr>
      <w:r>
        <w:rPr>
          <w:rFonts w:ascii="Times New Roman" w:hAnsi="Times New Roman" w:cs="Times New Roman"/>
          <w:lang w:val="en-US"/>
        </w:rPr>
        <w:t>B</w:t>
      </w:r>
      <w:r w:rsidR="00270DF9" w:rsidRPr="004D5CC0">
        <w:rPr>
          <w:rFonts w:ascii="Times New Roman" w:hAnsi="Times New Roman" w:cs="Times New Roman"/>
          <w:lang w:val="en-US"/>
        </w:rPr>
        <w:t xml:space="preserve">usiness group affiliation affects the strategic behavior and performance of affiliated (first-level) firms. </w:t>
      </w:r>
      <w:r w:rsidR="00B969B9">
        <w:rPr>
          <w:rFonts w:ascii="Times New Roman" w:hAnsi="Times New Roman" w:cs="Times New Roman"/>
          <w:lang w:val="en-US"/>
        </w:rPr>
        <w:t>W</w:t>
      </w:r>
      <w:r w:rsidR="00270DF9" w:rsidRPr="004D5CC0">
        <w:rPr>
          <w:rFonts w:ascii="Times New Roman" w:hAnsi="Times New Roman" w:cs="Times New Roman"/>
          <w:lang w:val="en-US"/>
        </w:rPr>
        <w:t>hether group</w:t>
      </w:r>
      <w:bookmarkStart w:id="0" w:name="_GoBack"/>
      <w:bookmarkEnd w:id="0"/>
      <w:r w:rsidR="00270DF9" w:rsidRPr="004D5CC0">
        <w:rPr>
          <w:rFonts w:ascii="Times New Roman" w:hAnsi="Times New Roman" w:cs="Times New Roman"/>
          <w:lang w:val="en-US"/>
        </w:rPr>
        <w:t xml:space="preserve"> affiliation advantages also </w:t>
      </w:r>
      <w:r w:rsidR="00CE0771">
        <w:rPr>
          <w:rFonts w:ascii="Times New Roman" w:hAnsi="Times New Roman" w:cs="Times New Roman"/>
          <w:lang w:val="en-US"/>
        </w:rPr>
        <w:t>influence</w:t>
      </w:r>
      <w:r w:rsidR="00270DF9" w:rsidRPr="004D5CC0">
        <w:rPr>
          <w:rFonts w:ascii="Times New Roman" w:hAnsi="Times New Roman" w:cs="Times New Roman"/>
          <w:lang w:val="en-US"/>
        </w:rPr>
        <w:t xml:space="preserve"> foreign</w:t>
      </w:r>
      <w:r w:rsidR="007661FC" w:rsidRPr="004D5CC0">
        <w:rPr>
          <w:rFonts w:ascii="Times New Roman" w:hAnsi="Times New Roman" w:cs="Times New Roman"/>
          <w:lang w:val="en-US"/>
        </w:rPr>
        <w:t xml:space="preserve"> subsidiary</w:t>
      </w:r>
      <w:r w:rsidR="00270DF9" w:rsidRPr="004D5CC0">
        <w:rPr>
          <w:rFonts w:ascii="Times New Roman" w:hAnsi="Times New Roman" w:cs="Times New Roman"/>
          <w:lang w:val="en-US"/>
        </w:rPr>
        <w:t xml:space="preserve"> (second-level</w:t>
      </w:r>
      <w:r w:rsidR="007661FC" w:rsidRPr="004D5CC0">
        <w:rPr>
          <w:rFonts w:ascii="Times New Roman" w:hAnsi="Times New Roman" w:cs="Times New Roman"/>
          <w:lang w:val="en-US"/>
        </w:rPr>
        <w:t>) firms</w:t>
      </w:r>
      <w:r w:rsidR="00270DF9" w:rsidRPr="004D5CC0">
        <w:rPr>
          <w:rFonts w:ascii="Times New Roman" w:hAnsi="Times New Roman" w:cs="Times New Roman"/>
          <w:lang w:val="en-US"/>
        </w:rPr>
        <w:t xml:space="preserve"> is theoretically unclear and empirically </w:t>
      </w:r>
      <w:r w:rsidR="007661FC" w:rsidRPr="004D5CC0">
        <w:rPr>
          <w:rFonts w:ascii="Times New Roman" w:hAnsi="Times New Roman" w:cs="Times New Roman"/>
          <w:lang w:val="en-US"/>
        </w:rPr>
        <w:t>unknown</w:t>
      </w:r>
      <w:r w:rsidR="00270DF9" w:rsidRPr="004D5CC0">
        <w:rPr>
          <w:rFonts w:ascii="Times New Roman" w:hAnsi="Times New Roman" w:cs="Times New Roman"/>
          <w:lang w:val="en-US"/>
        </w:rPr>
        <w:t xml:space="preserve">. In this paper, we examine </w:t>
      </w:r>
      <w:r w:rsidR="00BF48D8">
        <w:rPr>
          <w:rFonts w:ascii="Times New Roman" w:hAnsi="Times New Roman" w:cs="Times New Roman"/>
          <w:lang w:val="en-US"/>
        </w:rPr>
        <w:t xml:space="preserve">whether </w:t>
      </w:r>
      <w:r w:rsidR="0025159B">
        <w:rPr>
          <w:rFonts w:ascii="Times New Roman" w:hAnsi="Times New Roman" w:cs="Times New Roman"/>
          <w:lang w:val="en-US"/>
        </w:rPr>
        <w:t xml:space="preserve">business </w:t>
      </w:r>
      <w:r w:rsidR="00BF01DE">
        <w:rPr>
          <w:rFonts w:ascii="Times New Roman" w:hAnsi="Times New Roman" w:cs="Times New Roman"/>
          <w:lang w:val="en-US"/>
        </w:rPr>
        <w:t xml:space="preserve">group affiliation </w:t>
      </w:r>
      <w:r w:rsidR="00BF48D8">
        <w:rPr>
          <w:rFonts w:ascii="Times New Roman" w:hAnsi="Times New Roman" w:cs="Times New Roman"/>
          <w:lang w:val="en-US"/>
        </w:rPr>
        <w:t>affects foreign subsidiary’s performance</w:t>
      </w:r>
      <w:r w:rsidR="005F4C9B">
        <w:rPr>
          <w:rFonts w:ascii="Times New Roman" w:hAnsi="Times New Roman" w:cs="Times New Roman"/>
          <w:lang w:val="en-US"/>
        </w:rPr>
        <w:t xml:space="preserve"> </w:t>
      </w:r>
      <w:r w:rsidR="00B969B9">
        <w:rPr>
          <w:rFonts w:ascii="Times New Roman" w:hAnsi="Times New Roman" w:cs="Times New Roman"/>
          <w:lang w:val="en-US"/>
        </w:rPr>
        <w:t xml:space="preserve">and </w:t>
      </w:r>
      <w:r w:rsidR="00364F4A">
        <w:rPr>
          <w:rFonts w:ascii="Times New Roman" w:hAnsi="Times New Roman" w:cs="Times New Roman"/>
          <w:lang w:val="en-US"/>
        </w:rPr>
        <w:t xml:space="preserve">identify the boundary conditions when </w:t>
      </w:r>
      <w:r w:rsidR="00EB010F">
        <w:rPr>
          <w:rFonts w:ascii="Times New Roman" w:hAnsi="Times New Roman" w:cs="Times New Roman"/>
          <w:lang w:val="en-US"/>
        </w:rPr>
        <w:t>group affiliation advantages matter</w:t>
      </w:r>
      <w:r w:rsidR="00364F4A">
        <w:rPr>
          <w:rFonts w:ascii="Times New Roman" w:hAnsi="Times New Roman" w:cs="Times New Roman"/>
          <w:lang w:val="en-US"/>
        </w:rPr>
        <w:t xml:space="preserve"> to</w:t>
      </w:r>
      <w:r w:rsidR="001C44BD">
        <w:rPr>
          <w:rFonts w:ascii="Times New Roman" w:hAnsi="Times New Roman" w:cs="Times New Roman"/>
          <w:lang w:val="en-US"/>
        </w:rPr>
        <w:t xml:space="preserve"> </w:t>
      </w:r>
      <w:r w:rsidR="00364F4A">
        <w:rPr>
          <w:rFonts w:ascii="Times New Roman" w:hAnsi="Times New Roman" w:cs="Times New Roman"/>
          <w:lang w:val="en-US"/>
        </w:rPr>
        <w:t>foreign subsidiary</w:t>
      </w:r>
      <w:r w:rsidR="00EB010F">
        <w:rPr>
          <w:rFonts w:ascii="Times New Roman" w:hAnsi="Times New Roman" w:cs="Times New Roman"/>
          <w:lang w:val="en-US"/>
        </w:rPr>
        <w:t>’s performance</w:t>
      </w:r>
      <w:r w:rsidR="00364F4A">
        <w:rPr>
          <w:rFonts w:ascii="Times New Roman" w:hAnsi="Times New Roman" w:cs="Times New Roman"/>
          <w:lang w:val="en-US"/>
        </w:rPr>
        <w:t>.</w:t>
      </w:r>
      <w:r w:rsidR="00270DF9" w:rsidRPr="004D5CC0">
        <w:rPr>
          <w:rFonts w:ascii="Times New Roman" w:hAnsi="Times New Roman" w:cs="Times New Roman"/>
          <w:lang w:val="en-US"/>
        </w:rPr>
        <w:t xml:space="preserve"> </w:t>
      </w:r>
      <w:r w:rsidR="00BF48D8">
        <w:rPr>
          <w:rFonts w:ascii="Times New Roman" w:hAnsi="Times New Roman" w:cs="Times New Roman"/>
          <w:lang w:val="en-US"/>
        </w:rPr>
        <w:t xml:space="preserve">Analyzing </w:t>
      </w:r>
      <w:r w:rsidR="00BF48D8" w:rsidRPr="004D5CC0">
        <w:rPr>
          <w:rFonts w:ascii="Times New Roman" w:hAnsi="Times New Roman" w:cs="Times New Roman"/>
          <w:lang w:val="en-US"/>
        </w:rPr>
        <w:t xml:space="preserve">a large panel of </w:t>
      </w:r>
      <w:r w:rsidR="00775BB0">
        <w:rPr>
          <w:rFonts w:ascii="Times New Roman" w:hAnsi="Times New Roman" w:cs="Times New Roman"/>
          <w:lang w:val="en-US"/>
        </w:rPr>
        <w:t>4</w:t>
      </w:r>
      <w:r w:rsidR="00BF48D8" w:rsidRPr="004D5CC0">
        <w:rPr>
          <w:rFonts w:ascii="Times New Roman" w:hAnsi="Times New Roman" w:cs="Times New Roman"/>
          <w:lang w:val="en-US"/>
        </w:rPr>
        <w:t>51 foreign subsidiaries of 1</w:t>
      </w:r>
      <w:r w:rsidR="00775BB0">
        <w:rPr>
          <w:rFonts w:ascii="Times New Roman" w:hAnsi="Times New Roman" w:cs="Times New Roman"/>
          <w:lang w:val="en-US"/>
        </w:rPr>
        <w:t>36</w:t>
      </w:r>
      <w:r w:rsidR="00BF48D8" w:rsidRPr="004D5CC0">
        <w:rPr>
          <w:rFonts w:ascii="Times New Roman" w:hAnsi="Times New Roman" w:cs="Times New Roman"/>
          <w:lang w:val="en-US"/>
        </w:rPr>
        <w:t xml:space="preserve"> Indian multinational firms over the period 2003-2012</w:t>
      </w:r>
      <w:r w:rsidR="00BF48D8">
        <w:rPr>
          <w:rFonts w:ascii="Times New Roman" w:hAnsi="Times New Roman" w:cs="Times New Roman"/>
          <w:lang w:val="en-US"/>
        </w:rPr>
        <w:t>, w</w:t>
      </w:r>
      <w:r w:rsidR="00270DF9" w:rsidRPr="004D5CC0">
        <w:rPr>
          <w:rFonts w:ascii="Times New Roman" w:hAnsi="Times New Roman" w:cs="Times New Roman"/>
          <w:lang w:val="en-US"/>
        </w:rPr>
        <w:t xml:space="preserve">e </w:t>
      </w:r>
      <w:r w:rsidR="00BF48D8">
        <w:rPr>
          <w:rFonts w:ascii="Times New Roman" w:hAnsi="Times New Roman" w:cs="Times New Roman"/>
          <w:lang w:val="en-US"/>
        </w:rPr>
        <w:t xml:space="preserve">find </w:t>
      </w:r>
      <w:r w:rsidR="00270DF9" w:rsidRPr="004D5CC0">
        <w:rPr>
          <w:rFonts w:ascii="Times New Roman" w:hAnsi="Times New Roman" w:cs="Times New Roman"/>
          <w:lang w:val="en-US"/>
        </w:rPr>
        <w:t xml:space="preserve">that </w:t>
      </w:r>
      <w:r w:rsidR="0025159B">
        <w:rPr>
          <w:rFonts w:ascii="Times New Roman" w:hAnsi="Times New Roman" w:cs="Times New Roman"/>
          <w:lang w:val="en-US"/>
        </w:rPr>
        <w:t xml:space="preserve">business </w:t>
      </w:r>
      <w:r w:rsidR="00270DF9" w:rsidRPr="004D5CC0">
        <w:rPr>
          <w:rFonts w:ascii="Times New Roman" w:hAnsi="Times New Roman" w:cs="Times New Roman"/>
          <w:lang w:val="en-US"/>
        </w:rPr>
        <w:t xml:space="preserve">group affiliation </w:t>
      </w:r>
      <w:r w:rsidR="00364F4A">
        <w:rPr>
          <w:rFonts w:ascii="Times New Roman" w:hAnsi="Times New Roman" w:cs="Times New Roman"/>
          <w:lang w:val="en-US"/>
        </w:rPr>
        <w:t>enhance</w:t>
      </w:r>
      <w:r w:rsidR="00BF01DE">
        <w:rPr>
          <w:rFonts w:ascii="Times New Roman" w:hAnsi="Times New Roman" w:cs="Times New Roman"/>
          <w:lang w:val="en-US"/>
        </w:rPr>
        <w:t>s</w:t>
      </w:r>
      <w:r w:rsidR="00270DF9" w:rsidRPr="004D5CC0">
        <w:rPr>
          <w:rFonts w:ascii="Times New Roman" w:hAnsi="Times New Roman" w:cs="Times New Roman"/>
          <w:lang w:val="en-US"/>
        </w:rPr>
        <w:t xml:space="preserve"> foreign subsidiary </w:t>
      </w:r>
      <w:r w:rsidR="00364F4A" w:rsidRPr="004D5CC0">
        <w:rPr>
          <w:rFonts w:ascii="Times New Roman" w:hAnsi="Times New Roman" w:cs="Times New Roman"/>
          <w:lang w:val="en-US"/>
        </w:rPr>
        <w:t>performance</w:t>
      </w:r>
      <w:r w:rsidR="00BF01DE">
        <w:rPr>
          <w:rFonts w:ascii="Times New Roman" w:hAnsi="Times New Roman" w:cs="Times New Roman"/>
          <w:lang w:val="en-US"/>
        </w:rPr>
        <w:t xml:space="preserve">, especially </w:t>
      </w:r>
      <w:r w:rsidR="00364F4A">
        <w:rPr>
          <w:rFonts w:ascii="Times New Roman" w:hAnsi="Times New Roman" w:cs="Times New Roman"/>
          <w:lang w:val="en-US"/>
        </w:rPr>
        <w:t xml:space="preserve">when host market institutional quality is weak and when the foreign subsidiary is </w:t>
      </w:r>
      <w:r w:rsidR="007F6399">
        <w:rPr>
          <w:rFonts w:ascii="Times New Roman" w:hAnsi="Times New Roman" w:cs="Times New Roman"/>
          <w:lang w:val="en-US"/>
        </w:rPr>
        <w:t xml:space="preserve">associated with </w:t>
      </w:r>
      <w:r w:rsidR="00364F4A">
        <w:rPr>
          <w:rFonts w:ascii="Times New Roman" w:hAnsi="Times New Roman" w:cs="Times New Roman"/>
          <w:lang w:val="en-US"/>
        </w:rPr>
        <w:t xml:space="preserve">a </w:t>
      </w:r>
      <w:r w:rsidR="007F6399">
        <w:rPr>
          <w:rFonts w:ascii="Times New Roman" w:hAnsi="Times New Roman" w:cs="Times New Roman"/>
          <w:lang w:val="en-US"/>
        </w:rPr>
        <w:t xml:space="preserve">multinational firm active in </w:t>
      </w:r>
      <w:r w:rsidR="00364F4A">
        <w:rPr>
          <w:rFonts w:ascii="Times New Roman" w:hAnsi="Times New Roman" w:cs="Times New Roman"/>
          <w:lang w:val="en-US"/>
        </w:rPr>
        <w:t>manufacturing</w:t>
      </w:r>
      <w:r w:rsidR="00270DF9" w:rsidRPr="004D5CC0">
        <w:rPr>
          <w:rFonts w:ascii="Times New Roman" w:hAnsi="Times New Roman" w:cs="Times New Roman"/>
          <w:lang w:val="en-US"/>
        </w:rPr>
        <w:t>.</w:t>
      </w:r>
    </w:p>
    <w:p w14:paraId="43524C82" w14:textId="77777777" w:rsidR="00270DF9" w:rsidRPr="004D5CC0" w:rsidRDefault="00270DF9" w:rsidP="00270DF9">
      <w:pPr>
        <w:spacing w:after="180" w:line="480" w:lineRule="auto"/>
        <w:rPr>
          <w:rFonts w:ascii="Times New Roman" w:hAnsi="Times New Roman" w:cs="Times New Roman"/>
          <w:b/>
          <w:lang w:val="en-US"/>
        </w:rPr>
      </w:pPr>
    </w:p>
    <w:p w14:paraId="474DF017" w14:textId="77777777" w:rsidR="00270DF9" w:rsidRPr="004D5CC0" w:rsidRDefault="00270DF9" w:rsidP="00270DF9">
      <w:pPr>
        <w:spacing w:after="180" w:line="480" w:lineRule="auto"/>
        <w:rPr>
          <w:rFonts w:ascii="Times New Roman" w:hAnsi="Times New Roman" w:cs="Times New Roman"/>
          <w:b/>
          <w:lang w:val="en-US"/>
        </w:rPr>
      </w:pPr>
    </w:p>
    <w:p w14:paraId="14008C88" w14:textId="2F02FA2B" w:rsidR="00270DF9" w:rsidRPr="004D5CC0" w:rsidRDefault="00270DF9" w:rsidP="00270DF9">
      <w:pPr>
        <w:spacing w:after="180" w:line="480" w:lineRule="auto"/>
        <w:rPr>
          <w:rFonts w:ascii="Times New Roman" w:hAnsi="Times New Roman" w:cs="Times New Roman"/>
          <w:b/>
          <w:lang w:val="en-US"/>
        </w:rPr>
      </w:pPr>
      <w:r w:rsidRPr="004D5CC0">
        <w:rPr>
          <w:rFonts w:ascii="Times New Roman" w:hAnsi="Times New Roman" w:cs="Times New Roman"/>
          <w:b/>
          <w:lang w:val="en-US"/>
        </w:rPr>
        <w:t xml:space="preserve">Key words: </w:t>
      </w:r>
      <w:r w:rsidRPr="004D5CC0">
        <w:rPr>
          <w:rFonts w:ascii="Times New Roman" w:hAnsi="Times New Roman" w:cs="Times New Roman"/>
          <w:lang w:val="en-US"/>
        </w:rPr>
        <w:t xml:space="preserve">business groups, foreign subsidiary, </w:t>
      </w:r>
      <w:r w:rsidR="008205B4">
        <w:rPr>
          <w:rFonts w:ascii="Times New Roman" w:hAnsi="Times New Roman" w:cs="Times New Roman"/>
          <w:lang w:val="en-US"/>
        </w:rPr>
        <w:t xml:space="preserve">subsidiary </w:t>
      </w:r>
      <w:r w:rsidRPr="004D5CC0">
        <w:rPr>
          <w:rFonts w:ascii="Times New Roman" w:hAnsi="Times New Roman" w:cs="Times New Roman"/>
          <w:lang w:val="en-US"/>
        </w:rPr>
        <w:t>performance, institutional quality</w:t>
      </w:r>
      <w:r w:rsidR="00BD32F5" w:rsidRPr="004D5CC0">
        <w:rPr>
          <w:rFonts w:ascii="Times New Roman" w:hAnsi="Times New Roman" w:cs="Times New Roman"/>
          <w:lang w:val="en-US"/>
        </w:rPr>
        <w:t xml:space="preserve"> </w:t>
      </w:r>
      <w:r w:rsidRPr="004D5CC0">
        <w:rPr>
          <w:rFonts w:ascii="Times New Roman" w:hAnsi="Times New Roman" w:cs="Times New Roman"/>
          <w:lang w:val="en-US"/>
        </w:rPr>
        <w:br w:type="page"/>
      </w:r>
    </w:p>
    <w:p w14:paraId="741BFFA4" w14:textId="77777777" w:rsidR="00270DF9" w:rsidRPr="004D5CC0" w:rsidRDefault="00270DF9" w:rsidP="00270DF9">
      <w:pPr>
        <w:spacing w:after="180" w:line="480" w:lineRule="auto"/>
        <w:jc w:val="center"/>
        <w:rPr>
          <w:rFonts w:ascii="Times New Roman" w:hAnsi="Times New Roman" w:cs="Times New Roman"/>
          <w:b/>
          <w:lang w:val="en-US"/>
        </w:rPr>
      </w:pPr>
      <w:r w:rsidRPr="004D5CC0">
        <w:rPr>
          <w:rFonts w:ascii="Times New Roman" w:hAnsi="Times New Roman" w:cs="Times New Roman"/>
          <w:b/>
          <w:lang w:val="en-US"/>
        </w:rPr>
        <w:lastRenderedPageBreak/>
        <w:t>INTRODUCTION</w:t>
      </w:r>
    </w:p>
    <w:p w14:paraId="4550B255" w14:textId="653E5779" w:rsidR="0008105D" w:rsidRDefault="001C44BD" w:rsidP="00303304">
      <w:pPr>
        <w:spacing w:after="180" w:line="480" w:lineRule="auto"/>
        <w:rPr>
          <w:rFonts w:ascii="Times New Roman" w:hAnsi="Times New Roman" w:cs="Times New Roman"/>
          <w:lang w:val="en-US"/>
        </w:rPr>
      </w:pPr>
      <w:r>
        <w:rPr>
          <w:rFonts w:ascii="Times New Roman" w:hAnsi="Times New Roman" w:cs="Times New Roman"/>
          <w:lang w:val="en-US"/>
        </w:rPr>
        <w:t>B</w:t>
      </w:r>
      <w:r w:rsidR="00270DF9" w:rsidRPr="004D5CC0">
        <w:rPr>
          <w:rFonts w:ascii="Times New Roman" w:hAnsi="Times New Roman" w:cs="Times New Roman"/>
          <w:lang w:val="en-US"/>
        </w:rPr>
        <w:t xml:space="preserve">usiness groups (BGs) are known to evolve over time into an interconnected </w:t>
      </w:r>
      <w:r>
        <w:rPr>
          <w:rFonts w:ascii="Times New Roman" w:hAnsi="Times New Roman" w:cs="Times New Roman"/>
          <w:lang w:val="en-US"/>
        </w:rPr>
        <w:t xml:space="preserve">yet legally independent </w:t>
      </w:r>
      <w:r w:rsidR="00270DF9" w:rsidRPr="004D5CC0">
        <w:rPr>
          <w:rFonts w:ascii="Times New Roman" w:hAnsi="Times New Roman" w:cs="Times New Roman"/>
          <w:lang w:val="en-US"/>
        </w:rPr>
        <w:t xml:space="preserve">network of firms, </w:t>
      </w:r>
      <w:r w:rsidR="00FC7080">
        <w:rPr>
          <w:rFonts w:ascii="Times New Roman" w:hAnsi="Times New Roman" w:cs="Times New Roman"/>
          <w:lang w:val="en-US"/>
        </w:rPr>
        <w:t>often operating</w:t>
      </w:r>
      <w:r w:rsidR="004D5CC0">
        <w:rPr>
          <w:rFonts w:ascii="Times New Roman" w:hAnsi="Times New Roman" w:cs="Times New Roman"/>
          <w:lang w:val="en-US"/>
        </w:rPr>
        <w:t xml:space="preserve"> in unrelated industries </w:t>
      </w:r>
      <w:r w:rsidR="00270DF9" w:rsidRPr="004D5CC0">
        <w:rPr>
          <w:rFonts w:ascii="Times New Roman" w:hAnsi="Times New Roman" w:cs="Times New Roman"/>
          <w:lang w:val="en-US"/>
        </w:rPr>
        <w:t>(</w:t>
      </w:r>
      <w:proofErr w:type="spellStart"/>
      <w:r w:rsidR="00270DF9" w:rsidRPr="004D5CC0">
        <w:rPr>
          <w:rFonts w:ascii="Times New Roman" w:hAnsi="Times New Roman" w:cs="Times New Roman"/>
          <w:lang w:val="en-US"/>
        </w:rPr>
        <w:t>Granovetter</w:t>
      </w:r>
      <w:proofErr w:type="spellEnd"/>
      <w:r w:rsidR="00270DF9" w:rsidRPr="004D5CC0">
        <w:rPr>
          <w:rFonts w:ascii="Times New Roman" w:hAnsi="Times New Roman" w:cs="Times New Roman"/>
          <w:lang w:val="en-US"/>
        </w:rPr>
        <w:t>, 1995</w:t>
      </w:r>
      <w:r w:rsidR="004D5CC0">
        <w:rPr>
          <w:rFonts w:ascii="Times New Roman" w:hAnsi="Times New Roman" w:cs="Times New Roman"/>
          <w:lang w:val="en-US"/>
        </w:rPr>
        <w:t>;</w:t>
      </w:r>
      <w:r w:rsidR="004D5CC0" w:rsidRPr="004D5CC0">
        <w:rPr>
          <w:rFonts w:ascii="Times New Roman" w:hAnsi="Times New Roman" w:cs="Times New Roman"/>
          <w:lang w:val="en-US"/>
        </w:rPr>
        <w:t xml:space="preserve"> Khanna </w:t>
      </w:r>
      <w:r w:rsidR="004D5CC0">
        <w:rPr>
          <w:rFonts w:ascii="Times New Roman" w:hAnsi="Times New Roman" w:cs="Times New Roman"/>
          <w:lang w:val="en-US"/>
        </w:rPr>
        <w:t>&amp;</w:t>
      </w:r>
      <w:r w:rsidR="004D5CC0" w:rsidRPr="004D5CC0">
        <w:rPr>
          <w:rFonts w:ascii="Times New Roman" w:hAnsi="Times New Roman" w:cs="Times New Roman"/>
          <w:lang w:val="en-US"/>
        </w:rPr>
        <w:t xml:space="preserve"> Palepu, 1997; </w:t>
      </w:r>
      <w:proofErr w:type="spellStart"/>
      <w:r w:rsidR="004D5CC0">
        <w:rPr>
          <w:rFonts w:ascii="Times New Roman" w:hAnsi="Times New Roman" w:cs="Times New Roman"/>
          <w:lang w:val="en-US"/>
        </w:rPr>
        <w:t>Yiu</w:t>
      </w:r>
      <w:proofErr w:type="spellEnd"/>
      <w:r w:rsidR="004D5CC0">
        <w:rPr>
          <w:rFonts w:ascii="Times New Roman" w:hAnsi="Times New Roman" w:cs="Times New Roman"/>
          <w:lang w:val="en-US"/>
        </w:rPr>
        <w:t xml:space="preserve">, </w:t>
      </w:r>
      <w:proofErr w:type="spellStart"/>
      <w:r w:rsidR="004D5CC0">
        <w:rPr>
          <w:rFonts w:ascii="Times New Roman" w:hAnsi="Times New Roman" w:cs="Times New Roman"/>
          <w:lang w:val="en-US"/>
        </w:rPr>
        <w:t>Bruton</w:t>
      </w:r>
      <w:proofErr w:type="spellEnd"/>
      <w:r w:rsidR="004D5CC0">
        <w:rPr>
          <w:rFonts w:ascii="Times New Roman" w:hAnsi="Times New Roman" w:cs="Times New Roman"/>
          <w:lang w:val="en-US"/>
        </w:rPr>
        <w:t xml:space="preserve">, </w:t>
      </w:r>
      <w:r w:rsidR="00AC29C7">
        <w:rPr>
          <w:rFonts w:ascii="Times New Roman" w:hAnsi="Times New Roman" w:cs="Times New Roman"/>
          <w:lang w:val="en-US"/>
        </w:rPr>
        <w:t xml:space="preserve">Lu, </w:t>
      </w:r>
      <w:r w:rsidR="004D5CC0">
        <w:rPr>
          <w:rFonts w:ascii="Times New Roman" w:hAnsi="Times New Roman" w:cs="Times New Roman"/>
          <w:lang w:val="en-US"/>
        </w:rPr>
        <w:t xml:space="preserve">&amp; </w:t>
      </w:r>
      <w:proofErr w:type="spellStart"/>
      <w:r w:rsidR="004D5CC0">
        <w:rPr>
          <w:rFonts w:ascii="Times New Roman" w:hAnsi="Times New Roman" w:cs="Times New Roman"/>
          <w:lang w:val="en-US"/>
        </w:rPr>
        <w:t>Hoskisson</w:t>
      </w:r>
      <w:proofErr w:type="spellEnd"/>
      <w:r w:rsidR="007661FC" w:rsidRPr="004D5CC0">
        <w:rPr>
          <w:rFonts w:ascii="Times New Roman" w:hAnsi="Times New Roman" w:cs="Times New Roman"/>
          <w:lang w:val="en-US"/>
        </w:rPr>
        <w:t>, 2007</w:t>
      </w:r>
      <w:r w:rsidR="004D5CC0">
        <w:rPr>
          <w:rFonts w:ascii="Times New Roman" w:hAnsi="Times New Roman" w:cs="Times New Roman"/>
          <w:lang w:val="en-US"/>
        </w:rPr>
        <w:t xml:space="preserve">). </w:t>
      </w:r>
      <w:r w:rsidR="00270DF9" w:rsidRPr="004D5CC0">
        <w:rPr>
          <w:rFonts w:ascii="Times New Roman" w:hAnsi="Times New Roman" w:cs="Times New Roman"/>
          <w:lang w:val="en-US"/>
        </w:rPr>
        <w:t xml:space="preserve">These firms, also known as BG affiliates, derive multiple benefits of affiliation to cope with local conditions </w:t>
      </w:r>
      <w:r w:rsidR="005A2BFC">
        <w:rPr>
          <w:rFonts w:ascii="Times New Roman" w:hAnsi="Times New Roman" w:cs="Times New Roman"/>
          <w:lang w:val="en-US"/>
        </w:rPr>
        <w:t>and derive first-mover advantages as and when new opportunities arise</w:t>
      </w:r>
      <w:r w:rsidR="004D5CC0">
        <w:rPr>
          <w:rFonts w:ascii="Times New Roman" w:hAnsi="Times New Roman" w:cs="Times New Roman"/>
          <w:lang w:val="en-US"/>
        </w:rPr>
        <w:t xml:space="preserve"> </w:t>
      </w:r>
      <w:r w:rsidR="00270DF9" w:rsidRPr="004D5CC0">
        <w:rPr>
          <w:rFonts w:ascii="Times New Roman" w:hAnsi="Times New Roman" w:cs="Times New Roman"/>
          <w:lang w:val="en-US"/>
        </w:rPr>
        <w:t>(</w:t>
      </w:r>
      <w:proofErr w:type="spellStart"/>
      <w:r w:rsidR="00270DF9" w:rsidRPr="004D5CC0">
        <w:rPr>
          <w:rFonts w:ascii="Times New Roman" w:hAnsi="Times New Roman" w:cs="Times New Roman"/>
          <w:lang w:val="en-US"/>
        </w:rPr>
        <w:t>Guillén</w:t>
      </w:r>
      <w:proofErr w:type="spellEnd"/>
      <w:r w:rsidR="00270DF9" w:rsidRPr="004D5CC0">
        <w:rPr>
          <w:rFonts w:ascii="Times New Roman" w:hAnsi="Times New Roman" w:cs="Times New Roman"/>
          <w:lang w:val="en-US"/>
        </w:rPr>
        <w:t xml:space="preserve">, 2000; </w:t>
      </w:r>
      <w:r w:rsidR="004D5CC0" w:rsidRPr="004D5CC0">
        <w:rPr>
          <w:rFonts w:ascii="Times New Roman" w:hAnsi="Times New Roman" w:cs="Times New Roman"/>
          <w:lang w:val="en-US"/>
        </w:rPr>
        <w:t xml:space="preserve">Khanna </w:t>
      </w:r>
      <w:r w:rsidR="004D5CC0">
        <w:rPr>
          <w:rFonts w:ascii="Times New Roman" w:hAnsi="Times New Roman" w:cs="Times New Roman"/>
          <w:lang w:val="en-US"/>
        </w:rPr>
        <w:t>&amp;</w:t>
      </w:r>
      <w:r w:rsidR="004D5CC0" w:rsidRPr="004D5CC0">
        <w:rPr>
          <w:rFonts w:ascii="Times New Roman" w:hAnsi="Times New Roman" w:cs="Times New Roman"/>
          <w:lang w:val="en-US"/>
        </w:rPr>
        <w:t xml:space="preserve"> </w:t>
      </w:r>
      <w:proofErr w:type="spellStart"/>
      <w:r w:rsidR="004D5CC0" w:rsidRPr="004D5CC0">
        <w:rPr>
          <w:rFonts w:ascii="Times New Roman" w:hAnsi="Times New Roman" w:cs="Times New Roman"/>
          <w:lang w:val="en-US"/>
        </w:rPr>
        <w:t>Yafeh</w:t>
      </w:r>
      <w:proofErr w:type="spellEnd"/>
      <w:r w:rsidR="004D5CC0" w:rsidRPr="004D5CC0">
        <w:rPr>
          <w:rFonts w:ascii="Times New Roman" w:hAnsi="Times New Roman" w:cs="Times New Roman"/>
          <w:lang w:val="en-US"/>
        </w:rPr>
        <w:t>, 2007</w:t>
      </w:r>
      <w:r w:rsidR="004D5CC0">
        <w:rPr>
          <w:rFonts w:ascii="Times New Roman" w:hAnsi="Times New Roman" w:cs="Times New Roman"/>
          <w:lang w:val="en-US"/>
        </w:rPr>
        <w:t xml:space="preserve">; </w:t>
      </w:r>
      <w:proofErr w:type="spellStart"/>
      <w:r w:rsidR="00270DF9" w:rsidRPr="004D5CC0">
        <w:rPr>
          <w:rFonts w:ascii="Times New Roman" w:hAnsi="Times New Roman" w:cs="Times New Roman"/>
          <w:lang w:val="en-US"/>
        </w:rPr>
        <w:t>Manikandan</w:t>
      </w:r>
      <w:proofErr w:type="spellEnd"/>
      <w:r w:rsidR="00270DF9" w:rsidRPr="004D5CC0">
        <w:rPr>
          <w:rFonts w:ascii="Times New Roman" w:hAnsi="Times New Roman" w:cs="Times New Roman"/>
          <w:lang w:val="en-US"/>
        </w:rPr>
        <w:t xml:space="preserve"> </w:t>
      </w:r>
      <w:r w:rsidR="004D5CC0">
        <w:rPr>
          <w:rFonts w:ascii="Times New Roman" w:hAnsi="Times New Roman" w:cs="Times New Roman"/>
          <w:lang w:val="en-US"/>
        </w:rPr>
        <w:t>&amp; Ramachandran, 2015</w:t>
      </w:r>
      <w:r w:rsidR="00270DF9" w:rsidRPr="004D5CC0">
        <w:rPr>
          <w:rFonts w:ascii="Times New Roman" w:hAnsi="Times New Roman" w:cs="Times New Roman"/>
          <w:lang w:val="en-US"/>
        </w:rPr>
        <w:t xml:space="preserve">). Our current understanding of BGs is largely built around the activities and the conduct of these affiliated or </w:t>
      </w:r>
      <w:r w:rsidR="00420F9B" w:rsidRPr="004D5CC0">
        <w:rPr>
          <w:rFonts w:ascii="Times New Roman" w:hAnsi="Times New Roman" w:cs="Times New Roman"/>
          <w:lang w:val="en-US"/>
        </w:rPr>
        <w:t>first-level</w:t>
      </w:r>
      <w:r w:rsidR="00270DF9" w:rsidRPr="004D5CC0">
        <w:rPr>
          <w:rFonts w:ascii="Times New Roman" w:hAnsi="Times New Roman" w:cs="Times New Roman"/>
          <w:lang w:val="en-US"/>
        </w:rPr>
        <w:t xml:space="preserve"> member firms</w:t>
      </w:r>
      <w:r w:rsidR="00F96FB5">
        <w:rPr>
          <w:rFonts w:ascii="Times New Roman" w:hAnsi="Times New Roman" w:cs="Times New Roman"/>
          <w:lang w:val="en-US"/>
        </w:rPr>
        <w:t xml:space="preserve"> </w:t>
      </w:r>
      <w:r w:rsidR="005A2BFC">
        <w:rPr>
          <w:rFonts w:ascii="Times New Roman" w:hAnsi="Times New Roman" w:cs="Times New Roman"/>
          <w:lang w:val="en-US"/>
        </w:rPr>
        <w:t xml:space="preserve">in their respective home country settings </w:t>
      </w:r>
      <w:r w:rsidR="00270DF9" w:rsidRPr="004D5CC0">
        <w:rPr>
          <w:rFonts w:ascii="Times New Roman" w:hAnsi="Times New Roman" w:cs="Times New Roman"/>
          <w:lang w:val="en-US"/>
        </w:rPr>
        <w:t xml:space="preserve">(Chang </w:t>
      </w:r>
      <w:r w:rsidR="004D5CC0">
        <w:rPr>
          <w:rFonts w:ascii="Times New Roman" w:hAnsi="Times New Roman" w:cs="Times New Roman"/>
          <w:lang w:val="en-US"/>
        </w:rPr>
        <w:t>&amp;</w:t>
      </w:r>
      <w:r w:rsidR="00270DF9" w:rsidRPr="004D5CC0">
        <w:rPr>
          <w:rFonts w:ascii="Times New Roman" w:hAnsi="Times New Roman" w:cs="Times New Roman"/>
          <w:lang w:val="en-US"/>
        </w:rPr>
        <w:t xml:space="preserve"> Hong, 2000; </w:t>
      </w:r>
      <w:proofErr w:type="spellStart"/>
      <w:r w:rsidR="004D5CC0" w:rsidRPr="004D5CC0">
        <w:rPr>
          <w:rFonts w:ascii="Times New Roman" w:hAnsi="Times New Roman" w:cs="Times New Roman"/>
          <w:lang w:val="en-US"/>
        </w:rPr>
        <w:t>Guillén</w:t>
      </w:r>
      <w:proofErr w:type="spellEnd"/>
      <w:r w:rsidR="004D5CC0" w:rsidRPr="004D5CC0">
        <w:rPr>
          <w:rFonts w:ascii="Times New Roman" w:hAnsi="Times New Roman" w:cs="Times New Roman"/>
          <w:lang w:val="en-US"/>
        </w:rPr>
        <w:t>, 2002</w:t>
      </w:r>
      <w:r w:rsidR="004D5CC0">
        <w:rPr>
          <w:rFonts w:ascii="Times New Roman" w:hAnsi="Times New Roman" w:cs="Times New Roman"/>
          <w:lang w:val="en-US"/>
        </w:rPr>
        <w:t xml:space="preserve">; </w:t>
      </w:r>
      <w:proofErr w:type="spellStart"/>
      <w:r w:rsidR="00325D54">
        <w:rPr>
          <w:rFonts w:ascii="Times New Roman" w:hAnsi="Times New Roman" w:cs="Times New Roman"/>
          <w:lang w:val="en-US"/>
        </w:rPr>
        <w:t>Hoskisson</w:t>
      </w:r>
      <w:proofErr w:type="spellEnd"/>
      <w:r w:rsidR="00325D54">
        <w:rPr>
          <w:rFonts w:ascii="Times New Roman" w:hAnsi="Times New Roman" w:cs="Times New Roman"/>
          <w:lang w:val="en-US"/>
        </w:rPr>
        <w:t xml:space="preserve">, </w:t>
      </w:r>
      <w:proofErr w:type="spellStart"/>
      <w:r w:rsidR="00325D54">
        <w:rPr>
          <w:rFonts w:ascii="Times New Roman" w:hAnsi="Times New Roman" w:cs="Times New Roman"/>
          <w:lang w:val="en-US"/>
        </w:rPr>
        <w:t>Cannella</w:t>
      </w:r>
      <w:proofErr w:type="spellEnd"/>
      <w:r w:rsidR="00325D54">
        <w:rPr>
          <w:rFonts w:ascii="Times New Roman" w:hAnsi="Times New Roman" w:cs="Times New Roman"/>
          <w:lang w:val="en-US"/>
        </w:rPr>
        <w:t xml:space="preserve"> Jr., </w:t>
      </w:r>
      <w:proofErr w:type="spellStart"/>
      <w:r w:rsidR="00325D54">
        <w:rPr>
          <w:rFonts w:ascii="Times New Roman" w:hAnsi="Times New Roman" w:cs="Times New Roman"/>
          <w:lang w:val="en-US"/>
        </w:rPr>
        <w:t>Tihanyi</w:t>
      </w:r>
      <w:proofErr w:type="spellEnd"/>
      <w:r w:rsidR="00325D54">
        <w:rPr>
          <w:rFonts w:ascii="Times New Roman" w:hAnsi="Times New Roman" w:cs="Times New Roman"/>
          <w:lang w:val="en-US"/>
        </w:rPr>
        <w:t xml:space="preserve">, &amp; </w:t>
      </w:r>
      <w:proofErr w:type="spellStart"/>
      <w:r w:rsidR="00325D54">
        <w:rPr>
          <w:rFonts w:ascii="Times New Roman" w:hAnsi="Times New Roman" w:cs="Times New Roman"/>
          <w:lang w:val="en-US"/>
        </w:rPr>
        <w:t>Faraci</w:t>
      </w:r>
      <w:proofErr w:type="spellEnd"/>
      <w:r w:rsidR="007661FC" w:rsidRPr="004D5CC0">
        <w:rPr>
          <w:rFonts w:ascii="Times New Roman" w:hAnsi="Times New Roman" w:cs="Times New Roman"/>
          <w:lang w:val="en-US"/>
        </w:rPr>
        <w:t>, 2004</w:t>
      </w:r>
      <w:r w:rsidR="00270DF9" w:rsidRPr="004D5CC0">
        <w:rPr>
          <w:rFonts w:ascii="Times New Roman" w:hAnsi="Times New Roman" w:cs="Times New Roman"/>
          <w:lang w:val="en-US"/>
        </w:rPr>
        <w:t xml:space="preserve">; </w:t>
      </w:r>
      <w:r w:rsidR="007661FC" w:rsidRPr="004D5CC0">
        <w:rPr>
          <w:rFonts w:ascii="Times New Roman" w:hAnsi="Times New Roman" w:cs="Times New Roman"/>
          <w:lang w:val="en-US"/>
        </w:rPr>
        <w:t>Luo &amp; Chung</w:t>
      </w:r>
      <w:r w:rsidR="00270DF9" w:rsidRPr="004D5CC0">
        <w:rPr>
          <w:rFonts w:ascii="Times New Roman" w:hAnsi="Times New Roman" w:cs="Times New Roman"/>
          <w:lang w:val="en-US"/>
        </w:rPr>
        <w:t>, 200</w:t>
      </w:r>
      <w:r w:rsidR="007661FC" w:rsidRPr="004D5CC0">
        <w:rPr>
          <w:rFonts w:ascii="Times New Roman" w:hAnsi="Times New Roman" w:cs="Times New Roman"/>
          <w:lang w:val="en-US"/>
        </w:rPr>
        <w:t>5</w:t>
      </w:r>
      <w:r w:rsidR="00270DF9" w:rsidRPr="004D5CC0">
        <w:rPr>
          <w:rFonts w:ascii="Times New Roman" w:hAnsi="Times New Roman" w:cs="Times New Roman"/>
          <w:lang w:val="en-US"/>
        </w:rPr>
        <w:t xml:space="preserve">; </w:t>
      </w:r>
      <w:proofErr w:type="spellStart"/>
      <w:r w:rsidR="00270DF9" w:rsidRPr="004D5CC0">
        <w:rPr>
          <w:rFonts w:ascii="Times New Roman" w:hAnsi="Times New Roman" w:cs="Times New Roman"/>
          <w:lang w:val="en-US"/>
        </w:rPr>
        <w:t>Manikandan</w:t>
      </w:r>
      <w:proofErr w:type="spellEnd"/>
      <w:r w:rsidR="00270DF9" w:rsidRPr="004D5CC0">
        <w:rPr>
          <w:rFonts w:ascii="Times New Roman" w:hAnsi="Times New Roman" w:cs="Times New Roman"/>
          <w:lang w:val="en-US"/>
        </w:rPr>
        <w:t xml:space="preserve"> </w:t>
      </w:r>
      <w:r w:rsidR="004D5CC0">
        <w:rPr>
          <w:rFonts w:ascii="Times New Roman" w:hAnsi="Times New Roman" w:cs="Times New Roman"/>
          <w:lang w:val="en-US"/>
        </w:rPr>
        <w:t>&amp;</w:t>
      </w:r>
      <w:r w:rsidR="00270DF9" w:rsidRPr="004D5CC0">
        <w:rPr>
          <w:rFonts w:ascii="Times New Roman" w:hAnsi="Times New Roman" w:cs="Times New Roman"/>
          <w:lang w:val="en-US"/>
        </w:rPr>
        <w:t xml:space="preserve"> Ramachandran, 2015). </w:t>
      </w:r>
      <w:r w:rsidR="00AE73F3">
        <w:rPr>
          <w:rFonts w:ascii="Times New Roman" w:hAnsi="Times New Roman" w:cs="Times New Roman"/>
          <w:lang w:val="en-US"/>
        </w:rPr>
        <w:t xml:space="preserve">As </w:t>
      </w:r>
      <w:r w:rsidR="00A342F9">
        <w:rPr>
          <w:rFonts w:ascii="Times New Roman" w:hAnsi="Times New Roman" w:cs="Times New Roman"/>
          <w:lang w:val="en-US"/>
        </w:rPr>
        <w:t xml:space="preserve">BGs have started to </w:t>
      </w:r>
      <w:r w:rsidR="00167AB9">
        <w:rPr>
          <w:rFonts w:ascii="Times New Roman" w:hAnsi="Times New Roman" w:cs="Times New Roman"/>
          <w:lang w:val="en-US"/>
        </w:rPr>
        <w:t>diversify into foreign markets</w:t>
      </w:r>
      <w:r w:rsidR="00A342F9">
        <w:rPr>
          <w:rFonts w:ascii="Times New Roman" w:hAnsi="Times New Roman" w:cs="Times New Roman"/>
          <w:lang w:val="en-US"/>
        </w:rPr>
        <w:t xml:space="preserve"> in recent years (Holmes, </w:t>
      </w:r>
      <w:proofErr w:type="spellStart"/>
      <w:r w:rsidR="00A342F9">
        <w:rPr>
          <w:rFonts w:ascii="Times New Roman" w:hAnsi="Times New Roman" w:cs="Times New Roman"/>
          <w:lang w:val="en-US"/>
        </w:rPr>
        <w:t>Hoskisson</w:t>
      </w:r>
      <w:proofErr w:type="spellEnd"/>
      <w:r w:rsidR="00A342F9">
        <w:rPr>
          <w:rFonts w:ascii="Times New Roman" w:hAnsi="Times New Roman" w:cs="Times New Roman"/>
          <w:lang w:val="en-US"/>
        </w:rPr>
        <w:t>, Kim, Wan &amp; Holco</w:t>
      </w:r>
      <w:r w:rsidR="007612F1">
        <w:rPr>
          <w:rFonts w:ascii="Times New Roman" w:hAnsi="Times New Roman" w:cs="Times New Roman"/>
          <w:lang w:val="en-US"/>
        </w:rPr>
        <w:t xml:space="preserve">mb, 2018), the question arises </w:t>
      </w:r>
      <w:r w:rsidR="00A342F9">
        <w:rPr>
          <w:rFonts w:ascii="Times New Roman" w:hAnsi="Times New Roman" w:cs="Times New Roman"/>
          <w:lang w:val="en-US"/>
        </w:rPr>
        <w:t xml:space="preserve">as to whether or not </w:t>
      </w:r>
      <w:r w:rsidR="00A342F9" w:rsidRPr="00F54D40">
        <w:rPr>
          <w:rFonts w:ascii="Times New Roman" w:hAnsi="Times New Roman" w:cs="Times New Roman"/>
          <w:lang w:val="en-US"/>
        </w:rPr>
        <w:t>BG affiliat</w:t>
      </w:r>
      <w:r w:rsidR="00A342F9">
        <w:rPr>
          <w:rFonts w:ascii="Times New Roman" w:hAnsi="Times New Roman" w:cs="Times New Roman"/>
          <w:lang w:val="en-US"/>
        </w:rPr>
        <w:t xml:space="preserve">ion </w:t>
      </w:r>
      <w:r w:rsidR="00AE73F3">
        <w:rPr>
          <w:rFonts w:ascii="Times New Roman" w:hAnsi="Times New Roman" w:cs="Times New Roman"/>
          <w:lang w:val="en-US"/>
        </w:rPr>
        <w:t xml:space="preserve">also </w:t>
      </w:r>
      <w:r w:rsidR="00267E52">
        <w:rPr>
          <w:rFonts w:ascii="Times New Roman" w:hAnsi="Times New Roman" w:cs="Times New Roman"/>
          <w:lang w:val="en-US"/>
        </w:rPr>
        <w:t>affect foreign subsidiaries or second</w:t>
      </w:r>
      <w:r w:rsidR="007F6399">
        <w:rPr>
          <w:rFonts w:ascii="Times New Roman" w:hAnsi="Times New Roman" w:cs="Times New Roman"/>
          <w:lang w:val="en-US"/>
        </w:rPr>
        <w:t>-</w:t>
      </w:r>
      <w:r w:rsidR="00267E52">
        <w:rPr>
          <w:rFonts w:ascii="Times New Roman" w:hAnsi="Times New Roman" w:cs="Times New Roman"/>
          <w:lang w:val="en-US"/>
        </w:rPr>
        <w:t>level affiliates</w:t>
      </w:r>
      <w:r w:rsidR="00A342F9">
        <w:rPr>
          <w:rFonts w:ascii="Times New Roman" w:hAnsi="Times New Roman" w:cs="Times New Roman"/>
          <w:lang w:val="en-US"/>
        </w:rPr>
        <w:t>.</w:t>
      </w:r>
      <w:r w:rsidR="00A342F9" w:rsidRPr="007612F1">
        <w:rPr>
          <w:rFonts w:ascii="Times New Roman" w:hAnsi="Times New Roman" w:cs="Times New Roman"/>
          <w:lang w:val="en-US"/>
        </w:rPr>
        <w:t xml:space="preserve"> </w:t>
      </w:r>
      <w:r w:rsidR="007612F1">
        <w:rPr>
          <w:rFonts w:ascii="Times New Roman" w:hAnsi="Times New Roman" w:cs="Times New Roman"/>
          <w:lang w:val="en-US"/>
        </w:rPr>
        <w:t xml:space="preserve">While there are </w:t>
      </w:r>
      <w:r w:rsidR="0008105D">
        <w:rPr>
          <w:rFonts w:ascii="Times New Roman" w:hAnsi="Times New Roman" w:cs="Times New Roman"/>
          <w:lang w:val="en-US"/>
        </w:rPr>
        <w:t xml:space="preserve">arguments suggesting that </w:t>
      </w:r>
      <w:r w:rsidR="0008105D" w:rsidRPr="0008105D">
        <w:rPr>
          <w:rFonts w:ascii="Times New Roman" w:hAnsi="Times New Roman" w:cs="Times New Roman"/>
          <w:bCs/>
          <w:lang w:val="en-US"/>
        </w:rPr>
        <w:t xml:space="preserve">BG affiliation </w:t>
      </w:r>
      <w:r w:rsidR="00167AB9">
        <w:rPr>
          <w:rFonts w:ascii="Times New Roman" w:hAnsi="Times New Roman" w:cs="Times New Roman"/>
          <w:bCs/>
          <w:lang w:val="en-US"/>
        </w:rPr>
        <w:t>facilitate</w:t>
      </w:r>
      <w:r w:rsidR="00303304">
        <w:rPr>
          <w:rFonts w:ascii="Times New Roman" w:hAnsi="Times New Roman" w:cs="Times New Roman"/>
          <w:bCs/>
          <w:lang w:val="en-US"/>
        </w:rPr>
        <w:t>s</w:t>
      </w:r>
      <w:r w:rsidR="0008105D" w:rsidRPr="0008105D">
        <w:rPr>
          <w:rFonts w:ascii="Times New Roman" w:hAnsi="Times New Roman" w:cs="Times New Roman"/>
          <w:bCs/>
          <w:lang w:val="en-US"/>
        </w:rPr>
        <w:t xml:space="preserve"> foreign market</w:t>
      </w:r>
      <w:r w:rsidR="00167AB9">
        <w:rPr>
          <w:rFonts w:ascii="Times New Roman" w:hAnsi="Times New Roman" w:cs="Times New Roman"/>
          <w:bCs/>
          <w:lang w:val="en-US"/>
        </w:rPr>
        <w:t xml:space="preserve"> expansions</w:t>
      </w:r>
      <w:r w:rsidR="0008105D">
        <w:rPr>
          <w:rFonts w:ascii="Times New Roman" w:hAnsi="Times New Roman" w:cs="Times New Roman"/>
          <w:bCs/>
          <w:lang w:val="en-US"/>
        </w:rPr>
        <w:t xml:space="preserve"> (</w:t>
      </w:r>
      <w:r w:rsidR="007F6399">
        <w:rPr>
          <w:rFonts w:ascii="Times New Roman" w:hAnsi="Times New Roman" w:cs="Times New Roman"/>
          <w:bCs/>
          <w:lang w:val="en-US"/>
        </w:rPr>
        <w:t xml:space="preserve">e.g., </w:t>
      </w:r>
      <w:r w:rsidR="0008105D">
        <w:rPr>
          <w:rFonts w:ascii="Times New Roman" w:hAnsi="Times New Roman" w:cs="Times New Roman"/>
          <w:bCs/>
          <w:lang w:val="en-US"/>
        </w:rPr>
        <w:t xml:space="preserve">Chari, 2013; </w:t>
      </w:r>
      <w:r w:rsidR="00B77210">
        <w:rPr>
          <w:rFonts w:ascii="Times New Roman" w:hAnsi="Times New Roman" w:cs="Times New Roman"/>
          <w:bCs/>
          <w:lang w:val="en-US"/>
        </w:rPr>
        <w:t xml:space="preserve">Chen &amp; Jaw, 2014; </w:t>
      </w:r>
      <w:proofErr w:type="spellStart"/>
      <w:r w:rsidR="0008105D">
        <w:rPr>
          <w:rFonts w:ascii="Times New Roman" w:hAnsi="Times New Roman" w:cs="Times New Roman"/>
          <w:bCs/>
          <w:lang w:val="en-US"/>
        </w:rPr>
        <w:t>Elango</w:t>
      </w:r>
      <w:proofErr w:type="spellEnd"/>
      <w:r w:rsidR="0008105D">
        <w:rPr>
          <w:rFonts w:ascii="Times New Roman" w:hAnsi="Times New Roman" w:cs="Times New Roman"/>
          <w:bCs/>
          <w:lang w:val="en-US"/>
        </w:rPr>
        <w:t xml:space="preserve"> &amp; </w:t>
      </w:r>
      <w:proofErr w:type="spellStart"/>
      <w:r w:rsidR="0008105D">
        <w:rPr>
          <w:rFonts w:ascii="Times New Roman" w:hAnsi="Times New Roman" w:cs="Times New Roman"/>
          <w:bCs/>
          <w:lang w:val="en-US"/>
        </w:rPr>
        <w:t>Pattnaick</w:t>
      </w:r>
      <w:proofErr w:type="spellEnd"/>
      <w:r w:rsidR="0008105D">
        <w:rPr>
          <w:rFonts w:ascii="Times New Roman" w:hAnsi="Times New Roman" w:cs="Times New Roman"/>
          <w:bCs/>
          <w:lang w:val="en-US"/>
        </w:rPr>
        <w:t>, 2007</w:t>
      </w:r>
      <w:r w:rsidR="00603230">
        <w:rPr>
          <w:rFonts w:ascii="Times New Roman" w:hAnsi="Times New Roman" w:cs="Times New Roman"/>
          <w:bCs/>
          <w:lang w:val="en-US"/>
        </w:rPr>
        <w:t xml:space="preserve">; Gaur &amp; </w:t>
      </w:r>
      <w:proofErr w:type="spellStart"/>
      <w:r w:rsidR="00603230">
        <w:rPr>
          <w:rFonts w:ascii="Times New Roman" w:hAnsi="Times New Roman" w:cs="Times New Roman"/>
          <w:bCs/>
          <w:lang w:val="en-US"/>
        </w:rPr>
        <w:t>Delios</w:t>
      </w:r>
      <w:proofErr w:type="spellEnd"/>
      <w:r w:rsidR="00603230">
        <w:rPr>
          <w:rFonts w:ascii="Times New Roman" w:hAnsi="Times New Roman" w:cs="Times New Roman"/>
          <w:bCs/>
          <w:lang w:val="en-US"/>
        </w:rPr>
        <w:t>, 2007</w:t>
      </w:r>
      <w:r w:rsidR="0008105D">
        <w:rPr>
          <w:rFonts w:ascii="Times New Roman" w:hAnsi="Times New Roman" w:cs="Times New Roman"/>
          <w:bCs/>
          <w:lang w:val="en-US"/>
        </w:rPr>
        <w:t>)</w:t>
      </w:r>
      <w:r w:rsidR="00B77210">
        <w:rPr>
          <w:rFonts w:ascii="Times New Roman" w:hAnsi="Times New Roman" w:cs="Times New Roman"/>
          <w:bCs/>
          <w:lang w:val="en-US"/>
        </w:rPr>
        <w:t xml:space="preserve">, there are also studies </w:t>
      </w:r>
      <w:r w:rsidR="00167AB9">
        <w:rPr>
          <w:rFonts w:ascii="Times New Roman" w:hAnsi="Times New Roman" w:cs="Times New Roman"/>
          <w:bCs/>
          <w:lang w:val="en-US"/>
        </w:rPr>
        <w:t xml:space="preserve">that </w:t>
      </w:r>
      <w:r w:rsidR="00B77210">
        <w:rPr>
          <w:rFonts w:ascii="Times New Roman" w:hAnsi="Times New Roman" w:cs="Times New Roman"/>
          <w:bCs/>
          <w:lang w:val="en-US"/>
        </w:rPr>
        <w:t>indicate the opposite (</w:t>
      </w:r>
      <w:r w:rsidR="007F6399">
        <w:rPr>
          <w:rFonts w:ascii="Times New Roman" w:hAnsi="Times New Roman" w:cs="Times New Roman"/>
          <w:bCs/>
          <w:lang w:val="en-US"/>
        </w:rPr>
        <w:t xml:space="preserve">e.g., </w:t>
      </w:r>
      <w:r w:rsidR="00B77210">
        <w:rPr>
          <w:rFonts w:ascii="Times New Roman" w:hAnsi="Times New Roman" w:cs="Times New Roman"/>
          <w:lang w:val="en-US"/>
        </w:rPr>
        <w:t>Chittoor</w:t>
      </w:r>
      <w:r w:rsidR="0008105D">
        <w:rPr>
          <w:rFonts w:ascii="Times New Roman" w:hAnsi="Times New Roman" w:cs="Times New Roman"/>
          <w:lang w:val="en-US"/>
        </w:rPr>
        <w:t xml:space="preserve">, Sarkar, &amp; </w:t>
      </w:r>
      <w:proofErr w:type="spellStart"/>
      <w:r w:rsidR="0008105D">
        <w:rPr>
          <w:rFonts w:ascii="Times New Roman" w:hAnsi="Times New Roman" w:cs="Times New Roman"/>
          <w:lang w:val="en-US"/>
        </w:rPr>
        <w:t>Aulakh</w:t>
      </w:r>
      <w:proofErr w:type="spellEnd"/>
      <w:r w:rsidR="0008105D">
        <w:rPr>
          <w:rFonts w:ascii="Times New Roman" w:hAnsi="Times New Roman" w:cs="Times New Roman"/>
          <w:lang w:val="en-US"/>
        </w:rPr>
        <w:t>, 2009</w:t>
      </w:r>
      <w:r w:rsidR="00B77210">
        <w:rPr>
          <w:rFonts w:ascii="Times New Roman" w:hAnsi="Times New Roman" w:cs="Times New Roman"/>
          <w:lang w:val="en-US"/>
        </w:rPr>
        <w:t xml:space="preserve">; </w:t>
      </w:r>
      <w:r w:rsidR="00603230">
        <w:rPr>
          <w:rFonts w:ascii="Times New Roman" w:hAnsi="Times New Roman" w:cs="Times New Roman"/>
          <w:lang w:val="en-US"/>
        </w:rPr>
        <w:t xml:space="preserve">Gaur &amp; </w:t>
      </w:r>
      <w:proofErr w:type="spellStart"/>
      <w:r w:rsidR="00603230">
        <w:rPr>
          <w:rFonts w:ascii="Times New Roman" w:hAnsi="Times New Roman" w:cs="Times New Roman"/>
          <w:lang w:val="en-US"/>
        </w:rPr>
        <w:t>Delios</w:t>
      </w:r>
      <w:proofErr w:type="spellEnd"/>
      <w:r w:rsidR="00603230">
        <w:rPr>
          <w:rFonts w:ascii="Times New Roman" w:hAnsi="Times New Roman" w:cs="Times New Roman"/>
          <w:lang w:val="en-US"/>
        </w:rPr>
        <w:t xml:space="preserve">, 2015; </w:t>
      </w:r>
      <w:proofErr w:type="spellStart"/>
      <w:r w:rsidR="00B77210">
        <w:rPr>
          <w:rFonts w:ascii="Times New Roman" w:hAnsi="Times New Roman" w:cs="Times New Roman"/>
          <w:lang w:val="en-US"/>
        </w:rPr>
        <w:t>Pattnaick</w:t>
      </w:r>
      <w:proofErr w:type="spellEnd"/>
      <w:r w:rsidR="00B77210">
        <w:rPr>
          <w:rFonts w:ascii="Times New Roman" w:hAnsi="Times New Roman" w:cs="Times New Roman"/>
          <w:lang w:val="en-US"/>
        </w:rPr>
        <w:t xml:space="preserve">, Lu, &amp; Gaur, 2018). Thus, to date we still </w:t>
      </w:r>
      <w:r w:rsidR="0081616A">
        <w:rPr>
          <w:rFonts w:ascii="Times New Roman" w:hAnsi="Times New Roman" w:cs="Times New Roman"/>
          <w:lang w:val="en-US"/>
        </w:rPr>
        <w:t>lack</w:t>
      </w:r>
      <w:r w:rsidR="00603230">
        <w:rPr>
          <w:rFonts w:ascii="Times New Roman" w:hAnsi="Times New Roman" w:cs="Times New Roman"/>
          <w:lang w:val="en-US"/>
        </w:rPr>
        <w:t xml:space="preserve"> a clear understand</w:t>
      </w:r>
      <w:r w:rsidR="00936366">
        <w:rPr>
          <w:rFonts w:ascii="Times New Roman" w:hAnsi="Times New Roman" w:cs="Times New Roman"/>
          <w:lang w:val="en-US"/>
        </w:rPr>
        <w:t>ing</w:t>
      </w:r>
      <w:r w:rsidR="00603230">
        <w:rPr>
          <w:rFonts w:ascii="Times New Roman" w:hAnsi="Times New Roman" w:cs="Times New Roman"/>
          <w:lang w:val="en-US"/>
        </w:rPr>
        <w:t xml:space="preserve"> about the </w:t>
      </w:r>
      <w:r w:rsidR="00167AB9">
        <w:rPr>
          <w:rFonts w:ascii="Times New Roman" w:hAnsi="Times New Roman" w:cs="Times New Roman"/>
          <w:lang w:val="en-US"/>
        </w:rPr>
        <w:t xml:space="preserve">costs and benefits </w:t>
      </w:r>
      <w:r w:rsidR="00603230">
        <w:rPr>
          <w:rFonts w:ascii="Times New Roman" w:hAnsi="Times New Roman" w:cs="Times New Roman"/>
          <w:lang w:val="en-US"/>
        </w:rPr>
        <w:t xml:space="preserve">of BG </w:t>
      </w:r>
      <w:r w:rsidR="00167AB9">
        <w:rPr>
          <w:rFonts w:ascii="Times New Roman" w:hAnsi="Times New Roman" w:cs="Times New Roman"/>
          <w:lang w:val="en-US"/>
        </w:rPr>
        <w:t xml:space="preserve">affiliation </w:t>
      </w:r>
      <w:r w:rsidR="00B77210">
        <w:rPr>
          <w:rFonts w:ascii="Times New Roman" w:hAnsi="Times New Roman" w:cs="Times New Roman"/>
          <w:lang w:val="en-US"/>
        </w:rPr>
        <w:t xml:space="preserve">across </w:t>
      </w:r>
      <w:r w:rsidR="00167AB9">
        <w:rPr>
          <w:rFonts w:ascii="Times New Roman" w:hAnsi="Times New Roman" w:cs="Times New Roman"/>
          <w:lang w:val="en-US"/>
        </w:rPr>
        <w:t>inter</w:t>
      </w:r>
      <w:r w:rsidR="00B77210">
        <w:rPr>
          <w:rFonts w:ascii="Times New Roman" w:hAnsi="Times New Roman" w:cs="Times New Roman"/>
          <w:lang w:val="en-US"/>
        </w:rPr>
        <w:t xml:space="preserve">national borders. </w:t>
      </w:r>
    </w:p>
    <w:p w14:paraId="0DF421E2" w14:textId="3F9E8813" w:rsidR="00AE73F3" w:rsidRDefault="00167AB9" w:rsidP="00267E52">
      <w:pPr>
        <w:spacing w:after="180" w:line="480" w:lineRule="auto"/>
        <w:ind w:firstLine="708"/>
        <w:rPr>
          <w:rFonts w:ascii="Times New Roman" w:hAnsi="Times New Roman" w:cs="Times New Roman"/>
          <w:lang w:val="en-US"/>
        </w:rPr>
      </w:pPr>
      <w:r>
        <w:rPr>
          <w:rFonts w:ascii="Times New Roman" w:hAnsi="Times New Roman" w:cs="Times New Roman"/>
          <w:lang w:val="en-US"/>
        </w:rPr>
        <w:t>Above issue</w:t>
      </w:r>
      <w:r w:rsidR="00270DF9" w:rsidRPr="004D5CC0">
        <w:rPr>
          <w:rFonts w:ascii="Times New Roman" w:hAnsi="Times New Roman" w:cs="Times New Roman"/>
          <w:lang w:val="en-US"/>
        </w:rPr>
        <w:t xml:space="preserve"> assumes importance in the wake of the aggressive internationalization of firms from </w:t>
      </w:r>
      <w:r w:rsidR="00D41978">
        <w:rPr>
          <w:rFonts w:ascii="Times New Roman" w:hAnsi="Times New Roman" w:cs="Times New Roman"/>
          <w:lang w:val="en-US"/>
        </w:rPr>
        <w:t>emerging</w:t>
      </w:r>
      <w:r w:rsidR="00D41978" w:rsidRPr="004D5CC0">
        <w:rPr>
          <w:rFonts w:ascii="Times New Roman" w:hAnsi="Times New Roman" w:cs="Times New Roman"/>
          <w:lang w:val="en-US"/>
        </w:rPr>
        <w:t xml:space="preserve"> </w:t>
      </w:r>
      <w:r w:rsidR="00270DF9" w:rsidRPr="004D5CC0">
        <w:rPr>
          <w:rFonts w:ascii="Times New Roman" w:hAnsi="Times New Roman" w:cs="Times New Roman"/>
          <w:lang w:val="en-US"/>
        </w:rPr>
        <w:t xml:space="preserve">economies (BCG, 2014; </w:t>
      </w:r>
      <w:proofErr w:type="spellStart"/>
      <w:r w:rsidR="00270DF9" w:rsidRPr="004D5CC0">
        <w:rPr>
          <w:rFonts w:ascii="Times New Roman" w:hAnsi="Times New Roman" w:cs="Times New Roman"/>
          <w:lang w:val="en-US"/>
        </w:rPr>
        <w:t>Guillén</w:t>
      </w:r>
      <w:proofErr w:type="spellEnd"/>
      <w:r w:rsidR="00270DF9" w:rsidRPr="004D5CC0">
        <w:rPr>
          <w:rFonts w:ascii="Times New Roman" w:hAnsi="Times New Roman" w:cs="Times New Roman"/>
          <w:lang w:val="en-US"/>
        </w:rPr>
        <w:t xml:space="preserve"> </w:t>
      </w:r>
      <w:r w:rsidR="00F25A94">
        <w:rPr>
          <w:rFonts w:ascii="Times New Roman" w:hAnsi="Times New Roman" w:cs="Times New Roman"/>
          <w:lang w:val="en-US"/>
        </w:rPr>
        <w:t>&amp;</w:t>
      </w:r>
      <w:r w:rsidR="00270DF9" w:rsidRPr="004D5CC0">
        <w:rPr>
          <w:rFonts w:ascii="Times New Roman" w:hAnsi="Times New Roman" w:cs="Times New Roman"/>
          <w:lang w:val="en-US"/>
        </w:rPr>
        <w:t xml:space="preserve"> </w:t>
      </w:r>
      <w:proofErr w:type="spellStart"/>
      <w:r w:rsidR="00270DF9" w:rsidRPr="004D5CC0">
        <w:rPr>
          <w:rFonts w:ascii="Times New Roman" w:hAnsi="Times New Roman" w:cs="Times New Roman"/>
          <w:lang w:val="en-US"/>
        </w:rPr>
        <w:t>García</w:t>
      </w:r>
      <w:proofErr w:type="spellEnd"/>
      <w:r w:rsidR="00270DF9" w:rsidRPr="004D5CC0">
        <w:rPr>
          <w:rFonts w:ascii="Times New Roman" w:hAnsi="Times New Roman" w:cs="Times New Roman"/>
          <w:lang w:val="en-US"/>
        </w:rPr>
        <w:t xml:space="preserve">-Canal, 2009; Luo </w:t>
      </w:r>
      <w:r w:rsidR="00F25A94">
        <w:rPr>
          <w:rFonts w:ascii="Times New Roman" w:hAnsi="Times New Roman" w:cs="Times New Roman"/>
          <w:lang w:val="en-US"/>
        </w:rPr>
        <w:t>&amp;</w:t>
      </w:r>
      <w:r w:rsidR="00270DF9" w:rsidRPr="004D5CC0">
        <w:rPr>
          <w:rFonts w:ascii="Times New Roman" w:hAnsi="Times New Roman" w:cs="Times New Roman"/>
          <w:lang w:val="en-US"/>
        </w:rPr>
        <w:t xml:space="preserve"> Tung, 2007). Many of these new global giants </w:t>
      </w:r>
      <w:r w:rsidR="007C0535">
        <w:rPr>
          <w:rFonts w:ascii="Times New Roman" w:hAnsi="Times New Roman" w:cs="Times New Roman"/>
          <w:lang w:val="en-US"/>
        </w:rPr>
        <w:t>are</w:t>
      </w:r>
      <w:r w:rsidR="00270DF9" w:rsidRPr="004D5CC0">
        <w:rPr>
          <w:rFonts w:ascii="Times New Roman" w:hAnsi="Times New Roman" w:cs="Times New Roman"/>
          <w:lang w:val="en-US"/>
        </w:rPr>
        <w:t xml:space="preserve"> part of large groups like LG in Korea, Tata in India, and Haier in China, and </w:t>
      </w:r>
      <w:r w:rsidR="007C0535">
        <w:rPr>
          <w:rFonts w:ascii="Times New Roman" w:hAnsi="Times New Roman" w:cs="Times New Roman"/>
          <w:lang w:val="en-US"/>
        </w:rPr>
        <w:t>have been widely discussed</w:t>
      </w:r>
      <w:r w:rsidR="00270DF9" w:rsidRPr="004D5CC0">
        <w:rPr>
          <w:rFonts w:ascii="Times New Roman" w:hAnsi="Times New Roman" w:cs="Times New Roman"/>
          <w:lang w:val="en-US"/>
        </w:rPr>
        <w:t xml:space="preserve"> both </w:t>
      </w:r>
      <w:r w:rsidR="007C0535">
        <w:rPr>
          <w:rFonts w:ascii="Times New Roman" w:hAnsi="Times New Roman" w:cs="Times New Roman"/>
          <w:lang w:val="en-US"/>
        </w:rPr>
        <w:t xml:space="preserve">in </w:t>
      </w:r>
      <w:r w:rsidR="00270DF9" w:rsidRPr="004D5CC0">
        <w:rPr>
          <w:rFonts w:ascii="Times New Roman" w:hAnsi="Times New Roman" w:cs="Times New Roman"/>
          <w:lang w:val="en-US"/>
        </w:rPr>
        <w:t>research and</w:t>
      </w:r>
      <w:r w:rsidR="007C0535">
        <w:rPr>
          <w:rFonts w:ascii="Times New Roman" w:hAnsi="Times New Roman" w:cs="Times New Roman"/>
          <w:lang w:val="en-US"/>
        </w:rPr>
        <w:t xml:space="preserve"> in</w:t>
      </w:r>
      <w:r w:rsidR="00270DF9" w:rsidRPr="004D5CC0">
        <w:rPr>
          <w:rFonts w:ascii="Times New Roman" w:hAnsi="Times New Roman" w:cs="Times New Roman"/>
          <w:lang w:val="en-US"/>
        </w:rPr>
        <w:t xml:space="preserve"> practice.</w:t>
      </w:r>
      <w:r w:rsidR="00D22F65">
        <w:rPr>
          <w:rFonts w:ascii="Times New Roman" w:hAnsi="Times New Roman" w:cs="Times New Roman"/>
          <w:lang w:val="en-US"/>
        </w:rPr>
        <w:t xml:space="preserve"> </w:t>
      </w:r>
      <w:r w:rsidR="00D22F65" w:rsidRPr="004D5CC0">
        <w:rPr>
          <w:rFonts w:ascii="Times New Roman" w:hAnsi="Times New Roman" w:cs="Times New Roman"/>
          <w:lang w:val="en-US"/>
        </w:rPr>
        <w:t xml:space="preserve">According to the global consultancy firm </w:t>
      </w:r>
      <w:proofErr w:type="spellStart"/>
      <w:r w:rsidR="00D22F65" w:rsidRPr="004D5CC0">
        <w:rPr>
          <w:rFonts w:ascii="Times New Roman" w:hAnsi="Times New Roman" w:cs="Times New Roman"/>
          <w:lang w:val="en-US"/>
        </w:rPr>
        <w:t>PriceWaterhouseCoopers</w:t>
      </w:r>
      <w:proofErr w:type="spellEnd"/>
      <w:r w:rsidR="00D22F65" w:rsidRPr="004D5CC0">
        <w:rPr>
          <w:rFonts w:ascii="Times New Roman" w:hAnsi="Times New Roman" w:cs="Times New Roman"/>
          <w:lang w:val="en-US"/>
        </w:rPr>
        <w:t xml:space="preserve"> (PWC, 2010), the number of </w:t>
      </w:r>
      <w:r w:rsidR="00D22F65">
        <w:rPr>
          <w:rFonts w:ascii="Times New Roman" w:hAnsi="Times New Roman" w:cs="Times New Roman"/>
          <w:lang w:val="en-US"/>
        </w:rPr>
        <w:t>such firms</w:t>
      </w:r>
      <w:r w:rsidR="00D22F65" w:rsidRPr="004D5CC0">
        <w:rPr>
          <w:rFonts w:ascii="Times New Roman" w:hAnsi="Times New Roman" w:cs="Times New Roman"/>
          <w:lang w:val="en-US"/>
        </w:rPr>
        <w:t xml:space="preserve"> is expected to rise by over 40 percent by the year 2024</w:t>
      </w:r>
      <w:r w:rsidR="00D22F65">
        <w:rPr>
          <w:rFonts w:ascii="Times New Roman" w:hAnsi="Times New Roman" w:cs="Times New Roman"/>
          <w:lang w:val="en-US"/>
        </w:rPr>
        <w:t xml:space="preserve"> and would contribute significantly to global business</w:t>
      </w:r>
      <w:r w:rsidR="00D22F65" w:rsidRPr="004D5CC0">
        <w:rPr>
          <w:rFonts w:ascii="Times New Roman" w:hAnsi="Times New Roman" w:cs="Times New Roman"/>
          <w:lang w:val="en-US"/>
        </w:rPr>
        <w:t xml:space="preserve">. </w:t>
      </w:r>
      <w:r w:rsidR="00D22F65">
        <w:rPr>
          <w:rFonts w:ascii="Times New Roman" w:hAnsi="Times New Roman" w:cs="Times New Roman"/>
          <w:lang w:val="en-US"/>
        </w:rPr>
        <w:t xml:space="preserve">Therefore, </w:t>
      </w:r>
      <w:r w:rsidR="00FD25BB">
        <w:rPr>
          <w:rFonts w:ascii="Times New Roman" w:hAnsi="Times New Roman" w:cs="Times New Roman"/>
          <w:lang w:val="en-US"/>
        </w:rPr>
        <w:t xml:space="preserve">from a global business perspective </w:t>
      </w:r>
      <w:r w:rsidR="00D22F65">
        <w:rPr>
          <w:rFonts w:ascii="Times New Roman" w:hAnsi="Times New Roman" w:cs="Times New Roman"/>
          <w:lang w:val="en-US"/>
        </w:rPr>
        <w:t>it becomes pertinent to know how well BG member firms are performing “</w:t>
      </w:r>
      <w:r w:rsidR="00A73E22">
        <w:rPr>
          <w:rFonts w:ascii="Times New Roman" w:hAnsi="Times New Roman" w:cs="Times New Roman"/>
          <w:lang w:val="en-US"/>
        </w:rPr>
        <w:t>[</w:t>
      </w:r>
      <w:r w:rsidR="00D22F65">
        <w:rPr>
          <w:rFonts w:ascii="Times New Roman" w:hAnsi="Times New Roman" w:cs="Times New Roman"/>
          <w:lang w:val="en-US"/>
        </w:rPr>
        <w:t>…</w:t>
      </w:r>
      <w:r w:rsidR="00A73E22">
        <w:rPr>
          <w:rFonts w:ascii="Times New Roman" w:hAnsi="Times New Roman" w:cs="Times New Roman"/>
          <w:lang w:val="en-US"/>
        </w:rPr>
        <w:t xml:space="preserve">] </w:t>
      </w:r>
      <w:r w:rsidR="00D22F65">
        <w:rPr>
          <w:rFonts w:ascii="Times New Roman" w:hAnsi="Times New Roman" w:cs="Times New Roman"/>
          <w:lang w:val="en-US"/>
        </w:rPr>
        <w:t>in increasingly dynamic and innovative international markets</w:t>
      </w:r>
      <w:r w:rsidR="008D1A3E">
        <w:rPr>
          <w:rFonts w:ascii="Times New Roman" w:hAnsi="Times New Roman" w:cs="Times New Roman"/>
          <w:lang w:val="en-US"/>
        </w:rPr>
        <w:t>” (Holmes et al</w:t>
      </w:r>
      <w:r w:rsidR="009C540B">
        <w:rPr>
          <w:rFonts w:ascii="Times New Roman" w:hAnsi="Times New Roman" w:cs="Times New Roman"/>
          <w:lang w:val="en-US"/>
        </w:rPr>
        <w:t>., 2018: 134</w:t>
      </w:r>
      <w:r w:rsidR="008D1A3E">
        <w:rPr>
          <w:rFonts w:ascii="Times New Roman" w:hAnsi="Times New Roman" w:cs="Times New Roman"/>
          <w:lang w:val="en-US"/>
        </w:rPr>
        <w:t>)</w:t>
      </w:r>
      <w:r w:rsidR="00A73E22">
        <w:rPr>
          <w:rFonts w:ascii="Times New Roman" w:hAnsi="Times New Roman" w:cs="Times New Roman"/>
          <w:lang w:val="en-US"/>
        </w:rPr>
        <w:t>.</w:t>
      </w:r>
      <w:r w:rsidR="009C540B">
        <w:rPr>
          <w:rFonts w:ascii="Times New Roman" w:hAnsi="Times New Roman" w:cs="Times New Roman"/>
          <w:lang w:val="en-US"/>
        </w:rPr>
        <w:t xml:space="preserve"> More importantly, a recent research synthesis of the vast BG literature shows that “</w:t>
      </w:r>
      <w:r w:rsidR="00A73E22">
        <w:rPr>
          <w:rFonts w:ascii="Times New Roman" w:hAnsi="Times New Roman" w:cs="Times New Roman"/>
          <w:lang w:val="en-US"/>
        </w:rPr>
        <w:t>[</w:t>
      </w:r>
      <w:r w:rsidR="009C540B">
        <w:rPr>
          <w:rFonts w:ascii="Times New Roman" w:hAnsi="Times New Roman" w:cs="Times New Roman"/>
          <w:lang w:val="en-US"/>
        </w:rPr>
        <w:t>…</w:t>
      </w:r>
      <w:r w:rsidR="00A73E22">
        <w:rPr>
          <w:rFonts w:ascii="Times New Roman" w:hAnsi="Times New Roman" w:cs="Times New Roman"/>
          <w:lang w:val="en-US"/>
        </w:rPr>
        <w:t xml:space="preserve">] </w:t>
      </w:r>
      <w:r w:rsidR="009C540B">
        <w:rPr>
          <w:rFonts w:ascii="Times New Roman" w:hAnsi="Times New Roman" w:cs="Times New Roman"/>
          <w:lang w:val="en-US"/>
        </w:rPr>
        <w:t>the performance implications of affiliation are very heterogeneous and must be qualified by the moderating effects of institutional contingencies” (Carney</w:t>
      </w:r>
      <w:r w:rsidR="00A73E22">
        <w:rPr>
          <w:rFonts w:ascii="Times New Roman" w:hAnsi="Times New Roman" w:cs="Times New Roman"/>
          <w:lang w:val="en-US"/>
        </w:rPr>
        <w:t xml:space="preserve">, </w:t>
      </w:r>
      <w:proofErr w:type="spellStart"/>
      <w:r w:rsidR="00A73E22">
        <w:rPr>
          <w:rFonts w:ascii="Times New Roman" w:hAnsi="Times New Roman" w:cs="Times New Roman"/>
          <w:lang w:val="en-US"/>
        </w:rPr>
        <w:t>Gedajlovic</w:t>
      </w:r>
      <w:proofErr w:type="spellEnd"/>
      <w:r w:rsidR="00A73E22">
        <w:rPr>
          <w:rFonts w:ascii="Times New Roman" w:hAnsi="Times New Roman" w:cs="Times New Roman"/>
          <w:lang w:val="en-US"/>
        </w:rPr>
        <w:t xml:space="preserve">, </w:t>
      </w:r>
      <w:proofErr w:type="spellStart"/>
      <w:r w:rsidR="00A73E22">
        <w:rPr>
          <w:rFonts w:ascii="Times New Roman" w:hAnsi="Times New Roman" w:cs="Times New Roman"/>
          <w:lang w:val="en-US"/>
        </w:rPr>
        <w:t>Heugens</w:t>
      </w:r>
      <w:proofErr w:type="spellEnd"/>
      <w:r w:rsidR="00A73E22">
        <w:rPr>
          <w:rFonts w:ascii="Times New Roman" w:hAnsi="Times New Roman" w:cs="Times New Roman"/>
          <w:lang w:val="en-US"/>
        </w:rPr>
        <w:t>, Van Essen, &amp; Van Oosterhout</w:t>
      </w:r>
      <w:r w:rsidR="009C540B">
        <w:rPr>
          <w:rFonts w:ascii="Times New Roman" w:hAnsi="Times New Roman" w:cs="Times New Roman"/>
          <w:lang w:val="en-US"/>
        </w:rPr>
        <w:t xml:space="preserve">, 2011: 451). </w:t>
      </w:r>
      <w:r w:rsidR="00EC6E27">
        <w:rPr>
          <w:rFonts w:ascii="Times New Roman" w:hAnsi="Times New Roman" w:cs="Times New Roman"/>
          <w:lang w:val="en-US"/>
        </w:rPr>
        <w:lastRenderedPageBreak/>
        <w:t xml:space="preserve">In other words, to assess whether BG affiliation has an impact on </w:t>
      </w:r>
      <w:r w:rsidR="005D5C64">
        <w:rPr>
          <w:rFonts w:ascii="Times New Roman" w:hAnsi="Times New Roman" w:cs="Times New Roman"/>
          <w:lang w:val="en-US"/>
        </w:rPr>
        <w:t>firms</w:t>
      </w:r>
      <w:r w:rsidR="00EC6E27">
        <w:rPr>
          <w:rFonts w:ascii="Times New Roman" w:hAnsi="Times New Roman" w:cs="Times New Roman"/>
          <w:lang w:val="en-US"/>
        </w:rPr>
        <w:t>, we need to take the institutional context into account</w:t>
      </w:r>
      <w:r w:rsidR="00603230">
        <w:rPr>
          <w:rFonts w:ascii="Times New Roman" w:hAnsi="Times New Roman" w:cs="Times New Roman"/>
          <w:lang w:val="en-US"/>
        </w:rPr>
        <w:t>.</w:t>
      </w:r>
      <w:r w:rsidR="00EC6E27">
        <w:rPr>
          <w:rFonts w:ascii="Times New Roman" w:hAnsi="Times New Roman" w:cs="Times New Roman"/>
          <w:lang w:val="en-US"/>
        </w:rPr>
        <w:t xml:space="preserve"> </w:t>
      </w:r>
      <w:r w:rsidR="005D5C64">
        <w:rPr>
          <w:rFonts w:ascii="Times New Roman" w:hAnsi="Times New Roman" w:cs="Times New Roman"/>
          <w:lang w:val="en-US"/>
        </w:rPr>
        <w:t xml:space="preserve">In </w:t>
      </w:r>
      <w:r w:rsidR="0081616A">
        <w:rPr>
          <w:rFonts w:ascii="Times New Roman" w:hAnsi="Times New Roman" w:cs="Times New Roman"/>
          <w:lang w:val="en-US"/>
        </w:rPr>
        <w:t>an</w:t>
      </w:r>
      <w:r w:rsidR="005D5C64">
        <w:rPr>
          <w:rFonts w:ascii="Times New Roman" w:hAnsi="Times New Roman" w:cs="Times New Roman"/>
          <w:lang w:val="en-US"/>
        </w:rPr>
        <w:t xml:space="preserve"> international </w:t>
      </w:r>
      <w:r w:rsidR="0081616A">
        <w:rPr>
          <w:rFonts w:ascii="Times New Roman" w:hAnsi="Times New Roman" w:cs="Times New Roman"/>
          <w:lang w:val="en-US"/>
        </w:rPr>
        <w:t>setting</w:t>
      </w:r>
      <w:r w:rsidR="009C540B">
        <w:rPr>
          <w:rFonts w:ascii="Times New Roman" w:hAnsi="Times New Roman" w:cs="Times New Roman"/>
          <w:lang w:val="en-US"/>
        </w:rPr>
        <w:t xml:space="preserve">, </w:t>
      </w:r>
      <w:r w:rsidR="00EC6E27">
        <w:rPr>
          <w:rFonts w:ascii="Times New Roman" w:hAnsi="Times New Roman" w:cs="Times New Roman"/>
          <w:lang w:val="en-US"/>
        </w:rPr>
        <w:t xml:space="preserve">it raises the question if and to what extent </w:t>
      </w:r>
      <w:r w:rsidR="005C2B52">
        <w:rPr>
          <w:rFonts w:ascii="Times New Roman" w:hAnsi="Times New Roman" w:cs="Times New Roman"/>
          <w:lang w:val="en-US"/>
        </w:rPr>
        <w:t xml:space="preserve">BG affiliation efficacy </w:t>
      </w:r>
      <w:r w:rsidR="003E5A33">
        <w:rPr>
          <w:rFonts w:ascii="Times New Roman" w:hAnsi="Times New Roman" w:cs="Times New Roman"/>
          <w:lang w:val="en-US"/>
        </w:rPr>
        <w:t>depend</w:t>
      </w:r>
      <w:r w:rsidR="00EC6E27">
        <w:rPr>
          <w:rFonts w:ascii="Times New Roman" w:hAnsi="Times New Roman" w:cs="Times New Roman"/>
          <w:lang w:val="en-US"/>
        </w:rPr>
        <w:t>s</w:t>
      </w:r>
      <w:r w:rsidR="003E5A33">
        <w:rPr>
          <w:rFonts w:ascii="Times New Roman" w:hAnsi="Times New Roman" w:cs="Times New Roman"/>
          <w:lang w:val="en-US"/>
        </w:rPr>
        <w:t xml:space="preserve"> on the institutional conditions </w:t>
      </w:r>
      <w:r w:rsidR="00EC6E27">
        <w:rPr>
          <w:rFonts w:ascii="Times New Roman" w:hAnsi="Times New Roman" w:cs="Times New Roman"/>
          <w:lang w:val="en-US"/>
        </w:rPr>
        <w:t xml:space="preserve">of the country in which </w:t>
      </w:r>
      <w:r w:rsidR="0094031D">
        <w:rPr>
          <w:rFonts w:ascii="Times New Roman" w:hAnsi="Times New Roman" w:cs="Times New Roman"/>
          <w:lang w:val="en-US"/>
        </w:rPr>
        <w:t xml:space="preserve">the </w:t>
      </w:r>
      <w:r w:rsidR="002F69CD">
        <w:rPr>
          <w:rFonts w:ascii="Times New Roman" w:hAnsi="Times New Roman" w:cs="Times New Roman"/>
          <w:lang w:val="en-US"/>
        </w:rPr>
        <w:t>foreign subsidiary is located</w:t>
      </w:r>
      <w:r w:rsidR="005C2B52">
        <w:rPr>
          <w:rFonts w:ascii="Times New Roman" w:hAnsi="Times New Roman" w:cs="Times New Roman"/>
          <w:lang w:val="en-US"/>
        </w:rPr>
        <w:t xml:space="preserve">. </w:t>
      </w:r>
      <w:r w:rsidR="0094031D">
        <w:rPr>
          <w:rFonts w:ascii="Times New Roman" w:hAnsi="Times New Roman" w:cs="Times New Roman"/>
          <w:lang w:val="en-US"/>
        </w:rPr>
        <w:t xml:space="preserve">Unfortunately, there has been no systematic analysis of foreign subsidiaries of </w:t>
      </w:r>
      <w:r w:rsidR="005D5C64">
        <w:rPr>
          <w:rFonts w:ascii="Times New Roman" w:hAnsi="Times New Roman" w:cs="Times New Roman"/>
          <w:lang w:val="en-US"/>
        </w:rPr>
        <w:t xml:space="preserve">multinational </w:t>
      </w:r>
      <w:r w:rsidR="00303304">
        <w:rPr>
          <w:rFonts w:ascii="Times New Roman" w:hAnsi="Times New Roman" w:cs="Times New Roman"/>
          <w:lang w:val="en-US"/>
        </w:rPr>
        <w:t xml:space="preserve">enterprises (MNEs) </w:t>
      </w:r>
      <w:r w:rsidR="00AE73F3">
        <w:rPr>
          <w:rFonts w:ascii="Times New Roman" w:hAnsi="Times New Roman" w:cs="Times New Roman"/>
          <w:lang w:val="en-US"/>
        </w:rPr>
        <w:t>to either validate or refute the above proposition.</w:t>
      </w:r>
      <w:r w:rsidR="00E64F31" w:rsidRPr="004D5CC0">
        <w:rPr>
          <w:rFonts w:ascii="Times New Roman" w:hAnsi="Times New Roman" w:cs="Times New Roman"/>
          <w:lang w:val="en-US"/>
        </w:rPr>
        <w:t xml:space="preserve"> </w:t>
      </w:r>
      <w:r w:rsidR="00270DF9" w:rsidRPr="004D5CC0">
        <w:rPr>
          <w:rFonts w:ascii="Times New Roman" w:hAnsi="Times New Roman" w:cs="Times New Roman"/>
          <w:lang w:val="en-US"/>
        </w:rPr>
        <w:t>In this paper, we make an important advancement</w:t>
      </w:r>
      <w:r w:rsidR="00295863">
        <w:rPr>
          <w:rFonts w:ascii="Times New Roman" w:hAnsi="Times New Roman" w:cs="Times New Roman"/>
          <w:lang w:val="en-US"/>
        </w:rPr>
        <w:t xml:space="preserve"> to the BG literature</w:t>
      </w:r>
      <w:r w:rsidR="00270DF9" w:rsidRPr="004D5CC0">
        <w:rPr>
          <w:rFonts w:ascii="Times New Roman" w:hAnsi="Times New Roman" w:cs="Times New Roman"/>
          <w:lang w:val="en-US"/>
        </w:rPr>
        <w:t xml:space="preserve"> by bringing the foreign subsidiary of BG</w:t>
      </w:r>
      <w:r w:rsidR="00FA5ECB">
        <w:rPr>
          <w:rFonts w:ascii="Times New Roman" w:hAnsi="Times New Roman" w:cs="Times New Roman"/>
          <w:lang w:val="en-US"/>
        </w:rPr>
        <w:t xml:space="preserve"> </w:t>
      </w:r>
      <w:r w:rsidR="00270DF9" w:rsidRPr="004D5CC0">
        <w:rPr>
          <w:rFonts w:ascii="Times New Roman" w:hAnsi="Times New Roman" w:cs="Times New Roman"/>
          <w:lang w:val="en-US"/>
        </w:rPr>
        <w:t>affiliated firms into focus</w:t>
      </w:r>
      <w:r w:rsidR="00CF50B5" w:rsidRPr="004D5CC0">
        <w:rPr>
          <w:rFonts w:ascii="Times New Roman" w:hAnsi="Times New Roman" w:cs="Times New Roman"/>
          <w:lang w:val="en-US"/>
        </w:rPr>
        <w:t xml:space="preserve"> and examining its </w:t>
      </w:r>
      <w:r w:rsidR="002E3C45">
        <w:rPr>
          <w:rFonts w:ascii="Times New Roman" w:hAnsi="Times New Roman" w:cs="Times New Roman"/>
          <w:lang w:val="en-US"/>
        </w:rPr>
        <w:t xml:space="preserve">financial </w:t>
      </w:r>
      <w:r w:rsidR="00CF50B5" w:rsidRPr="004D5CC0">
        <w:rPr>
          <w:rFonts w:ascii="Times New Roman" w:hAnsi="Times New Roman" w:cs="Times New Roman"/>
          <w:lang w:val="en-US"/>
        </w:rPr>
        <w:t>performance</w:t>
      </w:r>
      <w:r w:rsidR="00270DF9" w:rsidRPr="004D5CC0">
        <w:rPr>
          <w:rFonts w:ascii="Times New Roman" w:hAnsi="Times New Roman" w:cs="Times New Roman"/>
          <w:lang w:val="en-US"/>
        </w:rPr>
        <w:t xml:space="preserve">. </w:t>
      </w:r>
      <w:r w:rsidR="00AE73F3">
        <w:rPr>
          <w:rFonts w:ascii="Times New Roman" w:hAnsi="Times New Roman" w:cs="Times New Roman"/>
          <w:lang w:val="en-US"/>
        </w:rPr>
        <w:t xml:space="preserve">The central agenda of our inquiry in this paper is to investigate: Does BG affiliation benefit foreign subsidiary </w:t>
      </w:r>
      <w:r w:rsidR="00267E52">
        <w:rPr>
          <w:rFonts w:ascii="Times New Roman" w:hAnsi="Times New Roman" w:cs="Times New Roman"/>
          <w:lang w:val="en-US"/>
        </w:rPr>
        <w:t xml:space="preserve">financial </w:t>
      </w:r>
      <w:r w:rsidR="00AE73F3">
        <w:rPr>
          <w:rFonts w:ascii="Times New Roman" w:hAnsi="Times New Roman" w:cs="Times New Roman"/>
          <w:lang w:val="en-US"/>
        </w:rPr>
        <w:t>performance and, if so, under what conditions?</w:t>
      </w:r>
    </w:p>
    <w:p w14:paraId="6E5DEAA8" w14:textId="14378682" w:rsidR="00270DF9" w:rsidRPr="004D5CC0" w:rsidRDefault="00270DF9" w:rsidP="00270DF9">
      <w:pPr>
        <w:spacing w:after="180" w:line="480" w:lineRule="auto"/>
        <w:ind w:firstLine="708"/>
        <w:rPr>
          <w:rFonts w:ascii="Times New Roman" w:hAnsi="Times New Roman" w:cs="Times New Roman"/>
          <w:lang w:val="en-US"/>
        </w:rPr>
      </w:pPr>
      <w:r w:rsidRPr="004D5CC0">
        <w:rPr>
          <w:rFonts w:ascii="Times New Roman" w:hAnsi="Times New Roman" w:cs="Times New Roman"/>
          <w:lang w:val="en-US"/>
        </w:rPr>
        <w:t xml:space="preserve">We propose </w:t>
      </w:r>
      <w:r w:rsidRPr="005D5C64">
        <w:rPr>
          <w:rFonts w:ascii="Times New Roman" w:hAnsi="Times New Roman" w:cs="Times New Roman"/>
          <w:lang w:val="en-US"/>
        </w:rPr>
        <w:t xml:space="preserve">that the </w:t>
      </w:r>
      <w:r w:rsidR="00167AB9">
        <w:rPr>
          <w:rFonts w:ascii="Times New Roman" w:hAnsi="Times New Roman" w:cs="Times New Roman"/>
          <w:lang w:val="en-US"/>
        </w:rPr>
        <w:t xml:space="preserve">unique network form of BGs directly benefits foreign subsidiary by facilitating the transfer and redeployment of </w:t>
      </w:r>
      <w:r w:rsidRPr="00F92696">
        <w:rPr>
          <w:rFonts w:ascii="Times New Roman" w:hAnsi="Times New Roman" w:cs="Times New Roman"/>
          <w:lang w:val="en-US"/>
        </w:rPr>
        <w:t>inherent fungible qualities of BGs</w:t>
      </w:r>
      <w:r w:rsidRPr="005D5C64">
        <w:rPr>
          <w:rFonts w:ascii="Times New Roman" w:hAnsi="Times New Roman" w:cs="Times New Roman"/>
          <w:lang w:val="en-US"/>
        </w:rPr>
        <w:t>, such</w:t>
      </w:r>
      <w:r w:rsidRPr="004D5CC0">
        <w:rPr>
          <w:rFonts w:ascii="Times New Roman" w:hAnsi="Times New Roman" w:cs="Times New Roman"/>
          <w:lang w:val="en-US"/>
        </w:rPr>
        <w:t xml:space="preserve"> as financial and human capital</w:t>
      </w:r>
      <w:r w:rsidR="002E3C45">
        <w:rPr>
          <w:rFonts w:ascii="Times New Roman" w:hAnsi="Times New Roman" w:cs="Times New Roman"/>
          <w:lang w:val="en-US"/>
        </w:rPr>
        <w:t xml:space="preserve"> available to the group members</w:t>
      </w:r>
      <w:r w:rsidR="00167AB9">
        <w:rPr>
          <w:rFonts w:ascii="Times New Roman" w:hAnsi="Times New Roman" w:cs="Times New Roman"/>
          <w:lang w:val="en-US"/>
        </w:rPr>
        <w:t>, therefore</w:t>
      </w:r>
      <w:r w:rsidRPr="004D5CC0">
        <w:rPr>
          <w:rFonts w:ascii="Times New Roman" w:hAnsi="Times New Roman" w:cs="Times New Roman"/>
          <w:lang w:val="en-US"/>
        </w:rPr>
        <w:t xml:space="preserve">, we expect </w:t>
      </w:r>
      <w:r w:rsidR="00167AB9">
        <w:rPr>
          <w:rFonts w:ascii="Times New Roman" w:hAnsi="Times New Roman" w:cs="Times New Roman"/>
          <w:lang w:val="en-US"/>
        </w:rPr>
        <w:t xml:space="preserve">BG </w:t>
      </w:r>
      <w:r w:rsidR="00D41978">
        <w:rPr>
          <w:rFonts w:ascii="Times New Roman" w:hAnsi="Times New Roman" w:cs="Times New Roman"/>
          <w:lang w:val="en-US"/>
        </w:rPr>
        <w:t>affiliated</w:t>
      </w:r>
      <w:r w:rsidR="00D41978" w:rsidRPr="004D5CC0">
        <w:rPr>
          <w:rFonts w:ascii="Times New Roman" w:hAnsi="Times New Roman" w:cs="Times New Roman"/>
          <w:lang w:val="en-US"/>
        </w:rPr>
        <w:t xml:space="preserve"> </w:t>
      </w:r>
      <w:r w:rsidRPr="004D5CC0">
        <w:rPr>
          <w:rFonts w:ascii="Times New Roman" w:hAnsi="Times New Roman" w:cs="Times New Roman"/>
          <w:lang w:val="en-US"/>
        </w:rPr>
        <w:t>foreign subsidiaries to perform better than the foreign subsidiaries of non-BG firms.</w:t>
      </w:r>
      <w:r w:rsidR="00E36841" w:rsidRPr="004D5CC0">
        <w:rPr>
          <w:rFonts w:ascii="Times New Roman" w:hAnsi="Times New Roman" w:cs="Times New Roman"/>
          <w:lang w:val="en-US"/>
        </w:rPr>
        <w:t xml:space="preserve"> W</w:t>
      </w:r>
      <w:r w:rsidRPr="004D5CC0">
        <w:rPr>
          <w:rFonts w:ascii="Times New Roman" w:hAnsi="Times New Roman" w:cs="Times New Roman"/>
          <w:lang w:val="en-US"/>
        </w:rPr>
        <w:t xml:space="preserve">e </w:t>
      </w:r>
      <w:r w:rsidR="00E36841" w:rsidRPr="004D5CC0">
        <w:rPr>
          <w:rFonts w:ascii="Times New Roman" w:hAnsi="Times New Roman" w:cs="Times New Roman"/>
          <w:lang w:val="en-US"/>
        </w:rPr>
        <w:t xml:space="preserve">further </w:t>
      </w:r>
      <w:r w:rsidR="00303304">
        <w:rPr>
          <w:rFonts w:ascii="Times New Roman" w:hAnsi="Times New Roman" w:cs="Times New Roman"/>
          <w:lang w:val="en-US"/>
        </w:rPr>
        <w:t>predict</w:t>
      </w:r>
      <w:r w:rsidR="00303304" w:rsidRPr="004D5CC0">
        <w:rPr>
          <w:rFonts w:ascii="Times New Roman" w:hAnsi="Times New Roman" w:cs="Times New Roman"/>
          <w:lang w:val="en-US"/>
        </w:rPr>
        <w:t xml:space="preserve"> </w:t>
      </w:r>
      <w:r w:rsidR="00E36841" w:rsidRPr="004D5CC0">
        <w:rPr>
          <w:rFonts w:ascii="Times New Roman" w:hAnsi="Times New Roman" w:cs="Times New Roman"/>
          <w:lang w:val="en-US"/>
        </w:rPr>
        <w:t xml:space="preserve">BG </w:t>
      </w:r>
      <w:r w:rsidR="00167AB9">
        <w:rPr>
          <w:rFonts w:ascii="Times New Roman" w:hAnsi="Times New Roman" w:cs="Times New Roman"/>
          <w:lang w:val="en-US"/>
        </w:rPr>
        <w:t>affiliation to indirectly benefit foreign subsidiaries by strengthening the firm</w:t>
      </w:r>
      <w:r w:rsidR="002E0988">
        <w:rPr>
          <w:rFonts w:ascii="Times New Roman" w:hAnsi="Times New Roman" w:cs="Times New Roman"/>
          <w:lang w:val="en-US"/>
        </w:rPr>
        <w:t xml:space="preserve"> </w:t>
      </w:r>
      <w:r w:rsidR="00167AB9">
        <w:rPr>
          <w:rFonts w:ascii="Times New Roman" w:hAnsi="Times New Roman" w:cs="Times New Roman"/>
          <w:lang w:val="en-US"/>
        </w:rPr>
        <w:t xml:space="preserve">specific </w:t>
      </w:r>
      <w:r w:rsidR="00E36841" w:rsidRPr="004D5CC0">
        <w:rPr>
          <w:rFonts w:ascii="Times New Roman" w:hAnsi="Times New Roman" w:cs="Times New Roman"/>
          <w:lang w:val="en-US"/>
        </w:rPr>
        <w:t>advantages</w:t>
      </w:r>
      <w:r w:rsidR="00167AB9">
        <w:rPr>
          <w:rFonts w:ascii="Times New Roman" w:hAnsi="Times New Roman" w:cs="Times New Roman"/>
          <w:lang w:val="en-US"/>
        </w:rPr>
        <w:t xml:space="preserve"> (FSAs) of the parent firm and the foreign subsidiary </w:t>
      </w:r>
      <w:r w:rsidR="002E3C45">
        <w:rPr>
          <w:rFonts w:ascii="Times New Roman" w:hAnsi="Times New Roman" w:cs="Times New Roman"/>
          <w:lang w:val="en-US"/>
        </w:rPr>
        <w:t xml:space="preserve">to </w:t>
      </w:r>
      <w:r w:rsidR="00E36841" w:rsidRPr="004D5CC0">
        <w:rPr>
          <w:rFonts w:ascii="Times New Roman" w:hAnsi="Times New Roman" w:cs="Times New Roman"/>
          <w:lang w:val="en-US"/>
        </w:rPr>
        <w:t xml:space="preserve">amplify foreign subsidiary </w:t>
      </w:r>
      <w:r w:rsidR="00075F8B">
        <w:rPr>
          <w:rFonts w:ascii="Times New Roman" w:hAnsi="Times New Roman" w:cs="Times New Roman"/>
          <w:lang w:val="en-US"/>
        </w:rPr>
        <w:t xml:space="preserve">financial </w:t>
      </w:r>
      <w:r w:rsidR="00E36841" w:rsidRPr="004D5CC0">
        <w:rPr>
          <w:rFonts w:ascii="Times New Roman" w:hAnsi="Times New Roman" w:cs="Times New Roman"/>
          <w:lang w:val="en-US"/>
        </w:rPr>
        <w:t>performance in institutionally weak markets</w:t>
      </w:r>
      <w:r w:rsidR="002E3C45">
        <w:rPr>
          <w:rFonts w:ascii="Times New Roman" w:hAnsi="Times New Roman" w:cs="Times New Roman"/>
          <w:lang w:val="en-US"/>
        </w:rPr>
        <w:t xml:space="preserve">, </w:t>
      </w:r>
      <w:r w:rsidR="00167AB9">
        <w:rPr>
          <w:rFonts w:ascii="Times New Roman" w:hAnsi="Times New Roman" w:cs="Times New Roman"/>
          <w:lang w:val="en-US"/>
        </w:rPr>
        <w:t>where the need for fungible BG resources such as finance and human capital is high and the external market for such resources is poor</w:t>
      </w:r>
      <w:r w:rsidR="00BB4C4E">
        <w:rPr>
          <w:rFonts w:ascii="Times New Roman" w:hAnsi="Times New Roman" w:cs="Times New Roman"/>
          <w:lang w:val="en-US"/>
        </w:rPr>
        <w:t xml:space="preserve">. </w:t>
      </w:r>
      <w:r w:rsidR="00E36841" w:rsidRPr="004D5CC0">
        <w:rPr>
          <w:rFonts w:ascii="Times New Roman" w:hAnsi="Times New Roman" w:cs="Times New Roman"/>
          <w:lang w:val="en-US"/>
        </w:rPr>
        <w:t>Lastly, given the inherent attributes of services</w:t>
      </w:r>
      <w:r w:rsidR="00471DFC">
        <w:rPr>
          <w:rFonts w:ascii="Times New Roman" w:hAnsi="Times New Roman" w:cs="Times New Roman"/>
          <w:lang w:val="en-US"/>
        </w:rPr>
        <w:t>—</w:t>
      </w:r>
      <w:r w:rsidR="007C0535">
        <w:rPr>
          <w:rFonts w:ascii="Times New Roman" w:hAnsi="Times New Roman" w:cs="Times New Roman"/>
          <w:lang w:val="en-US"/>
        </w:rPr>
        <w:t>s</w:t>
      </w:r>
      <w:r w:rsidR="00E36841" w:rsidRPr="004D5CC0">
        <w:rPr>
          <w:rFonts w:ascii="Times New Roman" w:hAnsi="Times New Roman" w:cs="Times New Roman"/>
          <w:lang w:val="en-US"/>
        </w:rPr>
        <w:t>uch as greater intangibility, customization, inseparability and simultaneity in terms of production and consumption (</w:t>
      </w:r>
      <w:proofErr w:type="spellStart"/>
      <w:r w:rsidR="006845A8">
        <w:rPr>
          <w:rFonts w:ascii="Times New Roman" w:hAnsi="Times New Roman" w:cs="Times New Roman"/>
          <w:lang w:val="en-US"/>
        </w:rPr>
        <w:t>Boddewyn</w:t>
      </w:r>
      <w:proofErr w:type="spellEnd"/>
      <w:r w:rsidR="006845A8">
        <w:rPr>
          <w:rFonts w:ascii="Times New Roman" w:hAnsi="Times New Roman" w:cs="Times New Roman"/>
          <w:lang w:val="en-US"/>
        </w:rPr>
        <w:t xml:space="preserve">, </w:t>
      </w:r>
      <w:proofErr w:type="spellStart"/>
      <w:r w:rsidR="006845A8">
        <w:rPr>
          <w:rFonts w:ascii="Times New Roman" w:hAnsi="Times New Roman" w:cs="Times New Roman"/>
          <w:lang w:val="en-US"/>
        </w:rPr>
        <w:t>Halbrich</w:t>
      </w:r>
      <w:proofErr w:type="spellEnd"/>
      <w:r w:rsidR="006845A8">
        <w:rPr>
          <w:rFonts w:ascii="Times New Roman" w:hAnsi="Times New Roman" w:cs="Times New Roman"/>
          <w:lang w:val="en-US"/>
        </w:rPr>
        <w:t>, &amp; Perry</w:t>
      </w:r>
      <w:r w:rsidR="006845A8" w:rsidRPr="004D5CC0">
        <w:rPr>
          <w:rFonts w:ascii="Times New Roman" w:hAnsi="Times New Roman" w:cs="Times New Roman"/>
          <w:lang w:val="en-US"/>
        </w:rPr>
        <w:t>, 1986</w:t>
      </w:r>
      <w:r w:rsidR="006845A8">
        <w:rPr>
          <w:rFonts w:ascii="Times New Roman" w:hAnsi="Times New Roman" w:cs="Times New Roman"/>
          <w:lang w:val="en-US"/>
        </w:rPr>
        <w:t xml:space="preserve">; </w:t>
      </w:r>
      <w:r w:rsidR="00E36841" w:rsidRPr="004D5CC0">
        <w:rPr>
          <w:rFonts w:ascii="Times New Roman" w:hAnsi="Times New Roman" w:cs="Times New Roman"/>
          <w:lang w:val="en-US"/>
        </w:rPr>
        <w:t xml:space="preserve">Campbell &amp; </w:t>
      </w:r>
      <w:proofErr w:type="spellStart"/>
      <w:r w:rsidR="00E36841" w:rsidRPr="004D5CC0">
        <w:rPr>
          <w:rFonts w:ascii="Times New Roman" w:hAnsi="Times New Roman" w:cs="Times New Roman"/>
          <w:lang w:val="en-US"/>
        </w:rPr>
        <w:t>Verbek</w:t>
      </w:r>
      <w:r w:rsidR="006845A8">
        <w:rPr>
          <w:rFonts w:ascii="Times New Roman" w:hAnsi="Times New Roman" w:cs="Times New Roman"/>
          <w:lang w:val="en-US"/>
        </w:rPr>
        <w:t>e</w:t>
      </w:r>
      <w:proofErr w:type="spellEnd"/>
      <w:r w:rsidR="006845A8">
        <w:rPr>
          <w:rFonts w:ascii="Times New Roman" w:hAnsi="Times New Roman" w:cs="Times New Roman"/>
          <w:lang w:val="en-US"/>
        </w:rPr>
        <w:t>, 1994</w:t>
      </w:r>
      <w:r w:rsidR="007C0535">
        <w:rPr>
          <w:rFonts w:ascii="Times New Roman" w:hAnsi="Times New Roman" w:cs="Times New Roman"/>
          <w:lang w:val="en-US"/>
        </w:rPr>
        <w:t xml:space="preserve">)—and </w:t>
      </w:r>
      <w:r w:rsidR="004E49FF">
        <w:rPr>
          <w:rFonts w:ascii="Times New Roman" w:hAnsi="Times New Roman" w:cs="Times New Roman"/>
          <w:lang w:val="en-US"/>
        </w:rPr>
        <w:t xml:space="preserve">associated </w:t>
      </w:r>
      <w:r w:rsidR="007C0535" w:rsidRPr="005D5C64">
        <w:rPr>
          <w:rFonts w:ascii="Times New Roman" w:hAnsi="Times New Roman" w:cs="Times New Roman"/>
          <w:lang w:val="en-US"/>
        </w:rPr>
        <w:t xml:space="preserve">limits to </w:t>
      </w:r>
      <w:r w:rsidR="00FB1BE0" w:rsidRPr="005D5C64">
        <w:rPr>
          <w:rFonts w:ascii="Times New Roman" w:hAnsi="Times New Roman" w:cs="Times New Roman"/>
          <w:lang w:val="en-US"/>
        </w:rPr>
        <w:t>redeployability</w:t>
      </w:r>
      <w:r w:rsidR="00873F22" w:rsidRPr="005D5C64">
        <w:rPr>
          <w:rFonts w:ascii="Times New Roman" w:hAnsi="Times New Roman" w:cs="Times New Roman"/>
          <w:lang w:val="en-US"/>
        </w:rPr>
        <w:t xml:space="preserve"> </w:t>
      </w:r>
      <w:r w:rsidR="007C0535" w:rsidRPr="005D5C64">
        <w:rPr>
          <w:rFonts w:ascii="Times New Roman" w:hAnsi="Times New Roman" w:cs="Times New Roman"/>
          <w:lang w:val="en-US"/>
        </w:rPr>
        <w:t xml:space="preserve">of BG </w:t>
      </w:r>
      <w:r w:rsidR="00303304">
        <w:rPr>
          <w:rFonts w:ascii="Times New Roman" w:hAnsi="Times New Roman" w:cs="Times New Roman"/>
          <w:lang w:val="en-US"/>
        </w:rPr>
        <w:t xml:space="preserve">affiliation </w:t>
      </w:r>
      <w:r w:rsidR="007C0535" w:rsidRPr="005D5C64">
        <w:rPr>
          <w:rFonts w:ascii="Times New Roman" w:hAnsi="Times New Roman" w:cs="Times New Roman"/>
          <w:lang w:val="en-US"/>
        </w:rPr>
        <w:t>advantages</w:t>
      </w:r>
      <w:r w:rsidR="00FB1BE0" w:rsidRPr="005D5C64">
        <w:rPr>
          <w:rFonts w:ascii="Times New Roman" w:hAnsi="Times New Roman" w:cs="Times New Roman"/>
          <w:lang w:val="en-US"/>
        </w:rPr>
        <w:t xml:space="preserve"> (</w:t>
      </w:r>
      <w:proofErr w:type="spellStart"/>
      <w:r w:rsidR="00FB1BE0" w:rsidRPr="005D5C64">
        <w:rPr>
          <w:rFonts w:ascii="Times New Roman" w:hAnsi="Times New Roman" w:cs="Times New Roman"/>
          <w:lang w:val="en-US"/>
        </w:rPr>
        <w:t>Lamin</w:t>
      </w:r>
      <w:proofErr w:type="spellEnd"/>
      <w:r w:rsidR="00FB1BE0" w:rsidRPr="005D5C64">
        <w:rPr>
          <w:rFonts w:ascii="Times New Roman" w:hAnsi="Times New Roman" w:cs="Times New Roman"/>
          <w:lang w:val="en-US"/>
        </w:rPr>
        <w:t>, 2013)</w:t>
      </w:r>
      <w:r w:rsidR="007C0535" w:rsidRPr="005D5C64">
        <w:rPr>
          <w:rFonts w:ascii="Times New Roman" w:hAnsi="Times New Roman" w:cs="Times New Roman"/>
          <w:lang w:val="en-US"/>
        </w:rPr>
        <w:t xml:space="preserve">, we </w:t>
      </w:r>
      <w:r w:rsidR="00E36841" w:rsidRPr="00962482">
        <w:rPr>
          <w:rFonts w:ascii="Times New Roman" w:hAnsi="Times New Roman" w:cs="Times New Roman"/>
          <w:lang w:val="en-US"/>
        </w:rPr>
        <w:t xml:space="preserve">predict that BG affiliation </w:t>
      </w:r>
      <w:r w:rsidR="00303304">
        <w:rPr>
          <w:rFonts w:ascii="Times New Roman" w:hAnsi="Times New Roman" w:cs="Times New Roman"/>
          <w:lang w:val="en-US"/>
        </w:rPr>
        <w:t>benefits</w:t>
      </w:r>
      <w:r w:rsidR="00303304" w:rsidRPr="005D5C64">
        <w:rPr>
          <w:rFonts w:ascii="Times New Roman" w:hAnsi="Times New Roman" w:cs="Times New Roman"/>
          <w:lang w:val="en-US"/>
        </w:rPr>
        <w:t xml:space="preserve"> </w:t>
      </w:r>
      <w:r w:rsidR="0094031D" w:rsidRPr="005D5C64">
        <w:rPr>
          <w:rFonts w:ascii="Times New Roman" w:hAnsi="Times New Roman" w:cs="Times New Roman"/>
          <w:lang w:val="en-US"/>
        </w:rPr>
        <w:t>are more pertinent</w:t>
      </w:r>
      <w:r w:rsidR="007C0535" w:rsidRPr="005D5C64">
        <w:rPr>
          <w:rFonts w:ascii="Times New Roman" w:hAnsi="Times New Roman" w:cs="Times New Roman"/>
          <w:lang w:val="en-US"/>
        </w:rPr>
        <w:t xml:space="preserve"> </w:t>
      </w:r>
      <w:r w:rsidR="0094031D" w:rsidRPr="005D5C64">
        <w:rPr>
          <w:rFonts w:ascii="Times New Roman" w:hAnsi="Times New Roman" w:cs="Times New Roman"/>
          <w:lang w:val="en-US"/>
        </w:rPr>
        <w:t xml:space="preserve">for </w:t>
      </w:r>
      <w:r w:rsidR="007C0535" w:rsidRPr="005D5C64">
        <w:rPr>
          <w:rFonts w:ascii="Times New Roman" w:hAnsi="Times New Roman" w:cs="Times New Roman"/>
          <w:lang w:val="en-US"/>
        </w:rPr>
        <w:t xml:space="preserve">manufacturing </w:t>
      </w:r>
      <w:r w:rsidR="00F92696">
        <w:rPr>
          <w:rFonts w:ascii="Times New Roman" w:hAnsi="Times New Roman" w:cs="Times New Roman"/>
          <w:lang w:val="en-US"/>
        </w:rPr>
        <w:t xml:space="preserve">multinational </w:t>
      </w:r>
      <w:r w:rsidR="007C0535" w:rsidRPr="005D5C64">
        <w:rPr>
          <w:rFonts w:ascii="Times New Roman" w:hAnsi="Times New Roman" w:cs="Times New Roman"/>
          <w:lang w:val="en-US"/>
        </w:rPr>
        <w:t xml:space="preserve">firms than </w:t>
      </w:r>
      <w:r w:rsidR="0094031D" w:rsidRPr="005D5C64">
        <w:rPr>
          <w:rFonts w:ascii="Times New Roman" w:hAnsi="Times New Roman" w:cs="Times New Roman"/>
          <w:lang w:val="en-US"/>
        </w:rPr>
        <w:t xml:space="preserve">for </w:t>
      </w:r>
      <w:r w:rsidR="007C0535" w:rsidRPr="005D5C64">
        <w:rPr>
          <w:rFonts w:ascii="Times New Roman" w:hAnsi="Times New Roman" w:cs="Times New Roman"/>
          <w:lang w:val="en-US"/>
        </w:rPr>
        <w:t xml:space="preserve">service </w:t>
      </w:r>
      <w:r w:rsidR="00F92696">
        <w:rPr>
          <w:rFonts w:ascii="Times New Roman" w:hAnsi="Times New Roman" w:cs="Times New Roman"/>
          <w:lang w:val="en-US"/>
        </w:rPr>
        <w:t>MNEs</w:t>
      </w:r>
      <w:r w:rsidR="00E36841" w:rsidRPr="005D5C64">
        <w:rPr>
          <w:rFonts w:ascii="Times New Roman" w:hAnsi="Times New Roman" w:cs="Times New Roman"/>
          <w:lang w:val="en-US"/>
        </w:rPr>
        <w:t xml:space="preserve">. Therefore, we expect </w:t>
      </w:r>
      <w:r w:rsidR="005D5C64" w:rsidRPr="005D5C64">
        <w:rPr>
          <w:rFonts w:ascii="Times New Roman" w:hAnsi="Times New Roman" w:cs="Times New Roman"/>
          <w:lang w:val="en-US"/>
        </w:rPr>
        <w:t xml:space="preserve">superior foreign subsidiary </w:t>
      </w:r>
      <w:r w:rsidR="00E36841" w:rsidRPr="005D5C64">
        <w:rPr>
          <w:rFonts w:ascii="Times New Roman" w:hAnsi="Times New Roman" w:cs="Times New Roman"/>
          <w:lang w:val="en-US"/>
        </w:rPr>
        <w:t>performance</w:t>
      </w:r>
      <w:r w:rsidR="00FA5ECB">
        <w:rPr>
          <w:rFonts w:ascii="Times New Roman" w:hAnsi="Times New Roman" w:cs="Times New Roman"/>
          <w:lang w:val="en-US"/>
        </w:rPr>
        <w:t xml:space="preserve"> of BG </w:t>
      </w:r>
      <w:r w:rsidR="00F92696">
        <w:rPr>
          <w:rFonts w:ascii="Times New Roman" w:hAnsi="Times New Roman" w:cs="Times New Roman"/>
          <w:lang w:val="en-US"/>
        </w:rPr>
        <w:t>affiliated manufacturing MNEs</w:t>
      </w:r>
      <w:r w:rsidR="00E36841" w:rsidRPr="005D5C64">
        <w:rPr>
          <w:rFonts w:ascii="Times New Roman" w:hAnsi="Times New Roman" w:cs="Times New Roman"/>
          <w:lang w:val="en-US"/>
        </w:rPr>
        <w:t xml:space="preserve"> </w:t>
      </w:r>
      <w:r w:rsidR="005D5C64" w:rsidRPr="00727967">
        <w:rPr>
          <w:rFonts w:ascii="Times New Roman" w:hAnsi="Times New Roman" w:cs="Times New Roman"/>
          <w:lang w:val="en-US"/>
        </w:rPr>
        <w:t xml:space="preserve">in institutionally weak countries as compared to </w:t>
      </w:r>
      <w:r w:rsidR="00FA5ECB">
        <w:rPr>
          <w:rFonts w:ascii="Times New Roman" w:hAnsi="Times New Roman" w:cs="Times New Roman"/>
          <w:lang w:val="en-US"/>
        </w:rPr>
        <w:t xml:space="preserve">BG </w:t>
      </w:r>
      <w:r w:rsidR="00F92696">
        <w:rPr>
          <w:rFonts w:ascii="Times New Roman" w:hAnsi="Times New Roman" w:cs="Times New Roman"/>
          <w:lang w:val="en-US"/>
        </w:rPr>
        <w:t>affiliated</w:t>
      </w:r>
      <w:r w:rsidR="005D5C64" w:rsidRPr="00727967">
        <w:rPr>
          <w:rFonts w:ascii="Times New Roman" w:hAnsi="Times New Roman" w:cs="Times New Roman"/>
          <w:lang w:val="en-US"/>
        </w:rPr>
        <w:t xml:space="preserve"> </w:t>
      </w:r>
      <w:r w:rsidR="005D5C64">
        <w:rPr>
          <w:rFonts w:ascii="Times New Roman" w:hAnsi="Times New Roman" w:cs="Times New Roman"/>
          <w:lang w:val="en-US"/>
        </w:rPr>
        <w:t xml:space="preserve">service </w:t>
      </w:r>
      <w:r w:rsidR="005D5C64" w:rsidRPr="00727967">
        <w:rPr>
          <w:rFonts w:ascii="Times New Roman" w:hAnsi="Times New Roman" w:cs="Times New Roman"/>
          <w:lang w:val="en-US"/>
        </w:rPr>
        <w:t xml:space="preserve">MNEs </w:t>
      </w:r>
      <w:r w:rsidR="003E5A33" w:rsidRPr="00727967">
        <w:rPr>
          <w:rFonts w:ascii="Times New Roman" w:hAnsi="Times New Roman" w:cs="Times New Roman"/>
          <w:lang w:val="en-US"/>
        </w:rPr>
        <w:t>in such countries</w:t>
      </w:r>
      <w:r w:rsidR="00A8465C" w:rsidRPr="00727967">
        <w:rPr>
          <w:rFonts w:ascii="Times New Roman" w:hAnsi="Times New Roman" w:cs="Times New Roman"/>
          <w:lang w:val="en-US"/>
        </w:rPr>
        <w:t>.</w:t>
      </w:r>
      <w:r w:rsidR="00A8465C" w:rsidRPr="004D5CC0">
        <w:rPr>
          <w:rFonts w:ascii="Times New Roman" w:hAnsi="Times New Roman" w:cs="Times New Roman"/>
          <w:lang w:val="en-US"/>
        </w:rPr>
        <w:t xml:space="preserve"> </w:t>
      </w:r>
      <w:r w:rsidRPr="004D5CC0">
        <w:rPr>
          <w:rFonts w:ascii="Times New Roman" w:hAnsi="Times New Roman" w:cs="Times New Roman"/>
          <w:lang w:val="en-US"/>
        </w:rPr>
        <w:t xml:space="preserve">    </w:t>
      </w:r>
    </w:p>
    <w:p w14:paraId="240024E5" w14:textId="5CE96FE5" w:rsidR="00270DF9" w:rsidRPr="004226B8" w:rsidRDefault="00270DF9" w:rsidP="00270DF9">
      <w:pPr>
        <w:spacing w:after="180" w:line="480" w:lineRule="auto"/>
        <w:ind w:firstLine="708"/>
        <w:rPr>
          <w:rFonts w:ascii="Times New Roman" w:hAnsi="Times New Roman" w:cs="Times New Roman"/>
          <w:lang w:val="en-US"/>
        </w:rPr>
      </w:pPr>
      <w:r w:rsidRPr="004D5CC0">
        <w:rPr>
          <w:rFonts w:ascii="Times New Roman" w:hAnsi="Times New Roman" w:cs="Times New Roman"/>
          <w:lang w:val="en-US"/>
        </w:rPr>
        <w:t xml:space="preserve">We test our predictions in a sample of </w:t>
      </w:r>
      <w:r w:rsidR="00775BB0">
        <w:rPr>
          <w:rFonts w:ascii="Times New Roman" w:hAnsi="Times New Roman" w:cs="Times New Roman"/>
          <w:lang w:val="en-US"/>
        </w:rPr>
        <w:t>4</w:t>
      </w:r>
      <w:r w:rsidR="00ED26E6" w:rsidRPr="004D5CC0">
        <w:rPr>
          <w:rFonts w:ascii="Times New Roman" w:hAnsi="Times New Roman" w:cs="Times New Roman"/>
          <w:lang w:val="en-US"/>
        </w:rPr>
        <w:t>51</w:t>
      </w:r>
      <w:r w:rsidRPr="004D5CC0">
        <w:rPr>
          <w:rFonts w:ascii="Times New Roman" w:hAnsi="Times New Roman" w:cs="Times New Roman"/>
          <w:lang w:val="en-US"/>
        </w:rPr>
        <w:t xml:space="preserve"> foreign subsidiaries of </w:t>
      </w:r>
      <w:r w:rsidR="00ED26E6" w:rsidRPr="004D5CC0">
        <w:rPr>
          <w:rFonts w:ascii="Times New Roman" w:hAnsi="Times New Roman" w:cs="Times New Roman"/>
          <w:lang w:val="en-US"/>
        </w:rPr>
        <w:t>1</w:t>
      </w:r>
      <w:r w:rsidR="00775BB0">
        <w:rPr>
          <w:rFonts w:ascii="Times New Roman" w:hAnsi="Times New Roman" w:cs="Times New Roman"/>
          <w:lang w:val="en-US"/>
        </w:rPr>
        <w:t>36</w:t>
      </w:r>
      <w:r w:rsidRPr="004D5CC0">
        <w:rPr>
          <w:rFonts w:ascii="Times New Roman" w:hAnsi="Times New Roman" w:cs="Times New Roman"/>
          <w:lang w:val="en-US"/>
        </w:rPr>
        <w:t xml:space="preserve"> Indian </w:t>
      </w:r>
      <w:r w:rsidR="00ED26E6" w:rsidRPr="004D5CC0">
        <w:rPr>
          <w:rFonts w:ascii="Times New Roman" w:hAnsi="Times New Roman" w:cs="Times New Roman"/>
          <w:lang w:val="en-US"/>
        </w:rPr>
        <w:t xml:space="preserve">multinational firms, of which </w:t>
      </w:r>
      <w:r w:rsidR="00775BB0">
        <w:rPr>
          <w:rFonts w:ascii="Times New Roman" w:hAnsi="Times New Roman" w:cs="Times New Roman"/>
          <w:lang w:val="en-US"/>
        </w:rPr>
        <w:t>83</w:t>
      </w:r>
      <w:r w:rsidRPr="004D5CC0">
        <w:rPr>
          <w:rFonts w:ascii="Times New Roman" w:hAnsi="Times New Roman" w:cs="Times New Roman"/>
          <w:lang w:val="en-US"/>
        </w:rPr>
        <w:t xml:space="preserve"> are </w:t>
      </w:r>
      <w:r w:rsidR="00471DFC">
        <w:rPr>
          <w:rFonts w:ascii="Times New Roman" w:hAnsi="Times New Roman" w:cs="Times New Roman"/>
          <w:lang w:val="en-US"/>
        </w:rPr>
        <w:t xml:space="preserve">affiliated to </w:t>
      </w:r>
      <w:r w:rsidRPr="004D5CC0">
        <w:rPr>
          <w:rFonts w:ascii="Times New Roman" w:hAnsi="Times New Roman" w:cs="Times New Roman"/>
          <w:lang w:val="en-US"/>
        </w:rPr>
        <w:t>BG</w:t>
      </w:r>
      <w:r w:rsidR="00471DFC">
        <w:rPr>
          <w:rFonts w:ascii="Times New Roman" w:hAnsi="Times New Roman" w:cs="Times New Roman"/>
          <w:lang w:val="en-US"/>
        </w:rPr>
        <w:t>s</w:t>
      </w:r>
      <w:r w:rsidRPr="004D5CC0">
        <w:rPr>
          <w:rFonts w:ascii="Times New Roman" w:hAnsi="Times New Roman" w:cs="Times New Roman"/>
          <w:lang w:val="en-US"/>
        </w:rPr>
        <w:t xml:space="preserve">. Our sample covers </w:t>
      </w:r>
      <w:r w:rsidR="00775BB0">
        <w:rPr>
          <w:rFonts w:ascii="Times New Roman" w:hAnsi="Times New Roman" w:cs="Times New Roman"/>
          <w:lang w:val="en-US"/>
        </w:rPr>
        <w:t xml:space="preserve">2,293 observations over </w:t>
      </w:r>
      <w:r w:rsidRPr="004D5CC0">
        <w:rPr>
          <w:rFonts w:ascii="Times New Roman" w:hAnsi="Times New Roman" w:cs="Times New Roman"/>
          <w:lang w:val="en-US"/>
        </w:rPr>
        <w:t>the period 2003 to 2012 and includes manually coll</w:t>
      </w:r>
      <w:r w:rsidR="00775BB0">
        <w:rPr>
          <w:rFonts w:ascii="Times New Roman" w:hAnsi="Times New Roman" w:cs="Times New Roman"/>
          <w:lang w:val="en-US"/>
        </w:rPr>
        <w:t>ec</w:t>
      </w:r>
      <w:r w:rsidRPr="004D5CC0">
        <w:rPr>
          <w:rFonts w:ascii="Times New Roman" w:hAnsi="Times New Roman" w:cs="Times New Roman"/>
          <w:lang w:val="en-US"/>
        </w:rPr>
        <w:t xml:space="preserve">ted subsidiary-, </w:t>
      </w:r>
      <w:r w:rsidR="000F729F">
        <w:rPr>
          <w:rFonts w:ascii="Times New Roman" w:hAnsi="Times New Roman" w:cs="Times New Roman"/>
          <w:lang w:val="en-US"/>
        </w:rPr>
        <w:t xml:space="preserve">parent </w:t>
      </w:r>
      <w:r w:rsidRPr="004D5CC0">
        <w:rPr>
          <w:rFonts w:ascii="Times New Roman" w:hAnsi="Times New Roman" w:cs="Times New Roman"/>
          <w:lang w:val="en-US"/>
        </w:rPr>
        <w:t xml:space="preserve">firm- and BG-level data from multiple databases. Controlling for subsidiary, multinational, and BG-specific effects, we find a positive </w:t>
      </w:r>
      <w:r w:rsidRPr="004D5CC0">
        <w:rPr>
          <w:rFonts w:ascii="Times New Roman" w:hAnsi="Times New Roman" w:cs="Times New Roman"/>
          <w:lang w:val="en-US"/>
        </w:rPr>
        <w:lastRenderedPageBreak/>
        <w:t>relationship between BG affiliation and foreign subsidiary financial performance, which is contingent upo</w:t>
      </w:r>
      <w:r w:rsidRPr="004226B8">
        <w:rPr>
          <w:rFonts w:ascii="Times New Roman" w:hAnsi="Times New Roman" w:cs="Times New Roman"/>
          <w:lang w:val="en-US"/>
        </w:rPr>
        <w:t xml:space="preserve">n the host market institutional qualities and </w:t>
      </w:r>
      <w:r w:rsidR="00F92696">
        <w:rPr>
          <w:rFonts w:ascii="Times New Roman" w:hAnsi="Times New Roman" w:cs="Times New Roman"/>
          <w:lang w:val="en-US"/>
        </w:rPr>
        <w:t>the sector activity</w:t>
      </w:r>
      <w:r w:rsidR="0060681D">
        <w:rPr>
          <w:rFonts w:ascii="Times New Roman" w:hAnsi="Times New Roman" w:cs="Times New Roman"/>
          <w:lang w:val="en-US"/>
        </w:rPr>
        <w:t xml:space="preserve"> of the </w:t>
      </w:r>
      <w:r w:rsidR="00F92696">
        <w:rPr>
          <w:rFonts w:ascii="Times New Roman" w:hAnsi="Times New Roman" w:cs="Times New Roman"/>
          <w:lang w:val="en-US"/>
        </w:rPr>
        <w:t xml:space="preserve">multinational </w:t>
      </w:r>
      <w:r w:rsidR="0060681D">
        <w:rPr>
          <w:rFonts w:ascii="Times New Roman" w:hAnsi="Times New Roman" w:cs="Times New Roman"/>
          <w:lang w:val="en-US"/>
        </w:rPr>
        <w:t>parent firm.</w:t>
      </w:r>
    </w:p>
    <w:p w14:paraId="4E2D7980" w14:textId="324C441D" w:rsidR="0060681D" w:rsidRPr="0060681D" w:rsidRDefault="00270DF9" w:rsidP="0060681D">
      <w:pPr>
        <w:spacing w:after="180" w:line="480" w:lineRule="auto"/>
        <w:ind w:firstLine="709"/>
        <w:rPr>
          <w:rFonts w:ascii="Times New Roman" w:hAnsi="Times New Roman" w:cs="Times New Roman"/>
          <w:lang w:val="en-US"/>
        </w:rPr>
      </w:pPr>
      <w:r w:rsidRPr="004226B8">
        <w:rPr>
          <w:rFonts w:ascii="Times New Roman" w:hAnsi="Times New Roman" w:cs="Times New Roman"/>
          <w:lang w:val="en-US"/>
        </w:rPr>
        <w:t xml:space="preserve">Our </w:t>
      </w:r>
      <w:r w:rsidR="00977B14" w:rsidRPr="004226B8">
        <w:rPr>
          <w:rFonts w:ascii="Times New Roman" w:hAnsi="Times New Roman" w:cs="Times New Roman"/>
          <w:lang w:val="en-US"/>
        </w:rPr>
        <w:t xml:space="preserve">paper makes </w:t>
      </w:r>
      <w:r w:rsidR="003D679F">
        <w:rPr>
          <w:rFonts w:ascii="Times New Roman" w:hAnsi="Times New Roman" w:cs="Times New Roman"/>
          <w:lang w:val="en-US"/>
        </w:rPr>
        <w:t>the following</w:t>
      </w:r>
      <w:r w:rsidR="0060681D" w:rsidRPr="004226B8">
        <w:rPr>
          <w:rFonts w:ascii="Times New Roman" w:hAnsi="Times New Roman" w:cs="Times New Roman"/>
          <w:lang w:val="en-US"/>
        </w:rPr>
        <w:t xml:space="preserve"> </w:t>
      </w:r>
      <w:r w:rsidR="00977B14" w:rsidRPr="004226B8">
        <w:rPr>
          <w:rFonts w:ascii="Times New Roman" w:hAnsi="Times New Roman" w:cs="Times New Roman"/>
          <w:lang w:val="en-US"/>
        </w:rPr>
        <w:t>contributions</w:t>
      </w:r>
      <w:r w:rsidR="00534B74" w:rsidRPr="004226B8">
        <w:rPr>
          <w:rFonts w:ascii="Times New Roman" w:hAnsi="Times New Roman" w:cs="Times New Roman"/>
          <w:lang w:val="en-US"/>
        </w:rPr>
        <w:t xml:space="preserve"> to the BG literature</w:t>
      </w:r>
      <w:r w:rsidR="003D679F">
        <w:rPr>
          <w:rFonts w:ascii="Times New Roman" w:hAnsi="Times New Roman" w:cs="Times New Roman"/>
          <w:lang w:val="en-US"/>
        </w:rPr>
        <w:t xml:space="preserve"> and </w:t>
      </w:r>
      <w:r w:rsidR="00936366">
        <w:rPr>
          <w:rFonts w:ascii="Times New Roman" w:hAnsi="Times New Roman" w:cs="Times New Roman"/>
          <w:lang w:val="en-US"/>
        </w:rPr>
        <w:t xml:space="preserve">international business </w:t>
      </w:r>
      <w:r w:rsidR="00F92696">
        <w:rPr>
          <w:rFonts w:ascii="Times New Roman" w:hAnsi="Times New Roman" w:cs="Times New Roman"/>
          <w:lang w:val="en-US"/>
        </w:rPr>
        <w:t xml:space="preserve">(IB) </w:t>
      </w:r>
      <w:r w:rsidR="003D679F">
        <w:rPr>
          <w:rFonts w:ascii="Times New Roman" w:hAnsi="Times New Roman" w:cs="Times New Roman"/>
          <w:lang w:val="en-US"/>
        </w:rPr>
        <w:t>theory</w:t>
      </w:r>
      <w:r w:rsidR="00977B14" w:rsidRPr="004226B8">
        <w:rPr>
          <w:rFonts w:ascii="Times New Roman" w:hAnsi="Times New Roman" w:cs="Times New Roman"/>
          <w:lang w:val="en-US"/>
        </w:rPr>
        <w:t xml:space="preserve">. </w:t>
      </w:r>
      <w:r w:rsidR="009A5B7F" w:rsidRPr="004226B8">
        <w:rPr>
          <w:rFonts w:ascii="Times New Roman" w:hAnsi="Times New Roman" w:cs="Times New Roman"/>
          <w:lang w:val="en-US"/>
        </w:rPr>
        <w:t>First, o</w:t>
      </w:r>
      <w:r w:rsidR="002F2604" w:rsidRPr="004226B8">
        <w:rPr>
          <w:rFonts w:ascii="Times New Roman" w:hAnsi="Times New Roman" w:cs="Times New Roman"/>
          <w:lang w:val="en-US"/>
        </w:rPr>
        <w:t>ur paper</w:t>
      </w:r>
      <w:r w:rsidR="002F2604">
        <w:rPr>
          <w:rFonts w:ascii="Times New Roman" w:hAnsi="Times New Roman" w:cs="Times New Roman"/>
          <w:lang w:val="en-US"/>
        </w:rPr>
        <w:t xml:space="preserve"> makes an </w:t>
      </w:r>
      <w:r w:rsidR="0018708B">
        <w:rPr>
          <w:rFonts w:ascii="Times New Roman" w:hAnsi="Times New Roman" w:cs="Times New Roman"/>
          <w:lang w:val="en-US"/>
        </w:rPr>
        <w:t xml:space="preserve">important </w:t>
      </w:r>
      <w:r w:rsidR="002F2604">
        <w:rPr>
          <w:rFonts w:ascii="Times New Roman" w:hAnsi="Times New Roman" w:cs="Times New Roman"/>
          <w:lang w:val="en-US"/>
        </w:rPr>
        <w:t>advancement</w:t>
      </w:r>
      <w:r w:rsidR="003D679F">
        <w:rPr>
          <w:rFonts w:ascii="Times New Roman" w:hAnsi="Times New Roman" w:cs="Times New Roman"/>
          <w:lang w:val="en-US"/>
        </w:rPr>
        <w:t xml:space="preserve"> to the BG literature</w:t>
      </w:r>
      <w:r w:rsidR="00CF50B5" w:rsidRPr="004D5CC0">
        <w:rPr>
          <w:rFonts w:ascii="Times New Roman" w:hAnsi="Times New Roman" w:cs="Times New Roman"/>
          <w:lang w:val="en-US"/>
        </w:rPr>
        <w:t xml:space="preserve"> </w:t>
      </w:r>
      <w:r w:rsidR="00977B14" w:rsidRPr="004D5CC0">
        <w:rPr>
          <w:rFonts w:ascii="Times New Roman" w:hAnsi="Times New Roman" w:cs="Times New Roman"/>
          <w:lang w:val="en-US"/>
        </w:rPr>
        <w:t>by</w:t>
      </w:r>
      <w:r w:rsidR="008C1DA0">
        <w:rPr>
          <w:rFonts w:ascii="Times New Roman" w:hAnsi="Times New Roman" w:cs="Times New Roman"/>
          <w:lang w:val="en-US"/>
        </w:rPr>
        <w:t xml:space="preserve"> </w:t>
      </w:r>
      <w:r w:rsidR="0018708B">
        <w:rPr>
          <w:rFonts w:ascii="Times New Roman" w:hAnsi="Times New Roman" w:cs="Times New Roman"/>
          <w:lang w:val="en-US"/>
        </w:rPr>
        <w:t>shifting the focus away from the first-level affiliates of BG</w:t>
      </w:r>
      <w:r w:rsidR="00471DFC">
        <w:rPr>
          <w:rFonts w:ascii="Times New Roman" w:hAnsi="Times New Roman" w:cs="Times New Roman"/>
          <w:lang w:val="en-US"/>
        </w:rPr>
        <w:t>s</w:t>
      </w:r>
      <w:r w:rsidR="0018708B">
        <w:rPr>
          <w:rFonts w:ascii="Times New Roman" w:hAnsi="Times New Roman" w:cs="Times New Roman"/>
          <w:lang w:val="en-US"/>
        </w:rPr>
        <w:t xml:space="preserve"> to the second-level aff</w:t>
      </w:r>
      <w:r w:rsidR="0060681D">
        <w:rPr>
          <w:rFonts w:ascii="Times New Roman" w:hAnsi="Times New Roman" w:cs="Times New Roman"/>
          <w:lang w:val="en-US"/>
        </w:rPr>
        <w:t xml:space="preserve">iliates, i.e. the foreign subsidiary. </w:t>
      </w:r>
      <w:r w:rsidR="0060681D" w:rsidRPr="0060681D">
        <w:rPr>
          <w:rFonts w:ascii="Times New Roman" w:hAnsi="Times New Roman" w:cs="Times New Roman"/>
          <w:lang w:val="en-US"/>
        </w:rPr>
        <w:t>The BG literature to date has examined BG affiliation merits and demerits on the first-level affiliates</w:t>
      </w:r>
      <w:r w:rsidR="00F92696">
        <w:rPr>
          <w:rFonts w:ascii="Times New Roman" w:hAnsi="Times New Roman" w:cs="Times New Roman"/>
          <w:lang w:val="en-US"/>
        </w:rPr>
        <w:t>’</w:t>
      </w:r>
      <w:r w:rsidR="0060681D" w:rsidRPr="0060681D">
        <w:rPr>
          <w:rFonts w:ascii="Times New Roman" w:hAnsi="Times New Roman" w:cs="Times New Roman"/>
          <w:lang w:val="en-US"/>
        </w:rPr>
        <w:t xml:space="preserve"> responses and outcomes, as these firms evolve over time to changes in ext</w:t>
      </w:r>
      <w:r w:rsidR="00907DEE">
        <w:rPr>
          <w:rFonts w:ascii="Times New Roman" w:hAnsi="Times New Roman" w:cs="Times New Roman"/>
          <w:lang w:val="en-US"/>
        </w:rPr>
        <w:t xml:space="preserve">ernal environment (e.g. </w:t>
      </w:r>
      <w:proofErr w:type="spellStart"/>
      <w:r w:rsidR="00907DEE">
        <w:rPr>
          <w:rFonts w:ascii="Times New Roman" w:hAnsi="Times New Roman" w:cs="Times New Roman"/>
          <w:lang w:val="en-US"/>
        </w:rPr>
        <w:t>Gubbi</w:t>
      </w:r>
      <w:proofErr w:type="spellEnd"/>
      <w:r w:rsidR="00907DEE">
        <w:rPr>
          <w:rFonts w:ascii="Times New Roman" w:hAnsi="Times New Roman" w:cs="Times New Roman"/>
          <w:lang w:val="en-US"/>
        </w:rPr>
        <w:t xml:space="preserve">, </w:t>
      </w:r>
      <w:proofErr w:type="spellStart"/>
      <w:r w:rsidR="00907DEE">
        <w:rPr>
          <w:rFonts w:ascii="Times New Roman" w:hAnsi="Times New Roman" w:cs="Times New Roman"/>
          <w:lang w:val="en-US"/>
        </w:rPr>
        <w:t>Aulakh</w:t>
      </w:r>
      <w:proofErr w:type="spellEnd"/>
      <w:r w:rsidR="00907DEE">
        <w:rPr>
          <w:rFonts w:ascii="Times New Roman" w:hAnsi="Times New Roman" w:cs="Times New Roman"/>
          <w:lang w:val="en-US"/>
        </w:rPr>
        <w:t>, &amp; Ray, 2015</w:t>
      </w:r>
      <w:r w:rsidR="0060681D" w:rsidRPr="0060681D">
        <w:rPr>
          <w:rFonts w:ascii="Times New Roman" w:hAnsi="Times New Roman" w:cs="Times New Roman"/>
          <w:lang w:val="en-US"/>
        </w:rPr>
        <w:t xml:space="preserve">; Mahmood &amp; Mitchell, </w:t>
      </w:r>
      <w:r w:rsidR="000705BB">
        <w:rPr>
          <w:rFonts w:ascii="Times New Roman" w:hAnsi="Times New Roman" w:cs="Times New Roman"/>
          <w:lang w:val="en-US"/>
        </w:rPr>
        <w:t xml:space="preserve">2004; </w:t>
      </w:r>
      <w:proofErr w:type="spellStart"/>
      <w:r w:rsidR="000705BB">
        <w:rPr>
          <w:rFonts w:ascii="Times New Roman" w:hAnsi="Times New Roman" w:cs="Times New Roman"/>
          <w:lang w:val="en-US"/>
        </w:rPr>
        <w:t>Vissa</w:t>
      </w:r>
      <w:proofErr w:type="spellEnd"/>
      <w:r w:rsidR="000705BB">
        <w:rPr>
          <w:rFonts w:ascii="Times New Roman" w:hAnsi="Times New Roman" w:cs="Times New Roman"/>
          <w:lang w:val="en-US"/>
        </w:rPr>
        <w:t xml:space="preserve">, </w:t>
      </w:r>
      <w:proofErr w:type="spellStart"/>
      <w:r w:rsidR="000705BB">
        <w:rPr>
          <w:rFonts w:ascii="Times New Roman" w:hAnsi="Times New Roman" w:cs="Times New Roman"/>
          <w:lang w:val="en-US"/>
        </w:rPr>
        <w:t>Greve</w:t>
      </w:r>
      <w:proofErr w:type="spellEnd"/>
      <w:r w:rsidR="000705BB">
        <w:rPr>
          <w:rFonts w:ascii="Times New Roman" w:hAnsi="Times New Roman" w:cs="Times New Roman"/>
          <w:lang w:val="en-US"/>
        </w:rPr>
        <w:t>, &amp; Chen, 2010</w:t>
      </w:r>
      <w:r w:rsidR="0060681D" w:rsidRPr="0060681D">
        <w:rPr>
          <w:rFonts w:ascii="Times New Roman" w:hAnsi="Times New Roman" w:cs="Times New Roman"/>
          <w:lang w:val="en-US"/>
        </w:rPr>
        <w:t xml:space="preserve">).  </w:t>
      </w:r>
      <w:r w:rsidR="00907DEE">
        <w:rPr>
          <w:rFonts w:ascii="Times New Roman" w:hAnsi="Times New Roman" w:cs="Times New Roman"/>
          <w:lang w:val="en-US"/>
        </w:rPr>
        <w:t>Research on</w:t>
      </w:r>
      <w:r w:rsidR="0060681D" w:rsidRPr="0060681D">
        <w:rPr>
          <w:rFonts w:ascii="Times New Roman" w:hAnsi="Times New Roman" w:cs="Times New Roman"/>
          <w:lang w:val="en-US"/>
        </w:rPr>
        <w:t xml:space="preserve"> the first-level affiliates vis-à-vis non-BG firms</w:t>
      </w:r>
      <w:r w:rsidR="00907DEE">
        <w:rPr>
          <w:rFonts w:ascii="Times New Roman" w:hAnsi="Times New Roman" w:cs="Times New Roman"/>
          <w:lang w:val="en-US"/>
        </w:rPr>
        <w:t xml:space="preserve"> implies that all firms are</w:t>
      </w:r>
      <w:r w:rsidR="0060681D" w:rsidRPr="0060681D">
        <w:rPr>
          <w:rFonts w:ascii="Times New Roman" w:hAnsi="Times New Roman" w:cs="Times New Roman"/>
          <w:lang w:val="en-US"/>
        </w:rPr>
        <w:t xml:space="preserve"> exposed to the same external environment of the home country (</w:t>
      </w:r>
      <w:r w:rsidR="0060681D" w:rsidRPr="0060681D">
        <w:rPr>
          <w:rFonts w:ascii="Times New Roman" w:hAnsi="Times New Roman" w:cs="Times New Roman"/>
          <w:bCs/>
          <w:lang w:val="en-US"/>
        </w:rPr>
        <w:t>Carney</w:t>
      </w:r>
      <w:r w:rsidR="00907DEE">
        <w:rPr>
          <w:rFonts w:ascii="Times New Roman" w:hAnsi="Times New Roman" w:cs="Times New Roman"/>
          <w:bCs/>
          <w:lang w:val="en-US"/>
        </w:rPr>
        <w:t xml:space="preserve"> et al.</w:t>
      </w:r>
      <w:r w:rsidR="0060681D" w:rsidRPr="0060681D">
        <w:rPr>
          <w:rFonts w:ascii="Times New Roman" w:hAnsi="Times New Roman" w:cs="Times New Roman"/>
          <w:bCs/>
          <w:lang w:val="en-US"/>
        </w:rPr>
        <w:t xml:space="preserve">, 2011). </w:t>
      </w:r>
      <w:r w:rsidR="00907DEE">
        <w:rPr>
          <w:rFonts w:ascii="Times New Roman" w:hAnsi="Times New Roman" w:cs="Times New Roman"/>
          <w:bCs/>
          <w:lang w:val="en-US"/>
        </w:rPr>
        <w:t xml:space="preserve">Thus, we do not know whether BG </w:t>
      </w:r>
      <w:r w:rsidR="00303304">
        <w:rPr>
          <w:rFonts w:ascii="Times New Roman" w:hAnsi="Times New Roman" w:cs="Times New Roman"/>
          <w:bCs/>
          <w:lang w:val="en-US"/>
        </w:rPr>
        <w:t xml:space="preserve">affiliation </w:t>
      </w:r>
      <w:r w:rsidR="00907DEE">
        <w:rPr>
          <w:rFonts w:ascii="Times New Roman" w:hAnsi="Times New Roman" w:cs="Times New Roman"/>
          <w:bCs/>
          <w:lang w:val="en-US"/>
        </w:rPr>
        <w:t xml:space="preserve">advantages are redeployable across </w:t>
      </w:r>
      <w:r w:rsidR="00F92696">
        <w:rPr>
          <w:rFonts w:ascii="Times New Roman" w:hAnsi="Times New Roman" w:cs="Times New Roman"/>
          <w:bCs/>
          <w:lang w:val="en-US"/>
        </w:rPr>
        <w:t>national borders</w:t>
      </w:r>
      <w:r w:rsidR="00907DEE">
        <w:rPr>
          <w:rFonts w:ascii="Times New Roman" w:hAnsi="Times New Roman" w:cs="Times New Roman"/>
          <w:bCs/>
          <w:lang w:val="en-US"/>
        </w:rPr>
        <w:t xml:space="preserve">. </w:t>
      </w:r>
      <w:r w:rsidR="0060681D" w:rsidRPr="0060681D">
        <w:rPr>
          <w:rFonts w:ascii="Times New Roman" w:hAnsi="Times New Roman" w:cs="Times New Roman"/>
          <w:lang w:val="en-US"/>
        </w:rPr>
        <w:t>In addition, the available empirical findings have been inconclusive with some showing that BG affiliation can actually constrain or restrict an affiliate’s response to external circumstances (see recent review by Holmes et al., 2018).</w:t>
      </w:r>
      <w:r w:rsidR="0060681D" w:rsidRPr="0060681D">
        <w:rPr>
          <w:rFonts w:ascii="Times New Roman" w:hAnsi="Times New Roman" w:cs="Times New Roman"/>
          <w:bCs/>
          <w:lang w:val="en-US"/>
        </w:rPr>
        <w:t xml:space="preserve"> </w:t>
      </w:r>
      <w:r w:rsidR="00907DEE">
        <w:rPr>
          <w:rFonts w:ascii="Times New Roman" w:hAnsi="Times New Roman" w:cs="Times New Roman"/>
          <w:bCs/>
          <w:lang w:val="en-US"/>
        </w:rPr>
        <w:t xml:space="preserve">We contribute to these studies by empirically showing that </w:t>
      </w:r>
      <w:r w:rsidR="0060681D" w:rsidRPr="0060681D">
        <w:rPr>
          <w:rFonts w:ascii="Times New Roman" w:hAnsi="Times New Roman" w:cs="Times New Roman"/>
          <w:bCs/>
          <w:lang w:val="en-US"/>
        </w:rPr>
        <w:t xml:space="preserve">BG affiliation </w:t>
      </w:r>
      <w:r w:rsidR="00FD25BB">
        <w:rPr>
          <w:rFonts w:ascii="Times New Roman" w:hAnsi="Times New Roman" w:cs="Times New Roman"/>
          <w:bCs/>
          <w:lang w:val="en-US"/>
        </w:rPr>
        <w:t xml:space="preserve">advantages </w:t>
      </w:r>
      <w:r w:rsidR="0060681D" w:rsidRPr="0060681D">
        <w:rPr>
          <w:rFonts w:ascii="Times New Roman" w:hAnsi="Times New Roman" w:cs="Times New Roman"/>
          <w:bCs/>
          <w:lang w:val="en-US"/>
        </w:rPr>
        <w:t>can be redeployed in another c</w:t>
      </w:r>
      <w:r w:rsidR="00907DEE">
        <w:rPr>
          <w:rFonts w:ascii="Times New Roman" w:hAnsi="Times New Roman" w:cs="Times New Roman"/>
          <w:bCs/>
          <w:lang w:val="en-US"/>
        </w:rPr>
        <w:t xml:space="preserve">ountry (than the home country) such that it benefits the foreign subsidiary. </w:t>
      </w:r>
    </w:p>
    <w:p w14:paraId="67D9A27B" w14:textId="088EB92D" w:rsidR="00A42E91" w:rsidRDefault="003D679F" w:rsidP="00127414">
      <w:pPr>
        <w:spacing w:after="180" w:line="480" w:lineRule="auto"/>
        <w:ind w:firstLine="709"/>
        <w:rPr>
          <w:rFonts w:ascii="Times New Roman" w:hAnsi="Times New Roman" w:cs="Times New Roman"/>
          <w:lang w:val="en-US"/>
        </w:rPr>
      </w:pPr>
      <w:r>
        <w:rPr>
          <w:rFonts w:ascii="Times New Roman" w:hAnsi="Times New Roman" w:cs="Times New Roman"/>
          <w:lang w:val="en-US"/>
        </w:rPr>
        <w:t xml:space="preserve">Second, </w:t>
      </w:r>
      <w:r w:rsidR="004F4D7B">
        <w:rPr>
          <w:rFonts w:ascii="Times New Roman" w:hAnsi="Times New Roman" w:cs="Times New Roman"/>
          <w:lang w:val="en-US"/>
        </w:rPr>
        <w:t xml:space="preserve">we </w:t>
      </w:r>
      <w:r w:rsidR="00C27654">
        <w:rPr>
          <w:rFonts w:ascii="Times New Roman" w:hAnsi="Times New Roman" w:cs="Times New Roman"/>
          <w:lang w:val="en-US"/>
        </w:rPr>
        <w:t xml:space="preserve">further </w:t>
      </w:r>
      <w:r w:rsidR="004F4D7B">
        <w:rPr>
          <w:rFonts w:ascii="Times New Roman" w:hAnsi="Times New Roman" w:cs="Times New Roman"/>
          <w:lang w:val="en-US"/>
        </w:rPr>
        <w:t xml:space="preserve">contribute to the BG literature by identifying the limits to the redeployability of BG </w:t>
      </w:r>
      <w:r w:rsidR="00303304">
        <w:rPr>
          <w:rFonts w:ascii="Times New Roman" w:hAnsi="Times New Roman" w:cs="Times New Roman"/>
          <w:lang w:val="en-US"/>
        </w:rPr>
        <w:t xml:space="preserve">affiliation </w:t>
      </w:r>
      <w:r w:rsidR="004F4D7B">
        <w:rPr>
          <w:rFonts w:ascii="Times New Roman" w:hAnsi="Times New Roman" w:cs="Times New Roman"/>
          <w:lang w:val="en-US"/>
        </w:rPr>
        <w:t xml:space="preserve">advantages, namely </w:t>
      </w:r>
      <w:r w:rsidR="0060681D" w:rsidRPr="0060681D">
        <w:rPr>
          <w:rFonts w:ascii="Times New Roman" w:hAnsi="Times New Roman" w:cs="Times New Roman"/>
          <w:lang w:val="en-US"/>
        </w:rPr>
        <w:t xml:space="preserve">the institutional quality of the host country and the </w:t>
      </w:r>
      <w:r>
        <w:rPr>
          <w:rFonts w:ascii="Times New Roman" w:hAnsi="Times New Roman" w:cs="Times New Roman"/>
          <w:lang w:val="en-US"/>
        </w:rPr>
        <w:t>sector activity</w:t>
      </w:r>
      <w:r w:rsidR="0060681D" w:rsidRPr="0060681D">
        <w:rPr>
          <w:rFonts w:ascii="Times New Roman" w:hAnsi="Times New Roman" w:cs="Times New Roman"/>
          <w:lang w:val="en-US"/>
        </w:rPr>
        <w:t xml:space="preserve"> of BG affiliated </w:t>
      </w:r>
      <w:r w:rsidR="00C27654">
        <w:rPr>
          <w:rFonts w:ascii="Times New Roman" w:hAnsi="Times New Roman" w:cs="Times New Roman"/>
          <w:lang w:val="en-US"/>
        </w:rPr>
        <w:t xml:space="preserve">multinational </w:t>
      </w:r>
      <w:r w:rsidR="0060681D" w:rsidRPr="0060681D">
        <w:rPr>
          <w:rFonts w:ascii="Times New Roman" w:hAnsi="Times New Roman" w:cs="Times New Roman"/>
          <w:lang w:val="en-US"/>
        </w:rPr>
        <w:t xml:space="preserve">firms. </w:t>
      </w:r>
      <w:r w:rsidR="004F4D7B">
        <w:rPr>
          <w:rFonts w:ascii="Times New Roman" w:hAnsi="Times New Roman" w:cs="Times New Roman"/>
          <w:lang w:val="en-US"/>
        </w:rPr>
        <w:t>By evaluating</w:t>
      </w:r>
      <w:r w:rsidR="0060681D" w:rsidRPr="0060681D">
        <w:rPr>
          <w:rFonts w:ascii="Times New Roman" w:hAnsi="Times New Roman" w:cs="Times New Roman"/>
          <w:lang w:val="en-US"/>
        </w:rPr>
        <w:t xml:space="preserve"> the moderating effects of institutional contingencies on </w:t>
      </w:r>
      <w:r w:rsidR="00A42E91">
        <w:rPr>
          <w:rFonts w:ascii="Times New Roman" w:hAnsi="Times New Roman" w:cs="Times New Roman"/>
          <w:lang w:val="en-US"/>
        </w:rPr>
        <w:t xml:space="preserve">the relation between BG affiliation and foreign subsidiary financial </w:t>
      </w:r>
      <w:r w:rsidR="0060681D" w:rsidRPr="0060681D">
        <w:rPr>
          <w:rFonts w:ascii="Times New Roman" w:hAnsi="Times New Roman" w:cs="Times New Roman"/>
          <w:lang w:val="en-US"/>
        </w:rPr>
        <w:t>performance in a variety of institutional settings across countries</w:t>
      </w:r>
      <w:r w:rsidR="004F4D7B">
        <w:rPr>
          <w:rFonts w:ascii="Times New Roman" w:hAnsi="Times New Roman" w:cs="Times New Roman"/>
          <w:lang w:val="en-US"/>
        </w:rPr>
        <w:t>,</w:t>
      </w:r>
      <w:r w:rsidR="0060681D" w:rsidRPr="0060681D">
        <w:rPr>
          <w:rFonts w:ascii="Times New Roman" w:hAnsi="Times New Roman" w:cs="Times New Roman"/>
          <w:lang w:val="en-US"/>
        </w:rPr>
        <w:t xml:space="preserve"> </w:t>
      </w:r>
      <w:r w:rsidR="004F4D7B">
        <w:rPr>
          <w:rFonts w:ascii="Times New Roman" w:hAnsi="Times New Roman" w:cs="Times New Roman"/>
          <w:lang w:val="en-US"/>
        </w:rPr>
        <w:t xml:space="preserve">we can </w:t>
      </w:r>
      <w:r w:rsidR="0060681D" w:rsidRPr="0060681D">
        <w:rPr>
          <w:rFonts w:ascii="Times New Roman" w:hAnsi="Times New Roman" w:cs="Times New Roman"/>
          <w:lang w:val="en-US"/>
        </w:rPr>
        <w:t>generalize the results of previous single country studies on the substitution effect of BGs in co</w:t>
      </w:r>
      <w:r w:rsidR="004F4D7B">
        <w:rPr>
          <w:rFonts w:ascii="Times New Roman" w:hAnsi="Times New Roman" w:cs="Times New Roman"/>
          <w:lang w:val="en-US"/>
        </w:rPr>
        <w:t xml:space="preserve">untries with weak institutions </w:t>
      </w:r>
      <w:r w:rsidR="004F4D7B" w:rsidRPr="0060681D">
        <w:rPr>
          <w:rFonts w:ascii="Times New Roman" w:hAnsi="Times New Roman" w:cs="Times New Roman"/>
          <w:lang w:val="en-US"/>
        </w:rPr>
        <w:t>(Khanna &amp; Palepu, 2000; Peng, Wang, &amp; Jiang, 2008</w:t>
      </w:r>
      <w:r w:rsidR="00127414">
        <w:rPr>
          <w:rFonts w:ascii="Times New Roman" w:hAnsi="Times New Roman" w:cs="Times New Roman"/>
          <w:lang w:val="en-US"/>
        </w:rPr>
        <w:t xml:space="preserve">; </w:t>
      </w:r>
      <w:proofErr w:type="spellStart"/>
      <w:r w:rsidR="00127414">
        <w:rPr>
          <w:rFonts w:ascii="Times New Roman" w:hAnsi="Times New Roman" w:cs="Times New Roman"/>
          <w:lang w:val="en-US"/>
        </w:rPr>
        <w:t>Ramaswamy</w:t>
      </w:r>
      <w:proofErr w:type="spellEnd"/>
      <w:r w:rsidR="00127414">
        <w:rPr>
          <w:rFonts w:ascii="Times New Roman" w:hAnsi="Times New Roman" w:cs="Times New Roman"/>
          <w:lang w:val="en-US"/>
        </w:rPr>
        <w:t>, Lee, &amp; Pettit, 2012</w:t>
      </w:r>
      <w:r w:rsidR="004F4D7B" w:rsidRPr="0060681D">
        <w:rPr>
          <w:rFonts w:ascii="Times New Roman" w:hAnsi="Times New Roman" w:cs="Times New Roman"/>
          <w:lang w:val="en-US"/>
        </w:rPr>
        <w:t>)</w:t>
      </w:r>
      <w:r w:rsidR="004F4D7B">
        <w:rPr>
          <w:rFonts w:ascii="Times New Roman" w:hAnsi="Times New Roman" w:cs="Times New Roman"/>
          <w:lang w:val="en-US"/>
        </w:rPr>
        <w:t xml:space="preserve">. </w:t>
      </w:r>
      <w:r w:rsidR="00127414">
        <w:rPr>
          <w:rFonts w:ascii="Times New Roman" w:hAnsi="Times New Roman" w:cs="Times New Roman"/>
          <w:lang w:val="en-US"/>
        </w:rPr>
        <w:t xml:space="preserve">Our research shows that </w:t>
      </w:r>
      <w:r w:rsidR="00303304">
        <w:rPr>
          <w:rFonts w:ascii="Times New Roman" w:hAnsi="Times New Roman" w:cs="Times New Roman"/>
          <w:lang w:val="en-US"/>
        </w:rPr>
        <w:t xml:space="preserve">BG </w:t>
      </w:r>
      <w:r w:rsidR="00127414">
        <w:rPr>
          <w:rFonts w:ascii="Times New Roman" w:hAnsi="Times New Roman" w:cs="Times New Roman"/>
          <w:lang w:val="en-US"/>
        </w:rPr>
        <w:t xml:space="preserve">affiliation advantages do dissipate with improvements in the quality of institutions, and that </w:t>
      </w:r>
      <w:r w:rsidR="00C27654">
        <w:rPr>
          <w:rFonts w:ascii="Times New Roman" w:hAnsi="Times New Roman" w:cs="Times New Roman"/>
          <w:lang w:val="en-US"/>
        </w:rPr>
        <w:t>such</w:t>
      </w:r>
      <w:r w:rsidR="00127414" w:rsidRPr="00534B74">
        <w:rPr>
          <w:rFonts w:ascii="Times New Roman" w:hAnsi="Times New Roman" w:cs="Times New Roman"/>
          <w:lang w:val="en-US"/>
        </w:rPr>
        <w:t xml:space="preserve"> dissipation is not uniform across all sectors of the economy</w:t>
      </w:r>
      <w:r w:rsidR="00A42E91" w:rsidRPr="00A42E91">
        <w:rPr>
          <w:rFonts w:ascii="Times New Roman" w:hAnsi="Times New Roman" w:cs="Times New Roman"/>
          <w:lang w:val="en-US"/>
        </w:rPr>
        <w:t xml:space="preserve"> </w:t>
      </w:r>
      <w:r w:rsidR="00A42E91">
        <w:rPr>
          <w:rFonts w:ascii="Times New Roman" w:hAnsi="Times New Roman" w:cs="Times New Roman"/>
          <w:lang w:val="en-US"/>
        </w:rPr>
        <w:t>(Holmes et al., 2018)</w:t>
      </w:r>
      <w:r w:rsidR="00127414" w:rsidRPr="00534B74">
        <w:rPr>
          <w:rFonts w:ascii="Times New Roman" w:hAnsi="Times New Roman" w:cs="Times New Roman"/>
          <w:lang w:val="en-US"/>
        </w:rPr>
        <w:t>.</w:t>
      </w:r>
    </w:p>
    <w:p w14:paraId="4D063C5E" w14:textId="24FCE059" w:rsidR="006A7308" w:rsidRPr="00406476" w:rsidRDefault="0060681D" w:rsidP="00362B14">
      <w:pPr>
        <w:spacing w:after="180" w:line="480" w:lineRule="auto"/>
        <w:ind w:firstLine="709"/>
        <w:rPr>
          <w:rFonts w:ascii="Times New Roman" w:hAnsi="Times New Roman" w:cs="Times New Roman"/>
          <w:lang w:val="en-US"/>
        </w:rPr>
      </w:pPr>
      <w:r w:rsidRPr="0060681D">
        <w:rPr>
          <w:rFonts w:ascii="Times New Roman" w:hAnsi="Times New Roman" w:cs="Times New Roman"/>
          <w:lang w:val="en-US"/>
        </w:rPr>
        <w:t xml:space="preserve">Lastly, </w:t>
      </w:r>
      <w:r w:rsidR="00362B14">
        <w:rPr>
          <w:rFonts w:ascii="Times New Roman" w:hAnsi="Times New Roman" w:cs="Times New Roman"/>
          <w:lang w:val="en-US"/>
        </w:rPr>
        <w:t xml:space="preserve">investigating BGs in a multinational setting </w:t>
      </w:r>
      <w:r w:rsidR="00C449C9">
        <w:rPr>
          <w:rFonts w:ascii="Times New Roman" w:hAnsi="Times New Roman" w:cs="Times New Roman"/>
          <w:lang w:val="en-US"/>
        </w:rPr>
        <w:t>bridge</w:t>
      </w:r>
      <w:r w:rsidR="00A44768">
        <w:rPr>
          <w:rFonts w:ascii="Times New Roman" w:hAnsi="Times New Roman" w:cs="Times New Roman"/>
          <w:lang w:val="en-US"/>
        </w:rPr>
        <w:t>s t</w:t>
      </w:r>
      <w:r w:rsidR="008205B4">
        <w:rPr>
          <w:rFonts w:ascii="Times New Roman" w:hAnsi="Times New Roman" w:cs="Times New Roman"/>
          <w:lang w:val="en-US"/>
        </w:rPr>
        <w:t>w</w:t>
      </w:r>
      <w:r w:rsidR="00A44768">
        <w:rPr>
          <w:rFonts w:ascii="Times New Roman" w:hAnsi="Times New Roman" w:cs="Times New Roman"/>
          <w:lang w:val="en-US"/>
        </w:rPr>
        <w:t xml:space="preserve">o literature streams, namely BG studies and </w:t>
      </w:r>
      <w:r w:rsidR="00C27654">
        <w:rPr>
          <w:rFonts w:ascii="Times New Roman" w:hAnsi="Times New Roman" w:cs="Times New Roman"/>
          <w:lang w:val="en-US"/>
        </w:rPr>
        <w:t xml:space="preserve">the role of FSAs in </w:t>
      </w:r>
      <w:r w:rsidR="00A44768" w:rsidRPr="00406476">
        <w:rPr>
          <w:rFonts w:ascii="Times New Roman" w:hAnsi="Times New Roman" w:cs="Times New Roman"/>
          <w:lang w:val="en-US"/>
        </w:rPr>
        <w:t>IB</w:t>
      </w:r>
      <w:r w:rsidR="00C449C9" w:rsidRPr="00406476">
        <w:rPr>
          <w:rFonts w:ascii="Times New Roman" w:hAnsi="Times New Roman" w:cs="Times New Roman"/>
          <w:lang w:val="en-US"/>
        </w:rPr>
        <w:t xml:space="preserve"> </w:t>
      </w:r>
      <w:r w:rsidRPr="00406476">
        <w:rPr>
          <w:rFonts w:ascii="Times New Roman" w:hAnsi="Times New Roman" w:cs="Times New Roman"/>
          <w:lang w:val="en-US"/>
        </w:rPr>
        <w:t xml:space="preserve">(Buckley, 2009; </w:t>
      </w:r>
      <w:proofErr w:type="spellStart"/>
      <w:r w:rsidRPr="00406476">
        <w:rPr>
          <w:rFonts w:ascii="Times New Roman" w:hAnsi="Times New Roman" w:cs="Times New Roman"/>
          <w:lang w:val="en-US"/>
        </w:rPr>
        <w:t>Verbeke</w:t>
      </w:r>
      <w:proofErr w:type="spellEnd"/>
      <w:r w:rsidRPr="00406476">
        <w:rPr>
          <w:rFonts w:ascii="Times New Roman" w:hAnsi="Times New Roman" w:cs="Times New Roman"/>
          <w:lang w:val="en-US"/>
        </w:rPr>
        <w:t xml:space="preserve">, 2013). </w:t>
      </w:r>
      <w:r w:rsidR="0009237F" w:rsidRPr="00406476">
        <w:rPr>
          <w:rFonts w:ascii="Times New Roman" w:hAnsi="Times New Roman" w:cs="Times New Roman"/>
          <w:lang w:val="en-US"/>
        </w:rPr>
        <w:t xml:space="preserve">Our analysis of BG affiliates </w:t>
      </w:r>
      <w:r w:rsidR="0009237F" w:rsidRPr="00406476">
        <w:rPr>
          <w:rFonts w:ascii="Times New Roman" w:hAnsi="Times New Roman" w:cs="Times New Roman"/>
          <w:lang w:val="en-US"/>
        </w:rPr>
        <w:lastRenderedPageBreak/>
        <w:t xml:space="preserve">contributes to shifting the focus </w:t>
      </w:r>
      <w:r w:rsidR="00064387">
        <w:rPr>
          <w:rFonts w:ascii="Times New Roman" w:hAnsi="Times New Roman" w:cs="Times New Roman"/>
          <w:lang w:val="en-US"/>
        </w:rPr>
        <w:t xml:space="preserve">of FSA development </w:t>
      </w:r>
      <w:r w:rsidR="0009237F" w:rsidRPr="00406476">
        <w:rPr>
          <w:rFonts w:ascii="Times New Roman" w:hAnsi="Times New Roman" w:cs="Times New Roman"/>
          <w:lang w:val="en-US"/>
        </w:rPr>
        <w:t xml:space="preserve">from </w:t>
      </w:r>
      <w:r w:rsidR="00064387">
        <w:rPr>
          <w:rFonts w:ascii="Times New Roman" w:hAnsi="Times New Roman" w:cs="Times New Roman"/>
          <w:lang w:val="en-US"/>
        </w:rPr>
        <w:t xml:space="preserve">within </w:t>
      </w:r>
      <w:r w:rsidR="0009237F" w:rsidRPr="00406476">
        <w:rPr>
          <w:rFonts w:ascii="Times New Roman" w:hAnsi="Times New Roman" w:cs="Times New Roman"/>
          <w:i/>
          <w:lang w:val="en-US"/>
        </w:rPr>
        <w:t xml:space="preserve">“the single representative actor [the firm], operating in isolation” </w:t>
      </w:r>
      <w:r w:rsidR="0009237F" w:rsidRPr="00406476">
        <w:rPr>
          <w:rFonts w:ascii="Times New Roman" w:hAnsi="Times New Roman" w:cs="Times New Roman"/>
          <w:lang w:val="en-US"/>
        </w:rPr>
        <w:t xml:space="preserve">(Buckley &amp; </w:t>
      </w:r>
      <w:proofErr w:type="spellStart"/>
      <w:r w:rsidR="0009237F" w:rsidRPr="00406476">
        <w:rPr>
          <w:rFonts w:ascii="Times New Roman" w:hAnsi="Times New Roman" w:cs="Times New Roman"/>
          <w:lang w:val="en-US"/>
        </w:rPr>
        <w:t>Casson</w:t>
      </w:r>
      <w:proofErr w:type="spellEnd"/>
      <w:r w:rsidR="0009237F" w:rsidRPr="00406476">
        <w:rPr>
          <w:rFonts w:ascii="Times New Roman" w:hAnsi="Times New Roman" w:cs="Times New Roman"/>
          <w:lang w:val="en-US"/>
        </w:rPr>
        <w:t>, 2019: 4) to the interactions between the firm and its internal environment (i.e.</w:t>
      </w:r>
      <w:r w:rsidR="000F729F">
        <w:rPr>
          <w:rFonts w:ascii="Times New Roman" w:hAnsi="Times New Roman" w:cs="Times New Roman"/>
          <w:lang w:val="en-US"/>
        </w:rPr>
        <w:t>,</w:t>
      </w:r>
      <w:r w:rsidR="0009237F" w:rsidRPr="00406476">
        <w:rPr>
          <w:rFonts w:ascii="Times New Roman" w:hAnsi="Times New Roman" w:cs="Times New Roman"/>
          <w:lang w:val="en-US"/>
        </w:rPr>
        <w:t xml:space="preserve"> BG </w:t>
      </w:r>
      <w:r w:rsidR="0009237F" w:rsidRPr="00064387">
        <w:rPr>
          <w:rFonts w:ascii="Times New Roman" w:hAnsi="Times New Roman" w:cs="Times New Roman"/>
          <w:lang w:val="en-US"/>
        </w:rPr>
        <w:t>network) and the external environment (</w:t>
      </w:r>
      <w:r w:rsidR="000F729F">
        <w:rPr>
          <w:rFonts w:ascii="Times New Roman" w:hAnsi="Times New Roman" w:cs="Times New Roman"/>
          <w:lang w:val="en-US"/>
        </w:rPr>
        <w:t xml:space="preserve">i.e., </w:t>
      </w:r>
      <w:r w:rsidR="0009237F" w:rsidRPr="00064387">
        <w:rPr>
          <w:rFonts w:ascii="Times New Roman" w:hAnsi="Times New Roman" w:cs="Times New Roman"/>
          <w:lang w:val="en-US"/>
        </w:rPr>
        <w:t>institutional conditions)</w:t>
      </w:r>
      <w:r w:rsidR="00064387" w:rsidRPr="00064387">
        <w:rPr>
          <w:rFonts w:ascii="Times New Roman" w:hAnsi="Times New Roman" w:cs="Times New Roman"/>
          <w:lang w:val="en-US"/>
        </w:rPr>
        <w:t xml:space="preserve"> (Buckley, 2018; </w:t>
      </w:r>
      <w:proofErr w:type="spellStart"/>
      <w:r w:rsidR="00FD25BB">
        <w:rPr>
          <w:rFonts w:ascii="Times New Roman" w:hAnsi="Times New Roman" w:cs="Times New Roman"/>
          <w:lang w:val="en-US"/>
        </w:rPr>
        <w:t>Narula</w:t>
      </w:r>
      <w:proofErr w:type="spellEnd"/>
      <w:r w:rsidR="00FD25BB">
        <w:rPr>
          <w:rFonts w:ascii="Times New Roman" w:hAnsi="Times New Roman" w:cs="Times New Roman"/>
          <w:lang w:val="en-US"/>
        </w:rPr>
        <w:t xml:space="preserve">, 2014; </w:t>
      </w:r>
      <w:proofErr w:type="spellStart"/>
      <w:r w:rsidR="00064387" w:rsidRPr="00064387">
        <w:rPr>
          <w:rFonts w:ascii="Times New Roman" w:hAnsi="Times New Roman" w:cs="Times New Roman"/>
          <w:lang w:val="en-US"/>
        </w:rPr>
        <w:t>Verbeke</w:t>
      </w:r>
      <w:proofErr w:type="spellEnd"/>
      <w:r w:rsidR="00064387" w:rsidRPr="00064387">
        <w:rPr>
          <w:rFonts w:ascii="Times New Roman" w:hAnsi="Times New Roman" w:cs="Times New Roman"/>
          <w:lang w:val="en-US"/>
        </w:rPr>
        <w:t xml:space="preserve"> &amp; Kano, </w:t>
      </w:r>
      <w:r w:rsidR="00064387" w:rsidRPr="004D2F9A">
        <w:rPr>
          <w:rFonts w:ascii="Times New Roman" w:hAnsi="Times New Roman" w:cs="Times New Roman"/>
          <w:lang w:val="en-US"/>
        </w:rPr>
        <w:t>2015)</w:t>
      </w:r>
      <w:r w:rsidR="0009237F" w:rsidRPr="004D2F9A">
        <w:rPr>
          <w:rFonts w:ascii="Times New Roman" w:hAnsi="Times New Roman" w:cs="Times New Roman"/>
          <w:lang w:val="en-US"/>
        </w:rPr>
        <w:t xml:space="preserve">. </w:t>
      </w:r>
      <w:r w:rsidR="0009237F" w:rsidRPr="004D2F9A">
        <w:rPr>
          <w:rFonts w:ascii="Times New Roman" w:hAnsi="Times New Roman" w:cs="Times New Roman"/>
          <w:bCs/>
          <w:lang w:val="en-US"/>
        </w:rPr>
        <w:t xml:space="preserve">In other words, the combination of </w:t>
      </w:r>
      <w:r w:rsidR="00064387" w:rsidRPr="004D2F9A">
        <w:rPr>
          <w:rFonts w:ascii="Times New Roman" w:hAnsi="Times New Roman" w:cs="Times New Roman"/>
          <w:bCs/>
          <w:lang w:val="en-US"/>
        </w:rPr>
        <w:t xml:space="preserve">the </w:t>
      </w:r>
      <w:r w:rsidR="0009237F" w:rsidRPr="004D2F9A">
        <w:rPr>
          <w:rFonts w:ascii="Times New Roman" w:hAnsi="Times New Roman" w:cs="Times New Roman"/>
          <w:bCs/>
          <w:lang w:val="en-US"/>
        </w:rPr>
        <w:t xml:space="preserve">first-level affiliate’s experience coping with home country conditions, </w:t>
      </w:r>
      <w:r w:rsidR="00064387" w:rsidRPr="004D2F9A">
        <w:rPr>
          <w:rFonts w:ascii="Times New Roman" w:hAnsi="Times New Roman" w:cs="Times New Roman"/>
          <w:bCs/>
          <w:lang w:val="en-US"/>
        </w:rPr>
        <w:t xml:space="preserve">the </w:t>
      </w:r>
      <w:r w:rsidR="0009237F" w:rsidRPr="004D2F9A">
        <w:rPr>
          <w:rFonts w:ascii="Times New Roman" w:hAnsi="Times New Roman" w:cs="Times New Roman"/>
          <w:bCs/>
          <w:lang w:val="en-US"/>
        </w:rPr>
        <w:t>second-level affiliate’s (or foreign subsidiary) need for resources and capabilities, and the possibilities for sourcing such resources and capabilities from within the BG network at low cost and then transferring efficiently to the focal destination can provide the foreign subsidiary with an edge over its competition</w:t>
      </w:r>
      <w:r w:rsidR="003C5E98">
        <w:rPr>
          <w:rFonts w:ascii="Times New Roman" w:hAnsi="Times New Roman" w:cs="Times New Roman"/>
          <w:bCs/>
          <w:lang w:val="en-US"/>
        </w:rPr>
        <w:t xml:space="preserve"> (</w:t>
      </w:r>
      <w:proofErr w:type="spellStart"/>
      <w:r w:rsidR="003C5E98">
        <w:rPr>
          <w:rFonts w:ascii="Times New Roman" w:hAnsi="Times New Roman" w:cs="Times New Roman"/>
          <w:bCs/>
          <w:lang w:val="en-US"/>
        </w:rPr>
        <w:t>Narula</w:t>
      </w:r>
      <w:proofErr w:type="spellEnd"/>
      <w:r w:rsidR="003C5E98">
        <w:rPr>
          <w:rFonts w:ascii="Times New Roman" w:hAnsi="Times New Roman" w:cs="Times New Roman"/>
          <w:bCs/>
          <w:lang w:val="en-US"/>
        </w:rPr>
        <w:t xml:space="preserve">, </w:t>
      </w:r>
      <w:proofErr w:type="spellStart"/>
      <w:r w:rsidR="003C5E98">
        <w:rPr>
          <w:rFonts w:ascii="Times New Roman" w:hAnsi="Times New Roman" w:cs="Times New Roman"/>
          <w:bCs/>
          <w:lang w:val="en-US"/>
        </w:rPr>
        <w:t>Asmussen</w:t>
      </w:r>
      <w:proofErr w:type="spellEnd"/>
      <w:r w:rsidR="003C5E98">
        <w:rPr>
          <w:rFonts w:ascii="Times New Roman" w:hAnsi="Times New Roman" w:cs="Times New Roman"/>
          <w:bCs/>
          <w:lang w:val="en-US"/>
        </w:rPr>
        <w:t xml:space="preserve">, Chi, &amp; </w:t>
      </w:r>
      <w:proofErr w:type="spellStart"/>
      <w:r w:rsidR="003C5E98">
        <w:rPr>
          <w:rFonts w:ascii="Times New Roman" w:hAnsi="Times New Roman" w:cs="Times New Roman"/>
          <w:bCs/>
          <w:lang w:val="en-US"/>
        </w:rPr>
        <w:t>Kundu</w:t>
      </w:r>
      <w:proofErr w:type="spellEnd"/>
      <w:r w:rsidR="003C5E98">
        <w:rPr>
          <w:rFonts w:ascii="Times New Roman" w:hAnsi="Times New Roman" w:cs="Times New Roman"/>
          <w:bCs/>
          <w:lang w:val="en-US"/>
        </w:rPr>
        <w:t>, 2019)</w:t>
      </w:r>
      <w:r w:rsidR="0009237F" w:rsidRPr="004D2F9A">
        <w:rPr>
          <w:rFonts w:ascii="Times New Roman" w:hAnsi="Times New Roman" w:cs="Times New Roman"/>
          <w:lang w:val="en-US"/>
        </w:rPr>
        <w:t>.</w:t>
      </w:r>
      <w:r w:rsidR="0009237F" w:rsidRPr="00406476">
        <w:rPr>
          <w:rFonts w:ascii="Times New Roman" w:hAnsi="Times New Roman" w:cs="Times New Roman"/>
          <w:lang w:val="en-US"/>
        </w:rPr>
        <w:t xml:space="preserve"> </w:t>
      </w:r>
    </w:p>
    <w:p w14:paraId="68BBC4E5" w14:textId="79A42BC7" w:rsidR="001B2D03" w:rsidRPr="004D5CC0" w:rsidRDefault="001B2D03" w:rsidP="001B2D03">
      <w:pPr>
        <w:spacing w:after="180" w:line="480" w:lineRule="auto"/>
        <w:jc w:val="center"/>
        <w:rPr>
          <w:rFonts w:ascii="Times New Roman" w:hAnsi="Times New Roman" w:cs="Times New Roman"/>
          <w:b/>
          <w:lang w:val="en-US"/>
        </w:rPr>
      </w:pPr>
      <w:r w:rsidRPr="004D5CC0">
        <w:rPr>
          <w:rFonts w:ascii="Times New Roman" w:hAnsi="Times New Roman" w:cs="Times New Roman"/>
          <w:b/>
          <w:lang w:val="en-US"/>
        </w:rPr>
        <w:t>THEORY AND HYPOTHESES</w:t>
      </w:r>
    </w:p>
    <w:p w14:paraId="65C9BBE9" w14:textId="77995169" w:rsidR="0004459A" w:rsidRPr="004D5CC0" w:rsidRDefault="00742469" w:rsidP="0004459A">
      <w:pPr>
        <w:pStyle w:val="Body"/>
        <w:spacing w:after="180" w:line="480" w:lineRule="auto"/>
        <w:rPr>
          <w:rFonts w:ascii="Times New Roman" w:hAnsi="Times New Roman" w:cs="Times New Roman"/>
          <w:b/>
        </w:rPr>
      </w:pPr>
      <w:r>
        <w:rPr>
          <w:rFonts w:ascii="Times New Roman" w:hAnsi="Times New Roman" w:cs="Times New Roman"/>
          <w:b/>
        </w:rPr>
        <w:t>Business Group</w:t>
      </w:r>
      <w:r w:rsidR="0004459A">
        <w:rPr>
          <w:rFonts w:ascii="Times New Roman" w:hAnsi="Times New Roman" w:cs="Times New Roman"/>
          <w:b/>
        </w:rPr>
        <w:t>-Affiliation A</w:t>
      </w:r>
      <w:r w:rsidR="0004459A" w:rsidRPr="004D5CC0">
        <w:rPr>
          <w:rFonts w:ascii="Times New Roman" w:hAnsi="Times New Roman" w:cs="Times New Roman"/>
          <w:b/>
        </w:rPr>
        <w:t>dvantages</w:t>
      </w:r>
    </w:p>
    <w:p w14:paraId="073AC505" w14:textId="56339EBC" w:rsidR="0004459A" w:rsidRPr="004D5CC0" w:rsidRDefault="00DA42C5" w:rsidP="007D0C7F">
      <w:pPr>
        <w:pStyle w:val="Body"/>
        <w:spacing w:after="180" w:line="480" w:lineRule="auto"/>
        <w:rPr>
          <w:rFonts w:ascii="Times New Roman" w:hAnsi="Times New Roman" w:cs="Times New Roman"/>
        </w:rPr>
      </w:pPr>
      <w:r>
        <w:rPr>
          <w:rFonts w:ascii="Times New Roman" w:hAnsi="Times New Roman" w:cs="Times New Roman"/>
        </w:rPr>
        <w:t>BGs</w:t>
      </w:r>
      <w:r w:rsidR="0004459A" w:rsidRPr="004D5CC0">
        <w:rPr>
          <w:rFonts w:ascii="Times New Roman" w:hAnsi="Times New Roman" w:cs="Times New Roman"/>
        </w:rPr>
        <w:t xml:space="preserve"> are defined </w:t>
      </w:r>
      <w:r w:rsidR="00064387">
        <w:rPr>
          <w:rFonts w:ascii="Times New Roman" w:hAnsi="Times New Roman" w:cs="Times New Roman"/>
        </w:rPr>
        <w:t>“[…]</w:t>
      </w:r>
      <w:r w:rsidR="0004459A" w:rsidRPr="004D5CC0">
        <w:rPr>
          <w:rFonts w:ascii="Times New Roman" w:hAnsi="Times New Roman" w:cs="Times New Roman"/>
        </w:rPr>
        <w:t xml:space="preserve"> </w:t>
      </w:r>
      <w:r w:rsidR="007D0C7F" w:rsidRPr="007D0C7F">
        <w:rPr>
          <w:rFonts w:ascii="Times New Roman" w:hAnsi="Times New Roman" w:cs="Times New Roman"/>
        </w:rPr>
        <w:t>as a collection of legally independent firms that are</w:t>
      </w:r>
      <w:r w:rsidR="007D0C7F">
        <w:rPr>
          <w:rFonts w:ascii="Times New Roman" w:hAnsi="Times New Roman" w:cs="Times New Roman"/>
        </w:rPr>
        <w:t xml:space="preserve"> </w:t>
      </w:r>
      <w:r w:rsidR="007D0C7F" w:rsidRPr="007D0C7F">
        <w:rPr>
          <w:rFonts w:ascii="Times New Roman" w:hAnsi="Times New Roman" w:cs="Times New Roman"/>
        </w:rPr>
        <w:t>linked by multiple ties, including ownership, economic means (such as inter-firm transactions),</w:t>
      </w:r>
      <w:r>
        <w:rPr>
          <w:rFonts w:ascii="Times New Roman" w:hAnsi="Times New Roman" w:cs="Times New Roman"/>
        </w:rPr>
        <w:t xml:space="preserve"> </w:t>
      </w:r>
      <w:r w:rsidR="007D0C7F" w:rsidRPr="007D0C7F">
        <w:rPr>
          <w:rFonts w:ascii="Times New Roman" w:hAnsi="Times New Roman" w:cs="Times New Roman"/>
        </w:rPr>
        <w:t xml:space="preserve">and/or social </w:t>
      </w:r>
      <w:r>
        <w:rPr>
          <w:rFonts w:ascii="Times New Roman" w:hAnsi="Times New Roman" w:cs="Times New Roman"/>
        </w:rPr>
        <w:t>r</w:t>
      </w:r>
      <w:r w:rsidR="007D0C7F" w:rsidRPr="007D0C7F">
        <w:rPr>
          <w:rFonts w:ascii="Times New Roman" w:hAnsi="Times New Roman" w:cs="Times New Roman"/>
        </w:rPr>
        <w:t>elations (family, kinship, friendship) through which they coordinate</w:t>
      </w:r>
      <w:r>
        <w:rPr>
          <w:rFonts w:ascii="Times New Roman" w:hAnsi="Times New Roman" w:cs="Times New Roman"/>
        </w:rPr>
        <w:t xml:space="preserve"> </w:t>
      </w:r>
      <w:r w:rsidR="007D0C7F" w:rsidRPr="00406476">
        <w:rPr>
          <w:rFonts w:ascii="Times New Roman" w:hAnsi="Times New Roman" w:cs="Times New Roman"/>
        </w:rPr>
        <w:t>to achieve mutual objectives</w:t>
      </w:r>
      <w:r w:rsidR="00064387">
        <w:rPr>
          <w:rFonts w:ascii="Times New Roman" w:hAnsi="Times New Roman" w:cs="Times New Roman"/>
        </w:rPr>
        <w:t>” (</w:t>
      </w:r>
      <w:proofErr w:type="spellStart"/>
      <w:r w:rsidR="00064387">
        <w:rPr>
          <w:rFonts w:ascii="Times New Roman" w:hAnsi="Times New Roman" w:cs="Times New Roman"/>
        </w:rPr>
        <w:t>Yiu</w:t>
      </w:r>
      <w:proofErr w:type="spellEnd"/>
      <w:r w:rsidR="00064387">
        <w:rPr>
          <w:rFonts w:ascii="Times New Roman" w:hAnsi="Times New Roman" w:cs="Times New Roman"/>
        </w:rPr>
        <w:t xml:space="preserve"> et al, 2007:1553)</w:t>
      </w:r>
      <w:r w:rsidR="0004459A" w:rsidRPr="004D5CC0">
        <w:rPr>
          <w:rFonts w:ascii="Times New Roman" w:hAnsi="Times New Roman" w:cs="Times New Roman"/>
        </w:rPr>
        <w:t xml:space="preserve">. </w:t>
      </w:r>
      <w:r w:rsidR="00206B06">
        <w:rPr>
          <w:rFonts w:ascii="Times New Roman" w:hAnsi="Times New Roman" w:cs="Times New Roman"/>
        </w:rPr>
        <w:t xml:space="preserve">BGs are a unique form of organizations in many countries, but especially </w:t>
      </w:r>
      <w:r w:rsidR="00FC7EDE">
        <w:rPr>
          <w:rFonts w:ascii="Times New Roman" w:hAnsi="Times New Roman" w:cs="Times New Roman"/>
        </w:rPr>
        <w:t>prevalent</w:t>
      </w:r>
      <w:r w:rsidR="00206B06">
        <w:rPr>
          <w:rFonts w:ascii="Times New Roman" w:hAnsi="Times New Roman" w:cs="Times New Roman"/>
        </w:rPr>
        <w:t xml:space="preserve"> in emerging </w:t>
      </w:r>
      <w:r w:rsidR="00FC7EDE">
        <w:rPr>
          <w:rFonts w:ascii="Times New Roman" w:hAnsi="Times New Roman" w:cs="Times New Roman"/>
        </w:rPr>
        <w:t xml:space="preserve">economies </w:t>
      </w:r>
      <w:r w:rsidR="00FC7EDE" w:rsidRPr="004D5CC0">
        <w:rPr>
          <w:rFonts w:ascii="Times New Roman" w:hAnsi="Times New Roman" w:cs="Times New Roman"/>
        </w:rPr>
        <w:t>(</w:t>
      </w:r>
      <w:proofErr w:type="spellStart"/>
      <w:r w:rsidR="00FC7EDE" w:rsidRPr="004D5CC0">
        <w:rPr>
          <w:rFonts w:ascii="Times New Roman" w:hAnsi="Times New Roman" w:cs="Times New Roman"/>
        </w:rPr>
        <w:t>Colpan</w:t>
      </w:r>
      <w:proofErr w:type="spellEnd"/>
      <w:r w:rsidR="00FC7EDE" w:rsidRPr="004D5CC0">
        <w:rPr>
          <w:rFonts w:ascii="Times New Roman" w:hAnsi="Times New Roman" w:cs="Times New Roman"/>
        </w:rPr>
        <w:t xml:space="preserve"> </w:t>
      </w:r>
      <w:r w:rsidR="00FC7EDE">
        <w:rPr>
          <w:rFonts w:ascii="Times New Roman" w:hAnsi="Times New Roman" w:cs="Times New Roman"/>
        </w:rPr>
        <w:t>&amp;</w:t>
      </w:r>
      <w:r w:rsidR="00FC7EDE" w:rsidRPr="004D5CC0">
        <w:rPr>
          <w:rFonts w:ascii="Times New Roman" w:hAnsi="Times New Roman" w:cs="Times New Roman"/>
        </w:rPr>
        <w:t xml:space="preserve"> </w:t>
      </w:r>
      <w:proofErr w:type="spellStart"/>
      <w:r w:rsidR="00FC7EDE" w:rsidRPr="004D5CC0">
        <w:rPr>
          <w:rFonts w:ascii="Times New Roman" w:hAnsi="Times New Roman" w:cs="Times New Roman"/>
        </w:rPr>
        <w:t>Hikino</w:t>
      </w:r>
      <w:proofErr w:type="spellEnd"/>
      <w:r w:rsidR="00FC7EDE" w:rsidRPr="004D5CC0">
        <w:rPr>
          <w:rFonts w:ascii="Times New Roman" w:hAnsi="Times New Roman" w:cs="Times New Roman"/>
        </w:rPr>
        <w:t xml:space="preserve">, 2010; </w:t>
      </w:r>
      <w:proofErr w:type="spellStart"/>
      <w:r w:rsidR="00FC7EDE" w:rsidRPr="004D5CC0">
        <w:rPr>
          <w:rFonts w:ascii="Times New Roman" w:hAnsi="Times New Roman" w:cs="Times New Roman"/>
        </w:rPr>
        <w:t>Granovetter</w:t>
      </w:r>
      <w:proofErr w:type="spellEnd"/>
      <w:r w:rsidR="00FC7EDE" w:rsidRPr="004D5CC0">
        <w:rPr>
          <w:rFonts w:ascii="Times New Roman" w:hAnsi="Times New Roman" w:cs="Times New Roman"/>
        </w:rPr>
        <w:t xml:space="preserve">, 1995; Khanna </w:t>
      </w:r>
      <w:r w:rsidR="00FC7EDE">
        <w:rPr>
          <w:rFonts w:ascii="Times New Roman" w:hAnsi="Times New Roman" w:cs="Times New Roman"/>
        </w:rPr>
        <w:t xml:space="preserve">&amp; </w:t>
      </w:r>
      <w:proofErr w:type="spellStart"/>
      <w:r w:rsidR="00FC7EDE">
        <w:rPr>
          <w:rFonts w:ascii="Times New Roman" w:hAnsi="Times New Roman" w:cs="Times New Roman"/>
        </w:rPr>
        <w:t>Rivkin</w:t>
      </w:r>
      <w:proofErr w:type="spellEnd"/>
      <w:r w:rsidR="00FC7EDE">
        <w:rPr>
          <w:rFonts w:ascii="Times New Roman" w:hAnsi="Times New Roman" w:cs="Times New Roman"/>
        </w:rPr>
        <w:t>, 2001).</w:t>
      </w:r>
      <w:r w:rsidR="00206B06">
        <w:rPr>
          <w:rFonts w:ascii="Times New Roman" w:hAnsi="Times New Roman" w:cs="Times New Roman"/>
        </w:rPr>
        <w:t xml:space="preserve"> </w:t>
      </w:r>
      <w:r w:rsidR="00FC7EDE">
        <w:rPr>
          <w:rFonts w:ascii="Times New Roman" w:hAnsi="Times New Roman" w:cs="Times New Roman"/>
        </w:rPr>
        <w:t>In India, for example, 45 of the 50 largest corporations are BGs</w:t>
      </w:r>
      <w:r w:rsidR="00064387">
        <w:rPr>
          <w:rFonts w:ascii="Times New Roman" w:hAnsi="Times New Roman" w:cs="Times New Roman"/>
        </w:rPr>
        <w:t xml:space="preserve"> (Ramachandran, </w:t>
      </w:r>
      <w:proofErr w:type="spellStart"/>
      <w:r w:rsidR="00064387">
        <w:rPr>
          <w:rFonts w:ascii="Times New Roman" w:hAnsi="Times New Roman" w:cs="Times New Roman"/>
        </w:rPr>
        <w:t>Manikandan</w:t>
      </w:r>
      <w:proofErr w:type="spellEnd"/>
      <w:r w:rsidR="00064387">
        <w:rPr>
          <w:rFonts w:ascii="Times New Roman" w:hAnsi="Times New Roman" w:cs="Times New Roman"/>
        </w:rPr>
        <w:t>, &amp; Pant, 2013),</w:t>
      </w:r>
      <w:r>
        <w:rPr>
          <w:rFonts w:ascii="Times New Roman" w:hAnsi="Times New Roman" w:cs="Times New Roman"/>
        </w:rPr>
        <w:t xml:space="preserve"> </w:t>
      </w:r>
      <w:r w:rsidR="000712B0">
        <w:rPr>
          <w:rFonts w:ascii="Times New Roman" w:hAnsi="Times New Roman" w:cs="Times New Roman"/>
        </w:rPr>
        <w:t xml:space="preserve">whereas in China the revenues from registered </w:t>
      </w:r>
      <w:r w:rsidR="00A71C2F">
        <w:rPr>
          <w:rFonts w:ascii="Times New Roman" w:hAnsi="Times New Roman" w:cs="Times New Roman"/>
        </w:rPr>
        <w:t>BGs</w:t>
      </w:r>
      <w:r w:rsidR="000712B0">
        <w:rPr>
          <w:rFonts w:ascii="Times New Roman" w:hAnsi="Times New Roman" w:cs="Times New Roman"/>
        </w:rPr>
        <w:t xml:space="preserve"> accounted for more than 93 percent of the GDP</w:t>
      </w:r>
      <w:r w:rsidR="00DA73B9">
        <w:rPr>
          <w:rFonts w:ascii="Times New Roman" w:hAnsi="Times New Roman" w:cs="Times New Roman"/>
        </w:rPr>
        <w:t xml:space="preserve"> in 2007</w:t>
      </w:r>
      <w:r w:rsidR="000712B0">
        <w:rPr>
          <w:rFonts w:ascii="Times New Roman" w:hAnsi="Times New Roman" w:cs="Times New Roman"/>
        </w:rPr>
        <w:t xml:space="preserve"> </w:t>
      </w:r>
      <w:r w:rsidR="00FC7EDE">
        <w:rPr>
          <w:rFonts w:ascii="Times New Roman" w:hAnsi="Times New Roman" w:cs="Times New Roman"/>
        </w:rPr>
        <w:t>(</w:t>
      </w:r>
      <w:r w:rsidR="000712B0">
        <w:rPr>
          <w:rFonts w:ascii="Times New Roman" w:hAnsi="Times New Roman" w:cs="Times New Roman"/>
        </w:rPr>
        <w:t>Lee &amp; Kang, 2010</w:t>
      </w:r>
      <w:r w:rsidR="00FC7EDE">
        <w:rPr>
          <w:rFonts w:ascii="Times New Roman" w:hAnsi="Times New Roman" w:cs="Times New Roman"/>
        </w:rPr>
        <w:t xml:space="preserve">). </w:t>
      </w:r>
      <w:r w:rsidR="0004459A" w:rsidRPr="004D5CC0">
        <w:rPr>
          <w:rFonts w:ascii="Times New Roman" w:hAnsi="Times New Roman" w:cs="Times New Roman"/>
        </w:rPr>
        <w:t>From an institution</w:t>
      </w:r>
      <w:r w:rsidR="00750387">
        <w:rPr>
          <w:rFonts w:ascii="Times New Roman" w:hAnsi="Times New Roman" w:cs="Times New Roman"/>
        </w:rPr>
        <w:t xml:space="preserve">al theory </w:t>
      </w:r>
      <w:r w:rsidR="0004459A" w:rsidRPr="004D5CC0">
        <w:rPr>
          <w:rFonts w:ascii="Times New Roman" w:hAnsi="Times New Roman" w:cs="Times New Roman"/>
        </w:rPr>
        <w:t xml:space="preserve">perspective, BGs evolve as a self-correcting mechanism to cope with the insufficiencies or underdeveloped nature of the strategic factor markets (Khanna </w:t>
      </w:r>
      <w:r w:rsidR="0004459A">
        <w:rPr>
          <w:rFonts w:ascii="Times New Roman" w:hAnsi="Times New Roman" w:cs="Times New Roman"/>
        </w:rPr>
        <w:t>&amp;</w:t>
      </w:r>
      <w:r w:rsidR="0004459A" w:rsidRPr="004D5CC0">
        <w:rPr>
          <w:rFonts w:ascii="Times New Roman" w:hAnsi="Times New Roman" w:cs="Times New Roman"/>
        </w:rPr>
        <w:t xml:space="preserve"> Palepu, 1997), often enabled by </w:t>
      </w:r>
      <w:r w:rsidR="0004459A">
        <w:rPr>
          <w:rFonts w:ascii="Times New Roman" w:hAnsi="Times New Roman" w:cs="Times New Roman"/>
        </w:rPr>
        <w:t xml:space="preserve">a </w:t>
      </w:r>
      <w:r w:rsidR="0004459A" w:rsidRPr="004D5CC0">
        <w:rPr>
          <w:rFonts w:ascii="Times New Roman" w:hAnsi="Times New Roman" w:cs="Times New Roman"/>
        </w:rPr>
        <w:t>society’s prevailing norms and traditions (</w:t>
      </w:r>
      <w:proofErr w:type="spellStart"/>
      <w:r w:rsidR="0004459A" w:rsidRPr="004D5CC0">
        <w:rPr>
          <w:rFonts w:ascii="Times New Roman" w:hAnsi="Times New Roman" w:cs="Times New Roman"/>
        </w:rPr>
        <w:t>Granovetter</w:t>
      </w:r>
      <w:proofErr w:type="spellEnd"/>
      <w:r w:rsidR="0004459A" w:rsidRPr="004D5CC0">
        <w:rPr>
          <w:rFonts w:ascii="Times New Roman" w:hAnsi="Times New Roman" w:cs="Times New Roman"/>
        </w:rPr>
        <w:t xml:space="preserve">, 1995; </w:t>
      </w:r>
      <w:proofErr w:type="spellStart"/>
      <w:r w:rsidR="0004459A" w:rsidRPr="009D3784">
        <w:rPr>
          <w:rFonts w:ascii="Times New Roman" w:hAnsi="Times New Roman" w:cs="Times New Roman"/>
        </w:rPr>
        <w:t>Yiu</w:t>
      </w:r>
      <w:proofErr w:type="spellEnd"/>
      <w:r w:rsidR="0004459A" w:rsidRPr="009D3784">
        <w:rPr>
          <w:rFonts w:ascii="Times New Roman" w:hAnsi="Times New Roman" w:cs="Times New Roman"/>
        </w:rPr>
        <w:t xml:space="preserve"> et al.,</w:t>
      </w:r>
      <w:r w:rsidR="0004459A" w:rsidRPr="004D5CC0">
        <w:rPr>
          <w:rFonts w:ascii="Times New Roman" w:hAnsi="Times New Roman" w:cs="Times New Roman"/>
        </w:rPr>
        <w:t xml:space="preserve"> 2007). By providing an internal market for capital, managerial talent, intermediate products, information, and other important strategic factors, BGs help affiliated firms override the deficiencies of the external market to both survive and compete effectively (</w:t>
      </w:r>
      <w:proofErr w:type="spellStart"/>
      <w:r w:rsidR="0004459A">
        <w:rPr>
          <w:rFonts w:ascii="Times New Roman" w:hAnsi="Times New Roman" w:cs="Times New Roman"/>
        </w:rPr>
        <w:t>Belenzon</w:t>
      </w:r>
      <w:proofErr w:type="spellEnd"/>
      <w:r w:rsidR="0004459A">
        <w:rPr>
          <w:rFonts w:ascii="Times New Roman" w:hAnsi="Times New Roman" w:cs="Times New Roman"/>
        </w:rPr>
        <w:t xml:space="preserve">, </w:t>
      </w:r>
      <w:proofErr w:type="spellStart"/>
      <w:r w:rsidR="0004459A">
        <w:rPr>
          <w:rFonts w:ascii="Times New Roman" w:hAnsi="Times New Roman" w:cs="Times New Roman"/>
        </w:rPr>
        <w:t>Berkovitz</w:t>
      </w:r>
      <w:proofErr w:type="spellEnd"/>
      <w:r w:rsidR="0004459A">
        <w:rPr>
          <w:rFonts w:ascii="Times New Roman" w:hAnsi="Times New Roman" w:cs="Times New Roman"/>
        </w:rPr>
        <w:t xml:space="preserve">, &amp; Rios, </w:t>
      </w:r>
      <w:r w:rsidR="0004459A" w:rsidRPr="004D5CC0">
        <w:rPr>
          <w:rFonts w:ascii="Times New Roman" w:hAnsi="Times New Roman" w:cs="Times New Roman"/>
        </w:rPr>
        <w:t>2013; Chang &amp; Hong, 2000</w:t>
      </w:r>
      <w:r w:rsidR="0004459A">
        <w:rPr>
          <w:rFonts w:ascii="Times New Roman" w:hAnsi="Times New Roman" w:cs="Times New Roman"/>
        </w:rPr>
        <w:t xml:space="preserve">; Estrin, </w:t>
      </w:r>
      <w:proofErr w:type="spellStart"/>
      <w:r w:rsidR="0004459A" w:rsidRPr="009D3784">
        <w:rPr>
          <w:rFonts w:ascii="Times New Roman" w:hAnsi="Times New Roman" w:cs="Times New Roman"/>
        </w:rPr>
        <w:t>Pouliakova</w:t>
      </w:r>
      <w:proofErr w:type="spellEnd"/>
      <w:r w:rsidR="0004459A" w:rsidRPr="009D3784">
        <w:rPr>
          <w:rFonts w:ascii="Times New Roman" w:hAnsi="Times New Roman" w:cs="Times New Roman"/>
        </w:rPr>
        <w:t xml:space="preserve">, &amp; Shapiro, </w:t>
      </w:r>
      <w:r w:rsidR="0004459A">
        <w:rPr>
          <w:rFonts w:ascii="Times New Roman" w:hAnsi="Times New Roman" w:cs="Times New Roman"/>
        </w:rPr>
        <w:t>2009</w:t>
      </w:r>
      <w:r w:rsidR="0004459A" w:rsidRPr="004D5CC0">
        <w:rPr>
          <w:rFonts w:ascii="Times New Roman" w:hAnsi="Times New Roman" w:cs="Times New Roman"/>
        </w:rPr>
        <w:t>). BG affiliation not only facilitates combating institutional changes (</w:t>
      </w:r>
      <w:proofErr w:type="spellStart"/>
      <w:r w:rsidR="0004459A" w:rsidRPr="004D5CC0">
        <w:rPr>
          <w:rFonts w:ascii="Times New Roman" w:hAnsi="Times New Roman" w:cs="Times New Roman"/>
        </w:rPr>
        <w:t>Gubbi</w:t>
      </w:r>
      <w:proofErr w:type="spellEnd"/>
      <w:r w:rsidR="00907DEE">
        <w:rPr>
          <w:rFonts w:ascii="Times New Roman" w:hAnsi="Times New Roman" w:cs="Times New Roman"/>
        </w:rPr>
        <w:t xml:space="preserve"> et al.</w:t>
      </w:r>
      <w:r w:rsidR="0004459A" w:rsidRPr="004D5CC0">
        <w:rPr>
          <w:rFonts w:ascii="Times New Roman" w:hAnsi="Times New Roman" w:cs="Times New Roman"/>
        </w:rPr>
        <w:t>, 2015) and competi</w:t>
      </w:r>
      <w:r w:rsidR="0004459A">
        <w:rPr>
          <w:rFonts w:ascii="Times New Roman" w:hAnsi="Times New Roman" w:cs="Times New Roman"/>
        </w:rPr>
        <w:t>tive reactions (</w:t>
      </w:r>
      <w:proofErr w:type="spellStart"/>
      <w:r w:rsidR="0004459A">
        <w:rPr>
          <w:rFonts w:ascii="Times New Roman" w:hAnsi="Times New Roman" w:cs="Times New Roman"/>
        </w:rPr>
        <w:t>Ayyagari</w:t>
      </w:r>
      <w:proofErr w:type="spellEnd"/>
      <w:r w:rsidR="0004459A">
        <w:rPr>
          <w:rFonts w:ascii="Times New Roman" w:hAnsi="Times New Roman" w:cs="Times New Roman"/>
        </w:rPr>
        <w:t xml:space="preserve">, </w:t>
      </w:r>
      <w:proofErr w:type="spellStart"/>
      <w:r w:rsidR="0004459A">
        <w:rPr>
          <w:rFonts w:ascii="Times New Roman" w:hAnsi="Times New Roman" w:cs="Times New Roman"/>
        </w:rPr>
        <w:t>Dau</w:t>
      </w:r>
      <w:proofErr w:type="spellEnd"/>
      <w:r w:rsidR="0004459A">
        <w:rPr>
          <w:rFonts w:ascii="Times New Roman" w:hAnsi="Times New Roman" w:cs="Times New Roman"/>
        </w:rPr>
        <w:t>, &amp; Spencer, 2015</w:t>
      </w:r>
      <w:r w:rsidR="0004459A" w:rsidRPr="004D5CC0">
        <w:rPr>
          <w:rFonts w:ascii="Times New Roman" w:hAnsi="Times New Roman" w:cs="Times New Roman"/>
        </w:rPr>
        <w:t xml:space="preserve">), it better equips member firms to tap </w:t>
      </w:r>
      <w:r w:rsidR="00A71C2F">
        <w:rPr>
          <w:rFonts w:ascii="Times New Roman" w:hAnsi="Times New Roman" w:cs="Times New Roman"/>
        </w:rPr>
        <w:t xml:space="preserve">into </w:t>
      </w:r>
      <w:r w:rsidR="0004459A" w:rsidRPr="004D5CC0">
        <w:rPr>
          <w:rFonts w:ascii="Times New Roman" w:hAnsi="Times New Roman" w:cs="Times New Roman"/>
        </w:rPr>
        <w:t xml:space="preserve">growth opportunities provided by </w:t>
      </w:r>
      <w:r w:rsidR="00742469">
        <w:rPr>
          <w:rFonts w:ascii="Times New Roman" w:hAnsi="Times New Roman" w:cs="Times New Roman"/>
        </w:rPr>
        <w:lastRenderedPageBreak/>
        <w:t>continuing</w:t>
      </w:r>
      <w:r w:rsidR="0004459A" w:rsidRPr="004D5CC0">
        <w:rPr>
          <w:rFonts w:ascii="Times New Roman" w:hAnsi="Times New Roman" w:cs="Times New Roman"/>
        </w:rPr>
        <w:t xml:space="preserve"> globalization (</w:t>
      </w:r>
      <w:proofErr w:type="spellStart"/>
      <w:r w:rsidR="0004459A" w:rsidRPr="004D5CC0">
        <w:rPr>
          <w:rFonts w:ascii="Times New Roman" w:hAnsi="Times New Roman" w:cs="Times New Roman"/>
        </w:rPr>
        <w:t>Lamin</w:t>
      </w:r>
      <w:proofErr w:type="spellEnd"/>
      <w:r w:rsidR="0004459A" w:rsidRPr="004D5CC0">
        <w:rPr>
          <w:rFonts w:ascii="Times New Roman" w:hAnsi="Times New Roman" w:cs="Times New Roman"/>
        </w:rPr>
        <w:t xml:space="preserve">, 2013; </w:t>
      </w:r>
      <w:proofErr w:type="spellStart"/>
      <w:r w:rsidR="0004459A" w:rsidRPr="004D5CC0">
        <w:rPr>
          <w:rFonts w:ascii="Times New Roman" w:hAnsi="Times New Roman" w:cs="Times New Roman"/>
        </w:rPr>
        <w:t>Manikandan</w:t>
      </w:r>
      <w:proofErr w:type="spellEnd"/>
      <w:r w:rsidR="0004459A" w:rsidRPr="004D5CC0">
        <w:rPr>
          <w:rFonts w:ascii="Times New Roman" w:hAnsi="Times New Roman" w:cs="Times New Roman"/>
        </w:rPr>
        <w:t xml:space="preserve"> </w:t>
      </w:r>
      <w:r w:rsidR="0004459A">
        <w:rPr>
          <w:rFonts w:ascii="Times New Roman" w:hAnsi="Times New Roman" w:cs="Times New Roman"/>
        </w:rPr>
        <w:t>&amp;</w:t>
      </w:r>
      <w:r w:rsidR="0004459A" w:rsidRPr="004D5CC0">
        <w:rPr>
          <w:rFonts w:ascii="Times New Roman" w:hAnsi="Times New Roman" w:cs="Times New Roman"/>
        </w:rPr>
        <w:t xml:space="preserve"> Ramachandran, 2015</w:t>
      </w:r>
      <w:r w:rsidR="00C61B28">
        <w:rPr>
          <w:rFonts w:ascii="Times New Roman" w:hAnsi="Times New Roman" w:cs="Times New Roman"/>
        </w:rPr>
        <w:t xml:space="preserve">; </w:t>
      </w:r>
      <w:proofErr w:type="spellStart"/>
      <w:r w:rsidR="00C61B28">
        <w:rPr>
          <w:rFonts w:ascii="Times New Roman" w:hAnsi="Times New Roman" w:cs="Times New Roman"/>
        </w:rPr>
        <w:t>Purkayastha</w:t>
      </w:r>
      <w:proofErr w:type="spellEnd"/>
      <w:r w:rsidR="00C61B28">
        <w:rPr>
          <w:rFonts w:ascii="Times New Roman" w:hAnsi="Times New Roman" w:cs="Times New Roman"/>
        </w:rPr>
        <w:t xml:space="preserve">, </w:t>
      </w:r>
      <w:proofErr w:type="spellStart"/>
      <w:r w:rsidR="00C61B28">
        <w:rPr>
          <w:rFonts w:ascii="Times New Roman" w:hAnsi="Times New Roman" w:cs="Times New Roman"/>
        </w:rPr>
        <w:t>Manolova</w:t>
      </w:r>
      <w:proofErr w:type="spellEnd"/>
      <w:r w:rsidR="00C61B28">
        <w:rPr>
          <w:rFonts w:ascii="Times New Roman" w:hAnsi="Times New Roman" w:cs="Times New Roman"/>
        </w:rPr>
        <w:t>, &amp; Edelman, 2018</w:t>
      </w:r>
      <w:r w:rsidR="0004459A" w:rsidRPr="004D5CC0">
        <w:rPr>
          <w:rFonts w:ascii="Times New Roman" w:hAnsi="Times New Roman" w:cs="Times New Roman"/>
        </w:rPr>
        <w:t>).</w:t>
      </w:r>
    </w:p>
    <w:p w14:paraId="74A50F74" w14:textId="104DED4C" w:rsidR="0004459A" w:rsidRPr="004D5CC0" w:rsidRDefault="0004459A" w:rsidP="0004459A">
      <w:pPr>
        <w:pStyle w:val="Body"/>
        <w:spacing w:after="180" w:line="480" w:lineRule="auto"/>
        <w:ind w:firstLine="709"/>
        <w:rPr>
          <w:rFonts w:ascii="Times New Roman" w:hAnsi="Times New Roman" w:cs="Times New Roman"/>
        </w:rPr>
      </w:pPr>
      <w:r w:rsidRPr="004D5CC0">
        <w:rPr>
          <w:rFonts w:ascii="Times New Roman" w:hAnsi="Times New Roman" w:cs="Times New Roman"/>
        </w:rPr>
        <w:t>From a</w:t>
      </w:r>
      <w:r w:rsidR="00FA5ECB">
        <w:rPr>
          <w:rFonts w:ascii="Times New Roman" w:hAnsi="Times New Roman" w:cs="Times New Roman"/>
        </w:rPr>
        <w:t xml:space="preserve"> resource-based perspective, BG </w:t>
      </w:r>
      <w:r w:rsidRPr="004D5CC0">
        <w:rPr>
          <w:rFonts w:ascii="Times New Roman" w:hAnsi="Times New Roman" w:cs="Times New Roman"/>
        </w:rPr>
        <w:t>affiliated firms derive their strength from two sources. The first source includes unique intra-group network attributes such as reputation, financial capital, human resources, information, and knowledge scope spread across several industries and consumer markets (</w:t>
      </w:r>
      <w:proofErr w:type="spellStart"/>
      <w:r w:rsidRPr="004D5CC0">
        <w:rPr>
          <w:rFonts w:ascii="Times New Roman" w:hAnsi="Times New Roman" w:cs="Times New Roman"/>
        </w:rPr>
        <w:t>Belenzon</w:t>
      </w:r>
      <w:proofErr w:type="spellEnd"/>
      <w:r w:rsidRPr="004D5CC0">
        <w:rPr>
          <w:rFonts w:ascii="Times New Roman" w:hAnsi="Times New Roman" w:cs="Times New Roman"/>
        </w:rPr>
        <w:t xml:space="preserve"> </w:t>
      </w:r>
      <w:r>
        <w:rPr>
          <w:rFonts w:ascii="Times New Roman" w:hAnsi="Times New Roman" w:cs="Times New Roman"/>
        </w:rPr>
        <w:t>&amp;</w:t>
      </w:r>
      <w:r w:rsidRPr="004D5CC0">
        <w:rPr>
          <w:rFonts w:ascii="Times New Roman" w:hAnsi="Times New Roman" w:cs="Times New Roman"/>
        </w:rPr>
        <w:t xml:space="preserve"> </w:t>
      </w:r>
      <w:proofErr w:type="spellStart"/>
      <w:r w:rsidRPr="004D5CC0">
        <w:rPr>
          <w:rFonts w:ascii="Times New Roman" w:hAnsi="Times New Roman" w:cs="Times New Roman"/>
        </w:rPr>
        <w:t>Berkovitz</w:t>
      </w:r>
      <w:proofErr w:type="spellEnd"/>
      <w:r w:rsidRPr="004D5CC0">
        <w:rPr>
          <w:rFonts w:ascii="Times New Roman" w:hAnsi="Times New Roman" w:cs="Times New Roman"/>
        </w:rPr>
        <w:t xml:space="preserve">, 2010; </w:t>
      </w:r>
      <w:proofErr w:type="spellStart"/>
      <w:r w:rsidRPr="00AB6D7D">
        <w:rPr>
          <w:rFonts w:ascii="Times New Roman" w:hAnsi="Times New Roman" w:cs="Times New Roman"/>
        </w:rPr>
        <w:t>Belenzon</w:t>
      </w:r>
      <w:proofErr w:type="spellEnd"/>
      <w:r w:rsidRPr="00AB6D7D">
        <w:rPr>
          <w:rFonts w:ascii="Times New Roman" w:hAnsi="Times New Roman" w:cs="Times New Roman"/>
        </w:rPr>
        <w:t xml:space="preserve"> et al., </w:t>
      </w:r>
      <w:r>
        <w:rPr>
          <w:rFonts w:ascii="Times New Roman" w:hAnsi="Times New Roman" w:cs="Times New Roman"/>
        </w:rPr>
        <w:t xml:space="preserve">2013; </w:t>
      </w:r>
      <w:proofErr w:type="spellStart"/>
      <w:r>
        <w:rPr>
          <w:rFonts w:ascii="Times New Roman" w:hAnsi="Times New Roman" w:cs="Times New Roman"/>
        </w:rPr>
        <w:t>Buchuk</w:t>
      </w:r>
      <w:proofErr w:type="spellEnd"/>
      <w:r>
        <w:rPr>
          <w:rFonts w:ascii="Times New Roman" w:hAnsi="Times New Roman" w:cs="Times New Roman"/>
        </w:rPr>
        <w:t xml:space="preserve">, </w:t>
      </w:r>
      <w:proofErr w:type="spellStart"/>
      <w:r>
        <w:rPr>
          <w:rFonts w:ascii="Times New Roman" w:hAnsi="Times New Roman" w:cs="Times New Roman"/>
        </w:rPr>
        <w:t>Larrain</w:t>
      </w:r>
      <w:proofErr w:type="spellEnd"/>
      <w:r>
        <w:rPr>
          <w:rFonts w:ascii="Times New Roman" w:hAnsi="Times New Roman" w:cs="Times New Roman"/>
        </w:rPr>
        <w:t xml:space="preserve">, Muñoz, &amp; </w:t>
      </w:r>
      <w:proofErr w:type="spellStart"/>
      <w:r>
        <w:rPr>
          <w:rFonts w:ascii="Times New Roman" w:hAnsi="Times New Roman" w:cs="Times New Roman"/>
        </w:rPr>
        <w:t>Urzúa</w:t>
      </w:r>
      <w:proofErr w:type="spellEnd"/>
      <w:r>
        <w:rPr>
          <w:rFonts w:ascii="Times New Roman" w:hAnsi="Times New Roman" w:cs="Times New Roman"/>
        </w:rPr>
        <w:t xml:space="preserve">, </w:t>
      </w:r>
      <w:r w:rsidRPr="00AB6D7D">
        <w:rPr>
          <w:rFonts w:ascii="Times New Roman" w:hAnsi="Times New Roman" w:cs="Times New Roman"/>
        </w:rPr>
        <w:t xml:space="preserve">2014; </w:t>
      </w:r>
      <w:proofErr w:type="spellStart"/>
      <w:r w:rsidRPr="00AB6D7D">
        <w:rPr>
          <w:rFonts w:ascii="Times New Roman" w:hAnsi="Times New Roman" w:cs="Times New Roman"/>
        </w:rPr>
        <w:t>Jia</w:t>
      </w:r>
      <w:proofErr w:type="spellEnd"/>
      <w:r>
        <w:rPr>
          <w:rFonts w:ascii="Times New Roman" w:hAnsi="Times New Roman" w:cs="Times New Roman"/>
        </w:rPr>
        <w:t xml:space="preserve">, Shi, &amp; Wang, </w:t>
      </w:r>
      <w:r w:rsidRPr="00AB6D7D">
        <w:rPr>
          <w:rFonts w:ascii="Times New Roman" w:hAnsi="Times New Roman" w:cs="Times New Roman"/>
        </w:rPr>
        <w:t>2013</w:t>
      </w:r>
      <w:r w:rsidRPr="00F50F2C">
        <w:rPr>
          <w:rFonts w:ascii="Times New Roman" w:hAnsi="Times New Roman" w:cs="Times New Roman"/>
        </w:rPr>
        <w:t xml:space="preserve">). </w:t>
      </w:r>
      <w:r w:rsidR="00E210F0" w:rsidRPr="00F50F2C">
        <w:rPr>
          <w:rFonts w:ascii="Times New Roman" w:hAnsi="Times New Roman" w:cs="Times New Roman"/>
        </w:rPr>
        <w:t xml:space="preserve">These </w:t>
      </w:r>
      <w:r w:rsidR="00913300">
        <w:rPr>
          <w:rFonts w:ascii="Times New Roman" w:hAnsi="Times New Roman" w:cs="Times New Roman"/>
        </w:rPr>
        <w:t xml:space="preserve">market-based </w:t>
      </w:r>
      <w:r w:rsidR="00E210F0" w:rsidRPr="00F50F2C">
        <w:rPr>
          <w:rFonts w:ascii="Times New Roman" w:hAnsi="Times New Roman" w:cs="Times New Roman"/>
        </w:rPr>
        <w:t>advantages are primarily aimed at improving the competitiveness of the firm vis-à-vis rivals generating monopolistic or Ricardian rents for the affiliated firm (</w:t>
      </w:r>
      <w:proofErr w:type="spellStart"/>
      <w:r w:rsidR="00E210F0" w:rsidRPr="00F50F2C">
        <w:rPr>
          <w:rFonts w:ascii="Times New Roman" w:hAnsi="Times New Roman" w:cs="Times New Roman"/>
        </w:rPr>
        <w:t>Cuervo-Cazurra</w:t>
      </w:r>
      <w:proofErr w:type="spellEnd"/>
      <w:r w:rsidR="00E210F0" w:rsidRPr="00F50F2C">
        <w:rPr>
          <w:rFonts w:ascii="Times New Roman" w:hAnsi="Times New Roman" w:cs="Times New Roman"/>
        </w:rPr>
        <w:t xml:space="preserve"> &amp; </w:t>
      </w:r>
      <w:proofErr w:type="spellStart"/>
      <w:r w:rsidR="00E210F0" w:rsidRPr="00F50F2C">
        <w:rPr>
          <w:rFonts w:ascii="Times New Roman" w:hAnsi="Times New Roman" w:cs="Times New Roman"/>
        </w:rPr>
        <w:t>Genç</w:t>
      </w:r>
      <w:proofErr w:type="spellEnd"/>
      <w:r w:rsidR="00E210F0" w:rsidRPr="00F50F2C">
        <w:rPr>
          <w:rFonts w:ascii="Times New Roman" w:hAnsi="Times New Roman" w:cs="Times New Roman"/>
        </w:rPr>
        <w:t xml:space="preserve">, 2011; </w:t>
      </w:r>
      <w:proofErr w:type="spellStart"/>
      <w:r w:rsidR="00E210F0" w:rsidRPr="00F50F2C">
        <w:rPr>
          <w:rFonts w:ascii="Times New Roman" w:hAnsi="Times New Roman" w:cs="Times New Roman"/>
        </w:rPr>
        <w:t>Peteraf</w:t>
      </w:r>
      <w:proofErr w:type="spellEnd"/>
      <w:r w:rsidR="00E210F0" w:rsidRPr="00F50F2C">
        <w:rPr>
          <w:rFonts w:ascii="Times New Roman" w:hAnsi="Times New Roman" w:cs="Times New Roman"/>
        </w:rPr>
        <w:t>, 1993)</w:t>
      </w:r>
      <w:r w:rsidR="00310200" w:rsidRPr="00F50F2C">
        <w:rPr>
          <w:rFonts w:ascii="Times New Roman" w:hAnsi="Times New Roman" w:cs="Times New Roman"/>
        </w:rPr>
        <w:t>.</w:t>
      </w:r>
      <w:r w:rsidR="00E210F0" w:rsidRPr="00F50F2C">
        <w:rPr>
          <w:rFonts w:ascii="Times New Roman" w:hAnsi="Times New Roman" w:cs="Times New Roman"/>
        </w:rPr>
        <w:t xml:space="preserve"> </w:t>
      </w:r>
      <w:r w:rsidRPr="00F50F2C">
        <w:rPr>
          <w:rFonts w:ascii="Times New Roman" w:hAnsi="Times New Roman" w:cs="Times New Roman"/>
        </w:rPr>
        <w:t>The second source is comprised of social and political connections nurtured and invested over time</w:t>
      </w:r>
      <w:r w:rsidR="0095702A">
        <w:rPr>
          <w:rFonts w:ascii="Times New Roman" w:hAnsi="Times New Roman" w:cs="Times New Roman"/>
        </w:rPr>
        <w:t xml:space="preserve"> (</w:t>
      </w:r>
      <w:proofErr w:type="spellStart"/>
      <w:r w:rsidR="003E0BF3">
        <w:rPr>
          <w:rFonts w:ascii="Times New Roman" w:hAnsi="Times New Roman" w:cs="Times New Roman"/>
        </w:rPr>
        <w:t>Bucheli</w:t>
      </w:r>
      <w:proofErr w:type="spellEnd"/>
      <w:r w:rsidR="003E0BF3">
        <w:rPr>
          <w:rFonts w:ascii="Times New Roman" w:hAnsi="Times New Roman" w:cs="Times New Roman"/>
        </w:rPr>
        <w:t xml:space="preserve">, </w:t>
      </w:r>
      <w:proofErr w:type="spellStart"/>
      <w:r w:rsidR="003E0BF3">
        <w:rPr>
          <w:rFonts w:ascii="Times New Roman" w:hAnsi="Times New Roman" w:cs="Times New Roman"/>
        </w:rPr>
        <w:t>Salvaj</w:t>
      </w:r>
      <w:proofErr w:type="spellEnd"/>
      <w:r w:rsidR="003E0BF3">
        <w:rPr>
          <w:rFonts w:ascii="Times New Roman" w:hAnsi="Times New Roman" w:cs="Times New Roman"/>
        </w:rPr>
        <w:t xml:space="preserve">, </w:t>
      </w:r>
      <w:r w:rsidR="00A44768">
        <w:rPr>
          <w:rFonts w:ascii="Times New Roman" w:hAnsi="Times New Roman" w:cs="Times New Roman"/>
        </w:rPr>
        <w:t xml:space="preserve">&amp; </w:t>
      </w:r>
      <w:r w:rsidR="003E0BF3">
        <w:rPr>
          <w:rFonts w:ascii="Times New Roman" w:hAnsi="Times New Roman" w:cs="Times New Roman"/>
        </w:rPr>
        <w:t>Kim, 2019</w:t>
      </w:r>
      <w:r w:rsidR="0095702A">
        <w:rPr>
          <w:rFonts w:ascii="Times New Roman" w:hAnsi="Times New Roman" w:cs="Times New Roman"/>
        </w:rPr>
        <w:t xml:space="preserve">; </w:t>
      </w:r>
      <w:r w:rsidR="00C636BC">
        <w:rPr>
          <w:rFonts w:ascii="Times New Roman" w:hAnsi="Times New Roman" w:cs="Times New Roman"/>
        </w:rPr>
        <w:t xml:space="preserve">Chen &amp; Jaw, 2014; </w:t>
      </w:r>
      <w:proofErr w:type="spellStart"/>
      <w:r w:rsidR="0095702A" w:rsidRPr="004D5CC0">
        <w:rPr>
          <w:rFonts w:ascii="Times New Roman" w:hAnsi="Times New Roman" w:cs="Times New Roman"/>
        </w:rPr>
        <w:t>Guillén</w:t>
      </w:r>
      <w:proofErr w:type="spellEnd"/>
      <w:r w:rsidR="0095702A" w:rsidRPr="004D5CC0">
        <w:rPr>
          <w:rFonts w:ascii="Times New Roman" w:hAnsi="Times New Roman" w:cs="Times New Roman"/>
        </w:rPr>
        <w:t>, 2000</w:t>
      </w:r>
      <w:r w:rsidR="0095702A">
        <w:rPr>
          <w:rFonts w:ascii="Times New Roman" w:hAnsi="Times New Roman" w:cs="Times New Roman"/>
        </w:rPr>
        <w:t xml:space="preserve">; Hu, Cui, &amp; </w:t>
      </w:r>
      <w:proofErr w:type="spellStart"/>
      <w:r w:rsidR="0095702A">
        <w:rPr>
          <w:rFonts w:ascii="Times New Roman" w:hAnsi="Times New Roman" w:cs="Times New Roman"/>
        </w:rPr>
        <w:t>Aulakh</w:t>
      </w:r>
      <w:proofErr w:type="spellEnd"/>
      <w:r w:rsidR="0095702A">
        <w:rPr>
          <w:rFonts w:ascii="Times New Roman" w:hAnsi="Times New Roman" w:cs="Times New Roman"/>
        </w:rPr>
        <w:t>, 2018; Mukherjee</w:t>
      </w:r>
      <w:r w:rsidR="00962428">
        <w:rPr>
          <w:rFonts w:ascii="Times New Roman" w:hAnsi="Times New Roman" w:cs="Times New Roman"/>
        </w:rPr>
        <w:t xml:space="preserve"> et al.</w:t>
      </w:r>
      <w:r w:rsidR="0095702A">
        <w:rPr>
          <w:rFonts w:ascii="Times New Roman" w:hAnsi="Times New Roman" w:cs="Times New Roman"/>
        </w:rPr>
        <w:t>, 2018</w:t>
      </w:r>
      <w:r w:rsidR="00C61B28">
        <w:rPr>
          <w:rFonts w:ascii="Times New Roman" w:hAnsi="Times New Roman" w:cs="Times New Roman"/>
        </w:rPr>
        <w:t>)</w:t>
      </w:r>
      <w:r w:rsidRPr="00F50F2C">
        <w:rPr>
          <w:rFonts w:ascii="Times New Roman" w:hAnsi="Times New Roman" w:cs="Times New Roman"/>
        </w:rPr>
        <w:t xml:space="preserve">. </w:t>
      </w:r>
      <w:r w:rsidR="00E210F0" w:rsidRPr="00F50F2C">
        <w:rPr>
          <w:rFonts w:ascii="Times New Roman" w:hAnsi="Times New Roman" w:cs="Times New Roman"/>
        </w:rPr>
        <w:t xml:space="preserve">These </w:t>
      </w:r>
      <w:r w:rsidR="00913300">
        <w:rPr>
          <w:rFonts w:ascii="Times New Roman" w:hAnsi="Times New Roman" w:cs="Times New Roman"/>
        </w:rPr>
        <w:t>non</w:t>
      </w:r>
      <w:r w:rsidR="00A71C2F">
        <w:rPr>
          <w:rFonts w:ascii="Times New Roman" w:hAnsi="Times New Roman" w:cs="Times New Roman"/>
        </w:rPr>
        <w:t>-</w:t>
      </w:r>
      <w:r w:rsidR="00913300">
        <w:rPr>
          <w:rFonts w:ascii="Times New Roman" w:hAnsi="Times New Roman" w:cs="Times New Roman"/>
        </w:rPr>
        <w:t xml:space="preserve">market </w:t>
      </w:r>
      <w:r w:rsidRPr="00F50F2C">
        <w:rPr>
          <w:rFonts w:ascii="Times New Roman" w:hAnsi="Times New Roman" w:cs="Times New Roman"/>
        </w:rPr>
        <w:t>advantages help the firm to cope with the unique aspects of the institutional environment (e.g.</w:t>
      </w:r>
      <w:r w:rsidR="000F729F">
        <w:rPr>
          <w:rFonts w:ascii="Times New Roman" w:hAnsi="Times New Roman" w:cs="Times New Roman"/>
        </w:rPr>
        <w:t>,</w:t>
      </w:r>
      <w:r w:rsidRPr="00F50F2C">
        <w:rPr>
          <w:rFonts w:ascii="Times New Roman" w:hAnsi="Times New Roman" w:cs="Times New Roman"/>
        </w:rPr>
        <w:t xml:space="preserve"> weak legal system) in which it operates</w:t>
      </w:r>
      <w:r w:rsidR="0015052F">
        <w:rPr>
          <w:rFonts w:ascii="Times New Roman" w:hAnsi="Times New Roman" w:cs="Times New Roman"/>
        </w:rPr>
        <w:t xml:space="preserve"> and </w:t>
      </w:r>
      <w:r w:rsidRPr="00F50F2C">
        <w:rPr>
          <w:rFonts w:ascii="Times New Roman" w:hAnsi="Times New Roman" w:cs="Times New Roman"/>
        </w:rPr>
        <w:t>generat</w:t>
      </w:r>
      <w:r w:rsidR="00E210F0" w:rsidRPr="00F50F2C">
        <w:rPr>
          <w:rFonts w:ascii="Times New Roman" w:hAnsi="Times New Roman" w:cs="Times New Roman"/>
        </w:rPr>
        <w:t>e</w:t>
      </w:r>
      <w:r w:rsidRPr="00F50F2C">
        <w:rPr>
          <w:rFonts w:ascii="Times New Roman" w:hAnsi="Times New Roman" w:cs="Times New Roman"/>
        </w:rPr>
        <w:t xml:space="preserve"> “influence rents” (Ahuja &amp; </w:t>
      </w:r>
      <w:proofErr w:type="spellStart"/>
      <w:r w:rsidRPr="00F50F2C">
        <w:rPr>
          <w:rFonts w:ascii="Times New Roman" w:hAnsi="Times New Roman" w:cs="Times New Roman"/>
        </w:rPr>
        <w:t>Yayavaram</w:t>
      </w:r>
      <w:proofErr w:type="spellEnd"/>
      <w:r w:rsidRPr="00F50F2C">
        <w:rPr>
          <w:rFonts w:ascii="Times New Roman" w:hAnsi="Times New Roman" w:cs="Times New Roman"/>
        </w:rPr>
        <w:t>, 2011) by preempting and manipulating the rules of business to suit the focal firm. For example, BGs in Korea and Indonesia thrived due to the political patronage and preferential treatment</w:t>
      </w:r>
      <w:r w:rsidRPr="004D5CC0">
        <w:rPr>
          <w:rFonts w:ascii="Times New Roman" w:hAnsi="Times New Roman" w:cs="Times New Roman"/>
        </w:rPr>
        <w:t xml:space="preserve"> they received, often giving some BGs the first-mover advantage over other firms in newly opened industries (</w:t>
      </w:r>
      <w:proofErr w:type="spellStart"/>
      <w:r w:rsidRPr="004D5CC0">
        <w:rPr>
          <w:rFonts w:ascii="Times New Roman" w:hAnsi="Times New Roman" w:cs="Times New Roman"/>
        </w:rPr>
        <w:t>Guillén</w:t>
      </w:r>
      <w:proofErr w:type="spellEnd"/>
      <w:r w:rsidRPr="004D5CC0">
        <w:rPr>
          <w:rFonts w:ascii="Times New Roman" w:hAnsi="Times New Roman" w:cs="Times New Roman"/>
        </w:rPr>
        <w:t>, 2000; Wan, 2005). By extension, BGs may also leverage their political or social connections to either pre</w:t>
      </w:r>
      <w:r w:rsidRPr="004D5CC0">
        <w:rPr>
          <w:rFonts w:ascii="Times New Roman" w:hAnsi="Times New Roman" w:cs="Times New Roman"/>
        </w:rPr>
        <w:softHyphen/>
        <w:t>empt policy changes or even manipulate them to favor their own affiliates</w:t>
      </w:r>
      <w:r w:rsidR="0095702A">
        <w:rPr>
          <w:rFonts w:ascii="Times New Roman" w:hAnsi="Times New Roman" w:cs="Times New Roman"/>
        </w:rPr>
        <w:t xml:space="preserve"> (Hu</w:t>
      </w:r>
      <w:r w:rsidR="004732C4">
        <w:rPr>
          <w:rFonts w:ascii="Times New Roman" w:hAnsi="Times New Roman" w:cs="Times New Roman"/>
        </w:rPr>
        <w:t xml:space="preserve"> et al.</w:t>
      </w:r>
      <w:r w:rsidR="0095702A">
        <w:rPr>
          <w:rFonts w:ascii="Times New Roman" w:hAnsi="Times New Roman" w:cs="Times New Roman"/>
        </w:rPr>
        <w:t>, 2018; Mukherjee</w:t>
      </w:r>
      <w:r w:rsidR="004732C4">
        <w:rPr>
          <w:rFonts w:ascii="Times New Roman" w:hAnsi="Times New Roman" w:cs="Times New Roman"/>
        </w:rPr>
        <w:t xml:space="preserve"> et al.</w:t>
      </w:r>
      <w:r w:rsidR="0095702A">
        <w:rPr>
          <w:rFonts w:ascii="Times New Roman" w:hAnsi="Times New Roman" w:cs="Times New Roman"/>
        </w:rPr>
        <w:t>, 2018)</w:t>
      </w:r>
      <w:r w:rsidRPr="004D5CC0">
        <w:rPr>
          <w:rFonts w:ascii="Times New Roman" w:hAnsi="Times New Roman" w:cs="Times New Roman"/>
        </w:rPr>
        <w:t xml:space="preserve">. </w:t>
      </w:r>
    </w:p>
    <w:p w14:paraId="59B20F56" w14:textId="312FEA57" w:rsidR="00832CF8" w:rsidRDefault="0004459A" w:rsidP="0004459A">
      <w:pPr>
        <w:pStyle w:val="Body"/>
        <w:tabs>
          <w:tab w:val="left" w:pos="3510"/>
        </w:tabs>
        <w:spacing w:after="180" w:line="480" w:lineRule="auto"/>
        <w:ind w:firstLine="709"/>
        <w:rPr>
          <w:rFonts w:ascii="Times New Roman" w:hAnsi="Times New Roman" w:cs="Times New Roman"/>
        </w:rPr>
      </w:pPr>
      <w:r w:rsidRPr="004D5CC0">
        <w:rPr>
          <w:rFonts w:ascii="Times New Roman" w:hAnsi="Times New Roman" w:cs="Times New Roman"/>
        </w:rPr>
        <w:t>A large body of scholarly work is now available where the merits and demerits of BG affiliation has been extensively examined across several empirical contexts (</w:t>
      </w:r>
      <w:r>
        <w:rPr>
          <w:rFonts w:ascii="Times New Roman" w:hAnsi="Times New Roman" w:cs="Times New Roman"/>
        </w:rPr>
        <w:t>see Carney</w:t>
      </w:r>
      <w:r w:rsidR="00E210F0">
        <w:rPr>
          <w:rFonts w:ascii="Times New Roman" w:hAnsi="Times New Roman" w:cs="Times New Roman"/>
        </w:rPr>
        <w:t xml:space="preserve"> et al.</w:t>
      </w:r>
      <w:r>
        <w:rPr>
          <w:rFonts w:ascii="Times New Roman" w:hAnsi="Times New Roman" w:cs="Times New Roman"/>
        </w:rPr>
        <w:t xml:space="preserve">, </w:t>
      </w:r>
      <w:r w:rsidRPr="004D5CC0">
        <w:rPr>
          <w:rFonts w:ascii="Times New Roman" w:hAnsi="Times New Roman" w:cs="Times New Roman"/>
        </w:rPr>
        <w:t xml:space="preserve">2011 and </w:t>
      </w:r>
      <w:r>
        <w:rPr>
          <w:rFonts w:ascii="Times New Roman" w:hAnsi="Times New Roman" w:cs="Times New Roman"/>
        </w:rPr>
        <w:t>Holmes</w:t>
      </w:r>
      <w:r w:rsidR="00310200">
        <w:rPr>
          <w:rFonts w:ascii="Times New Roman" w:hAnsi="Times New Roman" w:cs="Times New Roman"/>
        </w:rPr>
        <w:t xml:space="preserve"> et al.</w:t>
      </w:r>
      <w:r w:rsidRPr="004D5CC0">
        <w:rPr>
          <w:rFonts w:ascii="Times New Roman" w:hAnsi="Times New Roman" w:cs="Times New Roman"/>
        </w:rPr>
        <w:t>,</w:t>
      </w:r>
      <w:r>
        <w:rPr>
          <w:rFonts w:ascii="Times New Roman" w:hAnsi="Times New Roman" w:cs="Times New Roman"/>
        </w:rPr>
        <w:t xml:space="preserve"> 201</w:t>
      </w:r>
      <w:r w:rsidR="00691F26">
        <w:rPr>
          <w:rFonts w:ascii="Times New Roman" w:hAnsi="Times New Roman" w:cs="Times New Roman"/>
        </w:rPr>
        <w:t>8</w:t>
      </w:r>
      <w:r>
        <w:rPr>
          <w:rFonts w:ascii="Times New Roman" w:hAnsi="Times New Roman" w:cs="Times New Roman"/>
        </w:rPr>
        <w:t xml:space="preserve"> for</w:t>
      </w:r>
      <w:r w:rsidRPr="004D5CC0">
        <w:rPr>
          <w:rFonts w:ascii="Times New Roman" w:hAnsi="Times New Roman" w:cs="Times New Roman"/>
        </w:rPr>
        <w:t xml:space="preserve"> recent review</w:t>
      </w:r>
      <w:r>
        <w:rPr>
          <w:rFonts w:ascii="Times New Roman" w:hAnsi="Times New Roman" w:cs="Times New Roman"/>
        </w:rPr>
        <w:t>s</w:t>
      </w:r>
      <w:r w:rsidRPr="004D5CC0">
        <w:rPr>
          <w:rFonts w:ascii="Times New Roman" w:hAnsi="Times New Roman" w:cs="Times New Roman"/>
        </w:rPr>
        <w:t xml:space="preserve">).  Specific to performance, the findings remain inconclusive and often at odds. While some </w:t>
      </w:r>
      <w:r>
        <w:rPr>
          <w:rFonts w:ascii="Times New Roman" w:hAnsi="Times New Roman" w:cs="Times New Roman"/>
        </w:rPr>
        <w:t xml:space="preserve">studies report </w:t>
      </w:r>
      <w:r w:rsidRPr="004D5CC0">
        <w:rPr>
          <w:rFonts w:ascii="Times New Roman" w:hAnsi="Times New Roman" w:cs="Times New Roman"/>
        </w:rPr>
        <w:t xml:space="preserve">BG affiliation to have </w:t>
      </w:r>
      <w:r w:rsidR="00731D75">
        <w:rPr>
          <w:rFonts w:ascii="Times New Roman" w:hAnsi="Times New Roman" w:cs="Times New Roman"/>
        </w:rPr>
        <w:t xml:space="preserve">a </w:t>
      </w:r>
      <w:r w:rsidRPr="004D5CC0">
        <w:rPr>
          <w:rFonts w:ascii="Times New Roman" w:hAnsi="Times New Roman" w:cs="Times New Roman"/>
        </w:rPr>
        <w:t>positive e</w:t>
      </w:r>
      <w:r>
        <w:rPr>
          <w:rFonts w:ascii="Times New Roman" w:hAnsi="Times New Roman" w:cs="Times New Roman"/>
        </w:rPr>
        <w:t xml:space="preserve">ffect on firm performance (e.g. </w:t>
      </w:r>
      <w:r w:rsidRPr="004D5CC0">
        <w:rPr>
          <w:rFonts w:ascii="Times New Roman" w:hAnsi="Times New Roman" w:cs="Times New Roman"/>
        </w:rPr>
        <w:t>Chang &amp; Hong, 2000; Estrin et al., 2009</w:t>
      </w:r>
      <w:r>
        <w:rPr>
          <w:rFonts w:ascii="Times New Roman" w:hAnsi="Times New Roman" w:cs="Times New Roman"/>
        </w:rPr>
        <w:t xml:space="preserve">; </w:t>
      </w:r>
      <w:r w:rsidRPr="004D5CC0">
        <w:rPr>
          <w:rFonts w:ascii="Times New Roman" w:hAnsi="Times New Roman" w:cs="Times New Roman"/>
        </w:rPr>
        <w:t xml:space="preserve">Khanna &amp; </w:t>
      </w:r>
      <w:proofErr w:type="spellStart"/>
      <w:r w:rsidRPr="004D5CC0">
        <w:rPr>
          <w:rFonts w:ascii="Times New Roman" w:hAnsi="Times New Roman" w:cs="Times New Roman"/>
        </w:rPr>
        <w:t>Rivkin</w:t>
      </w:r>
      <w:proofErr w:type="spellEnd"/>
      <w:r w:rsidRPr="004D5CC0">
        <w:rPr>
          <w:rFonts w:ascii="Times New Roman" w:hAnsi="Times New Roman" w:cs="Times New Roman"/>
        </w:rPr>
        <w:t xml:space="preserve">, 2001), others find </w:t>
      </w:r>
      <w:r>
        <w:rPr>
          <w:rFonts w:ascii="Times New Roman" w:hAnsi="Times New Roman" w:cs="Times New Roman"/>
        </w:rPr>
        <w:t xml:space="preserve">BG affiliation </w:t>
      </w:r>
      <w:r w:rsidR="003B7402">
        <w:rPr>
          <w:rFonts w:ascii="Times New Roman" w:hAnsi="Times New Roman" w:cs="Times New Roman"/>
        </w:rPr>
        <w:t xml:space="preserve">to adversely affect member firm performance, or </w:t>
      </w:r>
      <w:r w:rsidR="004B3D2B">
        <w:rPr>
          <w:rFonts w:ascii="Times New Roman" w:hAnsi="Times New Roman" w:cs="Times New Roman"/>
        </w:rPr>
        <w:t xml:space="preserve">to be contingent on several factors including </w:t>
      </w:r>
      <w:r w:rsidR="000F729F">
        <w:rPr>
          <w:rFonts w:ascii="Times New Roman" w:hAnsi="Times New Roman" w:cs="Times New Roman"/>
        </w:rPr>
        <w:t xml:space="preserve">the </w:t>
      </w:r>
      <w:r w:rsidR="004B3D2B">
        <w:rPr>
          <w:rFonts w:ascii="Times New Roman" w:hAnsi="Times New Roman" w:cs="Times New Roman"/>
        </w:rPr>
        <w:t xml:space="preserve">prevailing institutional conditions in which BG </w:t>
      </w:r>
      <w:r w:rsidR="004732C4">
        <w:rPr>
          <w:rFonts w:ascii="Times New Roman" w:hAnsi="Times New Roman" w:cs="Times New Roman"/>
        </w:rPr>
        <w:t>affiliates</w:t>
      </w:r>
      <w:r w:rsidR="004B3D2B">
        <w:rPr>
          <w:rFonts w:ascii="Times New Roman" w:hAnsi="Times New Roman" w:cs="Times New Roman"/>
        </w:rPr>
        <w:t xml:space="preserve"> are situated</w:t>
      </w:r>
      <w:r w:rsidRPr="004D5CC0">
        <w:rPr>
          <w:rFonts w:ascii="Times New Roman" w:hAnsi="Times New Roman" w:cs="Times New Roman"/>
        </w:rPr>
        <w:t xml:space="preserve"> (e.g.</w:t>
      </w:r>
      <w:r w:rsidR="004732C4">
        <w:rPr>
          <w:rFonts w:ascii="Times New Roman" w:hAnsi="Times New Roman" w:cs="Times New Roman"/>
        </w:rPr>
        <w:t>,</w:t>
      </w:r>
      <w:r w:rsidRPr="004D5CC0">
        <w:rPr>
          <w:rFonts w:ascii="Times New Roman" w:hAnsi="Times New Roman" w:cs="Times New Roman"/>
        </w:rPr>
        <w:t xml:space="preserve"> Carney et al., </w:t>
      </w:r>
      <w:r>
        <w:rPr>
          <w:rFonts w:ascii="Times New Roman" w:hAnsi="Times New Roman" w:cs="Times New Roman"/>
        </w:rPr>
        <w:t xml:space="preserve">2011). </w:t>
      </w:r>
      <w:r w:rsidRPr="004D5CC0">
        <w:rPr>
          <w:rFonts w:ascii="Times New Roman" w:hAnsi="Times New Roman" w:cs="Times New Roman"/>
        </w:rPr>
        <w:t>More</w:t>
      </w:r>
      <w:r w:rsidR="00803CAF">
        <w:rPr>
          <w:rFonts w:ascii="Times New Roman" w:hAnsi="Times New Roman" w:cs="Times New Roman"/>
        </w:rPr>
        <w:t xml:space="preserve"> important in the context of this paper</w:t>
      </w:r>
      <w:r w:rsidRPr="004D5CC0">
        <w:rPr>
          <w:rFonts w:ascii="Times New Roman" w:hAnsi="Times New Roman" w:cs="Times New Roman"/>
        </w:rPr>
        <w:t xml:space="preserve">, </w:t>
      </w:r>
      <w:r w:rsidR="004B3D2B">
        <w:rPr>
          <w:rFonts w:ascii="Times New Roman" w:hAnsi="Times New Roman" w:cs="Times New Roman"/>
        </w:rPr>
        <w:t xml:space="preserve">in most </w:t>
      </w:r>
      <w:r w:rsidR="00803CAF">
        <w:rPr>
          <w:rFonts w:ascii="Times New Roman" w:hAnsi="Times New Roman" w:cs="Times New Roman"/>
        </w:rPr>
        <w:t xml:space="preserve">previous </w:t>
      </w:r>
      <w:r w:rsidR="004B3D2B">
        <w:rPr>
          <w:rFonts w:ascii="Times New Roman" w:hAnsi="Times New Roman" w:cs="Times New Roman"/>
        </w:rPr>
        <w:t xml:space="preserve">studies, </w:t>
      </w:r>
      <w:r>
        <w:rPr>
          <w:rFonts w:ascii="Times New Roman" w:hAnsi="Times New Roman" w:cs="Times New Roman"/>
        </w:rPr>
        <w:t xml:space="preserve">the merits and demerits of </w:t>
      </w:r>
      <w:r>
        <w:rPr>
          <w:rFonts w:ascii="Times New Roman" w:hAnsi="Times New Roman" w:cs="Times New Roman"/>
        </w:rPr>
        <w:lastRenderedPageBreak/>
        <w:t>BG affiliation are derived by comparing</w:t>
      </w:r>
      <w:r w:rsidRPr="004D5CC0">
        <w:rPr>
          <w:rFonts w:ascii="Times New Roman" w:hAnsi="Times New Roman" w:cs="Times New Roman"/>
        </w:rPr>
        <w:t xml:space="preserve"> directly affiliated</w:t>
      </w:r>
      <w:r>
        <w:rPr>
          <w:rFonts w:ascii="Times New Roman" w:hAnsi="Times New Roman" w:cs="Times New Roman"/>
        </w:rPr>
        <w:t xml:space="preserve"> (</w:t>
      </w:r>
      <w:r w:rsidRPr="004D5CC0">
        <w:rPr>
          <w:rFonts w:ascii="Times New Roman" w:hAnsi="Times New Roman" w:cs="Times New Roman"/>
        </w:rPr>
        <w:t>or first-level</w:t>
      </w:r>
      <w:r>
        <w:rPr>
          <w:rFonts w:ascii="Times New Roman" w:hAnsi="Times New Roman" w:cs="Times New Roman"/>
        </w:rPr>
        <w:t>)</w:t>
      </w:r>
      <w:r w:rsidRPr="004D5CC0">
        <w:rPr>
          <w:rFonts w:ascii="Times New Roman" w:hAnsi="Times New Roman" w:cs="Times New Roman"/>
        </w:rPr>
        <w:t xml:space="preserve"> firms of BG</w:t>
      </w:r>
      <w:r>
        <w:rPr>
          <w:rFonts w:ascii="Times New Roman" w:hAnsi="Times New Roman" w:cs="Times New Roman"/>
        </w:rPr>
        <w:t>s</w:t>
      </w:r>
      <w:r w:rsidRPr="004D5CC0">
        <w:rPr>
          <w:rFonts w:ascii="Times New Roman" w:hAnsi="Times New Roman" w:cs="Times New Roman"/>
        </w:rPr>
        <w:t xml:space="preserve"> with their non</w:t>
      </w:r>
      <w:r>
        <w:rPr>
          <w:rFonts w:ascii="Times New Roman" w:hAnsi="Times New Roman" w:cs="Times New Roman"/>
        </w:rPr>
        <w:t>-</w:t>
      </w:r>
      <w:r w:rsidRPr="004D5CC0">
        <w:rPr>
          <w:rFonts w:ascii="Times New Roman" w:hAnsi="Times New Roman" w:cs="Times New Roman"/>
        </w:rPr>
        <w:t xml:space="preserve">BG peers in the </w:t>
      </w:r>
      <w:r>
        <w:rPr>
          <w:rFonts w:ascii="Times New Roman" w:hAnsi="Times New Roman" w:cs="Times New Roman"/>
        </w:rPr>
        <w:t>home</w:t>
      </w:r>
      <w:r w:rsidR="000F729F">
        <w:rPr>
          <w:rFonts w:ascii="Times New Roman" w:hAnsi="Times New Roman" w:cs="Times New Roman"/>
        </w:rPr>
        <w:t xml:space="preserve"> </w:t>
      </w:r>
      <w:r w:rsidRPr="004D5CC0">
        <w:rPr>
          <w:rFonts w:ascii="Times New Roman" w:hAnsi="Times New Roman" w:cs="Times New Roman"/>
        </w:rPr>
        <w:t>country context</w:t>
      </w:r>
      <w:r w:rsidR="00803CAF">
        <w:rPr>
          <w:rFonts w:ascii="Times New Roman" w:hAnsi="Times New Roman" w:cs="Times New Roman"/>
        </w:rPr>
        <w:t xml:space="preserve">. </w:t>
      </w:r>
      <w:r w:rsidR="00A31A16">
        <w:rPr>
          <w:rFonts w:ascii="Times New Roman" w:hAnsi="Times New Roman" w:cs="Times New Roman"/>
        </w:rPr>
        <w:t>T</w:t>
      </w:r>
      <w:r w:rsidRPr="004D5CC0">
        <w:rPr>
          <w:rFonts w:ascii="Times New Roman" w:hAnsi="Times New Roman" w:cs="Times New Roman"/>
        </w:rPr>
        <w:t xml:space="preserve">here has been little or no emphasis on </w:t>
      </w:r>
      <w:r>
        <w:rPr>
          <w:rFonts w:ascii="Times New Roman" w:hAnsi="Times New Roman" w:cs="Times New Roman"/>
        </w:rPr>
        <w:t xml:space="preserve">the </w:t>
      </w:r>
      <w:r w:rsidR="00832CF8">
        <w:rPr>
          <w:rFonts w:ascii="Times New Roman" w:hAnsi="Times New Roman" w:cs="Times New Roman"/>
        </w:rPr>
        <w:t xml:space="preserve">performance </w:t>
      </w:r>
      <w:r w:rsidRPr="004D5CC0">
        <w:rPr>
          <w:rFonts w:ascii="Times New Roman" w:hAnsi="Times New Roman" w:cs="Times New Roman"/>
        </w:rPr>
        <w:t xml:space="preserve">aspects of second-level firms such as the foreign subsidiaries. </w:t>
      </w:r>
      <w:r w:rsidR="00FA2CEB">
        <w:rPr>
          <w:rFonts w:ascii="Times New Roman" w:hAnsi="Times New Roman" w:cs="Times New Roman"/>
        </w:rPr>
        <w:t xml:space="preserve">This is </w:t>
      </w:r>
      <w:r w:rsidR="00F74430">
        <w:rPr>
          <w:rFonts w:ascii="Times New Roman" w:hAnsi="Times New Roman" w:cs="Times New Roman"/>
        </w:rPr>
        <w:t>unfortunate</w:t>
      </w:r>
      <w:r w:rsidR="00FA2CEB">
        <w:rPr>
          <w:rFonts w:ascii="Times New Roman" w:hAnsi="Times New Roman" w:cs="Times New Roman"/>
        </w:rPr>
        <w:t xml:space="preserve">, since BGs have grown considerably via international </w:t>
      </w:r>
      <w:r w:rsidR="00F70A17">
        <w:rPr>
          <w:rFonts w:ascii="Times New Roman" w:hAnsi="Times New Roman" w:cs="Times New Roman"/>
        </w:rPr>
        <w:t>diversifications in the last two decades</w:t>
      </w:r>
      <w:r w:rsidR="00FA2CEB">
        <w:rPr>
          <w:rFonts w:ascii="Times New Roman" w:hAnsi="Times New Roman" w:cs="Times New Roman"/>
        </w:rPr>
        <w:t xml:space="preserve"> (</w:t>
      </w:r>
      <w:proofErr w:type="spellStart"/>
      <w:r w:rsidR="003E0BF3">
        <w:rPr>
          <w:rFonts w:ascii="Times New Roman" w:hAnsi="Times New Roman" w:cs="Times New Roman"/>
        </w:rPr>
        <w:t>Bucheli</w:t>
      </w:r>
      <w:proofErr w:type="spellEnd"/>
      <w:r w:rsidR="003E0BF3">
        <w:rPr>
          <w:rFonts w:ascii="Times New Roman" w:hAnsi="Times New Roman" w:cs="Times New Roman"/>
        </w:rPr>
        <w:t xml:space="preserve"> et al., 2019</w:t>
      </w:r>
      <w:r w:rsidR="000F4402">
        <w:rPr>
          <w:rFonts w:ascii="Times New Roman" w:hAnsi="Times New Roman" w:cs="Times New Roman"/>
        </w:rPr>
        <w:t xml:space="preserve">; </w:t>
      </w:r>
      <w:proofErr w:type="spellStart"/>
      <w:r w:rsidR="00832CF8">
        <w:rPr>
          <w:rFonts w:ascii="Times New Roman" w:hAnsi="Times New Roman" w:cs="Times New Roman"/>
        </w:rPr>
        <w:t>Gubbi</w:t>
      </w:r>
      <w:proofErr w:type="spellEnd"/>
      <w:r w:rsidR="00832CF8">
        <w:rPr>
          <w:rFonts w:ascii="Times New Roman" w:hAnsi="Times New Roman" w:cs="Times New Roman"/>
        </w:rPr>
        <w:t xml:space="preserve"> et al., </w:t>
      </w:r>
      <w:r w:rsidR="00832CF8" w:rsidRPr="004D5CC0">
        <w:rPr>
          <w:rFonts w:ascii="Times New Roman" w:hAnsi="Times New Roman" w:cs="Times New Roman"/>
        </w:rPr>
        <w:t xml:space="preserve">2010; </w:t>
      </w:r>
      <w:r w:rsidR="00FA2CEB">
        <w:rPr>
          <w:rFonts w:ascii="Times New Roman" w:hAnsi="Times New Roman" w:cs="Times New Roman"/>
        </w:rPr>
        <w:t xml:space="preserve">Kim, </w:t>
      </w:r>
      <w:proofErr w:type="spellStart"/>
      <w:r w:rsidR="00FA2CEB">
        <w:rPr>
          <w:rFonts w:ascii="Times New Roman" w:hAnsi="Times New Roman" w:cs="Times New Roman"/>
        </w:rPr>
        <w:t>Hoskisson</w:t>
      </w:r>
      <w:proofErr w:type="spellEnd"/>
      <w:r w:rsidR="00FA2CEB">
        <w:rPr>
          <w:rFonts w:ascii="Times New Roman" w:hAnsi="Times New Roman" w:cs="Times New Roman"/>
        </w:rPr>
        <w:t>, &amp; Lee, 2015</w:t>
      </w:r>
      <w:r w:rsidR="000F4402">
        <w:rPr>
          <w:rFonts w:ascii="Times New Roman" w:hAnsi="Times New Roman" w:cs="Times New Roman"/>
        </w:rPr>
        <w:t xml:space="preserve">; </w:t>
      </w:r>
      <w:r w:rsidR="00832CF8" w:rsidRPr="004D5CC0">
        <w:rPr>
          <w:rFonts w:ascii="Times New Roman" w:hAnsi="Times New Roman" w:cs="Times New Roman"/>
        </w:rPr>
        <w:t xml:space="preserve">Luo </w:t>
      </w:r>
      <w:r w:rsidR="00832CF8">
        <w:rPr>
          <w:rFonts w:ascii="Times New Roman" w:hAnsi="Times New Roman" w:cs="Times New Roman"/>
        </w:rPr>
        <w:t>&amp;</w:t>
      </w:r>
      <w:r w:rsidR="00832CF8" w:rsidRPr="004D5CC0">
        <w:rPr>
          <w:rFonts w:ascii="Times New Roman" w:hAnsi="Times New Roman" w:cs="Times New Roman"/>
        </w:rPr>
        <w:t xml:space="preserve"> Tung, 2007</w:t>
      </w:r>
      <w:r w:rsidR="00832CF8">
        <w:rPr>
          <w:rFonts w:ascii="Times New Roman" w:hAnsi="Times New Roman" w:cs="Times New Roman"/>
        </w:rPr>
        <w:t xml:space="preserve">; </w:t>
      </w:r>
      <w:proofErr w:type="spellStart"/>
      <w:r w:rsidR="000F4402">
        <w:rPr>
          <w:rFonts w:ascii="Times New Roman" w:hAnsi="Times New Roman" w:cs="Times New Roman"/>
        </w:rPr>
        <w:t>Mukerherjee</w:t>
      </w:r>
      <w:proofErr w:type="spellEnd"/>
      <w:r w:rsidR="000F4402">
        <w:rPr>
          <w:rFonts w:ascii="Times New Roman" w:hAnsi="Times New Roman" w:cs="Times New Roman"/>
        </w:rPr>
        <w:t xml:space="preserve"> et al., 2018; </w:t>
      </w:r>
      <w:proofErr w:type="spellStart"/>
      <w:r w:rsidR="000F4402">
        <w:rPr>
          <w:rFonts w:ascii="Times New Roman" w:hAnsi="Times New Roman" w:cs="Times New Roman"/>
        </w:rPr>
        <w:t>Purkayastha</w:t>
      </w:r>
      <w:proofErr w:type="spellEnd"/>
      <w:r w:rsidR="00962428">
        <w:rPr>
          <w:rFonts w:ascii="Times New Roman" w:hAnsi="Times New Roman" w:cs="Times New Roman"/>
        </w:rPr>
        <w:t xml:space="preserve">, </w:t>
      </w:r>
      <w:proofErr w:type="spellStart"/>
      <w:r w:rsidR="00962428">
        <w:rPr>
          <w:rFonts w:ascii="Times New Roman" w:hAnsi="Times New Roman" w:cs="Times New Roman"/>
        </w:rPr>
        <w:t>Manolova</w:t>
      </w:r>
      <w:proofErr w:type="spellEnd"/>
      <w:r w:rsidR="00962428">
        <w:rPr>
          <w:rFonts w:ascii="Times New Roman" w:hAnsi="Times New Roman" w:cs="Times New Roman"/>
        </w:rPr>
        <w:t>, &amp; Edelman</w:t>
      </w:r>
      <w:r w:rsidR="000F4402">
        <w:rPr>
          <w:rFonts w:ascii="Times New Roman" w:hAnsi="Times New Roman" w:cs="Times New Roman"/>
        </w:rPr>
        <w:t>, 2018</w:t>
      </w:r>
      <w:r w:rsidR="00FA2CEB">
        <w:rPr>
          <w:rFonts w:ascii="Times New Roman" w:hAnsi="Times New Roman" w:cs="Times New Roman"/>
        </w:rPr>
        <w:t>), and drive globalization in many economies</w:t>
      </w:r>
      <w:r w:rsidR="00691F26">
        <w:rPr>
          <w:rFonts w:ascii="Times New Roman" w:hAnsi="Times New Roman" w:cs="Times New Roman"/>
        </w:rPr>
        <w:t xml:space="preserve"> (Holmes et al., 2018</w:t>
      </w:r>
      <w:r w:rsidR="00FA2CEB">
        <w:rPr>
          <w:rFonts w:ascii="Times New Roman" w:hAnsi="Times New Roman" w:cs="Times New Roman"/>
        </w:rPr>
        <w:t>).</w:t>
      </w:r>
      <w:r w:rsidR="00955616">
        <w:rPr>
          <w:rFonts w:ascii="Times New Roman" w:hAnsi="Times New Roman" w:cs="Times New Roman"/>
        </w:rPr>
        <w:t xml:space="preserve"> </w:t>
      </w:r>
    </w:p>
    <w:p w14:paraId="1980EC8C" w14:textId="3368B666" w:rsidR="0004459A" w:rsidRPr="004D5CC0" w:rsidRDefault="0004459A" w:rsidP="0004459A">
      <w:pPr>
        <w:pStyle w:val="Body"/>
        <w:tabs>
          <w:tab w:val="left" w:pos="3510"/>
        </w:tabs>
        <w:spacing w:after="180" w:line="480" w:lineRule="auto"/>
        <w:ind w:firstLine="709"/>
        <w:rPr>
          <w:rFonts w:ascii="Times New Roman" w:hAnsi="Times New Roman" w:cs="Times New Roman"/>
        </w:rPr>
      </w:pPr>
      <w:r w:rsidRPr="00B00B47">
        <w:rPr>
          <w:rFonts w:ascii="Times New Roman" w:hAnsi="Times New Roman" w:cs="Times New Roman"/>
        </w:rPr>
        <w:t>Among the notable exceptions</w:t>
      </w:r>
      <w:r w:rsidR="00832CF8">
        <w:rPr>
          <w:rFonts w:ascii="Times New Roman" w:hAnsi="Times New Roman" w:cs="Times New Roman"/>
        </w:rPr>
        <w:t xml:space="preserve"> of studies addressing foreign subsidiaries of affiliated firms</w:t>
      </w:r>
      <w:r w:rsidRPr="00B00B47">
        <w:rPr>
          <w:rFonts w:ascii="Times New Roman" w:hAnsi="Times New Roman" w:cs="Times New Roman"/>
        </w:rPr>
        <w:t xml:space="preserve">, Garg and </w:t>
      </w:r>
      <w:proofErr w:type="spellStart"/>
      <w:r w:rsidRPr="00B00B47">
        <w:rPr>
          <w:rFonts w:ascii="Times New Roman" w:hAnsi="Times New Roman" w:cs="Times New Roman"/>
        </w:rPr>
        <w:t>Delios</w:t>
      </w:r>
      <w:proofErr w:type="spellEnd"/>
      <w:r w:rsidRPr="00B00B47">
        <w:rPr>
          <w:rFonts w:ascii="Times New Roman" w:hAnsi="Times New Roman" w:cs="Times New Roman"/>
        </w:rPr>
        <w:t xml:space="preserve"> (2007) report </w:t>
      </w:r>
      <w:r>
        <w:rPr>
          <w:rFonts w:ascii="Times New Roman" w:hAnsi="Times New Roman" w:cs="Times New Roman"/>
        </w:rPr>
        <w:t>no independent influence of</w:t>
      </w:r>
      <w:r w:rsidRPr="00B00B47">
        <w:rPr>
          <w:rFonts w:ascii="Times New Roman" w:hAnsi="Times New Roman" w:cs="Times New Roman"/>
        </w:rPr>
        <w:t xml:space="preserve"> BG affiliation on foreign subsidiary survival for Indian firms, whereas Chung</w:t>
      </w:r>
      <w:r w:rsidR="004E49FF">
        <w:rPr>
          <w:rFonts w:ascii="Times New Roman" w:hAnsi="Times New Roman" w:cs="Times New Roman"/>
        </w:rPr>
        <w:t>, Lu and Beamish</w:t>
      </w:r>
      <w:r w:rsidRPr="00B00B47">
        <w:rPr>
          <w:rFonts w:ascii="Times New Roman" w:hAnsi="Times New Roman" w:cs="Times New Roman"/>
        </w:rPr>
        <w:t xml:space="preserve"> (2008) find </w:t>
      </w:r>
      <w:r>
        <w:rPr>
          <w:rFonts w:ascii="Times New Roman" w:hAnsi="Times New Roman" w:cs="Times New Roman"/>
        </w:rPr>
        <w:t xml:space="preserve">Japanese </w:t>
      </w:r>
      <w:r>
        <w:rPr>
          <w:rFonts w:ascii="Times New Roman" w:hAnsi="Times New Roman" w:cs="Times New Roman"/>
          <w:i/>
        </w:rPr>
        <w:t>Keiretsu</w:t>
      </w:r>
      <w:r>
        <w:rPr>
          <w:rFonts w:ascii="Times New Roman" w:hAnsi="Times New Roman" w:cs="Times New Roman"/>
        </w:rPr>
        <w:t xml:space="preserve"> affiliation to aid in subsidiary survival</w:t>
      </w:r>
      <w:r w:rsidRPr="00B00B47">
        <w:rPr>
          <w:rFonts w:ascii="Times New Roman" w:hAnsi="Times New Roman" w:cs="Times New Roman"/>
        </w:rPr>
        <w:t>.</w:t>
      </w:r>
      <w:r>
        <w:rPr>
          <w:rFonts w:ascii="Times New Roman" w:hAnsi="Times New Roman" w:cs="Times New Roman"/>
        </w:rPr>
        <w:t xml:space="preserve"> </w:t>
      </w:r>
      <w:r w:rsidR="00832CF8">
        <w:rPr>
          <w:rFonts w:ascii="Times New Roman" w:hAnsi="Times New Roman" w:cs="Times New Roman"/>
        </w:rPr>
        <w:t>To date</w:t>
      </w:r>
      <w:r>
        <w:rPr>
          <w:rFonts w:ascii="Times New Roman" w:hAnsi="Times New Roman" w:cs="Times New Roman"/>
        </w:rPr>
        <w:t xml:space="preserve">, it is unclear whether BG affiliation advantages affect foreign subsidiary </w:t>
      </w:r>
      <w:r w:rsidRPr="00527B37">
        <w:rPr>
          <w:rFonts w:ascii="Times New Roman" w:hAnsi="Times New Roman" w:cs="Times New Roman"/>
        </w:rPr>
        <w:t>performance</w:t>
      </w:r>
      <w:r>
        <w:rPr>
          <w:rFonts w:ascii="Times New Roman" w:hAnsi="Times New Roman" w:cs="Times New Roman"/>
        </w:rPr>
        <w:t xml:space="preserve"> and under what conditions</w:t>
      </w:r>
      <w:r w:rsidRPr="00527B37">
        <w:rPr>
          <w:rFonts w:ascii="Times New Roman" w:hAnsi="Times New Roman" w:cs="Times New Roman"/>
        </w:rPr>
        <w:t xml:space="preserve">. In our paper, we </w:t>
      </w:r>
      <w:r w:rsidR="00E210F0">
        <w:rPr>
          <w:rFonts w:ascii="Times New Roman" w:hAnsi="Times New Roman" w:cs="Times New Roman"/>
        </w:rPr>
        <w:t xml:space="preserve">address this lacuna </w:t>
      </w:r>
      <w:r w:rsidRPr="004D5CC0">
        <w:rPr>
          <w:rFonts w:ascii="Times New Roman" w:hAnsi="Times New Roman" w:cs="Times New Roman"/>
        </w:rPr>
        <w:t>and make an important advancement</w:t>
      </w:r>
      <w:r>
        <w:rPr>
          <w:rFonts w:ascii="Times New Roman" w:hAnsi="Times New Roman" w:cs="Times New Roman"/>
        </w:rPr>
        <w:t xml:space="preserve">. </w:t>
      </w:r>
      <w:r w:rsidRPr="004D5CC0">
        <w:rPr>
          <w:rFonts w:ascii="Times New Roman" w:hAnsi="Times New Roman" w:cs="Times New Roman"/>
        </w:rPr>
        <w:t>We ask the question</w:t>
      </w:r>
      <w:r w:rsidR="00402592">
        <w:rPr>
          <w:rFonts w:ascii="Times New Roman" w:hAnsi="Times New Roman" w:cs="Times New Roman"/>
        </w:rPr>
        <w:t xml:space="preserve">: </w:t>
      </w:r>
      <w:r w:rsidRPr="004D5CC0">
        <w:rPr>
          <w:rFonts w:ascii="Times New Roman" w:hAnsi="Times New Roman" w:cs="Times New Roman"/>
        </w:rPr>
        <w:t xml:space="preserve">Does BG affiliation benefit foreign subsidiary </w:t>
      </w:r>
      <w:r w:rsidR="00D45A86">
        <w:rPr>
          <w:rFonts w:ascii="Times New Roman" w:hAnsi="Times New Roman" w:cs="Times New Roman"/>
        </w:rPr>
        <w:t xml:space="preserve">financial </w:t>
      </w:r>
      <w:r w:rsidRPr="004D5CC0">
        <w:rPr>
          <w:rFonts w:ascii="Times New Roman" w:hAnsi="Times New Roman" w:cs="Times New Roman"/>
        </w:rPr>
        <w:t>perf</w:t>
      </w:r>
      <w:r w:rsidR="00FF408D">
        <w:rPr>
          <w:rFonts w:ascii="Times New Roman" w:hAnsi="Times New Roman" w:cs="Times New Roman"/>
        </w:rPr>
        <w:t>o</w:t>
      </w:r>
      <w:r w:rsidRPr="004D5CC0">
        <w:rPr>
          <w:rFonts w:ascii="Times New Roman" w:hAnsi="Times New Roman" w:cs="Times New Roman"/>
        </w:rPr>
        <w:t>rmance and, if so, under what conditions</w:t>
      </w:r>
      <w:r w:rsidR="00402592">
        <w:rPr>
          <w:rFonts w:ascii="Times New Roman" w:hAnsi="Times New Roman" w:cs="Times New Roman"/>
        </w:rPr>
        <w:t>?</w:t>
      </w:r>
      <w:r w:rsidRPr="004D5CC0">
        <w:rPr>
          <w:rFonts w:ascii="Times New Roman" w:hAnsi="Times New Roman" w:cs="Times New Roman"/>
        </w:rPr>
        <w:t xml:space="preserve"> We begin by examining the BG </w:t>
      </w:r>
      <w:r w:rsidR="00A71C2F">
        <w:rPr>
          <w:rFonts w:ascii="Times New Roman" w:hAnsi="Times New Roman" w:cs="Times New Roman"/>
        </w:rPr>
        <w:t xml:space="preserve">affiliation </w:t>
      </w:r>
      <w:r w:rsidRPr="004D5CC0">
        <w:rPr>
          <w:rFonts w:ascii="Times New Roman" w:hAnsi="Times New Roman" w:cs="Times New Roman"/>
        </w:rPr>
        <w:t xml:space="preserve">advantages across national borders. </w:t>
      </w:r>
    </w:p>
    <w:p w14:paraId="3158D195" w14:textId="163DDF87" w:rsidR="001B2D03" w:rsidRPr="004D5CC0" w:rsidRDefault="00BD3B0F" w:rsidP="001B2D03">
      <w:pPr>
        <w:pStyle w:val="Body"/>
        <w:spacing w:after="180" w:line="480" w:lineRule="auto"/>
        <w:rPr>
          <w:rFonts w:ascii="Times New Roman" w:hAnsi="Times New Roman" w:cs="Times New Roman"/>
          <w:b/>
        </w:rPr>
      </w:pPr>
      <w:r>
        <w:rPr>
          <w:rFonts w:ascii="Times New Roman" w:hAnsi="Times New Roman" w:cs="Times New Roman"/>
          <w:b/>
        </w:rPr>
        <w:t>B</w:t>
      </w:r>
      <w:r w:rsidR="001D6874">
        <w:rPr>
          <w:rFonts w:ascii="Times New Roman" w:hAnsi="Times New Roman" w:cs="Times New Roman"/>
          <w:b/>
        </w:rPr>
        <w:t xml:space="preserve">usiness </w:t>
      </w:r>
      <w:r>
        <w:rPr>
          <w:rFonts w:ascii="Times New Roman" w:hAnsi="Times New Roman" w:cs="Times New Roman"/>
          <w:b/>
        </w:rPr>
        <w:t>G</w:t>
      </w:r>
      <w:r w:rsidR="001D6874">
        <w:rPr>
          <w:rFonts w:ascii="Times New Roman" w:hAnsi="Times New Roman" w:cs="Times New Roman"/>
          <w:b/>
        </w:rPr>
        <w:t>roup</w:t>
      </w:r>
      <w:r w:rsidR="000F729F">
        <w:rPr>
          <w:rFonts w:ascii="Times New Roman" w:hAnsi="Times New Roman" w:cs="Times New Roman"/>
          <w:b/>
        </w:rPr>
        <w:t xml:space="preserve"> </w:t>
      </w:r>
      <w:r>
        <w:rPr>
          <w:rFonts w:ascii="Times New Roman" w:hAnsi="Times New Roman" w:cs="Times New Roman"/>
          <w:b/>
        </w:rPr>
        <w:t xml:space="preserve">Affiliation Advantages </w:t>
      </w:r>
      <w:r w:rsidR="00DF7739">
        <w:rPr>
          <w:rFonts w:ascii="Times New Roman" w:hAnsi="Times New Roman" w:cs="Times New Roman"/>
          <w:b/>
        </w:rPr>
        <w:t>Across Borders</w:t>
      </w:r>
    </w:p>
    <w:p w14:paraId="72FA1169" w14:textId="110D06D0" w:rsidR="006E138B" w:rsidRDefault="00FC5CCA" w:rsidP="001C6EB8">
      <w:pPr>
        <w:pStyle w:val="Body"/>
        <w:spacing w:after="180" w:line="480" w:lineRule="auto"/>
        <w:rPr>
          <w:rFonts w:ascii="Times New Roman" w:hAnsi="Times New Roman" w:cs="Times New Roman"/>
        </w:rPr>
      </w:pPr>
      <w:r w:rsidRPr="004D5CC0">
        <w:rPr>
          <w:rFonts w:ascii="Times New Roman" w:hAnsi="Times New Roman" w:cs="Times New Roman"/>
        </w:rPr>
        <w:t xml:space="preserve">According to the </w:t>
      </w:r>
      <w:r w:rsidR="007E0D34">
        <w:rPr>
          <w:rFonts w:ascii="Times New Roman" w:hAnsi="Times New Roman" w:cs="Times New Roman"/>
        </w:rPr>
        <w:t>internalization</w:t>
      </w:r>
      <w:r w:rsidR="007E0D34" w:rsidRPr="004D5CC0">
        <w:rPr>
          <w:rFonts w:ascii="Times New Roman" w:hAnsi="Times New Roman" w:cs="Times New Roman"/>
        </w:rPr>
        <w:t xml:space="preserve"> </w:t>
      </w:r>
      <w:r w:rsidRPr="004D5CC0">
        <w:rPr>
          <w:rFonts w:ascii="Times New Roman" w:hAnsi="Times New Roman" w:cs="Times New Roman"/>
        </w:rPr>
        <w:t>theory</w:t>
      </w:r>
      <w:r>
        <w:rPr>
          <w:rFonts w:ascii="Times New Roman" w:hAnsi="Times New Roman" w:cs="Times New Roman"/>
        </w:rPr>
        <w:t xml:space="preserve"> of FDI</w:t>
      </w:r>
      <w:r w:rsidRPr="004D5CC0">
        <w:rPr>
          <w:rFonts w:ascii="Times New Roman" w:hAnsi="Times New Roman" w:cs="Times New Roman"/>
        </w:rPr>
        <w:t>, foreign subsidiary performance is associated with the transferability and fungibility of resources and capabilities across nation</w:t>
      </w:r>
      <w:r>
        <w:rPr>
          <w:rFonts w:ascii="Times New Roman" w:hAnsi="Times New Roman" w:cs="Times New Roman"/>
        </w:rPr>
        <w:t>al borders (</w:t>
      </w:r>
      <w:r w:rsidR="007E0D34">
        <w:rPr>
          <w:rFonts w:ascii="Times New Roman" w:hAnsi="Times New Roman" w:cs="Times New Roman"/>
        </w:rPr>
        <w:t>B</w:t>
      </w:r>
      <w:r w:rsidR="00727967">
        <w:rPr>
          <w:rFonts w:ascii="Times New Roman" w:hAnsi="Times New Roman" w:cs="Times New Roman"/>
        </w:rPr>
        <w:t xml:space="preserve">uckley &amp; </w:t>
      </w:r>
      <w:proofErr w:type="spellStart"/>
      <w:r w:rsidR="00727967">
        <w:rPr>
          <w:rFonts w:ascii="Times New Roman" w:hAnsi="Times New Roman" w:cs="Times New Roman"/>
        </w:rPr>
        <w:t>Casson</w:t>
      </w:r>
      <w:proofErr w:type="spellEnd"/>
      <w:r w:rsidR="00727967">
        <w:rPr>
          <w:rFonts w:ascii="Times New Roman" w:hAnsi="Times New Roman" w:cs="Times New Roman"/>
        </w:rPr>
        <w:t>, 1976</w:t>
      </w:r>
      <w:r w:rsidR="007E0D34">
        <w:rPr>
          <w:rFonts w:ascii="Times New Roman" w:hAnsi="Times New Roman" w:cs="Times New Roman"/>
        </w:rPr>
        <w:t xml:space="preserve">; </w:t>
      </w:r>
      <w:proofErr w:type="spellStart"/>
      <w:r w:rsidR="004E1F35">
        <w:rPr>
          <w:rFonts w:ascii="Times New Roman" w:hAnsi="Times New Roman" w:cs="Times New Roman"/>
        </w:rPr>
        <w:t>Hennart</w:t>
      </w:r>
      <w:proofErr w:type="spellEnd"/>
      <w:r w:rsidR="004E1F35">
        <w:rPr>
          <w:rFonts w:ascii="Times New Roman" w:hAnsi="Times New Roman" w:cs="Times New Roman"/>
        </w:rPr>
        <w:t>, 19</w:t>
      </w:r>
      <w:r w:rsidR="00727967">
        <w:rPr>
          <w:rFonts w:ascii="Times New Roman" w:hAnsi="Times New Roman" w:cs="Times New Roman"/>
        </w:rPr>
        <w:t>82</w:t>
      </w:r>
      <w:r w:rsidR="004E1F35">
        <w:rPr>
          <w:rFonts w:ascii="Times New Roman" w:hAnsi="Times New Roman" w:cs="Times New Roman"/>
        </w:rPr>
        <w:t>;;</w:t>
      </w:r>
      <w:r w:rsidR="007E0D34">
        <w:rPr>
          <w:rFonts w:ascii="Times New Roman" w:hAnsi="Times New Roman" w:cs="Times New Roman"/>
        </w:rPr>
        <w:t xml:space="preserve"> Rugman, </w:t>
      </w:r>
      <w:r w:rsidR="004E1F35">
        <w:rPr>
          <w:rFonts w:ascii="Times New Roman" w:hAnsi="Times New Roman" w:cs="Times New Roman"/>
        </w:rPr>
        <w:t xml:space="preserve">1981, </w:t>
      </w:r>
      <w:r w:rsidR="007E0D34">
        <w:rPr>
          <w:rFonts w:ascii="Times New Roman" w:hAnsi="Times New Roman" w:cs="Times New Roman"/>
        </w:rPr>
        <w:t>1985</w:t>
      </w:r>
      <w:r>
        <w:rPr>
          <w:rFonts w:ascii="Times New Roman" w:hAnsi="Times New Roman" w:cs="Times New Roman"/>
        </w:rPr>
        <w:t>). More precisely, “</w:t>
      </w:r>
      <w:r w:rsidR="00B236B2">
        <w:rPr>
          <w:rFonts w:ascii="Times New Roman" w:hAnsi="Times New Roman" w:cs="Times New Roman"/>
        </w:rPr>
        <w:t>[</w:t>
      </w:r>
      <w:r>
        <w:rPr>
          <w:rFonts w:ascii="Times New Roman" w:hAnsi="Times New Roman" w:cs="Times New Roman"/>
        </w:rPr>
        <w:t>…</w:t>
      </w:r>
      <w:r w:rsidR="00B236B2">
        <w:rPr>
          <w:rFonts w:ascii="Times New Roman" w:hAnsi="Times New Roman" w:cs="Times New Roman"/>
        </w:rPr>
        <w:t xml:space="preserve">] </w:t>
      </w:r>
      <w:r w:rsidRPr="004D5CC0">
        <w:rPr>
          <w:rFonts w:ascii="Times New Roman" w:hAnsi="Times New Roman" w:cs="Times New Roman"/>
        </w:rPr>
        <w:t>superior subsidiary performance comes from the possession, transfer, and deployment of the parent’s valuable, rare, and inimitable resources”</w:t>
      </w:r>
      <w:r>
        <w:rPr>
          <w:rFonts w:ascii="Times New Roman" w:hAnsi="Times New Roman" w:cs="Times New Roman"/>
        </w:rPr>
        <w:t xml:space="preserve"> (Fang, Wade, </w:t>
      </w:r>
      <w:proofErr w:type="spellStart"/>
      <w:r>
        <w:rPr>
          <w:rFonts w:ascii="Times New Roman" w:hAnsi="Times New Roman" w:cs="Times New Roman"/>
        </w:rPr>
        <w:t>Delios</w:t>
      </w:r>
      <w:proofErr w:type="spellEnd"/>
      <w:r>
        <w:rPr>
          <w:rFonts w:ascii="Times New Roman" w:hAnsi="Times New Roman" w:cs="Times New Roman"/>
        </w:rPr>
        <w:t xml:space="preserve">, &amp; Beamish, </w:t>
      </w:r>
      <w:r w:rsidRPr="00576D20">
        <w:rPr>
          <w:rFonts w:ascii="Times New Roman" w:hAnsi="Times New Roman" w:cs="Times New Roman"/>
        </w:rPr>
        <w:t>2013: 30)</w:t>
      </w:r>
      <w:r w:rsidR="000E19F5">
        <w:rPr>
          <w:rFonts w:ascii="Times New Roman" w:hAnsi="Times New Roman" w:cs="Times New Roman"/>
        </w:rPr>
        <w:t>, also called FSAs</w:t>
      </w:r>
      <w:r w:rsidRPr="00576D20">
        <w:rPr>
          <w:rFonts w:ascii="Times New Roman" w:hAnsi="Times New Roman" w:cs="Times New Roman"/>
        </w:rPr>
        <w:t>.</w:t>
      </w:r>
      <w:r w:rsidR="006476C3" w:rsidRPr="00576D20">
        <w:rPr>
          <w:rFonts w:ascii="Times New Roman" w:hAnsi="Times New Roman" w:cs="Times New Roman"/>
        </w:rPr>
        <w:t xml:space="preserve"> </w:t>
      </w:r>
      <w:r w:rsidR="00CE063F" w:rsidRPr="00727967">
        <w:rPr>
          <w:rFonts w:ascii="Times New Roman" w:hAnsi="Times New Roman" w:cs="Times New Roman"/>
        </w:rPr>
        <w:t>FSAs are localized in headquarters-subsidiary relationships</w:t>
      </w:r>
      <w:r w:rsidR="006F2EF4" w:rsidRPr="00727967">
        <w:rPr>
          <w:rFonts w:ascii="Times New Roman" w:hAnsi="Times New Roman" w:cs="Times New Roman"/>
        </w:rPr>
        <w:t xml:space="preserve"> </w:t>
      </w:r>
      <w:r w:rsidR="006F2EF4" w:rsidRPr="00576D20">
        <w:rPr>
          <w:rFonts w:ascii="Times New Roman" w:hAnsi="Times New Roman" w:cs="Times New Roman"/>
          <w:bCs/>
        </w:rPr>
        <w:t xml:space="preserve">(Buckley &amp; </w:t>
      </w:r>
      <w:proofErr w:type="spellStart"/>
      <w:r w:rsidR="006F2EF4" w:rsidRPr="00576D20">
        <w:rPr>
          <w:rFonts w:ascii="Times New Roman" w:hAnsi="Times New Roman" w:cs="Times New Roman"/>
          <w:bCs/>
        </w:rPr>
        <w:t>Casson</w:t>
      </w:r>
      <w:proofErr w:type="spellEnd"/>
      <w:r w:rsidR="006F2EF4" w:rsidRPr="00576D20">
        <w:rPr>
          <w:rFonts w:ascii="Times New Roman" w:hAnsi="Times New Roman" w:cs="Times New Roman"/>
          <w:bCs/>
        </w:rPr>
        <w:t xml:space="preserve">, 1976; </w:t>
      </w:r>
      <w:proofErr w:type="spellStart"/>
      <w:r w:rsidR="006F2EF4" w:rsidRPr="00576D20">
        <w:rPr>
          <w:rFonts w:ascii="Times New Roman" w:hAnsi="Times New Roman" w:cs="Times New Roman"/>
          <w:bCs/>
        </w:rPr>
        <w:t>Hennart</w:t>
      </w:r>
      <w:proofErr w:type="spellEnd"/>
      <w:r w:rsidR="006F2EF4" w:rsidRPr="00576D20">
        <w:rPr>
          <w:rFonts w:ascii="Times New Roman" w:hAnsi="Times New Roman" w:cs="Times New Roman"/>
          <w:bCs/>
        </w:rPr>
        <w:t>, 1982; Rugman, 1981, 2010)</w:t>
      </w:r>
      <w:r w:rsidR="001C6EB8">
        <w:rPr>
          <w:rFonts w:ascii="Times New Roman" w:hAnsi="Times New Roman" w:cs="Times New Roman"/>
          <w:bCs/>
        </w:rPr>
        <w:t xml:space="preserve">, and typically include proprietary assets </w:t>
      </w:r>
      <w:r w:rsidR="001C6EB8">
        <w:rPr>
          <w:rFonts w:ascii="Times New Roman" w:hAnsi="Times New Roman" w:cs="Times New Roman"/>
        </w:rPr>
        <w:t xml:space="preserve">such as </w:t>
      </w:r>
      <w:r w:rsidR="001C6EB8" w:rsidRPr="00637B2C">
        <w:rPr>
          <w:rFonts w:ascii="Times New Roman" w:hAnsi="Times New Roman" w:cs="Times New Roman"/>
        </w:rPr>
        <w:t>technology, brands, managerial expertise</w:t>
      </w:r>
      <w:r w:rsidR="001C6EB8">
        <w:rPr>
          <w:rFonts w:ascii="Times New Roman" w:hAnsi="Times New Roman" w:cs="Times New Roman"/>
        </w:rPr>
        <w:t xml:space="preserve"> (Caves, 1982)</w:t>
      </w:r>
      <w:r w:rsidR="00CE063F" w:rsidRPr="00576D20">
        <w:rPr>
          <w:rFonts w:ascii="Times New Roman" w:hAnsi="Times New Roman" w:cs="Times New Roman"/>
        </w:rPr>
        <w:t xml:space="preserve">. </w:t>
      </w:r>
      <w:r w:rsidR="00971633">
        <w:rPr>
          <w:rFonts w:ascii="Times New Roman" w:hAnsi="Times New Roman" w:cs="Times New Roman"/>
        </w:rPr>
        <w:t xml:space="preserve">According to internalization theory, </w:t>
      </w:r>
      <w:r w:rsidR="00971633" w:rsidRPr="00A8391E">
        <w:rPr>
          <w:rFonts w:ascii="Times New Roman" w:hAnsi="Times New Roman" w:cs="Times New Roman"/>
        </w:rPr>
        <w:t xml:space="preserve">firms aim at maximizing profit by internalizing their </w:t>
      </w:r>
      <w:r w:rsidR="00971633">
        <w:rPr>
          <w:rFonts w:ascii="Times New Roman" w:hAnsi="Times New Roman" w:cs="Times New Roman"/>
        </w:rPr>
        <w:t>FSA</w:t>
      </w:r>
      <w:r w:rsidR="00971633" w:rsidRPr="00A8391E">
        <w:rPr>
          <w:rFonts w:ascii="Times New Roman" w:hAnsi="Times New Roman" w:cs="Times New Roman"/>
        </w:rPr>
        <w:t xml:space="preserve"> across national borders in the face of various</w:t>
      </w:r>
      <w:r w:rsidR="00971633">
        <w:rPr>
          <w:rFonts w:ascii="Times New Roman" w:hAnsi="Times New Roman" w:cs="Times New Roman"/>
        </w:rPr>
        <w:t xml:space="preserve"> market imperfections (i.e., </w:t>
      </w:r>
      <w:r w:rsidR="00402592">
        <w:rPr>
          <w:rFonts w:ascii="Times New Roman" w:hAnsi="Times New Roman" w:cs="Times New Roman"/>
        </w:rPr>
        <w:t xml:space="preserve">by creating their own </w:t>
      </w:r>
      <w:r w:rsidR="00971633">
        <w:rPr>
          <w:rFonts w:ascii="Times New Roman" w:hAnsi="Times New Roman" w:cs="Times New Roman"/>
        </w:rPr>
        <w:t xml:space="preserve">foreign subsidiary). </w:t>
      </w:r>
      <w:r w:rsidR="00031AE1">
        <w:rPr>
          <w:rFonts w:ascii="Times New Roman" w:hAnsi="Times New Roman" w:cs="Times New Roman"/>
        </w:rPr>
        <w:t>As such, it contains</w:t>
      </w:r>
      <w:r w:rsidR="00031AE1" w:rsidRPr="00E24B37">
        <w:rPr>
          <w:rFonts w:ascii="Times New Roman" w:hAnsi="Times New Roman" w:cs="Times New Roman"/>
        </w:rPr>
        <w:t xml:space="preserve"> critical elements of both the resource-based view</w:t>
      </w:r>
      <w:r w:rsidR="00031AE1">
        <w:rPr>
          <w:rFonts w:ascii="Times New Roman" w:hAnsi="Times New Roman" w:cs="Times New Roman"/>
        </w:rPr>
        <w:t xml:space="preserve"> and transaction cost economics (Rugman, 1981). On the one hand, the resource</w:t>
      </w:r>
      <w:r w:rsidR="000F729F">
        <w:rPr>
          <w:rFonts w:ascii="Times New Roman" w:hAnsi="Times New Roman" w:cs="Times New Roman"/>
        </w:rPr>
        <w:t>-</w:t>
      </w:r>
      <w:r w:rsidR="00031AE1">
        <w:rPr>
          <w:rFonts w:ascii="Times New Roman" w:hAnsi="Times New Roman" w:cs="Times New Roman"/>
        </w:rPr>
        <w:t>based view explicates</w:t>
      </w:r>
      <w:r w:rsidR="00031AE1" w:rsidRPr="00DF7D81">
        <w:rPr>
          <w:rFonts w:ascii="Times New Roman" w:hAnsi="Times New Roman" w:cs="Times New Roman"/>
        </w:rPr>
        <w:t xml:space="preserve"> the </w:t>
      </w:r>
      <w:r w:rsidR="00031AE1" w:rsidRPr="00DF7D81">
        <w:rPr>
          <w:rFonts w:ascii="Times New Roman" w:hAnsi="Times New Roman" w:cs="Times New Roman"/>
        </w:rPr>
        <w:lastRenderedPageBreak/>
        <w:t xml:space="preserve">key attributes of FSAs </w:t>
      </w:r>
      <w:r w:rsidR="00031AE1">
        <w:rPr>
          <w:rFonts w:ascii="Times New Roman" w:hAnsi="Times New Roman" w:cs="Times New Roman"/>
        </w:rPr>
        <w:t>(e.g., specificity</w:t>
      </w:r>
      <w:r w:rsidR="00031AE1" w:rsidRPr="00031AE1">
        <w:rPr>
          <w:rFonts w:ascii="Times New Roman" w:hAnsi="Times New Roman" w:cs="Times New Roman"/>
        </w:rPr>
        <w:t>, complexity</w:t>
      </w:r>
      <w:r w:rsidR="000F729F">
        <w:rPr>
          <w:rFonts w:ascii="Times New Roman" w:hAnsi="Times New Roman" w:cs="Times New Roman"/>
        </w:rPr>
        <w:t>,</w:t>
      </w:r>
      <w:r w:rsidR="00031AE1" w:rsidRPr="00031AE1">
        <w:rPr>
          <w:rFonts w:ascii="Times New Roman" w:hAnsi="Times New Roman" w:cs="Times New Roman"/>
        </w:rPr>
        <w:t xml:space="preserve"> and </w:t>
      </w:r>
      <w:proofErr w:type="spellStart"/>
      <w:r w:rsidR="00031AE1">
        <w:rPr>
          <w:rFonts w:ascii="Times New Roman" w:hAnsi="Times New Roman" w:cs="Times New Roman"/>
        </w:rPr>
        <w:t>tacitness</w:t>
      </w:r>
      <w:proofErr w:type="spellEnd"/>
      <w:r w:rsidR="00031AE1">
        <w:rPr>
          <w:rFonts w:ascii="Times New Roman" w:hAnsi="Times New Roman" w:cs="Times New Roman"/>
        </w:rPr>
        <w:t>)</w:t>
      </w:r>
      <w:r w:rsidR="00031AE1" w:rsidRPr="00031AE1">
        <w:rPr>
          <w:rFonts w:ascii="Times New Roman" w:hAnsi="Times New Roman" w:cs="Times New Roman"/>
        </w:rPr>
        <w:t xml:space="preserve"> </w:t>
      </w:r>
      <w:r w:rsidR="00031AE1" w:rsidRPr="00DF7D81">
        <w:rPr>
          <w:rFonts w:ascii="Times New Roman" w:hAnsi="Times New Roman" w:cs="Times New Roman"/>
        </w:rPr>
        <w:t>that enable</w:t>
      </w:r>
      <w:r w:rsidR="00031AE1">
        <w:rPr>
          <w:rFonts w:ascii="Times New Roman" w:hAnsi="Times New Roman" w:cs="Times New Roman"/>
        </w:rPr>
        <w:t>s</w:t>
      </w:r>
      <w:r w:rsidR="00031AE1" w:rsidRPr="00DF7D81">
        <w:rPr>
          <w:rFonts w:ascii="Times New Roman" w:hAnsi="Times New Roman" w:cs="Times New Roman"/>
        </w:rPr>
        <w:t xml:space="preserve"> </w:t>
      </w:r>
      <w:r w:rsidR="00031AE1">
        <w:rPr>
          <w:rFonts w:ascii="Times New Roman" w:hAnsi="Times New Roman" w:cs="Times New Roman"/>
        </w:rPr>
        <w:t>firm</w:t>
      </w:r>
      <w:r w:rsidR="00031AE1" w:rsidRPr="00DF7D81">
        <w:rPr>
          <w:rFonts w:ascii="Times New Roman" w:hAnsi="Times New Roman" w:cs="Times New Roman"/>
        </w:rPr>
        <w:t xml:space="preserve"> to sus</w:t>
      </w:r>
      <w:r w:rsidR="00031AE1">
        <w:rPr>
          <w:rFonts w:ascii="Times New Roman" w:hAnsi="Times New Roman" w:cs="Times New Roman"/>
        </w:rPr>
        <w:t xml:space="preserve">tain its competitive advantage </w:t>
      </w:r>
      <w:r w:rsidR="00031AE1" w:rsidRPr="00DF7D81">
        <w:rPr>
          <w:rFonts w:ascii="Times New Roman" w:hAnsi="Times New Roman" w:cs="Times New Roman"/>
        </w:rPr>
        <w:t xml:space="preserve">(e.g., </w:t>
      </w:r>
      <w:proofErr w:type="spellStart"/>
      <w:r w:rsidR="00031AE1" w:rsidRPr="00DF7D81">
        <w:rPr>
          <w:rFonts w:ascii="Times New Roman" w:hAnsi="Times New Roman" w:cs="Times New Roman"/>
        </w:rPr>
        <w:t>Peteraf</w:t>
      </w:r>
      <w:proofErr w:type="spellEnd"/>
      <w:r w:rsidR="00031AE1" w:rsidRPr="00DF7D81">
        <w:rPr>
          <w:rFonts w:ascii="Times New Roman" w:hAnsi="Times New Roman" w:cs="Times New Roman"/>
        </w:rPr>
        <w:t xml:space="preserve">, 1993). On the other hand, </w:t>
      </w:r>
      <w:r w:rsidR="00031AE1">
        <w:rPr>
          <w:rFonts w:ascii="Times New Roman" w:hAnsi="Times New Roman" w:cs="Times New Roman"/>
        </w:rPr>
        <w:t>transaction cost economics</w:t>
      </w:r>
      <w:r w:rsidR="00D62D64">
        <w:rPr>
          <w:rFonts w:ascii="Times New Roman" w:hAnsi="Times New Roman" w:cs="Times New Roman"/>
        </w:rPr>
        <w:t xml:space="preserve"> explains</w:t>
      </w:r>
      <w:r w:rsidR="00031AE1" w:rsidRPr="00DF7D81">
        <w:rPr>
          <w:rFonts w:ascii="Times New Roman" w:hAnsi="Times New Roman" w:cs="Times New Roman"/>
        </w:rPr>
        <w:t xml:space="preserve"> </w:t>
      </w:r>
      <w:r w:rsidR="000C685F">
        <w:rPr>
          <w:rFonts w:ascii="Times New Roman" w:hAnsi="Times New Roman" w:cs="Times New Roman"/>
        </w:rPr>
        <w:t xml:space="preserve">the conditions under which </w:t>
      </w:r>
      <w:r w:rsidR="00D62D64">
        <w:rPr>
          <w:rFonts w:ascii="Times New Roman" w:hAnsi="Times New Roman" w:cs="Times New Roman"/>
        </w:rPr>
        <w:t xml:space="preserve">MNEs will transfer, deploy, and exploit </w:t>
      </w:r>
      <w:r w:rsidR="000C685F">
        <w:rPr>
          <w:rFonts w:ascii="Times New Roman" w:hAnsi="Times New Roman" w:cs="Times New Roman"/>
        </w:rPr>
        <w:t xml:space="preserve">FSA </w:t>
      </w:r>
      <w:r w:rsidR="00D62D64">
        <w:rPr>
          <w:rFonts w:ascii="Times New Roman" w:hAnsi="Times New Roman" w:cs="Times New Roman"/>
        </w:rPr>
        <w:t xml:space="preserve">in-house (i.e., through the foreign subsidiary) or through the use of markets (Williamson, 1985). </w:t>
      </w:r>
      <w:r w:rsidR="00DF540C" w:rsidRPr="00DF540C">
        <w:rPr>
          <w:rFonts w:ascii="Times New Roman" w:hAnsi="Times New Roman" w:cs="Times New Roman"/>
        </w:rPr>
        <w:t>Internalization theory has developed over time and ascribes a (more) active role to the environment of the MNE</w:t>
      </w:r>
      <w:r w:rsidR="00DF540C">
        <w:rPr>
          <w:rFonts w:ascii="Times New Roman" w:hAnsi="Times New Roman" w:cs="Times New Roman"/>
        </w:rPr>
        <w:t>, often in conju</w:t>
      </w:r>
      <w:r w:rsidR="00576D20">
        <w:rPr>
          <w:rFonts w:ascii="Times New Roman" w:hAnsi="Times New Roman" w:cs="Times New Roman"/>
        </w:rPr>
        <w:t>n</w:t>
      </w:r>
      <w:r w:rsidR="00DF540C">
        <w:rPr>
          <w:rFonts w:ascii="Times New Roman" w:hAnsi="Times New Roman" w:cs="Times New Roman"/>
        </w:rPr>
        <w:t>ction with newly accessed resources through networks</w:t>
      </w:r>
      <w:r w:rsidR="00576D20" w:rsidRPr="00576D20">
        <w:rPr>
          <w:rFonts w:ascii="Times New Roman" w:hAnsi="Times New Roman" w:cs="Times New Roman"/>
        </w:rPr>
        <w:t>, serving as complimentary resources</w:t>
      </w:r>
      <w:r w:rsidR="00DF540C" w:rsidRPr="00E27319">
        <w:rPr>
          <w:rFonts w:ascii="Times New Roman" w:hAnsi="Times New Roman" w:cs="Times New Roman"/>
        </w:rPr>
        <w:t xml:space="preserve"> </w:t>
      </w:r>
      <w:r w:rsidR="00D62D64">
        <w:rPr>
          <w:rFonts w:ascii="Times New Roman" w:hAnsi="Times New Roman" w:cs="Times New Roman"/>
        </w:rPr>
        <w:t xml:space="preserve">for new FSA development </w:t>
      </w:r>
      <w:r w:rsidR="00DF540C" w:rsidRPr="00E27319">
        <w:rPr>
          <w:rFonts w:ascii="Times New Roman" w:hAnsi="Times New Roman" w:cs="Times New Roman"/>
        </w:rPr>
        <w:t>(</w:t>
      </w:r>
      <w:proofErr w:type="spellStart"/>
      <w:r w:rsidR="00DF540C" w:rsidRPr="00E27319">
        <w:rPr>
          <w:rFonts w:ascii="Times New Roman" w:hAnsi="Times New Roman" w:cs="Times New Roman"/>
        </w:rPr>
        <w:t>Verbeke</w:t>
      </w:r>
      <w:proofErr w:type="spellEnd"/>
      <w:r w:rsidR="00DF540C" w:rsidRPr="00E27319">
        <w:rPr>
          <w:rFonts w:ascii="Times New Roman" w:hAnsi="Times New Roman" w:cs="Times New Roman"/>
        </w:rPr>
        <w:t xml:space="preserve"> &amp; Kano, 2015). </w:t>
      </w:r>
      <w:r w:rsidR="008612F2" w:rsidRPr="00D62D64">
        <w:rPr>
          <w:rFonts w:ascii="Times New Roman" w:hAnsi="Times New Roman" w:cs="Times New Roman"/>
        </w:rPr>
        <w:t>W</w:t>
      </w:r>
      <w:r w:rsidR="00AB14B3" w:rsidRPr="00D62D64">
        <w:rPr>
          <w:rFonts w:ascii="Times New Roman" w:hAnsi="Times New Roman" w:cs="Times New Roman"/>
        </w:rPr>
        <w:t xml:space="preserve">e propose that </w:t>
      </w:r>
      <w:r w:rsidR="006A147E" w:rsidRPr="005D6440">
        <w:rPr>
          <w:rFonts w:ascii="Times New Roman" w:hAnsi="Times New Roman" w:cs="Times New Roman"/>
        </w:rPr>
        <w:t>BG affiliation provides the enabling environment for some of these knowledge-based FSAs to become more competitive than they ordinarily would in a non-BG firm</w:t>
      </w:r>
      <w:r w:rsidR="003C5E98">
        <w:rPr>
          <w:rFonts w:ascii="Times New Roman" w:hAnsi="Times New Roman" w:cs="Times New Roman"/>
        </w:rPr>
        <w:t xml:space="preserve"> (</w:t>
      </w:r>
      <w:proofErr w:type="spellStart"/>
      <w:r w:rsidR="003C5E98">
        <w:rPr>
          <w:rFonts w:ascii="Times New Roman" w:hAnsi="Times New Roman" w:cs="Times New Roman"/>
        </w:rPr>
        <w:t>Narula</w:t>
      </w:r>
      <w:proofErr w:type="spellEnd"/>
      <w:r w:rsidR="003C5E98">
        <w:rPr>
          <w:rFonts w:ascii="Times New Roman" w:hAnsi="Times New Roman" w:cs="Times New Roman"/>
        </w:rPr>
        <w:t xml:space="preserve"> et al. 2019)</w:t>
      </w:r>
      <w:r w:rsidR="006A147E" w:rsidRPr="00406476">
        <w:rPr>
          <w:rFonts w:ascii="Times New Roman" w:hAnsi="Times New Roman" w:cs="Times New Roman"/>
          <w:i/>
        </w:rPr>
        <w:t>.</w:t>
      </w:r>
      <w:r w:rsidR="0015052F">
        <w:rPr>
          <w:rFonts w:ascii="Times New Roman" w:hAnsi="Times New Roman" w:cs="Times New Roman"/>
          <w:i/>
        </w:rPr>
        <w:t xml:space="preserve"> </w:t>
      </w:r>
      <w:r w:rsidR="006F747B" w:rsidRPr="00D62D64">
        <w:rPr>
          <w:rFonts w:ascii="Times New Roman" w:hAnsi="Times New Roman" w:cs="Times New Roman"/>
        </w:rPr>
        <w:t xml:space="preserve">BG </w:t>
      </w:r>
      <w:r w:rsidR="00AB14B3" w:rsidRPr="00D62D64">
        <w:rPr>
          <w:rFonts w:ascii="Times New Roman" w:hAnsi="Times New Roman" w:cs="Times New Roman"/>
        </w:rPr>
        <w:t xml:space="preserve">affiliation advantages may be </w:t>
      </w:r>
      <w:r w:rsidR="006F747B" w:rsidRPr="00D62D64">
        <w:rPr>
          <w:rFonts w:ascii="Times New Roman" w:hAnsi="Times New Roman" w:cs="Times New Roman"/>
        </w:rPr>
        <w:t xml:space="preserve">the </w:t>
      </w:r>
      <w:r w:rsidR="00AB14B3" w:rsidRPr="00D62D64">
        <w:rPr>
          <w:rFonts w:ascii="Times New Roman" w:hAnsi="Times New Roman" w:cs="Times New Roman"/>
        </w:rPr>
        <w:t>source for some of the redeployable competitive capabilities</w:t>
      </w:r>
      <w:r w:rsidR="00E27F4C" w:rsidRPr="00D62D64">
        <w:rPr>
          <w:rFonts w:ascii="Times New Roman" w:hAnsi="Times New Roman" w:cs="Times New Roman"/>
        </w:rPr>
        <w:t>,</w:t>
      </w:r>
      <w:r w:rsidR="00AB14B3" w:rsidRPr="00D62D64">
        <w:rPr>
          <w:rFonts w:ascii="Times New Roman" w:hAnsi="Times New Roman" w:cs="Times New Roman"/>
        </w:rPr>
        <w:t xml:space="preserve"> which enable the </w:t>
      </w:r>
      <w:r w:rsidR="00962482" w:rsidRPr="00D62D64">
        <w:rPr>
          <w:rFonts w:ascii="Times New Roman" w:hAnsi="Times New Roman" w:cs="Times New Roman"/>
        </w:rPr>
        <w:t xml:space="preserve">affiliated </w:t>
      </w:r>
      <w:r w:rsidR="006F2EF4" w:rsidRPr="00D62D64">
        <w:rPr>
          <w:rFonts w:ascii="Times New Roman" w:hAnsi="Times New Roman" w:cs="Times New Roman"/>
        </w:rPr>
        <w:t xml:space="preserve">MNE </w:t>
      </w:r>
      <w:r w:rsidR="00AB14B3" w:rsidRPr="00D62D64">
        <w:rPr>
          <w:rFonts w:ascii="Times New Roman" w:hAnsi="Times New Roman" w:cs="Times New Roman"/>
        </w:rPr>
        <w:t>to e</w:t>
      </w:r>
      <w:r w:rsidR="00E27F4C" w:rsidRPr="00D62D64">
        <w:rPr>
          <w:rFonts w:ascii="Times New Roman" w:hAnsi="Times New Roman" w:cs="Times New Roman"/>
        </w:rPr>
        <w:t>stablish</w:t>
      </w:r>
      <w:r w:rsidR="0047060D" w:rsidRPr="00D62D64">
        <w:rPr>
          <w:rFonts w:ascii="Times New Roman" w:hAnsi="Times New Roman" w:cs="Times New Roman"/>
        </w:rPr>
        <w:t xml:space="preserve"> a</w:t>
      </w:r>
      <w:r w:rsidR="00E27F4C" w:rsidRPr="00D62D64">
        <w:rPr>
          <w:rFonts w:ascii="Times New Roman" w:hAnsi="Times New Roman" w:cs="Times New Roman"/>
        </w:rPr>
        <w:t xml:space="preserve"> foreign subsidiary abroad and run it profitably when compared to a non</w:t>
      </w:r>
      <w:r w:rsidR="006F747B" w:rsidRPr="00D62D64">
        <w:rPr>
          <w:rFonts w:ascii="Times New Roman" w:hAnsi="Times New Roman" w:cs="Times New Roman"/>
        </w:rPr>
        <w:t>-</w:t>
      </w:r>
      <w:r w:rsidR="00E27F4C" w:rsidRPr="00D62D64">
        <w:rPr>
          <w:rFonts w:ascii="Times New Roman" w:hAnsi="Times New Roman" w:cs="Times New Roman"/>
        </w:rPr>
        <w:t xml:space="preserve">BG </w:t>
      </w:r>
      <w:r w:rsidR="00962482" w:rsidRPr="00D62D64">
        <w:rPr>
          <w:rFonts w:ascii="Times New Roman" w:hAnsi="Times New Roman" w:cs="Times New Roman"/>
        </w:rPr>
        <w:t>MNE</w:t>
      </w:r>
      <w:r w:rsidR="0015052F">
        <w:rPr>
          <w:rFonts w:ascii="Times New Roman" w:hAnsi="Times New Roman" w:cs="Times New Roman"/>
        </w:rPr>
        <w:t xml:space="preserve"> (</w:t>
      </w:r>
      <w:proofErr w:type="spellStart"/>
      <w:r w:rsidR="0015052F">
        <w:rPr>
          <w:rFonts w:ascii="Times New Roman" w:hAnsi="Times New Roman" w:cs="Times New Roman"/>
        </w:rPr>
        <w:t>Narula</w:t>
      </w:r>
      <w:proofErr w:type="spellEnd"/>
      <w:r w:rsidR="0015052F">
        <w:rPr>
          <w:rFonts w:ascii="Times New Roman" w:hAnsi="Times New Roman" w:cs="Times New Roman"/>
        </w:rPr>
        <w:t>, 2014)</w:t>
      </w:r>
      <w:r w:rsidR="00CE063F">
        <w:rPr>
          <w:rFonts w:ascii="Times New Roman" w:hAnsi="Times New Roman" w:cs="Times New Roman"/>
        </w:rPr>
        <w:t xml:space="preserve"> </w:t>
      </w:r>
    </w:p>
    <w:p w14:paraId="460CA0C5" w14:textId="19FC6AF8" w:rsidR="00036AB7" w:rsidRPr="004D5CC0" w:rsidRDefault="0047060D" w:rsidP="006F747B">
      <w:pPr>
        <w:pStyle w:val="Body"/>
        <w:spacing w:after="180" w:line="480" w:lineRule="auto"/>
        <w:rPr>
          <w:rFonts w:ascii="Times New Roman" w:hAnsi="Times New Roman" w:cs="Times New Roman"/>
        </w:rPr>
      </w:pPr>
      <w:r>
        <w:rPr>
          <w:rFonts w:ascii="Times New Roman" w:hAnsi="Times New Roman" w:cs="Times New Roman"/>
        </w:rPr>
        <w:tab/>
      </w:r>
      <w:r w:rsidR="006A147E">
        <w:rPr>
          <w:rFonts w:ascii="Times New Roman" w:hAnsi="Times New Roman" w:cs="Times New Roman"/>
        </w:rPr>
        <w:t>Just as with any member firm, a</w:t>
      </w:r>
      <w:r w:rsidR="001B2D03" w:rsidRPr="004D5CC0">
        <w:rPr>
          <w:rFonts w:ascii="Times New Roman" w:hAnsi="Times New Roman" w:cs="Times New Roman"/>
        </w:rPr>
        <w:t xml:space="preserve">ffiliation with BGs allows </w:t>
      </w:r>
      <w:r w:rsidR="006A147E">
        <w:rPr>
          <w:rFonts w:ascii="Times New Roman" w:hAnsi="Times New Roman" w:cs="Times New Roman"/>
        </w:rPr>
        <w:t>the parent or the foreign subsidiary</w:t>
      </w:r>
      <w:r w:rsidR="001B2D03" w:rsidRPr="004D5CC0">
        <w:rPr>
          <w:rFonts w:ascii="Times New Roman" w:hAnsi="Times New Roman" w:cs="Times New Roman"/>
        </w:rPr>
        <w:t xml:space="preserve"> to tap into the financial reservoir of the group (</w:t>
      </w:r>
      <w:proofErr w:type="spellStart"/>
      <w:r w:rsidR="001B2D03" w:rsidRPr="00A521A3">
        <w:rPr>
          <w:rFonts w:ascii="Times New Roman" w:hAnsi="Times New Roman" w:cs="Times New Roman"/>
        </w:rPr>
        <w:t>Buchuk</w:t>
      </w:r>
      <w:proofErr w:type="spellEnd"/>
      <w:r w:rsidR="001B2D03" w:rsidRPr="00A521A3">
        <w:rPr>
          <w:rFonts w:ascii="Times New Roman" w:hAnsi="Times New Roman" w:cs="Times New Roman"/>
        </w:rPr>
        <w:t xml:space="preserve"> et al</w:t>
      </w:r>
      <w:r w:rsidR="00CC494B" w:rsidRPr="00A521A3">
        <w:rPr>
          <w:rFonts w:ascii="Times New Roman" w:hAnsi="Times New Roman" w:cs="Times New Roman"/>
        </w:rPr>
        <w:t xml:space="preserve">., 2014; </w:t>
      </w:r>
      <w:proofErr w:type="spellStart"/>
      <w:r w:rsidR="00CC494B" w:rsidRPr="00A521A3">
        <w:rPr>
          <w:rFonts w:ascii="Times New Roman" w:hAnsi="Times New Roman" w:cs="Times New Roman"/>
        </w:rPr>
        <w:t>Jia</w:t>
      </w:r>
      <w:proofErr w:type="spellEnd"/>
      <w:r w:rsidR="001B2D03" w:rsidRPr="00A521A3">
        <w:rPr>
          <w:rFonts w:ascii="Times New Roman" w:hAnsi="Times New Roman" w:cs="Times New Roman"/>
        </w:rPr>
        <w:t xml:space="preserve"> et al., 2013</w:t>
      </w:r>
      <w:r w:rsidR="001B2D03" w:rsidRPr="004D5CC0">
        <w:rPr>
          <w:rFonts w:ascii="Times New Roman" w:hAnsi="Times New Roman" w:cs="Times New Roman"/>
        </w:rPr>
        <w:t>)</w:t>
      </w:r>
      <w:r w:rsidR="006A147E">
        <w:rPr>
          <w:rFonts w:ascii="Times New Roman" w:hAnsi="Times New Roman" w:cs="Times New Roman"/>
        </w:rPr>
        <w:t xml:space="preserve"> and </w:t>
      </w:r>
      <w:r w:rsidR="001B2D03" w:rsidRPr="004D5CC0">
        <w:rPr>
          <w:rFonts w:ascii="Times New Roman" w:hAnsi="Times New Roman" w:cs="Times New Roman"/>
        </w:rPr>
        <w:t xml:space="preserve">to seize and act upon </w:t>
      </w:r>
      <w:r w:rsidR="006A147E">
        <w:rPr>
          <w:rFonts w:ascii="Times New Roman" w:hAnsi="Times New Roman" w:cs="Times New Roman"/>
        </w:rPr>
        <w:t xml:space="preserve">profitable </w:t>
      </w:r>
      <w:r w:rsidR="001B2D03" w:rsidRPr="004D5CC0">
        <w:rPr>
          <w:rFonts w:ascii="Times New Roman" w:hAnsi="Times New Roman" w:cs="Times New Roman"/>
        </w:rPr>
        <w:t>business opportunities in the ho</w:t>
      </w:r>
      <w:r w:rsidR="00CC494B" w:rsidRPr="004D5CC0">
        <w:rPr>
          <w:rFonts w:ascii="Times New Roman" w:hAnsi="Times New Roman" w:cs="Times New Roman"/>
        </w:rPr>
        <w:t>st market. This ability to act in a timely and decisive manner</w:t>
      </w:r>
      <w:r w:rsidR="001B2D03" w:rsidRPr="004D5CC0">
        <w:rPr>
          <w:rFonts w:ascii="Times New Roman" w:hAnsi="Times New Roman" w:cs="Times New Roman"/>
        </w:rPr>
        <w:t xml:space="preserve"> gives </w:t>
      </w:r>
      <w:r w:rsidR="00CC494B" w:rsidRPr="004D5CC0">
        <w:rPr>
          <w:rFonts w:ascii="Times New Roman" w:hAnsi="Times New Roman" w:cs="Times New Roman"/>
        </w:rPr>
        <w:t xml:space="preserve">foreign subsidiaries of BG </w:t>
      </w:r>
      <w:r w:rsidR="006F2EF4">
        <w:rPr>
          <w:rFonts w:ascii="Times New Roman" w:hAnsi="Times New Roman" w:cs="Times New Roman"/>
        </w:rPr>
        <w:t xml:space="preserve">affiliated </w:t>
      </w:r>
      <w:r w:rsidR="00CC494B" w:rsidRPr="004D5CC0">
        <w:rPr>
          <w:rFonts w:ascii="Times New Roman" w:hAnsi="Times New Roman" w:cs="Times New Roman"/>
        </w:rPr>
        <w:t>firms</w:t>
      </w:r>
      <w:r w:rsidR="001B2D03" w:rsidRPr="004D5CC0">
        <w:rPr>
          <w:rFonts w:ascii="Times New Roman" w:hAnsi="Times New Roman" w:cs="Times New Roman"/>
        </w:rPr>
        <w:t xml:space="preserve"> an inimitable and non</w:t>
      </w:r>
      <w:r w:rsidR="00A521A3">
        <w:rPr>
          <w:rFonts w:ascii="Times New Roman" w:hAnsi="Times New Roman" w:cs="Times New Roman"/>
        </w:rPr>
        <w:t>-</w:t>
      </w:r>
      <w:r w:rsidR="001B2D03" w:rsidRPr="004D5CC0">
        <w:rPr>
          <w:rFonts w:ascii="Times New Roman" w:hAnsi="Times New Roman" w:cs="Times New Roman"/>
        </w:rPr>
        <w:t xml:space="preserve">substitutable advantage over non-BG </w:t>
      </w:r>
      <w:r w:rsidR="006F2EF4">
        <w:rPr>
          <w:rFonts w:ascii="Times New Roman" w:hAnsi="Times New Roman" w:cs="Times New Roman"/>
        </w:rPr>
        <w:t xml:space="preserve">affiliated </w:t>
      </w:r>
      <w:r w:rsidR="001B2D03" w:rsidRPr="004D5CC0">
        <w:rPr>
          <w:rFonts w:ascii="Times New Roman" w:hAnsi="Times New Roman" w:cs="Times New Roman"/>
        </w:rPr>
        <w:t>foreign subsidiaries.</w:t>
      </w:r>
      <w:r w:rsidR="00D60036">
        <w:rPr>
          <w:rFonts w:ascii="Times New Roman" w:hAnsi="Times New Roman" w:cs="Times New Roman"/>
        </w:rPr>
        <w:t xml:space="preserve"> Moreover, the financial reservoir of the group helps provide coinsurance in the eventuality of foreign subsidiary experiencing business difficulties (</w:t>
      </w:r>
      <w:proofErr w:type="spellStart"/>
      <w:r w:rsidR="00D60036">
        <w:rPr>
          <w:rFonts w:ascii="Times New Roman" w:hAnsi="Times New Roman" w:cs="Times New Roman"/>
        </w:rPr>
        <w:t>Jia</w:t>
      </w:r>
      <w:proofErr w:type="spellEnd"/>
      <w:r w:rsidR="00D60036">
        <w:rPr>
          <w:rFonts w:ascii="Times New Roman" w:hAnsi="Times New Roman" w:cs="Times New Roman"/>
        </w:rPr>
        <w:t xml:space="preserve"> et al., 2013)</w:t>
      </w:r>
      <w:r w:rsidR="00D45A86">
        <w:rPr>
          <w:rFonts w:ascii="Times New Roman" w:hAnsi="Times New Roman" w:cs="Times New Roman"/>
        </w:rPr>
        <w:t>.</w:t>
      </w:r>
      <w:r w:rsidR="00D60036">
        <w:rPr>
          <w:rFonts w:ascii="Times New Roman" w:hAnsi="Times New Roman" w:cs="Times New Roman"/>
        </w:rPr>
        <w:t xml:space="preserve"> </w:t>
      </w:r>
      <w:r w:rsidR="00C64B8D" w:rsidRPr="004D5CC0">
        <w:rPr>
          <w:rFonts w:ascii="Times New Roman" w:hAnsi="Times New Roman" w:cs="Times New Roman"/>
        </w:rPr>
        <w:t xml:space="preserve"> </w:t>
      </w:r>
      <w:r w:rsidR="00954409">
        <w:rPr>
          <w:rFonts w:ascii="Times New Roman" w:hAnsi="Times New Roman" w:cs="Times New Roman"/>
        </w:rPr>
        <w:t>In other words, t</w:t>
      </w:r>
      <w:r w:rsidR="00C64B8D" w:rsidRPr="004D5CC0">
        <w:rPr>
          <w:rFonts w:ascii="Times New Roman" w:hAnsi="Times New Roman" w:cs="Times New Roman"/>
        </w:rPr>
        <w:t xml:space="preserve">he strong financial backing of the group </w:t>
      </w:r>
      <w:r w:rsidR="00954409">
        <w:rPr>
          <w:rFonts w:ascii="Times New Roman" w:hAnsi="Times New Roman" w:cs="Times New Roman"/>
        </w:rPr>
        <w:t>creates</w:t>
      </w:r>
      <w:r w:rsidR="00954409" w:rsidRPr="004D5CC0">
        <w:rPr>
          <w:rFonts w:ascii="Times New Roman" w:hAnsi="Times New Roman" w:cs="Times New Roman"/>
        </w:rPr>
        <w:t xml:space="preserve"> </w:t>
      </w:r>
      <w:r w:rsidR="00C64B8D" w:rsidRPr="004D5CC0">
        <w:rPr>
          <w:rFonts w:ascii="Times New Roman" w:hAnsi="Times New Roman" w:cs="Times New Roman"/>
        </w:rPr>
        <w:t>a superior capacity to weather risks and sustain delayed</w:t>
      </w:r>
      <w:r w:rsidR="00A521A3">
        <w:rPr>
          <w:rFonts w:ascii="Times New Roman" w:hAnsi="Times New Roman" w:cs="Times New Roman"/>
        </w:rPr>
        <w:t xml:space="preserve"> returns on investments (</w:t>
      </w:r>
      <w:proofErr w:type="spellStart"/>
      <w:r w:rsidR="00A521A3">
        <w:rPr>
          <w:rFonts w:ascii="Times New Roman" w:hAnsi="Times New Roman" w:cs="Times New Roman"/>
        </w:rPr>
        <w:t>Boutin</w:t>
      </w:r>
      <w:proofErr w:type="spellEnd"/>
      <w:r w:rsidR="00A521A3">
        <w:rPr>
          <w:rFonts w:ascii="Times New Roman" w:hAnsi="Times New Roman" w:cs="Times New Roman"/>
        </w:rPr>
        <w:t xml:space="preserve">, </w:t>
      </w:r>
      <w:proofErr w:type="spellStart"/>
      <w:r w:rsidR="00A521A3">
        <w:rPr>
          <w:rFonts w:ascii="Times New Roman" w:hAnsi="Times New Roman" w:cs="Times New Roman"/>
        </w:rPr>
        <w:t>Cestone</w:t>
      </w:r>
      <w:proofErr w:type="spellEnd"/>
      <w:r w:rsidR="00A521A3">
        <w:rPr>
          <w:rFonts w:ascii="Times New Roman" w:hAnsi="Times New Roman" w:cs="Times New Roman"/>
        </w:rPr>
        <w:t xml:space="preserve">, </w:t>
      </w:r>
      <w:proofErr w:type="spellStart"/>
      <w:r w:rsidR="00A521A3">
        <w:rPr>
          <w:rFonts w:ascii="Times New Roman" w:hAnsi="Times New Roman" w:cs="Times New Roman"/>
        </w:rPr>
        <w:t>Fumagalli</w:t>
      </w:r>
      <w:proofErr w:type="spellEnd"/>
      <w:r w:rsidR="00A521A3">
        <w:rPr>
          <w:rFonts w:ascii="Times New Roman" w:hAnsi="Times New Roman" w:cs="Times New Roman"/>
        </w:rPr>
        <w:t xml:space="preserve">, Pica, &amp; Serrano-Velarde, </w:t>
      </w:r>
      <w:r w:rsidR="00C64B8D" w:rsidRPr="004D5CC0">
        <w:rPr>
          <w:rFonts w:ascii="Times New Roman" w:hAnsi="Times New Roman" w:cs="Times New Roman"/>
        </w:rPr>
        <w:t xml:space="preserve">2013; </w:t>
      </w:r>
      <w:proofErr w:type="spellStart"/>
      <w:r w:rsidR="00C64B8D" w:rsidRPr="00A521A3">
        <w:rPr>
          <w:rFonts w:ascii="Times New Roman" w:hAnsi="Times New Roman" w:cs="Times New Roman"/>
        </w:rPr>
        <w:t>Jia</w:t>
      </w:r>
      <w:proofErr w:type="spellEnd"/>
      <w:r w:rsidR="00C64B8D" w:rsidRPr="00A521A3">
        <w:rPr>
          <w:rFonts w:ascii="Times New Roman" w:hAnsi="Times New Roman" w:cs="Times New Roman"/>
        </w:rPr>
        <w:t xml:space="preserve"> et al., 2013</w:t>
      </w:r>
      <w:r w:rsidR="00C64B8D" w:rsidRPr="004D5CC0">
        <w:rPr>
          <w:rFonts w:ascii="Times New Roman" w:hAnsi="Times New Roman" w:cs="Times New Roman"/>
        </w:rPr>
        <w:t xml:space="preserve">). </w:t>
      </w:r>
      <w:r w:rsidR="00954409">
        <w:rPr>
          <w:rFonts w:ascii="Times New Roman" w:hAnsi="Times New Roman" w:cs="Times New Roman"/>
        </w:rPr>
        <w:t>Thus, the superior financial prowess of a member firm by virtue of its affiliation with</w:t>
      </w:r>
      <w:r w:rsidR="005F71D9" w:rsidRPr="004D5CC0">
        <w:rPr>
          <w:rFonts w:ascii="Times New Roman" w:hAnsi="Times New Roman" w:cs="Times New Roman"/>
        </w:rPr>
        <w:t xml:space="preserve"> a BG </w:t>
      </w:r>
      <w:r w:rsidR="00F868F8">
        <w:rPr>
          <w:rFonts w:ascii="Times New Roman" w:hAnsi="Times New Roman" w:cs="Times New Roman"/>
        </w:rPr>
        <w:t xml:space="preserve">can help </w:t>
      </w:r>
      <w:r w:rsidR="006F2EF4">
        <w:rPr>
          <w:rFonts w:ascii="Times New Roman" w:hAnsi="Times New Roman" w:cs="Times New Roman"/>
        </w:rPr>
        <w:t xml:space="preserve">affiliated MNEs and their </w:t>
      </w:r>
      <w:r w:rsidR="00F868F8">
        <w:rPr>
          <w:rFonts w:ascii="Times New Roman" w:hAnsi="Times New Roman" w:cs="Times New Roman"/>
        </w:rPr>
        <w:t>foreign</w:t>
      </w:r>
      <w:r w:rsidR="005F71D9" w:rsidRPr="004D5CC0">
        <w:rPr>
          <w:rFonts w:ascii="Times New Roman" w:hAnsi="Times New Roman" w:cs="Times New Roman"/>
        </w:rPr>
        <w:t xml:space="preserve"> subsidiaries </w:t>
      </w:r>
      <w:r w:rsidR="00F868F8">
        <w:rPr>
          <w:rFonts w:ascii="Times New Roman" w:hAnsi="Times New Roman" w:cs="Times New Roman"/>
        </w:rPr>
        <w:t>outlast their rivals and seize upon profitable opportunities as and when presented</w:t>
      </w:r>
      <w:r w:rsidR="005F71D9" w:rsidRPr="004D5CC0">
        <w:rPr>
          <w:rFonts w:ascii="Times New Roman" w:hAnsi="Times New Roman" w:cs="Times New Roman"/>
        </w:rPr>
        <w:t xml:space="preserve">. </w:t>
      </w:r>
    </w:p>
    <w:p w14:paraId="3906FB82" w14:textId="18CA4B6B" w:rsidR="00264B21" w:rsidRDefault="00264B21" w:rsidP="001B2D03">
      <w:pPr>
        <w:pStyle w:val="Body"/>
        <w:spacing w:after="180" w:line="480" w:lineRule="auto"/>
        <w:ind w:firstLine="708"/>
        <w:rPr>
          <w:rFonts w:ascii="Times New Roman" w:hAnsi="Times New Roman" w:cs="Times New Roman"/>
        </w:rPr>
      </w:pPr>
      <w:r w:rsidRPr="004D5CC0">
        <w:rPr>
          <w:rFonts w:ascii="Times New Roman" w:hAnsi="Times New Roman" w:cs="Times New Roman"/>
        </w:rPr>
        <w:t>Besides</w:t>
      </w:r>
      <w:r w:rsidR="001B2D03" w:rsidRPr="004D5CC0">
        <w:rPr>
          <w:rFonts w:ascii="Times New Roman" w:hAnsi="Times New Roman" w:cs="Times New Roman"/>
        </w:rPr>
        <w:t xml:space="preserve"> comparative financial advantages, foreign subsidiaries of BG</w:t>
      </w:r>
      <w:r w:rsidR="00FA5ECB">
        <w:rPr>
          <w:rFonts w:ascii="Times New Roman" w:hAnsi="Times New Roman" w:cs="Times New Roman"/>
        </w:rPr>
        <w:t xml:space="preserve"> </w:t>
      </w:r>
      <w:r w:rsidR="001B2D03" w:rsidRPr="004D5CC0">
        <w:rPr>
          <w:rFonts w:ascii="Times New Roman" w:hAnsi="Times New Roman" w:cs="Times New Roman"/>
        </w:rPr>
        <w:t xml:space="preserve">affiliated firms are able to benefit from the managerial talent pool, information, and experiential knowledge available across the length and breadth of the intra-group network. For instance in the case of the Tata group </w:t>
      </w:r>
      <w:r w:rsidR="006F747B">
        <w:rPr>
          <w:rFonts w:ascii="Times New Roman" w:hAnsi="Times New Roman" w:cs="Times New Roman"/>
        </w:rPr>
        <w:t>in</w:t>
      </w:r>
      <w:r w:rsidR="001B2D03" w:rsidRPr="004D5CC0">
        <w:rPr>
          <w:rFonts w:ascii="Times New Roman" w:hAnsi="Times New Roman" w:cs="Times New Roman"/>
        </w:rPr>
        <w:t xml:space="preserve"> India, best practices of each member affiliate </w:t>
      </w:r>
      <w:r w:rsidR="000C4912">
        <w:rPr>
          <w:rFonts w:ascii="Times New Roman" w:hAnsi="Times New Roman" w:cs="Times New Roman"/>
        </w:rPr>
        <w:t>are</w:t>
      </w:r>
      <w:r w:rsidR="000C4912" w:rsidRPr="004D5CC0">
        <w:rPr>
          <w:rFonts w:ascii="Times New Roman" w:hAnsi="Times New Roman" w:cs="Times New Roman"/>
        </w:rPr>
        <w:t xml:space="preserve"> </w:t>
      </w:r>
      <w:r w:rsidR="001B2D03" w:rsidRPr="004D5CC0">
        <w:rPr>
          <w:rFonts w:ascii="Times New Roman" w:hAnsi="Times New Roman" w:cs="Times New Roman"/>
        </w:rPr>
        <w:t xml:space="preserve">identified and transmitted to </w:t>
      </w:r>
      <w:r w:rsidR="00943815">
        <w:rPr>
          <w:rFonts w:ascii="Times New Roman" w:hAnsi="Times New Roman" w:cs="Times New Roman"/>
        </w:rPr>
        <w:t>other</w:t>
      </w:r>
      <w:r w:rsidR="001B2D03" w:rsidRPr="004D5CC0">
        <w:rPr>
          <w:rFonts w:ascii="Times New Roman" w:hAnsi="Times New Roman" w:cs="Times New Roman"/>
        </w:rPr>
        <w:t xml:space="preserve"> group members. The Tata Group Corporate Center and the Group Executive Office play an influential role in the </w:t>
      </w:r>
      <w:r w:rsidR="001B2D03" w:rsidRPr="004D5CC0">
        <w:rPr>
          <w:rFonts w:ascii="Times New Roman" w:hAnsi="Times New Roman" w:cs="Times New Roman"/>
        </w:rPr>
        <w:lastRenderedPageBreak/>
        <w:t xml:space="preserve">globalization of member firms by making key human resources and funding available when needed, disseminating critical experience and learning group-wide, and negotiating with suppliers for the whole group to bring down </w:t>
      </w:r>
      <w:r w:rsidR="001B2D03" w:rsidRPr="00E2519B">
        <w:rPr>
          <w:rFonts w:ascii="Times New Roman" w:hAnsi="Times New Roman" w:cs="Times New Roman"/>
        </w:rPr>
        <w:t>pr</w:t>
      </w:r>
      <w:r w:rsidR="00A521A3" w:rsidRPr="00E2519B">
        <w:rPr>
          <w:rFonts w:ascii="Times New Roman" w:hAnsi="Times New Roman" w:cs="Times New Roman"/>
        </w:rPr>
        <w:t xml:space="preserve">ocurement costs (Khanna, Palepu, &amp; </w:t>
      </w:r>
      <w:r w:rsidR="001B2D03" w:rsidRPr="00E2519B">
        <w:rPr>
          <w:rFonts w:ascii="Times New Roman" w:hAnsi="Times New Roman" w:cs="Times New Roman"/>
        </w:rPr>
        <w:t>Bullock, 2009).</w:t>
      </w:r>
      <w:r w:rsidR="001F17EB" w:rsidRPr="00E2519B">
        <w:rPr>
          <w:rFonts w:ascii="Times New Roman" w:hAnsi="Times New Roman" w:cs="Times New Roman"/>
        </w:rPr>
        <w:t xml:space="preserve"> </w:t>
      </w:r>
      <w:r w:rsidR="00E2519B" w:rsidRPr="00E2519B">
        <w:rPr>
          <w:rFonts w:ascii="Times New Roman" w:hAnsi="Times New Roman" w:cs="Times New Roman"/>
        </w:rPr>
        <w:t>Kim</w:t>
      </w:r>
      <w:r w:rsidR="006F747B">
        <w:rPr>
          <w:rFonts w:ascii="Times New Roman" w:hAnsi="Times New Roman" w:cs="Times New Roman"/>
        </w:rPr>
        <w:t xml:space="preserve">, </w:t>
      </w:r>
      <w:proofErr w:type="spellStart"/>
      <w:r w:rsidR="006F747B">
        <w:rPr>
          <w:rFonts w:ascii="Times New Roman" w:hAnsi="Times New Roman" w:cs="Times New Roman"/>
        </w:rPr>
        <w:t>Hoskisson</w:t>
      </w:r>
      <w:proofErr w:type="spellEnd"/>
      <w:r w:rsidR="006F747B">
        <w:rPr>
          <w:rFonts w:ascii="Times New Roman" w:hAnsi="Times New Roman" w:cs="Times New Roman"/>
        </w:rPr>
        <w:t xml:space="preserve">, </w:t>
      </w:r>
      <w:proofErr w:type="spellStart"/>
      <w:r w:rsidR="006F747B">
        <w:rPr>
          <w:rFonts w:ascii="Times New Roman" w:hAnsi="Times New Roman" w:cs="Times New Roman"/>
        </w:rPr>
        <w:t>Tihanyi</w:t>
      </w:r>
      <w:proofErr w:type="spellEnd"/>
      <w:r w:rsidR="006F747B">
        <w:rPr>
          <w:rFonts w:ascii="Times New Roman" w:hAnsi="Times New Roman" w:cs="Times New Roman"/>
        </w:rPr>
        <w:t>, and Hong</w:t>
      </w:r>
      <w:r w:rsidR="00E2519B" w:rsidRPr="00E2519B">
        <w:rPr>
          <w:rFonts w:ascii="Times New Roman" w:hAnsi="Times New Roman" w:cs="Times New Roman"/>
        </w:rPr>
        <w:t xml:space="preserve"> (2004) found that </w:t>
      </w:r>
      <w:r w:rsidR="00E2519B">
        <w:rPr>
          <w:rFonts w:ascii="Times New Roman" w:hAnsi="Times New Roman" w:cs="Times New Roman"/>
        </w:rPr>
        <w:t xml:space="preserve">although </w:t>
      </w:r>
      <w:r w:rsidR="006F747B">
        <w:rPr>
          <w:rFonts w:ascii="Times New Roman" w:hAnsi="Times New Roman" w:cs="Times New Roman"/>
        </w:rPr>
        <w:t>BGs</w:t>
      </w:r>
      <w:r w:rsidR="00E2519B" w:rsidRPr="00E2519B">
        <w:rPr>
          <w:rFonts w:ascii="Times New Roman" w:hAnsi="Times New Roman" w:cs="Times New Roman"/>
        </w:rPr>
        <w:t xml:space="preserve"> in Korea were detrimental to the effectiveness of outward FDI</w:t>
      </w:r>
      <w:r w:rsidR="00E2519B">
        <w:rPr>
          <w:rFonts w:ascii="Times New Roman" w:hAnsi="Times New Roman" w:cs="Times New Roman"/>
        </w:rPr>
        <w:t xml:space="preserve"> </w:t>
      </w:r>
      <w:r w:rsidR="00E2519B" w:rsidRPr="00E2519B">
        <w:rPr>
          <w:rFonts w:ascii="Times New Roman" w:hAnsi="Times New Roman" w:cs="Times New Roman"/>
        </w:rPr>
        <w:t xml:space="preserve">in the early stages of development, the relationship between internationalization and </w:t>
      </w:r>
      <w:r w:rsidR="006F747B">
        <w:rPr>
          <w:rFonts w:ascii="Times New Roman" w:hAnsi="Times New Roman" w:cs="Times New Roman"/>
        </w:rPr>
        <w:t>BGs</w:t>
      </w:r>
      <w:r w:rsidR="00E2519B" w:rsidRPr="00E2519B">
        <w:rPr>
          <w:rFonts w:ascii="Times New Roman" w:hAnsi="Times New Roman" w:cs="Times New Roman"/>
        </w:rPr>
        <w:t xml:space="preserve"> improved as the </w:t>
      </w:r>
      <w:r w:rsidR="006F747B">
        <w:rPr>
          <w:rFonts w:ascii="Times New Roman" w:hAnsi="Times New Roman" w:cs="Times New Roman"/>
        </w:rPr>
        <w:t>BG</w:t>
      </w:r>
      <w:r w:rsidR="00E2519B" w:rsidRPr="00E2519B">
        <w:rPr>
          <w:rFonts w:ascii="Times New Roman" w:hAnsi="Times New Roman" w:cs="Times New Roman"/>
        </w:rPr>
        <w:t xml:space="preserve"> started to share more knowledge among affiliated firms (Kim</w:t>
      </w:r>
      <w:r w:rsidR="006F747B">
        <w:rPr>
          <w:rFonts w:ascii="Times New Roman" w:hAnsi="Times New Roman" w:cs="Times New Roman"/>
        </w:rPr>
        <w:t xml:space="preserve">, Kim, &amp; </w:t>
      </w:r>
      <w:proofErr w:type="spellStart"/>
      <w:r w:rsidR="006F747B">
        <w:rPr>
          <w:rFonts w:ascii="Times New Roman" w:hAnsi="Times New Roman" w:cs="Times New Roman"/>
        </w:rPr>
        <w:t>Hoskisson</w:t>
      </w:r>
      <w:proofErr w:type="spellEnd"/>
      <w:r w:rsidR="006F747B">
        <w:rPr>
          <w:rFonts w:ascii="Times New Roman" w:hAnsi="Times New Roman" w:cs="Times New Roman"/>
        </w:rPr>
        <w:t>,</w:t>
      </w:r>
      <w:r w:rsidR="00E2519B" w:rsidRPr="00E2519B">
        <w:rPr>
          <w:rFonts w:ascii="Times New Roman" w:hAnsi="Times New Roman" w:cs="Times New Roman"/>
        </w:rPr>
        <w:t xml:space="preserve"> 2010). </w:t>
      </w:r>
      <w:r w:rsidRPr="004D5CC0">
        <w:rPr>
          <w:rFonts w:ascii="Times New Roman" w:hAnsi="Times New Roman" w:cs="Times New Roman"/>
        </w:rPr>
        <w:t xml:space="preserve"> </w:t>
      </w:r>
      <w:r w:rsidR="00E75389">
        <w:rPr>
          <w:rFonts w:ascii="Times New Roman" w:hAnsi="Times New Roman" w:cs="Times New Roman"/>
        </w:rPr>
        <w:t>T</w:t>
      </w:r>
      <w:r w:rsidRPr="004D5CC0">
        <w:rPr>
          <w:rFonts w:ascii="Times New Roman" w:hAnsi="Times New Roman" w:cs="Times New Roman"/>
        </w:rPr>
        <w:t>he unique ability of BG</w:t>
      </w:r>
      <w:r w:rsidR="00A521A3">
        <w:rPr>
          <w:rFonts w:ascii="Times New Roman" w:hAnsi="Times New Roman" w:cs="Times New Roman"/>
        </w:rPr>
        <w:t>s</w:t>
      </w:r>
      <w:r w:rsidRPr="004D5CC0">
        <w:rPr>
          <w:rFonts w:ascii="Times New Roman" w:hAnsi="Times New Roman" w:cs="Times New Roman"/>
        </w:rPr>
        <w:t xml:space="preserve"> to reallocate labor within the group more flexibly can provide a clear competitive advantage to the affiliated firm (</w:t>
      </w:r>
      <w:proofErr w:type="spellStart"/>
      <w:r w:rsidRPr="004D5CC0">
        <w:rPr>
          <w:rFonts w:ascii="Times New Roman" w:hAnsi="Times New Roman" w:cs="Times New Roman"/>
        </w:rPr>
        <w:t>Belenzon</w:t>
      </w:r>
      <w:proofErr w:type="spellEnd"/>
      <w:r w:rsidRPr="004D5CC0">
        <w:rPr>
          <w:rFonts w:ascii="Times New Roman" w:hAnsi="Times New Roman" w:cs="Times New Roman"/>
        </w:rPr>
        <w:t xml:space="preserve"> </w:t>
      </w:r>
      <w:r w:rsidR="00A521A3">
        <w:rPr>
          <w:rFonts w:ascii="Times New Roman" w:hAnsi="Times New Roman" w:cs="Times New Roman"/>
        </w:rPr>
        <w:t>&amp;</w:t>
      </w:r>
      <w:r w:rsidRPr="004D5CC0">
        <w:rPr>
          <w:rFonts w:ascii="Times New Roman" w:hAnsi="Times New Roman" w:cs="Times New Roman"/>
        </w:rPr>
        <w:t xml:space="preserve"> </w:t>
      </w:r>
      <w:proofErr w:type="spellStart"/>
      <w:r w:rsidRPr="004D5CC0">
        <w:rPr>
          <w:rFonts w:ascii="Times New Roman" w:hAnsi="Times New Roman" w:cs="Times New Roman"/>
        </w:rPr>
        <w:t>Tsolmon</w:t>
      </w:r>
      <w:proofErr w:type="spellEnd"/>
      <w:r w:rsidRPr="004D5CC0">
        <w:rPr>
          <w:rFonts w:ascii="Times New Roman" w:hAnsi="Times New Roman" w:cs="Times New Roman"/>
        </w:rPr>
        <w:t xml:space="preserve">, 2016). </w:t>
      </w:r>
    </w:p>
    <w:p w14:paraId="282B0E31" w14:textId="197FC15A" w:rsidR="00830C41" w:rsidRPr="006044F2" w:rsidRDefault="00830C41" w:rsidP="00760065">
      <w:pPr>
        <w:spacing w:after="180" w:line="480" w:lineRule="auto"/>
        <w:ind w:firstLine="708"/>
        <w:rPr>
          <w:rFonts w:ascii="Times New Roman" w:hAnsi="Times New Roman" w:cs="Times New Roman"/>
          <w:lang w:val="en-US"/>
        </w:rPr>
      </w:pPr>
      <w:r>
        <w:rPr>
          <w:rFonts w:ascii="Times New Roman" w:hAnsi="Times New Roman" w:cs="Times New Roman"/>
          <w:lang w:val="en-US"/>
        </w:rPr>
        <w:t>Finally, the strong political and social connections of BGs at home can be leveraged to internationalize and become a global player</w:t>
      </w:r>
      <w:r w:rsidR="00F70A17">
        <w:rPr>
          <w:rFonts w:ascii="Times New Roman" w:hAnsi="Times New Roman" w:cs="Times New Roman"/>
          <w:lang w:val="en-US"/>
        </w:rPr>
        <w:t xml:space="preserve"> (Mukherjee et al., 2018)</w:t>
      </w:r>
      <w:r>
        <w:rPr>
          <w:rFonts w:ascii="Times New Roman" w:hAnsi="Times New Roman" w:cs="Times New Roman"/>
          <w:lang w:val="en-US"/>
        </w:rPr>
        <w:t>. For instance,</w:t>
      </w:r>
      <w:r w:rsidRPr="004450C0">
        <w:rPr>
          <w:rFonts w:ascii="Times New Roman" w:hAnsi="Times New Roman" w:cs="Times New Roman"/>
          <w:lang w:val="en-US"/>
        </w:rPr>
        <w:t xml:space="preserve"> governments in several countries (e.g. China, K</w:t>
      </w:r>
      <w:r>
        <w:rPr>
          <w:rFonts w:ascii="Times New Roman" w:hAnsi="Times New Roman" w:cs="Times New Roman"/>
          <w:lang w:val="en-US"/>
        </w:rPr>
        <w:t>orea, Indonesia) openly favored</w:t>
      </w:r>
      <w:r w:rsidRPr="004450C0">
        <w:rPr>
          <w:rFonts w:ascii="Times New Roman" w:hAnsi="Times New Roman" w:cs="Times New Roman"/>
          <w:lang w:val="en-US"/>
        </w:rPr>
        <w:t xml:space="preserve"> </w:t>
      </w:r>
      <w:r w:rsidR="000F729F">
        <w:rPr>
          <w:rFonts w:ascii="Times New Roman" w:hAnsi="Times New Roman" w:cs="Times New Roman"/>
          <w:lang w:val="en-US"/>
        </w:rPr>
        <w:t xml:space="preserve">the </w:t>
      </w:r>
      <w:r w:rsidRPr="004450C0">
        <w:rPr>
          <w:rFonts w:ascii="Times New Roman" w:hAnsi="Times New Roman" w:cs="Times New Roman"/>
          <w:lang w:val="en-US"/>
        </w:rPr>
        <w:t>form</w:t>
      </w:r>
      <w:r>
        <w:rPr>
          <w:rFonts w:ascii="Times New Roman" w:hAnsi="Times New Roman" w:cs="Times New Roman"/>
          <w:lang w:val="en-US"/>
        </w:rPr>
        <w:t>ation of BGs and nurtured</w:t>
      </w:r>
      <w:r w:rsidRPr="004450C0">
        <w:rPr>
          <w:rFonts w:ascii="Times New Roman" w:hAnsi="Times New Roman" w:cs="Times New Roman"/>
          <w:lang w:val="en-US"/>
        </w:rPr>
        <w:t xml:space="preserve"> their diversification and expansion</w:t>
      </w:r>
      <w:r>
        <w:rPr>
          <w:rFonts w:ascii="Times New Roman" w:hAnsi="Times New Roman" w:cs="Times New Roman"/>
          <w:lang w:val="en-US"/>
        </w:rPr>
        <w:t xml:space="preserve"> to become global firms</w:t>
      </w:r>
      <w:r w:rsidRPr="004450C0">
        <w:rPr>
          <w:rFonts w:ascii="Times New Roman" w:hAnsi="Times New Roman" w:cs="Times New Roman"/>
          <w:lang w:val="en-US"/>
        </w:rPr>
        <w:t xml:space="preserve"> (Khanna </w:t>
      </w:r>
      <w:r>
        <w:rPr>
          <w:rFonts w:ascii="Times New Roman" w:hAnsi="Times New Roman" w:cs="Times New Roman"/>
          <w:lang w:val="en-US"/>
        </w:rPr>
        <w:t xml:space="preserve">&amp; </w:t>
      </w:r>
      <w:proofErr w:type="spellStart"/>
      <w:r>
        <w:rPr>
          <w:rFonts w:ascii="Times New Roman" w:hAnsi="Times New Roman" w:cs="Times New Roman"/>
          <w:lang w:val="en-US"/>
        </w:rPr>
        <w:t>Yafeh</w:t>
      </w:r>
      <w:proofErr w:type="spellEnd"/>
      <w:r>
        <w:rPr>
          <w:rFonts w:ascii="Times New Roman" w:hAnsi="Times New Roman" w:cs="Times New Roman"/>
          <w:lang w:val="en-US"/>
        </w:rPr>
        <w:t xml:space="preserve">, 2007; </w:t>
      </w:r>
      <w:r w:rsidRPr="00DD5948">
        <w:rPr>
          <w:rFonts w:ascii="Times New Roman" w:hAnsi="Times New Roman" w:cs="Times New Roman"/>
          <w:lang w:val="en-US"/>
        </w:rPr>
        <w:t xml:space="preserve">Lu, Liu, Wright, &amp; Filatotchev, 2014). </w:t>
      </w:r>
      <w:r>
        <w:rPr>
          <w:rFonts w:ascii="Times New Roman" w:hAnsi="Times New Roman" w:cs="Times New Roman"/>
          <w:lang w:val="en-US"/>
        </w:rPr>
        <w:t>Such</w:t>
      </w:r>
      <w:r w:rsidRPr="00C27FB9">
        <w:rPr>
          <w:rFonts w:ascii="Times New Roman" w:hAnsi="Times New Roman" w:cs="Times New Roman"/>
          <w:lang w:val="en-US"/>
        </w:rPr>
        <w:t xml:space="preserve"> politically and socially connected </w:t>
      </w:r>
      <w:r>
        <w:rPr>
          <w:rFonts w:ascii="Times New Roman" w:hAnsi="Times New Roman" w:cs="Times New Roman"/>
          <w:lang w:val="en-US"/>
        </w:rPr>
        <w:t xml:space="preserve">firms </w:t>
      </w:r>
      <w:r w:rsidRPr="00C27FB9">
        <w:rPr>
          <w:rFonts w:ascii="Times New Roman" w:hAnsi="Times New Roman" w:cs="Times New Roman"/>
          <w:lang w:val="en-US"/>
        </w:rPr>
        <w:t xml:space="preserve">may reap the benefits of </w:t>
      </w:r>
      <w:r>
        <w:rPr>
          <w:rFonts w:ascii="Times New Roman" w:hAnsi="Times New Roman" w:cs="Times New Roman"/>
          <w:lang w:val="en-US"/>
        </w:rPr>
        <w:t xml:space="preserve">being privy to exclusive foreign investment opportunities secured by government-to-government agreements. In turn, foreign subsidiaries derive benefits from several </w:t>
      </w:r>
      <w:r w:rsidRPr="00C27FB9">
        <w:rPr>
          <w:rFonts w:ascii="Times New Roman" w:hAnsi="Times New Roman" w:cs="Times New Roman"/>
          <w:lang w:val="en-US"/>
        </w:rPr>
        <w:t>f</w:t>
      </w:r>
      <w:r>
        <w:rPr>
          <w:rFonts w:ascii="Times New Roman" w:hAnsi="Times New Roman" w:cs="Times New Roman"/>
          <w:lang w:val="en-US"/>
        </w:rPr>
        <w:t>irst-mover advantages such as acquiring local assets at low costs, cutting</w:t>
      </w:r>
      <w:r w:rsidRPr="00C27FB9">
        <w:rPr>
          <w:rFonts w:ascii="Times New Roman" w:hAnsi="Times New Roman" w:cs="Times New Roman"/>
          <w:lang w:val="en-US"/>
        </w:rPr>
        <w:t xml:space="preserve"> thr</w:t>
      </w:r>
      <w:r>
        <w:rPr>
          <w:rFonts w:ascii="Times New Roman" w:hAnsi="Times New Roman" w:cs="Times New Roman"/>
          <w:lang w:val="en-US"/>
        </w:rPr>
        <w:t>ough bureaucratic red tape</w:t>
      </w:r>
      <w:r w:rsidRPr="00C27FB9">
        <w:rPr>
          <w:rFonts w:ascii="Times New Roman" w:hAnsi="Times New Roman" w:cs="Times New Roman"/>
          <w:lang w:val="en-US"/>
        </w:rPr>
        <w:t xml:space="preserve">, and negotiating favorable </w:t>
      </w:r>
      <w:r>
        <w:rPr>
          <w:rFonts w:ascii="Times New Roman" w:hAnsi="Times New Roman" w:cs="Times New Roman"/>
          <w:lang w:val="en-US"/>
        </w:rPr>
        <w:t>deals with local agencies (</w:t>
      </w:r>
      <w:r w:rsidRPr="00BA48A4">
        <w:rPr>
          <w:rFonts w:ascii="Times New Roman" w:hAnsi="Times New Roman" w:cs="Times New Roman"/>
          <w:lang w:val="en-US"/>
        </w:rPr>
        <w:t>Buckley , Clegg, Cross, Liu,</w:t>
      </w:r>
      <w:r>
        <w:rPr>
          <w:rFonts w:ascii="Times New Roman" w:hAnsi="Times New Roman" w:cs="Times New Roman"/>
          <w:lang w:val="en-US"/>
        </w:rPr>
        <w:t xml:space="preserve"> Voss, &amp; Zheng, </w:t>
      </w:r>
      <w:r w:rsidRPr="00BA48A4">
        <w:rPr>
          <w:rFonts w:ascii="Times New Roman" w:hAnsi="Times New Roman" w:cs="Times New Roman"/>
          <w:lang w:val="en-US"/>
        </w:rPr>
        <w:t>2007)</w:t>
      </w:r>
      <w:r>
        <w:rPr>
          <w:rFonts w:ascii="Times New Roman" w:hAnsi="Times New Roman" w:cs="Times New Roman"/>
          <w:lang w:val="en-US"/>
        </w:rPr>
        <w:t>—all contributing to a</w:t>
      </w:r>
      <w:r w:rsidRPr="00C27FB9">
        <w:rPr>
          <w:rFonts w:ascii="Times New Roman" w:hAnsi="Times New Roman" w:cs="Times New Roman"/>
          <w:lang w:val="en-US"/>
        </w:rPr>
        <w:t xml:space="preserve"> </w:t>
      </w:r>
      <w:r w:rsidR="00F70A17">
        <w:rPr>
          <w:rFonts w:ascii="Times New Roman" w:hAnsi="Times New Roman" w:cs="Times New Roman"/>
          <w:lang w:val="en-US"/>
        </w:rPr>
        <w:t xml:space="preserve">foreign </w:t>
      </w:r>
      <w:r w:rsidRPr="00C27FB9">
        <w:rPr>
          <w:rFonts w:ascii="Times New Roman" w:hAnsi="Times New Roman" w:cs="Times New Roman"/>
          <w:lang w:val="en-US"/>
        </w:rPr>
        <w:t>subsidiary</w:t>
      </w:r>
      <w:r>
        <w:rPr>
          <w:rFonts w:ascii="Times New Roman" w:hAnsi="Times New Roman" w:cs="Times New Roman"/>
          <w:lang w:val="en-US"/>
        </w:rPr>
        <w:t>’s</w:t>
      </w:r>
      <w:r w:rsidRPr="00C27FB9">
        <w:rPr>
          <w:rFonts w:ascii="Times New Roman" w:hAnsi="Times New Roman" w:cs="Times New Roman"/>
          <w:lang w:val="en-US"/>
        </w:rPr>
        <w:t xml:space="preserve"> performance. </w:t>
      </w:r>
    </w:p>
    <w:p w14:paraId="44E5ABE8" w14:textId="2E0DD03B" w:rsidR="00A01837" w:rsidRDefault="00FA5ECB" w:rsidP="00A01837">
      <w:pPr>
        <w:pStyle w:val="Body"/>
        <w:spacing w:after="180" w:line="480" w:lineRule="auto"/>
        <w:ind w:firstLine="708"/>
        <w:rPr>
          <w:rFonts w:ascii="Times New Roman" w:hAnsi="Times New Roman" w:cs="Times New Roman"/>
        </w:rPr>
      </w:pPr>
      <w:r>
        <w:rPr>
          <w:rFonts w:ascii="Times New Roman" w:hAnsi="Times New Roman" w:cs="Times New Roman"/>
        </w:rPr>
        <w:t xml:space="preserve">In summary, BG </w:t>
      </w:r>
      <w:r w:rsidR="001B2D03" w:rsidRPr="004D5CC0">
        <w:rPr>
          <w:rFonts w:ascii="Times New Roman" w:hAnsi="Times New Roman" w:cs="Times New Roman"/>
        </w:rPr>
        <w:t xml:space="preserve">affiliated foreign subsidiaries tend to gain from the </w:t>
      </w:r>
      <w:r w:rsidR="00264B21" w:rsidRPr="004D5CC0">
        <w:rPr>
          <w:rFonts w:ascii="Times New Roman" w:hAnsi="Times New Roman" w:cs="Times New Roman"/>
        </w:rPr>
        <w:t xml:space="preserve">many </w:t>
      </w:r>
      <w:r w:rsidR="00264B21" w:rsidRPr="000C4912">
        <w:rPr>
          <w:rFonts w:ascii="Times New Roman" w:hAnsi="Times New Roman" w:cs="Times New Roman"/>
        </w:rPr>
        <w:t>advantages</w:t>
      </w:r>
      <w:r w:rsidR="001B2D03" w:rsidRPr="004D5CC0">
        <w:rPr>
          <w:rFonts w:ascii="Times New Roman" w:hAnsi="Times New Roman" w:cs="Times New Roman"/>
        </w:rPr>
        <w:t xml:space="preserve"> of the BG, resulting in higher financial performance compared to the performance of subsidiaries not part of a BG. The above arguments logically lead to our first hypothesis:</w:t>
      </w:r>
    </w:p>
    <w:p w14:paraId="656B4059" w14:textId="3BCB089E" w:rsidR="00A01837" w:rsidRDefault="00A01837" w:rsidP="00A01837">
      <w:pPr>
        <w:spacing w:before="120" w:after="180" w:line="480" w:lineRule="auto"/>
        <w:ind w:left="709" w:hanging="1"/>
        <w:rPr>
          <w:rFonts w:ascii="Times New Roman" w:hAnsi="Times New Roman" w:cs="Times New Roman"/>
          <w:i/>
          <w:lang w:val="en-US"/>
        </w:rPr>
      </w:pPr>
      <w:r w:rsidRPr="007A7F49">
        <w:rPr>
          <w:rFonts w:ascii="Times New Roman" w:hAnsi="Times New Roman" w:cs="Times New Roman"/>
          <w:b/>
          <w:i/>
          <w:lang w:val="en-US"/>
        </w:rPr>
        <w:t>Hypothesis 1.</w:t>
      </w:r>
      <w:r w:rsidRPr="007A7F49">
        <w:rPr>
          <w:rFonts w:ascii="Times New Roman" w:hAnsi="Times New Roman" w:cs="Times New Roman"/>
          <w:i/>
          <w:lang w:val="en-US"/>
        </w:rPr>
        <w:t xml:space="preserve"> </w:t>
      </w:r>
      <w:r w:rsidR="00BF70F0">
        <w:rPr>
          <w:rFonts w:ascii="Times New Roman" w:hAnsi="Times New Roman" w:cs="Times New Roman"/>
          <w:i/>
          <w:lang w:val="en-US"/>
        </w:rPr>
        <w:t>F</w:t>
      </w:r>
      <w:r w:rsidR="001B2D03" w:rsidRPr="007A7F49">
        <w:rPr>
          <w:rFonts w:ascii="Times New Roman" w:hAnsi="Times New Roman" w:cs="Times New Roman"/>
          <w:i/>
          <w:lang w:val="en-US"/>
        </w:rPr>
        <w:t xml:space="preserve">oreign subsidiaries </w:t>
      </w:r>
      <w:r w:rsidR="002A64BA" w:rsidRPr="007A7F49">
        <w:rPr>
          <w:rFonts w:ascii="Times New Roman" w:hAnsi="Times New Roman" w:cs="Times New Roman"/>
          <w:i/>
          <w:lang w:val="en-US"/>
        </w:rPr>
        <w:t xml:space="preserve">belonging to </w:t>
      </w:r>
      <w:r w:rsidR="002035E8">
        <w:rPr>
          <w:rFonts w:ascii="Times New Roman" w:hAnsi="Times New Roman" w:cs="Times New Roman"/>
          <w:i/>
          <w:lang w:val="en-US"/>
        </w:rPr>
        <w:t>b</w:t>
      </w:r>
      <w:r w:rsidR="001D6874">
        <w:rPr>
          <w:rFonts w:ascii="Times New Roman" w:hAnsi="Times New Roman" w:cs="Times New Roman"/>
          <w:i/>
          <w:lang w:val="en-US"/>
        </w:rPr>
        <w:t xml:space="preserve">usiness </w:t>
      </w:r>
      <w:r w:rsidR="002035E8">
        <w:rPr>
          <w:rFonts w:ascii="Times New Roman" w:hAnsi="Times New Roman" w:cs="Times New Roman"/>
          <w:i/>
          <w:lang w:val="en-US"/>
        </w:rPr>
        <w:t>g</w:t>
      </w:r>
      <w:r w:rsidR="001D6874">
        <w:rPr>
          <w:rFonts w:ascii="Times New Roman" w:hAnsi="Times New Roman" w:cs="Times New Roman"/>
          <w:i/>
          <w:lang w:val="en-US"/>
        </w:rPr>
        <w:t>roup</w:t>
      </w:r>
      <w:r w:rsidR="000F729F">
        <w:rPr>
          <w:rFonts w:ascii="Times New Roman" w:hAnsi="Times New Roman" w:cs="Times New Roman"/>
          <w:i/>
          <w:lang w:val="en-US"/>
        </w:rPr>
        <w:t xml:space="preserve"> </w:t>
      </w:r>
      <w:r w:rsidR="001B2D03" w:rsidRPr="007A7F49">
        <w:rPr>
          <w:rFonts w:ascii="Times New Roman" w:hAnsi="Times New Roman" w:cs="Times New Roman"/>
          <w:i/>
          <w:lang w:val="en-US"/>
        </w:rPr>
        <w:t xml:space="preserve">affiliated firms deliver stronger financial performance than </w:t>
      </w:r>
      <w:r w:rsidR="001F17EB" w:rsidRPr="007A7F49">
        <w:rPr>
          <w:rFonts w:ascii="Times New Roman" w:hAnsi="Times New Roman" w:cs="Times New Roman"/>
          <w:i/>
          <w:lang w:val="en-US"/>
        </w:rPr>
        <w:t>those belonging to</w:t>
      </w:r>
      <w:r w:rsidR="001B2D03" w:rsidRPr="007A7F49">
        <w:rPr>
          <w:rFonts w:ascii="Times New Roman" w:hAnsi="Times New Roman" w:cs="Times New Roman"/>
          <w:i/>
          <w:lang w:val="en-US"/>
        </w:rPr>
        <w:t xml:space="preserve"> non-</w:t>
      </w:r>
      <w:r w:rsidR="002035E8">
        <w:rPr>
          <w:rFonts w:ascii="Times New Roman" w:hAnsi="Times New Roman" w:cs="Times New Roman"/>
          <w:i/>
          <w:lang w:val="en-US"/>
        </w:rPr>
        <w:t>b</w:t>
      </w:r>
      <w:r w:rsidR="001D6874">
        <w:rPr>
          <w:rFonts w:ascii="Times New Roman" w:hAnsi="Times New Roman" w:cs="Times New Roman"/>
          <w:i/>
          <w:lang w:val="en-US"/>
        </w:rPr>
        <w:t xml:space="preserve">usiness </w:t>
      </w:r>
      <w:r w:rsidR="002035E8">
        <w:rPr>
          <w:rFonts w:ascii="Times New Roman" w:hAnsi="Times New Roman" w:cs="Times New Roman"/>
          <w:i/>
          <w:lang w:val="en-US"/>
        </w:rPr>
        <w:t>g</w:t>
      </w:r>
      <w:r w:rsidR="001D6874">
        <w:rPr>
          <w:rFonts w:ascii="Times New Roman" w:hAnsi="Times New Roman" w:cs="Times New Roman"/>
          <w:i/>
          <w:lang w:val="en-US"/>
        </w:rPr>
        <w:t>roup</w:t>
      </w:r>
      <w:r w:rsidR="001B2D03" w:rsidRPr="007A7F49">
        <w:rPr>
          <w:rFonts w:ascii="Times New Roman" w:hAnsi="Times New Roman" w:cs="Times New Roman"/>
          <w:i/>
          <w:lang w:val="en-US"/>
        </w:rPr>
        <w:t xml:space="preserve"> firms.</w:t>
      </w:r>
    </w:p>
    <w:p w14:paraId="5E579127" w14:textId="77777777" w:rsidR="005D6440" w:rsidRPr="007A7F49" w:rsidRDefault="005D6440" w:rsidP="00A01837">
      <w:pPr>
        <w:spacing w:before="120" w:after="180" w:line="480" w:lineRule="auto"/>
        <w:ind w:left="709" w:hanging="1"/>
        <w:rPr>
          <w:rFonts w:ascii="Times New Roman" w:hAnsi="Times New Roman" w:cs="Times New Roman"/>
          <w:i/>
          <w:lang w:val="en-US"/>
        </w:rPr>
      </w:pPr>
    </w:p>
    <w:p w14:paraId="4A1D65E1" w14:textId="77777777" w:rsidR="00AE1215" w:rsidRDefault="00AE1215" w:rsidP="00596FE8">
      <w:pPr>
        <w:pStyle w:val="Body"/>
        <w:spacing w:after="180" w:line="480" w:lineRule="auto"/>
        <w:rPr>
          <w:rFonts w:ascii="Times New Roman" w:hAnsi="Times New Roman" w:cs="Times New Roman"/>
          <w:b/>
        </w:rPr>
      </w:pPr>
    </w:p>
    <w:p w14:paraId="64DA432D" w14:textId="77777777" w:rsidR="00AE1215" w:rsidRDefault="00AE1215" w:rsidP="00596FE8">
      <w:pPr>
        <w:pStyle w:val="Body"/>
        <w:spacing w:after="180" w:line="480" w:lineRule="auto"/>
        <w:rPr>
          <w:rFonts w:ascii="Times New Roman" w:hAnsi="Times New Roman" w:cs="Times New Roman"/>
          <w:b/>
        </w:rPr>
      </w:pPr>
    </w:p>
    <w:p w14:paraId="0D0984A7" w14:textId="771671EF" w:rsidR="00527B37" w:rsidRPr="00F70A17" w:rsidRDefault="009F4AD9" w:rsidP="00596FE8">
      <w:pPr>
        <w:pStyle w:val="Body"/>
        <w:spacing w:after="180" w:line="480" w:lineRule="auto"/>
        <w:rPr>
          <w:rFonts w:ascii="Times New Roman" w:hAnsi="Times New Roman" w:cs="Times New Roman"/>
          <w:b/>
        </w:rPr>
      </w:pPr>
      <w:r>
        <w:rPr>
          <w:rFonts w:ascii="Times New Roman" w:hAnsi="Times New Roman" w:cs="Times New Roman"/>
          <w:b/>
        </w:rPr>
        <w:lastRenderedPageBreak/>
        <w:t>Business Group</w:t>
      </w:r>
      <w:r w:rsidR="000F729F">
        <w:rPr>
          <w:rFonts w:ascii="Times New Roman" w:hAnsi="Times New Roman" w:cs="Times New Roman"/>
          <w:b/>
        </w:rPr>
        <w:t xml:space="preserve"> </w:t>
      </w:r>
      <w:r>
        <w:rPr>
          <w:rFonts w:ascii="Times New Roman" w:hAnsi="Times New Roman" w:cs="Times New Roman"/>
          <w:b/>
        </w:rPr>
        <w:t>A</w:t>
      </w:r>
      <w:r w:rsidRPr="004D5CC0">
        <w:rPr>
          <w:rFonts w:ascii="Times New Roman" w:hAnsi="Times New Roman" w:cs="Times New Roman"/>
          <w:b/>
        </w:rPr>
        <w:t xml:space="preserve">ffiliation </w:t>
      </w:r>
      <w:r>
        <w:rPr>
          <w:rFonts w:ascii="Times New Roman" w:hAnsi="Times New Roman" w:cs="Times New Roman"/>
          <w:b/>
        </w:rPr>
        <w:t xml:space="preserve">Advantages across </w:t>
      </w:r>
      <w:r w:rsidR="00873F22">
        <w:rPr>
          <w:rFonts w:ascii="Times New Roman" w:hAnsi="Times New Roman" w:cs="Times New Roman"/>
          <w:b/>
        </w:rPr>
        <w:t>Institutional Contexts</w:t>
      </w:r>
      <w:r w:rsidRPr="004D5CC0">
        <w:rPr>
          <w:rFonts w:ascii="Times New Roman" w:hAnsi="Times New Roman" w:cs="Times New Roman"/>
          <w:b/>
        </w:rPr>
        <w:t xml:space="preserve"> </w:t>
      </w:r>
    </w:p>
    <w:p w14:paraId="34F85417" w14:textId="11E75E1B" w:rsidR="005A146E" w:rsidRDefault="000F2493" w:rsidP="002E0988">
      <w:pPr>
        <w:spacing w:after="0" w:line="480" w:lineRule="auto"/>
        <w:rPr>
          <w:rFonts w:ascii="Times New Roman" w:hAnsi="Times New Roman" w:cs="Times New Roman"/>
          <w:lang w:val="en-US"/>
        </w:rPr>
      </w:pPr>
      <w:r>
        <w:rPr>
          <w:rFonts w:ascii="Times New Roman" w:hAnsi="Times New Roman" w:cs="Times New Roman"/>
          <w:lang w:val="en-US"/>
        </w:rPr>
        <w:t>The p</w:t>
      </w:r>
      <w:r w:rsidR="00264B21" w:rsidRPr="004D5CC0">
        <w:rPr>
          <w:rFonts w:ascii="Times New Roman" w:hAnsi="Times New Roman" w:cs="Times New Roman"/>
          <w:lang w:val="en-US"/>
        </w:rPr>
        <w:t>revious discussion focus</w:t>
      </w:r>
      <w:r w:rsidR="007A7F49">
        <w:rPr>
          <w:rFonts w:ascii="Times New Roman" w:hAnsi="Times New Roman" w:cs="Times New Roman"/>
          <w:lang w:val="en-US"/>
        </w:rPr>
        <w:t>ed</w:t>
      </w:r>
      <w:r w:rsidR="00264B21" w:rsidRPr="004D5CC0">
        <w:rPr>
          <w:rFonts w:ascii="Times New Roman" w:hAnsi="Times New Roman" w:cs="Times New Roman"/>
          <w:lang w:val="en-US"/>
        </w:rPr>
        <w:t xml:space="preserve"> on the </w:t>
      </w:r>
      <w:r w:rsidR="000951AA">
        <w:rPr>
          <w:rFonts w:ascii="Times New Roman" w:hAnsi="Times New Roman" w:cs="Times New Roman"/>
          <w:lang w:val="en-US"/>
        </w:rPr>
        <w:t xml:space="preserve">generic </w:t>
      </w:r>
      <w:r w:rsidR="00264B21" w:rsidRPr="000C4912">
        <w:rPr>
          <w:rFonts w:ascii="Times New Roman" w:hAnsi="Times New Roman" w:cs="Times New Roman"/>
          <w:lang w:val="en-US"/>
        </w:rPr>
        <w:t xml:space="preserve">advantages </w:t>
      </w:r>
      <w:r w:rsidR="00164AD3" w:rsidRPr="000C4912">
        <w:rPr>
          <w:rFonts w:ascii="Times New Roman" w:hAnsi="Times New Roman" w:cs="Times New Roman"/>
          <w:lang w:val="en-US"/>
        </w:rPr>
        <w:t xml:space="preserve">of </w:t>
      </w:r>
      <w:r w:rsidR="001B2D03" w:rsidRPr="000C4912">
        <w:rPr>
          <w:rFonts w:ascii="Times New Roman" w:hAnsi="Times New Roman" w:cs="Times New Roman"/>
          <w:lang w:val="en-US"/>
        </w:rPr>
        <w:t>BG membership</w:t>
      </w:r>
      <w:r w:rsidR="001B2D03" w:rsidRPr="004D5CC0">
        <w:rPr>
          <w:rFonts w:ascii="Times New Roman" w:hAnsi="Times New Roman" w:cs="Times New Roman"/>
          <w:lang w:val="en-US"/>
        </w:rPr>
        <w:t xml:space="preserve"> such as financial</w:t>
      </w:r>
      <w:r w:rsidR="00943815">
        <w:rPr>
          <w:rFonts w:ascii="Times New Roman" w:hAnsi="Times New Roman" w:cs="Times New Roman"/>
          <w:lang w:val="en-US"/>
        </w:rPr>
        <w:t xml:space="preserve"> </w:t>
      </w:r>
      <w:r w:rsidR="00AC58F3">
        <w:rPr>
          <w:rFonts w:ascii="Times New Roman" w:hAnsi="Times New Roman" w:cs="Times New Roman"/>
          <w:lang w:val="en-US"/>
        </w:rPr>
        <w:t xml:space="preserve">resources </w:t>
      </w:r>
      <w:r w:rsidR="00943815">
        <w:rPr>
          <w:rFonts w:ascii="Times New Roman" w:hAnsi="Times New Roman" w:cs="Times New Roman"/>
          <w:lang w:val="en-US"/>
        </w:rPr>
        <w:t>and</w:t>
      </w:r>
      <w:r w:rsidR="001B2D03" w:rsidRPr="004D5CC0">
        <w:rPr>
          <w:rFonts w:ascii="Times New Roman" w:hAnsi="Times New Roman" w:cs="Times New Roman"/>
          <w:lang w:val="en-US"/>
        </w:rPr>
        <w:t xml:space="preserve"> managerial talent pool, information</w:t>
      </w:r>
      <w:r w:rsidR="00943815">
        <w:rPr>
          <w:rFonts w:ascii="Times New Roman" w:hAnsi="Times New Roman" w:cs="Times New Roman"/>
          <w:lang w:val="en-US"/>
        </w:rPr>
        <w:t xml:space="preserve"> related to investment opportunities</w:t>
      </w:r>
      <w:r w:rsidR="001B2D03" w:rsidRPr="004D5CC0">
        <w:rPr>
          <w:rFonts w:ascii="Times New Roman" w:hAnsi="Times New Roman" w:cs="Times New Roman"/>
          <w:lang w:val="en-US"/>
        </w:rPr>
        <w:t xml:space="preserve">, and experiential knowledge </w:t>
      </w:r>
      <w:r w:rsidR="00943815">
        <w:rPr>
          <w:rFonts w:ascii="Times New Roman" w:hAnsi="Times New Roman" w:cs="Times New Roman"/>
          <w:lang w:val="en-US"/>
        </w:rPr>
        <w:t xml:space="preserve">shared across </w:t>
      </w:r>
      <w:r w:rsidR="00F74430">
        <w:rPr>
          <w:rFonts w:ascii="Times New Roman" w:hAnsi="Times New Roman" w:cs="Times New Roman"/>
          <w:lang w:val="en-US"/>
        </w:rPr>
        <w:t>BG affiliates</w:t>
      </w:r>
      <w:r w:rsidR="001B2D03" w:rsidRPr="004D5CC0">
        <w:rPr>
          <w:rFonts w:ascii="Times New Roman" w:hAnsi="Times New Roman" w:cs="Times New Roman"/>
          <w:lang w:val="en-US"/>
        </w:rPr>
        <w:t xml:space="preserve">. </w:t>
      </w:r>
      <w:r w:rsidR="009D3F15">
        <w:rPr>
          <w:rFonts w:ascii="Times New Roman" w:hAnsi="Times New Roman" w:cs="Times New Roman"/>
          <w:lang w:val="en-US"/>
        </w:rPr>
        <w:t xml:space="preserve">These generic advantages are </w:t>
      </w:r>
      <w:r w:rsidR="00962482">
        <w:rPr>
          <w:rFonts w:ascii="Times New Roman" w:hAnsi="Times New Roman" w:cs="Times New Roman"/>
          <w:lang w:val="en-US"/>
        </w:rPr>
        <w:t xml:space="preserve">contingent on </w:t>
      </w:r>
      <w:r w:rsidR="009D3F15">
        <w:rPr>
          <w:rFonts w:ascii="Times New Roman" w:hAnsi="Times New Roman" w:cs="Times New Roman"/>
          <w:lang w:val="en-US"/>
        </w:rPr>
        <w:t xml:space="preserve">the institutional context in which the </w:t>
      </w:r>
      <w:r w:rsidR="00107572">
        <w:rPr>
          <w:rFonts w:ascii="Times New Roman" w:hAnsi="Times New Roman" w:cs="Times New Roman"/>
          <w:lang w:val="en-US"/>
        </w:rPr>
        <w:t xml:space="preserve">foreign </w:t>
      </w:r>
      <w:r w:rsidR="009D3F15">
        <w:rPr>
          <w:rFonts w:ascii="Times New Roman" w:hAnsi="Times New Roman" w:cs="Times New Roman"/>
          <w:lang w:val="en-US"/>
        </w:rPr>
        <w:t>subsidiary operates. I</w:t>
      </w:r>
      <w:r w:rsidR="009D3F15" w:rsidRPr="004D5CC0">
        <w:rPr>
          <w:rFonts w:ascii="Times New Roman" w:hAnsi="Times New Roman" w:cs="Times New Roman"/>
          <w:lang w:val="en-US"/>
        </w:rPr>
        <w:t xml:space="preserve">n countries with low levels of institutional development and scarce resources, having access to intra-group resources </w:t>
      </w:r>
      <w:r w:rsidR="009D3F15">
        <w:rPr>
          <w:rFonts w:ascii="Times New Roman" w:hAnsi="Times New Roman" w:cs="Times New Roman"/>
          <w:lang w:val="en-US"/>
        </w:rPr>
        <w:t xml:space="preserve">may not only insulate the foreign subsidiary from the local market vulnerabilities, these firms may use this advantage to outcompete other local firms </w:t>
      </w:r>
      <w:r w:rsidR="009D3F15" w:rsidRPr="004D5CC0">
        <w:rPr>
          <w:rFonts w:ascii="Times New Roman" w:hAnsi="Times New Roman" w:cs="Times New Roman"/>
          <w:lang w:val="en-US"/>
        </w:rPr>
        <w:t>(</w:t>
      </w:r>
      <w:proofErr w:type="spellStart"/>
      <w:r w:rsidR="009D3F15" w:rsidRPr="00A01837">
        <w:rPr>
          <w:rFonts w:ascii="Times New Roman" w:hAnsi="Times New Roman" w:cs="Times New Roman"/>
          <w:lang w:val="en-US"/>
        </w:rPr>
        <w:t>Belenzon</w:t>
      </w:r>
      <w:proofErr w:type="spellEnd"/>
      <w:r w:rsidR="009D3F15" w:rsidRPr="00A01837">
        <w:rPr>
          <w:rFonts w:ascii="Times New Roman" w:hAnsi="Times New Roman" w:cs="Times New Roman"/>
          <w:lang w:val="en-US"/>
        </w:rPr>
        <w:t xml:space="preserve"> et al.</w:t>
      </w:r>
      <w:r w:rsidR="009D3F15">
        <w:rPr>
          <w:rFonts w:ascii="Times New Roman" w:hAnsi="Times New Roman" w:cs="Times New Roman"/>
          <w:lang w:val="en-US"/>
        </w:rPr>
        <w:t>,</w:t>
      </w:r>
      <w:r w:rsidR="009D3F15" w:rsidRPr="00A01837">
        <w:rPr>
          <w:rFonts w:ascii="Times New Roman" w:hAnsi="Times New Roman" w:cs="Times New Roman"/>
          <w:lang w:val="en-US"/>
        </w:rPr>
        <w:t xml:space="preserve"> 2013; </w:t>
      </w:r>
      <w:proofErr w:type="spellStart"/>
      <w:r w:rsidR="009D3F15" w:rsidRPr="00A01837">
        <w:rPr>
          <w:rFonts w:ascii="Times New Roman" w:hAnsi="Times New Roman" w:cs="Times New Roman"/>
          <w:lang w:val="en-US"/>
        </w:rPr>
        <w:t>Boutin</w:t>
      </w:r>
      <w:proofErr w:type="spellEnd"/>
      <w:r w:rsidR="009D3F15" w:rsidRPr="00A01837">
        <w:rPr>
          <w:rFonts w:ascii="Times New Roman" w:hAnsi="Times New Roman" w:cs="Times New Roman"/>
          <w:lang w:val="en-US"/>
        </w:rPr>
        <w:t xml:space="preserve"> et al., 2013</w:t>
      </w:r>
      <w:r w:rsidR="009D3F15" w:rsidRPr="004D5CC0">
        <w:rPr>
          <w:rFonts w:ascii="Times New Roman" w:hAnsi="Times New Roman" w:cs="Times New Roman"/>
          <w:lang w:val="en-US"/>
        </w:rPr>
        <w:t>)</w:t>
      </w:r>
      <w:r w:rsidR="009D3F15">
        <w:rPr>
          <w:rFonts w:ascii="Times New Roman" w:hAnsi="Times New Roman" w:cs="Times New Roman"/>
          <w:lang w:val="en-US"/>
        </w:rPr>
        <w:t xml:space="preserve">. </w:t>
      </w:r>
      <w:r w:rsidR="009D3F15" w:rsidRPr="00127175">
        <w:rPr>
          <w:rFonts w:ascii="Times New Roman" w:hAnsi="Times New Roman" w:cs="Times New Roman"/>
          <w:lang w:val="en-US"/>
        </w:rPr>
        <w:t xml:space="preserve">This capacity is particularly rewarding in less developed markets where long-term commitment and the ability to capitalize on unfolding opportunities are considered valuable (Arnold &amp; </w:t>
      </w:r>
      <w:proofErr w:type="spellStart"/>
      <w:r w:rsidR="009D3F15" w:rsidRPr="00127175">
        <w:rPr>
          <w:rFonts w:ascii="Times New Roman" w:hAnsi="Times New Roman" w:cs="Times New Roman"/>
          <w:lang w:val="en-US"/>
        </w:rPr>
        <w:t>Quelch</w:t>
      </w:r>
      <w:proofErr w:type="spellEnd"/>
      <w:r w:rsidR="009D3F15" w:rsidRPr="00127175">
        <w:rPr>
          <w:rFonts w:ascii="Times New Roman" w:hAnsi="Times New Roman" w:cs="Times New Roman"/>
          <w:lang w:val="en-US"/>
        </w:rPr>
        <w:t>, 1998). This is evident from the experience of a Korean BG, LG Electronics, in several emerging markets such as India and Brazil (</w:t>
      </w:r>
      <w:proofErr w:type="spellStart"/>
      <w:r w:rsidR="009D3F15" w:rsidRPr="00127175">
        <w:rPr>
          <w:rFonts w:ascii="Times New Roman" w:hAnsi="Times New Roman" w:cs="Times New Roman"/>
          <w:lang w:val="en-US"/>
        </w:rPr>
        <w:t>Ramaswamy</w:t>
      </w:r>
      <w:proofErr w:type="spellEnd"/>
      <w:r w:rsidR="009D3F15" w:rsidRPr="00127175">
        <w:rPr>
          <w:rFonts w:ascii="Times New Roman" w:hAnsi="Times New Roman" w:cs="Times New Roman"/>
          <w:lang w:val="en-US"/>
        </w:rPr>
        <w:t xml:space="preserve">, 2007). In each instance after entry, the LG subsidiary turned profitable only after signaling long-term commitment, negotiating economic crises and making enormous investments to create brand awareness and local identity. </w:t>
      </w:r>
      <w:r w:rsidR="009D3F15">
        <w:rPr>
          <w:rFonts w:ascii="Times New Roman" w:hAnsi="Times New Roman" w:cs="Times New Roman"/>
          <w:lang w:val="en-US"/>
        </w:rPr>
        <w:t>In other words, “</w:t>
      </w:r>
      <w:r w:rsidR="009D3F15" w:rsidRPr="004D5CC0">
        <w:rPr>
          <w:rFonts w:ascii="Times New Roman" w:hAnsi="Times New Roman" w:cs="Times New Roman"/>
          <w:lang w:val="en-US"/>
        </w:rPr>
        <w:t>there is a ‘substitution’ between BG</w:t>
      </w:r>
      <w:r w:rsidR="0015052F">
        <w:rPr>
          <w:rFonts w:ascii="Times New Roman" w:hAnsi="Times New Roman" w:cs="Times New Roman"/>
          <w:lang w:val="en-US"/>
        </w:rPr>
        <w:t xml:space="preserve"> </w:t>
      </w:r>
      <w:r w:rsidR="009D3F15" w:rsidRPr="004D5CC0">
        <w:rPr>
          <w:rFonts w:ascii="Times New Roman" w:hAnsi="Times New Roman" w:cs="Times New Roman"/>
          <w:lang w:val="en-US"/>
        </w:rPr>
        <w:t>affiliation effects and ambient institutional effic</w:t>
      </w:r>
      <w:r w:rsidR="009D3F15">
        <w:rPr>
          <w:rFonts w:ascii="Times New Roman" w:hAnsi="Times New Roman" w:cs="Times New Roman"/>
          <w:lang w:val="en-US"/>
        </w:rPr>
        <w:t>iency on firm-level performance</w:t>
      </w:r>
      <w:r w:rsidR="009D3F15" w:rsidRPr="004D5CC0">
        <w:rPr>
          <w:rFonts w:ascii="Times New Roman" w:hAnsi="Times New Roman" w:cs="Times New Roman"/>
          <w:lang w:val="en-US"/>
        </w:rPr>
        <w:t>” (C</w:t>
      </w:r>
      <w:r w:rsidR="009D3F15">
        <w:rPr>
          <w:rFonts w:ascii="Times New Roman" w:hAnsi="Times New Roman" w:cs="Times New Roman"/>
          <w:lang w:val="en-US"/>
        </w:rPr>
        <w:t>hittoor</w:t>
      </w:r>
      <w:r w:rsidR="005D6440">
        <w:rPr>
          <w:rFonts w:ascii="Times New Roman" w:hAnsi="Times New Roman" w:cs="Times New Roman"/>
          <w:lang w:val="en-US"/>
        </w:rPr>
        <w:t xml:space="preserve">, Kale, &amp; </w:t>
      </w:r>
      <w:proofErr w:type="spellStart"/>
      <w:r w:rsidR="005D6440">
        <w:rPr>
          <w:rFonts w:ascii="Times New Roman" w:hAnsi="Times New Roman" w:cs="Times New Roman"/>
          <w:lang w:val="en-US"/>
        </w:rPr>
        <w:t>Puranam</w:t>
      </w:r>
      <w:proofErr w:type="spellEnd"/>
      <w:r w:rsidR="009D3F15">
        <w:rPr>
          <w:rFonts w:ascii="Times New Roman" w:hAnsi="Times New Roman" w:cs="Times New Roman"/>
          <w:lang w:val="en-US"/>
        </w:rPr>
        <w:t>, 2015</w:t>
      </w:r>
      <w:r w:rsidR="009D3F15" w:rsidRPr="004D5CC0">
        <w:rPr>
          <w:rFonts w:ascii="Times New Roman" w:hAnsi="Times New Roman" w:cs="Times New Roman"/>
          <w:lang w:val="en-US"/>
        </w:rPr>
        <w:t>: 1279)</w:t>
      </w:r>
      <w:r w:rsidR="009D3F15">
        <w:rPr>
          <w:rFonts w:ascii="Times New Roman" w:hAnsi="Times New Roman" w:cs="Times New Roman"/>
          <w:lang w:val="en-US"/>
        </w:rPr>
        <w:t>.</w:t>
      </w:r>
      <w:r w:rsidR="009D3F15" w:rsidRPr="004D5CC0">
        <w:rPr>
          <w:rFonts w:ascii="Times New Roman" w:hAnsi="Times New Roman" w:cs="Times New Roman"/>
          <w:lang w:val="en-US"/>
        </w:rPr>
        <w:t xml:space="preserve"> By contrast, </w:t>
      </w:r>
      <w:r w:rsidR="00264B21" w:rsidRPr="004D5CC0">
        <w:rPr>
          <w:rFonts w:ascii="Times New Roman" w:hAnsi="Times New Roman" w:cs="Times New Roman"/>
          <w:lang w:val="en-US"/>
        </w:rPr>
        <w:t>some of the</w:t>
      </w:r>
      <w:r w:rsidR="00F74430">
        <w:rPr>
          <w:rFonts w:ascii="Times New Roman" w:hAnsi="Times New Roman" w:cs="Times New Roman"/>
          <w:lang w:val="en-US"/>
        </w:rPr>
        <w:t>se</w:t>
      </w:r>
      <w:r w:rsidR="00264B21" w:rsidRPr="004D5CC0">
        <w:rPr>
          <w:rFonts w:ascii="Times New Roman" w:hAnsi="Times New Roman" w:cs="Times New Roman"/>
          <w:lang w:val="en-US"/>
        </w:rPr>
        <w:t xml:space="preserve"> advantages may be muted</w:t>
      </w:r>
      <w:r w:rsidR="009D3F15" w:rsidRPr="009D3F15">
        <w:rPr>
          <w:rFonts w:ascii="Times New Roman" w:hAnsi="Times New Roman" w:cs="Times New Roman"/>
          <w:lang w:val="en-US"/>
        </w:rPr>
        <w:t xml:space="preserve"> </w:t>
      </w:r>
      <w:r w:rsidR="009D3F15" w:rsidRPr="004D5CC0">
        <w:rPr>
          <w:rFonts w:ascii="Times New Roman" w:hAnsi="Times New Roman" w:cs="Times New Roman"/>
          <w:lang w:val="en-US"/>
        </w:rPr>
        <w:t xml:space="preserve">in the more advanced markets </w:t>
      </w:r>
      <w:r w:rsidR="00264B21" w:rsidRPr="004D5CC0">
        <w:rPr>
          <w:rFonts w:ascii="Times New Roman" w:hAnsi="Times New Roman" w:cs="Times New Roman"/>
          <w:lang w:val="en-US"/>
        </w:rPr>
        <w:t xml:space="preserve">—for example, well-developed debt and equity markets provide a level playing field to all players by way of easy access to bank loans and a pool of investors willing </w:t>
      </w:r>
      <w:r w:rsidR="004A2F06">
        <w:rPr>
          <w:rFonts w:ascii="Times New Roman" w:hAnsi="Times New Roman" w:cs="Times New Roman"/>
          <w:lang w:val="en-US"/>
        </w:rPr>
        <w:t>to fund profitable ventures (</w:t>
      </w:r>
      <w:proofErr w:type="spellStart"/>
      <w:r w:rsidR="00264B21" w:rsidRPr="00A01837">
        <w:rPr>
          <w:rFonts w:ascii="Times New Roman" w:hAnsi="Times New Roman" w:cs="Times New Roman"/>
          <w:lang w:val="en-US"/>
        </w:rPr>
        <w:t>Jia</w:t>
      </w:r>
      <w:proofErr w:type="spellEnd"/>
      <w:r w:rsidR="00264B21" w:rsidRPr="00A01837">
        <w:rPr>
          <w:rFonts w:ascii="Times New Roman" w:hAnsi="Times New Roman" w:cs="Times New Roman"/>
          <w:lang w:val="en-US"/>
        </w:rPr>
        <w:t xml:space="preserve"> et al., 2013</w:t>
      </w:r>
      <w:r w:rsidR="003475F6">
        <w:rPr>
          <w:rFonts w:ascii="Times New Roman" w:hAnsi="Times New Roman" w:cs="Times New Roman"/>
          <w:lang w:val="en-US"/>
        </w:rPr>
        <w:t>; Khanna &amp; Palepu, 2000</w:t>
      </w:r>
      <w:r w:rsidR="00264B21" w:rsidRPr="004D5CC0">
        <w:rPr>
          <w:rFonts w:ascii="Times New Roman" w:hAnsi="Times New Roman" w:cs="Times New Roman"/>
          <w:lang w:val="en-US"/>
        </w:rPr>
        <w:t>).</w:t>
      </w:r>
      <w:r w:rsidR="00D45A86">
        <w:rPr>
          <w:rFonts w:ascii="Times New Roman" w:hAnsi="Times New Roman" w:cs="Times New Roman"/>
          <w:lang w:val="en-US"/>
        </w:rPr>
        <w:t xml:space="preserve"> </w:t>
      </w:r>
    </w:p>
    <w:p w14:paraId="3EEE070C" w14:textId="5D9800C6" w:rsidR="008A4ACD" w:rsidRDefault="001B2D03" w:rsidP="00DF08FF">
      <w:pPr>
        <w:spacing w:after="180" w:line="480" w:lineRule="auto"/>
        <w:ind w:firstLine="708"/>
        <w:rPr>
          <w:rFonts w:ascii="Times New Roman" w:hAnsi="Times New Roman" w:cs="Times New Roman"/>
          <w:lang w:val="en-US"/>
        </w:rPr>
      </w:pPr>
      <w:r w:rsidRPr="004D5CC0">
        <w:rPr>
          <w:rFonts w:ascii="Times New Roman" w:hAnsi="Times New Roman" w:cs="Times New Roman"/>
          <w:lang w:val="en-US"/>
        </w:rPr>
        <w:t xml:space="preserve">Additionally, </w:t>
      </w:r>
      <w:r w:rsidR="00DF08FF">
        <w:rPr>
          <w:rFonts w:ascii="Times New Roman" w:hAnsi="Times New Roman" w:cs="Times New Roman"/>
          <w:lang w:val="en-US"/>
        </w:rPr>
        <w:t xml:space="preserve">the intra-group network advantages of BG </w:t>
      </w:r>
      <w:r w:rsidR="00785A69">
        <w:rPr>
          <w:rFonts w:ascii="Times New Roman" w:hAnsi="Times New Roman" w:cs="Times New Roman"/>
          <w:lang w:val="en-US"/>
        </w:rPr>
        <w:t xml:space="preserve">affiliation </w:t>
      </w:r>
      <w:r w:rsidR="00DF08FF">
        <w:rPr>
          <w:rFonts w:ascii="Times New Roman" w:hAnsi="Times New Roman" w:cs="Times New Roman"/>
          <w:lang w:val="en-US"/>
        </w:rPr>
        <w:t xml:space="preserve">become more relevant in </w:t>
      </w:r>
      <w:r w:rsidR="00107572">
        <w:rPr>
          <w:rFonts w:ascii="Times New Roman" w:hAnsi="Times New Roman" w:cs="Times New Roman"/>
          <w:lang w:val="en-US"/>
        </w:rPr>
        <w:t>countries</w:t>
      </w:r>
      <w:r w:rsidR="00DF08FF">
        <w:rPr>
          <w:rFonts w:ascii="Times New Roman" w:hAnsi="Times New Roman" w:cs="Times New Roman"/>
          <w:lang w:val="en-US"/>
        </w:rPr>
        <w:t xml:space="preserve"> </w:t>
      </w:r>
      <w:r w:rsidR="00193570" w:rsidRPr="004D5CC0">
        <w:rPr>
          <w:rFonts w:ascii="Times New Roman" w:hAnsi="Times New Roman" w:cs="Times New Roman"/>
          <w:lang w:val="en-US"/>
        </w:rPr>
        <w:t>with low levels of institutional development</w:t>
      </w:r>
      <w:r w:rsidR="00DF08FF">
        <w:rPr>
          <w:rFonts w:ascii="Times New Roman" w:hAnsi="Times New Roman" w:cs="Times New Roman"/>
          <w:lang w:val="en-US"/>
        </w:rPr>
        <w:t xml:space="preserve">, characterized by </w:t>
      </w:r>
      <w:r w:rsidR="00193570" w:rsidRPr="004D5CC0">
        <w:rPr>
          <w:rFonts w:ascii="Times New Roman" w:hAnsi="Times New Roman" w:cs="Times New Roman"/>
          <w:lang w:val="en-US"/>
        </w:rPr>
        <w:t>political and economic hazard</w:t>
      </w:r>
      <w:r w:rsidR="00DF08FF">
        <w:rPr>
          <w:rFonts w:ascii="Times New Roman" w:hAnsi="Times New Roman" w:cs="Times New Roman"/>
          <w:lang w:val="en-US"/>
        </w:rPr>
        <w:t>s</w:t>
      </w:r>
      <w:r w:rsidR="00193570" w:rsidRPr="004D5CC0">
        <w:rPr>
          <w:rFonts w:ascii="Times New Roman" w:hAnsi="Times New Roman" w:cs="Times New Roman"/>
          <w:lang w:val="en-US"/>
        </w:rPr>
        <w:t xml:space="preserve"> (</w:t>
      </w:r>
      <w:proofErr w:type="spellStart"/>
      <w:r w:rsidR="00193570" w:rsidRPr="004D5CC0">
        <w:rPr>
          <w:rFonts w:ascii="Times New Roman" w:hAnsi="Times New Roman" w:cs="Times New Roman"/>
          <w:lang w:val="en-US"/>
        </w:rPr>
        <w:t>Lessard</w:t>
      </w:r>
      <w:proofErr w:type="spellEnd"/>
      <w:r w:rsidR="00193570" w:rsidRPr="004D5CC0">
        <w:rPr>
          <w:rFonts w:ascii="Times New Roman" w:hAnsi="Times New Roman" w:cs="Times New Roman"/>
          <w:lang w:val="en-US"/>
        </w:rPr>
        <w:t xml:space="preserve">, 1989). One effective strategy to cope with such </w:t>
      </w:r>
      <w:r w:rsidRPr="004D5CC0">
        <w:rPr>
          <w:rFonts w:ascii="Times New Roman" w:hAnsi="Times New Roman" w:cs="Times New Roman"/>
          <w:lang w:val="en-US"/>
        </w:rPr>
        <w:t xml:space="preserve">risks </w:t>
      </w:r>
      <w:r w:rsidR="00193570" w:rsidRPr="004D5CC0">
        <w:rPr>
          <w:rFonts w:ascii="Times New Roman" w:hAnsi="Times New Roman" w:cs="Times New Roman"/>
          <w:lang w:val="en-US"/>
        </w:rPr>
        <w:t xml:space="preserve">is to immunize the </w:t>
      </w:r>
      <w:r w:rsidR="00107572">
        <w:rPr>
          <w:rFonts w:ascii="Times New Roman" w:hAnsi="Times New Roman" w:cs="Times New Roman"/>
          <w:lang w:val="en-US"/>
        </w:rPr>
        <w:t xml:space="preserve">foreign subsidiary </w:t>
      </w:r>
      <w:r w:rsidR="00193570" w:rsidRPr="004D5CC0">
        <w:rPr>
          <w:rFonts w:ascii="Times New Roman" w:hAnsi="Times New Roman" w:cs="Times New Roman"/>
          <w:lang w:val="en-US"/>
        </w:rPr>
        <w:t xml:space="preserve">by more tightly integrating </w:t>
      </w:r>
      <w:r w:rsidR="00990ABF">
        <w:rPr>
          <w:rFonts w:ascii="Times New Roman" w:hAnsi="Times New Roman" w:cs="Times New Roman"/>
          <w:lang w:val="en-US"/>
        </w:rPr>
        <w:t xml:space="preserve">it </w:t>
      </w:r>
      <w:r w:rsidR="00193570" w:rsidRPr="004D5CC0">
        <w:rPr>
          <w:rFonts w:ascii="Times New Roman" w:hAnsi="Times New Roman" w:cs="Times New Roman"/>
          <w:lang w:val="en-US"/>
        </w:rPr>
        <w:t xml:space="preserve">with </w:t>
      </w:r>
      <w:r w:rsidR="007F1DD4">
        <w:rPr>
          <w:rFonts w:ascii="Times New Roman" w:hAnsi="Times New Roman" w:cs="Times New Roman"/>
          <w:lang w:val="en-US"/>
        </w:rPr>
        <w:t>the parent</w:t>
      </w:r>
      <w:r w:rsidR="003F061E">
        <w:rPr>
          <w:rFonts w:ascii="Times New Roman" w:hAnsi="Times New Roman" w:cs="Times New Roman"/>
          <w:lang w:val="en-US"/>
        </w:rPr>
        <w:t xml:space="preserve"> firm’s</w:t>
      </w:r>
      <w:r w:rsidR="003F061E" w:rsidRPr="004D5CC0">
        <w:rPr>
          <w:rFonts w:ascii="Times New Roman" w:hAnsi="Times New Roman" w:cs="Times New Roman"/>
          <w:lang w:val="en-US"/>
        </w:rPr>
        <w:t xml:space="preserve"> </w:t>
      </w:r>
      <w:r w:rsidR="00193570" w:rsidRPr="004D5CC0">
        <w:rPr>
          <w:rFonts w:ascii="Times New Roman" w:hAnsi="Times New Roman" w:cs="Times New Roman"/>
          <w:lang w:val="en-US"/>
        </w:rPr>
        <w:t>global production and trading network</w:t>
      </w:r>
      <w:r w:rsidRPr="004D5CC0">
        <w:rPr>
          <w:rFonts w:ascii="Times New Roman" w:hAnsi="Times New Roman" w:cs="Times New Roman"/>
          <w:lang w:val="en-US"/>
        </w:rPr>
        <w:t xml:space="preserve"> (</w:t>
      </w:r>
      <w:r w:rsidR="00AE3E61">
        <w:rPr>
          <w:rFonts w:ascii="Times New Roman" w:hAnsi="Times New Roman" w:cs="Times New Roman"/>
          <w:lang w:val="en-US"/>
        </w:rPr>
        <w:t>Mukherjee et al., 2018</w:t>
      </w:r>
      <w:r w:rsidRPr="004D5CC0">
        <w:rPr>
          <w:rFonts w:ascii="Times New Roman" w:hAnsi="Times New Roman" w:cs="Times New Roman"/>
          <w:lang w:val="en-US"/>
        </w:rPr>
        <w:t xml:space="preserve">). </w:t>
      </w:r>
      <w:r w:rsidR="00E16A4C">
        <w:rPr>
          <w:rFonts w:ascii="Times New Roman" w:hAnsi="Times New Roman" w:cs="Times New Roman"/>
          <w:lang w:val="en-US"/>
        </w:rPr>
        <w:t xml:space="preserve">This </w:t>
      </w:r>
      <w:r w:rsidR="00A25C83">
        <w:rPr>
          <w:rFonts w:ascii="Times New Roman" w:hAnsi="Times New Roman" w:cs="Times New Roman"/>
          <w:lang w:val="en-US"/>
        </w:rPr>
        <w:t>not only reduce</w:t>
      </w:r>
      <w:r w:rsidR="00074625">
        <w:rPr>
          <w:rFonts w:ascii="Times New Roman" w:hAnsi="Times New Roman" w:cs="Times New Roman"/>
          <w:lang w:val="en-US"/>
        </w:rPr>
        <w:t>s</w:t>
      </w:r>
      <w:r w:rsidR="00A25C83">
        <w:rPr>
          <w:rFonts w:ascii="Times New Roman" w:hAnsi="Times New Roman" w:cs="Times New Roman"/>
          <w:lang w:val="en-US"/>
        </w:rPr>
        <w:t xml:space="preserve"> the dependence on local institutions, which often feature economic volatility as well as risks of </w:t>
      </w:r>
      <w:r w:rsidR="00A25C83" w:rsidRPr="00601A38">
        <w:rPr>
          <w:rFonts w:ascii="Times New Roman" w:hAnsi="Times New Roman" w:cs="Times New Roman"/>
          <w:lang w:val="en-US"/>
        </w:rPr>
        <w:t xml:space="preserve">appropriation </w:t>
      </w:r>
      <w:r w:rsidR="00A25C83">
        <w:rPr>
          <w:rFonts w:ascii="Times New Roman" w:hAnsi="Times New Roman" w:cs="Times New Roman"/>
          <w:lang w:val="en-US"/>
        </w:rPr>
        <w:t>rents</w:t>
      </w:r>
      <w:r w:rsidR="00A25C83" w:rsidRPr="00601A38">
        <w:rPr>
          <w:rFonts w:ascii="Times New Roman" w:hAnsi="Times New Roman" w:cs="Times New Roman"/>
          <w:lang w:val="en-US"/>
        </w:rPr>
        <w:t xml:space="preserve"> and non</w:t>
      </w:r>
      <w:r w:rsidR="00A25C83" w:rsidRPr="00F74430">
        <w:rPr>
          <w:rFonts w:ascii="Times New Roman" w:hAnsi="Times New Roman" w:cs="Times New Roman"/>
          <w:lang w:val="en-US"/>
        </w:rPr>
        <w:t>–</w:t>
      </w:r>
      <w:r w:rsidR="00A25C83" w:rsidRPr="00601A38">
        <w:rPr>
          <w:rFonts w:ascii="Times New Roman" w:hAnsi="Times New Roman" w:cs="Times New Roman"/>
          <w:lang w:val="en-US"/>
        </w:rPr>
        <w:t xml:space="preserve">payment of receivables, </w:t>
      </w:r>
      <w:r w:rsidR="00A25C83">
        <w:rPr>
          <w:rFonts w:ascii="Times New Roman" w:hAnsi="Times New Roman" w:cs="Times New Roman"/>
          <w:lang w:val="en-US"/>
        </w:rPr>
        <w:t>but also allow</w:t>
      </w:r>
      <w:r w:rsidR="00074625">
        <w:rPr>
          <w:rFonts w:ascii="Times New Roman" w:hAnsi="Times New Roman" w:cs="Times New Roman"/>
          <w:lang w:val="en-US"/>
        </w:rPr>
        <w:t>s</w:t>
      </w:r>
      <w:r w:rsidR="00A25C83" w:rsidRPr="00A25C83">
        <w:rPr>
          <w:rFonts w:ascii="Times New Roman" w:hAnsi="Times New Roman" w:cs="Times New Roman"/>
          <w:lang w:val="en-US"/>
        </w:rPr>
        <w:t xml:space="preserve"> the parent firms to monitor the actions and events within the </w:t>
      </w:r>
      <w:r w:rsidR="00107572">
        <w:rPr>
          <w:rFonts w:ascii="Times New Roman" w:hAnsi="Times New Roman" w:cs="Times New Roman"/>
          <w:lang w:val="en-US"/>
        </w:rPr>
        <w:t>foreign</w:t>
      </w:r>
      <w:r w:rsidR="00107572" w:rsidRPr="00A25C83">
        <w:rPr>
          <w:rFonts w:ascii="Times New Roman" w:hAnsi="Times New Roman" w:cs="Times New Roman"/>
          <w:lang w:val="en-US"/>
        </w:rPr>
        <w:t xml:space="preserve"> </w:t>
      </w:r>
      <w:r w:rsidR="00A25C83" w:rsidRPr="00A25C83">
        <w:rPr>
          <w:rFonts w:ascii="Times New Roman" w:hAnsi="Times New Roman" w:cs="Times New Roman"/>
          <w:lang w:val="en-US"/>
        </w:rPr>
        <w:t>subsidiary as well as its external environment on an ongoing basis</w:t>
      </w:r>
      <w:r w:rsidR="00AE3E61">
        <w:rPr>
          <w:rFonts w:ascii="Times New Roman" w:hAnsi="Times New Roman" w:cs="Times New Roman"/>
          <w:lang w:val="en-US"/>
        </w:rPr>
        <w:t xml:space="preserve"> (Feinberg &amp; Gupta, 2009)</w:t>
      </w:r>
      <w:r w:rsidR="00A25C83" w:rsidRPr="00A25C83">
        <w:rPr>
          <w:rFonts w:ascii="Times New Roman" w:hAnsi="Times New Roman" w:cs="Times New Roman"/>
          <w:lang w:val="en-US"/>
        </w:rPr>
        <w:t xml:space="preserve">. </w:t>
      </w:r>
      <w:r w:rsidR="00193570" w:rsidRPr="004D5CC0">
        <w:rPr>
          <w:rFonts w:ascii="Times New Roman" w:hAnsi="Times New Roman" w:cs="Times New Roman"/>
          <w:lang w:val="en-US"/>
        </w:rPr>
        <w:t xml:space="preserve">Extending this line of thought </w:t>
      </w:r>
      <w:r w:rsidR="00290953">
        <w:rPr>
          <w:rFonts w:ascii="Times New Roman" w:hAnsi="Times New Roman" w:cs="Times New Roman"/>
          <w:lang w:val="en-US"/>
        </w:rPr>
        <w:lastRenderedPageBreak/>
        <w:t>to the foreign subsidiary of a BG</w:t>
      </w:r>
      <w:r w:rsidR="0015052F">
        <w:rPr>
          <w:rFonts w:ascii="Times New Roman" w:hAnsi="Times New Roman" w:cs="Times New Roman"/>
          <w:lang w:val="en-US"/>
        </w:rPr>
        <w:t xml:space="preserve"> </w:t>
      </w:r>
      <w:r w:rsidR="005D6440">
        <w:rPr>
          <w:rFonts w:ascii="Times New Roman" w:hAnsi="Times New Roman" w:cs="Times New Roman"/>
          <w:lang w:val="en-US"/>
        </w:rPr>
        <w:t xml:space="preserve">affiliated </w:t>
      </w:r>
      <w:r w:rsidR="00290953">
        <w:rPr>
          <w:rFonts w:ascii="Times New Roman" w:hAnsi="Times New Roman" w:cs="Times New Roman"/>
          <w:lang w:val="en-US"/>
        </w:rPr>
        <w:t>firm, not only can it integrate with its immediate parent’s global production and trading network, it</w:t>
      </w:r>
      <w:r w:rsidR="008A4ACD">
        <w:rPr>
          <w:rFonts w:ascii="Times New Roman" w:hAnsi="Times New Roman" w:cs="Times New Roman"/>
          <w:lang w:val="en-US"/>
        </w:rPr>
        <w:t xml:space="preserve"> also</w:t>
      </w:r>
      <w:r w:rsidR="00290953">
        <w:rPr>
          <w:rFonts w:ascii="Times New Roman" w:hAnsi="Times New Roman" w:cs="Times New Roman"/>
          <w:lang w:val="en-US"/>
        </w:rPr>
        <w:t xml:space="preserve"> gets to access the global network of sister affiliates of the parent</w:t>
      </w:r>
      <w:r w:rsidR="003E0BF3">
        <w:rPr>
          <w:rFonts w:ascii="Times New Roman" w:hAnsi="Times New Roman" w:cs="Times New Roman"/>
          <w:lang w:val="en-US"/>
        </w:rPr>
        <w:t xml:space="preserve"> (</w:t>
      </w:r>
      <w:proofErr w:type="spellStart"/>
      <w:r w:rsidR="003E0BF3">
        <w:rPr>
          <w:rFonts w:ascii="Times New Roman" w:hAnsi="Times New Roman" w:cs="Times New Roman"/>
          <w:lang w:val="en-US"/>
        </w:rPr>
        <w:t>Bucheli</w:t>
      </w:r>
      <w:proofErr w:type="spellEnd"/>
      <w:r w:rsidR="003E0BF3">
        <w:rPr>
          <w:rFonts w:ascii="Times New Roman" w:hAnsi="Times New Roman" w:cs="Times New Roman"/>
          <w:lang w:val="en-US"/>
        </w:rPr>
        <w:t xml:space="preserve"> et al., 2019</w:t>
      </w:r>
      <w:r w:rsidR="00C636BC">
        <w:rPr>
          <w:rFonts w:ascii="Times New Roman" w:hAnsi="Times New Roman" w:cs="Times New Roman"/>
          <w:lang w:val="en-US"/>
        </w:rPr>
        <w:t>; Chen &amp; Jaw,</w:t>
      </w:r>
      <w:r w:rsidR="00B25D42">
        <w:rPr>
          <w:rFonts w:ascii="Times New Roman" w:hAnsi="Times New Roman" w:cs="Times New Roman"/>
          <w:lang w:val="en-US"/>
        </w:rPr>
        <w:t xml:space="preserve"> </w:t>
      </w:r>
      <w:r w:rsidR="00C636BC">
        <w:rPr>
          <w:rFonts w:ascii="Times New Roman" w:hAnsi="Times New Roman" w:cs="Times New Roman"/>
          <w:lang w:val="en-US"/>
        </w:rPr>
        <w:t>2014</w:t>
      </w:r>
      <w:r w:rsidR="00AE3E61">
        <w:rPr>
          <w:rFonts w:ascii="Times New Roman" w:hAnsi="Times New Roman" w:cs="Times New Roman"/>
          <w:lang w:val="en-US"/>
        </w:rPr>
        <w:t>)</w:t>
      </w:r>
      <w:r w:rsidR="00290953">
        <w:rPr>
          <w:rFonts w:ascii="Times New Roman" w:hAnsi="Times New Roman" w:cs="Times New Roman"/>
          <w:lang w:val="en-US"/>
        </w:rPr>
        <w:t xml:space="preserve">. Thus, </w:t>
      </w:r>
      <w:r w:rsidR="008A4ACD">
        <w:rPr>
          <w:rFonts w:ascii="Times New Roman" w:hAnsi="Times New Roman" w:cs="Times New Roman"/>
          <w:lang w:val="en-US"/>
        </w:rPr>
        <w:t>in terms of access to resources and information pool cutting across countries and industries, coinsurance benefits of BG affiliation, and immunized from local institutional hazards, foreign subsidiar</w:t>
      </w:r>
      <w:r w:rsidR="007E23FE">
        <w:rPr>
          <w:rFonts w:ascii="Times New Roman" w:hAnsi="Times New Roman" w:cs="Times New Roman"/>
          <w:lang w:val="en-US"/>
        </w:rPr>
        <w:t>ies</w:t>
      </w:r>
      <w:r w:rsidR="008A4ACD">
        <w:rPr>
          <w:rFonts w:ascii="Times New Roman" w:hAnsi="Times New Roman" w:cs="Times New Roman"/>
          <w:lang w:val="en-US"/>
        </w:rPr>
        <w:t xml:space="preserve"> of BG firm</w:t>
      </w:r>
      <w:r w:rsidR="007E23FE">
        <w:rPr>
          <w:rFonts w:ascii="Times New Roman" w:hAnsi="Times New Roman" w:cs="Times New Roman"/>
          <w:lang w:val="en-US"/>
        </w:rPr>
        <w:t>s</w:t>
      </w:r>
      <w:r w:rsidR="00527B37">
        <w:rPr>
          <w:rFonts w:ascii="Times New Roman" w:hAnsi="Times New Roman" w:cs="Times New Roman"/>
          <w:lang w:val="en-US"/>
        </w:rPr>
        <w:t xml:space="preserve"> hold</w:t>
      </w:r>
      <w:r w:rsidR="008A4ACD">
        <w:rPr>
          <w:rFonts w:ascii="Times New Roman" w:hAnsi="Times New Roman" w:cs="Times New Roman"/>
          <w:lang w:val="en-US"/>
        </w:rPr>
        <w:t xml:space="preserve"> a clear advantage over </w:t>
      </w:r>
      <w:r w:rsidR="004A2F06">
        <w:rPr>
          <w:rFonts w:ascii="Times New Roman" w:hAnsi="Times New Roman" w:cs="Times New Roman"/>
          <w:lang w:val="en-US"/>
        </w:rPr>
        <w:t>non-affiliated firms</w:t>
      </w:r>
      <w:r w:rsidR="008A4ACD">
        <w:rPr>
          <w:rFonts w:ascii="Times New Roman" w:hAnsi="Times New Roman" w:cs="Times New Roman"/>
          <w:lang w:val="en-US"/>
        </w:rPr>
        <w:t xml:space="preserve">. </w:t>
      </w:r>
    </w:p>
    <w:p w14:paraId="3C3F49BB" w14:textId="10421680" w:rsidR="006D667B" w:rsidRPr="00A613FA" w:rsidRDefault="00482ABF" w:rsidP="009D350A">
      <w:pPr>
        <w:spacing w:after="180" w:line="480" w:lineRule="auto"/>
        <w:ind w:firstLine="708"/>
        <w:rPr>
          <w:rFonts w:ascii="Times New Roman" w:hAnsi="Times New Roman" w:cs="Times New Roman"/>
          <w:lang w:val="en-US"/>
        </w:rPr>
      </w:pPr>
      <w:r>
        <w:rPr>
          <w:rFonts w:ascii="Times New Roman" w:hAnsi="Times New Roman" w:cs="Times New Roman"/>
          <w:lang w:val="en-US"/>
        </w:rPr>
        <w:t xml:space="preserve">Finally, </w:t>
      </w:r>
      <w:r w:rsidR="003D49A3">
        <w:rPr>
          <w:rFonts w:ascii="Times New Roman" w:hAnsi="Times New Roman" w:cs="Times New Roman"/>
          <w:lang w:val="en-US"/>
        </w:rPr>
        <w:t xml:space="preserve">the </w:t>
      </w:r>
      <w:r w:rsidR="00442E2E">
        <w:rPr>
          <w:rFonts w:ascii="Times New Roman" w:hAnsi="Times New Roman" w:cs="Times New Roman"/>
          <w:lang w:val="en-US"/>
        </w:rPr>
        <w:t xml:space="preserve">advantages </w:t>
      </w:r>
      <w:r w:rsidR="003D49A3">
        <w:rPr>
          <w:rFonts w:ascii="Times New Roman" w:hAnsi="Times New Roman" w:cs="Times New Roman"/>
          <w:lang w:val="en-US"/>
        </w:rPr>
        <w:t xml:space="preserve">of BG affiliation </w:t>
      </w:r>
      <w:r w:rsidR="00442E2E">
        <w:rPr>
          <w:rFonts w:ascii="Times New Roman" w:hAnsi="Times New Roman" w:cs="Times New Roman"/>
          <w:lang w:val="en-US"/>
        </w:rPr>
        <w:t xml:space="preserve">such as </w:t>
      </w:r>
      <w:r w:rsidR="00442E2E" w:rsidRPr="00BA48A4">
        <w:rPr>
          <w:rFonts w:ascii="Times New Roman" w:hAnsi="Times New Roman" w:cs="Times New Roman"/>
          <w:lang w:val="en-US"/>
        </w:rPr>
        <w:t xml:space="preserve">nexus with political class, </w:t>
      </w:r>
      <w:r w:rsidR="00FB4816">
        <w:rPr>
          <w:rFonts w:ascii="Times New Roman" w:hAnsi="Times New Roman" w:cs="Times New Roman"/>
          <w:lang w:val="en-US"/>
        </w:rPr>
        <w:t xml:space="preserve">i.e., </w:t>
      </w:r>
      <w:r w:rsidR="00442E2E" w:rsidRPr="00BA48A4">
        <w:rPr>
          <w:rFonts w:ascii="Times New Roman" w:hAnsi="Times New Roman" w:cs="Times New Roman"/>
          <w:lang w:val="en-US"/>
        </w:rPr>
        <w:t>the ability to influence government policy</w:t>
      </w:r>
      <w:r w:rsidR="00E968AD">
        <w:rPr>
          <w:rFonts w:ascii="Times New Roman" w:hAnsi="Times New Roman" w:cs="Times New Roman"/>
          <w:lang w:val="en-US"/>
        </w:rPr>
        <w:t xml:space="preserve"> and</w:t>
      </w:r>
      <w:r w:rsidR="00442E2E" w:rsidRPr="00BA48A4">
        <w:rPr>
          <w:rFonts w:ascii="Times New Roman" w:hAnsi="Times New Roman" w:cs="Times New Roman"/>
          <w:lang w:val="en-US"/>
        </w:rPr>
        <w:t xml:space="preserve"> shape regulatory space, </w:t>
      </w:r>
      <w:r w:rsidR="009D350A">
        <w:rPr>
          <w:rFonts w:ascii="Times New Roman" w:hAnsi="Times New Roman" w:cs="Times New Roman"/>
          <w:lang w:val="en-US"/>
        </w:rPr>
        <w:t>or social ties</w:t>
      </w:r>
      <w:r w:rsidR="003D49A3">
        <w:rPr>
          <w:rFonts w:ascii="Times New Roman" w:hAnsi="Times New Roman" w:cs="Times New Roman"/>
          <w:lang w:val="en-US"/>
        </w:rPr>
        <w:t xml:space="preserve"> are more effective</w:t>
      </w:r>
      <w:r w:rsidR="009D350A">
        <w:rPr>
          <w:rFonts w:ascii="Times New Roman" w:hAnsi="Times New Roman" w:cs="Times New Roman"/>
          <w:lang w:val="en-US"/>
        </w:rPr>
        <w:t xml:space="preserve"> </w:t>
      </w:r>
      <w:r w:rsidR="00442E2E" w:rsidRPr="00BA48A4">
        <w:rPr>
          <w:rFonts w:ascii="Times New Roman" w:hAnsi="Times New Roman" w:cs="Times New Roman"/>
          <w:lang w:val="en-US"/>
        </w:rPr>
        <w:t>in emerging and developing economies</w:t>
      </w:r>
      <w:r w:rsidR="00E968AD">
        <w:rPr>
          <w:rFonts w:ascii="Times New Roman" w:hAnsi="Times New Roman" w:cs="Times New Roman"/>
          <w:lang w:val="en-US"/>
        </w:rPr>
        <w:t xml:space="preserve">, where </w:t>
      </w:r>
      <w:r w:rsidR="00F76E5D">
        <w:rPr>
          <w:rFonts w:ascii="Times New Roman" w:hAnsi="Times New Roman" w:cs="Times New Roman"/>
          <w:lang w:val="en-US"/>
        </w:rPr>
        <w:t xml:space="preserve">such </w:t>
      </w:r>
      <w:r w:rsidR="003D49A3">
        <w:rPr>
          <w:rFonts w:ascii="Times New Roman" w:hAnsi="Times New Roman" w:cs="Times New Roman"/>
          <w:lang w:val="en-US"/>
        </w:rPr>
        <w:t xml:space="preserve">capabilities are presented with more </w:t>
      </w:r>
      <w:r w:rsidR="00E968AD">
        <w:rPr>
          <w:rFonts w:ascii="Times New Roman" w:hAnsi="Times New Roman" w:cs="Times New Roman"/>
          <w:lang w:val="en-US"/>
        </w:rPr>
        <w:t xml:space="preserve">opportunities </w:t>
      </w:r>
      <w:r w:rsidR="003D49A3">
        <w:rPr>
          <w:rFonts w:ascii="Times New Roman" w:hAnsi="Times New Roman" w:cs="Times New Roman"/>
          <w:lang w:val="en-US"/>
        </w:rPr>
        <w:t>and are considered more valuable</w:t>
      </w:r>
      <w:r w:rsidR="00F76E5D">
        <w:rPr>
          <w:rFonts w:ascii="Times New Roman" w:hAnsi="Times New Roman" w:cs="Times New Roman"/>
          <w:lang w:val="en-US"/>
        </w:rPr>
        <w:t xml:space="preserve"> </w:t>
      </w:r>
      <w:r w:rsidR="00442E2E" w:rsidRPr="00BA48A4">
        <w:rPr>
          <w:rFonts w:ascii="Times New Roman" w:hAnsi="Times New Roman" w:cs="Times New Roman"/>
          <w:lang w:val="en-US"/>
        </w:rPr>
        <w:t>(</w:t>
      </w:r>
      <w:r w:rsidR="0011178D">
        <w:rPr>
          <w:rFonts w:ascii="Times New Roman" w:hAnsi="Times New Roman" w:cs="Times New Roman"/>
          <w:lang w:val="en-US"/>
        </w:rPr>
        <w:t>Chen, Lin, &amp; Fan, 2018</w:t>
      </w:r>
      <w:r w:rsidR="000C02F7">
        <w:rPr>
          <w:rFonts w:ascii="Times New Roman" w:hAnsi="Times New Roman" w:cs="Times New Roman"/>
          <w:lang w:val="en-US"/>
        </w:rPr>
        <w:t xml:space="preserve">; </w:t>
      </w:r>
      <w:r w:rsidR="0011178D">
        <w:rPr>
          <w:rFonts w:ascii="Times New Roman" w:hAnsi="Times New Roman" w:cs="Times New Roman"/>
          <w:lang w:val="en-US"/>
        </w:rPr>
        <w:t>H</w:t>
      </w:r>
      <w:r w:rsidR="000C02F7">
        <w:rPr>
          <w:rFonts w:ascii="Times New Roman" w:hAnsi="Times New Roman" w:cs="Times New Roman"/>
          <w:lang w:val="en-US"/>
        </w:rPr>
        <w:t xml:space="preserve">u et al., 2018; </w:t>
      </w:r>
      <w:proofErr w:type="spellStart"/>
      <w:r w:rsidR="00442E2E" w:rsidRPr="00BA48A4">
        <w:rPr>
          <w:rFonts w:ascii="Times New Roman" w:hAnsi="Times New Roman" w:cs="Times New Roman"/>
          <w:lang w:val="en-US"/>
        </w:rPr>
        <w:t>Rajwani</w:t>
      </w:r>
      <w:proofErr w:type="spellEnd"/>
      <w:r w:rsidR="00442E2E" w:rsidRPr="00BA48A4">
        <w:rPr>
          <w:rFonts w:ascii="Times New Roman" w:hAnsi="Times New Roman" w:cs="Times New Roman"/>
          <w:lang w:val="en-US"/>
        </w:rPr>
        <w:t xml:space="preserve"> &amp; </w:t>
      </w:r>
      <w:proofErr w:type="spellStart"/>
      <w:r w:rsidR="00442E2E" w:rsidRPr="0094184C">
        <w:rPr>
          <w:rFonts w:ascii="Times New Roman" w:hAnsi="Times New Roman" w:cs="Times New Roman"/>
          <w:lang w:val="en-US"/>
        </w:rPr>
        <w:t>Liedong</w:t>
      </w:r>
      <w:proofErr w:type="spellEnd"/>
      <w:r w:rsidR="00442E2E" w:rsidRPr="0094184C">
        <w:rPr>
          <w:rFonts w:ascii="Times New Roman" w:hAnsi="Times New Roman" w:cs="Times New Roman"/>
          <w:lang w:val="en-US"/>
        </w:rPr>
        <w:t>, 2015)</w:t>
      </w:r>
      <w:r w:rsidR="003D49A3">
        <w:rPr>
          <w:rFonts w:ascii="Times New Roman" w:hAnsi="Times New Roman" w:cs="Times New Roman"/>
          <w:lang w:val="en-US"/>
        </w:rPr>
        <w:t xml:space="preserve">. Thus, </w:t>
      </w:r>
      <w:r w:rsidR="003D49A3" w:rsidRPr="00406476">
        <w:rPr>
          <w:rFonts w:ascii="Times New Roman" w:hAnsi="Times New Roman" w:cs="Times New Roman"/>
          <w:lang w:val="en-US"/>
        </w:rPr>
        <w:t>foreign subsidiaries located in institutionally weak markets benefit more from BG affiliation advantages when compared to foreign subsidiaries located in institutionally developed markets.</w:t>
      </w:r>
    </w:p>
    <w:p w14:paraId="44207F9C" w14:textId="1589BC87" w:rsidR="001B2D03" w:rsidRDefault="006D667B" w:rsidP="006D667B">
      <w:pPr>
        <w:pStyle w:val="Body"/>
        <w:spacing w:after="180" w:line="480" w:lineRule="auto"/>
        <w:ind w:firstLine="708"/>
        <w:rPr>
          <w:rFonts w:ascii="Times New Roman" w:hAnsi="Times New Roman" w:cs="Times New Roman"/>
        </w:rPr>
      </w:pPr>
      <w:r w:rsidRPr="009A1E36">
        <w:rPr>
          <w:rFonts w:ascii="Times New Roman" w:hAnsi="Times New Roman" w:cs="Times New Roman"/>
        </w:rPr>
        <w:t>In</w:t>
      </w:r>
      <w:r w:rsidR="001B2D03" w:rsidRPr="009A1E36">
        <w:rPr>
          <w:rFonts w:ascii="Times New Roman" w:hAnsi="Times New Roman" w:cs="Times New Roman"/>
        </w:rPr>
        <w:t xml:space="preserve"> summary, </w:t>
      </w:r>
      <w:r w:rsidR="004A2F06">
        <w:rPr>
          <w:rFonts w:ascii="Times New Roman" w:hAnsi="Times New Roman" w:cs="Times New Roman"/>
        </w:rPr>
        <w:t xml:space="preserve">the </w:t>
      </w:r>
      <w:r w:rsidR="00BE3C4A">
        <w:rPr>
          <w:rFonts w:ascii="Times New Roman" w:hAnsi="Times New Roman" w:cs="Times New Roman"/>
        </w:rPr>
        <w:t xml:space="preserve">benefits of </w:t>
      </w:r>
      <w:r w:rsidR="004A2F06">
        <w:rPr>
          <w:rFonts w:ascii="Times New Roman" w:hAnsi="Times New Roman" w:cs="Times New Roman"/>
        </w:rPr>
        <w:t xml:space="preserve">BG </w:t>
      </w:r>
      <w:r w:rsidR="003D49A3">
        <w:rPr>
          <w:rFonts w:ascii="Times New Roman" w:hAnsi="Times New Roman" w:cs="Times New Roman"/>
        </w:rPr>
        <w:t xml:space="preserve">affiliation </w:t>
      </w:r>
      <w:r w:rsidR="00BE3C4A">
        <w:rPr>
          <w:rFonts w:ascii="Times New Roman" w:hAnsi="Times New Roman" w:cs="Times New Roman"/>
        </w:rPr>
        <w:t>carry greater</w:t>
      </w:r>
      <w:r w:rsidR="004A2F06">
        <w:rPr>
          <w:rFonts w:ascii="Times New Roman" w:hAnsi="Times New Roman" w:cs="Times New Roman"/>
        </w:rPr>
        <w:t xml:space="preserve"> value </w:t>
      </w:r>
      <w:r w:rsidR="00BE3C4A">
        <w:rPr>
          <w:rFonts w:ascii="Times New Roman" w:hAnsi="Times New Roman" w:cs="Times New Roman"/>
        </w:rPr>
        <w:t xml:space="preserve">and are more effective </w:t>
      </w:r>
      <w:r w:rsidR="004A2F06">
        <w:rPr>
          <w:rFonts w:ascii="Times New Roman" w:hAnsi="Times New Roman" w:cs="Times New Roman"/>
        </w:rPr>
        <w:t>in an environment</w:t>
      </w:r>
      <w:r w:rsidR="00A90D93">
        <w:rPr>
          <w:rFonts w:ascii="Times New Roman" w:hAnsi="Times New Roman" w:cs="Times New Roman"/>
        </w:rPr>
        <w:t>,</w:t>
      </w:r>
      <w:r w:rsidR="004A2F06">
        <w:rPr>
          <w:rFonts w:ascii="Times New Roman" w:hAnsi="Times New Roman" w:cs="Times New Roman"/>
        </w:rPr>
        <w:t xml:space="preserve"> which is characterized by weak institutions</w:t>
      </w:r>
      <w:r w:rsidR="00BE3C4A">
        <w:rPr>
          <w:rFonts w:ascii="Times New Roman" w:hAnsi="Times New Roman" w:cs="Times New Roman"/>
        </w:rPr>
        <w:t xml:space="preserve"> than when the institutions are well developed</w:t>
      </w:r>
      <w:r w:rsidR="004A2F06">
        <w:rPr>
          <w:rFonts w:ascii="Times New Roman" w:hAnsi="Times New Roman" w:cs="Times New Roman"/>
        </w:rPr>
        <w:t xml:space="preserve">. </w:t>
      </w:r>
      <w:r w:rsidR="00BE3C4A">
        <w:rPr>
          <w:rFonts w:ascii="Times New Roman" w:hAnsi="Times New Roman" w:cs="Times New Roman"/>
        </w:rPr>
        <w:t>Therefore, w</w:t>
      </w:r>
      <w:r w:rsidR="00FF0293" w:rsidRPr="004D5CC0">
        <w:rPr>
          <w:rFonts w:ascii="Times New Roman" w:hAnsi="Times New Roman" w:cs="Times New Roman"/>
        </w:rPr>
        <w:t>e propose</w:t>
      </w:r>
      <w:r w:rsidR="001B2D03" w:rsidRPr="004D5CC0">
        <w:rPr>
          <w:rFonts w:ascii="Times New Roman" w:hAnsi="Times New Roman" w:cs="Times New Roman"/>
        </w:rPr>
        <w:t xml:space="preserve">:  </w:t>
      </w:r>
    </w:p>
    <w:p w14:paraId="2DCC60A9" w14:textId="6389DC76" w:rsidR="001B2D03" w:rsidRDefault="000955FB" w:rsidP="000955FB">
      <w:pPr>
        <w:spacing w:before="120" w:after="180" w:line="480" w:lineRule="auto"/>
        <w:ind w:left="709" w:hanging="1"/>
        <w:rPr>
          <w:rFonts w:ascii="Times New Roman" w:hAnsi="Times New Roman" w:cs="Times New Roman"/>
          <w:i/>
          <w:lang w:val="en-US"/>
        </w:rPr>
      </w:pPr>
      <w:r w:rsidRPr="003C2008">
        <w:rPr>
          <w:rFonts w:ascii="Times New Roman" w:hAnsi="Times New Roman" w:cs="Times New Roman"/>
          <w:b/>
          <w:i/>
          <w:lang w:val="en-US"/>
        </w:rPr>
        <w:t>Hypothesis 2.</w:t>
      </w:r>
      <w:r w:rsidRPr="003C2008">
        <w:rPr>
          <w:rFonts w:ascii="Times New Roman" w:hAnsi="Times New Roman" w:cs="Times New Roman"/>
          <w:i/>
          <w:lang w:val="en-US"/>
        </w:rPr>
        <w:t xml:space="preserve"> </w:t>
      </w:r>
      <w:r w:rsidR="00BB5CA9" w:rsidRPr="003C2008">
        <w:rPr>
          <w:rFonts w:ascii="Times New Roman" w:hAnsi="Times New Roman" w:cs="Times New Roman"/>
          <w:i/>
          <w:lang w:val="en-US"/>
        </w:rPr>
        <w:t xml:space="preserve">The </w:t>
      </w:r>
      <w:r w:rsidR="002035E8">
        <w:rPr>
          <w:rFonts w:ascii="Times New Roman" w:hAnsi="Times New Roman" w:cs="Times New Roman"/>
          <w:i/>
          <w:lang w:val="en-US"/>
        </w:rPr>
        <w:t>b</w:t>
      </w:r>
      <w:r w:rsidR="001D6874">
        <w:rPr>
          <w:rFonts w:ascii="Times New Roman" w:hAnsi="Times New Roman" w:cs="Times New Roman"/>
          <w:i/>
          <w:lang w:val="en-US"/>
        </w:rPr>
        <w:t xml:space="preserve">usiness </w:t>
      </w:r>
      <w:r w:rsidR="002035E8">
        <w:rPr>
          <w:rFonts w:ascii="Times New Roman" w:hAnsi="Times New Roman" w:cs="Times New Roman"/>
          <w:i/>
          <w:lang w:val="en-US"/>
        </w:rPr>
        <w:t>g</w:t>
      </w:r>
      <w:r w:rsidR="001D6874">
        <w:rPr>
          <w:rFonts w:ascii="Times New Roman" w:hAnsi="Times New Roman" w:cs="Times New Roman"/>
          <w:i/>
          <w:lang w:val="en-US"/>
        </w:rPr>
        <w:t>roup</w:t>
      </w:r>
      <w:r w:rsidR="004E092A">
        <w:rPr>
          <w:rFonts w:ascii="Times New Roman" w:hAnsi="Times New Roman" w:cs="Times New Roman"/>
          <w:i/>
          <w:lang w:val="en-US"/>
        </w:rPr>
        <w:t xml:space="preserve"> affiliation </w:t>
      </w:r>
      <w:r w:rsidR="00442E2E">
        <w:rPr>
          <w:rFonts w:ascii="Times New Roman" w:hAnsi="Times New Roman" w:cs="Times New Roman"/>
          <w:i/>
          <w:lang w:val="en-US"/>
        </w:rPr>
        <w:t xml:space="preserve">advantages </w:t>
      </w:r>
      <w:r w:rsidR="00BE3C4A">
        <w:rPr>
          <w:rFonts w:ascii="Times New Roman" w:hAnsi="Times New Roman" w:cs="Times New Roman"/>
          <w:i/>
          <w:lang w:val="en-US"/>
        </w:rPr>
        <w:t>benefitting</w:t>
      </w:r>
      <w:r w:rsidR="004E092A">
        <w:rPr>
          <w:rFonts w:ascii="Times New Roman" w:hAnsi="Times New Roman" w:cs="Times New Roman"/>
          <w:i/>
          <w:lang w:val="en-US"/>
        </w:rPr>
        <w:t xml:space="preserve"> foreign subsidiary financial performance</w:t>
      </w:r>
      <w:r w:rsidR="00BB5CA9" w:rsidRPr="003C2008">
        <w:rPr>
          <w:rFonts w:ascii="Times New Roman" w:hAnsi="Times New Roman" w:cs="Times New Roman"/>
          <w:i/>
          <w:lang w:val="en-US"/>
        </w:rPr>
        <w:t xml:space="preserve"> </w:t>
      </w:r>
      <w:r w:rsidR="00BE3C4A">
        <w:rPr>
          <w:rFonts w:ascii="Times New Roman" w:hAnsi="Times New Roman" w:cs="Times New Roman"/>
          <w:i/>
          <w:lang w:val="en-US"/>
        </w:rPr>
        <w:t>are the strongest</w:t>
      </w:r>
      <w:r w:rsidR="001B2D03" w:rsidRPr="003C2008">
        <w:rPr>
          <w:rFonts w:ascii="Times New Roman" w:hAnsi="Times New Roman" w:cs="Times New Roman"/>
          <w:i/>
          <w:lang w:val="en-US"/>
        </w:rPr>
        <w:t xml:space="preserve"> </w:t>
      </w:r>
      <w:r w:rsidR="004E092A">
        <w:rPr>
          <w:rFonts w:ascii="Times New Roman" w:hAnsi="Times New Roman" w:cs="Times New Roman"/>
          <w:i/>
          <w:lang w:val="en-US"/>
        </w:rPr>
        <w:t>when the subsidiary is located in</w:t>
      </w:r>
      <w:r w:rsidR="001B2D03" w:rsidRPr="003C2008">
        <w:rPr>
          <w:rFonts w:ascii="Times New Roman" w:hAnsi="Times New Roman" w:cs="Times New Roman"/>
          <w:i/>
          <w:lang w:val="en-US"/>
        </w:rPr>
        <w:t xml:space="preserve"> institutionally weak countries.</w:t>
      </w:r>
    </w:p>
    <w:p w14:paraId="3ADB9467" w14:textId="77777777" w:rsidR="005D6440" w:rsidRDefault="005D6440" w:rsidP="000955FB">
      <w:pPr>
        <w:spacing w:before="120" w:after="180" w:line="480" w:lineRule="auto"/>
        <w:ind w:left="709" w:hanging="1"/>
        <w:rPr>
          <w:rFonts w:ascii="Times New Roman" w:hAnsi="Times New Roman" w:cs="Times New Roman"/>
          <w:i/>
          <w:lang w:val="en-US"/>
        </w:rPr>
      </w:pPr>
    </w:p>
    <w:p w14:paraId="2E005EC9" w14:textId="331DC42D" w:rsidR="00FF0293" w:rsidRPr="004D5CC0" w:rsidRDefault="00CC5DEA" w:rsidP="00FF0293">
      <w:pPr>
        <w:pStyle w:val="Body"/>
        <w:spacing w:after="180" w:line="480" w:lineRule="auto"/>
        <w:rPr>
          <w:rFonts w:ascii="Times New Roman" w:hAnsi="Times New Roman" w:cs="Times New Roman"/>
          <w:b/>
        </w:rPr>
      </w:pPr>
      <w:r>
        <w:rPr>
          <w:rFonts w:ascii="Times New Roman" w:hAnsi="Times New Roman" w:cs="Times New Roman"/>
          <w:b/>
        </w:rPr>
        <w:t>B</w:t>
      </w:r>
      <w:r w:rsidR="009F4AD9">
        <w:rPr>
          <w:rFonts w:ascii="Times New Roman" w:hAnsi="Times New Roman" w:cs="Times New Roman"/>
          <w:b/>
        </w:rPr>
        <w:t xml:space="preserve">usiness </w:t>
      </w:r>
      <w:r>
        <w:rPr>
          <w:rFonts w:ascii="Times New Roman" w:hAnsi="Times New Roman" w:cs="Times New Roman"/>
          <w:b/>
        </w:rPr>
        <w:t>G</w:t>
      </w:r>
      <w:r w:rsidR="009F4AD9">
        <w:rPr>
          <w:rFonts w:ascii="Times New Roman" w:hAnsi="Times New Roman" w:cs="Times New Roman"/>
          <w:b/>
        </w:rPr>
        <w:t>roup</w:t>
      </w:r>
      <w:r w:rsidR="000F729F">
        <w:rPr>
          <w:rFonts w:ascii="Times New Roman" w:hAnsi="Times New Roman" w:cs="Times New Roman"/>
          <w:b/>
        </w:rPr>
        <w:t xml:space="preserve"> </w:t>
      </w:r>
      <w:r>
        <w:rPr>
          <w:rFonts w:ascii="Times New Roman" w:hAnsi="Times New Roman" w:cs="Times New Roman"/>
          <w:b/>
        </w:rPr>
        <w:t>A</w:t>
      </w:r>
      <w:r w:rsidR="00FF0293" w:rsidRPr="004D5CC0">
        <w:rPr>
          <w:rFonts w:ascii="Times New Roman" w:hAnsi="Times New Roman" w:cs="Times New Roman"/>
          <w:b/>
        </w:rPr>
        <w:t xml:space="preserve">ffiliation </w:t>
      </w:r>
      <w:r>
        <w:rPr>
          <w:rFonts w:ascii="Times New Roman" w:hAnsi="Times New Roman" w:cs="Times New Roman"/>
          <w:b/>
        </w:rPr>
        <w:t xml:space="preserve">Advantages </w:t>
      </w:r>
      <w:r w:rsidR="00873F22">
        <w:rPr>
          <w:rFonts w:ascii="Times New Roman" w:hAnsi="Times New Roman" w:cs="Times New Roman"/>
          <w:b/>
        </w:rPr>
        <w:t>A</w:t>
      </w:r>
      <w:r>
        <w:rPr>
          <w:rFonts w:ascii="Times New Roman" w:hAnsi="Times New Roman" w:cs="Times New Roman"/>
          <w:b/>
        </w:rPr>
        <w:t>cross S</w:t>
      </w:r>
      <w:r w:rsidR="00FF0293" w:rsidRPr="004D5CC0">
        <w:rPr>
          <w:rFonts w:ascii="Times New Roman" w:hAnsi="Times New Roman" w:cs="Times New Roman"/>
          <w:b/>
        </w:rPr>
        <w:t xml:space="preserve">ectors </w:t>
      </w:r>
    </w:p>
    <w:p w14:paraId="02276672" w14:textId="055775FE" w:rsidR="00F76E5D" w:rsidRDefault="00BA1AD9" w:rsidP="002E0988">
      <w:pPr>
        <w:pStyle w:val="Body"/>
        <w:spacing w:after="180" w:line="480" w:lineRule="auto"/>
        <w:rPr>
          <w:rFonts w:ascii="Times New Roman" w:hAnsi="Times New Roman" w:cs="Times New Roman"/>
        </w:rPr>
      </w:pPr>
      <w:r w:rsidRPr="008E02C7">
        <w:rPr>
          <w:rFonts w:ascii="Times New Roman" w:hAnsi="Times New Roman" w:cs="Times New Roman"/>
        </w:rPr>
        <w:t xml:space="preserve">We defined BG </w:t>
      </w:r>
      <w:r w:rsidR="009D1635">
        <w:rPr>
          <w:rFonts w:ascii="Times New Roman" w:hAnsi="Times New Roman" w:cs="Times New Roman"/>
        </w:rPr>
        <w:t xml:space="preserve">affiliation </w:t>
      </w:r>
      <w:r w:rsidRPr="008E02C7">
        <w:rPr>
          <w:rFonts w:ascii="Times New Roman" w:hAnsi="Times New Roman" w:cs="Times New Roman"/>
        </w:rPr>
        <w:t xml:space="preserve">advantages as those emanating from </w:t>
      </w:r>
      <w:r w:rsidR="009D1635">
        <w:rPr>
          <w:rFonts w:ascii="Times New Roman" w:hAnsi="Times New Roman" w:cs="Times New Roman"/>
        </w:rPr>
        <w:t xml:space="preserve">the </w:t>
      </w:r>
      <w:r w:rsidRPr="008E02C7">
        <w:rPr>
          <w:rFonts w:ascii="Times New Roman" w:hAnsi="Times New Roman" w:cs="Times New Roman"/>
        </w:rPr>
        <w:t xml:space="preserve">unique intra-group network attributes such as reputation, financial capital, human resources, information, and knowledge scope spread across several industries and consumer </w:t>
      </w:r>
      <w:r w:rsidR="00442E2E" w:rsidRPr="008E02C7">
        <w:rPr>
          <w:rFonts w:ascii="Times New Roman" w:hAnsi="Times New Roman" w:cs="Times New Roman"/>
        </w:rPr>
        <w:t>markets. We also stated that</w:t>
      </w:r>
      <w:r w:rsidRPr="008E02C7">
        <w:rPr>
          <w:rFonts w:ascii="Times New Roman" w:hAnsi="Times New Roman" w:cs="Times New Roman"/>
        </w:rPr>
        <w:t xml:space="preserve"> </w:t>
      </w:r>
      <w:r w:rsidR="009F4AD9" w:rsidRPr="00A74264">
        <w:rPr>
          <w:rFonts w:ascii="Times New Roman" w:hAnsi="Times New Roman" w:cs="Times New Roman"/>
        </w:rPr>
        <w:t xml:space="preserve">BG </w:t>
      </w:r>
      <w:r w:rsidR="00273CFA">
        <w:rPr>
          <w:rFonts w:ascii="Times New Roman" w:hAnsi="Times New Roman" w:cs="Times New Roman"/>
        </w:rPr>
        <w:t xml:space="preserve">affiliation </w:t>
      </w:r>
      <w:r w:rsidRPr="00A74264">
        <w:rPr>
          <w:rFonts w:ascii="Times New Roman" w:hAnsi="Times New Roman" w:cs="Times New Roman"/>
        </w:rPr>
        <w:t xml:space="preserve">advantages </w:t>
      </w:r>
      <w:r w:rsidR="00673B57" w:rsidRPr="00A74264">
        <w:rPr>
          <w:rFonts w:ascii="Times New Roman" w:hAnsi="Times New Roman" w:cs="Times New Roman"/>
        </w:rPr>
        <w:t>primarily improve</w:t>
      </w:r>
      <w:r w:rsidRPr="00A74264">
        <w:rPr>
          <w:rFonts w:ascii="Times New Roman" w:hAnsi="Times New Roman" w:cs="Times New Roman"/>
        </w:rPr>
        <w:t xml:space="preserve"> the </w:t>
      </w:r>
      <w:r w:rsidR="003244BF" w:rsidRPr="00A74264">
        <w:rPr>
          <w:rFonts w:ascii="Times New Roman" w:hAnsi="Times New Roman" w:cs="Times New Roman"/>
        </w:rPr>
        <w:t>financial performance</w:t>
      </w:r>
      <w:r w:rsidR="003244BF" w:rsidRPr="00B376F9">
        <w:rPr>
          <w:rFonts w:ascii="Times New Roman" w:hAnsi="Times New Roman" w:cs="Times New Roman"/>
        </w:rPr>
        <w:t xml:space="preserve"> </w:t>
      </w:r>
      <w:r w:rsidRPr="008E02C7">
        <w:rPr>
          <w:rFonts w:ascii="Times New Roman" w:hAnsi="Times New Roman" w:cs="Times New Roman"/>
        </w:rPr>
        <w:t xml:space="preserve">of </w:t>
      </w:r>
      <w:r w:rsidR="003244BF" w:rsidRPr="008E02C7">
        <w:rPr>
          <w:rFonts w:ascii="Times New Roman" w:hAnsi="Times New Roman" w:cs="Times New Roman"/>
        </w:rPr>
        <w:t>group</w:t>
      </w:r>
      <w:r w:rsidR="000F729F">
        <w:rPr>
          <w:rFonts w:ascii="Times New Roman" w:hAnsi="Times New Roman" w:cs="Times New Roman"/>
        </w:rPr>
        <w:t xml:space="preserve"> </w:t>
      </w:r>
      <w:r w:rsidR="003244BF" w:rsidRPr="008E02C7">
        <w:rPr>
          <w:rFonts w:ascii="Times New Roman" w:hAnsi="Times New Roman" w:cs="Times New Roman"/>
        </w:rPr>
        <w:t xml:space="preserve">affiliated </w:t>
      </w:r>
      <w:r w:rsidR="00673B57" w:rsidRPr="008E02C7">
        <w:rPr>
          <w:rFonts w:ascii="Times New Roman" w:hAnsi="Times New Roman" w:cs="Times New Roman"/>
        </w:rPr>
        <w:t>foreign subsidiar</w:t>
      </w:r>
      <w:r w:rsidR="008678C6" w:rsidRPr="008E02C7">
        <w:rPr>
          <w:rFonts w:ascii="Times New Roman" w:hAnsi="Times New Roman" w:cs="Times New Roman"/>
        </w:rPr>
        <w:t>ies</w:t>
      </w:r>
      <w:r w:rsidR="003244BF" w:rsidRPr="008E02C7">
        <w:rPr>
          <w:rFonts w:ascii="Times New Roman" w:hAnsi="Times New Roman" w:cs="Times New Roman"/>
        </w:rPr>
        <w:t>, especially when those are located in institutionally weak countries</w:t>
      </w:r>
      <w:r w:rsidR="00673B57" w:rsidRPr="008E02C7">
        <w:rPr>
          <w:rFonts w:ascii="Times New Roman" w:hAnsi="Times New Roman" w:cs="Times New Roman"/>
        </w:rPr>
        <w:t xml:space="preserve">. </w:t>
      </w:r>
      <w:r w:rsidR="00F76E5D" w:rsidRPr="008E02C7">
        <w:rPr>
          <w:rFonts w:ascii="Times New Roman" w:hAnsi="Times New Roman" w:cs="Times New Roman"/>
        </w:rPr>
        <w:t>To corroborate the</w:t>
      </w:r>
      <w:r w:rsidR="00F76E5D">
        <w:rPr>
          <w:rFonts w:ascii="Times New Roman" w:hAnsi="Times New Roman" w:cs="Times New Roman"/>
        </w:rPr>
        <w:t xml:space="preserve"> theoretical logic used to develop our first two hypotheses, we examine whether the above BG </w:t>
      </w:r>
      <w:r w:rsidR="005D6440">
        <w:rPr>
          <w:rFonts w:ascii="Times New Roman" w:hAnsi="Times New Roman" w:cs="Times New Roman"/>
        </w:rPr>
        <w:t xml:space="preserve">affiliation </w:t>
      </w:r>
      <w:r w:rsidR="00F76E5D">
        <w:rPr>
          <w:rFonts w:ascii="Times New Roman" w:hAnsi="Times New Roman" w:cs="Times New Roman"/>
        </w:rPr>
        <w:t xml:space="preserve">advantages </w:t>
      </w:r>
      <w:r w:rsidR="000F729F">
        <w:rPr>
          <w:rFonts w:ascii="Times New Roman" w:hAnsi="Times New Roman" w:cs="Times New Roman"/>
        </w:rPr>
        <w:t xml:space="preserve">are </w:t>
      </w:r>
      <w:r w:rsidR="00F76E5D">
        <w:rPr>
          <w:rFonts w:ascii="Times New Roman" w:hAnsi="Times New Roman" w:cs="Times New Roman"/>
        </w:rPr>
        <w:t xml:space="preserve">equally </w:t>
      </w:r>
      <w:r w:rsidR="00F76E5D">
        <w:rPr>
          <w:rFonts w:ascii="Times New Roman" w:hAnsi="Times New Roman" w:cs="Times New Roman"/>
        </w:rPr>
        <w:lastRenderedPageBreak/>
        <w:t xml:space="preserve">effective across all types of </w:t>
      </w:r>
      <w:r w:rsidR="00B25D42">
        <w:rPr>
          <w:rFonts w:ascii="Times New Roman" w:hAnsi="Times New Roman" w:cs="Times New Roman"/>
        </w:rPr>
        <w:t xml:space="preserve">industry </w:t>
      </w:r>
      <w:r w:rsidR="009D350A">
        <w:rPr>
          <w:rFonts w:ascii="Times New Roman" w:hAnsi="Times New Roman" w:cs="Times New Roman"/>
        </w:rPr>
        <w:t xml:space="preserve">sector </w:t>
      </w:r>
      <w:r w:rsidR="00022103">
        <w:rPr>
          <w:rFonts w:ascii="Times New Roman" w:hAnsi="Times New Roman" w:cs="Times New Roman"/>
        </w:rPr>
        <w:t xml:space="preserve">in which </w:t>
      </w:r>
      <w:r w:rsidR="00B25D42">
        <w:rPr>
          <w:rFonts w:ascii="Times New Roman" w:hAnsi="Times New Roman" w:cs="Times New Roman"/>
        </w:rPr>
        <w:t>the parent</w:t>
      </w:r>
      <w:r w:rsidR="00F76E5D">
        <w:rPr>
          <w:rFonts w:ascii="Times New Roman" w:hAnsi="Times New Roman" w:cs="Times New Roman"/>
        </w:rPr>
        <w:t xml:space="preserve"> firm</w:t>
      </w:r>
      <w:r w:rsidR="00B25D42">
        <w:rPr>
          <w:rFonts w:ascii="Times New Roman" w:hAnsi="Times New Roman" w:cs="Times New Roman"/>
        </w:rPr>
        <w:t>s</w:t>
      </w:r>
      <w:r w:rsidR="00022103">
        <w:rPr>
          <w:rFonts w:ascii="Times New Roman" w:hAnsi="Times New Roman" w:cs="Times New Roman"/>
        </w:rPr>
        <w:t xml:space="preserve"> </w:t>
      </w:r>
      <w:r w:rsidR="00B25D42">
        <w:rPr>
          <w:rFonts w:ascii="Times New Roman" w:hAnsi="Times New Roman" w:cs="Times New Roman"/>
        </w:rPr>
        <w:t>are</w:t>
      </w:r>
      <w:r w:rsidR="00022103">
        <w:rPr>
          <w:rFonts w:ascii="Times New Roman" w:hAnsi="Times New Roman" w:cs="Times New Roman"/>
        </w:rPr>
        <w:t xml:space="preserve"> active</w:t>
      </w:r>
      <w:r w:rsidR="009D1635">
        <w:rPr>
          <w:rStyle w:val="FootnoteReference"/>
          <w:rFonts w:ascii="Times New Roman" w:hAnsi="Times New Roman" w:cs="Times New Roman"/>
        </w:rPr>
        <w:footnoteReference w:id="1"/>
      </w:r>
      <w:r w:rsidR="00F76E5D">
        <w:rPr>
          <w:rFonts w:ascii="Times New Roman" w:hAnsi="Times New Roman" w:cs="Times New Roman"/>
        </w:rPr>
        <w:t xml:space="preserve">. If our arguments on BG </w:t>
      </w:r>
      <w:r w:rsidR="005D6440">
        <w:rPr>
          <w:rFonts w:ascii="Times New Roman" w:hAnsi="Times New Roman" w:cs="Times New Roman"/>
        </w:rPr>
        <w:t xml:space="preserve">affiliation </w:t>
      </w:r>
      <w:r w:rsidR="00F76E5D">
        <w:rPr>
          <w:rFonts w:ascii="Times New Roman" w:hAnsi="Times New Roman" w:cs="Times New Roman"/>
        </w:rPr>
        <w:t xml:space="preserve">advantages and foreign subsidiary performance (leading to hypothesis 1) and the conditioning effect of host country institutional quality (as summarized in hypothesis 2) are correct and consistently applied, we should expect to see a positive effect of BG </w:t>
      </w:r>
      <w:r w:rsidR="005D6440">
        <w:rPr>
          <w:rFonts w:ascii="Times New Roman" w:hAnsi="Times New Roman" w:cs="Times New Roman"/>
        </w:rPr>
        <w:t xml:space="preserve">affiliation </w:t>
      </w:r>
      <w:r w:rsidR="00F76E5D">
        <w:rPr>
          <w:rFonts w:ascii="Times New Roman" w:hAnsi="Times New Roman" w:cs="Times New Roman"/>
        </w:rPr>
        <w:t>advantages in the manufacturing sector, but not in the services sector.</w:t>
      </w:r>
    </w:p>
    <w:p w14:paraId="1E68D79B" w14:textId="1FDC6E9A" w:rsidR="00BA1AD9" w:rsidRPr="00F53309" w:rsidRDefault="00767226" w:rsidP="00B226DC">
      <w:pPr>
        <w:pStyle w:val="Body"/>
        <w:spacing w:after="180" w:line="480" w:lineRule="auto"/>
        <w:ind w:firstLine="708"/>
        <w:rPr>
          <w:rFonts w:ascii="Times New Roman" w:hAnsi="Times New Roman" w:cs="Times New Roman"/>
        </w:rPr>
      </w:pPr>
      <w:r>
        <w:rPr>
          <w:rFonts w:ascii="Times New Roman" w:hAnsi="Times New Roman" w:cs="Times New Roman"/>
        </w:rPr>
        <w:t xml:space="preserve">While developing </w:t>
      </w:r>
      <w:r w:rsidR="000951AA">
        <w:rPr>
          <w:rFonts w:ascii="Times New Roman" w:hAnsi="Times New Roman" w:cs="Times New Roman"/>
        </w:rPr>
        <w:t>our third</w:t>
      </w:r>
      <w:r>
        <w:rPr>
          <w:rFonts w:ascii="Times New Roman" w:hAnsi="Times New Roman" w:cs="Times New Roman"/>
        </w:rPr>
        <w:t xml:space="preserve"> hypothesis, we factor </w:t>
      </w:r>
      <w:r w:rsidR="00527B37">
        <w:rPr>
          <w:rFonts w:ascii="Times New Roman" w:hAnsi="Times New Roman" w:cs="Times New Roman"/>
        </w:rPr>
        <w:t xml:space="preserve">in </w:t>
      </w:r>
      <w:r>
        <w:rPr>
          <w:rFonts w:ascii="Times New Roman" w:hAnsi="Times New Roman" w:cs="Times New Roman"/>
        </w:rPr>
        <w:t>some of the unique aspects of the empirical setting for this paper, namely, the Indian multinational firms.</w:t>
      </w:r>
      <w:r w:rsidR="009F4AD9">
        <w:rPr>
          <w:rFonts w:ascii="Times New Roman" w:hAnsi="Times New Roman" w:cs="Times New Roman"/>
        </w:rPr>
        <w:t xml:space="preserve"> </w:t>
      </w:r>
      <w:r w:rsidR="00DA597C">
        <w:rPr>
          <w:rFonts w:ascii="Times New Roman" w:hAnsi="Times New Roman" w:cs="Times New Roman"/>
        </w:rPr>
        <w:t>Initiated in 1991, India’s market liberalization has stimulated</w:t>
      </w:r>
      <w:r w:rsidR="00770E85">
        <w:rPr>
          <w:rFonts w:ascii="Times New Roman" w:hAnsi="Times New Roman" w:cs="Times New Roman"/>
        </w:rPr>
        <w:t xml:space="preserve"> many domestic firms to engage in aggressive cross-border investments</w:t>
      </w:r>
      <w:r w:rsidR="00B226DC">
        <w:rPr>
          <w:rFonts w:ascii="Times New Roman" w:hAnsi="Times New Roman" w:cs="Times New Roman"/>
        </w:rPr>
        <w:t>, which contributes to the economy’s rapid economic growth (</w:t>
      </w:r>
      <w:proofErr w:type="spellStart"/>
      <w:r w:rsidR="00B226DC">
        <w:rPr>
          <w:rFonts w:ascii="Times New Roman" w:hAnsi="Times New Roman" w:cs="Times New Roman"/>
        </w:rPr>
        <w:t>Gubbi</w:t>
      </w:r>
      <w:proofErr w:type="spellEnd"/>
      <w:r w:rsidR="00B226DC">
        <w:rPr>
          <w:rFonts w:ascii="Times New Roman" w:hAnsi="Times New Roman" w:cs="Times New Roman"/>
        </w:rPr>
        <w:t xml:space="preserve"> et al., 2010</w:t>
      </w:r>
      <w:r w:rsidR="00DA597C">
        <w:rPr>
          <w:rFonts w:ascii="Times New Roman" w:hAnsi="Times New Roman" w:cs="Times New Roman"/>
        </w:rPr>
        <w:t xml:space="preserve">). </w:t>
      </w:r>
      <w:r w:rsidR="009F2F19" w:rsidRPr="003244BF">
        <w:rPr>
          <w:rFonts w:ascii="Times New Roman" w:hAnsi="Times New Roman" w:cs="Times New Roman"/>
        </w:rPr>
        <w:t>According to UNCTA</w:t>
      </w:r>
      <w:r w:rsidR="00AD6AD1" w:rsidRPr="003244BF">
        <w:rPr>
          <w:rFonts w:ascii="Times New Roman" w:hAnsi="Times New Roman" w:cs="Times New Roman"/>
        </w:rPr>
        <w:t xml:space="preserve">D’s World Investment Report 2015, </w:t>
      </w:r>
      <w:r w:rsidR="009F2F19" w:rsidRPr="003244BF">
        <w:rPr>
          <w:rFonts w:ascii="Times New Roman" w:hAnsi="Times New Roman" w:cs="Times New Roman"/>
        </w:rPr>
        <w:t xml:space="preserve">India </w:t>
      </w:r>
      <w:r w:rsidR="00AD6AD1" w:rsidRPr="003244BF">
        <w:rPr>
          <w:rFonts w:ascii="Times New Roman" w:hAnsi="Times New Roman" w:cs="Times New Roman"/>
        </w:rPr>
        <w:t>has become one of the largest outward investing economies in other developing countries (UNCTAD, 2015)</w:t>
      </w:r>
      <w:r w:rsidR="009F2F19" w:rsidRPr="003244BF">
        <w:rPr>
          <w:rFonts w:ascii="Times New Roman" w:hAnsi="Times New Roman" w:cs="Times New Roman"/>
        </w:rPr>
        <w:t>.</w:t>
      </w:r>
      <w:r w:rsidR="00B226DC" w:rsidRPr="003244BF">
        <w:rPr>
          <w:rFonts w:ascii="Times New Roman" w:hAnsi="Times New Roman" w:cs="Times New Roman"/>
        </w:rPr>
        <w:t xml:space="preserve"> A</w:t>
      </w:r>
      <w:r w:rsidR="00770E85" w:rsidRPr="003244BF">
        <w:rPr>
          <w:rFonts w:ascii="Times New Roman" w:hAnsi="Times New Roman" w:cs="Times New Roman"/>
        </w:rPr>
        <w:t xml:space="preserve">s a prevalent form of organization in India, </w:t>
      </w:r>
      <w:r w:rsidR="00B226DC" w:rsidRPr="003244BF">
        <w:rPr>
          <w:rFonts w:ascii="Times New Roman" w:hAnsi="Times New Roman" w:cs="Times New Roman"/>
        </w:rPr>
        <w:t xml:space="preserve">many </w:t>
      </w:r>
      <w:r w:rsidR="00AD6AD1" w:rsidRPr="003244BF">
        <w:rPr>
          <w:rFonts w:ascii="Times New Roman" w:hAnsi="Times New Roman" w:cs="Times New Roman"/>
        </w:rPr>
        <w:t xml:space="preserve">of these </w:t>
      </w:r>
      <w:r w:rsidR="003244BF">
        <w:rPr>
          <w:rFonts w:ascii="Times New Roman" w:hAnsi="Times New Roman" w:cs="Times New Roman"/>
        </w:rPr>
        <w:t xml:space="preserve">Indian MNEs are part of </w:t>
      </w:r>
      <w:r w:rsidR="00B226DC" w:rsidRPr="003244BF">
        <w:rPr>
          <w:rFonts w:ascii="Times New Roman" w:hAnsi="Times New Roman" w:cs="Times New Roman"/>
        </w:rPr>
        <w:t xml:space="preserve">BGs, which </w:t>
      </w:r>
      <w:r w:rsidR="00AD6AD1" w:rsidRPr="003244BF">
        <w:rPr>
          <w:rFonts w:ascii="Times New Roman" w:hAnsi="Times New Roman" w:cs="Times New Roman"/>
        </w:rPr>
        <w:t xml:space="preserve">are </w:t>
      </w:r>
      <w:r w:rsidR="00770E85" w:rsidRPr="003244BF">
        <w:rPr>
          <w:rFonts w:ascii="Times New Roman" w:hAnsi="Times New Roman" w:cs="Times New Roman"/>
        </w:rPr>
        <w:t xml:space="preserve">key players in </w:t>
      </w:r>
      <w:r w:rsidR="00B226DC" w:rsidRPr="003244BF">
        <w:rPr>
          <w:rFonts w:ascii="Times New Roman" w:hAnsi="Times New Roman" w:cs="Times New Roman"/>
        </w:rPr>
        <w:t>India’s</w:t>
      </w:r>
      <w:r w:rsidR="00770E85" w:rsidRPr="003244BF">
        <w:rPr>
          <w:rFonts w:ascii="Times New Roman" w:hAnsi="Times New Roman" w:cs="Times New Roman"/>
        </w:rPr>
        <w:t xml:space="preserve"> outward FDI growth overtime (</w:t>
      </w:r>
      <w:r w:rsidR="00C636BC">
        <w:rPr>
          <w:rFonts w:ascii="Times New Roman" w:hAnsi="Times New Roman" w:cs="Times New Roman"/>
        </w:rPr>
        <w:t xml:space="preserve">Chittoor &amp; </w:t>
      </w:r>
      <w:proofErr w:type="spellStart"/>
      <w:r w:rsidR="00C636BC">
        <w:rPr>
          <w:rFonts w:ascii="Times New Roman" w:hAnsi="Times New Roman" w:cs="Times New Roman"/>
        </w:rPr>
        <w:t>Aulakh</w:t>
      </w:r>
      <w:proofErr w:type="spellEnd"/>
      <w:r w:rsidR="00C636BC">
        <w:rPr>
          <w:rFonts w:ascii="Times New Roman" w:hAnsi="Times New Roman" w:cs="Times New Roman"/>
        </w:rPr>
        <w:t xml:space="preserve">, 2015; </w:t>
      </w:r>
      <w:proofErr w:type="spellStart"/>
      <w:r w:rsidR="00AD6AD1" w:rsidRPr="003244BF">
        <w:rPr>
          <w:rFonts w:ascii="Times New Roman" w:hAnsi="Times New Roman" w:cs="Times New Roman"/>
        </w:rPr>
        <w:t>Sauvant</w:t>
      </w:r>
      <w:proofErr w:type="spellEnd"/>
      <w:r w:rsidR="00AD6AD1" w:rsidRPr="003244BF">
        <w:rPr>
          <w:rFonts w:ascii="Times New Roman" w:hAnsi="Times New Roman" w:cs="Times New Roman"/>
        </w:rPr>
        <w:t>, Pradhan, Chatterjee, &amp; Harley, 2010</w:t>
      </w:r>
      <w:r w:rsidR="00770E85" w:rsidRPr="003244BF">
        <w:rPr>
          <w:rFonts w:ascii="Times New Roman" w:hAnsi="Times New Roman" w:cs="Times New Roman"/>
        </w:rPr>
        <w:t>).</w:t>
      </w:r>
      <w:r w:rsidR="00A442D9">
        <w:rPr>
          <w:rFonts w:ascii="Times New Roman" w:hAnsi="Times New Roman" w:cs="Times New Roman"/>
        </w:rPr>
        <w:t xml:space="preserve"> </w:t>
      </w:r>
    </w:p>
    <w:p w14:paraId="5F9E78C9" w14:textId="50992CB6" w:rsidR="003F345A" w:rsidRDefault="00767226" w:rsidP="00334D59">
      <w:pPr>
        <w:pStyle w:val="Body"/>
        <w:spacing w:after="180" w:line="480" w:lineRule="auto"/>
        <w:ind w:firstLine="708"/>
        <w:rPr>
          <w:rFonts w:ascii="Times New Roman" w:hAnsi="Times New Roman" w:cs="Times New Roman"/>
        </w:rPr>
      </w:pPr>
      <w:r w:rsidRPr="000951AA">
        <w:rPr>
          <w:rFonts w:ascii="Times New Roman" w:hAnsi="Times New Roman" w:cs="Times New Roman"/>
        </w:rPr>
        <w:t xml:space="preserve">Empirical data on Indian firms shows that the knowledge-based service firms were one of the earliest to internationalize and become multinational </w:t>
      </w:r>
      <w:r w:rsidR="007A071F" w:rsidRPr="000951AA">
        <w:rPr>
          <w:rFonts w:ascii="Times New Roman" w:hAnsi="Times New Roman" w:cs="Times New Roman"/>
        </w:rPr>
        <w:t>(</w:t>
      </w:r>
      <w:r w:rsidRPr="000951AA">
        <w:rPr>
          <w:rFonts w:ascii="Times New Roman" w:hAnsi="Times New Roman" w:cs="Times New Roman"/>
        </w:rPr>
        <w:t>Gaur, Kumar, &amp; Singh, 201</w:t>
      </w:r>
      <w:r w:rsidR="008678C6" w:rsidRPr="000951AA">
        <w:rPr>
          <w:rFonts w:ascii="Times New Roman" w:hAnsi="Times New Roman" w:cs="Times New Roman"/>
        </w:rPr>
        <w:t>4</w:t>
      </w:r>
      <w:r w:rsidRPr="000951AA">
        <w:rPr>
          <w:rFonts w:ascii="Times New Roman" w:hAnsi="Times New Roman" w:cs="Times New Roman"/>
        </w:rPr>
        <w:t xml:space="preserve">). </w:t>
      </w:r>
      <w:r w:rsidR="007A071F" w:rsidRPr="000951AA">
        <w:rPr>
          <w:rFonts w:ascii="Times New Roman" w:hAnsi="Times New Roman" w:cs="Times New Roman"/>
        </w:rPr>
        <w:t xml:space="preserve">Moreover, </w:t>
      </w:r>
      <w:r w:rsidR="00EC7F5A" w:rsidRPr="000951AA">
        <w:rPr>
          <w:rFonts w:ascii="Times New Roman" w:hAnsi="Times New Roman" w:cs="Times New Roman"/>
        </w:rPr>
        <w:t>ever since</w:t>
      </w:r>
      <w:r w:rsidR="007A071F" w:rsidRPr="000951AA">
        <w:rPr>
          <w:rFonts w:ascii="Times New Roman" w:hAnsi="Times New Roman" w:cs="Times New Roman"/>
        </w:rPr>
        <w:t xml:space="preserve"> Indian firms began investing in foreign markets, </w:t>
      </w:r>
      <w:r w:rsidR="00B25D42">
        <w:rPr>
          <w:rFonts w:ascii="Times New Roman" w:hAnsi="Times New Roman" w:cs="Times New Roman"/>
        </w:rPr>
        <w:t>FDI</w:t>
      </w:r>
      <w:r w:rsidR="007A071F" w:rsidRPr="000951AA">
        <w:rPr>
          <w:rFonts w:ascii="Times New Roman" w:hAnsi="Times New Roman" w:cs="Times New Roman"/>
        </w:rPr>
        <w:t xml:space="preserve"> as a percentage of total assets has been the highest for Indian services among all sectors (Chari, 201</w:t>
      </w:r>
      <w:r w:rsidR="00D41978" w:rsidRPr="000951AA">
        <w:rPr>
          <w:rFonts w:ascii="Times New Roman" w:hAnsi="Times New Roman" w:cs="Times New Roman"/>
        </w:rPr>
        <w:t>3</w:t>
      </w:r>
      <w:r w:rsidR="007A071F" w:rsidRPr="000951AA">
        <w:rPr>
          <w:rFonts w:ascii="Times New Roman" w:hAnsi="Times New Roman" w:cs="Times New Roman"/>
        </w:rPr>
        <w:t xml:space="preserve">). Indian service sector, which is dominated by </w:t>
      </w:r>
      <w:r w:rsidR="000F729F">
        <w:rPr>
          <w:rFonts w:ascii="Times New Roman" w:hAnsi="Times New Roman" w:cs="Times New Roman"/>
        </w:rPr>
        <w:t xml:space="preserve">the </w:t>
      </w:r>
      <w:r w:rsidR="007A071F" w:rsidRPr="000951AA">
        <w:rPr>
          <w:rFonts w:ascii="Times New Roman" w:hAnsi="Times New Roman" w:cs="Times New Roman"/>
        </w:rPr>
        <w:t>information technology (IT) industry</w:t>
      </w:r>
      <w:r w:rsidR="00A456DE" w:rsidRPr="000951AA">
        <w:rPr>
          <w:rFonts w:ascii="Times New Roman" w:hAnsi="Times New Roman" w:cs="Times New Roman"/>
        </w:rPr>
        <w:t xml:space="preserve"> </w:t>
      </w:r>
      <w:r w:rsidR="007A071F" w:rsidRPr="000951AA">
        <w:rPr>
          <w:rFonts w:ascii="Times New Roman" w:hAnsi="Times New Roman" w:cs="Times New Roman"/>
        </w:rPr>
        <w:t>(</w:t>
      </w:r>
      <w:proofErr w:type="spellStart"/>
      <w:r w:rsidR="00727287" w:rsidRPr="000951AA">
        <w:rPr>
          <w:rFonts w:ascii="Times New Roman" w:hAnsi="Times New Roman" w:cs="Times New Roman"/>
        </w:rPr>
        <w:t>Lamin</w:t>
      </w:r>
      <w:proofErr w:type="spellEnd"/>
      <w:r w:rsidR="00727287" w:rsidRPr="000951AA">
        <w:rPr>
          <w:rFonts w:ascii="Times New Roman" w:hAnsi="Times New Roman" w:cs="Times New Roman"/>
        </w:rPr>
        <w:t>, 2013), tends to rely heavily on</w:t>
      </w:r>
      <w:r w:rsidR="007A071F" w:rsidRPr="000951AA">
        <w:rPr>
          <w:rFonts w:ascii="Times New Roman" w:hAnsi="Times New Roman" w:cs="Times New Roman"/>
        </w:rPr>
        <w:t xml:space="preserve"> client-specific and project management capabilities (</w:t>
      </w:r>
      <w:proofErr w:type="spellStart"/>
      <w:r w:rsidR="007A071F" w:rsidRPr="000951AA">
        <w:rPr>
          <w:rFonts w:ascii="Times New Roman" w:hAnsi="Times New Roman" w:cs="Times New Roman"/>
        </w:rPr>
        <w:t>Ethiraj</w:t>
      </w:r>
      <w:proofErr w:type="spellEnd"/>
      <w:r w:rsidR="008374BB" w:rsidRPr="000951AA">
        <w:rPr>
          <w:rFonts w:ascii="Times New Roman" w:hAnsi="Times New Roman" w:cs="Times New Roman"/>
        </w:rPr>
        <w:t>, Kale, Krishnan, &amp; Singh</w:t>
      </w:r>
      <w:r w:rsidR="007A071F" w:rsidRPr="000951AA">
        <w:rPr>
          <w:rFonts w:ascii="Times New Roman" w:hAnsi="Times New Roman" w:cs="Times New Roman"/>
        </w:rPr>
        <w:t>, 2005).</w:t>
      </w:r>
      <w:r w:rsidR="00727287" w:rsidRPr="000951AA">
        <w:rPr>
          <w:rFonts w:ascii="Times New Roman" w:hAnsi="Times New Roman" w:cs="Times New Roman"/>
        </w:rPr>
        <w:t xml:space="preserve"> </w:t>
      </w:r>
      <w:r w:rsidR="005B246B" w:rsidRPr="000951AA">
        <w:rPr>
          <w:rFonts w:ascii="Times New Roman" w:hAnsi="Times New Roman" w:cs="Times New Roman"/>
        </w:rPr>
        <w:t>Indian manufacturing firms, on the other hand,</w:t>
      </w:r>
      <w:r w:rsidR="0002588C" w:rsidRPr="000951AA">
        <w:rPr>
          <w:rFonts w:ascii="Times New Roman" w:hAnsi="Times New Roman" w:cs="Times New Roman"/>
        </w:rPr>
        <w:t xml:space="preserve"> </w:t>
      </w:r>
      <w:r w:rsidR="004C453A" w:rsidRPr="000951AA">
        <w:rPr>
          <w:rFonts w:ascii="Times New Roman" w:hAnsi="Times New Roman" w:cs="Times New Roman"/>
        </w:rPr>
        <w:t>perform a whole range of value-added activities (</w:t>
      </w:r>
      <w:proofErr w:type="spellStart"/>
      <w:r w:rsidR="004C453A" w:rsidRPr="000951AA">
        <w:rPr>
          <w:rFonts w:ascii="Times New Roman" w:hAnsi="Times New Roman" w:cs="Times New Roman"/>
        </w:rPr>
        <w:t>Gubbi</w:t>
      </w:r>
      <w:proofErr w:type="spellEnd"/>
      <w:r w:rsidR="004C453A" w:rsidRPr="000951AA">
        <w:rPr>
          <w:rFonts w:ascii="Times New Roman" w:hAnsi="Times New Roman" w:cs="Times New Roman"/>
        </w:rPr>
        <w:t xml:space="preserve"> et al., 2010). A</w:t>
      </w:r>
      <w:r w:rsidR="00896C35" w:rsidRPr="000951AA">
        <w:rPr>
          <w:rFonts w:ascii="Times New Roman" w:hAnsi="Times New Roman" w:cs="Times New Roman"/>
        </w:rPr>
        <w:t>bove stylized facts</w:t>
      </w:r>
      <w:r w:rsidR="004C453A" w:rsidRPr="000951AA">
        <w:rPr>
          <w:rFonts w:ascii="Times New Roman" w:hAnsi="Times New Roman" w:cs="Times New Roman"/>
        </w:rPr>
        <w:t xml:space="preserve"> become relevant considering the </w:t>
      </w:r>
      <w:r w:rsidR="00896C35" w:rsidRPr="000951AA">
        <w:rPr>
          <w:rFonts w:ascii="Times New Roman" w:hAnsi="Times New Roman" w:cs="Times New Roman"/>
        </w:rPr>
        <w:t xml:space="preserve">well documented </w:t>
      </w:r>
      <w:r w:rsidR="004C453A" w:rsidRPr="000951AA">
        <w:rPr>
          <w:rFonts w:ascii="Times New Roman" w:hAnsi="Times New Roman" w:cs="Times New Roman"/>
        </w:rPr>
        <w:t xml:space="preserve">differences in the nature of </w:t>
      </w:r>
      <w:r w:rsidR="00896C35" w:rsidRPr="000951AA">
        <w:rPr>
          <w:rFonts w:ascii="Times New Roman" w:hAnsi="Times New Roman" w:cs="Times New Roman"/>
        </w:rPr>
        <w:t>activities pertainin</w:t>
      </w:r>
      <w:r w:rsidR="00EC7F5A" w:rsidRPr="000951AA">
        <w:rPr>
          <w:rFonts w:ascii="Times New Roman" w:hAnsi="Times New Roman" w:cs="Times New Roman"/>
        </w:rPr>
        <w:t xml:space="preserve">g to manufacturing and service, namely, </w:t>
      </w:r>
      <w:r w:rsidR="0032544B" w:rsidRPr="000951AA">
        <w:rPr>
          <w:rFonts w:ascii="Times New Roman" w:hAnsi="Times New Roman" w:cs="Times New Roman"/>
        </w:rPr>
        <w:t xml:space="preserve">intangibility, perishability, customization, </w:t>
      </w:r>
      <w:r w:rsidR="00E75541" w:rsidRPr="000951AA">
        <w:rPr>
          <w:rFonts w:ascii="Times New Roman" w:hAnsi="Times New Roman" w:cs="Times New Roman"/>
        </w:rPr>
        <w:lastRenderedPageBreak/>
        <w:t xml:space="preserve">inseparability and </w:t>
      </w:r>
      <w:r w:rsidR="0032544B" w:rsidRPr="000951AA">
        <w:rPr>
          <w:rFonts w:ascii="Times New Roman" w:hAnsi="Times New Roman" w:cs="Times New Roman"/>
        </w:rPr>
        <w:t>simultan</w:t>
      </w:r>
      <w:r w:rsidR="00E75541" w:rsidRPr="000951AA">
        <w:rPr>
          <w:rFonts w:ascii="Times New Roman" w:hAnsi="Times New Roman" w:cs="Times New Roman"/>
        </w:rPr>
        <w:t>eity in terms of</w:t>
      </w:r>
      <w:r w:rsidR="0032544B" w:rsidRPr="000951AA">
        <w:rPr>
          <w:rFonts w:ascii="Times New Roman" w:hAnsi="Times New Roman" w:cs="Times New Roman"/>
        </w:rPr>
        <w:t xml:space="preserve"> production and consumption</w:t>
      </w:r>
      <w:r w:rsidR="00E75541" w:rsidRPr="000951AA">
        <w:rPr>
          <w:rFonts w:ascii="Times New Roman" w:hAnsi="Times New Roman" w:cs="Times New Roman"/>
        </w:rPr>
        <w:t>, greater heterogeneity</w:t>
      </w:r>
      <w:r w:rsidR="000F729F">
        <w:rPr>
          <w:rFonts w:ascii="Times New Roman" w:hAnsi="Times New Roman" w:cs="Times New Roman"/>
        </w:rPr>
        <w:t>,</w:t>
      </w:r>
      <w:r w:rsidR="00E75541" w:rsidRPr="000951AA">
        <w:rPr>
          <w:rFonts w:ascii="Times New Roman" w:hAnsi="Times New Roman" w:cs="Times New Roman"/>
        </w:rPr>
        <w:t xml:space="preserve"> and regulatory control </w:t>
      </w:r>
      <w:r w:rsidR="00CC5DEA" w:rsidRPr="000951AA">
        <w:rPr>
          <w:rFonts w:ascii="Times New Roman" w:hAnsi="Times New Roman" w:cs="Times New Roman"/>
        </w:rPr>
        <w:t>(</w:t>
      </w:r>
      <w:proofErr w:type="spellStart"/>
      <w:r w:rsidR="00CC5DEA" w:rsidRPr="000951AA">
        <w:rPr>
          <w:rFonts w:ascii="Times New Roman" w:hAnsi="Times New Roman" w:cs="Times New Roman"/>
        </w:rPr>
        <w:t>Boddewyn</w:t>
      </w:r>
      <w:proofErr w:type="spellEnd"/>
      <w:r w:rsidR="00CC5DEA" w:rsidRPr="000951AA">
        <w:rPr>
          <w:rFonts w:ascii="Times New Roman" w:hAnsi="Times New Roman" w:cs="Times New Roman"/>
        </w:rPr>
        <w:t xml:space="preserve"> et al., 1986; Campbell &amp; </w:t>
      </w:r>
      <w:proofErr w:type="spellStart"/>
      <w:r w:rsidR="00CC5DEA" w:rsidRPr="000951AA">
        <w:rPr>
          <w:rFonts w:ascii="Times New Roman" w:hAnsi="Times New Roman" w:cs="Times New Roman"/>
        </w:rPr>
        <w:t>Verbeke</w:t>
      </w:r>
      <w:proofErr w:type="spellEnd"/>
      <w:r w:rsidR="00CC5DEA" w:rsidRPr="000951AA">
        <w:rPr>
          <w:rFonts w:ascii="Times New Roman" w:hAnsi="Times New Roman" w:cs="Times New Roman"/>
        </w:rPr>
        <w:t>, 1994</w:t>
      </w:r>
      <w:r w:rsidR="00E75541" w:rsidRPr="000951AA">
        <w:rPr>
          <w:rFonts w:ascii="Times New Roman" w:hAnsi="Times New Roman" w:cs="Times New Roman"/>
        </w:rPr>
        <w:t>).</w:t>
      </w:r>
      <w:r w:rsidR="00E75541" w:rsidRPr="004D5CC0">
        <w:rPr>
          <w:rFonts w:ascii="Times New Roman" w:hAnsi="Times New Roman" w:cs="Times New Roman"/>
        </w:rPr>
        <w:t xml:space="preserve"> </w:t>
      </w:r>
    </w:p>
    <w:p w14:paraId="0D583B55" w14:textId="3846CB20" w:rsidR="003F345A" w:rsidRDefault="00EC7F5A" w:rsidP="003F345A">
      <w:pPr>
        <w:pStyle w:val="Body"/>
        <w:spacing w:after="180" w:line="480" w:lineRule="auto"/>
        <w:ind w:firstLine="708"/>
        <w:rPr>
          <w:rFonts w:ascii="Times New Roman" w:hAnsi="Times New Roman" w:cs="Times New Roman"/>
        </w:rPr>
      </w:pPr>
      <w:r>
        <w:rPr>
          <w:rFonts w:ascii="Times New Roman" w:hAnsi="Times New Roman" w:cs="Times New Roman"/>
        </w:rPr>
        <w:t xml:space="preserve">We propose that </w:t>
      </w:r>
      <w:r w:rsidR="003F345A">
        <w:rPr>
          <w:rFonts w:ascii="Times New Roman" w:hAnsi="Times New Roman" w:cs="Times New Roman"/>
        </w:rPr>
        <w:t xml:space="preserve">some of the above </w:t>
      </w:r>
      <w:r>
        <w:rPr>
          <w:rFonts w:ascii="Times New Roman" w:hAnsi="Times New Roman" w:cs="Times New Roman"/>
        </w:rPr>
        <w:t xml:space="preserve">BG </w:t>
      </w:r>
      <w:r w:rsidR="00FE2420">
        <w:rPr>
          <w:rFonts w:ascii="Times New Roman" w:hAnsi="Times New Roman" w:cs="Times New Roman"/>
        </w:rPr>
        <w:t xml:space="preserve">affiliation </w:t>
      </w:r>
      <w:r>
        <w:rPr>
          <w:rFonts w:ascii="Times New Roman" w:hAnsi="Times New Roman" w:cs="Times New Roman"/>
        </w:rPr>
        <w:t xml:space="preserve">advantages </w:t>
      </w:r>
      <w:r w:rsidR="003F345A">
        <w:rPr>
          <w:rFonts w:ascii="Times New Roman" w:hAnsi="Times New Roman" w:cs="Times New Roman"/>
        </w:rPr>
        <w:t xml:space="preserve">may be </w:t>
      </w:r>
      <w:r w:rsidR="00FE2420">
        <w:rPr>
          <w:rFonts w:ascii="Times New Roman" w:hAnsi="Times New Roman" w:cs="Times New Roman"/>
        </w:rPr>
        <w:t>less helpful</w:t>
      </w:r>
      <w:r w:rsidR="003F345A">
        <w:rPr>
          <w:rFonts w:ascii="Times New Roman" w:hAnsi="Times New Roman" w:cs="Times New Roman"/>
        </w:rPr>
        <w:t xml:space="preserve"> </w:t>
      </w:r>
      <w:r w:rsidR="00FE2420">
        <w:rPr>
          <w:rFonts w:ascii="Times New Roman" w:hAnsi="Times New Roman" w:cs="Times New Roman"/>
        </w:rPr>
        <w:t>if the primary activity of the firm</w:t>
      </w:r>
      <w:r w:rsidR="0015052F">
        <w:rPr>
          <w:rFonts w:ascii="Times New Roman" w:hAnsi="Times New Roman" w:cs="Times New Roman"/>
        </w:rPr>
        <w:t xml:space="preserve"> </w:t>
      </w:r>
      <w:r w:rsidR="00FE2420">
        <w:rPr>
          <w:rFonts w:ascii="Times New Roman" w:hAnsi="Times New Roman" w:cs="Times New Roman"/>
        </w:rPr>
        <w:t xml:space="preserve">is in services when compared to firms </w:t>
      </w:r>
      <w:r w:rsidR="005D6440">
        <w:rPr>
          <w:rFonts w:ascii="Times New Roman" w:hAnsi="Times New Roman" w:cs="Times New Roman"/>
        </w:rPr>
        <w:t xml:space="preserve">that </w:t>
      </w:r>
      <w:r w:rsidR="00FE2420">
        <w:rPr>
          <w:rFonts w:ascii="Times New Roman" w:hAnsi="Times New Roman" w:cs="Times New Roman"/>
        </w:rPr>
        <w:t>are primarily engaged in manufacturing activities</w:t>
      </w:r>
      <w:r w:rsidR="003F345A">
        <w:rPr>
          <w:rFonts w:ascii="Times New Roman" w:hAnsi="Times New Roman" w:cs="Times New Roman"/>
        </w:rPr>
        <w:t xml:space="preserve">. </w:t>
      </w:r>
      <w:r w:rsidR="000951AA">
        <w:rPr>
          <w:rFonts w:ascii="Times New Roman" w:hAnsi="Times New Roman" w:cs="Times New Roman"/>
        </w:rPr>
        <w:t>G</w:t>
      </w:r>
      <w:r w:rsidR="003F345A">
        <w:rPr>
          <w:rFonts w:ascii="Times New Roman" w:hAnsi="Times New Roman" w:cs="Times New Roman"/>
        </w:rPr>
        <w:t>iven the human capital intensity of the</w:t>
      </w:r>
      <w:r w:rsidR="003F345A" w:rsidRPr="00F108FC">
        <w:rPr>
          <w:rFonts w:ascii="Times New Roman" w:hAnsi="Times New Roman" w:cs="Times New Roman"/>
        </w:rPr>
        <w:t xml:space="preserve"> global IT industry</w:t>
      </w:r>
      <w:r w:rsidR="003F345A">
        <w:rPr>
          <w:rFonts w:ascii="Times New Roman" w:hAnsi="Times New Roman" w:cs="Times New Roman"/>
        </w:rPr>
        <w:t xml:space="preserve"> (</w:t>
      </w:r>
      <w:proofErr w:type="spellStart"/>
      <w:r w:rsidR="003F345A">
        <w:rPr>
          <w:rFonts w:ascii="Times New Roman" w:hAnsi="Times New Roman" w:cs="Times New Roman"/>
        </w:rPr>
        <w:t>Lamin</w:t>
      </w:r>
      <w:proofErr w:type="spellEnd"/>
      <w:r w:rsidR="003F345A">
        <w:rPr>
          <w:rFonts w:ascii="Times New Roman" w:hAnsi="Times New Roman" w:cs="Times New Roman"/>
        </w:rPr>
        <w:t xml:space="preserve">, 2013), foreign subsidiaries </w:t>
      </w:r>
      <w:r w:rsidR="003F345A" w:rsidRPr="00F108FC">
        <w:rPr>
          <w:rFonts w:ascii="Times New Roman" w:hAnsi="Times New Roman" w:cs="Times New Roman"/>
        </w:rPr>
        <w:t xml:space="preserve">do not need a lot of financial resources to enter and establish themselves </w:t>
      </w:r>
      <w:r w:rsidR="003F345A">
        <w:rPr>
          <w:rFonts w:ascii="Times New Roman" w:hAnsi="Times New Roman" w:cs="Times New Roman"/>
        </w:rPr>
        <w:t>in new</w:t>
      </w:r>
      <w:r w:rsidR="003F345A" w:rsidRPr="00F108FC">
        <w:rPr>
          <w:rFonts w:ascii="Times New Roman" w:hAnsi="Times New Roman" w:cs="Times New Roman"/>
        </w:rPr>
        <w:t xml:space="preserve"> market</w:t>
      </w:r>
      <w:r w:rsidR="003F345A">
        <w:rPr>
          <w:rFonts w:ascii="Times New Roman" w:hAnsi="Times New Roman" w:cs="Times New Roman"/>
        </w:rPr>
        <w:t>s</w:t>
      </w:r>
      <w:r w:rsidR="003F345A" w:rsidRPr="00F108FC">
        <w:rPr>
          <w:rFonts w:ascii="Times New Roman" w:hAnsi="Times New Roman" w:cs="Times New Roman"/>
        </w:rPr>
        <w:t>.</w:t>
      </w:r>
      <w:r w:rsidR="003F345A" w:rsidRPr="006C6D47">
        <w:rPr>
          <w:rFonts w:ascii="Times New Roman" w:hAnsi="Times New Roman" w:cs="Times New Roman"/>
        </w:rPr>
        <w:t xml:space="preserve"> </w:t>
      </w:r>
      <w:r w:rsidR="003F345A">
        <w:rPr>
          <w:rFonts w:ascii="Times New Roman" w:hAnsi="Times New Roman" w:cs="Times New Roman"/>
        </w:rPr>
        <w:t xml:space="preserve">Specifically, in India </w:t>
      </w:r>
      <w:r w:rsidR="003F345A" w:rsidRPr="00F108FC">
        <w:rPr>
          <w:rFonts w:ascii="Times New Roman" w:hAnsi="Times New Roman" w:cs="Times New Roman"/>
        </w:rPr>
        <w:t xml:space="preserve">the </w:t>
      </w:r>
      <w:r w:rsidR="003F345A">
        <w:rPr>
          <w:rFonts w:ascii="Times New Roman" w:hAnsi="Times New Roman" w:cs="Times New Roman"/>
        </w:rPr>
        <w:t xml:space="preserve">government heavily invests in the development and education of </w:t>
      </w:r>
      <w:r w:rsidR="003F345A" w:rsidRPr="00F108FC">
        <w:rPr>
          <w:rFonts w:ascii="Times New Roman" w:hAnsi="Times New Roman" w:cs="Times New Roman"/>
        </w:rPr>
        <w:t xml:space="preserve">IT professionals annually, </w:t>
      </w:r>
      <w:r w:rsidR="003F345A">
        <w:rPr>
          <w:rFonts w:ascii="Times New Roman" w:hAnsi="Times New Roman" w:cs="Times New Roman"/>
        </w:rPr>
        <w:t>which makes foreign subsidiaries of Indian multinationals, and especially those affiliated with a large intra-group network, less dependent on institutionally underdeveloped labor markets abroad (</w:t>
      </w:r>
      <w:proofErr w:type="spellStart"/>
      <w:r w:rsidR="003F345A">
        <w:rPr>
          <w:rFonts w:ascii="Times New Roman" w:hAnsi="Times New Roman" w:cs="Times New Roman"/>
        </w:rPr>
        <w:t>Zaheer</w:t>
      </w:r>
      <w:proofErr w:type="spellEnd"/>
      <w:r w:rsidR="003F345A">
        <w:rPr>
          <w:rFonts w:ascii="Times New Roman" w:hAnsi="Times New Roman" w:cs="Times New Roman"/>
        </w:rPr>
        <w:t xml:space="preserve"> &amp; </w:t>
      </w:r>
      <w:proofErr w:type="spellStart"/>
      <w:r w:rsidR="003F345A">
        <w:rPr>
          <w:rFonts w:ascii="Times New Roman" w:hAnsi="Times New Roman" w:cs="Times New Roman"/>
        </w:rPr>
        <w:t>Rajan</w:t>
      </w:r>
      <w:proofErr w:type="spellEnd"/>
      <w:r w:rsidR="003F345A">
        <w:rPr>
          <w:rFonts w:ascii="Times New Roman" w:hAnsi="Times New Roman" w:cs="Times New Roman"/>
        </w:rPr>
        <w:t>, 2003). Hence,</w:t>
      </w:r>
      <w:r w:rsidR="003F345A" w:rsidRPr="00F108FC">
        <w:rPr>
          <w:rFonts w:ascii="Times New Roman" w:hAnsi="Times New Roman" w:cs="Times New Roman"/>
        </w:rPr>
        <w:t xml:space="preserve"> </w:t>
      </w:r>
      <w:r w:rsidR="003F345A">
        <w:rPr>
          <w:rFonts w:ascii="Times New Roman" w:hAnsi="Times New Roman" w:cs="Times New Roman"/>
        </w:rPr>
        <w:t>given the</w:t>
      </w:r>
      <w:r w:rsidR="003F345A" w:rsidRPr="00F108FC">
        <w:rPr>
          <w:rFonts w:ascii="Times New Roman" w:hAnsi="Times New Roman" w:cs="Times New Roman"/>
        </w:rPr>
        <w:t xml:space="preserve"> few constraints </w:t>
      </w:r>
      <w:r w:rsidR="003F345A">
        <w:rPr>
          <w:rFonts w:ascii="Times New Roman" w:hAnsi="Times New Roman" w:cs="Times New Roman"/>
        </w:rPr>
        <w:t>on</w:t>
      </w:r>
      <w:r w:rsidR="003F345A" w:rsidRPr="00F108FC">
        <w:rPr>
          <w:rFonts w:ascii="Times New Roman" w:hAnsi="Times New Roman" w:cs="Times New Roman"/>
        </w:rPr>
        <w:t xml:space="preserve"> critical inputs, </w:t>
      </w:r>
      <w:r w:rsidR="003F345A">
        <w:rPr>
          <w:rFonts w:ascii="Times New Roman" w:hAnsi="Times New Roman" w:cs="Times New Roman"/>
        </w:rPr>
        <w:t xml:space="preserve">foreign subsidiaries of IT multinationals may not benefit from the competitive advantage of scale and scope facilitated by BG </w:t>
      </w:r>
      <w:r w:rsidR="00AA3F37">
        <w:rPr>
          <w:rFonts w:ascii="Times New Roman" w:hAnsi="Times New Roman" w:cs="Times New Roman"/>
        </w:rPr>
        <w:t xml:space="preserve">affiliation </w:t>
      </w:r>
      <w:r w:rsidR="003F345A">
        <w:rPr>
          <w:rFonts w:ascii="Times New Roman" w:hAnsi="Times New Roman" w:cs="Times New Roman"/>
        </w:rPr>
        <w:t xml:space="preserve">advantages when located in less developed markets. </w:t>
      </w:r>
    </w:p>
    <w:p w14:paraId="187D9183" w14:textId="72872CB2" w:rsidR="00CF49F3" w:rsidRDefault="003F345A" w:rsidP="00EC7F5A">
      <w:pPr>
        <w:pStyle w:val="Body"/>
        <w:spacing w:after="180" w:line="480" w:lineRule="auto"/>
        <w:ind w:firstLine="708"/>
        <w:rPr>
          <w:rFonts w:ascii="Times New Roman" w:hAnsi="Times New Roman" w:cs="Times New Roman"/>
        </w:rPr>
      </w:pPr>
      <w:r>
        <w:rPr>
          <w:rFonts w:ascii="Times New Roman" w:hAnsi="Times New Roman" w:cs="Times New Roman"/>
        </w:rPr>
        <w:t>In addition</w:t>
      </w:r>
      <w:r w:rsidRPr="00F108FC">
        <w:rPr>
          <w:rFonts w:ascii="Times New Roman" w:hAnsi="Times New Roman" w:cs="Times New Roman"/>
        </w:rPr>
        <w:t xml:space="preserve">, due to the characteristics of the global IT industry, the risk of </w:t>
      </w:r>
      <w:r w:rsidR="00731D75">
        <w:rPr>
          <w:rFonts w:ascii="Times New Roman" w:hAnsi="Times New Roman" w:cs="Times New Roman"/>
        </w:rPr>
        <w:t>ex</w:t>
      </w:r>
      <w:r w:rsidRPr="00F108FC">
        <w:rPr>
          <w:rFonts w:ascii="Times New Roman" w:hAnsi="Times New Roman" w:cs="Times New Roman"/>
        </w:rPr>
        <w:t xml:space="preserve">propriation is relatively low, </w:t>
      </w:r>
      <w:r>
        <w:rPr>
          <w:rFonts w:ascii="Times New Roman" w:hAnsi="Times New Roman" w:cs="Times New Roman"/>
        </w:rPr>
        <w:t>which diminishes</w:t>
      </w:r>
      <w:r w:rsidRPr="00F108FC">
        <w:rPr>
          <w:rFonts w:ascii="Times New Roman" w:hAnsi="Times New Roman" w:cs="Times New Roman"/>
        </w:rPr>
        <w:t xml:space="preserve"> the traditional intermediary role played by BGs. The </w:t>
      </w:r>
      <w:r>
        <w:rPr>
          <w:rFonts w:ascii="Times New Roman" w:hAnsi="Times New Roman" w:cs="Times New Roman"/>
        </w:rPr>
        <w:t>IT</w:t>
      </w:r>
      <w:r w:rsidRPr="00F108FC">
        <w:rPr>
          <w:rFonts w:ascii="Times New Roman" w:hAnsi="Times New Roman" w:cs="Times New Roman"/>
        </w:rPr>
        <w:t xml:space="preserve"> industry in less developed countries is relatively low end</w:t>
      </w:r>
      <w:r w:rsidR="00A456DE">
        <w:rPr>
          <w:rFonts w:ascii="Times New Roman" w:hAnsi="Times New Roman" w:cs="Times New Roman"/>
        </w:rPr>
        <w:t>,</w:t>
      </w:r>
      <w:r w:rsidRPr="00F108FC">
        <w:rPr>
          <w:rFonts w:ascii="Times New Roman" w:hAnsi="Times New Roman" w:cs="Times New Roman"/>
        </w:rPr>
        <w:t xml:space="preserve"> and system implementation or software programming is often done on-site (</w:t>
      </w:r>
      <w:proofErr w:type="spellStart"/>
      <w:r w:rsidRPr="00F108FC">
        <w:rPr>
          <w:rFonts w:ascii="Times New Roman" w:hAnsi="Times New Roman" w:cs="Times New Roman"/>
        </w:rPr>
        <w:t>Ethiraj</w:t>
      </w:r>
      <w:proofErr w:type="spellEnd"/>
      <w:r w:rsidRPr="00F108FC">
        <w:rPr>
          <w:rFonts w:ascii="Times New Roman" w:hAnsi="Times New Roman" w:cs="Times New Roman"/>
        </w:rPr>
        <w:t xml:space="preserve"> et al., 2005). As such, local engineers visit clients overseas and complete the work under the supervision of the respective clients. Since the programmer is on scene, contractual risks in less developed countries are reduced</w:t>
      </w:r>
      <w:r>
        <w:rPr>
          <w:rFonts w:ascii="Times New Roman" w:hAnsi="Times New Roman" w:cs="Times New Roman"/>
        </w:rPr>
        <w:t xml:space="preserve">, which provides a level playing field for all foreign subsidiaries in the </w:t>
      </w:r>
      <w:r w:rsidR="00753AF9">
        <w:rPr>
          <w:rFonts w:ascii="Times New Roman" w:hAnsi="Times New Roman" w:cs="Times New Roman"/>
        </w:rPr>
        <w:t xml:space="preserve">IT </w:t>
      </w:r>
      <w:r>
        <w:rPr>
          <w:rFonts w:ascii="Times New Roman" w:hAnsi="Times New Roman" w:cs="Times New Roman"/>
        </w:rPr>
        <w:t>industry</w:t>
      </w:r>
      <w:r w:rsidRPr="00F108FC">
        <w:rPr>
          <w:rFonts w:ascii="Times New Roman" w:hAnsi="Times New Roman" w:cs="Times New Roman"/>
        </w:rPr>
        <w:t xml:space="preserve">. </w:t>
      </w:r>
      <w:r w:rsidR="00536A53">
        <w:rPr>
          <w:rFonts w:ascii="Times New Roman" w:hAnsi="Times New Roman" w:cs="Times New Roman"/>
        </w:rPr>
        <w:t xml:space="preserve">By contrast, </w:t>
      </w:r>
      <w:r>
        <w:rPr>
          <w:rFonts w:ascii="Times New Roman" w:hAnsi="Times New Roman" w:cs="Times New Roman"/>
        </w:rPr>
        <w:t xml:space="preserve">BG </w:t>
      </w:r>
      <w:r w:rsidR="00FE2420">
        <w:rPr>
          <w:rFonts w:ascii="Times New Roman" w:hAnsi="Times New Roman" w:cs="Times New Roman"/>
        </w:rPr>
        <w:t xml:space="preserve">affiliation </w:t>
      </w:r>
      <w:r>
        <w:rPr>
          <w:rFonts w:ascii="Times New Roman" w:hAnsi="Times New Roman" w:cs="Times New Roman"/>
        </w:rPr>
        <w:t xml:space="preserve">advantages may be more conducive to </w:t>
      </w:r>
      <w:r w:rsidR="00EC7F5A">
        <w:rPr>
          <w:rFonts w:ascii="Times New Roman" w:hAnsi="Times New Roman" w:cs="Times New Roman"/>
        </w:rPr>
        <w:t xml:space="preserve">foreign subsidiaries of </w:t>
      </w:r>
      <w:r w:rsidR="00A456DE">
        <w:rPr>
          <w:rFonts w:ascii="Times New Roman" w:hAnsi="Times New Roman" w:cs="Times New Roman"/>
        </w:rPr>
        <w:t>(</w:t>
      </w:r>
      <w:r w:rsidR="00EC7F5A">
        <w:rPr>
          <w:rFonts w:ascii="Times New Roman" w:hAnsi="Times New Roman" w:cs="Times New Roman"/>
        </w:rPr>
        <w:t>Indian</w:t>
      </w:r>
      <w:r w:rsidR="00A456DE">
        <w:rPr>
          <w:rFonts w:ascii="Times New Roman" w:hAnsi="Times New Roman" w:cs="Times New Roman"/>
        </w:rPr>
        <w:t>)</w:t>
      </w:r>
      <w:r w:rsidR="00EC7F5A">
        <w:rPr>
          <w:rFonts w:ascii="Times New Roman" w:hAnsi="Times New Roman" w:cs="Times New Roman"/>
        </w:rPr>
        <w:t xml:space="preserve"> manufacturing firms</w:t>
      </w:r>
      <w:r w:rsidR="00731D75">
        <w:rPr>
          <w:rFonts w:ascii="Times New Roman" w:hAnsi="Times New Roman" w:cs="Times New Roman"/>
        </w:rPr>
        <w:t xml:space="preserve">, because </w:t>
      </w:r>
      <w:r w:rsidR="00EC7F5A">
        <w:rPr>
          <w:rFonts w:ascii="Times New Roman" w:hAnsi="Times New Roman" w:cs="Times New Roman"/>
        </w:rPr>
        <w:t>these firms can derive</w:t>
      </w:r>
      <w:r w:rsidR="00246F1C">
        <w:rPr>
          <w:rFonts w:ascii="Times New Roman" w:hAnsi="Times New Roman" w:cs="Times New Roman"/>
        </w:rPr>
        <w:t xml:space="preserve"> </w:t>
      </w:r>
      <w:r w:rsidR="00FE2420">
        <w:rPr>
          <w:rFonts w:ascii="Times New Roman" w:hAnsi="Times New Roman" w:cs="Times New Roman"/>
        </w:rPr>
        <w:t xml:space="preserve">most </w:t>
      </w:r>
      <w:r w:rsidR="00246F1C">
        <w:rPr>
          <w:rFonts w:ascii="Times New Roman" w:hAnsi="Times New Roman" w:cs="Times New Roman"/>
        </w:rPr>
        <w:t>advantages of BG affiliation</w:t>
      </w:r>
      <w:r w:rsidR="00EC7F5A">
        <w:rPr>
          <w:rFonts w:ascii="Times New Roman" w:hAnsi="Times New Roman" w:cs="Times New Roman"/>
        </w:rPr>
        <w:t xml:space="preserve"> such as </w:t>
      </w:r>
      <w:r w:rsidR="00FE2420">
        <w:rPr>
          <w:rFonts w:ascii="Times New Roman" w:hAnsi="Times New Roman" w:cs="Times New Roman"/>
        </w:rPr>
        <w:t>group-wide</w:t>
      </w:r>
      <w:r w:rsidR="00EC7F5A">
        <w:rPr>
          <w:rFonts w:ascii="Times New Roman" w:hAnsi="Times New Roman" w:cs="Times New Roman"/>
        </w:rPr>
        <w:t xml:space="preserve"> resources to </w:t>
      </w:r>
      <w:r w:rsidR="00F13369">
        <w:rPr>
          <w:rFonts w:ascii="Times New Roman" w:hAnsi="Times New Roman" w:cs="Times New Roman"/>
        </w:rPr>
        <w:t>build economies of scale and scope</w:t>
      </w:r>
      <w:r w:rsidR="00AA3F37">
        <w:rPr>
          <w:rFonts w:ascii="Times New Roman" w:hAnsi="Times New Roman" w:cs="Times New Roman"/>
        </w:rPr>
        <w:t>.</w:t>
      </w:r>
      <w:r w:rsidR="00F75687">
        <w:rPr>
          <w:rFonts w:ascii="Times New Roman" w:hAnsi="Times New Roman" w:cs="Times New Roman"/>
        </w:rPr>
        <w:t xml:space="preserve"> The above discussion logically leads to our third hypothesis. Formally</w:t>
      </w:r>
      <w:r w:rsidR="00246F1C">
        <w:rPr>
          <w:rFonts w:ascii="Times New Roman" w:hAnsi="Times New Roman" w:cs="Times New Roman"/>
        </w:rPr>
        <w:t xml:space="preserve">, </w:t>
      </w:r>
    </w:p>
    <w:p w14:paraId="3F5355CB" w14:textId="76F8A0B8" w:rsidR="009952BC" w:rsidRDefault="00442E2E" w:rsidP="00F75687">
      <w:pPr>
        <w:spacing w:before="120" w:after="180" w:line="480" w:lineRule="auto"/>
        <w:ind w:left="709" w:hanging="1"/>
        <w:rPr>
          <w:rFonts w:ascii="Times New Roman" w:hAnsi="Times New Roman" w:cs="Times New Roman"/>
          <w:b/>
          <w:lang w:val="en-US"/>
        </w:rPr>
      </w:pPr>
      <w:r w:rsidRPr="003C2008">
        <w:rPr>
          <w:rFonts w:ascii="Times New Roman" w:hAnsi="Times New Roman" w:cs="Times New Roman"/>
          <w:b/>
          <w:i/>
          <w:lang w:val="en-US"/>
        </w:rPr>
        <w:t xml:space="preserve">Hypothesis </w:t>
      </w:r>
      <w:r>
        <w:rPr>
          <w:rFonts w:ascii="Times New Roman" w:hAnsi="Times New Roman" w:cs="Times New Roman"/>
          <w:b/>
          <w:i/>
          <w:lang w:val="en-US"/>
        </w:rPr>
        <w:t>3</w:t>
      </w:r>
      <w:r w:rsidRPr="003C2008">
        <w:rPr>
          <w:rFonts w:ascii="Times New Roman" w:hAnsi="Times New Roman" w:cs="Times New Roman"/>
          <w:b/>
          <w:i/>
          <w:lang w:val="en-US"/>
        </w:rPr>
        <w:t>.</w:t>
      </w:r>
      <w:r w:rsidRPr="003C2008">
        <w:rPr>
          <w:rFonts w:ascii="Times New Roman" w:hAnsi="Times New Roman" w:cs="Times New Roman"/>
          <w:i/>
          <w:lang w:val="en-US"/>
        </w:rPr>
        <w:t xml:space="preserve"> </w:t>
      </w:r>
      <w:r w:rsidR="00DB0D2B">
        <w:rPr>
          <w:rFonts w:ascii="Times New Roman" w:hAnsi="Times New Roman" w:cs="Times New Roman"/>
          <w:i/>
          <w:lang w:val="en-US"/>
        </w:rPr>
        <w:t>B</w:t>
      </w:r>
      <w:r w:rsidR="001D6874">
        <w:rPr>
          <w:rFonts w:ascii="Times New Roman" w:hAnsi="Times New Roman" w:cs="Times New Roman"/>
          <w:i/>
          <w:lang w:val="en-US"/>
        </w:rPr>
        <w:t xml:space="preserve">usiness </w:t>
      </w:r>
      <w:r w:rsidR="002035E8">
        <w:rPr>
          <w:rFonts w:ascii="Times New Roman" w:hAnsi="Times New Roman" w:cs="Times New Roman"/>
          <w:i/>
          <w:lang w:val="en-US"/>
        </w:rPr>
        <w:t>g</w:t>
      </w:r>
      <w:r w:rsidR="001D6874">
        <w:rPr>
          <w:rFonts w:ascii="Times New Roman" w:hAnsi="Times New Roman" w:cs="Times New Roman"/>
          <w:i/>
          <w:lang w:val="en-US"/>
        </w:rPr>
        <w:t>roup</w:t>
      </w:r>
      <w:r>
        <w:rPr>
          <w:rFonts w:ascii="Times New Roman" w:hAnsi="Times New Roman" w:cs="Times New Roman"/>
          <w:i/>
          <w:lang w:val="en-US"/>
        </w:rPr>
        <w:t xml:space="preserve"> affiliation advantages benefit foreign subsidiary financial performance</w:t>
      </w:r>
      <w:r w:rsidRPr="003C2008">
        <w:rPr>
          <w:rFonts w:ascii="Times New Roman" w:hAnsi="Times New Roman" w:cs="Times New Roman"/>
          <w:i/>
          <w:lang w:val="en-US"/>
        </w:rPr>
        <w:t xml:space="preserve"> </w:t>
      </w:r>
      <w:r>
        <w:rPr>
          <w:rFonts w:ascii="Times New Roman" w:hAnsi="Times New Roman" w:cs="Times New Roman"/>
          <w:i/>
          <w:lang w:val="en-US"/>
        </w:rPr>
        <w:t>more</w:t>
      </w:r>
      <w:r w:rsidRPr="003C2008">
        <w:rPr>
          <w:rFonts w:ascii="Times New Roman" w:hAnsi="Times New Roman" w:cs="Times New Roman"/>
          <w:i/>
          <w:lang w:val="en-US"/>
        </w:rPr>
        <w:t xml:space="preserve"> </w:t>
      </w:r>
      <w:r w:rsidR="00DB0D2B">
        <w:rPr>
          <w:rFonts w:ascii="Times New Roman" w:hAnsi="Times New Roman" w:cs="Times New Roman"/>
          <w:i/>
          <w:lang w:val="en-US"/>
        </w:rPr>
        <w:t xml:space="preserve">in institutionally weak countries, </w:t>
      </w:r>
      <w:r>
        <w:rPr>
          <w:rFonts w:ascii="Times New Roman" w:hAnsi="Times New Roman" w:cs="Times New Roman"/>
          <w:i/>
          <w:lang w:val="en-US"/>
        </w:rPr>
        <w:t xml:space="preserve">when the </w:t>
      </w:r>
      <w:r w:rsidR="00D30278">
        <w:rPr>
          <w:rFonts w:ascii="Times New Roman" w:hAnsi="Times New Roman" w:cs="Times New Roman"/>
          <w:i/>
          <w:lang w:val="en-US"/>
        </w:rPr>
        <w:t xml:space="preserve">parent firm </w:t>
      </w:r>
      <w:r>
        <w:rPr>
          <w:rFonts w:ascii="Times New Roman" w:hAnsi="Times New Roman" w:cs="Times New Roman"/>
          <w:i/>
          <w:lang w:val="en-US"/>
        </w:rPr>
        <w:t xml:space="preserve">is </w:t>
      </w:r>
      <w:r w:rsidR="00F13369">
        <w:rPr>
          <w:rFonts w:ascii="Times New Roman" w:hAnsi="Times New Roman" w:cs="Times New Roman"/>
          <w:i/>
          <w:lang w:val="en-US"/>
        </w:rPr>
        <w:t>in manufacturing than in services</w:t>
      </w:r>
      <w:r w:rsidR="008374BB">
        <w:rPr>
          <w:rFonts w:ascii="Times New Roman" w:hAnsi="Times New Roman" w:cs="Times New Roman"/>
          <w:i/>
          <w:lang w:val="en-US"/>
        </w:rPr>
        <w:t>.</w:t>
      </w:r>
    </w:p>
    <w:p w14:paraId="7268E398" w14:textId="77777777" w:rsidR="00F75687" w:rsidRDefault="00F75687" w:rsidP="001B2D03">
      <w:pPr>
        <w:spacing w:after="180" w:line="480" w:lineRule="auto"/>
        <w:jc w:val="center"/>
        <w:rPr>
          <w:rFonts w:ascii="Times New Roman" w:hAnsi="Times New Roman" w:cs="Times New Roman"/>
          <w:b/>
          <w:lang w:val="en-US"/>
        </w:rPr>
      </w:pPr>
    </w:p>
    <w:p w14:paraId="165E519C" w14:textId="5EECE830" w:rsidR="001B2D03" w:rsidRPr="004D5CC0" w:rsidRDefault="00830C41" w:rsidP="001B2D03">
      <w:pPr>
        <w:spacing w:after="180" w:line="480" w:lineRule="auto"/>
        <w:jc w:val="center"/>
        <w:rPr>
          <w:rFonts w:ascii="Times New Roman" w:hAnsi="Times New Roman" w:cs="Times New Roman"/>
          <w:b/>
          <w:lang w:val="en-US"/>
        </w:rPr>
      </w:pPr>
      <w:r>
        <w:rPr>
          <w:rFonts w:ascii="Times New Roman" w:hAnsi="Times New Roman" w:cs="Times New Roman"/>
          <w:b/>
          <w:lang w:val="en-US"/>
        </w:rPr>
        <w:lastRenderedPageBreak/>
        <w:t>EMPIRICAL ANALYSIS</w:t>
      </w:r>
    </w:p>
    <w:p w14:paraId="354F2B94" w14:textId="77777777" w:rsidR="00C50648" w:rsidRPr="00C50648" w:rsidRDefault="00C50648" w:rsidP="001B2D03">
      <w:pPr>
        <w:spacing w:after="180" w:line="480" w:lineRule="auto"/>
        <w:rPr>
          <w:rFonts w:ascii="Times New Roman" w:hAnsi="Times New Roman" w:cs="Times New Roman"/>
          <w:b/>
          <w:lang w:val="en-US"/>
        </w:rPr>
      </w:pPr>
      <w:r w:rsidRPr="00C50648">
        <w:rPr>
          <w:rFonts w:ascii="Times New Roman" w:hAnsi="Times New Roman" w:cs="Times New Roman"/>
          <w:b/>
          <w:lang w:val="en-US"/>
        </w:rPr>
        <w:t>Sample and Data Collection</w:t>
      </w:r>
    </w:p>
    <w:p w14:paraId="3B6D98D3" w14:textId="19CDC9D8" w:rsidR="001B2D03" w:rsidRPr="004D5CC0" w:rsidRDefault="001B2D03" w:rsidP="001B2D03">
      <w:pPr>
        <w:spacing w:after="180" w:line="480" w:lineRule="auto"/>
        <w:rPr>
          <w:rFonts w:ascii="Times New Roman" w:hAnsi="Times New Roman" w:cs="Times New Roman"/>
          <w:lang w:val="en-US"/>
        </w:rPr>
      </w:pPr>
      <w:r w:rsidRPr="004D5CC0">
        <w:rPr>
          <w:rFonts w:ascii="Times New Roman" w:hAnsi="Times New Roman" w:cs="Times New Roman"/>
          <w:lang w:val="en-US"/>
        </w:rPr>
        <w:t xml:space="preserve">We test our hypotheses in the context of multinational firms from India. From the moment India opened its economy to international trade and foreign competition in 1991, the economy grew at an annual rate of approximately seven percent per year and has become increasingly integrated in world markets (World Bank, 2013). </w:t>
      </w:r>
      <w:r w:rsidR="003106E6" w:rsidRPr="00DE5E3B">
        <w:rPr>
          <w:rFonts w:ascii="Times New Roman" w:hAnsi="Times New Roman" w:cs="Times New Roman"/>
          <w:lang w:val="en-US"/>
        </w:rPr>
        <w:t xml:space="preserve">According to UNCTAD (2015), Indian firms have been one of the most active and aggressive in terms of FDI amongst all of the emerging economies. </w:t>
      </w:r>
      <w:r w:rsidRPr="004D5CC0">
        <w:rPr>
          <w:rFonts w:ascii="Times New Roman" w:hAnsi="Times New Roman" w:cs="Times New Roman"/>
          <w:lang w:val="en-US"/>
        </w:rPr>
        <w:t xml:space="preserve">Given the prominence of BGs in India and </w:t>
      </w:r>
      <w:r w:rsidR="003106E6">
        <w:rPr>
          <w:rFonts w:ascii="Times New Roman" w:hAnsi="Times New Roman" w:cs="Times New Roman"/>
          <w:lang w:val="en-US"/>
        </w:rPr>
        <w:t>the recent surge in outward FDI by Indian firms</w:t>
      </w:r>
      <w:r w:rsidR="00C636BC">
        <w:rPr>
          <w:rFonts w:ascii="Times New Roman" w:hAnsi="Times New Roman" w:cs="Times New Roman"/>
          <w:lang w:val="en-US"/>
        </w:rPr>
        <w:t xml:space="preserve"> (</w:t>
      </w:r>
      <w:r w:rsidR="00C636BC" w:rsidRPr="00DF201B">
        <w:rPr>
          <w:rFonts w:ascii="Times New Roman" w:hAnsi="Times New Roman" w:cs="Times New Roman"/>
          <w:lang w:val="en-US"/>
        </w:rPr>
        <w:t xml:space="preserve">Chittoor &amp; </w:t>
      </w:r>
      <w:proofErr w:type="spellStart"/>
      <w:r w:rsidR="00C636BC" w:rsidRPr="00DF201B">
        <w:rPr>
          <w:rFonts w:ascii="Times New Roman" w:hAnsi="Times New Roman" w:cs="Times New Roman"/>
          <w:lang w:val="en-US"/>
        </w:rPr>
        <w:t>Aulakh</w:t>
      </w:r>
      <w:proofErr w:type="spellEnd"/>
      <w:r w:rsidR="00C636BC" w:rsidRPr="00DF201B">
        <w:rPr>
          <w:rFonts w:ascii="Times New Roman" w:hAnsi="Times New Roman" w:cs="Times New Roman"/>
          <w:lang w:val="en-US"/>
        </w:rPr>
        <w:t>, 2015)</w:t>
      </w:r>
      <w:r w:rsidR="003106E6">
        <w:rPr>
          <w:rFonts w:ascii="Times New Roman" w:hAnsi="Times New Roman" w:cs="Times New Roman"/>
          <w:lang w:val="en-US"/>
        </w:rPr>
        <w:t>, India provides</w:t>
      </w:r>
      <w:r w:rsidRPr="004D5CC0">
        <w:rPr>
          <w:rFonts w:ascii="Times New Roman" w:hAnsi="Times New Roman" w:cs="Times New Roman"/>
          <w:lang w:val="en-US"/>
        </w:rPr>
        <w:t xml:space="preserve"> a suitable setting for testing our hypotheses. </w:t>
      </w:r>
    </w:p>
    <w:p w14:paraId="020C6524" w14:textId="4FFEBEA1" w:rsidR="00C50648" w:rsidRDefault="001B2D03" w:rsidP="00D13A1D">
      <w:pPr>
        <w:spacing w:after="180" w:line="480" w:lineRule="auto"/>
        <w:ind w:firstLine="708"/>
        <w:rPr>
          <w:rFonts w:ascii="Times New Roman" w:hAnsi="Times New Roman" w:cs="Times New Roman"/>
          <w:lang w:val="en-US"/>
        </w:rPr>
      </w:pPr>
      <w:r w:rsidRPr="004D5CC0">
        <w:rPr>
          <w:rFonts w:ascii="Times New Roman" w:hAnsi="Times New Roman" w:cs="Times New Roman"/>
          <w:lang w:val="en-US"/>
        </w:rPr>
        <w:t xml:space="preserve">We use multiple sources of data to compile our sample of multinational firms. We use the ORBIS database (Bureau van </w:t>
      </w:r>
      <w:proofErr w:type="spellStart"/>
      <w:r w:rsidRPr="004D5CC0">
        <w:rPr>
          <w:rFonts w:ascii="Times New Roman" w:hAnsi="Times New Roman" w:cs="Times New Roman"/>
          <w:lang w:val="en-US"/>
        </w:rPr>
        <w:t>Dijk</w:t>
      </w:r>
      <w:proofErr w:type="spellEnd"/>
      <w:r w:rsidRPr="004D5CC0">
        <w:rPr>
          <w:rFonts w:ascii="Times New Roman" w:hAnsi="Times New Roman" w:cs="Times New Roman"/>
          <w:lang w:val="en-US"/>
        </w:rPr>
        <w:t>) to id</w:t>
      </w:r>
      <w:r w:rsidR="003106E6">
        <w:rPr>
          <w:rFonts w:ascii="Times New Roman" w:hAnsi="Times New Roman" w:cs="Times New Roman"/>
          <w:lang w:val="en-US"/>
        </w:rPr>
        <w:t xml:space="preserve">entify all </w:t>
      </w:r>
      <w:r w:rsidR="00D30278">
        <w:rPr>
          <w:rFonts w:ascii="Times New Roman" w:hAnsi="Times New Roman" w:cs="Times New Roman"/>
          <w:lang w:val="en-US"/>
        </w:rPr>
        <w:t xml:space="preserve">wholly-owned </w:t>
      </w:r>
      <w:r w:rsidR="003106E6">
        <w:rPr>
          <w:rFonts w:ascii="Times New Roman" w:hAnsi="Times New Roman" w:cs="Times New Roman"/>
          <w:lang w:val="en-US"/>
        </w:rPr>
        <w:t xml:space="preserve">foreign subsidiaries </w:t>
      </w:r>
      <w:r w:rsidR="00D30278">
        <w:rPr>
          <w:rFonts w:ascii="Times New Roman" w:hAnsi="Times New Roman" w:cs="Times New Roman"/>
          <w:lang w:val="en-US"/>
        </w:rPr>
        <w:t>of</w:t>
      </w:r>
      <w:r w:rsidRPr="004D5CC0">
        <w:rPr>
          <w:rFonts w:ascii="Times New Roman" w:hAnsi="Times New Roman" w:cs="Times New Roman"/>
          <w:lang w:val="en-US"/>
        </w:rPr>
        <w:t xml:space="preserve"> Indian multinationals. </w:t>
      </w:r>
      <w:r w:rsidR="00B76193">
        <w:rPr>
          <w:rFonts w:ascii="Times New Roman" w:hAnsi="Times New Roman" w:cs="Times New Roman"/>
          <w:lang w:val="en-US"/>
        </w:rPr>
        <w:t>We also use Zephyr, the most comprehensive database describing worldwide merger and a</w:t>
      </w:r>
      <w:r w:rsidR="00B76193" w:rsidRPr="00CA3E79">
        <w:rPr>
          <w:rFonts w:ascii="Times New Roman" w:hAnsi="Times New Roman" w:cs="Times New Roman"/>
          <w:lang w:val="en-US"/>
        </w:rPr>
        <w:t>cquisition deals</w:t>
      </w:r>
      <w:r w:rsidR="00B76193">
        <w:rPr>
          <w:rFonts w:ascii="Times New Roman" w:hAnsi="Times New Roman" w:cs="Times New Roman"/>
          <w:lang w:val="en-US"/>
        </w:rPr>
        <w:t xml:space="preserve">, to check whether the foreign subsidiary is created by an acquisition. </w:t>
      </w:r>
      <w:r w:rsidRPr="004D5CC0">
        <w:rPr>
          <w:rFonts w:ascii="Times New Roman" w:hAnsi="Times New Roman" w:cs="Times New Roman"/>
          <w:lang w:val="en-US"/>
        </w:rPr>
        <w:t>Due to unavailability of subsidiary-level data prior to the year 2003 in ORBIS, we investigate a sample over a 10-year period ending 2012. This period is appropriate in the context of our study since it covers years of rapid growth and internationalization by Indian firms (2004–2008</w:t>
      </w:r>
      <w:r w:rsidR="00C50648">
        <w:rPr>
          <w:rFonts w:ascii="Times New Roman" w:hAnsi="Times New Roman" w:cs="Times New Roman"/>
          <w:lang w:val="en-US"/>
        </w:rPr>
        <w:t>)</w:t>
      </w:r>
      <w:r w:rsidRPr="004D5CC0">
        <w:rPr>
          <w:rFonts w:ascii="Times New Roman" w:hAnsi="Times New Roman" w:cs="Times New Roman"/>
          <w:lang w:val="en-US"/>
        </w:rPr>
        <w:t xml:space="preserve"> </w:t>
      </w:r>
      <w:r w:rsidR="00C50648">
        <w:rPr>
          <w:rFonts w:ascii="Times New Roman" w:hAnsi="Times New Roman" w:cs="Times New Roman"/>
          <w:lang w:val="en-US"/>
        </w:rPr>
        <w:t>(</w:t>
      </w:r>
      <w:r w:rsidRPr="004D5CC0">
        <w:rPr>
          <w:rFonts w:ascii="Times New Roman" w:hAnsi="Times New Roman" w:cs="Times New Roman"/>
          <w:lang w:val="en-US"/>
        </w:rPr>
        <w:t>UNCTAD, 2015), followed by a sharp decline in the global economy. Thus, the sample includes years of high and low growth across sectors and economies.  Next, we couple the subsidiary-level data of ORBIS with the Prowess database, as published by the Centre for Monitoring Indian Economy. Through the Prowess database we collect both the parent firm-specific data as well as the BG-level data. The Prowess database covers most of the public Indian companies, consisting o</w:t>
      </w:r>
      <w:r w:rsidR="00FA5ECB">
        <w:rPr>
          <w:rFonts w:ascii="Times New Roman" w:hAnsi="Times New Roman" w:cs="Times New Roman"/>
          <w:lang w:val="en-US"/>
        </w:rPr>
        <w:t xml:space="preserve">f both BG </w:t>
      </w:r>
      <w:r w:rsidR="00C50648">
        <w:rPr>
          <w:rFonts w:ascii="Times New Roman" w:hAnsi="Times New Roman" w:cs="Times New Roman"/>
          <w:lang w:val="en-US"/>
        </w:rPr>
        <w:t>affiliated and non-</w:t>
      </w:r>
      <w:r w:rsidRPr="004D5CC0">
        <w:rPr>
          <w:rFonts w:ascii="Times New Roman" w:hAnsi="Times New Roman" w:cs="Times New Roman"/>
          <w:lang w:val="en-US"/>
        </w:rPr>
        <w:t>affiliated firms, and has been extensively used for BG-</w:t>
      </w:r>
      <w:r w:rsidR="00C50648">
        <w:rPr>
          <w:rFonts w:ascii="Times New Roman" w:hAnsi="Times New Roman" w:cs="Times New Roman"/>
          <w:lang w:val="en-US"/>
        </w:rPr>
        <w:t>related research on India (e.g.</w:t>
      </w:r>
      <w:r w:rsidR="00B62E68">
        <w:rPr>
          <w:rFonts w:ascii="Times New Roman" w:hAnsi="Times New Roman" w:cs="Times New Roman"/>
          <w:lang w:val="en-US"/>
        </w:rPr>
        <w:t>,</w:t>
      </w:r>
      <w:r w:rsidRPr="004D5CC0">
        <w:rPr>
          <w:rFonts w:ascii="Times New Roman" w:hAnsi="Times New Roman" w:cs="Times New Roman"/>
          <w:lang w:val="en-US"/>
        </w:rPr>
        <w:t xml:space="preserve"> </w:t>
      </w:r>
      <w:proofErr w:type="spellStart"/>
      <w:r w:rsidRPr="004D5CC0">
        <w:rPr>
          <w:rFonts w:ascii="Times New Roman" w:hAnsi="Times New Roman" w:cs="Times New Roman"/>
          <w:lang w:val="en-US"/>
        </w:rPr>
        <w:t>Elango</w:t>
      </w:r>
      <w:proofErr w:type="spellEnd"/>
      <w:r w:rsidRPr="004D5CC0">
        <w:rPr>
          <w:rFonts w:ascii="Times New Roman" w:hAnsi="Times New Roman" w:cs="Times New Roman"/>
          <w:lang w:val="en-US"/>
        </w:rPr>
        <w:t xml:space="preserve"> </w:t>
      </w:r>
      <w:r w:rsidR="00C50648">
        <w:rPr>
          <w:rFonts w:ascii="Times New Roman" w:hAnsi="Times New Roman" w:cs="Times New Roman"/>
          <w:lang w:val="en-US"/>
        </w:rPr>
        <w:t>&amp;</w:t>
      </w:r>
      <w:r w:rsidRPr="004D5CC0">
        <w:rPr>
          <w:rFonts w:ascii="Times New Roman" w:hAnsi="Times New Roman" w:cs="Times New Roman"/>
          <w:lang w:val="en-US"/>
        </w:rPr>
        <w:t xml:space="preserve"> </w:t>
      </w:r>
      <w:proofErr w:type="spellStart"/>
      <w:r w:rsidRPr="004D5CC0">
        <w:rPr>
          <w:rFonts w:ascii="Times New Roman" w:hAnsi="Times New Roman" w:cs="Times New Roman"/>
          <w:lang w:val="en-US"/>
        </w:rPr>
        <w:t>Pattnaik</w:t>
      </w:r>
      <w:proofErr w:type="spellEnd"/>
      <w:r w:rsidRPr="004D5CC0">
        <w:rPr>
          <w:rFonts w:ascii="Times New Roman" w:hAnsi="Times New Roman" w:cs="Times New Roman"/>
          <w:lang w:val="en-US"/>
        </w:rPr>
        <w:t xml:space="preserve">, 2007; </w:t>
      </w:r>
      <w:proofErr w:type="spellStart"/>
      <w:r w:rsidRPr="004D5CC0">
        <w:rPr>
          <w:rFonts w:ascii="Times New Roman" w:hAnsi="Times New Roman" w:cs="Times New Roman"/>
          <w:lang w:val="en-US"/>
        </w:rPr>
        <w:t>Manikandan</w:t>
      </w:r>
      <w:proofErr w:type="spellEnd"/>
      <w:r w:rsidRPr="004D5CC0">
        <w:rPr>
          <w:rFonts w:ascii="Times New Roman" w:hAnsi="Times New Roman" w:cs="Times New Roman"/>
          <w:lang w:val="en-US"/>
        </w:rPr>
        <w:t xml:space="preserve"> </w:t>
      </w:r>
      <w:r w:rsidR="00C50648">
        <w:rPr>
          <w:rFonts w:ascii="Times New Roman" w:hAnsi="Times New Roman" w:cs="Times New Roman"/>
          <w:lang w:val="en-US"/>
        </w:rPr>
        <w:t>&amp;</w:t>
      </w:r>
      <w:r w:rsidRPr="004D5CC0">
        <w:rPr>
          <w:rFonts w:ascii="Times New Roman" w:hAnsi="Times New Roman" w:cs="Times New Roman"/>
          <w:lang w:val="en-US"/>
        </w:rPr>
        <w:t xml:space="preserve"> Ramachandran, 2015). Finally, we use the World Bank to collect country-level data. Our final sample</w:t>
      </w:r>
      <w:r w:rsidR="00FA7896">
        <w:rPr>
          <w:rFonts w:ascii="Times New Roman" w:hAnsi="Times New Roman" w:cs="Times New Roman"/>
          <w:lang w:val="en-US"/>
        </w:rPr>
        <w:t xml:space="preserve"> consists of 2,293 subsidiary-year observations in 451 foreign subsidiaries. These subsidiaries are nested in 136 Indian </w:t>
      </w:r>
      <w:r w:rsidR="00DE5E3B">
        <w:rPr>
          <w:rFonts w:ascii="Times New Roman" w:hAnsi="Times New Roman" w:cs="Times New Roman"/>
          <w:lang w:val="en-US"/>
        </w:rPr>
        <w:t xml:space="preserve">multinational </w:t>
      </w:r>
      <w:r w:rsidR="00FA7896">
        <w:rPr>
          <w:rFonts w:ascii="Times New Roman" w:hAnsi="Times New Roman" w:cs="Times New Roman"/>
          <w:lang w:val="en-US"/>
        </w:rPr>
        <w:t xml:space="preserve">firms, of which 83 are affiliated to a BG while the other 53 are not. </w:t>
      </w:r>
      <w:r w:rsidR="00775BB0">
        <w:rPr>
          <w:rFonts w:ascii="Times New Roman" w:hAnsi="Times New Roman" w:cs="Times New Roman"/>
          <w:lang w:val="en-US"/>
        </w:rPr>
        <w:t xml:space="preserve">An overview of the sample structure is given in </w:t>
      </w:r>
      <w:r w:rsidR="00CA3E79">
        <w:rPr>
          <w:rFonts w:ascii="Times New Roman" w:hAnsi="Times New Roman" w:cs="Times New Roman"/>
          <w:lang w:val="en-US"/>
        </w:rPr>
        <w:t>T</w:t>
      </w:r>
      <w:r w:rsidR="00775BB0">
        <w:rPr>
          <w:rFonts w:ascii="Times New Roman" w:hAnsi="Times New Roman" w:cs="Times New Roman"/>
          <w:lang w:val="en-US"/>
        </w:rPr>
        <w:t xml:space="preserve">able 1. </w:t>
      </w:r>
    </w:p>
    <w:p w14:paraId="7514B2F6" w14:textId="362272F7" w:rsidR="002A656C" w:rsidRDefault="002A656C" w:rsidP="00D13A1D">
      <w:pPr>
        <w:spacing w:after="180" w:line="480" w:lineRule="auto"/>
        <w:ind w:firstLine="708"/>
        <w:rPr>
          <w:rFonts w:ascii="Times New Roman" w:hAnsi="Times New Roman" w:cs="Times New Roman"/>
          <w:lang w:val="en-US"/>
        </w:rPr>
      </w:pPr>
    </w:p>
    <w:p w14:paraId="62A14146" w14:textId="107C99B0" w:rsidR="002A656C" w:rsidRDefault="002A656C" w:rsidP="00CA3E79">
      <w:pPr>
        <w:spacing w:after="180" w:line="480" w:lineRule="auto"/>
        <w:jc w:val="center"/>
        <w:rPr>
          <w:rFonts w:ascii="Times New Roman" w:hAnsi="Times New Roman" w:cs="Times New Roman"/>
          <w:lang w:val="en-US"/>
        </w:rPr>
      </w:pPr>
      <w:r>
        <w:rPr>
          <w:rFonts w:ascii="Times New Roman" w:hAnsi="Times New Roman" w:cs="Times New Roman"/>
          <w:lang w:val="en-US"/>
        </w:rPr>
        <w:t>“</w:t>
      </w:r>
      <w:r w:rsidR="00B04FE7">
        <w:rPr>
          <w:rFonts w:ascii="Times New Roman" w:hAnsi="Times New Roman" w:cs="Times New Roman"/>
          <w:lang w:val="en-US"/>
        </w:rPr>
        <w:t xml:space="preserve">Insert Table </w:t>
      </w:r>
      <w:r w:rsidR="009816E1">
        <w:rPr>
          <w:rFonts w:ascii="Times New Roman" w:hAnsi="Times New Roman" w:cs="Times New Roman"/>
          <w:lang w:val="en-US"/>
        </w:rPr>
        <w:t>1</w:t>
      </w:r>
      <w:r w:rsidR="00B04FE7">
        <w:rPr>
          <w:rFonts w:ascii="Times New Roman" w:hAnsi="Times New Roman" w:cs="Times New Roman"/>
          <w:lang w:val="en-US"/>
        </w:rPr>
        <w:t xml:space="preserve"> here</w:t>
      </w:r>
      <w:r>
        <w:rPr>
          <w:rFonts w:ascii="Times New Roman" w:hAnsi="Times New Roman" w:cs="Times New Roman"/>
          <w:lang w:val="en-US"/>
        </w:rPr>
        <w:t>”</w:t>
      </w:r>
    </w:p>
    <w:p w14:paraId="691FC9B0" w14:textId="77777777" w:rsidR="002A656C" w:rsidRPr="004D5CC0" w:rsidRDefault="002A656C" w:rsidP="00D13A1D">
      <w:pPr>
        <w:spacing w:after="180" w:line="480" w:lineRule="auto"/>
        <w:ind w:firstLine="708"/>
        <w:rPr>
          <w:rFonts w:ascii="Times New Roman" w:hAnsi="Times New Roman" w:cs="Times New Roman"/>
          <w:lang w:val="en-US"/>
        </w:rPr>
      </w:pPr>
    </w:p>
    <w:p w14:paraId="09C74DF6" w14:textId="77777777" w:rsidR="00C50648" w:rsidRDefault="00C50648" w:rsidP="001B2D03">
      <w:pPr>
        <w:keepNext/>
        <w:keepLines/>
        <w:spacing w:after="180" w:line="480" w:lineRule="auto"/>
        <w:outlineLvl w:val="2"/>
        <w:rPr>
          <w:rFonts w:ascii="Times New Roman" w:eastAsiaTheme="majorEastAsia" w:hAnsi="Times New Roman" w:cs="Times New Roman"/>
          <w:b/>
          <w:bCs/>
          <w:lang w:val="en-US"/>
        </w:rPr>
      </w:pPr>
      <w:r>
        <w:rPr>
          <w:rFonts w:ascii="Times New Roman" w:eastAsiaTheme="majorEastAsia" w:hAnsi="Times New Roman" w:cs="Times New Roman"/>
          <w:b/>
          <w:bCs/>
          <w:lang w:val="en-US"/>
        </w:rPr>
        <w:t>Variables and Measures</w:t>
      </w:r>
    </w:p>
    <w:p w14:paraId="58BB717E" w14:textId="51B78DCA" w:rsidR="001B2D03" w:rsidRPr="00C50648" w:rsidRDefault="001B2D03" w:rsidP="001B2D03">
      <w:pPr>
        <w:keepNext/>
        <w:keepLines/>
        <w:spacing w:after="180" w:line="480" w:lineRule="auto"/>
        <w:outlineLvl w:val="2"/>
        <w:rPr>
          <w:rFonts w:ascii="Times New Roman" w:eastAsiaTheme="majorEastAsia" w:hAnsi="Times New Roman" w:cs="Times New Roman"/>
          <w:b/>
          <w:bCs/>
          <w:i/>
          <w:lang w:val="en-US"/>
        </w:rPr>
      </w:pPr>
      <w:r w:rsidRPr="00C50648">
        <w:rPr>
          <w:rFonts w:ascii="Times New Roman" w:eastAsiaTheme="majorEastAsia" w:hAnsi="Times New Roman" w:cs="Times New Roman"/>
          <w:b/>
          <w:bCs/>
          <w:i/>
          <w:lang w:val="en-US"/>
        </w:rPr>
        <w:t>Dependent variable</w:t>
      </w:r>
    </w:p>
    <w:p w14:paraId="23EFD119" w14:textId="7AE3F65C" w:rsidR="00F53309" w:rsidRPr="00F53309" w:rsidRDefault="001B2D03" w:rsidP="00F53309">
      <w:pPr>
        <w:spacing w:after="180" w:line="480" w:lineRule="auto"/>
        <w:rPr>
          <w:rFonts w:ascii="Times New Roman" w:hAnsi="Times New Roman" w:cs="Times New Roman"/>
          <w:lang w:val="en-US"/>
        </w:rPr>
      </w:pPr>
      <w:r w:rsidRPr="004D5CC0">
        <w:rPr>
          <w:rFonts w:ascii="Times New Roman" w:hAnsi="Times New Roman" w:cs="Times New Roman"/>
          <w:lang w:val="en-US"/>
        </w:rPr>
        <w:t xml:space="preserve">We use return on assets (ROA) to measure </w:t>
      </w:r>
      <w:r w:rsidRPr="000E0313">
        <w:rPr>
          <w:rFonts w:ascii="Times New Roman" w:hAnsi="Times New Roman" w:cs="Times New Roman"/>
          <w:i/>
          <w:lang w:val="en-US"/>
        </w:rPr>
        <w:t>foreign subsidiary performance</w:t>
      </w:r>
      <w:r w:rsidRPr="004D5CC0">
        <w:rPr>
          <w:rFonts w:ascii="Times New Roman" w:hAnsi="Times New Roman" w:cs="Times New Roman"/>
          <w:lang w:val="en-US"/>
        </w:rPr>
        <w:t xml:space="preserve">. Both strategy and </w:t>
      </w:r>
      <w:r w:rsidR="00D30278">
        <w:rPr>
          <w:rFonts w:ascii="Times New Roman" w:hAnsi="Times New Roman" w:cs="Times New Roman"/>
          <w:lang w:val="en-US"/>
        </w:rPr>
        <w:t>IB</w:t>
      </w:r>
      <w:r w:rsidR="00C60160">
        <w:rPr>
          <w:rFonts w:ascii="Times New Roman" w:hAnsi="Times New Roman" w:cs="Times New Roman"/>
          <w:lang w:val="en-US"/>
        </w:rPr>
        <w:t xml:space="preserve"> </w:t>
      </w:r>
      <w:r w:rsidRPr="004D5CC0">
        <w:rPr>
          <w:rFonts w:ascii="Times New Roman" w:hAnsi="Times New Roman" w:cs="Times New Roman"/>
          <w:lang w:val="en-US"/>
        </w:rPr>
        <w:t>literature have used ROA extensively as a measure of financial performance (</w:t>
      </w:r>
      <w:r w:rsidR="004400B7" w:rsidRPr="00FE6E01">
        <w:rPr>
          <w:rFonts w:ascii="Times New Roman" w:hAnsi="Times New Roman" w:cs="Times New Roman"/>
          <w:lang w:val="en-US"/>
        </w:rPr>
        <w:t>Chang</w:t>
      </w:r>
      <w:r w:rsidR="004400B7">
        <w:rPr>
          <w:rFonts w:ascii="Times New Roman" w:hAnsi="Times New Roman" w:cs="Times New Roman"/>
          <w:lang w:val="en-US"/>
        </w:rPr>
        <w:t xml:space="preserve">, </w:t>
      </w:r>
      <w:r w:rsidR="004400B7" w:rsidRPr="00FE6E01">
        <w:rPr>
          <w:rFonts w:ascii="Times New Roman" w:hAnsi="Times New Roman" w:cs="Times New Roman"/>
          <w:lang w:val="en-US"/>
        </w:rPr>
        <w:t>Chung</w:t>
      </w:r>
      <w:r w:rsidR="004400B7">
        <w:rPr>
          <w:rFonts w:ascii="Times New Roman" w:hAnsi="Times New Roman" w:cs="Times New Roman"/>
          <w:lang w:val="en-US"/>
        </w:rPr>
        <w:t xml:space="preserve">, &amp; Moon, </w:t>
      </w:r>
      <w:r w:rsidR="004400B7" w:rsidRPr="00FE6E01">
        <w:rPr>
          <w:rFonts w:ascii="Times New Roman" w:hAnsi="Times New Roman" w:cs="Times New Roman"/>
          <w:lang w:val="en-US"/>
        </w:rPr>
        <w:t>2013</w:t>
      </w:r>
      <w:r w:rsidR="004400B7">
        <w:rPr>
          <w:rFonts w:ascii="Times New Roman" w:hAnsi="Times New Roman" w:cs="Times New Roman"/>
          <w:lang w:val="en-US"/>
        </w:rPr>
        <w:t xml:space="preserve">; </w:t>
      </w:r>
      <w:r w:rsidRPr="00C50648">
        <w:rPr>
          <w:rFonts w:ascii="Times New Roman" w:hAnsi="Times New Roman" w:cs="Times New Roman"/>
          <w:lang w:val="en-US"/>
        </w:rPr>
        <w:t>Chittoor</w:t>
      </w:r>
      <w:r w:rsidR="00DE5E3B">
        <w:rPr>
          <w:rFonts w:ascii="Times New Roman" w:hAnsi="Times New Roman" w:cs="Times New Roman"/>
          <w:lang w:val="en-US"/>
        </w:rPr>
        <w:t xml:space="preserve"> et al.,</w:t>
      </w:r>
      <w:r w:rsidR="009F4486">
        <w:rPr>
          <w:rFonts w:ascii="Times New Roman" w:hAnsi="Times New Roman" w:cs="Times New Roman"/>
          <w:lang w:val="en-US"/>
        </w:rPr>
        <w:t xml:space="preserve"> </w:t>
      </w:r>
      <w:r w:rsidRPr="00C50648">
        <w:rPr>
          <w:rFonts w:ascii="Times New Roman" w:hAnsi="Times New Roman" w:cs="Times New Roman"/>
          <w:lang w:val="en-US"/>
        </w:rPr>
        <w:t xml:space="preserve">2009; </w:t>
      </w:r>
      <w:proofErr w:type="spellStart"/>
      <w:r w:rsidRPr="00C50648">
        <w:rPr>
          <w:rFonts w:ascii="Times New Roman" w:hAnsi="Times New Roman" w:cs="Times New Roman"/>
          <w:lang w:val="en-US"/>
        </w:rPr>
        <w:t>Elango</w:t>
      </w:r>
      <w:proofErr w:type="spellEnd"/>
      <w:r w:rsidRPr="00C50648">
        <w:rPr>
          <w:rFonts w:ascii="Times New Roman" w:hAnsi="Times New Roman" w:cs="Times New Roman"/>
          <w:lang w:val="en-US"/>
        </w:rPr>
        <w:t xml:space="preserve"> </w:t>
      </w:r>
      <w:r w:rsidR="00C50648">
        <w:rPr>
          <w:rFonts w:ascii="Times New Roman" w:hAnsi="Times New Roman" w:cs="Times New Roman"/>
          <w:lang w:val="en-US"/>
        </w:rPr>
        <w:t>&amp;</w:t>
      </w:r>
      <w:r w:rsidRPr="00C50648">
        <w:rPr>
          <w:rFonts w:ascii="Times New Roman" w:hAnsi="Times New Roman" w:cs="Times New Roman"/>
          <w:lang w:val="en-US"/>
        </w:rPr>
        <w:t xml:space="preserve"> </w:t>
      </w:r>
      <w:proofErr w:type="spellStart"/>
      <w:r w:rsidRPr="00C50648">
        <w:rPr>
          <w:rFonts w:ascii="Times New Roman" w:hAnsi="Times New Roman" w:cs="Times New Roman"/>
          <w:lang w:val="en-US"/>
        </w:rPr>
        <w:t>Pattnaick</w:t>
      </w:r>
      <w:proofErr w:type="spellEnd"/>
      <w:r w:rsidRPr="00C50648">
        <w:rPr>
          <w:rFonts w:ascii="Times New Roman" w:hAnsi="Times New Roman" w:cs="Times New Roman"/>
          <w:lang w:val="en-US"/>
        </w:rPr>
        <w:t>, 2007</w:t>
      </w:r>
      <w:r w:rsidRPr="004D5CC0">
        <w:rPr>
          <w:rFonts w:ascii="Times New Roman" w:hAnsi="Times New Roman" w:cs="Times New Roman"/>
          <w:lang w:val="en-US"/>
        </w:rPr>
        <w:t xml:space="preserve">). ROA explicitly </w:t>
      </w:r>
      <w:r w:rsidRPr="008470EA">
        <w:rPr>
          <w:rFonts w:ascii="Times New Roman" w:hAnsi="Times New Roman" w:cs="Times New Roman"/>
          <w:lang w:val="en-US"/>
        </w:rPr>
        <w:t xml:space="preserve">considers the assets used to support business activities and determines whether the company can generate an adequate return on these assets. Internationalizing firms need asset power since “resources are needed for absorbing the high costs of marketing, for enforcing patents and contracts, and for achieving economies of scale” (Agarwal </w:t>
      </w:r>
      <w:r w:rsidR="00F0671B" w:rsidRPr="008470EA">
        <w:rPr>
          <w:rFonts w:ascii="Times New Roman" w:hAnsi="Times New Roman" w:cs="Times New Roman"/>
          <w:lang w:val="en-US"/>
        </w:rPr>
        <w:t>&amp;</w:t>
      </w:r>
      <w:r w:rsidRPr="008470EA">
        <w:rPr>
          <w:rFonts w:ascii="Times New Roman" w:hAnsi="Times New Roman" w:cs="Times New Roman"/>
          <w:lang w:val="en-US"/>
        </w:rPr>
        <w:t xml:space="preserve"> </w:t>
      </w:r>
      <w:proofErr w:type="spellStart"/>
      <w:r w:rsidRPr="008470EA">
        <w:rPr>
          <w:rFonts w:ascii="Times New Roman" w:hAnsi="Times New Roman" w:cs="Times New Roman"/>
          <w:lang w:val="en-US"/>
        </w:rPr>
        <w:t>Ramaswami</w:t>
      </w:r>
      <w:proofErr w:type="spellEnd"/>
      <w:r w:rsidRPr="008470EA">
        <w:rPr>
          <w:rFonts w:ascii="Times New Roman" w:hAnsi="Times New Roman" w:cs="Times New Roman"/>
          <w:lang w:val="en-US"/>
        </w:rPr>
        <w:t xml:space="preserve">, 1992: 4). </w:t>
      </w:r>
      <w:r w:rsidR="00F53309" w:rsidRPr="00F53309">
        <w:rPr>
          <w:rFonts w:ascii="Times New Roman" w:hAnsi="Times New Roman" w:cs="Times New Roman"/>
          <w:lang w:val="en-US"/>
        </w:rPr>
        <w:t>In order to make sure that outliers in the dependent variable do not skew our analysis, we identify and remove outliers via the outlier labeling rule with g=2.2 (</w:t>
      </w:r>
      <w:proofErr w:type="spellStart"/>
      <w:r w:rsidR="00F53309" w:rsidRPr="00F53309">
        <w:rPr>
          <w:rFonts w:ascii="Times New Roman" w:hAnsi="Times New Roman" w:cs="Times New Roman"/>
          <w:lang w:val="en-US"/>
        </w:rPr>
        <w:t>Hoaglin</w:t>
      </w:r>
      <w:proofErr w:type="spellEnd"/>
      <w:r w:rsidR="00F53309" w:rsidRPr="00F53309">
        <w:rPr>
          <w:rFonts w:ascii="Times New Roman" w:hAnsi="Times New Roman" w:cs="Times New Roman"/>
          <w:lang w:val="en-US"/>
        </w:rPr>
        <w:t xml:space="preserve"> &amp; </w:t>
      </w:r>
      <w:proofErr w:type="spellStart"/>
      <w:r w:rsidR="00F53309" w:rsidRPr="00F53309">
        <w:rPr>
          <w:rFonts w:ascii="Times New Roman" w:hAnsi="Times New Roman" w:cs="Times New Roman"/>
          <w:lang w:val="en-US"/>
        </w:rPr>
        <w:t>Iglewicz</w:t>
      </w:r>
      <w:proofErr w:type="spellEnd"/>
      <w:r w:rsidR="00F53309" w:rsidRPr="00F53309">
        <w:rPr>
          <w:rFonts w:ascii="Times New Roman" w:hAnsi="Times New Roman" w:cs="Times New Roman"/>
          <w:lang w:val="en-US"/>
        </w:rPr>
        <w:t>, 1987; </w:t>
      </w:r>
      <w:proofErr w:type="spellStart"/>
      <w:r w:rsidR="00F53309" w:rsidRPr="00F53309">
        <w:rPr>
          <w:rFonts w:ascii="Times New Roman" w:hAnsi="Times New Roman" w:cs="Times New Roman"/>
          <w:lang w:val="en-US"/>
        </w:rPr>
        <w:t>Hoaglin</w:t>
      </w:r>
      <w:proofErr w:type="spellEnd"/>
      <w:r w:rsidR="00F53309" w:rsidRPr="00F53309">
        <w:rPr>
          <w:rFonts w:ascii="Times New Roman" w:hAnsi="Times New Roman" w:cs="Times New Roman"/>
          <w:lang w:val="en-US"/>
        </w:rPr>
        <w:t xml:space="preserve">, </w:t>
      </w:r>
      <w:proofErr w:type="spellStart"/>
      <w:r w:rsidR="00F53309" w:rsidRPr="00F53309">
        <w:rPr>
          <w:rFonts w:ascii="Times New Roman" w:hAnsi="Times New Roman" w:cs="Times New Roman"/>
          <w:lang w:val="en-US"/>
        </w:rPr>
        <w:t>Iglewicz</w:t>
      </w:r>
      <w:proofErr w:type="spellEnd"/>
      <w:r w:rsidR="00F53309" w:rsidRPr="00F53309">
        <w:rPr>
          <w:rFonts w:ascii="Times New Roman" w:hAnsi="Times New Roman" w:cs="Times New Roman"/>
          <w:lang w:val="en-US"/>
        </w:rPr>
        <w:t>, &amp; Tukey, 1986; Tukey, 1977).</w:t>
      </w:r>
    </w:p>
    <w:p w14:paraId="06E96D84" w14:textId="77777777" w:rsidR="001B2D03" w:rsidRPr="00F0671B" w:rsidRDefault="001B2D03" w:rsidP="001B2D03">
      <w:pPr>
        <w:keepNext/>
        <w:keepLines/>
        <w:spacing w:after="180" w:line="480" w:lineRule="auto"/>
        <w:outlineLvl w:val="2"/>
        <w:rPr>
          <w:rFonts w:ascii="Times New Roman" w:eastAsiaTheme="majorEastAsia" w:hAnsi="Times New Roman" w:cs="Times New Roman"/>
          <w:b/>
          <w:bCs/>
          <w:i/>
          <w:lang w:val="en-US"/>
        </w:rPr>
      </w:pPr>
      <w:r w:rsidRPr="00F0671B">
        <w:rPr>
          <w:rFonts w:ascii="Times New Roman" w:eastAsiaTheme="majorEastAsia" w:hAnsi="Times New Roman" w:cs="Times New Roman"/>
          <w:b/>
          <w:bCs/>
          <w:i/>
          <w:lang w:val="en-US"/>
        </w:rPr>
        <w:t>Independent variables</w:t>
      </w:r>
    </w:p>
    <w:p w14:paraId="441B05F8" w14:textId="166F1964" w:rsidR="001B2D03" w:rsidRPr="004D5CC0" w:rsidRDefault="009A558C" w:rsidP="001B2D03">
      <w:pPr>
        <w:spacing w:after="180" w:line="480" w:lineRule="auto"/>
        <w:rPr>
          <w:rFonts w:ascii="Times New Roman" w:hAnsi="Times New Roman" w:cs="Times New Roman"/>
          <w:lang w:val="en-US"/>
        </w:rPr>
      </w:pPr>
      <w:r>
        <w:rPr>
          <w:rFonts w:ascii="Times New Roman" w:hAnsi="Times New Roman" w:cs="Times New Roman"/>
          <w:i/>
          <w:lang w:val="en-US"/>
        </w:rPr>
        <w:t>BG a</w:t>
      </w:r>
      <w:r w:rsidR="001B2D03" w:rsidRPr="004D5CC0">
        <w:rPr>
          <w:rFonts w:ascii="Times New Roman" w:hAnsi="Times New Roman" w:cs="Times New Roman"/>
          <w:i/>
          <w:lang w:val="en-US"/>
        </w:rPr>
        <w:t>ffiliation</w:t>
      </w:r>
      <w:r w:rsidR="001B2D03" w:rsidRPr="004D5CC0">
        <w:rPr>
          <w:rFonts w:ascii="Times New Roman" w:hAnsi="Times New Roman" w:cs="Times New Roman"/>
          <w:lang w:val="en-US"/>
        </w:rPr>
        <w:t>. Following precedence, w</w:t>
      </w:r>
      <w:r w:rsidR="00274AB6">
        <w:rPr>
          <w:rFonts w:ascii="Times New Roman" w:hAnsi="Times New Roman" w:cs="Times New Roman"/>
          <w:lang w:val="en-US"/>
        </w:rPr>
        <w:t>e construct a dummy variable</w:t>
      </w:r>
      <w:r w:rsidR="00D30278">
        <w:rPr>
          <w:rFonts w:ascii="Times New Roman" w:hAnsi="Times New Roman" w:cs="Times New Roman"/>
          <w:lang w:val="en-US"/>
        </w:rPr>
        <w:t xml:space="preserve">, which takes on the </w:t>
      </w:r>
      <w:r w:rsidR="00274AB6">
        <w:rPr>
          <w:rFonts w:ascii="Times New Roman" w:hAnsi="Times New Roman" w:cs="Times New Roman"/>
          <w:lang w:val="en-US"/>
        </w:rPr>
        <w:t>v</w:t>
      </w:r>
      <w:r w:rsidR="001B2D03" w:rsidRPr="004D5CC0">
        <w:rPr>
          <w:rFonts w:ascii="Times New Roman" w:hAnsi="Times New Roman" w:cs="Times New Roman"/>
          <w:lang w:val="en-US"/>
        </w:rPr>
        <w:t xml:space="preserve">alue of one if the foreign subsidiary is part of </w:t>
      </w:r>
      <w:r w:rsidR="00274AB6">
        <w:rPr>
          <w:rFonts w:ascii="Times New Roman" w:hAnsi="Times New Roman" w:cs="Times New Roman"/>
          <w:lang w:val="en-US"/>
        </w:rPr>
        <w:t xml:space="preserve">a </w:t>
      </w:r>
      <w:r w:rsidR="001B2D03" w:rsidRPr="004D5CC0">
        <w:rPr>
          <w:rFonts w:ascii="Times New Roman" w:hAnsi="Times New Roman" w:cs="Times New Roman"/>
          <w:lang w:val="en-US"/>
        </w:rPr>
        <w:t xml:space="preserve">BG </w:t>
      </w:r>
      <w:r w:rsidR="00274AB6">
        <w:rPr>
          <w:rFonts w:ascii="Times New Roman" w:hAnsi="Times New Roman" w:cs="Times New Roman"/>
          <w:lang w:val="en-US"/>
        </w:rPr>
        <w:t>member firm</w:t>
      </w:r>
      <w:r w:rsidR="00D30278">
        <w:rPr>
          <w:rFonts w:ascii="Times New Roman" w:hAnsi="Times New Roman" w:cs="Times New Roman"/>
          <w:lang w:val="en-US"/>
        </w:rPr>
        <w:t>,</w:t>
      </w:r>
      <w:r w:rsidR="00274AB6">
        <w:rPr>
          <w:rFonts w:ascii="Times New Roman" w:hAnsi="Times New Roman" w:cs="Times New Roman"/>
          <w:lang w:val="en-US"/>
        </w:rPr>
        <w:t xml:space="preserve"> </w:t>
      </w:r>
      <w:r w:rsidR="001B2D03" w:rsidRPr="004D5CC0">
        <w:rPr>
          <w:rFonts w:ascii="Times New Roman" w:hAnsi="Times New Roman" w:cs="Times New Roman"/>
          <w:lang w:val="en-US"/>
        </w:rPr>
        <w:t>and zero otherwise. This is a standard practice in the literature on BGs since affiliates do not usually belong to two different BGs at the same time (e.g.</w:t>
      </w:r>
      <w:r w:rsidR="00F75D94">
        <w:rPr>
          <w:rFonts w:ascii="Times New Roman" w:hAnsi="Times New Roman" w:cs="Times New Roman"/>
          <w:lang w:val="en-US"/>
        </w:rPr>
        <w:t>,</w:t>
      </w:r>
      <w:r w:rsidR="001B2D03" w:rsidRPr="004D5CC0">
        <w:rPr>
          <w:rFonts w:ascii="Times New Roman" w:hAnsi="Times New Roman" w:cs="Times New Roman"/>
          <w:lang w:val="en-US"/>
        </w:rPr>
        <w:t xml:space="preserve"> </w:t>
      </w:r>
      <w:proofErr w:type="spellStart"/>
      <w:r w:rsidR="001B2D03" w:rsidRPr="004D5CC0">
        <w:rPr>
          <w:rFonts w:ascii="Times New Roman" w:hAnsi="Times New Roman" w:cs="Times New Roman"/>
          <w:lang w:val="en-US"/>
        </w:rPr>
        <w:t>Belenzon</w:t>
      </w:r>
      <w:proofErr w:type="spellEnd"/>
      <w:r w:rsidR="001B2D03" w:rsidRPr="004D5CC0">
        <w:rPr>
          <w:rFonts w:ascii="Times New Roman" w:hAnsi="Times New Roman" w:cs="Times New Roman"/>
          <w:lang w:val="en-US"/>
        </w:rPr>
        <w:t xml:space="preserve"> </w:t>
      </w:r>
      <w:r w:rsidR="00F0671B">
        <w:rPr>
          <w:rFonts w:ascii="Times New Roman" w:hAnsi="Times New Roman" w:cs="Times New Roman"/>
          <w:lang w:val="en-US"/>
        </w:rPr>
        <w:t>&amp;</w:t>
      </w:r>
      <w:r w:rsidR="001B2D03" w:rsidRPr="004D5CC0">
        <w:rPr>
          <w:rFonts w:ascii="Times New Roman" w:hAnsi="Times New Roman" w:cs="Times New Roman"/>
          <w:lang w:val="en-US"/>
        </w:rPr>
        <w:t xml:space="preserve"> </w:t>
      </w:r>
      <w:proofErr w:type="spellStart"/>
      <w:r w:rsidR="001B2D03" w:rsidRPr="004D5CC0">
        <w:rPr>
          <w:rFonts w:ascii="Times New Roman" w:hAnsi="Times New Roman" w:cs="Times New Roman"/>
          <w:lang w:val="en-US"/>
        </w:rPr>
        <w:t>Berkovitz</w:t>
      </w:r>
      <w:proofErr w:type="spellEnd"/>
      <w:r w:rsidR="001B2D03" w:rsidRPr="004D5CC0">
        <w:rPr>
          <w:rFonts w:ascii="Times New Roman" w:hAnsi="Times New Roman" w:cs="Times New Roman"/>
          <w:lang w:val="en-US"/>
        </w:rPr>
        <w:t xml:space="preserve">, 2010; </w:t>
      </w:r>
      <w:proofErr w:type="spellStart"/>
      <w:r w:rsidR="001B2D03" w:rsidRPr="004D5CC0">
        <w:rPr>
          <w:rFonts w:ascii="Times New Roman" w:hAnsi="Times New Roman" w:cs="Times New Roman"/>
          <w:lang w:val="en-US"/>
        </w:rPr>
        <w:t>Manikandan</w:t>
      </w:r>
      <w:proofErr w:type="spellEnd"/>
      <w:r w:rsidR="001B2D03" w:rsidRPr="004D5CC0">
        <w:rPr>
          <w:rFonts w:ascii="Times New Roman" w:hAnsi="Times New Roman" w:cs="Times New Roman"/>
          <w:lang w:val="en-US"/>
        </w:rPr>
        <w:t xml:space="preserve"> </w:t>
      </w:r>
      <w:r w:rsidR="00F0671B">
        <w:rPr>
          <w:rFonts w:ascii="Times New Roman" w:hAnsi="Times New Roman" w:cs="Times New Roman"/>
          <w:lang w:val="en-US"/>
        </w:rPr>
        <w:t>&amp;</w:t>
      </w:r>
      <w:r w:rsidR="001B2D03" w:rsidRPr="004D5CC0">
        <w:rPr>
          <w:rFonts w:ascii="Times New Roman" w:hAnsi="Times New Roman" w:cs="Times New Roman"/>
          <w:lang w:val="en-US"/>
        </w:rPr>
        <w:t xml:space="preserve"> Ramachandran, 2015). </w:t>
      </w:r>
      <w:r w:rsidR="00B76193">
        <w:rPr>
          <w:rFonts w:ascii="Times New Roman" w:hAnsi="Times New Roman" w:cs="Times New Roman"/>
          <w:lang w:val="en-US"/>
        </w:rPr>
        <w:t>Also, no firm in our sample partially belonged to a BG</w:t>
      </w:r>
      <w:r w:rsidR="009F4486">
        <w:rPr>
          <w:rFonts w:ascii="Times New Roman" w:hAnsi="Times New Roman" w:cs="Times New Roman"/>
          <w:lang w:val="en-US"/>
        </w:rPr>
        <w:t>,</w:t>
      </w:r>
      <w:r w:rsidR="00B76193">
        <w:rPr>
          <w:rFonts w:ascii="Times New Roman" w:hAnsi="Times New Roman" w:cs="Times New Roman"/>
          <w:lang w:val="en-US"/>
        </w:rPr>
        <w:t xml:space="preserve"> and hence the use of dummy variable is appropriate. </w:t>
      </w:r>
    </w:p>
    <w:p w14:paraId="5BC0CA97" w14:textId="520C699D" w:rsidR="001B2D03" w:rsidRPr="004D5CC0" w:rsidRDefault="00D60593" w:rsidP="001B2D03">
      <w:pPr>
        <w:spacing w:after="180" w:line="480" w:lineRule="auto"/>
        <w:rPr>
          <w:rFonts w:ascii="Times New Roman" w:hAnsi="Times New Roman" w:cs="Times New Roman"/>
          <w:lang w:val="en-US"/>
        </w:rPr>
      </w:pPr>
      <w:r>
        <w:rPr>
          <w:rFonts w:ascii="Times New Roman" w:hAnsi="Times New Roman" w:cs="Times New Roman"/>
          <w:i/>
          <w:lang w:val="en-US"/>
        </w:rPr>
        <w:t>I</w:t>
      </w:r>
      <w:r w:rsidR="009A558C">
        <w:rPr>
          <w:rFonts w:ascii="Times New Roman" w:hAnsi="Times New Roman" w:cs="Times New Roman"/>
          <w:i/>
          <w:lang w:val="en-US"/>
        </w:rPr>
        <w:t>nstitutional q</w:t>
      </w:r>
      <w:r w:rsidR="001B2D03" w:rsidRPr="004D5CC0">
        <w:rPr>
          <w:rFonts w:ascii="Times New Roman" w:hAnsi="Times New Roman" w:cs="Times New Roman"/>
          <w:i/>
          <w:lang w:val="en-US"/>
        </w:rPr>
        <w:t>uality</w:t>
      </w:r>
      <w:r w:rsidR="001B2D03" w:rsidRPr="004D5CC0">
        <w:rPr>
          <w:rFonts w:ascii="Times New Roman" w:hAnsi="Times New Roman" w:cs="Times New Roman"/>
          <w:lang w:val="en-US"/>
        </w:rPr>
        <w:t xml:space="preserve">. We measure institutional quality in each host country with </w:t>
      </w:r>
      <w:r w:rsidR="00956D15" w:rsidRPr="004D5CC0">
        <w:rPr>
          <w:rFonts w:ascii="Times New Roman" w:hAnsi="Times New Roman" w:cs="Times New Roman"/>
          <w:lang w:val="en-US"/>
        </w:rPr>
        <w:t xml:space="preserve">the </w:t>
      </w:r>
      <w:r w:rsidR="00C823F7" w:rsidRPr="004D5CC0">
        <w:rPr>
          <w:rFonts w:ascii="Times New Roman" w:hAnsi="Times New Roman" w:cs="Times New Roman"/>
          <w:lang w:val="en-US"/>
        </w:rPr>
        <w:t>W</w:t>
      </w:r>
      <w:r w:rsidR="00956D15" w:rsidRPr="004D5CC0">
        <w:rPr>
          <w:rFonts w:ascii="Times New Roman" w:hAnsi="Times New Roman" w:cs="Times New Roman"/>
          <w:lang w:val="en-US"/>
        </w:rPr>
        <w:t xml:space="preserve">orld </w:t>
      </w:r>
      <w:r w:rsidR="00C823F7" w:rsidRPr="004D5CC0">
        <w:rPr>
          <w:rFonts w:ascii="Times New Roman" w:hAnsi="Times New Roman" w:cs="Times New Roman"/>
          <w:lang w:val="en-US"/>
        </w:rPr>
        <w:t>G</w:t>
      </w:r>
      <w:r w:rsidR="00956D15" w:rsidRPr="004D5CC0">
        <w:rPr>
          <w:rFonts w:ascii="Times New Roman" w:hAnsi="Times New Roman" w:cs="Times New Roman"/>
          <w:lang w:val="en-US"/>
        </w:rPr>
        <w:t xml:space="preserve">overnance </w:t>
      </w:r>
      <w:r w:rsidR="00C823F7" w:rsidRPr="004D5CC0">
        <w:rPr>
          <w:rFonts w:ascii="Times New Roman" w:hAnsi="Times New Roman" w:cs="Times New Roman"/>
          <w:lang w:val="en-US"/>
        </w:rPr>
        <w:t>I</w:t>
      </w:r>
      <w:r w:rsidR="00956D15" w:rsidRPr="004D5CC0">
        <w:rPr>
          <w:rFonts w:ascii="Times New Roman" w:hAnsi="Times New Roman" w:cs="Times New Roman"/>
          <w:lang w:val="en-US"/>
        </w:rPr>
        <w:t xml:space="preserve">ndicators (Kaufmann, </w:t>
      </w:r>
      <w:proofErr w:type="spellStart"/>
      <w:r w:rsidR="00956D15" w:rsidRPr="004D5CC0">
        <w:rPr>
          <w:rFonts w:ascii="Times New Roman" w:hAnsi="Times New Roman" w:cs="Times New Roman"/>
          <w:lang w:val="en-US"/>
        </w:rPr>
        <w:t>Kraay</w:t>
      </w:r>
      <w:proofErr w:type="spellEnd"/>
      <w:r w:rsidR="00956D15" w:rsidRPr="004D5CC0">
        <w:rPr>
          <w:rFonts w:ascii="Times New Roman" w:hAnsi="Times New Roman" w:cs="Times New Roman"/>
          <w:lang w:val="en-US"/>
        </w:rPr>
        <w:t xml:space="preserve"> &amp; </w:t>
      </w:r>
      <w:proofErr w:type="spellStart"/>
      <w:r w:rsidR="00956D15" w:rsidRPr="004D5CC0">
        <w:rPr>
          <w:rFonts w:ascii="Times New Roman" w:hAnsi="Times New Roman" w:cs="Times New Roman"/>
          <w:lang w:val="en-US"/>
        </w:rPr>
        <w:t>Mastruzzi</w:t>
      </w:r>
      <w:proofErr w:type="spellEnd"/>
      <w:r w:rsidR="00956D15" w:rsidRPr="004D5CC0">
        <w:rPr>
          <w:rFonts w:ascii="Times New Roman" w:hAnsi="Times New Roman" w:cs="Times New Roman"/>
          <w:lang w:val="en-US"/>
        </w:rPr>
        <w:t>,</w:t>
      </w:r>
      <w:r w:rsidR="007C5BBA" w:rsidRPr="004D5CC0">
        <w:rPr>
          <w:rFonts w:ascii="Times New Roman" w:hAnsi="Times New Roman" w:cs="Times New Roman"/>
          <w:lang w:val="en-US"/>
        </w:rPr>
        <w:t xml:space="preserve"> 2010</w:t>
      </w:r>
      <w:r w:rsidR="00956D15" w:rsidRPr="004D5CC0">
        <w:rPr>
          <w:rFonts w:ascii="Times New Roman" w:hAnsi="Times New Roman" w:cs="Times New Roman"/>
          <w:lang w:val="en-US"/>
        </w:rPr>
        <w:t xml:space="preserve">). </w:t>
      </w:r>
      <w:r w:rsidR="00C823F7" w:rsidRPr="004D5CC0">
        <w:rPr>
          <w:rFonts w:ascii="Times New Roman" w:hAnsi="Times New Roman" w:cs="Times New Roman"/>
          <w:lang w:val="en-US"/>
        </w:rPr>
        <w:t>The World Governance Indicators measure the governmental quality of a country throug</w:t>
      </w:r>
      <w:r w:rsidR="00CC4A8B">
        <w:rPr>
          <w:rFonts w:ascii="Times New Roman" w:hAnsi="Times New Roman" w:cs="Times New Roman"/>
          <w:lang w:val="en-US"/>
        </w:rPr>
        <w:t>h six dimensions (see appendix</w:t>
      </w:r>
      <w:r w:rsidR="00C823F7" w:rsidRPr="004D5CC0">
        <w:rPr>
          <w:rFonts w:ascii="Times New Roman" w:hAnsi="Times New Roman" w:cs="Times New Roman"/>
          <w:lang w:val="en-US"/>
        </w:rPr>
        <w:t xml:space="preserve">). </w:t>
      </w:r>
      <w:r w:rsidR="00BD167D">
        <w:rPr>
          <w:rFonts w:ascii="Times New Roman" w:hAnsi="Times New Roman" w:cs="Times New Roman"/>
          <w:lang w:val="en-US"/>
        </w:rPr>
        <w:t>W</w:t>
      </w:r>
      <w:r w:rsidR="00C823F7" w:rsidRPr="004D5CC0">
        <w:rPr>
          <w:rFonts w:ascii="Times New Roman" w:hAnsi="Times New Roman" w:cs="Times New Roman"/>
          <w:lang w:val="en-US"/>
        </w:rPr>
        <w:t xml:space="preserve">e add the six dimensions </w:t>
      </w:r>
      <w:r w:rsidR="00C823F7" w:rsidRPr="004D5CC0">
        <w:rPr>
          <w:rFonts w:ascii="Times New Roman" w:hAnsi="Times New Roman" w:cs="Times New Roman"/>
          <w:lang w:val="en-US"/>
        </w:rPr>
        <w:lastRenderedPageBreak/>
        <w:t>together in order to create an institutional quality index</w:t>
      </w:r>
      <w:r w:rsidR="00B76193">
        <w:rPr>
          <w:rStyle w:val="FootnoteReference"/>
          <w:rFonts w:ascii="Times New Roman" w:hAnsi="Times New Roman" w:cs="Times New Roman"/>
          <w:lang w:val="en-US"/>
        </w:rPr>
        <w:footnoteReference w:id="2"/>
      </w:r>
      <w:r w:rsidR="00C823F7" w:rsidRPr="004D5CC0">
        <w:rPr>
          <w:rFonts w:ascii="Times New Roman" w:hAnsi="Times New Roman" w:cs="Times New Roman"/>
          <w:lang w:val="en-US"/>
        </w:rPr>
        <w:t xml:space="preserve"> (</w:t>
      </w:r>
      <w:r w:rsidR="00BD167D">
        <w:rPr>
          <w:rFonts w:ascii="Times New Roman" w:hAnsi="Times New Roman" w:cs="Times New Roman"/>
          <w:lang w:val="en-US"/>
        </w:rPr>
        <w:t xml:space="preserve">Beugelsdijk, Ambos, Nell, 2018; </w:t>
      </w:r>
      <w:proofErr w:type="spellStart"/>
      <w:r w:rsidR="00C823F7" w:rsidRPr="004D5CC0">
        <w:rPr>
          <w:rFonts w:ascii="Times New Roman" w:hAnsi="Times New Roman" w:cs="Times New Roman"/>
          <w:lang w:val="en-US"/>
        </w:rPr>
        <w:t>Dikova</w:t>
      </w:r>
      <w:proofErr w:type="spellEnd"/>
      <w:r w:rsidR="00C823F7" w:rsidRPr="004D5CC0">
        <w:rPr>
          <w:rFonts w:ascii="Times New Roman" w:hAnsi="Times New Roman" w:cs="Times New Roman"/>
          <w:lang w:val="en-US"/>
        </w:rPr>
        <w:t>, 2009; Malhotra &amp; Gaur, 2014</w:t>
      </w:r>
      <w:r w:rsidR="00552E28" w:rsidRPr="004D5CC0">
        <w:rPr>
          <w:rFonts w:ascii="Times New Roman" w:hAnsi="Times New Roman" w:cs="Times New Roman"/>
          <w:lang w:val="en-US"/>
        </w:rPr>
        <w:t xml:space="preserve">). </w:t>
      </w:r>
      <w:r w:rsidR="00DF08FF">
        <w:rPr>
          <w:rFonts w:ascii="Times New Roman" w:hAnsi="Times New Roman" w:cs="Times New Roman"/>
          <w:lang w:val="en-US"/>
        </w:rPr>
        <w:t xml:space="preserve">Institutional quality ranges </w:t>
      </w:r>
      <w:r w:rsidR="00DF08FF" w:rsidRPr="007601DE">
        <w:rPr>
          <w:rFonts w:ascii="Times New Roman" w:hAnsi="Times New Roman" w:cs="Times New Roman"/>
          <w:lang w:val="en-US"/>
        </w:rPr>
        <w:t>from –</w:t>
      </w:r>
      <w:r w:rsidR="007601DE" w:rsidRPr="007601DE">
        <w:rPr>
          <w:rFonts w:ascii="Times New Roman" w:hAnsi="Times New Roman" w:cs="Times New Roman"/>
          <w:lang w:val="en-US"/>
        </w:rPr>
        <w:t>3.2</w:t>
      </w:r>
      <w:r w:rsidR="00DF08FF" w:rsidRPr="007601DE">
        <w:rPr>
          <w:rFonts w:ascii="Times New Roman" w:hAnsi="Times New Roman" w:cs="Times New Roman"/>
          <w:lang w:val="en-US"/>
        </w:rPr>
        <w:t xml:space="preserve"> to </w:t>
      </w:r>
      <w:r w:rsidR="007601DE" w:rsidRPr="007601DE">
        <w:rPr>
          <w:rFonts w:ascii="Times New Roman" w:hAnsi="Times New Roman" w:cs="Times New Roman"/>
          <w:lang w:val="en-US"/>
        </w:rPr>
        <w:t>1.3</w:t>
      </w:r>
      <w:r w:rsidR="00DF08FF" w:rsidRPr="007601DE">
        <w:rPr>
          <w:rFonts w:ascii="Times New Roman" w:hAnsi="Times New Roman" w:cs="Times New Roman"/>
          <w:lang w:val="en-US"/>
        </w:rPr>
        <w:t>, with</w:t>
      </w:r>
      <w:r w:rsidR="00DF08FF">
        <w:rPr>
          <w:rFonts w:ascii="Times New Roman" w:hAnsi="Times New Roman" w:cs="Times New Roman"/>
          <w:lang w:val="en-US"/>
        </w:rPr>
        <w:t xml:space="preserve"> higher scores meaning a higher quality of institutions. </w:t>
      </w:r>
    </w:p>
    <w:p w14:paraId="0E28F859" w14:textId="77777777" w:rsidR="001B2D03" w:rsidRPr="00F0671B" w:rsidRDefault="001B2D03" w:rsidP="001B2D03">
      <w:pPr>
        <w:spacing w:after="180" w:line="480" w:lineRule="auto"/>
        <w:rPr>
          <w:rFonts w:ascii="Times New Roman" w:hAnsi="Times New Roman" w:cs="Times New Roman"/>
          <w:i/>
          <w:lang w:val="en-US"/>
        </w:rPr>
      </w:pPr>
      <w:r w:rsidRPr="00F0671B">
        <w:rPr>
          <w:rFonts w:ascii="Times New Roman" w:hAnsi="Times New Roman" w:cs="Times New Roman"/>
          <w:b/>
          <w:i/>
          <w:lang w:val="en-US"/>
        </w:rPr>
        <w:t>Control variables</w:t>
      </w:r>
    </w:p>
    <w:p w14:paraId="3165FC2D" w14:textId="41D0E517" w:rsidR="00F0671B" w:rsidRPr="004D5CC0" w:rsidRDefault="001B2D03" w:rsidP="001B2D03">
      <w:pPr>
        <w:spacing w:after="180" w:line="480" w:lineRule="auto"/>
        <w:rPr>
          <w:rFonts w:ascii="Times New Roman" w:hAnsi="Times New Roman" w:cs="Times New Roman"/>
          <w:lang w:val="en-US"/>
        </w:rPr>
      </w:pPr>
      <w:r w:rsidRPr="004D5CC0">
        <w:rPr>
          <w:rFonts w:ascii="Times New Roman" w:hAnsi="Times New Roman" w:cs="Times New Roman"/>
          <w:lang w:val="en-US"/>
        </w:rPr>
        <w:t xml:space="preserve">We </w:t>
      </w:r>
      <w:r w:rsidR="00B76193">
        <w:rPr>
          <w:rFonts w:ascii="Times New Roman" w:hAnsi="Times New Roman" w:cs="Times New Roman"/>
          <w:lang w:val="en-US"/>
        </w:rPr>
        <w:t xml:space="preserve">included as many </w:t>
      </w:r>
      <w:r w:rsidRPr="004D5CC0">
        <w:rPr>
          <w:rFonts w:ascii="Times New Roman" w:hAnsi="Times New Roman" w:cs="Times New Roman"/>
          <w:lang w:val="en-US"/>
        </w:rPr>
        <w:t>control</w:t>
      </w:r>
      <w:r w:rsidR="00B76193">
        <w:rPr>
          <w:rFonts w:ascii="Times New Roman" w:hAnsi="Times New Roman" w:cs="Times New Roman"/>
          <w:lang w:val="en-US"/>
        </w:rPr>
        <w:t>s as possible accounting for foreign subsidiary performance.  First, at the level of the subsidiary we control</w:t>
      </w:r>
      <w:r w:rsidRPr="004D5CC0">
        <w:rPr>
          <w:rFonts w:ascii="Times New Roman" w:hAnsi="Times New Roman" w:cs="Times New Roman"/>
          <w:lang w:val="en-US"/>
        </w:rPr>
        <w:t xml:space="preserve"> for </w:t>
      </w:r>
      <w:r w:rsidR="00FA7896">
        <w:rPr>
          <w:rFonts w:ascii="Times New Roman" w:hAnsi="Times New Roman" w:cs="Times New Roman"/>
          <w:lang w:val="en-US"/>
        </w:rPr>
        <w:t>the</w:t>
      </w:r>
      <w:r w:rsidR="00FA7896" w:rsidRPr="004D5CC0">
        <w:rPr>
          <w:rFonts w:ascii="Times New Roman" w:hAnsi="Times New Roman" w:cs="Times New Roman"/>
          <w:lang w:val="en-US"/>
        </w:rPr>
        <w:t xml:space="preserve"> </w:t>
      </w:r>
      <w:r w:rsidR="000E0313" w:rsidRPr="00D13A1D">
        <w:rPr>
          <w:rFonts w:ascii="Times New Roman" w:hAnsi="Times New Roman" w:cs="Times New Roman"/>
          <w:i/>
          <w:lang w:val="en-US"/>
        </w:rPr>
        <w:t xml:space="preserve">foreign subsidiary </w:t>
      </w:r>
      <w:r w:rsidRPr="00D13A1D">
        <w:rPr>
          <w:rFonts w:ascii="Times New Roman" w:hAnsi="Times New Roman" w:cs="Times New Roman"/>
          <w:i/>
          <w:lang w:val="en-US"/>
        </w:rPr>
        <w:t>age</w:t>
      </w:r>
      <w:r w:rsidR="00B76193">
        <w:rPr>
          <w:rFonts w:ascii="Times New Roman" w:hAnsi="Times New Roman" w:cs="Times New Roman"/>
          <w:i/>
          <w:lang w:val="en-US"/>
        </w:rPr>
        <w:t xml:space="preserve"> </w:t>
      </w:r>
      <w:r w:rsidR="00B76193">
        <w:rPr>
          <w:rFonts w:ascii="Times New Roman" w:hAnsi="Times New Roman" w:cs="Times New Roman"/>
          <w:lang w:val="en-US"/>
        </w:rPr>
        <w:t>and</w:t>
      </w:r>
      <w:r w:rsidRPr="004D5CC0">
        <w:rPr>
          <w:rFonts w:ascii="Times New Roman" w:hAnsi="Times New Roman" w:cs="Times New Roman"/>
          <w:lang w:val="en-US"/>
        </w:rPr>
        <w:t xml:space="preserve"> </w:t>
      </w:r>
      <w:r w:rsidR="000E0313" w:rsidRPr="00D13A1D">
        <w:rPr>
          <w:rFonts w:ascii="Times New Roman" w:hAnsi="Times New Roman" w:cs="Times New Roman"/>
          <w:i/>
          <w:lang w:val="en-US"/>
        </w:rPr>
        <w:t xml:space="preserve">foreign subsidiary </w:t>
      </w:r>
      <w:r w:rsidRPr="00D13A1D">
        <w:rPr>
          <w:rFonts w:ascii="Times New Roman" w:hAnsi="Times New Roman" w:cs="Times New Roman"/>
          <w:i/>
          <w:lang w:val="en-US"/>
        </w:rPr>
        <w:t>size</w:t>
      </w:r>
      <w:r w:rsidR="00B76193">
        <w:rPr>
          <w:rFonts w:ascii="Times New Roman" w:hAnsi="Times New Roman" w:cs="Times New Roman"/>
          <w:lang w:val="en-US"/>
        </w:rPr>
        <w:t>.</w:t>
      </w:r>
      <w:r w:rsidR="000E0313">
        <w:rPr>
          <w:rFonts w:ascii="Times New Roman" w:hAnsi="Times New Roman" w:cs="Times New Roman"/>
          <w:lang w:val="en-US"/>
        </w:rPr>
        <w:t xml:space="preserve"> </w:t>
      </w:r>
      <w:r w:rsidR="00B76193">
        <w:rPr>
          <w:rFonts w:ascii="Times New Roman" w:hAnsi="Times New Roman" w:cs="Times New Roman"/>
          <w:lang w:val="en-US"/>
        </w:rPr>
        <w:t xml:space="preserve"> It is likely that MNEs </w:t>
      </w:r>
      <w:r w:rsidR="00B76193" w:rsidRPr="00A74264">
        <w:rPr>
          <w:rFonts w:ascii="Times New Roman" w:hAnsi="Times New Roman" w:cs="Times New Roman"/>
          <w:lang w:val="en-US"/>
        </w:rPr>
        <w:t>with superior resources and capabilities can cherry pick in terms of their foreign investments</w:t>
      </w:r>
      <w:r w:rsidR="00B76193">
        <w:rPr>
          <w:rFonts w:ascii="Times New Roman" w:hAnsi="Times New Roman" w:cs="Times New Roman"/>
          <w:lang w:val="en-US"/>
        </w:rPr>
        <w:t xml:space="preserve"> by creating foreign subsidiaries through acquisitions. Hence, we control for </w:t>
      </w:r>
      <w:r w:rsidR="00B76193" w:rsidRPr="009F4486">
        <w:rPr>
          <w:rFonts w:ascii="Times New Roman" w:hAnsi="Times New Roman" w:cs="Times New Roman"/>
          <w:i/>
          <w:lang w:val="en-US"/>
        </w:rPr>
        <w:t>foreign</w:t>
      </w:r>
      <w:r w:rsidR="00B76193">
        <w:rPr>
          <w:rFonts w:ascii="Times New Roman" w:hAnsi="Times New Roman" w:cs="Times New Roman"/>
          <w:lang w:val="en-US"/>
        </w:rPr>
        <w:t xml:space="preserve"> subsidiary </w:t>
      </w:r>
      <w:r w:rsidR="00B76193">
        <w:rPr>
          <w:rFonts w:ascii="Times New Roman" w:hAnsi="Times New Roman" w:cs="Times New Roman"/>
          <w:i/>
          <w:lang w:val="en-US"/>
        </w:rPr>
        <w:t>entry mode</w:t>
      </w:r>
      <w:r w:rsidR="00B76193">
        <w:rPr>
          <w:rFonts w:ascii="Times New Roman" w:hAnsi="Times New Roman" w:cs="Times New Roman"/>
          <w:lang w:val="en-US"/>
        </w:rPr>
        <w:t xml:space="preserve"> with a dummy variable taking a value of one for acquisition, and zero otherwise. At the level of the parent, we</w:t>
      </w:r>
      <w:r w:rsidR="00A74264">
        <w:rPr>
          <w:rFonts w:ascii="Times New Roman" w:hAnsi="Times New Roman" w:cs="Times New Roman"/>
          <w:lang w:val="en-US"/>
        </w:rPr>
        <w:t xml:space="preserve"> </w:t>
      </w:r>
      <w:r w:rsidR="00812A06">
        <w:rPr>
          <w:rFonts w:ascii="Times New Roman" w:hAnsi="Times New Roman" w:cs="Times New Roman"/>
          <w:lang w:val="en-US"/>
        </w:rPr>
        <w:t>control for</w:t>
      </w:r>
      <w:r w:rsidR="00F53309">
        <w:rPr>
          <w:rFonts w:ascii="Times New Roman" w:hAnsi="Times New Roman" w:cs="Times New Roman"/>
          <w:i/>
          <w:lang w:val="en-US"/>
        </w:rPr>
        <w:t xml:space="preserve"> </w:t>
      </w:r>
      <w:r w:rsidR="00A74264">
        <w:rPr>
          <w:rFonts w:ascii="Times New Roman" w:hAnsi="Times New Roman" w:cs="Times New Roman"/>
          <w:i/>
          <w:lang w:val="en-US"/>
        </w:rPr>
        <w:t xml:space="preserve">MNE </w:t>
      </w:r>
      <w:r w:rsidR="000E0313" w:rsidRPr="00D13A1D">
        <w:rPr>
          <w:rFonts w:ascii="Times New Roman" w:hAnsi="Times New Roman" w:cs="Times New Roman"/>
          <w:i/>
          <w:lang w:val="en-US"/>
        </w:rPr>
        <w:t>age</w:t>
      </w:r>
      <w:r w:rsidR="000E0313">
        <w:rPr>
          <w:rFonts w:ascii="Times New Roman" w:hAnsi="Times New Roman" w:cs="Times New Roman"/>
          <w:lang w:val="en-US"/>
        </w:rPr>
        <w:t xml:space="preserve"> and</w:t>
      </w:r>
      <w:r w:rsidR="00F53309">
        <w:rPr>
          <w:rFonts w:ascii="Times New Roman" w:hAnsi="Times New Roman" w:cs="Times New Roman"/>
          <w:i/>
          <w:lang w:val="en-US"/>
        </w:rPr>
        <w:t xml:space="preserve"> </w:t>
      </w:r>
      <w:r w:rsidR="00A74264">
        <w:rPr>
          <w:rFonts w:ascii="Times New Roman" w:hAnsi="Times New Roman" w:cs="Times New Roman"/>
          <w:i/>
          <w:lang w:val="en-US"/>
        </w:rPr>
        <w:t xml:space="preserve">MNE </w:t>
      </w:r>
      <w:r w:rsidR="000E0313" w:rsidRPr="00D13A1D">
        <w:rPr>
          <w:rFonts w:ascii="Times New Roman" w:hAnsi="Times New Roman" w:cs="Times New Roman"/>
          <w:i/>
          <w:lang w:val="en-US"/>
        </w:rPr>
        <w:t>size</w:t>
      </w:r>
      <w:r w:rsidR="00A71A2D">
        <w:rPr>
          <w:rFonts w:ascii="Times New Roman" w:hAnsi="Times New Roman" w:cs="Times New Roman"/>
          <w:i/>
          <w:lang w:val="en-US"/>
        </w:rPr>
        <w:t xml:space="preserve">, </w:t>
      </w:r>
      <w:r w:rsidR="00D30278">
        <w:rPr>
          <w:rFonts w:ascii="Times New Roman" w:hAnsi="Times New Roman" w:cs="Times New Roman"/>
          <w:i/>
          <w:lang w:val="en-US"/>
        </w:rPr>
        <w:t xml:space="preserve">as well as for </w:t>
      </w:r>
      <w:r w:rsidR="00DE5E3B">
        <w:rPr>
          <w:rFonts w:ascii="Times New Roman" w:hAnsi="Times New Roman" w:cs="Times New Roman"/>
          <w:i/>
          <w:lang w:val="en-US"/>
        </w:rPr>
        <w:t>MNE</w:t>
      </w:r>
      <w:r w:rsidR="00F53309" w:rsidRPr="00A74264">
        <w:rPr>
          <w:rFonts w:ascii="Times New Roman" w:hAnsi="Times New Roman" w:cs="Times New Roman"/>
          <w:i/>
          <w:lang w:val="en-US"/>
        </w:rPr>
        <w:t xml:space="preserve"> </w:t>
      </w:r>
      <w:r w:rsidRPr="00A74264">
        <w:rPr>
          <w:rFonts w:ascii="Times New Roman" w:hAnsi="Times New Roman" w:cs="Times New Roman"/>
          <w:i/>
          <w:lang w:val="en-US"/>
        </w:rPr>
        <w:t>performance (ROA)</w:t>
      </w:r>
      <w:r w:rsidRPr="00A74264">
        <w:rPr>
          <w:rFonts w:ascii="Times New Roman" w:hAnsi="Times New Roman" w:cs="Times New Roman"/>
          <w:lang w:val="en-US"/>
        </w:rPr>
        <w:t xml:space="preserve"> and </w:t>
      </w:r>
      <w:r w:rsidR="00DE5E3B">
        <w:rPr>
          <w:rFonts w:ascii="Times New Roman" w:hAnsi="Times New Roman" w:cs="Times New Roman"/>
          <w:i/>
          <w:lang w:val="en-US"/>
        </w:rPr>
        <w:t>MNE</w:t>
      </w:r>
      <w:r w:rsidR="00F53309" w:rsidRPr="00A74264">
        <w:rPr>
          <w:rFonts w:ascii="Times New Roman" w:hAnsi="Times New Roman" w:cs="Times New Roman"/>
          <w:i/>
          <w:lang w:val="en-US"/>
        </w:rPr>
        <w:t xml:space="preserve"> </w:t>
      </w:r>
      <w:r w:rsidRPr="00A74264">
        <w:rPr>
          <w:rFonts w:ascii="Times New Roman" w:hAnsi="Times New Roman" w:cs="Times New Roman"/>
          <w:i/>
          <w:lang w:val="en-US"/>
        </w:rPr>
        <w:t>current ratio</w:t>
      </w:r>
      <w:r w:rsidRPr="00A74264">
        <w:rPr>
          <w:rFonts w:ascii="Times New Roman" w:hAnsi="Times New Roman" w:cs="Times New Roman"/>
          <w:lang w:val="en-US"/>
        </w:rPr>
        <w:t xml:space="preserve">. </w:t>
      </w:r>
      <w:r w:rsidR="0002349F" w:rsidRPr="00A74264">
        <w:rPr>
          <w:rFonts w:ascii="Times New Roman" w:hAnsi="Times New Roman" w:cs="Times New Roman"/>
          <w:lang w:val="en-US"/>
        </w:rPr>
        <w:t>We lag the</w:t>
      </w:r>
      <w:r w:rsidR="00D30278">
        <w:rPr>
          <w:rFonts w:ascii="Times New Roman" w:hAnsi="Times New Roman" w:cs="Times New Roman"/>
          <w:lang w:val="en-US"/>
        </w:rPr>
        <w:t xml:space="preserve"> latter two</w:t>
      </w:r>
      <w:r w:rsidR="0002349F" w:rsidRPr="00A74264">
        <w:rPr>
          <w:rFonts w:ascii="Times New Roman" w:hAnsi="Times New Roman" w:cs="Times New Roman"/>
          <w:lang w:val="en-US"/>
        </w:rPr>
        <w:t xml:space="preserve"> variables</w:t>
      </w:r>
      <w:r w:rsidRPr="00A74264">
        <w:rPr>
          <w:rFonts w:ascii="Times New Roman" w:hAnsi="Times New Roman" w:cs="Times New Roman"/>
          <w:lang w:val="en-US"/>
        </w:rPr>
        <w:t xml:space="preserve"> to avoid potential endogeneity problems. Using the number of foreign subsidiaries of the </w:t>
      </w:r>
      <w:r w:rsidR="00A74264">
        <w:rPr>
          <w:rFonts w:ascii="Times New Roman" w:hAnsi="Times New Roman" w:cs="Times New Roman"/>
          <w:lang w:val="en-US"/>
        </w:rPr>
        <w:t>MNE</w:t>
      </w:r>
      <w:r w:rsidRPr="00A74264">
        <w:rPr>
          <w:rFonts w:ascii="Times New Roman" w:hAnsi="Times New Roman" w:cs="Times New Roman"/>
          <w:lang w:val="en-US"/>
        </w:rPr>
        <w:t xml:space="preserve">, we also control for </w:t>
      </w:r>
      <w:r w:rsidR="00A74264">
        <w:rPr>
          <w:rFonts w:ascii="Times New Roman" w:hAnsi="Times New Roman" w:cs="Times New Roman"/>
          <w:i/>
          <w:lang w:val="en-US"/>
        </w:rPr>
        <w:t xml:space="preserve">MNE </w:t>
      </w:r>
      <w:r w:rsidRPr="00A74264">
        <w:rPr>
          <w:rFonts w:ascii="Times New Roman" w:hAnsi="Times New Roman" w:cs="Times New Roman"/>
          <w:i/>
          <w:lang w:val="en-US"/>
        </w:rPr>
        <w:t>international</w:t>
      </w:r>
      <w:r w:rsidR="00A74264">
        <w:rPr>
          <w:rFonts w:ascii="Times New Roman" w:hAnsi="Times New Roman" w:cs="Times New Roman"/>
          <w:i/>
          <w:lang w:val="en-US"/>
        </w:rPr>
        <w:t xml:space="preserve"> diversification</w:t>
      </w:r>
      <w:r w:rsidRPr="00A74264">
        <w:rPr>
          <w:rFonts w:ascii="Times New Roman" w:hAnsi="Times New Roman" w:cs="Times New Roman"/>
          <w:lang w:val="en-US"/>
        </w:rPr>
        <w:t>, since more experie</w:t>
      </w:r>
      <w:r w:rsidR="0002349F" w:rsidRPr="00A74264">
        <w:rPr>
          <w:rFonts w:ascii="Times New Roman" w:hAnsi="Times New Roman" w:cs="Times New Roman"/>
          <w:lang w:val="en-US"/>
        </w:rPr>
        <w:t>nced multinationals are likely</w:t>
      </w:r>
      <w:r w:rsidRPr="00A74264">
        <w:rPr>
          <w:rFonts w:ascii="Times New Roman" w:hAnsi="Times New Roman" w:cs="Times New Roman"/>
          <w:lang w:val="en-US"/>
        </w:rPr>
        <w:t xml:space="preserve"> to perform better abroa</w:t>
      </w:r>
      <w:r w:rsidR="009A558C" w:rsidRPr="00A74264">
        <w:rPr>
          <w:rFonts w:ascii="Times New Roman" w:hAnsi="Times New Roman" w:cs="Times New Roman"/>
          <w:lang w:val="en-US"/>
        </w:rPr>
        <w:t>d</w:t>
      </w:r>
      <w:r w:rsidRPr="00A74264">
        <w:rPr>
          <w:rFonts w:ascii="Times New Roman" w:hAnsi="Times New Roman" w:cs="Times New Roman"/>
          <w:lang w:val="en-US"/>
        </w:rPr>
        <w:t xml:space="preserve">. </w:t>
      </w:r>
      <w:r w:rsidR="002716F0" w:rsidRPr="00A74264">
        <w:rPr>
          <w:rFonts w:ascii="Times New Roman" w:hAnsi="Times New Roman" w:cs="Times New Roman"/>
          <w:lang w:val="en-US"/>
        </w:rPr>
        <w:t>To rule out ownership effects, w</w:t>
      </w:r>
      <w:r w:rsidRPr="00A74264">
        <w:rPr>
          <w:rFonts w:ascii="Times New Roman" w:hAnsi="Times New Roman" w:cs="Times New Roman"/>
          <w:lang w:val="en-US"/>
        </w:rPr>
        <w:t xml:space="preserve">e </w:t>
      </w:r>
      <w:r w:rsidR="002716F0" w:rsidRPr="00A74264">
        <w:rPr>
          <w:rFonts w:ascii="Times New Roman" w:hAnsi="Times New Roman" w:cs="Times New Roman"/>
          <w:lang w:val="en-US"/>
        </w:rPr>
        <w:t xml:space="preserve">also </w:t>
      </w:r>
      <w:r w:rsidRPr="00A74264">
        <w:rPr>
          <w:rFonts w:ascii="Times New Roman" w:hAnsi="Times New Roman" w:cs="Times New Roman"/>
          <w:lang w:val="en-US"/>
        </w:rPr>
        <w:t xml:space="preserve">control for </w:t>
      </w:r>
      <w:r w:rsidR="00A71A2D">
        <w:rPr>
          <w:rFonts w:ascii="Times New Roman" w:hAnsi="Times New Roman" w:cs="Times New Roman"/>
          <w:i/>
          <w:lang w:val="en-US"/>
        </w:rPr>
        <w:t>government</w:t>
      </w:r>
      <w:r w:rsidR="00A71A2D" w:rsidRPr="00A74264">
        <w:rPr>
          <w:rFonts w:ascii="Times New Roman" w:hAnsi="Times New Roman" w:cs="Times New Roman"/>
          <w:i/>
          <w:lang w:val="en-US"/>
        </w:rPr>
        <w:t xml:space="preserve"> </w:t>
      </w:r>
      <w:r w:rsidR="000E0313" w:rsidRPr="00A74264">
        <w:rPr>
          <w:rFonts w:ascii="Times New Roman" w:hAnsi="Times New Roman" w:cs="Times New Roman"/>
          <w:i/>
          <w:lang w:val="en-US"/>
        </w:rPr>
        <w:t>owned</w:t>
      </w:r>
      <w:r w:rsidR="000E0313" w:rsidRPr="00A74264">
        <w:rPr>
          <w:rFonts w:ascii="Times New Roman" w:hAnsi="Times New Roman" w:cs="Times New Roman"/>
          <w:lang w:val="en-US"/>
        </w:rPr>
        <w:t xml:space="preserve"> </w:t>
      </w:r>
      <w:r w:rsidR="00A74264">
        <w:rPr>
          <w:rFonts w:ascii="Times New Roman" w:hAnsi="Times New Roman" w:cs="Times New Roman"/>
          <w:i/>
          <w:lang w:val="en-US"/>
        </w:rPr>
        <w:t xml:space="preserve">MNEs </w:t>
      </w:r>
      <w:r w:rsidR="00282FB6" w:rsidRPr="00A74264">
        <w:rPr>
          <w:rFonts w:ascii="Times New Roman" w:hAnsi="Times New Roman" w:cs="Times New Roman"/>
          <w:lang w:val="en-US"/>
        </w:rPr>
        <w:t>(</w:t>
      </w:r>
      <w:r w:rsidR="00DE5E3B">
        <w:rPr>
          <w:rFonts w:ascii="Times New Roman" w:hAnsi="Times New Roman" w:cs="Times New Roman"/>
          <w:lang w:val="en-US"/>
        </w:rPr>
        <w:t xml:space="preserve">multinational </w:t>
      </w:r>
      <w:r w:rsidR="00282FB6" w:rsidRPr="00A74264">
        <w:rPr>
          <w:rFonts w:ascii="Times New Roman" w:hAnsi="Times New Roman" w:cs="Times New Roman"/>
          <w:lang w:val="en-US"/>
        </w:rPr>
        <w:t xml:space="preserve">parent </w:t>
      </w:r>
      <w:r w:rsidR="00DE5E3B">
        <w:rPr>
          <w:rFonts w:ascii="Times New Roman" w:hAnsi="Times New Roman" w:cs="Times New Roman"/>
          <w:lang w:val="en-US"/>
        </w:rPr>
        <w:t xml:space="preserve">firm </w:t>
      </w:r>
      <w:r w:rsidR="00282FB6" w:rsidRPr="00A74264">
        <w:rPr>
          <w:rFonts w:ascii="Times New Roman" w:hAnsi="Times New Roman" w:cs="Times New Roman"/>
          <w:lang w:val="en-US"/>
        </w:rPr>
        <w:t>owned by Indian government)</w:t>
      </w:r>
      <w:r w:rsidR="000E0313" w:rsidRPr="00A74264">
        <w:rPr>
          <w:rFonts w:ascii="Times New Roman" w:hAnsi="Times New Roman" w:cs="Times New Roman"/>
          <w:i/>
          <w:lang w:val="en-US"/>
        </w:rPr>
        <w:t xml:space="preserve"> </w:t>
      </w:r>
      <w:r w:rsidR="000E0313" w:rsidRPr="00A74264">
        <w:rPr>
          <w:rFonts w:ascii="Times New Roman" w:hAnsi="Times New Roman" w:cs="Times New Roman"/>
          <w:lang w:val="en-US"/>
        </w:rPr>
        <w:t xml:space="preserve">and </w:t>
      </w:r>
      <w:r w:rsidR="000E0313" w:rsidRPr="00A74264">
        <w:rPr>
          <w:rFonts w:ascii="Times New Roman" w:hAnsi="Times New Roman" w:cs="Times New Roman"/>
          <w:i/>
          <w:lang w:val="en-US"/>
        </w:rPr>
        <w:t xml:space="preserve">foreign owned </w:t>
      </w:r>
      <w:r w:rsidR="00A74264">
        <w:rPr>
          <w:rFonts w:ascii="Times New Roman" w:hAnsi="Times New Roman" w:cs="Times New Roman"/>
          <w:i/>
          <w:lang w:val="en-US"/>
        </w:rPr>
        <w:t>MNEs</w:t>
      </w:r>
      <w:r w:rsidR="009D176C" w:rsidRPr="00A74264">
        <w:rPr>
          <w:rFonts w:ascii="Times New Roman" w:hAnsi="Times New Roman" w:cs="Times New Roman"/>
          <w:lang w:val="en-US"/>
        </w:rPr>
        <w:t xml:space="preserve"> </w:t>
      </w:r>
      <w:r w:rsidR="00282FB6" w:rsidRPr="00A74264">
        <w:rPr>
          <w:rFonts w:ascii="Times New Roman" w:hAnsi="Times New Roman" w:cs="Times New Roman"/>
          <w:lang w:val="en-US"/>
        </w:rPr>
        <w:t>(</w:t>
      </w:r>
      <w:r w:rsidR="00DE5E3B">
        <w:rPr>
          <w:rFonts w:ascii="Times New Roman" w:hAnsi="Times New Roman" w:cs="Times New Roman"/>
          <w:lang w:val="en-US"/>
        </w:rPr>
        <w:t xml:space="preserve">multinational </w:t>
      </w:r>
      <w:r w:rsidR="00282FB6" w:rsidRPr="00A74264">
        <w:rPr>
          <w:rFonts w:ascii="Times New Roman" w:hAnsi="Times New Roman" w:cs="Times New Roman"/>
          <w:lang w:val="en-US"/>
        </w:rPr>
        <w:t xml:space="preserve">parent </w:t>
      </w:r>
      <w:r w:rsidR="00DE5E3B">
        <w:rPr>
          <w:rFonts w:ascii="Times New Roman" w:hAnsi="Times New Roman" w:cs="Times New Roman"/>
          <w:lang w:val="en-US"/>
        </w:rPr>
        <w:t xml:space="preserve">firm </w:t>
      </w:r>
      <w:r w:rsidR="00282FB6" w:rsidRPr="00A74264">
        <w:rPr>
          <w:rFonts w:ascii="Times New Roman" w:hAnsi="Times New Roman" w:cs="Times New Roman"/>
          <w:lang w:val="en-US"/>
        </w:rPr>
        <w:t>owned by non</w:t>
      </w:r>
      <w:r w:rsidR="00282FB6">
        <w:rPr>
          <w:rFonts w:ascii="Times New Roman" w:hAnsi="Times New Roman" w:cs="Times New Roman"/>
          <w:lang w:val="en-US"/>
        </w:rPr>
        <w:t>-Indian entity)</w:t>
      </w:r>
      <w:r w:rsidR="000E0313" w:rsidRPr="00D13A1D">
        <w:rPr>
          <w:rFonts w:ascii="Times New Roman" w:hAnsi="Times New Roman" w:cs="Times New Roman"/>
          <w:i/>
          <w:lang w:val="en-US"/>
        </w:rPr>
        <w:t xml:space="preserve"> </w:t>
      </w:r>
      <w:r w:rsidRPr="004D5CC0">
        <w:rPr>
          <w:rFonts w:ascii="Times New Roman" w:hAnsi="Times New Roman" w:cs="Times New Roman"/>
          <w:lang w:val="en-US"/>
        </w:rPr>
        <w:t xml:space="preserve">by including two sets of dummies. </w:t>
      </w:r>
      <w:r w:rsidR="00000C12">
        <w:rPr>
          <w:rFonts w:ascii="Times New Roman" w:hAnsi="Times New Roman" w:cs="Times New Roman"/>
          <w:lang w:val="en-US"/>
        </w:rPr>
        <w:t>Furthermore,</w:t>
      </w:r>
      <w:r w:rsidRPr="004D5CC0">
        <w:rPr>
          <w:rFonts w:ascii="Times New Roman" w:hAnsi="Times New Roman" w:cs="Times New Roman"/>
          <w:lang w:val="en-US"/>
        </w:rPr>
        <w:t xml:space="preserve"> we add the three-year average of both the </w:t>
      </w:r>
      <w:r w:rsidR="00A74264">
        <w:rPr>
          <w:rFonts w:ascii="Times New Roman" w:hAnsi="Times New Roman" w:cs="Times New Roman"/>
          <w:i/>
          <w:lang w:val="en-US"/>
        </w:rPr>
        <w:t>MNE</w:t>
      </w:r>
      <w:r w:rsidR="00A74264" w:rsidRPr="00D13A1D">
        <w:rPr>
          <w:rFonts w:ascii="Times New Roman" w:hAnsi="Times New Roman" w:cs="Times New Roman"/>
          <w:i/>
          <w:lang w:val="en-US"/>
        </w:rPr>
        <w:t xml:space="preserve">’s </w:t>
      </w:r>
      <w:r w:rsidRPr="00D13A1D">
        <w:rPr>
          <w:rFonts w:ascii="Times New Roman" w:hAnsi="Times New Roman" w:cs="Times New Roman"/>
          <w:i/>
          <w:lang w:val="en-US"/>
        </w:rPr>
        <w:t>R&amp;D expenditures</w:t>
      </w:r>
      <w:r w:rsidRPr="004D5CC0">
        <w:rPr>
          <w:rFonts w:ascii="Times New Roman" w:hAnsi="Times New Roman" w:cs="Times New Roman"/>
          <w:lang w:val="en-US"/>
        </w:rPr>
        <w:t xml:space="preserve"> and </w:t>
      </w:r>
      <w:r w:rsidR="000E0313">
        <w:rPr>
          <w:rFonts w:ascii="Times New Roman" w:hAnsi="Times New Roman" w:cs="Times New Roman"/>
          <w:lang w:val="en-US"/>
        </w:rPr>
        <w:t xml:space="preserve">the </w:t>
      </w:r>
      <w:r w:rsidR="00A74264">
        <w:rPr>
          <w:rFonts w:ascii="Times New Roman" w:hAnsi="Times New Roman" w:cs="Times New Roman"/>
          <w:i/>
          <w:lang w:val="en-US"/>
        </w:rPr>
        <w:t>MNE</w:t>
      </w:r>
      <w:r w:rsidR="00A74264" w:rsidRPr="00D13A1D">
        <w:rPr>
          <w:rFonts w:ascii="Times New Roman" w:hAnsi="Times New Roman" w:cs="Times New Roman"/>
          <w:i/>
          <w:lang w:val="en-US"/>
        </w:rPr>
        <w:t xml:space="preserve">’s </w:t>
      </w:r>
      <w:r w:rsidRPr="00D13A1D">
        <w:rPr>
          <w:rFonts w:ascii="Times New Roman" w:hAnsi="Times New Roman" w:cs="Times New Roman"/>
          <w:i/>
          <w:lang w:val="en-US"/>
        </w:rPr>
        <w:t>marketing expenditures</w:t>
      </w:r>
      <w:r w:rsidRPr="004D5CC0">
        <w:rPr>
          <w:rFonts w:ascii="Times New Roman" w:hAnsi="Times New Roman" w:cs="Times New Roman"/>
          <w:lang w:val="en-US"/>
        </w:rPr>
        <w:t xml:space="preserve"> as contro</w:t>
      </w:r>
      <w:r w:rsidR="00282FB6">
        <w:rPr>
          <w:rFonts w:ascii="Times New Roman" w:hAnsi="Times New Roman" w:cs="Times New Roman"/>
          <w:lang w:val="en-US"/>
        </w:rPr>
        <w:t xml:space="preserve">ls. </w:t>
      </w:r>
      <w:r w:rsidR="00A71A2D">
        <w:rPr>
          <w:rFonts w:ascii="Times New Roman" w:hAnsi="Times New Roman" w:cs="Times New Roman"/>
          <w:lang w:val="en-US"/>
        </w:rPr>
        <w:t>At the level of the economy, w</w:t>
      </w:r>
      <w:r w:rsidR="00282FB6">
        <w:rPr>
          <w:rFonts w:ascii="Times New Roman" w:hAnsi="Times New Roman" w:cs="Times New Roman"/>
          <w:lang w:val="en-US"/>
        </w:rPr>
        <w:t xml:space="preserve">e introduce a control for host country </w:t>
      </w:r>
      <w:r w:rsidRPr="00D60593">
        <w:rPr>
          <w:rFonts w:ascii="Times New Roman" w:hAnsi="Times New Roman" w:cs="Times New Roman"/>
          <w:i/>
          <w:lang w:val="en-US"/>
        </w:rPr>
        <w:t>market size</w:t>
      </w:r>
      <w:r w:rsidRPr="004D5CC0">
        <w:rPr>
          <w:rFonts w:ascii="Times New Roman" w:hAnsi="Times New Roman" w:cs="Times New Roman"/>
          <w:lang w:val="en-US"/>
        </w:rPr>
        <w:t xml:space="preserve"> </w:t>
      </w:r>
      <w:r w:rsidR="00282FB6">
        <w:rPr>
          <w:rFonts w:ascii="Times New Roman" w:hAnsi="Times New Roman" w:cs="Times New Roman"/>
          <w:lang w:val="en-US"/>
        </w:rPr>
        <w:t xml:space="preserve">in the form of host country gross domestic </w:t>
      </w:r>
      <w:r w:rsidR="00BB048A">
        <w:rPr>
          <w:rFonts w:ascii="Times New Roman" w:hAnsi="Times New Roman" w:cs="Times New Roman"/>
          <w:lang w:val="en-US"/>
        </w:rPr>
        <w:t>product</w:t>
      </w:r>
      <w:r w:rsidR="00282FB6">
        <w:rPr>
          <w:rFonts w:ascii="Times New Roman" w:hAnsi="Times New Roman" w:cs="Times New Roman"/>
          <w:lang w:val="en-US"/>
        </w:rPr>
        <w:t xml:space="preserve"> </w:t>
      </w:r>
      <w:r w:rsidRPr="004D5CC0">
        <w:rPr>
          <w:rFonts w:ascii="Times New Roman" w:hAnsi="Times New Roman" w:cs="Times New Roman"/>
          <w:lang w:val="en-US"/>
        </w:rPr>
        <w:t>(</w:t>
      </w:r>
      <w:r w:rsidRPr="00F0671B">
        <w:rPr>
          <w:rFonts w:ascii="Times New Roman" w:hAnsi="Times New Roman" w:cs="Times New Roman"/>
          <w:lang w:val="en-US"/>
        </w:rPr>
        <w:t>Buckley et al.,</w:t>
      </w:r>
      <w:r w:rsidRPr="004D5CC0">
        <w:rPr>
          <w:rFonts w:ascii="Times New Roman" w:hAnsi="Times New Roman" w:cs="Times New Roman"/>
          <w:lang w:val="en-US"/>
        </w:rPr>
        <w:t xml:space="preserve"> 2007).</w:t>
      </w:r>
      <w:r w:rsidR="00F0671B">
        <w:rPr>
          <w:rFonts w:ascii="Times New Roman" w:hAnsi="Times New Roman" w:cs="Times New Roman"/>
          <w:lang w:val="en-US"/>
        </w:rPr>
        <w:t xml:space="preserve"> We control for </w:t>
      </w:r>
      <w:r w:rsidR="00F0671B" w:rsidRPr="00D13A1D">
        <w:rPr>
          <w:rFonts w:ascii="Times New Roman" w:hAnsi="Times New Roman" w:cs="Times New Roman"/>
          <w:i/>
          <w:lang w:val="en-US"/>
        </w:rPr>
        <w:t>cultural d</w:t>
      </w:r>
      <w:r w:rsidR="00956D15" w:rsidRPr="00D13A1D">
        <w:rPr>
          <w:rFonts w:ascii="Times New Roman" w:hAnsi="Times New Roman" w:cs="Times New Roman"/>
          <w:i/>
          <w:lang w:val="en-US"/>
        </w:rPr>
        <w:t>istance</w:t>
      </w:r>
      <w:r w:rsidR="00956D15" w:rsidRPr="004D5CC0">
        <w:rPr>
          <w:rFonts w:ascii="Times New Roman" w:hAnsi="Times New Roman" w:cs="Times New Roman"/>
          <w:lang w:val="en-US"/>
        </w:rPr>
        <w:t xml:space="preserve"> </w:t>
      </w:r>
      <w:r w:rsidR="00282FB6">
        <w:rPr>
          <w:rFonts w:ascii="Times New Roman" w:hAnsi="Times New Roman" w:cs="Times New Roman"/>
          <w:lang w:val="en-US"/>
        </w:rPr>
        <w:t>using</w:t>
      </w:r>
      <w:r w:rsidR="00956D15" w:rsidRPr="004D5CC0">
        <w:rPr>
          <w:rFonts w:ascii="Times New Roman" w:hAnsi="Times New Roman" w:cs="Times New Roman"/>
          <w:lang w:val="en-US"/>
        </w:rPr>
        <w:t xml:space="preserve"> Hofstede data </w:t>
      </w:r>
      <w:r w:rsidR="00282FB6">
        <w:rPr>
          <w:rFonts w:ascii="Times New Roman" w:hAnsi="Times New Roman" w:cs="Times New Roman"/>
          <w:lang w:val="en-US"/>
        </w:rPr>
        <w:t xml:space="preserve">by creating </w:t>
      </w:r>
      <w:r w:rsidR="00956D15" w:rsidRPr="004D5CC0">
        <w:rPr>
          <w:rFonts w:ascii="Times New Roman" w:hAnsi="Times New Roman" w:cs="Times New Roman"/>
          <w:lang w:val="en-US"/>
        </w:rPr>
        <w:t xml:space="preserve">the </w:t>
      </w:r>
      <w:proofErr w:type="spellStart"/>
      <w:r w:rsidR="00956D15" w:rsidRPr="004D5CC0">
        <w:rPr>
          <w:rFonts w:ascii="Times New Roman" w:hAnsi="Times New Roman" w:cs="Times New Roman"/>
          <w:lang w:val="en-US"/>
        </w:rPr>
        <w:t>Kogut</w:t>
      </w:r>
      <w:proofErr w:type="spellEnd"/>
      <w:r w:rsidR="00956D15" w:rsidRPr="004D5CC0">
        <w:rPr>
          <w:rFonts w:ascii="Times New Roman" w:hAnsi="Times New Roman" w:cs="Times New Roman"/>
          <w:lang w:val="en-US"/>
        </w:rPr>
        <w:t xml:space="preserve"> and Singh index</w:t>
      </w:r>
      <w:r w:rsidR="00A641A6">
        <w:rPr>
          <w:rFonts w:ascii="Times New Roman" w:hAnsi="Times New Roman" w:cs="Times New Roman"/>
          <w:lang w:val="en-US"/>
        </w:rPr>
        <w:t xml:space="preserve"> (</w:t>
      </w:r>
      <w:proofErr w:type="spellStart"/>
      <w:r w:rsidR="002A656C">
        <w:rPr>
          <w:rFonts w:ascii="Times New Roman" w:hAnsi="Times New Roman" w:cs="Times New Roman"/>
          <w:lang w:val="en-US"/>
        </w:rPr>
        <w:t>Kogut</w:t>
      </w:r>
      <w:proofErr w:type="spellEnd"/>
      <w:r w:rsidR="002A656C">
        <w:rPr>
          <w:rFonts w:ascii="Times New Roman" w:hAnsi="Times New Roman" w:cs="Times New Roman"/>
          <w:lang w:val="en-US"/>
        </w:rPr>
        <w:t xml:space="preserve"> &amp; Singh, 1988</w:t>
      </w:r>
      <w:r w:rsidR="00A641A6">
        <w:rPr>
          <w:rFonts w:ascii="Times New Roman" w:hAnsi="Times New Roman" w:cs="Times New Roman"/>
          <w:lang w:val="en-US"/>
        </w:rPr>
        <w:t>)</w:t>
      </w:r>
      <w:r w:rsidR="00282FB6">
        <w:rPr>
          <w:rFonts w:ascii="Times New Roman" w:hAnsi="Times New Roman" w:cs="Times New Roman"/>
          <w:lang w:val="en-US"/>
        </w:rPr>
        <w:t>. W</w:t>
      </w:r>
      <w:r w:rsidR="00956D15" w:rsidRPr="004D5CC0">
        <w:rPr>
          <w:rFonts w:ascii="Times New Roman" w:hAnsi="Times New Roman" w:cs="Times New Roman"/>
          <w:lang w:val="en-US"/>
        </w:rPr>
        <w:t xml:space="preserve">e </w:t>
      </w:r>
      <w:r w:rsidR="00282FB6">
        <w:rPr>
          <w:rFonts w:ascii="Times New Roman" w:hAnsi="Times New Roman" w:cs="Times New Roman"/>
          <w:lang w:val="en-US"/>
        </w:rPr>
        <w:t xml:space="preserve">also </w:t>
      </w:r>
      <w:r w:rsidR="00956D15" w:rsidRPr="004D5CC0">
        <w:rPr>
          <w:rFonts w:ascii="Times New Roman" w:hAnsi="Times New Roman" w:cs="Times New Roman"/>
          <w:lang w:val="en-US"/>
        </w:rPr>
        <w:t xml:space="preserve">control for whether the subsidiary operates in the </w:t>
      </w:r>
      <w:r w:rsidR="00956D15" w:rsidRPr="009A558C">
        <w:rPr>
          <w:rFonts w:ascii="Times New Roman" w:hAnsi="Times New Roman" w:cs="Times New Roman"/>
          <w:i/>
          <w:lang w:val="en-US"/>
        </w:rPr>
        <w:t>same industry</w:t>
      </w:r>
      <w:r w:rsidR="00956D15" w:rsidRPr="004D5CC0">
        <w:rPr>
          <w:rFonts w:ascii="Times New Roman" w:hAnsi="Times New Roman" w:cs="Times New Roman"/>
          <w:lang w:val="en-US"/>
        </w:rPr>
        <w:t xml:space="preserve"> as the </w:t>
      </w:r>
      <w:r w:rsidR="00F0671B">
        <w:rPr>
          <w:rFonts w:ascii="Times New Roman" w:hAnsi="Times New Roman" w:cs="Times New Roman"/>
          <w:lang w:val="en-US"/>
        </w:rPr>
        <w:t>multinational firm</w:t>
      </w:r>
      <w:r w:rsidR="00956D15" w:rsidRPr="004D5CC0">
        <w:rPr>
          <w:rFonts w:ascii="Times New Roman" w:hAnsi="Times New Roman" w:cs="Times New Roman"/>
          <w:lang w:val="en-US"/>
        </w:rPr>
        <w:t>.</w:t>
      </w:r>
      <w:r w:rsidRPr="004D5CC0">
        <w:rPr>
          <w:rFonts w:ascii="Times New Roman" w:hAnsi="Times New Roman" w:cs="Times New Roman"/>
          <w:lang w:val="en-US"/>
        </w:rPr>
        <w:t xml:space="preserve"> Moreover, we add industry fixed effects for the industry in which the </w:t>
      </w:r>
      <w:r w:rsidR="00F047AB">
        <w:rPr>
          <w:rFonts w:ascii="Times New Roman" w:hAnsi="Times New Roman" w:cs="Times New Roman"/>
          <w:lang w:val="en-US"/>
        </w:rPr>
        <w:t>MNE</w:t>
      </w:r>
      <w:r w:rsidR="00F047AB" w:rsidRPr="004D5CC0">
        <w:rPr>
          <w:rFonts w:ascii="Times New Roman" w:hAnsi="Times New Roman" w:cs="Times New Roman"/>
          <w:lang w:val="en-US"/>
        </w:rPr>
        <w:t xml:space="preserve"> </w:t>
      </w:r>
      <w:r w:rsidRPr="004D5CC0">
        <w:rPr>
          <w:rFonts w:ascii="Times New Roman" w:hAnsi="Times New Roman" w:cs="Times New Roman"/>
          <w:lang w:val="en-US"/>
        </w:rPr>
        <w:t>is active, the industry in which the subsidiary is active, and the year of observation. Finally, to exclude any confounding effect of BG characteristics not accounted for, we incorporate group-specific effects by including dummies for each BG. A full overview of all included variables, variable transformations, and sources is available in the appendix.</w:t>
      </w:r>
    </w:p>
    <w:p w14:paraId="091A35E7" w14:textId="5C787A77" w:rsidR="001B2D03" w:rsidRPr="004D5CC0" w:rsidRDefault="00F0671B" w:rsidP="001B2D03">
      <w:pPr>
        <w:keepNext/>
        <w:keepLines/>
        <w:spacing w:after="180" w:line="480" w:lineRule="auto"/>
        <w:outlineLvl w:val="2"/>
        <w:rPr>
          <w:rFonts w:ascii="Times New Roman" w:eastAsiaTheme="majorEastAsia" w:hAnsi="Times New Roman" w:cs="Times New Roman"/>
          <w:b/>
          <w:bCs/>
          <w:lang w:val="en-US"/>
        </w:rPr>
      </w:pPr>
      <w:r>
        <w:rPr>
          <w:rFonts w:ascii="Times New Roman" w:eastAsiaTheme="majorEastAsia" w:hAnsi="Times New Roman" w:cs="Times New Roman"/>
          <w:b/>
          <w:bCs/>
          <w:lang w:val="en-US"/>
        </w:rPr>
        <w:lastRenderedPageBreak/>
        <w:t>Estimation Procedure</w:t>
      </w:r>
    </w:p>
    <w:p w14:paraId="70593416" w14:textId="6C9650B4" w:rsidR="0039220F" w:rsidRDefault="00B04FE7" w:rsidP="00527832">
      <w:pPr>
        <w:pStyle w:val="NoSpacing"/>
        <w:spacing w:line="480" w:lineRule="auto"/>
        <w:rPr>
          <w:rFonts w:ascii="Times New Roman" w:hAnsi="Times New Roman" w:cs="Times New Roman"/>
          <w:lang w:val="en-US"/>
        </w:rPr>
      </w:pPr>
      <w:r>
        <w:rPr>
          <w:rFonts w:ascii="Times New Roman" w:hAnsi="Times New Roman" w:cs="Times New Roman"/>
          <w:lang w:val="en-US"/>
        </w:rPr>
        <w:t xml:space="preserve">Our data </w:t>
      </w:r>
      <w:r w:rsidR="008C30B9">
        <w:rPr>
          <w:rFonts w:ascii="Times New Roman" w:hAnsi="Times New Roman" w:cs="Times New Roman"/>
          <w:lang w:val="en-US"/>
        </w:rPr>
        <w:t xml:space="preserve">has </w:t>
      </w:r>
      <w:r>
        <w:rPr>
          <w:rFonts w:ascii="Times New Roman" w:hAnsi="Times New Roman" w:cs="Times New Roman"/>
          <w:lang w:val="en-US"/>
        </w:rPr>
        <w:t xml:space="preserve">a partially nested structure. </w:t>
      </w:r>
      <w:r w:rsidR="00527832">
        <w:rPr>
          <w:rFonts w:ascii="Times New Roman" w:hAnsi="Times New Roman" w:cs="Times New Roman"/>
          <w:lang w:val="en-US"/>
        </w:rPr>
        <w:t xml:space="preserve">While each foreign subsidiary is fully nested in the Indian MNE (i.e., each foreign subsidiary belongs to a specific Indian </w:t>
      </w:r>
      <w:r w:rsidR="00A74264">
        <w:rPr>
          <w:rFonts w:ascii="Times New Roman" w:hAnsi="Times New Roman" w:cs="Times New Roman"/>
          <w:lang w:val="en-US"/>
        </w:rPr>
        <w:t>MNE</w:t>
      </w:r>
      <w:r w:rsidR="00527832">
        <w:rPr>
          <w:rFonts w:ascii="Times New Roman" w:hAnsi="Times New Roman" w:cs="Times New Roman"/>
          <w:lang w:val="en-US"/>
        </w:rPr>
        <w:t xml:space="preserve"> only), not every MNE is nested in a BG (some MNEs are </w:t>
      </w:r>
      <w:r w:rsidR="00527832" w:rsidRPr="008C30B9">
        <w:rPr>
          <w:rFonts w:ascii="Times New Roman" w:hAnsi="Times New Roman" w:cs="Times New Roman"/>
          <w:lang w:val="en-US"/>
        </w:rPr>
        <w:t xml:space="preserve">affiliated to a specific BG, while others are </w:t>
      </w:r>
      <w:r w:rsidR="00527832" w:rsidRPr="00E75CE7">
        <w:rPr>
          <w:rFonts w:ascii="Times New Roman" w:hAnsi="Times New Roman" w:cs="Times New Roman"/>
          <w:lang w:val="en-US"/>
        </w:rPr>
        <w:t xml:space="preserve">standalone MNEs not affiliated to a BG) (see also Table 1). </w:t>
      </w:r>
      <w:r w:rsidR="001B2D03" w:rsidRPr="00F047AB">
        <w:rPr>
          <w:rFonts w:ascii="Times New Roman" w:hAnsi="Times New Roman" w:cs="Times New Roman"/>
          <w:lang w:val="en-US"/>
        </w:rPr>
        <w:t xml:space="preserve"> </w:t>
      </w:r>
      <w:r w:rsidR="00527832" w:rsidRPr="00F047AB">
        <w:rPr>
          <w:rFonts w:ascii="Times New Roman" w:hAnsi="Times New Roman" w:cs="Times New Roman"/>
          <w:lang w:val="en-US"/>
        </w:rPr>
        <w:t xml:space="preserve">To </w:t>
      </w:r>
      <w:r w:rsidR="001B2D03" w:rsidRPr="00F047AB">
        <w:rPr>
          <w:rFonts w:ascii="Times New Roman" w:hAnsi="Times New Roman" w:cs="Times New Roman"/>
          <w:lang w:val="en-US"/>
        </w:rPr>
        <w:t>avoid “l</w:t>
      </w:r>
      <w:r w:rsidR="000E0313" w:rsidRPr="00F047AB">
        <w:rPr>
          <w:rFonts w:ascii="Times New Roman" w:hAnsi="Times New Roman" w:cs="Times New Roman"/>
          <w:lang w:val="en-US"/>
        </w:rPr>
        <w:t xml:space="preserve">umping together” all the </w:t>
      </w:r>
      <w:r w:rsidR="001E7CFE" w:rsidRPr="00F047AB">
        <w:rPr>
          <w:rFonts w:ascii="Times New Roman" w:hAnsi="Times New Roman" w:cs="Times New Roman"/>
          <w:lang w:val="en-US"/>
        </w:rPr>
        <w:t xml:space="preserve">foreign </w:t>
      </w:r>
      <w:r w:rsidR="001B2D03" w:rsidRPr="00F047AB">
        <w:rPr>
          <w:rFonts w:ascii="Times New Roman" w:hAnsi="Times New Roman" w:cs="Times New Roman"/>
          <w:lang w:val="en-US"/>
        </w:rPr>
        <w:t xml:space="preserve">subsidiaries </w:t>
      </w:r>
      <w:r w:rsidR="00527832" w:rsidRPr="00F047AB">
        <w:rPr>
          <w:rFonts w:ascii="Times New Roman" w:hAnsi="Times New Roman" w:cs="Times New Roman"/>
          <w:lang w:val="en-US"/>
        </w:rPr>
        <w:t xml:space="preserve">of non-affiliated MNEs </w:t>
      </w:r>
      <w:r w:rsidR="001B2D03" w:rsidRPr="00F047AB">
        <w:rPr>
          <w:rFonts w:ascii="Times New Roman" w:hAnsi="Times New Roman" w:cs="Times New Roman"/>
          <w:lang w:val="en-US"/>
        </w:rPr>
        <w:t>in one large cluster, which would result in biased effects (</w:t>
      </w:r>
      <w:r w:rsidR="00AE772D" w:rsidRPr="00F047AB">
        <w:rPr>
          <w:rFonts w:ascii="Times New Roman" w:hAnsi="Times New Roman" w:cs="Times New Roman"/>
          <w:lang w:val="en-US"/>
        </w:rPr>
        <w:t xml:space="preserve">Baldwin, Bauer, </w:t>
      </w:r>
      <w:proofErr w:type="spellStart"/>
      <w:r w:rsidR="00AE772D" w:rsidRPr="00F047AB">
        <w:rPr>
          <w:rFonts w:ascii="Times New Roman" w:hAnsi="Times New Roman" w:cs="Times New Roman"/>
          <w:lang w:val="en-US"/>
        </w:rPr>
        <w:t>Stice</w:t>
      </w:r>
      <w:proofErr w:type="spellEnd"/>
      <w:r w:rsidR="00AE772D" w:rsidRPr="00F047AB">
        <w:rPr>
          <w:rFonts w:ascii="Times New Roman" w:hAnsi="Times New Roman" w:cs="Times New Roman"/>
          <w:lang w:val="en-US"/>
        </w:rPr>
        <w:t xml:space="preserve">, &amp; Rohde, </w:t>
      </w:r>
      <w:r w:rsidR="001B2D03" w:rsidRPr="00F047AB">
        <w:rPr>
          <w:rFonts w:ascii="Times New Roman" w:hAnsi="Times New Roman" w:cs="Times New Roman"/>
          <w:lang w:val="en-US"/>
        </w:rPr>
        <w:t>2011)</w:t>
      </w:r>
      <w:r w:rsidR="00527832" w:rsidRPr="00F047AB">
        <w:rPr>
          <w:rFonts w:ascii="Times New Roman" w:hAnsi="Times New Roman" w:cs="Times New Roman"/>
          <w:lang w:val="en-US"/>
        </w:rPr>
        <w:t xml:space="preserve">, </w:t>
      </w:r>
      <w:r w:rsidR="001B2D03" w:rsidRPr="00F047AB">
        <w:rPr>
          <w:rFonts w:ascii="Times New Roman" w:hAnsi="Times New Roman" w:cs="Times New Roman"/>
          <w:lang w:val="en-US"/>
        </w:rPr>
        <w:t>we create a unique cl</w:t>
      </w:r>
      <w:r w:rsidR="00AE772D" w:rsidRPr="00F047AB">
        <w:rPr>
          <w:rFonts w:ascii="Times New Roman" w:hAnsi="Times New Roman" w:cs="Times New Roman"/>
          <w:lang w:val="en-US"/>
        </w:rPr>
        <w:t>uster ID for each of the non-</w:t>
      </w:r>
      <w:r w:rsidR="001B2D03" w:rsidRPr="00F047AB">
        <w:rPr>
          <w:rFonts w:ascii="Times New Roman" w:hAnsi="Times New Roman" w:cs="Times New Roman"/>
          <w:lang w:val="en-US"/>
        </w:rPr>
        <w:t xml:space="preserve">affiliated </w:t>
      </w:r>
      <w:r w:rsidR="00527832" w:rsidRPr="00F047AB">
        <w:rPr>
          <w:rFonts w:ascii="Times New Roman" w:hAnsi="Times New Roman" w:cs="Times New Roman"/>
          <w:lang w:val="en-US"/>
        </w:rPr>
        <w:t>MNEs</w:t>
      </w:r>
      <w:r w:rsidR="001B2D03" w:rsidRPr="00F047AB">
        <w:rPr>
          <w:rFonts w:ascii="Times New Roman" w:hAnsi="Times New Roman" w:cs="Times New Roman"/>
          <w:lang w:val="en-US"/>
        </w:rPr>
        <w:t>, incorporating their unique variance, and measuring all variation present in this nested data structure.</w:t>
      </w:r>
      <w:r w:rsidR="001B2D03" w:rsidRPr="008C30B9">
        <w:rPr>
          <w:rFonts w:ascii="Times New Roman" w:hAnsi="Times New Roman" w:cs="Times New Roman"/>
          <w:lang w:val="en-US"/>
        </w:rPr>
        <w:t xml:space="preserve"> By</w:t>
      </w:r>
      <w:r w:rsidR="001B2D03" w:rsidRPr="004D5CC0">
        <w:rPr>
          <w:rFonts w:ascii="Times New Roman" w:hAnsi="Times New Roman" w:cs="Times New Roman"/>
          <w:lang w:val="en-US"/>
        </w:rPr>
        <w:t xml:space="preserve"> adding BG-specific dummies, we control for BG-specific effects. We create unique intercepts for each BG such that specific BGs may differ in their effect on </w:t>
      </w:r>
      <w:r w:rsidR="001E7CFE">
        <w:rPr>
          <w:rFonts w:ascii="Times New Roman" w:hAnsi="Times New Roman" w:cs="Times New Roman"/>
          <w:lang w:val="en-US"/>
        </w:rPr>
        <w:t xml:space="preserve">foreign </w:t>
      </w:r>
      <w:r w:rsidR="001B2D03" w:rsidRPr="004D5CC0">
        <w:rPr>
          <w:rFonts w:ascii="Times New Roman" w:hAnsi="Times New Roman" w:cs="Times New Roman"/>
          <w:lang w:val="en-US"/>
        </w:rPr>
        <w:t xml:space="preserve">subsidiary performance. Since BG affiliation is time-invariant (although, in theory, affiliation can change over time, we do not observe such a change in our sample) and a fixed-effects model absorbs all variation between groups, we estimate a random-effects panel model (Kohler </w:t>
      </w:r>
      <w:r w:rsidR="00AE772D">
        <w:rPr>
          <w:rFonts w:ascii="Times New Roman" w:hAnsi="Times New Roman" w:cs="Times New Roman"/>
          <w:lang w:val="en-US"/>
        </w:rPr>
        <w:t>&amp;</w:t>
      </w:r>
      <w:r w:rsidR="001B2D03" w:rsidRPr="004D5CC0">
        <w:rPr>
          <w:rFonts w:ascii="Times New Roman" w:hAnsi="Times New Roman" w:cs="Times New Roman"/>
          <w:lang w:val="en-US"/>
        </w:rPr>
        <w:t xml:space="preserve"> </w:t>
      </w:r>
      <w:proofErr w:type="spellStart"/>
      <w:r w:rsidR="001B2D03" w:rsidRPr="004D5CC0">
        <w:rPr>
          <w:rFonts w:ascii="Times New Roman" w:hAnsi="Times New Roman" w:cs="Times New Roman"/>
          <w:lang w:val="en-US"/>
        </w:rPr>
        <w:t>Kreuter</w:t>
      </w:r>
      <w:proofErr w:type="spellEnd"/>
      <w:r w:rsidR="001B2D03" w:rsidRPr="004D5CC0">
        <w:rPr>
          <w:rFonts w:ascii="Times New Roman" w:hAnsi="Times New Roman" w:cs="Times New Roman"/>
          <w:lang w:val="en-US"/>
        </w:rPr>
        <w:t xml:space="preserve">, 2012). A </w:t>
      </w:r>
      <w:proofErr w:type="spellStart"/>
      <w:r w:rsidR="001B2D03" w:rsidRPr="004D5CC0">
        <w:rPr>
          <w:rFonts w:ascii="Times New Roman" w:hAnsi="Times New Roman" w:cs="Times New Roman"/>
          <w:lang w:val="en-US"/>
        </w:rPr>
        <w:t>Hausman</w:t>
      </w:r>
      <w:proofErr w:type="spellEnd"/>
      <w:r w:rsidR="001B2D03" w:rsidRPr="004D5CC0">
        <w:rPr>
          <w:rFonts w:ascii="Times New Roman" w:hAnsi="Times New Roman" w:cs="Times New Roman"/>
          <w:lang w:val="en-US"/>
        </w:rPr>
        <w:t xml:space="preserve"> test confirms that a random-effects model is preferred over a fixed-effects model for our data (p = </w:t>
      </w:r>
      <w:r w:rsidR="00552E28" w:rsidRPr="004D5CC0">
        <w:rPr>
          <w:rFonts w:ascii="Times New Roman" w:hAnsi="Times New Roman" w:cs="Times New Roman"/>
          <w:lang w:val="en-US"/>
        </w:rPr>
        <w:t>0.38</w:t>
      </w:r>
      <w:r w:rsidR="001B2D03" w:rsidRPr="004D5CC0">
        <w:rPr>
          <w:rFonts w:ascii="Times New Roman" w:hAnsi="Times New Roman" w:cs="Times New Roman"/>
          <w:lang w:val="en-US"/>
        </w:rPr>
        <w:t>)</w:t>
      </w:r>
      <w:r w:rsidR="001B2D03" w:rsidRPr="0039220F">
        <w:rPr>
          <w:rFonts w:ascii="Times New Roman" w:hAnsi="Times New Roman" w:cs="Times New Roman"/>
          <w:lang w:val="en-US"/>
        </w:rPr>
        <w:t xml:space="preserve">. </w:t>
      </w:r>
    </w:p>
    <w:p w14:paraId="195A3B65" w14:textId="0752D047" w:rsidR="00381AA4" w:rsidRDefault="00381AA4">
      <w:pPr>
        <w:rPr>
          <w:rFonts w:ascii="Times New Roman" w:eastAsiaTheme="majorEastAsia" w:hAnsi="Times New Roman" w:cs="Times New Roman"/>
          <w:b/>
          <w:bCs/>
          <w:lang w:val="en-US"/>
        </w:rPr>
      </w:pPr>
    </w:p>
    <w:p w14:paraId="09A56E46" w14:textId="1DEFF36C" w:rsidR="001B2D03" w:rsidRPr="004D5CC0" w:rsidRDefault="001B2D03" w:rsidP="001B2D03">
      <w:pPr>
        <w:spacing w:after="180" w:line="480" w:lineRule="auto"/>
        <w:jc w:val="center"/>
        <w:rPr>
          <w:rFonts w:ascii="Times New Roman" w:eastAsiaTheme="majorEastAsia" w:hAnsi="Times New Roman" w:cs="Times New Roman"/>
          <w:b/>
          <w:bCs/>
          <w:lang w:val="en-US"/>
        </w:rPr>
      </w:pPr>
      <w:r w:rsidRPr="004D5CC0">
        <w:rPr>
          <w:rFonts w:ascii="Times New Roman" w:eastAsiaTheme="majorEastAsia" w:hAnsi="Times New Roman" w:cs="Times New Roman"/>
          <w:b/>
          <w:bCs/>
          <w:lang w:val="en-US"/>
        </w:rPr>
        <w:t>RESULTS</w:t>
      </w:r>
    </w:p>
    <w:p w14:paraId="5D92398E" w14:textId="1F2A6510" w:rsidR="00B421BA" w:rsidRDefault="00274AB6" w:rsidP="001B2D03">
      <w:pPr>
        <w:spacing w:after="180" w:line="480" w:lineRule="auto"/>
        <w:rPr>
          <w:rFonts w:ascii="Times New Roman" w:hAnsi="Times New Roman" w:cs="Times New Roman"/>
          <w:lang w:val="en-US"/>
        </w:rPr>
      </w:pPr>
      <w:r w:rsidRPr="004D5CC0">
        <w:rPr>
          <w:rFonts w:ascii="Times New Roman" w:hAnsi="Times New Roman" w:cs="Times New Roman"/>
          <w:lang w:val="en-US"/>
        </w:rPr>
        <w:t xml:space="preserve">Table </w:t>
      </w:r>
      <w:r w:rsidR="00B04FE7">
        <w:rPr>
          <w:rFonts w:ascii="Times New Roman" w:hAnsi="Times New Roman" w:cs="Times New Roman"/>
          <w:lang w:val="en-US"/>
        </w:rPr>
        <w:t>2</w:t>
      </w:r>
      <w:r w:rsidRPr="004D5CC0">
        <w:rPr>
          <w:rFonts w:ascii="Times New Roman" w:hAnsi="Times New Roman" w:cs="Times New Roman"/>
          <w:lang w:val="en-US"/>
        </w:rPr>
        <w:t xml:space="preserve"> shows the mean and standard deviation of all variables, as well as their correlations. The correlations among our independent variables are low and we find no evidence of multicollinearity (all variance inflation factors are below 10).</w:t>
      </w:r>
      <w:r>
        <w:rPr>
          <w:rFonts w:ascii="Times New Roman" w:hAnsi="Times New Roman" w:cs="Times New Roman"/>
          <w:lang w:val="en-US"/>
        </w:rPr>
        <w:t xml:space="preserve"> </w:t>
      </w:r>
      <w:r w:rsidR="001B2D03" w:rsidRPr="004D5CC0">
        <w:rPr>
          <w:rFonts w:ascii="Times New Roman" w:hAnsi="Times New Roman" w:cs="Times New Roman"/>
          <w:lang w:val="en-US"/>
        </w:rPr>
        <w:t xml:space="preserve">Table </w:t>
      </w:r>
      <w:r w:rsidR="00B04FE7">
        <w:rPr>
          <w:rFonts w:ascii="Times New Roman" w:hAnsi="Times New Roman" w:cs="Times New Roman"/>
          <w:lang w:val="en-US"/>
        </w:rPr>
        <w:t>3</w:t>
      </w:r>
      <w:r w:rsidR="001B2D03" w:rsidRPr="004D5CC0">
        <w:rPr>
          <w:rFonts w:ascii="Times New Roman" w:hAnsi="Times New Roman" w:cs="Times New Roman"/>
          <w:lang w:val="en-US"/>
        </w:rPr>
        <w:t xml:space="preserve"> presents the results of our regression analyses. We stepwise add all independent variables of interest. The full model (Model </w:t>
      </w:r>
      <w:r w:rsidR="003147FE" w:rsidRPr="004D5CC0">
        <w:rPr>
          <w:rFonts w:ascii="Times New Roman" w:hAnsi="Times New Roman" w:cs="Times New Roman"/>
          <w:lang w:val="en-US"/>
        </w:rPr>
        <w:t>3</w:t>
      </w:r>
      <w:r w:rsidR="001B2D03" w:rsidRPr="004D5CC0">
        <w:rPr>
          <w:rFonts w:ascii="Times New Roman" w:hAnsi="Times New Roman" w:cs="Times New Roman"/>
          <w:lang w:val="en-US"/>
        </w:rPr>
        <w:t xml:space="preserve">) with all key independent variables explains </w:t>
      </w:r>
      <w:r w:rsidR="00BB048A">
        <w:rPr>
          <w:rFonts w:ascii="Times New Roman" w:hAnsi="Times New Roman" w:cs="Times New Roman"/>
          <w:lang w:val="en-US"/>
        </w:rPr>
        <w:t>1</w:t>
      </w:r>
      <w:r w:rsidR="0084129D">
        <w:rPr>
          <w:rFonts w:ascii="Times New Roman" w:hAnsi="Times New Roman" w:cs="Times New Roman"/>
          <w:lang w:val="en-US"/>
        </w:rPr>
        <w:t>5</w:t>
      </w:r>
      <w:r w:rsidR="001B2D03" w:rsidRPr="004D5CC0">
        <w:rPr>
          <w:rFonts w:ascii="Times New Roman" w:hAnsi="Times New Roman" w:cs="Times New Roman"/>
          <w:lang w:val="en-US"/>
        </w:rPr>
        <w:t xml:space="preserve"> percent of the total variance and represents a significant improvement over the controls-only model, as reflected in the partial F-test (</w:t>
      </w:r>
      <w:proofErr w:type="spellStart"/>
      <w:r w:rsidR="001B2D03" w:rsidRPr="004D5CC0">
        <w:rPr>
          <w:rFonts w:ascii="Times New Roman" w:hAnsi="Times New Roman" w:cs="Times New Roman"/>
          <w:lang w:val="en-US"/>
        </w:rPr>
        <w:t>prob</w:t>
      </w:r>
      <w:proofErr w:type="spellEnd"/>
      <w:r w:rsidR="001B2D03" w:rsidRPr="004D5CC0">
        <w:rPr>
          <w:rFonts w:ascii="Times New Roman" w:hAnsi="Times New Roman" w:cs="Times New Roman"/>
          <w:lang w:val="en-US"/>
        </w:rPr>
        <w:t xml:space="preserve"> &gt; chi2 = 0.0</w:t>
      </w:r>
      <w:r w:rsidR="00BB048A">
        <w:rPr>
          <w:rFonts w:ascii="Times New Roman" w:hAnsi="Times New Roman" w:cs="Times New Roman"/>
          <w:lang w:val="en-US"/>
        </w:rPr>
        <w:t>0</w:t>
      </w:r>
      <w:r w:rsidR="00156411">
        <w:rPr>
          <w:rFonts w:ascii="Times New Roman" w:hAnsi="Times New Roman" w:cs="Times New Roman"/>
          <w:lang w:val="en-US"/>
        </w:rPr>
        <w:t>2</w:t>
      </w:r>
      <w:r w:rsidR="001B2D03" w:rsidRPr="004D5CC0">
        <w:rPr>
          <w:rFonts w:ascii="Times New Roman" w:hAnsi="Times New Roman" w:cs="Times New Roman"/>
          <w:lang w:val="en-US"/>
        </w:rPr>
        <w:t>).</w:t>
      </w:r>
      <w:r w:rsidR="003147FE" w:rsidRPr="004D5CC0">
        <w:rPr>
          <w:rFonts w:ascii="Times New Roman" w:hAnsi="Times New Roman" w:cs="Times New Roman"/>
          <w:lang w:val="en-US"/>
        </w:rPr>
        <w:t xml:space="preserve"> </w:t>
      </w:r>
    </w:p>
    <w:p w14:paraId="447DF8B6" w14:textId="77777777" w:rsidR="00A71A2D" w:rsidRDefault="00A71A2D" w:rsidP="00A71A2D">
      <w:pPr>
        <w:spacing w:after="180" w:line="480" w:lineRule="auto"/>
        <w:jc w:val="center"/>
        <w:rPr>
          <w:rFonts w:ascii="Times New Roman" w:hAnsi="Times New Roman" w:cs="Times New Roman"/>
          <w:lang w:val="en-US"/>
        </w:rPr>
      </w:pPr>
      <w:r>
        <w:rPr>
          <w:rFonts w:ascii="Times New Roman" w:hAnsi="Times New Roman" w:cs="Times New Roman"/>
          <w:lang w:val="en-US"/>
        </w:rPr>
        <w:t>“Insert Table 2 here”</w:t>
      </w:r>
    </w:p>
    <w:p w14:paraId="7D5FD54C" w14:textId="77777777" w:rsidR="007B26F1" w:rsidRPr="004D5CC0" w:rsidRDefault="007B26F1" w:rsidP="001B2D03">
      <w:pPr>
        <w:spacing w:after="180" w:line="480" w:lineRule="auto"/>
        <w:rPr>
          <w:rFonts w:ascii="Times New Roman" w:hAnsi="Times New Roman" w:cs="Times New Roman"/>
          <w:lang w:val="en-US"/>
        </w:rPr>
      </w:pPr>
    </w:p>
    <w:p w14:paraId="2BFD76A2" w14:textId="479AED22" w:rsidR="001B2D03" w:rsidRDefault="007D3723" w:rsidP="001B2D03">
      <w:pPr>
        <w:spacing w:after="180" w:line="480" w:lineRule="auto"/>
        <w:jc w:val="center"/>
        <w:rPr>
          <w:rFonts w:ascii="Times New Roman" w:hAnsi="Times New Roman" w:cs="Times New Roman"/>
          <w:lang w:val="en-US"/>
        </w:rPr>
      </w:pPr>
      <w:r>
        <w:rPr>
          <w:rFonts w:ascii="Times New Roman" w:hAnsi="Times New Roman" w:cs="Times New Roman"/>
          <w:lang w:val="en-US"/>
        </w:rPr>
        <w:t>“</w:t>
      </w:r>
      <w:r w:rsidR="00B04FE7">
        <w:rPr>
          <w:rFonts w:ascii="Times New Roman" w:hAnsi="Times New Roman" w:cs="Times New Roman"/>
          <w:lang w:val="en-US"/>
        </w:rPr>
        <w:t>Insert Table 3 here</w:t>
      </w:r>
      <w:r>
        <w:rPr>
          <w:rFonts w:ascii="Times New Roman" w:hAnsi="Times New Roman" w:cs="Times New Roman"/>
          <w:lang w:val="en-US"/>
        </w:rPr>
        <w:t>”</w:t>
      </w:r>
    </w:p>
    <w:p w14:paraId="34C611CC" w14:textId="77777777" w:rsidR="00B421BA" w:rsidRPr="004D5CC0" w:rsidRDefault="00B421BA" w:rsidP="001B2D03">
      <w:pPr>
        <w:spacing w:after="180" w:line="480" w:lineRule="auto"/>
        <w:jc w:val="center"/>
        <w:rPr>
          <w:rFonts w:ascii="Times New Roman" w:hAnsi="Times New Roman" w:cs="Times New Roman"/>
          <w:lang w:val="en-US"/>
        </w:rPr>
      </w:pPr>
    </w:p>
    <w:p w14:paraId="0FAF6A4B" w14:textId="05F1806C" w:rsidR="0026250B" w:rsidRPr="00781C8B" w:rsidRDefault="001B2D03" w:rsidP="009F4486">
      <w:pPr>
        <w:spacing w:after="0" w:line="480" w:lineRule="auto"/>
        <w:rPr>
          <w:rFonts w:ascii="Times New Roman" w:hAnsi="Times New Roman" w:cs="Times New Roman"/>
          <w:bCs/>
          <w:lang w:val="en-US"/>
        </w:rPr>
      </w:pPr>
      <w:r w:rsidRPr="004D5CC0">
        <w:rPr>
          <w:rFonts w:ascii="Times New Roman" w:hAnsi="Times New Roman" w:cs="Times New Roman"/>
          <w:lang w:val="en-US"/>
        </w:rPr>
        <w:lastRenderedPageBreak/>
        <w:t xml:space="preserve">The first model includes control variables only. In Model </w:t>
      </w:r>
      <w:r w:rsidR="00282FB6">
        <w:rPr>
          <w:rFonts w:ascii="Times New Roman" w:hAnsi="Times New Roman" w:cs="Times New Roman"/>
          <w:lang w:val="en-US"/>
        </w:rPr>
        <w:t>2,</w:t>
      </w:r>
      <w:r w:rsidRPr="004D5CC0">
        <w:rPr>
          <w:rFonts w:ascii="Times New Roman" w:hAnsi="Times New Roman" w:cs="Times New Roman"/>
          <w:lang w:val="en-US"/>
        </w:rPr>
        <w:t xml:space="preserve"> we add the dummy for BG affiliation. Our results suggest </w:t>
      </w:r>
      <w:r w:rsidR="003147FE" w:rsidRPr="004D5CC0">
        <w:rPr>
          <w:rFonts w:ascii="Times New Roman" w:hAnsi="Times New Roman" w:cs="Times New Roman"/>
          <w:lang w:val="en-US"/>
        </w:rPr>
        <w:t>a positive</w:t>
      </w:r>
      <w:r w:rsidRPr="004D5CC0">
        <w:rPr>
          <w:rFonts w:ascii="Times New Roman" w:hAnsi="Times New Roman" w:cs="Times New Roman"/>
          <w:lang w:val="en-US"/>
        </w:rPr>
        <w:t xml:space="preserve"> generic direct effect of BG affiliation on foreign subsidiary financial performance</w:t>
      </w:r>
      <w:r w:rsidR="003147FE" w:rsidRPr="004D5CC0">
        <w:rPr>
          <w:rFonts w:ascii="Times New Roman" w:hAnsi="Times New Roman" w:cs="Times New Roman"/>
          <w:lang w:val="en-US"/>
        </w:rPr>
        <w:t xml:space="preserve"> (b=3.</w:t>
      </w:r>
      <w:r w:rsidR="004072E8">
        <w:rPr>
          <w:rFonts w:ascii="Times New Roman" w:hAnsi="Times New Roman" w:cs="Times New Roman"/>
          <w:lang w:val="en-US"/>
        </w:rPr>
        <w:t>762</w:t>
      </w:r>
      <w:r w:rsidR="00BB048A">
        <w:rPr>
          <w:rFonts w:ascii="Times New Roman" w:hAnsi="Times New Roman" w:cs="Times New Roman"/>
          <w:lang w:val="en-US"/>
        </w:rPr>
        <w:t>; p=0.0</w:t>
      </w:r>
      <w:r w:rsidR="003147FE" w:rsidRPr="004D5CC0">
        <w:rPr>
          <w:rFonts w:ascii="Times New Roman" w:hAnsi="Times New Roman" w:cs="Times New Roman"/>
          <w:lang w:val="en-US"/>
        </w:rPr>
        <w:t>6</w:t>
      </w:r>
      <w:r w:rsidR="004072E8">
        <w:rPr>
          <w:rFonts w:ascii="Times New Roman" w:hAnsi="Times New Roman" w:cs="Times New Roman"/>
          <w:lang w:val="en-US"/>
        </w:rPr>
        <w:t>2</w:t>
      </w:r>
      <w:r w:rsidR="003147FE" w:rsidRPr="004D5CC0">
        <w:rPr>
          <w:rFonts w:ascii="Times New Roman" w:hAnsi="Times New Roman" w:cs="Times New Roman"/>
          <w:lang w:val="en-US"/>
        </w:rPr>
        <w:t>)</w:t>
      </w:r>
      <w:r w:rsidRPr="004D5CC0">
        <w:rPr>
          <w:rFonts w:ascii="Times New Roman" w:hAnsi="Times New Roman" w:cs="Times New Roman"/>
          <w:lang w:val="en-US"/>
        </w:rPr>
        <w:t xml:space="preserve">, providing </w:t>
      </w:r>
      <w:r w:rsidR="00282FB6">
        <w:rPr>
          <w:rFonts w:ascii="Times New Roman" w:hAnsi="Times New Roman" w:cs="Times New Roman"/>
          <w:lang w:val="en-US"/>
        </w:rPr>
        <w:t xml:space="preserve">initial </w:t>
      </w:r>
      <w:r w:rsidRPr="004D5CC0">
        <w:rPr>
          <w:rFonts w:ascii="Times New Roman" w:hAnsi="Times New Roman" w:cs="Times New Roman"/>
          <w:lang w:val="en-US"/>
        </w:rPr>
        <w:t xml:space="preserve">support for our first hypothesis. </w:t>
      </w:r>
      <w:r w:rsidR="00282FB6">
        <w:rPr>
          <w:rFonts w:ascii="Times New Roman" w:hAnsi="Times New Roman" w:cs="Times New Roman"/>
          <w:lang w:val="en-US"/>
        </w:rPr>
        <w:t xml:space="preserve">The coefficient of the variable continues to remain positive and significant </w:t>
      </w:r>
      <w:r w:rsidR="0026250B">
        <w:rPr>
          <w:rFonts w:ascii="Times New Roman" w:hAnsi="Times New Roman" w:cs="Times New Roman"/>
          <w:lang w:val="en-US"/>
        </w:rPr>
        <w:t xml:space="preserve">even after the inclusion of </w:t>
      </w:r>
      <w:r w:rsidR="00D30278">
        <w:rPr>
          <w:rFonts w:ascii="Times New Roman" w:hAnsi="Times New Roman" w:cs="Times New Roman"/>
          <w:lang w:val="en-US"/>
        </w:rPr>
        <w:t xml:space="preserve">the </w:t>
      </w:r>
      <w:r w:rsidR="0026250B">
        <w:rPr>
          <w:rFonts w:ascii="Times New Roman" w:hAnsi="Times New Roman" w:cs="Times New Roman"/>
          <w:lang w:val="en-US"/>
        </w:rPr>
        <w:t xml:space="preserve">moderator and its interaction (Model 3). Thus, we claim support for </w:t>
      </w:r>
      <w:r w:rsidR="00731D75">
        <w:rPr>
          <w:rFonts w:ascii="Times New Roman" w:hAnsi="Times New Roman" w:cs="Times New Roman"/>
          <w:lang w:val="en-US"/>
        </w:rPr>
        <w:t xml:space="preserve">our </w:t>
      </w:r>
      <w:r w:rsidR="0026250B">
        <w:rPr>
          <w:rFonts w:ascii="Times New Roman" w:hAnsi="Times New Roman" w:cs="Times New Roman"/>
          <w:lang w:val="en-US"/>
        </w:rPr>
        <w:t xml:space="preserve">first hypothesis. </w:t>
      </w:r>
      <w:r w:rsidRPr="004D5CC0">
        <w:rPr>
          <w:rFonts w:ascii="Times New Roman" w:hAnsi="Times New Roman" w:cs="Times New Roman"/>
          <w:lang w:val="en-US"/>
        </w:rPr>
        <w:t>To test our second hypothesis in which we predict that BG</w:t>
      </w:r>
      <w:r w:rsidR="005F5AFC">
        <w:rPr>
          <w:rFonts w:ascii="Times New Roman" w:hAnsi="Times New Roman" w:cs="Times New Roman"/>
          <w:lang w:val="en-US"/>
        </w:rPr>
        <w:t xml:space="preserve"> </w:t>
      </w:r>
      <w:r w:rsidRPr="004D5CC0">
        <w:rPr>
          <w:rFonts w:ascii="Times New Roman" w:hAnsi="Times New Roman" w:cs="Times New Roman"/>
          <w:lang w:val="en-US"/>
        </w:rPr>
        <w:t>affiliation</w:t>
      </w:r>
      <w:r w:rsidR="0026250B">
        <w:rPr>
          <w:rFonts w:ascii="Times New Roman" w:hAnsi="Times New Roman" w:cs="Times New Roman"/>
          <w:lang w:val="en-US"/>
        </w:rPr>
        <w:t xml:space="preserve"> benefits are more prominent if the foreign subsidiary is located in </w:t>
      </w:r>
      <w:r w:rsidRPr="004D5CC0">
        <w:rPr>
          <w:rFonts w:ascii="Times New Roman" w:hAnsi="Times New Roman" w:cs="Times New Roman"/>
          <w:lang w:val="en-US"/>
        </w:rPr>
        <w:t>institutionally weak settings, we interact BG affiliation with</w:t>
      </w:r>
      <w:r w:rsidR="00000C12">
        <w:rPr>
          <w:rFonts w:ascii="Times New Roman" w:hAnsi="Times New Roman" w:cs="Times New Roman"/>
          <w:lang w:val="en-US"/>
        </w:rPr>
        <w:t xml:space="preserve"> </w:t>
      </w:r>
      <w:r w:rsidRPr="004D5CC0">
        <w:rPr>
          <w:rFonts w:ascii="Times New Roman" w:hAnsi="Times New Roman" w:cs="Times New Roman"/>
          <w:lang w:val="en-US"/>
        </w:rPr>
        <w:t xml:space="preserve">host country institutional quality. </w:t>
      </w:r>
      <w:r w:rsidR="0026250B">
        <w:rPr>
          <w:rFonts w:ascii="Times New Roman" w:hAnsi="Times New Roman" w:cs="Times New Roman"/>
          <w:lang w:val="en-US"/>
        </w:rPr>
        <w:t xml:space="preserve">In </w:t>
      </w:r>
      <w:r w:rsidRPr="004D5CC0">
        <w:rPr>
          <w:rFonts w:ascii="Times New Roman" w:hAnsi="Times New Roman" w:cs="Times New Roman"/>
          <w:lang w:val="en-US"/>
        </w:rPr>
        <w:t xml:space="preserve">Model </w:t>
      </w:r>
      <w:r w:rsidR="003147FE" w:rsidRPr="004D5CC0">
        <w:rPr>
          <w:rFonts w:ascii="Times New Roman" w:hAnsi="Times New Roman" w:cs="Times New Roman"/>
          <w:lang w:val="en-US"/>
        </w:rPr>
        <w:t>3</w:t>
      </w:r>
      <w:r w:rsidR="0026250B">
        <w:rPr>
          <w:rFonts w:ascii="Times New Roman" w:hAnsi="Times New Roman" w:cs="Times New Roman"/>
          <w:lang w:val="en-US"/>
        </w:rPr>
        <w:t>, we find</w:t>
      </w:r>
      <w:r w:rsidRPr="004D5CC0">
        <w:rPr>
          <w:rFonts w:ascii="Times New Roman" w:hAnsi="Times New Roman" w:cs="Times New Roman"/>
          <w:lang w:val="en-US"/>
        </w:rPr>
        <w:t xml:space="preserve"> this interaction has a negative effect on </w:t>
      </w:r>
      <w:r w:rsidR="0026250B">
        <w:rPr>
          <w:rFonts w:ascii="Times New Roman" w:hAnsi="Times New Roman" w:cs="Times New Roman"/>
          <w:lang w:val="en-US"/>
        </w:rPr>
        <w:t xml:space="preserve">foreign subsidiary </w:t>
      </w:r>
      <w:r w:rsidRPr="00BB048A">
        <w:rPr>
          <w:rFonts w:ascii="Times New Roman" w:hAnsi="Times New Roman" w:cs="Times New Roman"/>
          <w:lang w:val="en-US"/>
        </w:rPr>
        <w:t>performance</w:t>
      </w:r>
      <w:r w:rsidR="003147FE" w:rsidRPr="00BB048A">
        <w:rPr>
          <w:rFonts w:ascii="Times New Roman" w:hAnsi="Times New Roman" w:cs="Times New Roman"/>
          <w:lang w:val="en-US"/>
        </w:rPr>
        <w:t xml:space="preserve"> (b=</w:t>
      </w:r>
      <w:r w:rsidR="0026250B" w:rsidRPr="00BB048A">
        <w:rPr>
          <w:rFonts w:ascii="Times New Roman" w:hAnsi="Times New Roman" w:cs="Times New Roman"/>
          <w:lang w:val="en-US"/>
        </w:rPr>
        <w:t xml:space="preserve"> </w:t>
      </w:r>
      <w:r w:rsidR="003147FE" w:rsidRPr="00BB048A">
        <w:rPr>
          <w:rFonts w:ascii="Times New Roman" w:hAnsi="Times New Roman" w:cs="Times New Roman"/>
          <w:lang w:val="en-US"/>
        </w:rPr>
        <w:t>-</w:t>
      </w:r>
      <w:r w:rsidR="0026250B" w:rsidRPr="00BB048A">
        <w:rPr>
          <w:rFonts w:ascii="Times New Roman" w:hAnsi="Times New Roman" w:cs="Times New Roman"/>
          <w:lang w:val="en-US"/>
        </w:rPr>
        <w:t>1.94</w:t>
      </w:r>
      <w:r w:rsidR="004072E8">
        <w:rPr>
          <w:rFonts w:ascii="Times New Roman" w:hAnsi="Times New Roman" w:cs="Times New Roman"/>
          <w:lang w:val="en-US"/>
        </w:rPr>
        <w:t>9</w:t>
      </w:r>
      <w:r w:rsidR="00BB048A" w:rsidRPr="00BB048A">
        <w:rPr>
          <w:rFonts w:ascii="Times New Roman" w:hAnsi="Times New Roman" w:cs="Times New Roman"/>
          <w:lang w:val="en-US"/>
        </w:rPr>
        <w:t>; p=0.00</w:t>
      </w:r>
      <w:r w:rsidR="004072E8">
        <w:rPr>
          <w:rFonts w:ascii="Times New Roman" w:hAnsi="Times New Roman" w:cs="Times New Roman"/>
          <w:lang w:val="en-US"/>
        </w:rPr>
        <w:t>9</w:t>
      </w:r>
      <w:r w:rsidR="003147FE" w:rsidRPr="00BB048A">
        <w:rPr>
          <w:rFonts w:ascii="Times New Roman" w:hAnsi="Times New Roman" w:cs="Times New Roman"/>
          <w:lang w:val="en-US"/>
        </w:rPr>
        <w:t>)</w:t>
      </w:r>
      <w:r w:rsidRPr="00BB048A">
        <w:rPr>
          <w:rFonts w:ascii="Times New Roman" w:hAnsi="Times New Roman" w:cs="Times New Roman"/>
          <w:lang w:val="en-US"/>
        </w:rPr>
        <w:t xml:space="preserve">. </w:t>
      </w:r>
      <w:r w:rsidR="0026250B" w:rsidRPr="00BB048A">
        <w:rPr>
          <w:rFonts w:ascii="Times New Roman" w:hAnsi="Times New Roman" w:cs="Times New Roman"/>
          <w:lang w:val="en-US"/>
        </w:rPr>
        <w:t>As</w:t>
      </w:r>
      <w:r w:rsidR="003147FE" w:rsidRPr="00BB048A">
        <w:rPr>
          <w:rFonts w:ascii="Times New Roman" w:hAnsi="Times New Roman" w:cs="Times New Roman"/>
          <w:lang w:val="en-US"/>
        </w:rPr>
        <w:t xml:space="preserve"> </w:t>
      </w:r>
      <w:r w:rsidR="0084129D">
        <w:rPr>
          <w:rFonts w:ascii="Times New Roman" w:hAnsi="Times New Roman" w:cs="Times New Roman"/>
          <w:lang w:val="en-US"/>
        </w:rPr>
        <w:t xml:space="preserve">our </w:t>
      </w:r>
      <w:r w:rsidR="003147FE" w:rsidRPr="00BB048A">
        <w:rPr>
          <w:rFonts w:ascii="Times New Roman" w:hAnsi="Times New Roman" w:cs="Times New Roman"/>
          <w:lang w:val="en-US"/>
        </w:rPr>
        <w:t>institutional</w:t>
      </w:r>
      <w:r w:rsidR="003147FE" w:rsidRPr="004D5CC0">
        <w:rPr>
          <w:rFonts w:ascii="Times New Roman" w:hAnsi="Times New Roman" w:cs="Times New Roman"/>
          <w:lang w:val="en-US"/>
        </w:rPr>
        <w:t xml:space="preserve"> quality</w:t>
      </w:r>
      <w:r w:rsidR="0026250B">
        <w:rPr>
          <w:rFonts w:ascii="Times New Roman" w:hAnsi="Times New Roman" w:cs="Times New Roman"/>
          <w:lang w:val="en-US"/>
        </w:rPr>
        <w:t xml:space="preserve"> measure</w:t>
      </w:r>
      <w:r w:rsidR="003147FE" w:rsidRPr="004D5CC0">
        <w:rPr>
          <w:rFonts w:ascii="Times New Roman" w:hAnsi="Times New Roman" w:cs="Times New Roman"/>
          <w:lang w:val="en-US"/>
        </w:rPr>
        <w:t xml:space="preserve"> is a standardized value, containing </w:t>
      </w:r>
      <w:r w:rsidR="007D225D">
        <w:rPr>
          <w:rFonts w:ascii="Times New Roman" w:hAnsi="Times New Roman" w:cs="Times New Roman"/>
          <w:lang w:val="en-US"/>
        </w:rPr>
        <w:t xml:space="preserve">values </w:t>
      </w:r>
      <w:r w:rsidR="005C25D2" w:rsidRPr="007601DE">
        <w:rPr>
          <w:rFonts w:ascii="Times New Roman" w:hAnsi="Times New Roman" w:cs="Times New Roman"/>
          <w:lang w:val="en-US"/>
        </w:rPr>
        <w:t xml:space="preserve">ranging from </w:t>
      </w:r>
      <w:r w:rsidR="007601DE" w:rsidRPr="007601DE">
        <w:rPr>
          <w:rFonts w:ascii="Times New Roman" w:hAnsi="Times New Roman" w:cs="Times New Roman"/>
          <w:lang w:val="en-US"/>
        </w:rPr>
        <w:t xml:space="preserve">-3.2 </w:t>
      </w:r>
      <w:r w:rsidR="005C25D2" w:rsidRPr="007601DE">
        <w:rPr>
          <w:rFonts w:ascii="Times New Roman" w:hAnsi="Times New Roman" w:cs="Times New Roman"/>
          <w:lang w:val="en-US"/>
        </w:rPr>
        <w:t xml:space="preserve">to </w:t>
      </w:r>
      <w:r w:rsidR="007601DE" w:rsidRPr="007601DE">
        <w:rPr>
          <w:rFonts w:ascii="Times New Roman" w:hAnsi="Times New Roman" w:cs="Times New Roman"/>
          <w:lang w:val="en-US"/>
        </w:rPr>
        <w:t>1.3</w:t>
      </w:r>
      <w:r w:rsidR="003147FE" w:rsidRPr="007601DE">
        <w:rPr>
          <w:rFonts w:ascii="Times New Roman" w:hAnsi="Times New Roman" w:cs="Times New Roman"/>
          <w:lang w:val="en-US"/>
        </w:rPr>
        <w:t>,</w:t>
      </w:r>
      <w:r w:rsidRPr="007601DE">
        <w:rPr>
          <w:rFonts w:ascii="Times New Roman" w:hAnsi="Times New Roman" w:cs="Times New Roman"/>
          <w:lang w:val="en-US"/>
        </w:rPr>
        <w:t xml:space="preserve"> BG</w:t>
      </w:r>
      <w:r w:rsidR="00A25709">
        <w:rPr>
          <w:rFonts w:ascii="Times New Roman" w:hAnsi="Times New Roman" w:cs="Times New Roman"/>
          <w:lang w:val="en-US"/>
        </w:rPr>
        <w:t xml:space="preserve"> </w:t>
      </w:r>
      <w:r w:rsidRPr="004D5CC0">
        <w:rPr>
          <w:rFonts w:ascii="Times New Roman" w:hAnsi="Times New Roman" w:cs="Times New Roman"/>
          <w:lang w:val="en-US"/>
        </w:rPr>
        <w:t xml:space="preserve">affiliation benefits the financial performance of foreign subsidiaries located in institutionally weak environments, thereby supporting Hypothesis 2. Finally, </w:t>
      </w:r>
      <w:r w:rsidR="0026250B">
        <w:rPr>
          <w:rFonts w:ascii="Times New Roman" w:hAnsi="Times New Roman" w:cs="Times New Roman"/>
          <w:lang w:val="en-US"/>
        </w:rPr>
        <w:t xml:space="preserve">we test </w:t>
      </w:r>
      <w:r w:rsidRPr="004D5CC0">
        <w:rPr>
          <w:rFonts w:ascii="Times New Roman" w:hAnsi="Times New Roman" w:cs="Times New Roman"/>
          <w:lang w:val="en-US"/>
        </w:rPr>
        <w:t>Hypothesis 3</w:t>
      </w:r>
      <w:r w:rsidR="0026250B">
        <w:rPr>
          <w:rFonts w:ascii="Times New Roman" w:hAnsi="Times New Roman" w:cs="Times New Roman"/>
          <w:lang w:val="en-US"/>
        </w:rPr>
        <w:t xml:space="preserve"> by creating</w:t>
      </w:r>
      <w:r w:rsidR="006837D2" w:rsidRPr="004D5CC0">
        <w:rPr>
          <w:rFonts w:ascii="Times New Roman" w:hAnsi="Times New Roman" w:cs="Times New Roman"/>
          <w:lang w:val="en-US"/>
        </w:rPr>
        <w:t xml:space="preserve"> two subsamples</w:t>
      </w:r>
      <w:r w:rsidR="005C25D2">
        <w:rPr>
          <w:rStyle w:val="FootnoteReference"/>
          <w:rFonts w:ascii="Times New Roman" w:hAnsi="Times New Roman" w:cs="Times New Roman"/>
          <w:lang w:val="en-US"/>
        </w:rPr>
        <w:footnoteReference w:id="3"/>
      </w:r>
      <w:r w:rsidR="00D30278">
        <w:rPr>
          <w:rFonts w:ascii="Times New Roman" w:hAnsi="Times New Roman" w:cs="Times New Roman"/>
          <w:lang w:val="en-US"/>
        </w:rPr>
        <w:t>.</w:t>
      </w:r>
      <w:r w:rsidR="00A456DE">
        <w:rPr>
          <w:rFonts w:ascii="Times New Roman" w:hAnsi="Times New Roman" w:cs="Times New Roman"/>
          <w:lang w:val="en-US"/>
        </w:rPr>
        <w:t xml:space="preserve"> </w:t>
      </w:r>
      <w:r w:rsidR="00781C8B">
        <w:rPr>
          <w:rFonts w:ascii="Times New Roman" w:hAnsi="Times New Roman" w:cs="Times New Roman"/>
          <w:bCs/>
          <w:lang w:val="en-US"/>
        </w:rPr>
        <w:t>We</w:t>
      </w:r>
      <w:r w:rsidR="00781C8B" w:rsidRPr="00781C8B">
        <w:rPr>
          <w:rFonts w:ascii="Times New Roman" w:hAnsi="Times New Roman" w:cs="Times New Roman"/>
          <w:bCs/>
          <w:lang w:val="en-US"/>
        </w:rPr>
        <w:t xml:space="preserve"> have </w:t>
      </w:r>
      <w:r w:rsidR="00781C8B">
        <w:rPr>
          <w:rFonts w:ascii="Times New Roman" w:hAnsi="Times New Roman" w:cs="Times New Roman"/>
          <w:bCs/>
          <w:lang w:val="en-US"/>
        </w:rPr>
        <w:t xml:space="preserve">split the data on the sector activity of the </w:t>
      </w:r>
      <w:r w:rsidR="00A74264">
        <w:rPr>
          <w:rFonts w:ascii="Times New Roman" w:hAnsi="Times New Roman" w:cs="Times New Roman"/>
          <w:bCs/>
          <w:lang w:val="en-US"/>
        </w:rPr>
        <w:t xml:space="preserve">MNE </w:t>
      </w:r>
      <w:r w:rsidR="00781C8B" w:rsidRPr="00781C8B">
        <w:rPr>
          <w:rFonts w:ascii="Times New Roman" w:hAnsi="Times New Roman" w:cs="Times New Roman"/>
          <w:bCs/>
          <w:lang w:val="en-US"/>
        </w:rPr>
        <w:t xml:space="preserve">following the NACE industry codes as provided by </w:t>
      </w:r>
      <w:proofErr w:type="spellStart"/>
      <w:r w:rsidR="00781C8B" w:rsidRPr="00781C8B">
        <w:rPr>
          <w:rFonts w:ascii="Times New Roman" w:hAnsi="Times New Roman" w:cs="Times New Roman"/>
          <w:bCs/>
          <w:lang w:val="en-US"/>
        </w:rPr>
        <w:t>Orbis</w:t>
      </w:r>
      <w:proofErr w:type="spellEnd"/>
      <w:r w:rsidR="00781C8B" w:rsidRPr="00781C8B">
        <w:rPr>
          <w:rFonts w:ascii="Times New Roman" w:hAnsi="Times New Roman" w:cs="Times New Roman"/>
          <w:bCs/>
          <w:lang w:val="en-US"/>
        </w:rPr>
        <w:t>.</w:t>
      </w:r>
      <w:r w:rsidR="00781C8B">
        <w:rPr>
          <w:rFonts w:ascii="Times New Roman" w:hAnsi="Times New Roman" w:cs="Times New Roman"/>
          <w:bCs/>
          <w:lang w:val="en-US"/>
        </w:rPr>
        <w:t xml:space="preserve"> Specifically, we </w:t>
      </w:r>
      <w:r w:rsidR="00A002DF">
        <w:rPr>
          <w:rFonts w:ascii="Times New Roman" w:hAnsi="Times New Roman" w:cs="Times New Roman"/>
          <w:bCs/>
          <w:lang w:val="en-US"/>
        </w:rPr>
        <w:t xml:space="preserve">focus on the section and </w:t>
      </w:r>
      <w:r w:rsidR="00781C8B" w:rsidRPr="00781C8B">
        <w:rPr>
          <w:rFonts w:ascii="Times New Roman" w:hAnsi="Times New Roman" w:cs="Times New Roman"/>
          <w:bCs/>
          <w:lang w:val="en-US"/>
        </w:rPr>
        <w:t>distinguish C [</w:t>
      </w:r>
      <w:r w:rsidR="00A002DF">
        <w:rPr>
          <w:rFonts w:ascii="Times New Roman" w:hAnsi="Times New Roman" w:cs="Times New Roman"/>
          <w:bCs/>
          <w:lang w:val="en-US"/>
        </w:rPr>
        <w:t xml:space="preserve">for </w:t>
      </w:r>
      <w:r w:rsidR="00781C8B" w:rsidRPr="00781C8B">
        <w:rPr>
          <w:rFonts w:ascii="Times New Roman" w:hAnsi="Times New Roman" w:cs="Times New Roman"/>
          <w:bCs/>
          <w:lang w:val="en-US"/>
        </w:rPr>
        <w:t xml:space="preserve">manufacturing] </w:t>
      </w:r>
      <w:r w:rsidR="00A002DF">
        <w:rPr>
          <w:rFonts w:ascii="Times New Roman" w:hAnsi="Times New Roman" w:cs="Times New Roman"/>
          <w:bCs/>
          <w:lang w:val="en-US"/>
        </w:rPr>
        <w:t>from</w:t>
      </w:r>
      <w:r w:rsidR="00781C8B" w:rsidRPr="00781C8B">
        <w:rPr>
          <w:rFonts w:ascii="Times New Roman" w:hAnsi="Times New Roman" w:cs="Times New Roman"/>
          <w:bCs/>
          <w:lang w:val="en-US"/>
        </w:rPr>
        <w:t xml:space="preserve"> J [</w:t>
      </w:r>
      <w:r w:rsidR="00A002DF">
        <w:rPr>
          <w:rFonts w:ascii="Times New Roman" w:hAnsi="Times New Roman" w:cs="Times New Roman"/>
          <w:bCs/>
          <w:lang w:val="en-US"/>
        </w:rPr>
        <w:t xml:space="preserve">for </w:t>
      </w:r>
      <w:r w:rsidR="00781C8B" w:rsidRPr="00781C8B">
        <w:rPr>
          <w:rFonts w:ascii="Times New Roman" w:hAnsi="Times New Roman" w:cs="Times New Roman"/>
          <w:bCs/>
          <w:lang w:val="en-US"/>
        </w:rPr>
        <w:t>information and communication]</w:t>
      </w:r>
      <w:r w:rsidR="00A002DF">
        <w:rPr>
          <w:rFonts w:ascii="Times New Roman" w:hAnsi="Times New Roman" w:cs="Times New Roman"/>
          <w:bCs/>
          <w:lang w:val="en-US"/>
        </w:rPr>
        <w:t xml:space="preserve"> section as the latter belongs to the service sector in the context of India</w:t>
      </w:r>
      <w:r w:rsidR="00781C8B" w:rsidRPr="00781C8B">
        <w:rPr>
          <w:rFonts w:ascii="Times New Roman" w:hAnsi="Times New Roman" w:cs="Times New Roman"/>
          <w:bCs/>
          <w:lang w:val="en-US"/>
        </w:rPr>
        <w:t xml:space="preserve">. </w:t>
      </w:r>
      <w:r w:rsidR="0026250B" w:rsidRPr="004D5CC0">
        <w:rPr>
          <w:rFonts w:ascii="Times New Roman" w:hAnsi="Times New Roman" w:cs="Times New Roman"/>
          <w:lang w:val="en-US"/>
        </w:rPr>
        <w:t xml:space="preserve">Model 4 </w:t>
      </w:r>
      <w:r w:rsidR="0026250B">
        <w:rPr>
          <w:rFonts w:ascii="Times New Roman" w:hAnsi="Times New Roman" w:cs="Times New Roman"/>
          <w:lang w:val="en-US"/>
        </w:rPr>
        <w:t xml:space="preserve">contains </w:t>
      </w:r>
      <w:r w:rsidR="00951332">
        <w:rPr>
          <w:rFonts w:ascii="Times New Roman" w:hAnsi="Times New Roman" w:cs="Times New Roman"/>
          <w:lang w:val="en-US"/>
        </w:rPr>
        <w:t>results obtained using</w:t>
      </w:r>
      <w:r w:rsidR="0026250B" w:rsidRPr="004D5CC0">
        <w:rPr>
          <w:rFonts w:ascii="Times New Roman" w:hAnsi="Times New Roman" w:cs="Times New Roman"/>
          <w:lang w:val="en-US"/>
        </w:rPr>
        <w:t xml:space="preserve"> the subsample</w:t>
      </w:r>
      <w:r w:rsidR="0026250B">
        <w:rPr>
          <w:rFonts w:ascii="Times New Roman" w:hAnsi="Times New Roman" w:cs="Times New Roman"/>
          <w:lang w:val="en-US"/>
        </w:rPr>
        <w:t xml:space="preserve"> with </w:t>
      </w:r>
      <w:r w:rsidR="0026250B" w:rsidRPr="004D5CC0">
        <w:rPr>
          <w:rFonts w:ascii="Times New Roman" w:hAnsi="Times New Roman" w:cs="Times New Roman"/>
          <w:lang w:val="en-US"/>
        </w:rPr>
        <w:t xml:space="preserve">only manufacturing </w:t>
      </w:r>
      <w:r w:rsidR="00A74264">
        <w:rPr>
          <w:rFonts w:ascii="Times New Roman" w:hAnsi="Times New Roman" w:cs="Times New Roman"/>
          <w:lang w:val="en-US"/>
        </w:rPr>
        <w:t>MNEs</w:t>
      </w:r>
      <w:r w:rsidR="00951332">
        <w:rPr>
          <w:rFonts w:ascii="Times New Roman" w:hAnsi="Times New Roman" w:cs="Times New Roman"/>
          <w:lang w:val="en-US"/>
        </w:rPr>
        <w:t xml:space="preserve">. Model 5 contains results obtained using the Indian services </w:t>
      </w:r>
      <w:r w:rsidR="00A74264">
        <w:rPr>
          <w:rFonts w:ascii="Times New Roman" w:hAnsi="Times New Roman" w:cs="Times New Roman"/>
          <w:lang w:val="en-US"/>
        </w:rPr>
        <w:t>MNEs</w:t>
      </w:r>
      <w:r w:rsidR="00951332">
        <w:rPr>
          <w:rFonts w:ascii="Times New Roman" w:hAnsi="Times New Roman" w:cs="Times New Roman"/>
          <w:lang w:val="en-US"/>
        </w:rPr>
        <w:t>. According to Hypothesis 3, BG affiliation benefits are stronger for manufacturing than for services</w:t>
      </w:r>
      <w:r w:rsidR="00A456DE">
        <w:rPr>
          <w:rFonts w:ascii="Times New Roman" w:hAnsi="Times New Roman" w:cs="Times New Roman"/>
          <w:lang w:val="en-US"/>
        </w:rPr>
        <w:t xml:space="preserve"> in institutionally weak countries</w:t>
      </w:r>
      <w:r w:rsidR="00951332">
        <w:rPr>
          <w:rFonts w:ascii="Times New Roman" w:hAnsi="Times New Roman" w:cs="Times New Roman"/>
          <w:lang w:val="en-US"/>
        </w:rPr>
        <w:t xml:space="preserve">. </w:t>
      </w:r>
      <w:r w:rsidR="00287F06">
        <w:rPr>
          <w:rFonts w:ascii="Times New Roman" w:hAnsi="Times New Roman" w:cs="Times New Roman"/>
          <w:lang w:val="en-US"/>
        </w:rPr>
        <w:t>W</w:t>
      </w:r>
      <w:r w:rsidR="00951332">
        <w:rPr>
          <w:rFonts w:ascii="Times New Roman" w:hAnsi="Times New Roman" w:cs="Times New Roman"/>
          <w:lang w:val="en-US"/>
        </w:rPr>
        <w:t>e observe the interaction between BG affiliation and institutional quality</w:t>
      </w:r>
      <w:r w:rsidR="00BB048A">
        <w:rPr>
          <w:rFonts w:ascii="Times New Roman" w:hAnsi="Times New Roman" w:cs="Times New Roman"/>
          <w:lang w:val="en-US"/>
        </w:rPr>
        <w:t xml:space="preserve"> to be negative and </w:t>
      </w:r>
      <w:r w:rsidR="00BB048A" w:rsidRPr="00BB048A">
        <w:rPr>
          <w:rFonts w:ascii="Times New Roman" w:hAnsi="Times New Roman" w:cs="Times New Roman"/>
          <w:lang w:val="en-US"/>
        </w:rPr>
        <w:t>significant</w:t>
      </w:r>
      <w:r w:rsidR="00951332" w:rsidRPr="00BB048A">
        <w:rPr>
          <w:rFonts w:ascii="Times New Roman" w:hAnsi="Times New Roman" w:cs="Times New Roman"/>
          <w:lang w:val="en-US"/>
        </w:rPr>
        <w:t xml:space="preserve"> (b= -3.</w:t>
      </w:r>
      <w:r w:rsidR="004072E8">
        <w:rPr>
          <w:rFonts w:ascii="Times New Roman" w:hAnsi="Times New Roman" w:cs="Times New Roman"/>
          <w:lang w:val="en-US"/>
        </w:rPr>
        <w:t>03</w:t>
      </w:r>
      <w:r w:rsidR="00951332" w:rsidRPr="00BB048A">
        <w:rPr>
          <w:rFonts w:ascii="Times New Roman" w:hAnsi="Times New Roman" w:cs="Times New Roman"/>
          <w:lang w:val="en-US"/>
        </w:rPr>
        <w:t>0; p=0.00</w:t>
      </w:r>
      <w:r w:rsidR="004072E8">
        <w:rPr>
          <w:rFonts w:ascii="Times New Roman" w:hAnsi="Times New Roman" w:cs="Times New Roman"/>
          <w:lang w:val="en-US"/>
        </w:rPr>
        <w:t>1</w:t>
      </w:r>
      <w:r w:rsidR="00951332" w:rsidRPr="00BB048A">
        <w:rPr>
          <w:rFonts w:ascii="Times New Roman" w:hAnsi="Times New Roman" w:cs="Times New Roman"/>
          <w:lang w:val="en-US"/>
        </w:rPr>
        <w:t>) for the manufacturing subsample and positive and non</w:t>
      </w:r>
      <w:r w:rsidR="00D30278">
        <w:rPr>
          <w:rFonts w:ascii="Times New Roman" w:hAnsi="Times New Roman" w:cs="Times New Roman"/>
          <w:lang w:val="en-US"/>
        </w:rPr>
        <w:t>-</w:t>
      </w:r>
      <w:r w:rsidR="00951332" w:rsidRPr="00BB048A">
        <w:rPr>
          <w:rFonts w:ascii="Times New Roman" w:hAnsi="Times New Roman" w:cs="Times New Roman"/>
          <w:lang w:val="en-US"/>
        </w:rPr>
        <w:t xml:space="preserve">significant </w:t>
      </w:r>
      <w:r w:rsidR="00BB048A" w:rsidRPr="00BB048A">
        <w:rPr>
          <w:rFonts w:ascii="Times New Roman" w:hAnsi="Times New Roman" w:cs="Times New Roman"/>
          <w:lang w:val="en-US"/>
        </w:rPr>
        <w:t>(b=</w:t>
      </w:r>
      <w:r w:rsidR="004072E8">
        <w:rPr>
          <w:rFonts w:ascii="Times New Roman" w:hAnsi="Times New Roman" w:cs="Times New Roman"/>
          <w:lang w:val="en-US"/>
        </w:rPr>
        <w:t>1.997</w:t>
      </w:r>
      <w:r w:rsidR="00BB048A" w:rsidRPr="00BB048A">
        <w:rPr>
          <w:rFonts w:ascii="Times New Roman" w:hAnsi="Times New Roman" w:cs="Times New Roman"/>
          <w:lang w:val="en-US"/>
        </w:rPr>
        <w:t>; p= 0.22</w:t>
      </w:r>
      <w:r w:rsidR="004072E8">
        <w:rPr>
          <w:rFonts w:ascii="Times New Roman" w:hAnsi="Times New Roman" w:cs="Times New Roman"/>
          <w:lang w:val="en-US"/>
        </w:rPr>
        <w:t>9</w:t>
      </w:r>
      <w:r w:rsidR="00951332" w:rsidRPr="00BB048A">
        <w:rPr>
          <w:rFonts w:ascii="Times New Roman" w:hAnsi="Times New Roman" w:cs="Times New Roman"/>
          <w:lang w:val="en-US"/>
        </w:rPr>
        <w:t>) for the services</w:t>
      </w:r>
      <w:r w:rsidR="00951332">
        <w:rPr>
          <w:rFonts w:ascii="Times New Roman" w:hAnsi="Times New Roman" w:cs="Times New Roman"/>
          <w:lang w:val="en-US"/>
        </w:rPr>
        <w:t xml:space="preserve"> subsample. </w:t>
      </w:r>
      <w:r w:rsidR="00A002DF">
        <w:rPr>
          <w:rFonts w:ascii="Times New Roman" w:hAnsi="Times New Roman" w:cs="Times New Roman"/>
          <w:lang w:val="en-US"/>
        </w:rPr>
        <w:t>Prima facie</w:t>
      </w:r>
      <w:r w:rsidR="00D30278">
        <w:rPr>
          <w:rFonts w:ascii="Times New Roman" w:hAnsi="Times New Roman" w:cs="Times New Roman"/>
          <w:lang w:val="en-US"/>
        </w:rPr>
        <w:t>,</w:t>
      </w:r>
      <w:r w:rsidR="00A002DF">
        <w:rPr>
          <w:rFonts w:ascii="Times New Roman" w:hAnsi="Times New Roman" w:cs="Times New Roman"/>
          <w:lang w:val="en-US"/>
        </w:rPr>
        <w:t xml:space="preserve"> our results indicate that BG affiliation effect is more prominent for manufacturing than </w:t>
      </w:r>
      <w:r w:rsidR="009F4486">
        <w:rPr>
          <w:rFonts w:ascii="Times New Roman" w:hAnsi="Times New Roman" w:cs="Times New Roman"/>
          <w:lang w:val="en-US"/>
        </w:rPr>
        <w:t xml:space="preserve">for </w:t>
      </w:r>
      <w:r w:rsidR="00A002DF">
        <w:rPr>
          <w:rFonts w:ascii="Times New Roman" w:hAnsi="Times New Roman" w:cs="Times New Roman"/>
          <w:lang w:val="en-US"/>
        </w:rPr>
        <w:t>service</w:t>
      </w:r>
      <w:r w:rsidR="009F4486">
        <w:rPr>
          <w:rFonts w:ascii="Times New Roman" w:hAnsi="Times New Roman" w:cs="Times New Roman"/>
          <w:lang w:val="en-US"/>
        </w:rPr>
        <w:t xml:space="preserve"> MNEs</w:t>
      </w:r>
      <w:r w:rsidR="00A002DF">
        <w:rPr>
          <w:rFonts w:ascii="Times New Roman" w:hAnsi="Times New Roman" w:cs="Times New Roman"/>
          <w:lang w:val="en-US"/>
        </w:rPr>
        <w:t xml:space="preserve">. </w:t>
      </w:r>
    </w:p>
    <w:p w14:paraId="2E138305" w14:textId="75266ED4" w:rsidR="001B2D03" w:rsidRDefault="00E00417" w:rsidP="001B2D03">
      <w:pPr>
        <w:spacing w:after="180" w:line="480" w:lineRule="auto"/>
        <w:ind w:firstLine="708"/>
        <w:rPr>
          <w:rFonts w:ascii="Times New Roman" w:hAnsi="Times New Roman" w:cs="Times New Roman"/>
          <w:lang w:val="en-US"/>
        </w:rPr>
      </w:pPr>
      <w:r>
        <w:rPr>
          <w:rFonts w:ascii="Times New Roman" w:hAnsi="Times New Roman" w:cs="Times New Roman"/>
          <w:lang w:val="en-US"/>
        </w:rPr>
        <w:t xml:space="preserve">We probed the results reported in Table </w:t>
      </w:r>
      <w:r w:rsidR="00B04FE7">
        <w:rPr>
          <w:rFonts w:ascii="Times New Roman" w:hAnsi="Times New Roman" w:cs="Times New Roman"/>
          <w:lang w:val="en-US"/>
        </w:rPr>
        <w:t>3</w:t>
      </w:r>
      <w:r>
        <w:rPr>
          <w:rFonts w:ascii="Times New Roman" w:hAnsi="Times New Roman" w:cs="Times New Roman"/>
          <w:lang w:val="en-US"/>
        </w:rPr>
        <w:t xml:space="preserve"> further by plotting the relevant coefficients over the range of values in our sample. </w:t>
      </w:r>
      <w:r w:rsidR="001B2D03" w:rsidRPr="004D5CC0">
        <w:rPr>
          <w:rFonts w:ascii="Times New Roman" w:hAnsi="Times New Roman" w:cs="Times New Roman"/>
          <w:lang w:val="en-US"/>
        </w:rPr>
        <w:t>As marginal effects for interaction models are hard to interpre</w:t>
      </w:r>
      <w:r w:rsidR="00A25709">
        <w:rPr>
          <w:rFonts w:ascii="Times New Roman" w:hAnsi="Times New Roman" w:cs="Times New Roman"/>
          <w:lang w:val="en-US"/>
        </w:rPr>
        <w:t>t from regression tables (</w:t>
      </w:r>
      <w:proofErr w:type="spellStart"/>
      <w:r w:rsidR="00A25709">
        <w:rPr>
          <w:rFonts w:ascii="Times New Roman" w:hAnsi="Times New Roman" w:cs="Times New Roman"/>
          <w:lang w:val="en-US"/>
        </w:rPr>
        <w:t>Haans</w:t>
      </w:r>
      <w:proofErr w:type="spellEnd"/>
      <w:r w:rsidR="00A25709">
        <w:rPr>
          <w:rFonts w:ascii="Times New Roman" w:hAnsi="Times New Roman" w:cs="Times New Roman"/>
          <w:lang w:val="en-US"/>
        </w:rPr>
        <w:t xml:space="preserve">, </w:t>
      </w:r>
      <w:proofErr w:type="spellStart"/>
      <w:r w:rsidR="00A25709">
        <w:rPr>
          <w:rFonts w:ascii="Times New Roman" w:hAnsi="Times New Roman" w:cs="Times New Roman"/>
          <w:lang w:val="en-US"/>
        </w:rPr>
        <w:t>Pieters</w:t>
      </w:r>
      <w:proofErr w:type="spellEnd"/>
      <w:r w:rsidR="00A25709">
        <w:rPr>
          <w:rFonts w:ascii="Times New Roman" w:hAnsi="Times New Roman" w:cs="Times New Roman"/>
          <w:lang w:val="en-US"/>
        </w:rPr>
        <w:t xml:space="preserve">, &amp; He, </w:t>
      </w:r>
      <w:r w:rsidR="001B2D03" w:rsidRPr="004D5CC0">
        <w:rPr>
          <w:rFonts w:ascii="Times New Roman" w:hAnsi="Times New Roman" w:cs="Times New Roman"/>
          <w:lang w:val="en-US"/>
        </w:rPr>
        <w:t>2016</w:t>
      </w:r>
      <w:r w:rsidR="00287F06">
        <w:rPr>
          <w:rFonts w:ascii="Times New Roman" w:hAnsi="Times New Roman" w:cs="Times New Roman"/>
          <w:lang w:val="en-US"/>
        </w:rPr>
        <w:t xml:space="preserve">; Meyer, van Witteloostuijn, &amp; </w:t>
      </w:r>
      <w:proofErr w:type="spellStart"/>
      <w:r w:rsidR="00287F06">
        <w:rPr>
          <w:rFonts w:ascii="Times New Roman" w:hAnsi="Times New Roman" w:cs="Times New Roman"/>
          <w:lang w:val="en-US"/>
        </w:rPr>
        <w:t>Beugelsdijk</w:t>
      </w:r>
      <w:proofErr w:type="spellEnd"/>
      <w:r w:rsidR="00287F06">
        <w:rPr>
          <w:rFonts w:ascii="Times New Roman" w:hAnsi="Times New Roman" w:cs="Times New Roman"/>
          <w:lang w:val="en-US"/>
        </w:rPr>
        <w:t>, 2017</w:t>
      </w:r>
      <w:r w:rsidR="001B2D03" w:rsidRPr="004D5CC0">
        <w:rPr>
          <w:rFonts w:ascii="Times New Roman" w:hAnsi="Times New Roman" w:cs="Times New Roman"/>
          <w:lang w:val="en-US"/>
        </w:rPr>
        <w:t xml:space="preserve">), we plot in Figure 1 the marginal effect of BG </w:t>
      </w:r>
      <w:r w:rsidR="00B17442">
        <w:rPr>
          <w:rFonts w:ascii="Times New Roman" w:hAnsi="Times New Roman" w:cs="Times New Roman"/>
          <w:lang w:val="en-US"/>
        </w:rPr>
        <w:t>affiliation</w:t>
      </w:r>
      <w:r w:rsidR="00B17442" w:rsidRPr="004D5CC0">
        <w:rPr>
          <w:rFonts w:ascii="Times New Roman" w:hAnsi="Times New Roman" w:cs="Times New Roman"/>
          <w:lang w:val="en-US"/>
        </w:rPr>
        <w:t xml:space="preserve"> </w:t>
      </w:r>
      <w:r w:rsidR="001B2D03" w:rsidRPr="004D5CC0">
        <w:rPr>
          <w:rFonts w:ascii="Times New Roman" w:hAnsi="Times New Roman" w:cs="Times New Roman"/>
          <w:lang w:val="en-US"/>
        </w:rPr>
        <w:t xml:space="preserve">for all levels of host country institutional quality. </w:t>
      </w:r>
      <w:r w:rsidR="00B17442">
        <w:rPr>
          <w:rFonts w:ascii="Times New Roman" w:hAnsi="Times New Roman" w:cs="Times New Roman"/>
          <w:lang w:val="en-US"/>
        </w:rPr>
        <w:lastRenderedPageBreak/>
        <w:t>The graph shows the marginal effects (i.e.</w:t>
      </w:r>
      <w:r w:rsidR="00D30278">
        <w:rPr>
          <w:rFonts w:ascii="Times New Roman" w:hAnsi="Times New Roman" w:cs="Times New Roman"/>
          <w:lang w:val="en-US"/>
        </w:rPr>
        <w:t>,</w:t>
      </w:r>
      <w:r w:rsidR="00B17442">
        <w:rPr>
          <w:rFonts w:ascii="Times New Roman" w:hAnsi="Times New Roman" w:cs="Times New Roman"/>
          <w:lang w:val="en-US"/>
        </w:rPr>
        <w:t xml:space="preserve"> </w:t>
      </w:r>
      <w:r w:rsidR="00000C12">
        <w:rPr>
          <w:rFonts w:ascii="Times New Roman" w:hAnsi="Times New Roman" w:cs="Times New Roman"/>
          <w:lang w:val="en-US"/>
        </w:rPr>
        <w:t>to what degree does</w:t>
      </w:r>
      <w:r w:rsidR="00B17442">
        <w:rPr>
          <w:rFonts w:ascii="Times New Roman" w:hAnsi="Times New Roman" w:cs="Times New Roman"/>
          <w:lang w:val="en-US"/>
        </w:rPr>
        <w:t xml:space="preserve"> BG affiliation </w:t>
      </w:r>
      <w:r w:rsidR="00CC056E">
        <w:rPr>
          <w:rFonts w:ascii="Times New Roman" w:hAnsi="Times New Roman" w:cs="Times New Roman"/>
          <w:lang w:val="en-US"/>
        </w:rPr>
        <w:t xml:space="preserve">have an effect on </w:t>
      </w:r>
      <w:r w:rsidR="00000C12">
        <w:rPr>
          <w:rFonts w:ascii="Times New Roman" w:hAnsi="Times New Roman" w:cs="Times New Roman"/>
          <w:lang w:val="en-US"/>
        </w:rPr>
        <w:t xml:space="preserve">foreign </w:t>
      </w:r>
      <w:r w:rsidR="00CC056E">
        <w:rPr>
          <w:rFonts w:ascii="Times New Roman" w:hAnsi="Times New Roman" w:cs="Times New Roman"/>
          <w:lang w:val="en-US"/>
        </w:rPr>
        <w:t>subsidiary performance</w:t>
      </w:r>
      <w:r w:rsidR="00000C12">
        <w:rPr>
          <w:rFonts w:ascii="Times New Roman" w:hAnsi="Times New Roman" w:cs="Times New Roman"/>
          <w:lang w:val="en-US"/>
        </w:rPr>
        <w:t>, compared to non-BG affiliated subsidiaries</w:t>
      </w:r>
      <w:r w:rsidR="00CC056E">
        <w:rPr>
          <w:rFonts w:ascii="Times New Roman" w:hAnsi="Times New Roman" w:cs="Times New Roman"/>
          <w:lang w:val="en-US"/>
        </w:rPr>
        <w:t xml:space="preserve">) for both </w:t>
      </w:r>
      <w:r w:rsidR="00BB048A">
        <w:rPr>
          <w:rFonts w:ascii="Times New Roman" w:hAnsi="Times New Roman" w:cs="Times New Roman"/>
          <w:lang w:val="en-US"/>
        </w:rPr>
        <w:t>the manufacturing and</w:t>
      </w:r>
      <w:r w:rsidR="007C5BBA" w:rsidRPr="004D5CC0">
        <w:rPr>
          <w:rFonts w:ascii="Times New Roman" w:hAnsi="Times New Roman" w:cs="Times New Roman"/>
          <w:lang w:val="en-US"/>
        </w:rPr>
        <w:t xml:space="preserve"> </w:t>
      </w:r>
      <w:r w:rsidR="002D74E3">
        <w:rPr>
          <w:rFonts w:ascii="Times New Roman" w:hAnsi="Times New Roman" w:cs="Times New Roman"/>
          <w:lang w:val="en-US"/>
        </w:rPr>
        <w:t>service</w:t>
      </w:r>
      <w:r w:rsidR="007B26F1">
        <w:rPr>
          <w:rFonts w:ascii="Times New Roman" w:hAnsi="Times New Roman" w:cs="Times New Roman"/>
          <w:lang w:val="en-US"/>
        </w:rPr>
        <w:t xml:space="preserve"> </w:t>
      </w:r>
      <w:r w:rsidR="00B17442">
        <w:rPr>
          <w:rFonts w:ascii="Times New Roman" w:hAnsi="Times New Roman" w:cs="Times New Roman"/>
          <w:lang w:val="en-US"/>
        </w:rPr>
        <w:t>industry</w:t>
      </w:r>
      <w:r w:rsidR="00BB048A">
        <w:rPr>
          <w:rFonts w:ascii="Times New Roman" w:hAnsi="Times New Roman" w:cs="Times New Roman"/>
          <w:lang w:val="en-US"/>
        </w:rPr>
        <w:t xml:space="preserve">, as well as </w:t>
      </w:r>
      <w:r w:rsidR="00A002DF">
        <w:rPr>
          <w:rFonts w:ascii="Times New Roman" w:hAnsi="Times New Roman" w:cs="Times New Roman"/>
          <w:lang w:val="en-US"/>
        </w:rPr>
        <w:t xml:space="preserve">for the whole </w:t>
      </w:r>
      <w:r w:rsidR="00BB048A">
        <w:rPr>
          <w:rFonts w:ascii="Times New Roman" w:hAnsi="Times New Roman" w:cs="Times New Roman"/>
          <w:lang w:val="en-US"/>
        </w:rPr>
        <w:t>sample</w:t>
      </w:r>
      <w:r w:rsidR="00B17442">
        <w:rPr>
          <w:rFonts w:ascii="Times New Roman" w:hAnsi="Times New Roman" w:cs="Times New Roman"/>
          <w:lang w:val="en-US"/>
        </w:rPr>
        <w:t>.</w:t>
      </w:r>
      <w:r w:rsidR="007C5BBA" w:rsidRPr="004D5CC0">
        <w:rPr>
          <w:rFonts w:ascii="Times New Roman" w:hAnsi="Times New Roman" w:cs="Times New Roman"/>
          <w:lang w:val="en-US"/>
        </w:rPr>
        <w:t xml:space="preserve"> </w:t>
      </w:r>
    </w:p>
    <w:p w14:paraId="2ECF88A8" w14:textId="77777777" w:rsidR="00B421BA" w:rsidRPr="004D5CC0" w:rsidRDefault="00B421BA" w:rsidP="001B2D03">
      <w:pPr>
        <w:spacing w:after="180" w:line="480" w:lineRule="auto"/>
        <w:ind w:firstLine="708"/>
        <w:rPr>
          <w:rFonts w:ascii="Times New Roman" w:hAnsi="Times New Roman" w:cs="Times New Roman"/>
          <w:lang w:val="en-US"/>
        </w:rPr>
      </w:pPr>
    </w:p>
    <w:p w14:paraId="3D96111C" w14:textId="53A2139A" w:rsidR="001B2D03" w:rsidRDefault="007D3723" w:rsidP="001B2D03">
      <w:pPr>
        <w:spacing w:after="180" w:line="480" w:lineRule="auto"/>
        <w:jc w:val="center"/>
        <w:rPr>
          <w:rFonts w:ascii="Times New Roman" w:hAnsi="Times New Roman" w:cs="Times New Roman"/>
          <w:lang w:val="en-US"/>
        </w:rPr>
      </w:pPr>
      <w:r>
        <w:rPr>
          <w:rFonts w:ascii="Times New Roman" w:hAnsi="Times New Roman" w:cs="Times New Roman"/>
          <w:lang w:val="en-US"/>
        </w:rPr>
        <w:t>“</w:t>
      </w:r>
      <w:r w:rsidR="00B04FE7">
        <w:rPr>
          <w:rFonts w:ascii="Times New Roman" w:hAnsi="Times New Roman" w:cs="Times New Roman"/>
          <w:lang w:val="en-US"/>
        </w:rPr>
        <w:t xml:space="preserve">Insert </w:t>
      </w:r>
      <w:r w:rsidR="001B2D03" w:rsidRPr="004D5CC0">
        <w:rPr>
          <w:rFonts w:ascii="Times New Roman" w:hAnsi="Times New Roman" w:cs="Times New Roman"/>
          <w:lang w:val="en-US"/>
        </w:rPr>
        <w:t>Figure 1 here</w:t>
      </w:r>
      <w:r>
        <w:rPr>
          <w:rFonts w:ascii="Times New Roman" w:hAnsi="Times New Roman" w:cs="Times New Roman"/>
          <w:lang w:val="en-US"/>
        </w:rPr>
        <w:t>”</w:t>
      </w:r>
    </w:p>
    <w:p w14:paraId="696A5B38" w14:textId="77777777" w:rsidR="00B421BA" w:rsidRPr="004D5CC0" w:rsidRDefault="00B421BA" w:rsidP="001B2D03">
      <w:pPr>
        <w:spacing w:after="180" w:line="480" w:lineRule="auto"/>
        <w:jc w:val="center"/>
        <w:rPr>
          <w:rFonts w:ascii="Times New Roman" w:hAnsi="Times New Roman" w:cs="Times New Roman"/>
          <w:lang w:val="en-US"/>
        </w:rPr>
      </w:pPr>
    </w:p>
    <w:p w14:paraId="4991595B" w14:textId="3EE53F81" w:rsidR="00E00417" w:rsidRDefault="00E00417" w:rsidP="009F4486">
      <w:pPr>
        <w:spacing w:after="180" w:line="480" w:lineRule="auto"/>
        <w:rPr>
          <w:rFonts w:ascii="Times New Roman" w:hAnsi="Times New Roman" w:cs="Times New Roman"/>
          <w:lang w:val="en-US"/>
        </w:rPr>
      </w:pPr>
      <w:r>
        <w:rPr>
          <w:rFonts w:ascii="Times New Roman" w:hAnsi="Times New Roman" w:cs="Times New Roman"/>
          <w:lang w:val="en-US"/>
        </w:rPr>
        <w:t xml:space="preserve">From the plot in Figure 1, two interesting observations surface. First, the marginal effects of BG affiliation on foreign subsidiary performance </w:t>
      </w:r>
      <w:r w:rsidR="007301C1">
        <w:rPr>
          <w:rFonts w:ascii="Times New Roman" w:hAnsi="Times New Roman" w:cs="Times New Roman"/>
          <w:lang w:val="en-US"/>
        </w:rPr>
        <w:t xml:space="preserve">are higher when </w:t>
      </w:r>
      <w:r>
        <w:rPr>
          <w:rFonts w:ascii="Times New Roman" w:hAnsi="Times New Roman" w:cs="Times New Roman"/>
          <w:lang w:val="en-US"/>
        </w:rPr>
        <w:t>institutional quality</w:t>
      </w:r>
      <w:r w:rsidR="007301C1">
        <w:rPr>
          <w:rFonts w:ascii="Times New Roman" w:hAnsi="Times New Roman" w:cs="Times New Roman"/>
          <w:lang w:val="en-US"/>
        </w:rPr>
        <w:t xml:space="preserve"> is low</w:t>
      </w:r>
      <w:r>
        <w:rPr>
          <w:rFonts w:ascii="Times New Roman" w:hAnsi="Times New Roman" w:cs="Times New Roman"/>
          <w:lang w:val="en-US"/>
        </w:rPr>
        <w:t xml:space="preserve">, confirming Hypothesis 2. Second, the </w:t>
      </w:r>
      <w:r w:rsidR="007301C1">
        <w:rPr>
          <w:rFonts w:ascii="Times New Roman" w:hAnsi="Times New Roman" w:cs="Times New Roman"/>
          <w:lang w:val="en-US"/>
        </w:rPr>
        <w:t xml:space="preserve">increase </w:t>
      </w:r>
      <w:r>
        <w:rPr>
          <w:rFonts w:ascii="Times New Roman" w:hAnsi="Times New Roman" w:cs="Times New Roman"/>
          <w:lang w:val="en-US"/>
        </w:rPr>
        <w:t xml:space="preserve">in marginal effects of BG affiliation </w:t>
      </w:r>
      <w:r w:rsidR="007301C1">
        <w:rPr>
          <w:rFonts w:ascii="Times New Roman" w:hAnsi="Times New Roman" w:cs="Times New Roman"/>
          <w:lang w:val="en-US"/>
        </w:rPr>
        <w:t xml:space="preserve">in institutionally weak countries </w:t>
      </w:r>
      <w:r>
        <w:rPr>
          <w:rFonts w:ascii="Times New Roman" w:hAnsi="Times New Roman" w:cs="Times New Roman"/>
          <w:lang w:val="en-US"/>
        </w:rPr>
        <w:t xml:space="preserve">are much </w:t>
      </w:r>
      <w:r w:rsidR="00B04FE7">
        <w:rPr>
          <w:rFonts w:ascii="Times New Roman" w:hAnsi="Times New Roman" w:cs="Times New Roman"/>
          <w:lang w:val="en-US"/>
        </w:rPr>
        <w:t>steeper</w:t>
      </w:r>
      <w:r>
        <w:rPr>
          <w:rFonts w:ascii="Times New Roman" w:hAnsi="Times New Roman" w:cs="Times New Roman"/>
          <w:lang w:val="en-US"/>
        </w:rPr>
        <w:t xml:space="preserve"> for manufacturing firms suggesting that under weak institutional conditions, BG </w:t>
      </w:r>
      <w:r w:rsidR="000A3BAF">
        <w:rPr>
          <w:rFonts w:ascii="Times New Roman" w:hAnsi="Times New Roman" w:cs="Times New Roman"/>
          <w:lang w:val="en-US"/>
        </w:rPr>
        <w:t xml:space="preserve">affiliation </w:t>
      </w:r>
      <w:r>
        <w:rPr>
          <w:rFonts w:ascii="Times New Roman" w:hAnsi="Times New Roman" w:cs="Times New Roman"/>
          <w:lang w:val="en-US"/>
        </w:rPr>
        <w:t xml:space="preserve">benefits are stronger for </w:t>
      </w:r>
      <w:r w:rsidR="007D225D">
        <w:rPr>
          <w:rFonts w:ascii="Times New Roman" w:hAnsi="Times New Roman" w:cs="Times New Roman"/>
          <w:lang w:val="en-US"/>
        </w:rPr>
        <w:t xml:space="preserve">foreign subsidiaries associated with </w:t>
      </w:r>
      <w:r>
        <w:rPr>
          <w:rFonts w:ascii="Times New Roman" w:hAnsi="Times New Roman" w:cs="Times New Roman"/>
          <w:lang w:val="en-US"/>
        </w:rPr>
        <w:t xml:space="preserve">manufacturing </w:t>
      </w:r>
      <w:r w:rsidR="007D225D">
        <w:rPr>
          <w:rFonts w:ascii="Times New Roman" w:hAnsi="Times New Roman" w:cs="Times New Roman"/>
          <w:lang w:val="en-US"/>
        </w:rPr>
        <w:t xml:space="preserve">MNEs </w:t>
      </w:r>
      <w:r>
        <w:rPr>
          <w:rFonts w:ascii="Times New Roman" w:hAnsi="Times New Roman" w:cs="Times New Roman"/>
          <w:lang w:val="en-US"/>
        </w:rPr>
        <w:t xml:space="preserve">than for services </w:t>
      </w:r>
      <w:r w:rsidR="007D225D">
        <w:rPr>
          <w:rFonts w:ascii="Times New Roman" w:hAnsi="Times New Roman" w:cs="Times New Roman"/>
          <w:lang w:val="en-US"/>
        </w:rPr>
        <w:t>MNEs</w:t>
      </w:r>
      <w:r>
        <w:rPr>
          <w:rFonts w:ascii="Times New Roman" w:hAnsi="Times New Roman" w:cs="Times New Roman"/>
          <w:lang w:val="en-US"/>
        </w:rPr>
        <w:t>. This supports our Hypothesis 3.</w:t>
      </w:r>
      <w:r w:rsidR="007A362C">
        <w:rPr>
          <w:rFonts w:ascii="Times New Roman" w:hAnsi="Times New Roman" w:cs="Times New Roman"/>
          <w:lang w:val="en-US"/>
        </w:rPr>
        <w:t xml:space="preserve"> </w:t>
      </w:r>
      <w:r>
        <w:rPr>
          <w:rFonts w:ascii="Times New Roman" w:hAnsi="Times New Roman" w:cs="Times New Roman"/>
          <w:lang w:val="en-US"/>
        </w:rPr>
        <w:t xml:space="preserve">Interestingly, </w:t>
      </w:r>
      <w:r w:rsidR="007A362C">
        <w:rPr>
          <w:rFonts w:ascii="Times New Roman" w:hAnsi="Times New Roman" w:cs="Times New Roman"/>
          <w:lang w:val="en-US"/>
        </w:rPr>
        <w:t>Figure 1</w:t>
      </w:r>
      <w:r>
        <w:rPr>
          <w:rFonts w:ascii="Times New Roman" w:hAnsi="Times New Roman" w:cs="Times New Roman"/>
          <w:lang w:val="en-US"/>
        </w:rPr>
        <w:t xml:space="preserve"> seems to suggest that BG </w:t>
      </w:r>
      <w:r w:rsidR="000A3BAF">
        <w:rPr>
          <w:rFonts w:ascii="Times New Roman" w:hAnsi="Times New Roman" w:cs="Times New Roman"/>
          <w:lang w:val="en-US"/>
        </w:rPr>
        <w:t xml:space="preserve">affiliation </w:t>
      </w:r>
      <w:r>
        <w:rPr>
          <w:rFonts w:ascii="Times New Roman" w:hAnsi="Times New Roman" w:cs="Times New Roman"/>
          <w:lang w:val="en-US"/>
        </w:rPr>
        <w:t>benefits for services tend to increase with institutional quality of the host country. In other words, BG affiliation appears to confer an ad</w:t>
      </w:r>
      <w:r w:rsidR="007A362C">
        <w:rPr>
          <w:rFonts w:ascii="Times New Roman" w:hAnsi="Times New Roman" w:cs="Times New Roman"/>
          <w:lang w:val="en-US"/>
        </w:rPr>
        <w:t xml:space="preserve">vantage to foreign subsidiaries </w:t>
      </w:r>
      <w:r w:rsidR="007D225D">
        <w:rPr>
          <w:rFonts w:ascii="Times New Roman" w:hAnsi="Times New Roman" w:cs="Times New Roman"/>
          <w:lang w:val="en-US"/>
        </w:rPr>
        <w:t xml:space="preserve">associated with </w:t>
      </w:r>
      <w:r w:rsidR="007A362C">
        <w:rPr>
          <w:rFonts w:ascii="Times New Roman" w:hAnsi="Times New Roman" w:cs="Times New Roman"/>
          <w:lang w:val="en-US"/>
        </w:rPr>
        <w:t xml:space="preserve">services </w:t>
      </w:r>
      <w:r w:rsidR="007D225D">
        <w:rPr>
          <w:rFonts w:ascii="Times New Roman" w:hAnsi="Times New Roman" w:cs="Times New Roman"/>
          <w:lang w:val="en-US"/>
        </w:rPr>
        <w:t xml:space="preserve">MNEs </w:t>
      </w:r>
      <w:r w:rsidR="007A362C">
        <w:rPr>
          <w:rFonts w:ascii="Times New Roman" w:hAnsi="Times New Roman" w:cs="Times New Roman"/>
          <w:lang w:val="en-US"/>
        </w:rPr>
        <w:t xml:space="preserve">located in developed economies. </w:t>
      </w:r>
    </w:p>
    <w:p w14:paraId="693B97B1" w14:textId="64071DFC" w:rsidR="000928E6" w:rsidRDefault="000928E6" w:rsidP="000928E6">
      <w:pPr>
        <w:spacing w:after="180" w:line="480" w:lineRule="auto"/>
        <w:rPr>
          <w:rFonts w:ascii="Times New Roman" w:hAnsi="Times New Roman" w:cs="Times New Roman"/>
          <w:b/>
          <w:lang w:val="en-US"/>
        </w:rPr>
      </w:pPr>
      <w:r>
        <w:rPr>
          <w:rFonts w:ascii="Times New Roman" w:hAnsi="Times New Roman" w:cs="Times New Roman"/>
          <w:b/>
          <w:lang w:val="en-US"/>
        </w:rPr>
        <w:t>Robustness and e</w:t>
      </w:r>
      <w:r w:rsidRPr="000F1BD5">
        <w:rPr>
          <w:rFonts w:ascii="Times New Roman" w:hAnsi="Times New Roman" w:cs="Times New Roman"/>
          <w:b/>
          <w:lang w:val="en-US"/>
        </w:rPr>
        <w:t xml:space="preserve">ndogeneity </w:t>
      </w:r>
    </w:p>
    <w:p w14:paraId="5D56500B" w14:textId="095B6327" w:rsidR="00453BB5" w:rsidRDefault="001B2D03" w:rsidP="00DD73C1">
      <w:pPr>
        <w:spacing w:after="180" w:line="480" w:lineRule="auto"/>
        <w:rPr>
          <w:rFonts w:ascii="Times New Roman" w:hAnsi="Times New Roman" w:cs="Times New Roman"/>
          <w:lang w:val="en-US"/>
        </w:rPr>
      </w:pPr>
      <w:r w:rsidRPr="004D5CC0">
        <w:rPr>
          <w:rFonts w:ascii="Times New Roman" w:hAnsi="Times New Roman" w:cs="Times New Roman"/>
          <w:lang w:val="en-US"/>
        </w:rPr>
        <w:t xml:space="preserve">To test for the robustness of our results, we substitute our dependent variable and our key independent variable with alternative measures. </w:t>
      </w:r>
      <w:r w:rsidR="007A362C">
        <w:rPr>
          <w:rFonts w:ascii="Times New Roman" w:hAnsi="Times New Roman" w:cs="Times New Roman"/>
          <w:lang w:val="en-US"/>
        </w:rPr>
        <w:t>First, w</w:t>
      </w:r>
      <w:r w:rsidRPr="004D5CC0">
        <w:rPr>
          <w:rFonts w:ascii="Times New Roman" w:hAnsi="Times New Roman" w:cs="Times New Roman"/>
          <w:lang w:val="en-US"/>
        </w:rPr>
        <w:t xml:space="preserve">e </w:t>
      </w:r>
      <w:r w:rsidR="007A362C">
        <w:rPr>
          <w:rFonts w:ascii="Times New Roman" w:hAnsi="Times New Roman" w:cs="Times New Roman"/>
          <w:lang w:val="en-US"/>
        </w:rPr>
        <w:t>retested all our models substituting</w:t>
      </w:r>
      <w:r w:rsidRPr="004D5CC0">
        <w:rPr>
          <w:rFonts w:ascii="Times New Roman" w:hAnsi="Times New Roman" w:cs="Times New Roman"/>
          <w:lang w:val="en-US"/>
        </w:rPr>
        <w:t xml:space="preserve"> ROA with </w:t>
      </w:r>
      <w:r w:rsidR="00D30278">
        <w:rPr>
          <w:rFonts w:ascii="Times New Roman" w:hAnsi="Times New Roman" w:cs="Times New Roman"/>
          <w:lang w:val="en-US"/>
        </w:rPr>
        <w:t xml:space="preserve">the </w:t>
      </w:r>
      <w:r w:rsidRPr="004D5CC0">
        <w:rPr>
          <w:rFonts w:ascii="Times New Roman" w:hAnsi="Times New Roman" w:cs="Times New Roman"/>
          <w:lang w:val="en-US"/>
        </w:rPr>
        <w:t>return on equity</w:t>
      </w:r>
      <w:r w:rsidR="007C5BBA" w:rsidRPr="004D5CC0">
        <w:rPr>
          <w:rFonts w:ascii="Times New Roman" w:hAnsi="Times New Roman" w:cs="Times New Roman"/>
          <w:lang w:val="en-US"/>
        </w:rPr>
        <w:t xml:space="preserve"> (ROE)</w:t>
      </w:r>
      <w:r w:rsidR="007A362C">
        <w:rPr>
          <w:rFonts w:ascii="Times New Roman" w:hAnsi="Times New Roman" w:cs="Times New Roman"/>
          <w:lang w:val="en-US"/>
        </w:rPr>
        <w:t xml:space="preserve"> measure</w:t>
      </w:r>
      <w:r w:rsidRPr="004D5CC0">
        <w:rPr>
          <w:rFonts w:ascii="Times New Roman" w:hAnsi="Times New Roman" w:cs="Times New Roman"/>
          <w:lang w:val="en-US"/>
        </w:rPr>
        <w:t xml:space="preserve">. Second, we use the average scores of </w:t>
      </w:r>
      <w:r w:rsidR="007C5BBA" w:rsidRPr="004D5CC0">
        <w:rPr>
          <w:rFonts w:ascii="Times New Roman" w:hAnsi="Times New Roman" w:cs="Times New Roman"/>
          <w:lang w:val="en-US"/>
        </w:rPr>
        <w:t xml:space="preserve">five dimensions of the economic freedom index from the heritage foundation </w:t>
      </w:r>
      <w:r w:rsidRPr="004D5CC0">
        <w:rPr>
          <w:rFonts w:ascii="Times New Roman" w:hAnsi="Times New Roman" w:cs="Times New Roman"/>
          <w:lang w:val="en-US"/>
        </w:rPr>
        <w:t>as an alternative indicator of institutional quality (</w:t>
      </w:r>
      <w:r w:rsidR="007C5BBA" w:rsidRPr="00A25709">
        <w:rPr>
          <w:rFonts w:ascii="Times New Roman" w:hAnsi="Times New Roman" w:cs="Times New Roman"/>
          <w:lang w:val="en-US"/>
        </w:rPr>
        <w:t>e.g.</w:t>
      </w:r>
      <w:r w:rsidR="00F75D94">
        <w:rPr>
          <w:rFonts w:ascii="Times New Roman" w:hAnsi="Times New Roman" w:cs="Times New Roman"/>
          <w:lang w:val="en-US"/>
        </w:rPr>
        <w:t>,</w:t>
      </w:r>
      <w:r w:rsidR="007C5BBA" w:rsidRPr="00A25709">
        <w:rPr>
          <w:rFonts w:ascii="Times New Roman" w:hAnsi="Times New Roman" w:cs="Times New Roman"/>
          <w:lang w:val="en-US"/>
        </w:rPr>
        <w:t xml:space="preserve"> </w:t>
      </w:r>
      <w:proofErr w:type="spellStart"/>
      <w:r w:rsidR="007C5BBA" w:rsidRPr="00A25709">
        <w:rPr>
          <w:rFonts w:ascii="Times New Roman" w:hAnsi="Times New Roman" w:cs="Times New Roman"/>
          <w:lang w:val="en-US"/>
        </w:rPr>
        <w:t>Gubbi</w:t>
      </w:r>
      <w:proofErr w:type="spellEnd"/>
      <w:r w:rsidR="007C5BBA" w:rsidRPr="00A25709">
        <w:rPr>
          <w:rFonts w:ascii="Times New Roman" w:hAnsi="Times New Roman" w:cs="Times New Roman"/>
          <w:lang w:val="en-US"/>
        </w:rPr>
        <w:t xml:space="preserve"> et al., 2010; </w:t>
      </w:r>
      <w:r w:rsidR="009C202A">
        <w:rPr>
          <w:rFonts w:ascii="Times New Roman" w:hAnsi="Times New Roman" w:cs="Times New Roman"/>
          <w:lang w:val="en-US"/>
        </w:rPr>
        <w:t>Meyer</w:t>
      </w:r>
      <w:r w:rsidR="00A25709">
        <w:rPr>
          <w:rFonts w:ascii="Times New Roman" w:hAnsi="Times New Roman" w:cs="Times New Roman"/>
          <w:lang w:val="en-US"/>
        </w:rPr>
        <w:t xml:space="preserve">, Estrin, </w:t>
      </w:r>
      <w:proofErr w:type="spellStart"/>
      <w:r w:rsidR="00A25709">
        <w:rPr>
          <w:rFonts w:ascii="Times New Roman" w:hAnsi="Times New Roman" w:cs="Times New Roman"/>
          <w:lang w:val="en-US"/>
        </w:rPr>
        <w:t>Bhaumik</w:t>
      </w:r>
      <w:proofErr w:type="spellEnd"/>
      <w:r w:rsidR="00A25709">
        <w:rPr>
          <w:rFonts w:ascii="Times New Roman" w:hAnsi="Times New Roman" w:cs="Times New Roman"/>
          <w:lang w:val="en-US"/>
        </w:rPr>
        <w:t>, &amp; Peng,</w:t>
      </w:r>
      <w:r w:rsidR="007C5BBA" w:rsidRPr="00A25709">
        <w:rPr>
          <w:rFonts w:ascii="Times New Roman" w:hAnsi="Times New Roman" w:cs="Times New Roman"/>
          <w:lang w:val="en-US"/>
        </w:rPr>
        <w:t xml:space="preserve"> 2009</w:t>
      </w:r>
      <w:r w:rsidRPr="00A25709">
        <w:rPr>
          <w:rFonts w:ascii="Times New Roman" w:hAnsi="Times New Roman" w:cs="Times New Roman"/>
          <w:lang w:val="en-US"/>
        </w:rPr>
        <w:t>).</w:t>
      </w:r>
      <w:r w:rsidRPr="004D5CC0">
        <w:rPr>
          <w:rFonts w:ascii="Times New Roman" w:hAnsi="Times New Roman" w:cs="Times New Roman"/>
          <w:lang w:val="en-US"/>
        </w:rPr>
        <w:t xml:space="preserve"> </w:t>
      </w:r>
      <w:r w:rsidR="00C551AB">
        <w:rPr>
          <w:rFonts w:ascii="Times New Roman" w:hAnsi="Times New Roman" w:cs="Times New Roman"/>
          <w:lang w:val="en-US"/>
        </w:rPr>
        <w:t>The results with above changes</w:t>
      </w:r>
      <w:r w:rsidRPr="004D5CC0">
        <w:rPr>
          <w:rFonts w:ascii="Times New Roman" w:hAnsi="Times New Roman" w:cs="Times New Roman"/>
          <w:lang w:val="en-US"/>
        </w:rPr>
        <w:t xml:space="preserve"> are qualitatively similar to </w:t>
      </w:r>
      <w:r w:rsidR="00C551AB">
        <w:rPr>
          <w:rFonts w:ascii="Times New Roman" w:hAnsi="Times New Roman" w:cs="Times New Roman"/>
          <w:lang w:val="en-US"/>
        </w:rPr>
        <w:t xml:space="preserve">those reported in Table </w:t>
      </w:r>
      <w:r w:rsidR="00B04FE7">
        <w:rPr>
          <w:rFonts w:ascii="Times New Roman" w:hAnsi="Times New Roman" w:cs="Times New Roman"/>
          <w:lang w:val="en-US"/>
        </w:rPr>
        <w:t>3</w:t>
      </w:r>
      <w:r w:rsidR="00C551AB">
        <w:rPr>
          <w:rFonts w:ascii="Times New Roman" w:hAnsi="Times New Roman" w:cs="Times New Roman"/>
          <w:lang w:val="en-US"/>
        </w:rPr>
        <w:t xml:space="preserve"> and validate our claims. </w:t>
      </w:r>
    </w:p>
    <w:p w14:paraId="241E48F9" w14:textId="2FD60D9C" w:rsidR="00381AA4" w:rsidRDefault="00453BB5" w:rsidP="00A74264">
      <w:pPr>
        <w:spacing w:line="480" w:lineRule="auto"/>
        <w:ind w:firstLine="708"/>
        <w:rPr>
          <w:rFonts w:ascii="Times New Roman" w:hAnsi="Times New Roman" w:cs="Times New Roman"/>
          <w:lang w:val="en-US"/>
        </w:rPr>
      </w:pPr>
      <w:r w:rsidRPr="00F75D94">
        <w:rPr>
          <w:rFonts w:ascii="Times New Roman" w:hAnsi="Times New Roman" w:cs="Times New Roman"/>
          <w:lang w:val="en-US"/>
        </w:rPr>
        <w:t xml:space="preserve">By controlling for lagged </w:t>
      </w:r>
      <w:r w:rsidR="0033754D">
        <w:rPr>
          <w:rFonts w:ascii="Times New Roman" w:hAnsi="Times New Roman" w:cs="Times New Roman"/>
          <w:lang w:val="en-US"/>
        </w:rPr>
        <w:t>MNE</w:t>
      </w:r>
      <w:r w:rsidR="0033754D" w:rsidRPr="00F75D94">
        <w:rPr>
          <w:rFonts w:ascii="Times New Roman" w:hAnsi="Times New Roman" w:cs="Times New Roman"/>
          <w:lang w:val="en-US"/>
        </w:rPr>
        <w:t xml:space="preserve"> </w:t>
      </w:r>
      <w:r w:rsidRPr="00F75D94">
        <w:rPr>
          <w:rFonts w:ascii="Times New Roman" w:hAnsi="Times New Roman" w:cs="Times New Roman"/>
          <w:lang w:val="en-US"/>
        </w:rPr>
        <w:t xml:space="preserve">performance and lagged </w:t>
      </w:r>
      <w:r w:rsidR="0033754D">
        <w:rPr>
          <w:rFonts w:ascii="Times New Roman" w:hAnsi="Times New Roman" w:cs="Times New Roman"/>
          <w:lang w:val="en-US"/>
        </w:rPr>
        <w:t>MNE</w:t>
      </w:r>
      <w:r w:rsidR="0033754D" w:rsidRPr="00F75D94">
        <w:rPr>
          <w:rFonts w:ascii="Times New Roman" w:hAnsi="Times New Roman" w:cs="Times New Roman"/>
          <w:lang w:val="en-US"/>
        </w:rPr>
        <w:t xml:space="preserve"> </w:t>
      </w:r>
      <w:r w:rsidRPr="00F75D94">
        <w:rPr>
          <w:rFonts w:ascii="Times New Roman" w:hAnsi="Times New Roman" w:cs="Times New Roman"/>
          <w:lang w:val="en-US"/>
        </w:rPr>
        <w:t>current ratio, we control for omitted variable bias as a source of endogeneity. In addition</w:t>
      </w:r>
      <w:r w:rsidR="0039220F">
        <w:rPr>
          <w:rFonts w:ascii="Times New Roman" w:hAnsi="Times New Roman" w:cs="Times New Roman"/>
          <w:lang w:val="en-US"/>
        </w:rPr>
        <w:t>,</w:t>
      </w:r>
      <w:r w:rsidRPr="00F75D94">
        <w:rPr>
          <w:rFonts w:ascii="Times New Roman" w:hAnsi="Times New Roman" w:cs="Times New Roman"/>
          <w:lang w:val="en-US"/>
        </w:rPr>
        <w:t xml:space="preserve"> we test for self-selection as a possible source of endogeneity </w:t>
      </w:r>
      <w:r w:rsidR="000928E6" w:rsidRPr="00F75D94">
        <w:rPr>
          <w:rFonts w:ascii="Times New Roman" w:hAnsi="Times New Roman" w:cs="Times New Roman"/>
          <w:lang w:val="en-US"/>
        </w:rPr>
        <w:t>(</w:t>
      </w:r>
      <w:proofErr w:type="spellStart"/>
      <w:r w:rsidR="00F75D94" w:rsidRPr="0039220F">
        <w:rPr>
          <w:rFonts w:ascii="Times New Roman" w:hAnsi="Times New Roman" w:cs="Times New Roman"/>
          <w:lang w:val="en-US"/>
        </w:rPr>
        <w:t>Brouthers</w:t>
      </w:r>
      <w:proofErr w:type="spellEnd"/>
      <w:r w:rsidR="00F75D94" w:rsidRPr="0039220F">
        <w:rPr>
          <w:rFonts w:ascii="Times New Roman" w:hAnsi="Times New Roman" w:cs="Times New Roman"/>
          <w:lang w:val="en-US"/>
        </w:rPr>
        <w:t>, 2013</w:t>
      </w:r>
      <w:r w:rsidR="00F75D94">
        <w:rPr>
          <w:rFonts w:ascii="Times New Roman" w:hAnsi="Times New Roman" w:cs="Times New Roman"/>
          <w:lang w:val="en-US"/>
        </w:rPr>
        <w:t xml:space="preserve">; </w:t>
      </w:r>
      <w:r w:rsidR="000928E6" w:rsidRPr="0039220F">
        <w:rPr>
          <w:rFonts w:ascii="Times New Roman" w:hAnsi="Times New Roman" w:cs="Times New Roman"/>
          <w:lang w:val="en-US"/>
        </w:rPr>
        <w:t xml:space="preserve">Shaver, 1998) </w:t>
      </w:r>
      <w:r w:rsidRPr="00F75D94">
        <w:rPr>
          <w:rFonts w:ascii="Times New Roman" w:hAnsi="Times New Roman" w:cs="Times New Roman"/>
          <w:lang w:val="en-US"/>
        </w:rPr>
        <w:t xml:space="preserve">by exploring if </w:t>
      </w:r>
      <w:r w:rsidR="0033754D">
        <w:rPr>
          <w:rFonts w:ascii="Times New Roman" w:hAnsi="Times New Roman" w:cs="Times New Roman"/>
          <w:lang w:val="en-US"/>
        </w:rPr>
        <w:t>BG</w:t>
      </w:r>
      <w:r w:rsidRPr="00F75D94">
        <w:rPr>
          <w:rFonts w:ascii="Times New Roman" w:hAnsi="Times New Roman" w:cs="Times New Roman"/>
          <w:lang w:val="en-US"/>
        </w:rPr>
        <w:t xml:space="preserve"> affiliation is associated </w:t>
      </w:r>
      <w:r w:rsidRPr="00F75D94">
        <w:rPr>
          <w:rFonts w:ascii="Times New Roman" w:hAnsi="Times New Roman" w:cs="Times New Roman"/>
          <w:lang w:val="en-US"/>
        </w:rPr>
        <w:lastRenderedPageBreak/>
        <w:t xml:space="preserve">with a higher likelihood of </w:t>
      </w:r>
      <w:r w:rsidR="0033754D">
        <w:rPr>
          <w:rFonts w:ascii="Times New Roman" w:hAnsi="Times New Roman" w:cs="Times New Roman"/>
          <w:lang w:val="en-US"/>
        </w:rPr>
        <w:t xml:space="preserve">foreign subsidiaries </w:t>
      </w:r>
      <w:r w:rsidRPr="00F75D94">
        <w:rPr>
          <w:rFonts w:ascii="Times New Roman" w:hAnsi="Times New Roman" w:cs="Times New Roman"/>
          <w:lang w:val="en-US"/>
        </w:rPr>
        <w:t>locat</w:t>
      </w:r>
      <w:r w:rsidR="0033754D">
        <w:rPr>
          <w:rFonts w:ascii="Times New Roman" w:hAnsi="Times New Roman" w:cs="Times New Roman"/>
          <w:lang w:val="en-US"/>
        </w:rPr>
        <w:t>ed</w:t>
      </w:r>
      <w:r w:rsidRPr="00F75D94">
        <w:rPr>
          <w:rFonts w:ascii="Times New Roman" w:hAnsi="Times New Roman" w:cs="Times New Roman"/>
          <w:lang w:val="en-US"/>
        </w:rPr>
        <w:t xml:space="preserve"> in institutionally weak host countries. </w:t>
      </w:r>
      <w:r w:rsidR="00B8752A" w:rsidRPr="00F75D94">
        <w:rPr>
          <w:rFonts w:ascii="Times New Roman" w:hAnsi="Times New Roman" w:cs="Times New Roman"/>
          <w:lang w:val="en-US"/>
        </w:rPr>
        <w:t xml:space="preserve">We test for such a possibility by taking the average value of institutional quality of the host country, where the </w:t>
      </w:r>
      <w:r w:rsidR="000A3BAF">
        <w:rPr>
          <w:rFonts w:ascii="Times New Roman" w:hAnsi="Times New Roman" w:cs="Times New Roman"/>
          <w:lang w:val="en-US"/>
        </w:rPr>
        <w:t xml:space="preserve">foreign </w:t>
      </w:r>
      <w:r w:rsidR="00B8752A" w:rsidRPr="00F75D94">
        <w:rPr>
          <w:rFonts w:ascii="Times New Roman" w:hAnsi="Times New Roman" w:cs="Times New Roman"/>
          <w:lang w:val="en-US"/>
        </w:rPr>
        <w:t xml:space="preserve">subsidiary is located, and then splitting the sample </w:t>
      </w:r>
      <w:r w:rsidR="002E0988">
        <w:rPr>
          <w:rFonts w:ascii="Times New Roman" w:hAnsi="Times New Roman" w:cs="Times New Roman"/>
          <w:lang w:val="en-US"/>
        </w:rPr>
        <w:t xml:space="preserve">for </w:t>
      </w:r>
      <w:r w:rsidR="00B8752A" w:rsidRPr="00F75D94">
        <w:rPr>
          <w:rFonts w:ascii="Times New Roman" w:hAnsi="Times New Roman" w:cs="Times New Roman"/>
          <w:lang w:val="en-US"/>
        </w:rPr>
        <w:t xml:space="preserve">those above and below the average value. We calculated the probability of </w:t>
      </w:r>
      <w:r w:rsidR="00970CD8">
        <w:rPr>
          <w:rFonts w:ascii="Times New Roman" w:hAnsi="Times New Roman" w:cs="Times New Roman"/>
          <w:lang w:val="en-US"/>
        </w:rPr>
        <w:t xml:space="preserve">the </w:t>
      </w:r>
      <w:r w:rsidR="00B8752A" w:rsidRPr="00F75D94">
        <w:rPr>
          <w:rFonts w:ascii="Times New Roman" w:hAnsi="Times New Roman" w:cs="Times New Roman"/>
          <w:lang w:val="en-US"/>
        </w:rPr>
        <w:t>BG</w:t>
      </w:r>
      <w:r w:rsidR="00FA5ECB">
        <w:rPr>
          <w:rFonts w:ascii="Times New Roman" w:hAnsi="Times New Roman" w:cs="Times New Roman"/>
          <w:lang w:val="en-US"/>
        </w:rPr>
        <w:t xml:space="preserve"> </w:t>
      </w:r>
      <w:r w:rsidR="00B8752A" w:rsidRPr="00F75D94">
        <w:rPr>
          <w:rFonts w:ascii="Times New Roman" w:hAnsi="Times New Roman" w:cs="Times New Roman"/>
          <w:lang w:val="en-US"/>
        </w:rPr>
        <w:t>affiliated foreign subsidiary to lie above or below the average value. We find that t</w:t>
      </w:r>
      <w:r w:rsidRPr="00F75D94">
        <w:rPr>
          <w:rFonts w:ascii="Times New Roman" w:hAnsi="Times New Roman" w:cs="Times New Roman"/>
          <w:lang w:val="en-US"/>
        </w:rPr>
        <w:t xml:space="preserve">he probability of </w:t>
      </w:r>
      <w:r w:rsidR="000928E6" w:rsidRPr="00F75D94">
        <w:rPr>
          <w:rFonts w:ascii="Times New Roman" w:hAnsi="Times New Roman" w:cs="Times New Roman"/>
          <w:lang w:val="en-US"/>
        </w:rPr>
        <w:t xml:space="preserve">finding a </w:t>
      </w:r>
      <w:r w:rsidRPr="00F75D94">
        <w:rPr>
          <w:rFonts w:ascii="Times New Roman" w:hAnsi="Times New Roman" w:cs="Times New Roman"/>
          <w:lang w:val="en-US"/>
        </w:rPr>
        <w:t>BG</w:t>
      </w:r>
      <w:r w:rsidR="00FA5ECB">
        <w:rPr>
          <w:rFonts w:ascii="Times New Roman" w:hAnsi="Times New Roman" w:cs="Times New Roman"/>
          <w:lang w:val="en-US"/>
        </w:rPr>
        <w:t xml:space="preserve"> </w:t>
      </w:r>
      <w:r w:rsidRPr="00F75D94">
        <w:rPr>
          <w:rFonts w:ascii="Times New Roman" w:hAnsi="Times New Roman" w:cs="Times New Roman"/>
          <w:lang w:val="en-US"/>
        </w:rPr>
        <w:t xml:space="preserve">affiliated </w:t>
      </w:r>
      <w:r w:rsidR="004C1CFB" w:rsidRPr="00F75D94">
        <w:rPr>
          <w:rFonts w:ascii="Times New Roman" w:hAnsi="Times New Roman" w:cs="Times New Roman"/>
          <w:lang w:val="en-US"/>
        </w:rPr>
        <w:t xml:space="preserve">foreign </w:t>
      </w:r>
      <w:r w:rsidR="000928E6" w:rsidRPr="00F75D94">
        <w:rPr>
          <w:rFonts w:ascii="Times New Roman" w:hAnsi="Times New Roman" w:cs="Times New Roman"/>
          <w:lang w:val="en-US"/>
        </w:rPr>
        <w:t>subsidiary</w:t>
      </w:r>
      <w:r w:rsidRPr="00F75D94">
        <w:rPr>
          <w:rFonts w:ascii="Times New Roman" w:hAnsi="Times New Roman" w:cs="Times New Roman"/>
          <w:lang w:val="en-US"/>
        </w:rPr>
        <w:t xml:space="preserve"> is </w:t>
      </w:r>
      <w:r w:rsidR="00F75D94">
        <w:rPr>
          <w:rFonts w:ascii="Times New Roman" w:hAnsi="Times New Roman" w:cs="Times New Roman"/>
          <w:lang w:val="en-US"/>
        </w:rPr>
        <w:t>0</w:t>
      </w:r>
      <w:r w:rsidRPr="00F75D94">
        <w:rPr>
          <w:rFonts w:ascii="Times New Roman" w:hAnsi="Times New Roman" w:cs="Times New Roman"/>
          <w:lang w:val="en-US"/>
        </w:rPr>
        <w:t xml:space="preserve">.78 when the institutional quality in the host country is above average, and </w:t>
      </w:r>
      <w:r w:rsidR="00F75D94">
        <w:rPr>
          <w:rFonts w:ascii="Times New Roman" w:hAnsi="Times New Roman" w:cs="Times New Roman"/>
          <w:lang w:val="en-US"/>
        </w:rPr>
        <w:t>0</w:t>
      </w:r>
      <w:r w:rsidRPr="00F75D94">
        <w:rPr>
          <w:rFonts w:ascii="Times New Roman" w:hAnsi="Times New Roman" w:cs="Times New Roman"/>
          <w:lang w:val="en-US"/>
        </w:rPr>
        <w:t xml:space="preserve">.70 when the host country institutional quality is below average. </w:t>
      </w:r>
      <w:r w:rsidR="004C1CFB" w:rsidRPr="00F75D94">
        <w:rPr>
          <w:rFonts w:ascii="Times New Roman" w:hAnsi="Times New Roman" w:cs="Times New Roman"/>
          <w:lang w:val="en-US"/>
        </w:rPr>
        <w:t>Contrary to what one expected, it appears that BG</w:t>
      </w:r>
      <w:r w:rsidR="005F5AFC">
        <w:rPr>
          <w:rFonts w:ascii="Times New Roman" w:hAnsi="Times New Roman" w:cs="Times New Roman"/>
          <w:lang w:val="en-US"/>
        </w:rPr>
        <w:t xml:space="preserve"> </w:t>
      </w:r>
      <w:r w:rsidR="004C1CFB" w:rsidRPr="00F75D94">
        <w:rPr>
          <w:rFonts w:ascii="Times New Roman" w:hAnsi="Times New Roman" w:cs="Times New Roman"/>
          <w:lang w:val="en-US"/>
        </w:rPr>
        <w:t xml:space="preserve">affiliated </w:t>
      </w:r>
      <w:r w:rsidR="00970CD8">
        <w:rPr>
          <w:rFonts w:ascii="Times New Roman" w:hAnsi="Times New Roman" w:cs="Times New Roman"/>
          <w:lang w:val="en-US"/>
        </w:rPr>
        <w:t xml:space="preserve">foreign subsidiaries </w:t>
      </w:r>
      <w:r w:rsidR="004C1CFB" w:rsidRPr="00F75D94">
        <w:rPr>
          <w:rFonts w:ascii="Times New Roman" w:hAnsi="Times New Roman" w:cs="Times New Roman"/>
          <w:lang w:val="en-US"/>
        </w:rPr>
        <w:t xml:space="preserve">are more likely to </w:t>
      </w:r>
      <w:r w:rsidR="00CD589C">
        <w:rPr>
          <w:rFonts w:ascii="Times New Roman" w:hAnsi="Times New Roman" w:cs="Times New Roman"/>
          <w:lang w:val="en-US"/>
        </w:rPr>
        <w:t xml:space="preserve">locate in an </w:t>
      </w:r>
      <w:r w:rsidR="004C1CFB" w:rsidRPr="00F75D94">
        <w:rPr>
          <w:rFonts w:ascii="Times New Roman" w:hAnsi="Times New Roman" w:cs="Times New Roman"/>
          <w:lang w:val="en-US"/>
        </w:rPr>
        <w:t xml:space="preserve">institutionally advanced country </w:t>
      </w:r>
      <w:r w:rsidR="00CD589C">
        <w:rPr>
          <w:rFonts w:ascii="Times New Roman" w:hAnsi="Times New Roman" w:cs="Times New Roman"/>
          <w:lang w:val="en-US"/>
        </w:rPr>
        <w:t xml:space="preserve">compared to the probability of locating in an </w:t>
      </w:r>
      <w:r w:rsidR="004C1CFB" w:rsidRPr="00F75D94">
        <w:rPr>
          <w:rFonts w:ascii="Times New Roman" w:hAnsi="Times New Roman" w:cs="Times New Roman"/>
          <w:lang w:val="en-US"/>
        </w:rPr>
        <w:t xml:space="preserve">institutionally weak country. </w:t>
      </w:r>
      <w:r w:rsidR="00CD589C">
        <w:rPr>
          <w:rFonts w:ascii="Times New Roman" w:hAnsi="Times New Roman" w:cs="Times New Roman"/>
          <w:lang w:val="en-US"/>
        </w:rPr>
        <w:t>A</w:t>
      </w:r>
      <w:r w:rsidR="00D97DDE">
        <w:rPr>
          <w:rFonts w:ascii="Times New Roman" w:hAnsi="Times New Roman" w:cs="Times New Roman"/>
          <w:lang w:val="en-US"/>
        </w:rPr>
        <w:t xml:space="preserve"> </w:t>
      </w:r>
      <w:r w:rsidRPr="00F75D94">
        <w:rPr>
          <w:rFonts w:ascii="Times New Roman" w:hAnsi="Times New Roman" w:cs="Times New Roman"/>
          <w:lang w:val="en-US"/>
        </w:rPr>
        <w:t xml:space="preserve">t-test </w:t>
      </w:r>
      <w:r w:rsidR="004C1CFB" w:rsidRPr="00F75D94">
        <w:rPr>
          <w:rFonts w:ascii="Times New Roman" w:hAnsi="Times New Roman" w:cs="Times New Roman"/>
          <w:lang w:val="en-US"/>
        </w:rPr>
        <w:t>shows that the difference in probabilities is</w:t>
      </w:r>
      <w:r w:rsidRPr="00F75D94">
        <w:rPr>
          <w:rFonts w:ascii="Times New Roman" w:hAnsi="Times New Roman" w:cs="Times New Roman"/>
          <w:lang w:val="en-US"/>
        </w:rPr>
        <w:t xml:space="preserve"> significant at p&lt;</w:t>
      </w:r>
      <w:r w:rsidR="00F75D94">
        <w:rPr>
          <w:rFonts w:ascii="Times New Roman" w:hAnsi="Times New Roman" w:cs="Times New Roman"/>
          <w:lang w:val="en-US"/>
        </w:rPr>
        <w:t>0</w:t>
      </w:r>
      <w:r w:rsidRPr="00F75D94">
        <w:rPr>
          <w:rFonts w:ascii="Times New Roman" w:hAnsi="Times New Roman" w:cs="Times New Roman"/>
          <w:lang w:val="en-US"/>
        </w:rPr>
        <w:t xml:space="preserve">.01. </w:t>
      </w:r>
      <w:r w:rsidR="004C1CFB" w:rsidRPr="00F75D94">
        <w:rPr>
          <w:rFonts w:ascii="Times New Roman" w:hAnsi="Times New Roman" w:cs="Times New Roman"/>
          <w:lang w:val="en-US"/>
        </w:rPr>
        <w:t>Overall, we have sufficient reasons to believe</w:t>
      </w:r>
      <w:r w:rsidR="000928E6" w:rsidRPr="00F75D94">
        <w:rPr>
          <w:rFonts w:ascii="Times New Roman" w:hAnsi="Times New Roman" w:cs="Times New Roman"/>
          <w:lang w:val="en-US"/>
        </w:rPr>
        <w:t xml:space="preserve"> that in our sample </w:t>
      </w:r>
      <w:r w:rsidR="0033754D">
        <w:rPr>
          <w:rFonts w:ascii="Times New Roman" w:hAnsi="Times New Roman" w:cs="Times New Roman"/>
          <w:lang w:val="en-US"/>
        </w:rPr>
        <w:t>BG</w:t>
      </w:r>
      <w:r w:rsidR="00FA5ECB">
        <w:rPr>
          <w:rFonts w:ascii="Times New Roman" w:hAnsi="Times New Roman" w:cs="Times New Roman"/>
          <w:lang w:val="en-US"/>
        </w:rPr>
        <w:t xml:space="preserve"> </w:t>
      </w:r>
      <w:r w:rsidRPr="00F75D94">
        <w:rPr>
          <w:rFonts w:ascii="Times New Roman" w:hAnsi="Times New Roman" w:cs="Times New Roman"/>
          <w:lang w:val="en-US"/>
        </w:rPr>
        <w:t xml:space="preserve">affiliated </w:t>
      </w:r>
      <w:r w:rsidR="00A74264">
        <w:rPr>
          <w:rFonts w:ascii="Times New Roman" w:hAnsi="Times New Roman" w:cs="Times New Roman"/>
          <w:lang w:val="en-US"/>
        </w:rPr>
        <w:t xml:space="preserve">MNEs </w:t>
      </w:r>
      <w:r w:rsidR="000928E6" w:rsidRPr="00F75D94">
        <w:rPr>
          <w:rFonts w:ascii="Times New Roman" w:hAnsi="Times New Roman" w:cs="Times New Roman"/>
          <w:lang w:val="en-US"/>
        </w:rPr>
        <w:t xml:space="preserve">do not </w:t>
      </w:r>
      <w:r w:rsidRPr="00F75D94">
        <w:rPr>
          <w:rFonts w:ascii="Times New Roman" w:hAnsi="Times New Roman" w:cs="Times New Roman"/>
          <w:lang w:val="en-US"/>
        </w:rPr>
        <w:t>self-select</w:t>
      </w:r>
      <w:r w:rsidR="000928E6" w:rsidRPr="00F75D94">
        <w:rPr>
          <w:rFonts w:ascii="Times New Roman" w:hAnsi="Times New Roman" w:cs="Times New Roman"/>
          <w:lang w:val="en-US"/>
        </w:rPr>
        <w:t xml:space="preserve"> </w:t>
      </w:r>
      <w:r w:rsidRPr="00F75D94">
        <w:rPr>
          <w:rFonts w:ascii="Times New Roman" w:hAnsi="Times New Roman" w:cs="Times New Roman"/>
          <w:lang w:val="en-US"/>
        </w:rPr>
        <w:t>into lower institutional quality countries.</w:t>
      </w:r>
      <w:r w:rsidR="000928E6" w:rsidRPr="00F75D94">
        <w:rPr>
          <w:rFonts w:ascii="Times New Roman" w:hAnsi="Times New Roman" w:cs="Times New Roman"/>
          <w:lang w:val="en-US"/>
        </w:rPr>
        <w:t xml:space="preserve"> </w:t>
      </w:r>
      <w:r w:rsidRPr="00F75D94">
        <w:rPr>
          <w:rFonts w:ascii="Times New Roman" w:hAnsi="Times New Roman" w:cs="Times New Roman"/>
          <w:lang w:val="en-US"/>
        </w:rPr>
        <w:t xml:space="preserve">In addition, the results in Table </w:t>
      </w:r>
      <w:r w:rsidR="00B04FE7">
        <w:rPr>
          <w:rFonts w:ascii="Times New Roman" w:hAnsi="Times New Roman" w:cs="Times New Roman"/>
          <w:lang w:val="en-US"/>
        </w:rPr>
        <w:t>3</w:t>
      </w:r>
      <w:r w:rsidR="00B04FE7" w:rsidRPr="00F75D94">
        <w:rPr>
          <w:rFonts w:ascii="Times New Roman" w:hAnsi="Times New Roman" w:cs="Times New Roman"/>
          <w:lang w:val="en-US"/>
        </w:rPr>
        <w:t xml:space="preserve"> </w:t>
      </w:r>
      <w:r w:rsidRPr="00F75D94">
        <w:rPr>
          <w:rFonts w:ascii="Times New Roman" w:hAnsi="Times New Roman" w:cs="Times New Roman"/>
          <w:lang w:val="en-US"/>
        </w:rPr>
        <w:t xml:space="preserve">show that there is no </w:t>
      </w:r>
      <w:r w:rsidR="000928E6" w:rsidRPr="00F75D94">
        <w:rPr>
          <w:rFonts w:ascii="Times New Roman" w:hAnsi="Times New Roman" w:cs="Times New Roman"/>
          <w:lang w:val="en-US"/>
        </w:rPr>
        <w:t xml:space="preserve">significant relation between </w:t>
      </w:r>
      <w:r w:rsidR="0033754D">
        <w:rPr>
          <w:rFonts w:ascii="Times New Roman" w:hAnsi="Times New Roman" w:cs="Times New Roman"/>
          <w:lang w:val="en-US"/>
        </w:rPr>
        <w:t>MNE</w:t>
      </w:r>
      <w:r w:rsidR="0033754D" w:rsidRPr="00F75D94">
        <w:rPr>
          <w:rFonts w:ascii="Times New Roman" w:hAnsi="Times New Roman" w:cs="Times New Roman"/>
          <w:lang w:val="en-US"/>
        </w:rPr>
        <w:t xml:space="preserve"> </w:t>
      </w:r>
      <w:r w:rsidRPr="00F75D94">
        <w:rPr>
          <w:rFonts w:ascii="Times New Roman" w:hAnsi="Times New Roman" w:cs="Times New Roman"/>
          <w:lang w:val="en-US"/>
        </w:rPr>
        <w:t xml:space="preserve">performance on subsidiary performance. Similarly, the correlation table (Table </w:t>
      </w:r>
      <w:r w:rsidR="00B04FE7">
        <w:rPr>
          <w:rFonts w:ascii="Times New Roman" w:hAnsi="Times New Roman" w:cs="Times New Roman"/>
          <w:lang w:val="en-US"/>
        </w:rPr>
        <w:t>2</w:t>
      </w:r>
      <w:r w:rsidRPr="00F75D94">
        <w:rPr>
          <w:rFonts w:ascii="Times New Roman" w:hAnsi="Times New Roman" w:cs="Times New Roman"/>
          <w:lang w:val="en-US"/>
        </w:rPr>
        <w:t xml:space="preserve">) shows that the correlation between </w:t>
      </w:r>
      <w:r w:rsidR="00A74264">
        <w:rPr>
          <w:rFonts w:ascii="Times New Roman" w:hAnsi="Times New Roman" w:cs="Times New Roman"/>
          <w:lang w:val="en-US"/>
        </w:rPr>
        <w:t xml:space="preserve">MNE </w:t>
      </w:r>
      <w:r w:rsidRPr="00F75D94">
        <w:rPr>
          <w:rFonts w:ascii="Times New Roman" w:hAnsi="Times New Roman" w:cs="Times New Roman"/>
          <w:lang w:val="en-US"/>
        </w:rPr>
        <w:t>performance and institutional quality is small</w:t>
      </w:r>
      <w:r w:rsidR="000928E6" w:rsidRPr="00F75D94">
        <w:rPr>
          <w:rFonts w:ascii="Times New Roman" w:hAnsi="Times New Roman" w:cs="Times New Roman"/>
          <w:lang w:val="en-US"/>
        </w:rPr>
        <w:t xml:space="preserve"> and </w:t>
      </w:r>
      <w:r w:rsidRPr="00F75D94">
        <w:rPr>
          <w:rFonts w:ascii="Times New Roman" w:hAnsi="Times New Roman" w:cs="Times New Roman"/>
          <w:lang w:val="en-US"/>
        </w:rPr>
        <w:t xml:space="preserve">not significant. </w:t>
      </w:r>
      <w:r w:rsidR="00A74264">
        <w:rPr>
          <w:rFonts w:ascii="Times New Roman" w:hAnsi="Times New Roman" w:cs="Times New Roman"/>
          <w:lang w:val="en-US"/>
        </w:rPr>
        <w:t xml:space="preserve">MNE </w:t>
      </w:r>
      <w:r w:rsidRPr="00F75D94">
        <w:rPr>
          <w:rFonts w:ascii="Times New Roman" w:hAnsi="Times New Roman" w:cs="Times New Roman"/>
          <w:lang w:val="en-US"/>
        </w:rPr>
        <w:t xml:space="preserve">performance and </w:t>
      </w:r>
      <w:r w:rsidR="0033754D">
        <w:rPr>
          <w:rFonts w:ascii="Times New Roman" w:hAnsi="Times New Roman" w:cs="Times New Roman"/>
          <w:lang w:val="en-US"/>
        </w:rPr>
        <w:t xml:space="preserve">foreign </w:t>
      </w:r>
      <w:r w:rsidRPr="00F75D94">
        <w:rPr>
          <w:rFonts w:ascii="Times New Roman" w:hAnsi="Times New Roman" w:cs="Times New Roman"/>
          <w:lang w:val="en-US"/>
        </w:rPr>
        <w:t xml:space="preserve">subsidiary performance correlate at 0.01 (p = 0.64), and </w:t>
      </w:r>
      <w:r w:rsidR="00A74264">
        <w:rPr>
          <w:rFonts w:ascii="Times New Roman" w:hAnsi="Times New Roman" w:cs="Times New Roman"/>
          <w:lang w:val="en-US"/>
        </w:rPr>
        <w:t xml:space="preserve">MNE </w:t>
      </w:r>
      <w:r w:rsidRPr="00F75D94">
        <w:rPr>
          <w:rFonts w:ascii="Times New Roman" w:hAnsi="Times New Roman" w:cs="Times New Roman"/>
          <w:lang w:val="en-US"/>
        </w:rPr>
        <w:t xml:space="preserve">performance and institutional quality correlate at 0.03 (p = 0.11). </w:t>
      </w:r>
      <w:r w:rsidR="000928E6" w:rsidRPr="00F75D94">
        <w:rPr>
          <w:rFonts w:ascii="Times New Roman" w:hAnsi="Times New Roman" w:cs="Times New Roman"/>
          <w:lang w:val="en-US"/>
        </w:rPr>
        <w:t>Hence, w</w:t>
      </w:r>
      <w:r w:rsidRPr="00F75D94">
        <w:rPr>
          <w:rFonts w:ascii="Times New Roman" w:hAnsi="Times New Roman" w:cs="Times New Roman"/>
          <w:lang w:val="en-US"/>
        </w:rPr>
        <w:t xml:space="preserve">e do not find evidence that more successful </w:t>
      </w:r>
      <w:r w:rsidR="00A74264">
        <w:rPr>
          <w:rFonts w:ascii="Times New Roman" w:hAnsi="Times New Roman" w:cs="Times New Roman"/>
          <w:lang w:val="en-US"/>
        </w:rPr>
        <w:t xml:space="preserve">MNEs </w:t>
      </w:r>
      <w:r w:rsidRPr="00F75D94">
        <w:rPr>
          <w:rFonts w:ascii="Times New Roman" w:hAnsi="Times New Roman" w:cs="Times New Roman"/>
          <w:lang w:val="en-US"/>
        </w:rPr>
        <w:t>or BG</w:t>
      </w:r>
      <w:r w:rsidR="00FA5ECB">
        <w:rPr>
          <w:rFonts w:ascii="Times New Roman" w:hAnsi="Times New Roman" w:cs="Times New Roman"/>
          <w:lang w:val="en-US"/>
        </w:rPr>
        <w:t xml:space="preserve"> </w:t>
      </w:r>
      <w:r w:rsidRPr="00F75D94">
        <w:rPr>
          <w:rFonts w:ascii="Times New Roman" w:hAnsi="Times New Roman" w:cs="Times New Roman"/>
          <w:lang w:val="en-US"/>
        </w:rPr>
        <w:t xml:space="preserve">affiliated </w:t>
      </w:r>
      <w:r w:rsidR="00A74264">
        <w:rPr>
          <w:rFonts w:ascii="Times New Roman" w:hAnsi="Times New Roman" w:cs="Times New Roman"/>
          <w:lang w:val="en-US"/>
        </w:rPr>
        <w:t xml:space="preserve">MNEs </w:t>
      </w:r>
      <w:r w:rsidRPr="00F75D94">
        <w:rPr>
          <w:rFonts w:ascii="Times New Roman" w:hAnsi="Times New Roman" w:cs="Times New Roman"/>
          <w:lang w:val="en-US"/>
        </w:rPr>
        <w:t>self-select into lower institutional quality markets. </w:t>
      </w:r>
    </w:p>
    <w:p w14:paraId="229DCA9D" w14:textId="35A55E45" w:rsidR="004F177D" w:rsidRPr="004D5CC0" w:rsidRDefault="004F177D" w:rsidP="004F177D">
      <w:pPr>
        <w:spacing w:after="180" w:line="480" w:lineRule="auto"/>
        <w:jc w:val="center"/>
        <w:rPr>
          <w:rFonts w:ascii="Times New Roman" w:hAnsi="Times New Roman" w:cs="Times New Roman"/>
          <w:b/>
          <w:lang w:val="en-US"/>
        </w:rPr>
      </w:pPr>
      <w:r w:rsidRPr="004D5CC0">
        <w:rPr>
          <w:rFonts w:ascii="Times New Roman" w:hAnsi="Times New Roman" w:cs="Times New Roman"/>
          <w:b/>
          <w:lang w:val="en-US"/>
        </w:rPr>
        <w:t>DISCUSSION AND CONCLUSION</w:t>
      </w:r>
    </w:p>
    <w:p w14:paraId="1A72AB33" w14:textId="6CCA671B" w:rsidR="004F177D" w:rsidRDefault="004F177D" w:rsidP="004F177D">
      <w:pPr>
        <w:spacing w:after="180" w:line="480" w:lineRule="auto"/>
        <w:rPr>
          <w:rFonts w:ascii="Times New Roman" w:hAnsi="Times New Roman" w:cs="Times New Roman"/>
          <w:lang w:val="en-US"/>
        </w:rPr>
      </w:pPr>
      <w:r w:rsidRPr="004D5CC0">
        <w:rPr>
          <w:rFonts w:ascii="Times New Roman" w:hAnsi="Times New Roman" w:cs="Times New Roman"/>
          <w:lang w:val="en-US"/>
        </w:rPr>
        <w:t xml:space="preserve">In this article, we examine </w:t>
      </w:r>
      <w:r w:rsidR="00A05268">
        <w:rPr>
          <w:rFonts w:ascii="Times New Roman" w:hAnsi="Times New Roman" w:cs="Times New Roman"/>
          <w:lang w:val="en-US"/>
        </w:rPr>
        <w:t>whether</w:t>
      </w:r>
      <w:r w:rsidRPr="004D5CC0">
        <w:rPr>
          <w:rFonts w:ascii="Times New Roman" w:hAnsi="Times New Roman" w:cs="Times New Roman"/>
          <w:lang w:val="en-US"/>
        </w:rPr>
        <w:t xml:space="preserve"> BG affiliation </w:t>
      </w:r>
      <w:r w:rsidR="00A05268">
        <w:rPr>
          <w:rFonts w:ascii="Times New Roman" w:hAnsi="Times New Roman" w:cs="Times New Roman"/>
          <w:lang w:val="en-US"/>
        </w:rPr>
        <w:t>enables</w:t>
      </w:r>
      <w:r w:rsidRPr="004D5CC0">
        <w:rPr>
          <w:rFonts w:ascii="Times New Roman" w:hAnsi="Times New Roman" w:cs="Times New Roman"/>
          <w:lang w:val="en-US"/>
        </w:rPr>
        <w:t xml:space="preserve"> </w:t>
      </w:r>
      <w:r>
        <w:rPr>
          <w:rFonts w:ascii="Times New Roman" w:hAnsi="Times New Roman" w:cs="Times New Roman"/>
          <w:lang w:val="en-US"/>
        </w:rPr>
        <w:t xml:space="preserve">foreign </w:t>
      </w:r>
      <w:r w:rsidRPr="004D5CC0">
        <w:rPr>
          <w:rFonts w:ascii="Times New Roman" w:hAnsi="Times New Roman" w:cs="Times New Roman"/>
          <w:lang w:val="en-US"/>
        </w:rPr>
        <w:t>subsidiaries</w:t>
      </w:r>
      <w:r w:rsidR="00A05268">
        <w:rPr>
          <w:rFonts w:ascii="Times New Roman" w:hAnsi="Times New Roman" w:cs="Times New Roman"/>
          <w:lang w:val="en-US"/>
        </w:rPr>
        <w:t xml:space="preserve"> of member </w:t>
      </w:r>
      <w:r w:rsidR="00C60160">
        <w:rPr>
          <w:rFonts w:ascii="Times New Roman" w:hAnsi="Times New Roman" w:cs="Times New Roman"/>
          <w:lang w:val="en-US"/>
        </w:rPr>
        <w:t xml:space="preserve">firms </w:t>
      </w:r>
      <w:r w:rsidR="00A05268">
        <w:rPr>
          <w:rFonts w:ascii="Times New Roman" w:hAnsi="Times New Roman" w:cs="Times New Roman"/>
          <w:lang w:val="en-US"/>
        </w:rPr>
        <w:t>to</w:t>
      </w:r>
      <w:r w:rsidRPr="004D5CC0">
        <w:rPr>
          <w:rFonts w:ascii="Times New Roman" w:hAnsi="Times New Roman" w:cs="Times New Roman"/>
          <w:lang w:val="en-US"/>
        </w:rPr>
        <w:t xml:space="preserve"> perform better than </w:t>
      </w:r>
      <w:r w:rsidR="00A05268">
        <w:rPr>
          <w:rFonts w:ascii="Times New Roman" w:hAnsi="Times New Roman" w:cs="Times New Roman"/>
          <w:lang w:val="en-US"/>
        </w:rPr>
        <w:t xml:space="preserve">foreign </w:t>
      </w:r>
      <w:r w:rsidR="00A05268" w:rsidRPr="001235E2">
        <w:rPr>
          <w:rFonts w:ascii="Times New Roman" w:hAnsi="Times New Roman" w:cs="Times New Roman"/>
          <w:lang w:val="en-US"/>
        </w:rPr>
        <w:t xml:space="preserve">subsidiaries of non-BG </w:t>
      </w:r>
      <w:r w:rsidR="00C60160">
        <w:rPr>
          <w:rFonts w:ascii="Times New Roman" w:hAnsi="Times New Roman" w:cs="Times New Roman"/>
          <w:lang w:val="en-US"/>
        </w:rPr>
        <w:t>firms</w:t>
      </w:r>
      <w:r w:rsidRPr="001235E2">
        <w:rPr>
          <w:rFonts w:ascii="Times New Roman" w:hAnsi="Times New Roman" w:cs="Times New Roman"/>
          <w:lang w:val="en-US"/>
        </w:rPr>
        <w:t xml:space="preserve">. </w:t>
      </w:r>
      <w:r w:rsidR="00A05268" w:rsidRPr="001235E2">
        <w:rPr>
          <w:rFonts w:ascii="Times New Roman" w:hAnsi="Times New Roman" w:cs="Times New Roman"/>
          <w:lang w:val="en-US"/>
        </w:rPr>
        <w:t xml:space="preserve">Our central argument hinges on the premise that </w:t>
      </w:r>
      <w:r w:rsidR="00323E59">
        <w:rPr>
          <w:rFonts w:ascii="Times New Roman" w:hAnsi="Times New Roman" w:cs="Times New Roman"/>
          <w:lang w:val="en-US"/>
        </w:rPr>
        <w:t xml:space="preserve">affiliated </w:t>
      </w:r>
      <w:r w:rsidRPr="001235E2">
        <w:rPr>
          <w:rFonts w:ascii="Times New Roman" w:hAnsi="Times New Roman" w:cs="Times New Roman"/>
          <w:lang w:val="en-US"/>
        </w:rPr>
        <w:t xml:space="preserve">foreign subsidiaries </w:t>
      </w:r>
      <w:r w:rsidR="004C76E3">
        <w:rPr>
          <w:rFonts w:ascii="Times New Roman" w:hAnsi="Times New Roman" w:cs="Times New Roman"/>
          <w:lang w:val="en-US"/>
        </w:rPr>
        <w:t xml:space="preserve">directly </w:t>
      </w:r>
      <w:r w:rsidRPr="001235E2">
        <w:rPr>
          <w:rFonts w:ascii="Times New Roman" w:hAnsi="Times New Roman" w:cs="Times New Roman"/>
          <w:lang w:val="en-US"/>
        </w:rPr>
        <w:t xml:space="preserve">benefit from </w:t>
      </w:r>
      <w:r w:rsidR="004C76E3">
        <w:rPr>
          <w:rFonts w:ascii="Times New Roman" w:hAnsi="Times New Roman" w:cs="Times New Roman"/>
          <w:lang w:val="en-US"/>
        </w:rPr>
        <w:t>fungible BG attributes such</w:t>
      </w:r>
      <w:r w:rsidR="001363FB" w:rsidRPr="001235E2">
        <w:rPr>
          <w:rFonts w:ascii="Times New Roman" w:hAnsi="Times New Roman" w:cs="Times New Roman"/>
          <w:lang w:val="en-US"/>
        </w:rPr>
        <w:t xml:space="preserve"> as superior information, capital and human resources</w:t>
      </w:r>
      <w:r w:rsidR="004C76E3">
        <w:rPr>
          <w:rFonts w:ascii="Times New Roman" w:hAnsi="Times New Roman" w:cs="Times New Roman"/>
          <w:lang w:val="en-US"/>
        </w:rPr>
        <w:t>. Moreover, BG affiliation also indirectly benefits the foreign subsidiaries by strengthening the core FSAs of the parent and the foreign subsidiary in terms of improved</w:t>
      </w:r>
      <w:r w:rsidR="001363FB" w:rsidRPr="001235E2">
        <w:rPr>
          <w:rFonts w:ascii="Times New Roman" w:hAnsi="Times New Roman" w:cs="Times New Roman"/>
          <w:lang w:val="en-US"/>
        </w:rPr>
        <w:t xml:space="preserve"> relationships with key stakeholders</w:t>
      </w:r>
      <w:r w:rsidR="00970CD8">
        <w:rPr>
          <w:rFonts w:ascii="Times New Roman" w:hAnsi="Times New Roman" w:cs="Times New Roman"/>
          <w:lang w:val="en-US"/>
        </w:rPr>
        <w:t>,</w:t>
      </w:r>
      <w:r w:rsidR="001363FB" w:rsidRPr="001235E2">
        <w:rPr>
          <w:rFonts w:ascii="Times New Roman" w:hAnsi="Times New Roman" w:cs="Times New Roman"/>
          <w:lang w:val="en-US"/>
        </w:rPr>
        <w:t xml:space="preserve"> and the ability to adapt quickly in markets with difficult governance conditions</w:t>
      </w:r>
      <w:r w:rsidR="00A05268" w:rsidRPr="001235E2">
        <w:rPr>
          <w:rFonts w:ascii="Times New Roman" w:hAnsi="Times New Roman" w:cs="Times New Roman"/>
          <w:lang w:val="en-US"/>
        </w:rPr>
        <w:t xml:space="preserve">. </w:t>
      </w:r>
      <w:r w:rsidRPr="004D5CC0">
        <w:rPr>
          <w:rFonts w:ascii="Times New Roman" w:hAnsi="Times New Roman" w:cs="Times New Roman"/>
          <w:lang w:val="en-US"/>
        </w:rPr>
        <w:t xml:space="preserve">We test our hypotheses on a longitudinal panel of Indian </w:t>
      </w:r>
      <w:r>
        <w:rPr>
          <w:rFonts w:ascii="Times New Roman" w:hAnsi="Times New Roman" w:cs="Times New Roman"/>
          <w:lang w:val="en-US"/>
        </w:rPr>
        <w:t xml:space="preserve">multinational firms, and find support for our predictions. </w:t>
      </w:r>
      <w:r w:rsidR="00C60160">
        <w:rPr>
          <w:rFonts w:ascii="Times New Roman" w:hAnsi="Times New Roman" w:cs="Times New Roman"/>
          <w:lang w:val="en-US"/>
        </w:rPr>
        <w:t xml:space="preserve">We discuss the </w:t>
      </w:r>
      <w:r w:rsidR="001235E2">
        <w:rPr>
          <w:rFonts w:ascii="Times New Roman" w:hAnsi="Times New Roman" w:cs="Times New Roman"/>
          <w:lang w:val="en-US"/>
        </w:rPr>
        <w:t>theoretical and practical implications</w:t>
      </w:r>
      <w:r w:rsidR="00C60160">
        <w:rPr>
          <w:rFonts w:ascii="Times New Roman" w:hAnsi="Times New Roman" w:cs="Times New Roman"/>
          <w:lang w:val="en-US"/>
        </w:rPr>
        <w:t xml:space="preserve"> of our results below</w:t>
      </w:r>
      <w:r w:rsidR="001235E2">
        <w:rPr>
          <w:rFonts w:ascii="Times New Roman" w:hAnsi="Times New Roman" w:cs="Times New Roman"/>
          <w:lang w:val="en-US"/>
        </w:rPr>
        <w:t>.</w:t>
      </w:r>
    </w:p>
    <w:p w14:paraId="5C85C0F4" w14:textId="41D4EA38" w:rsidR="00436958" w:rsidRDefault="00436958" w:rsidP="00436958">
      <w:pPr>
        <w:spacing w:after="180" w:line="480" w:lineRule="auto"/>
        <w:ind w:firstLine="708"/>
        <w:rPr>
          <w:rFonts w:ascii="Times New Roman" w:hAnsi="Times New Roman" w:cs="Times New Roman"/>
          <w:lang w:val="en-US"/>
        </w:rPr>
      </w:pPr>
      <w:r>
        <w:rPr>
          <w:rFonts w:ascii="Times New Roman" w:hAnsi="Times New Roman" w:cs="Times New Roman"/>
          <w:lang w:val="en-US"/>
        </w:rPr>
        <w:lastRenderedPageBreak/>
        <w:t xml:space="preserve">First, our finding on the positive relation between BG affiliation and foreign subsidiary performance shows that BG affiliation </w:t>
      </w:r>
      <w:r w:rsidR="004C76E3">
        <w:rPr>
          <w:rFonts w:ascii="Times New Roman" w:hAnsi="Times New Roman" w:cs="Times New Roman"/>
          <w:lang w:val="en-US"/>
        </w:rPr>
        <w:t>benefits do transfer across international boundaries</w:t>
      </w:r>
      <w:r>
        <w:rPr>
          <w:rFonts w:ascii="Times New Roman" w:hAnsi="Times New Roman" w:cs="Times New Roman"/>
          <w:lang w:val="en-US"/>
        </w:rPr>
        <w:t xml:space="preserve"> to </w:t>
      </w:r>
      <w:r w:rsidR="004C76E3">
        <w:rPr>
          <w:rFonts w:ascii="Times New Roman" w:hAnsi="Times New Roman" w:cs="Times New Roman"/>
          <w:lang w:val="en-US"/>
        </w:rPr>
        <w:t xml:space="preserve">the </w:t>
      </w:r>
      <w:r>
        <w:rPr>
          <w:rFonts w:ascii="Times New Roman" w:hAnsi="Times New Roman" w:cs="Times New Roman"/>
          <w:lang w:val="en-US"/>
        </w:rPr>
        <w:t>second-level affiliates, i.e., the foreign subsidiary. This finding complements previous studies</w:t>
      </w:r>
      <w:r w:rsidRPr="00AB2434">
        <w:rPr>
          <w:rFonts w:ascii="Times New Roman" w:hAnsi="Times New Roman" w:cs="Times New Roman"/>
          <w:lang w:val="en-US"/>
        </w:rPr>
        <w:t xml:space="preserve"> </w:t>
      </w:r>
      <w:r>
        <w:rPr>
          <w:rFonts w:ascii="Times New Roman" w:hAnsi="Times New Roman" w:cs="Times New Roman"/>
          <w:lang w:val="en-US"/>
        </w:rPr>
        <w:t xml:space="preserve">on </w:t>
      </w:r>
      <w:r w:rsidRPr="00155E7B">
        <w:rPr>
          <w:rFonts w:ascii="Times New Roman" w:hAnsi="Times New Roman" w:cs="Times New Roman"/>
          <w:lang w:val="en-US"/>
        </w:rPr>
        <w:t>BG</w:t>
      </w:r>
      <w:r w:rsidR="00FA5ECB">
        <w:rPr>
          <w:rFonts w:ascii="Times New Roman" w:hAnsi="Times New Roman" w:cs="Times New Roman"/>
          <w:lang w:val="en-US"/>
        </w:rPr>
        <w:t xml:space="preserve"> </w:t>
      </w:r>
      <w:r w:rsidRPr="00155E7B">
        <w:rPr>
          <w:rFonts w:ascii="Times New Roman" w:hAnsi="Times New Roman" w:cs="Times New Roman"/>
          <w:lang w:val="en-US"/>
        </w:rPr>
        <w:t>affiliated multinational</w:t>
      </w:r>
      <w:r w:rsidR="00A169DB">
        <w:rPr>
          <w:rFonts w:ascii="Times New Roman" w:hAnsi="Times New Roman" w:cs="Times New Roman"/>
          <w:lang w:val="en-US"/>
        </w:rPr>
        <w:t xml:space="preserve"> firms and their distinctiveness from non</w:t>
      </w:r>
      <w:r w:rsidR="00EE3C22">
        <w:rPr>
          <w:rFonts w:ascii="Times New Roman" w:hAnsi="Times New Roman" w:cs="Times New Roman"/>
          <w:lang w:val="en-US"/>
        </w:rPr>
        <w:t>-</w:t>
      </w:r>
      <w:r w:rsidR="00A169DB">
        <w:rPr>
          <w:rFonts w:ascii="Times New Roman" w:hAnsi="Times New Roman" w:cs="Times New Roman"/>
          <w:lang w:val="en-US"/>
        </w:rPr>
        <w:t xml:space="preserve">BG firms in terms of internationalization process and performance outcomes </w:t>
      </w:r>
      <w:r w:rsidRPr="00155E7B">
        <w:rPr>
          <w:rFonts w:ascii="Times New Roman" w:hAnsi="Times New Roman" w:cs="Times New Roman"/>
          <w:lang w:val="en-US"/>
        </w:rPr>
        <w:t xml:space="preserve">(Chen &amp; Jaw, 2014; </w:t>
      </w:r>
      <w:proofErr w:type="spellStart"/>
      <w:r w:rsidRPr="00155E7B">
        <w:rPr>
          <w:rFonts w:ascii="Times New Roman" w:hAnsi="Times New Roman" w:cs="Times New Roman"/>
          <w:lang w:val="en-US"/>
        </w:rPr>
        <w:t>Elango</w:t>
      </w:r>
      <w:proofErr w:type="spellEnd"/>
      <w:r w:rsidRPr="00155E7B">
        <w:rPr>
          <w:rFonts w:ascii="Times New Roman" w:hAnsi="Times New Roman" w:cs="Times New Roman"/>
          <w:lang w:val="en-US"/>
        </w:rPr>
        <w:t xml:space="preserve"> &amp; </w:t>
      </w:r>
      <w:proofErr w:type="spellStart"/>
      <w:r w:rsidRPr="00155E7B">
        <w:rPr>
          <w:rFonts w:ascii="Times New Roman" w:hAnsi="Times New Roman" w:cs="Times New Roman"/>
          <w:lang w:val="en-US"/>
        </w:rPr>
        <w:t>Pattnai</w:t>
      </w:r>
      <w:r w:rsidR="00A169DB">
        <w:rPr>
          <w:rFonts w:ascii="Times New Roman" w:hAnsi="Times New Roman" w:cs="Times New Roman"/>
          <w:lang w:val="en-US"/>
        </w:rPr>
        <w:t>c</w:t>
      </w:r>
      <w:r w:rsidRPr="00155E7B">
        <w:rPr>
          <w:rFonts w:ascii="Times New Roman" w:hAnsi="Times New Roman" w:cs="Times New Roman"/>
          <w:lang w:val="en-US"/>
        </w:rPr>
        <w:t>k</w:t>
      </w:r>
      <w:proofErr w:type="spellEnd"/>
      <w:r w:rsidRPr="00155E7B">
        <w:rPr>
          <w:rFonts w:ascii="Times New Roman" w:hAnsi="Times New Roman" w:cs="Times New Roman"/>
          <w:lang w:val="en-US"/>
        </w:rPr>
        <w:t xml:space="preserve">, 2007; Gaur &amp; </w:t>
      </w:r>
      <w:proofErr w:type="spellStart"/>
      <w:r w:rsidRPr="00155E7B">
        <w:rPr>
          <w:rFonts w:ascii="Times New Roman" w:hAnsi="Times New Roman" w:cs="Times New Roman"/>
          <w:lang w:val="en-US"/>
        </w:rPr>
        <w:t>Delios</w:t>
      </w:r>
      <w:proofErr w:type="spellEnd"/>
      <w:r w:rsidRPr="00155E7B">
        <w:rPr>
          <w:rFonts w:ascii="Times New Roman" w:hAnsi="Times New Roman" w:cs="Times New Roman"/>
          <w:lang w:val="en-US"/>
        </w:rPr>
        <w:t xml:space="preserve">, 2007; Kim, et al., 2015). </w:t>
      </w:r>
      <w:r w:rsidR="00A169DB">
        <w:rPr>
          <w:rFonts w:ascii="Times New Roman" w:hAnsi="Times New Roman" w:cs="Times New Roman"/>
          <w:lang w:val="en-US"/>
        </w:rPr>
        <w:t>To the best of our knowledge, ours is the first study of its kind</w:t>
      </w:r>
      <w:r>
        <w:rPr>
          <w:rFonts w:ascii="Times New Roman" w:hAnsi="Times New Roman" w:cs="Times New Roman"/>
          <w:lang w:val="en-US"/>
        </w:rPr>
        <w:t xml:space="preserve"> </w:t>
      </w:r>
      <w:r w:rsidR="00970CD8">
        <w:rPr>
          <w:rFonts w:ascii="Times New Roman" w:hAnsi="Times New Roman" w:cs="Times New Roman"/>
          <w:lang w:val="en-US"/>
        </w:rPr>
        <w:t xml:space="preserve">to </w:t>
      </w:r>
      <w:r>
        <w:rPr>
          <w:rFonts w:ascii="Times New Roman" w:hAnsi="Times New Roman" w:cs="Times New Roman"/>
          <w:lang w:val="en-US"/>
        </w:rPr>
        <w:t>establish a direct connection between BG affiliation</w:t>
      </w:r>
      <w:r w:rsidRPr="00AB2434">
        <w:rPr>
          <w:rFonts w:ascii="Times New Roman" w:hAnsi="Times New Roman" w:cs="Times New Roman"/>
          <w:lang w:val="en-US"/>
        </w:rPr>
        <w:t xml:space="preserve"> </w:t>
      </w:r>
      <w:r>
        <w:rPr>
          <w:rFonts w:ascii="Times New Roman" w:hAnsi="Times New Roman" w:cs="Times New Roman"/>
          <w:lang w:val="en-US"/>
        </w:rPr>
        <w:t xml:space="preserve">and the </w:t>
      </w:r>
      <w:r w:rsidRPr="00AB2434">
        <w:rPr>
          <w:rFonts w:ascii="Times New Roman" w:hAnsi="Times New Roman" w:cs="Times New Roman"/>
          <w:lang w:val="en-US"/>
        </w:rPr>
        <w:t xml:space="preserve">financial </w:t>
      </w:r>
      <w:r>
        <w:rPr>
          <w:rFonts w:ascii="Times New Roman" w:hAnsi="Times New Roman" w:cs="Times New Roman"/>
          <w:lang w:val="en-US"/>
        </w:rPr>
        <w:t>performance of foreign subsidiaries</w:t>
      </w:r>
      <w:r w:rsidRPr="00AB2434">
        <w:rPr>
          <w:rFonts w:ascii="Times New Roman" w:hAnsi="Times New Roman" w:cs="Times New Roman"/>
          <w:lang w:val="en-US"/>
        </w:rPr>
        <w:t xml:space="preserve">. </w:t>
      </w:r>
      <w:r w:rsidR="00652416">
        <w:rPr>
          <w:rFonts w:ascii="Times New Roman" w:hAnsi="Times New Roman" w:cs="Times New Roman"/>
          <w:lang w:val="en-US"/>
        </w:rPr>
        <w:t xml:space="preserve">Moreover, our paper resolves an important limitation of </w:t>
      </w:r>
      <w:r w:rsidR="00652416" w:rsidRPr="00406476">
        <w:rPr>
          <w:rFonts w:ascii="Times New Roman" w:hAnsi="Times New Roman" w:cs="Times New Roman"/>
          <w:lang w:val="en-US"/>
        </w:rPr>
        <w:t xml:space="preserve">BG effectiveness outside </w:t>
      </w:r>
      <w:r w:rsidR="000A3BAF">
        <w:rPr>
          <w:rFonts w:ascii="Times New Roman" w:hAnsi="Times New Roman" w:cs="Times New Roman"/>
          <w:lang w:val="en-US"/>
        </w:rPr>
        <w:t>its</w:t>
      </w:r>
      <w:r w:rsidR="000A3BAF" w:rsidRPr="00406476">
        <w:rPr>
          <w:rFonts w:ascii="Times New Roman" w:hAnsi="Times New Roman" w:cs="Times New Roman"/>
          <w:lang w:val="en-US"/>
        </w:rPr>
        <w:t xml:space="preserve"> </w:t>
      </w:r>
      <w:r w:rsidR="00652416" w:rsidRPr="00406476">
        <w:rPr>
          <w:rFonts w:ascii="Times New Roman" w:hAnsi="Times New Roman" w:cs="Times New Roman"/>
          <w:lang w:val="en-US"/>
        </w:rPr>
        <w:t>home markets due to high embedde</w:t>
      </w:r>
      <w:r w:rsidR="00EE3C22">
        <w:rPr>
          <w:rFonts w:ascii="Times New Roman" w:hAnsi="Times New Roman" w:cs="Times New Roman"/>
          <w:lang w:val="en-US"/>
        </w:rPr>
        <w:t>d</w:t>
      </w:r>
      <w:r w:rsidR="00652416" w:rsidRPr="00406476">
        <w:rPr>
          <w:rFonts w:ascii="Times New Roman" w:hAnsi="Times New Roman" w:cs="Times New Roman"/>
          <w:lang w:val="en-US"/>
        </w:rPr>
        <w:t>ness with local conditions (Wan, 2005).</w:t>
      </w:r>
    </w:p>
    <w:p w14:paraId="4FDB801C" w14:textId="1476DD65" w:rsidR="006427DD" w:rsidRDefault="00436958" w:rsidP="004F177D">
      <w:pPr>
        <w:spacing w:after="180" w:line="480" w:lineRule="auto"/>
        <w:rPr>
          <w:rFonts w:ascii="Times New Roman" w:hAnsi="Times New Roman" w:cs="Times New Roman"/>
          <w:lang w:val="en-US"/>
        </w:rPr>
      </w:pPr>
      <w:r>
        <w:rPr>
          <w:rFonts w:ascii="Times New Roman" w:hAnsi="Times New Roman" w:cs="Times New Roman"/>
          <w:lang w:val="en-US"/>
        </w:rPr>
        <w:tab/>
        <w:t xml:space="preserve">Second, </w:t>
      </w:r>
      <w:r w:rsidR="00652416">
        <w:rPr>
          <w:rFonts w:ascii="Times New Roman" w:hAnsi="Times New Roman" w:cs="Times New Roman"/>
          <w:lang w:val="en-US"/>
        </w:rPr>
        <w:t xml:space="preserve">we find BG affiliation benefits to foreign subsidiary performance to be more pronounced when the foreign subsidiary is located in weak institutional markets. Thus, our paper contributes </w:t>
      </w:r>
      <w:r>
        <w:rPr>
          <w:rFonts w:ascii="Times New Roman" w:hAnsi="Times New Roman" w:cs="Times New Roman"/>
          <w:lang w:val="en-US"/>
        </w:rPr>
        <w:t xml:space="preserve">by establishing the boundary conditions of BG affiliation advantages for foreign subsidiaries, </w:t>
      </w:r>
      <w:r w:rsidR="0046742F">
        <w:rPr>
          <w:rFonts w:ascii="Times New Roman" w:hAnsi="Times New Roman" w:cs="Times New Roman"/>
          <w:lang w:val="en-US"/>
        </w:rPr>
        <w:t>and showing that BG affiliation advantages dissipate when</w:t>
      </w:r>
      <w:r w:rsidR="000A3BAF">
        <w:rPr>
          <w:rFonts w:ascii="Times New Roman" w:hAnsi="Times New Roman" w:cs="Times New Roman"/>
          <w:lang w:val="en-US"/>
        </w:rPr>
        <w:t xml:space="preserve"> the</w:t>
      </w:r>
      <w:r w:rsidR="0046742F">
        <w:rPr>
          <w:rFonts w:ascii="Times New Roman" w:hAnsi="Times New Roman" w:cs="Times New Roman"/>
          <w:lang w:val="en-US"/>
        </w:rPr>
        <w:t xml:space="preserve"> institutional quality of host countries improve</w:t>
      </w:r>
      <w:r w:rsidR="000A3BAF">
        <w:rPr>
          <w:rFonts w:ascii="Times New Roman" w:hAnsi="Times New Roman" w:cs="Times New Roman"/>
          <w:lang w:val="en-US"/>
        </w:rPr>
        <w:t>s</w:t>
      </w:r>
      <w:r w:rsidR="0046742F">
        <w:rPr>
          <w:rFonts w:ascii="Times New Roman" w:hAnsi="Times New Roman" w:cs="Times New Roman"/>
          <w:lang w:val="en-US"/>
        </w:rPr>
        <w:t xml:space="preserve">. Unlike </w:t>
      </w:r>
      <w:r w:rsidR="006427DD">
        <w:rPr>
          <w:rFonts w:ascii="Times New Roman" w:hAnsi="Times New Roman" w:cs="Times New Roman"/>
          <w:lang w:val="en-US"/>
        </w:rPr>
        <w:t xml:space="preserve">most </w:t>
      </w:r>
      <w:r w:rsidR="0046742F">
        <w:rPr>
          <w:rFonts w:ascii="Times New Roman" w:hAnsi="Times New Roman" w:cs="Times New Roman"/>
          <w:lang w:val="en-US"/>
        </w:rPr>
        <w:t xml:space="preserve">studies in this tradition </w:t>
      </w:r>
      <w:r w:rsidR="00652416">
        <w:rPr>
          <w:rFonts w:ascii="Times New Roman" w:hAnsi="Times New Roman" w:cs="Times New Roman"/>
          <w:lang w:val="en-US"/>
        </w:rPr>
        <w:t xml:space="preserve">that </w:t>
      </w:r>
      <w:r w:rsidR="0046742F">
        <w:rPr>
          <w:rFonts w:ascii="Times New Roman" w:hAnsi="Times New Roman" w:cs="Times New Roman"/>
          <w:lang w:val="en-US"/>
        </w:rPr>
        <w:t xml:space="preserve">have explored </w:t>
      </w:r>
      <w:r w:rsidR="00652416">
        <w:rPr>
          <w:rFonts w:ascii="Times New Roman" w:hAnsi="Times New Roman" w:cs="Times New Roman"/>
          <w:lang w:val="en-US"/>
        </w:rPr>
        <w:t xml:space="preserve">implications of BG affiliation </w:t>
      </w:r>
      <w:r w:rsidR="000A3BAF">
        <w:rPr>
          <w:rFonts w:ascii="Times New Roman" w:hAnsi="Times New Roman" w:cs="Times New Roman"/>
          <w:lang w:val="en-US"/>
        </w:rPr>
        <w:t xml:space="preserve">for </w:t>
      </w:r>
      <w:r w:rsidR="0046742F">
        <w:rPr>
          <w:rFonts w:ascii="Times New Roman" w:hAnsi="Times New Roman" w:cs="Times New Roman"/>
          <w:lang w:val="en-US"/>
        </w:rPr>
        <w:t>first</w:t>
      </w:r>
      <w:r w:rsidR="00323E59">
        <w:rPr>
          <w:rFonts w:ascii="Times New Roman" w:hAnsi="Times New Roman" w:cs="Times New Roman"/>
          <w:lang w:val="en-US"/>
        </w:rPr>
        <w:t>-</w:t>
      </w:r>
      <w:r w:rsidR="0046742F">
        <w:rPr>
          <w:rFonts w:ascii="Times New Roman" w:hAnsi="Times New Roman" w:cs="Times New Roman"/>
          <w:lang w:val="en-US"/>
        </w:rPr>
        <w:t xml:space="preserve">level firm performance in a specific country context (either using independent single country studies or meta-analytical techniques where single country studies are grouped), ours is one of the first to look at </w:t>
      </w:r>
      <w:r w:rsidR="006100FF">
        <w:rPr>
          <w:rFonts w:ascii="Times New Roman" w:hAnsi="Times New Roman" w:cs="Times New Roman"/>
          <w:lang w:val="en-US"/>
        </w:rPr>
        <w:t>BG</w:t>
      </w:r>
      <w:r w:rsidR="000A3BAF">
        <w:rPr>
          <w:rFonts w:ascii="Times New Roman" w:hAnsi="Times New Roman" w:cs="Times New Roman"/>
          <w:lang w:val="en-US"/>
        </w:rPr>
        <w:t>s</w:t>
      </w:r>
      <w:r w:rsidR="006100FF">
        <w:rPr>
          <w:rFonts w:ascii="Times New Roman" w:hAnsi="Times New Roman" w:cs="Times New Roman"/>
          <w:lang w:val="en-US"/>
        </w:rPr>
        <w:t xml:space="preserve"> originating from the same country and </w:t>
      </w:r>
      <w:r w:rsidR="00652416">
        <w:rPr>
          <w:rFonts w:ascii="Times New Roman" w:hAnsi="Times New Roman" w:cs="Times New Roman"/>
          <w:lang w:val="en-US"/>
        </w:rPr>
        <w:t>the costs and benefits of BG affiliation on member firms located in diverse</w:t>
      </w:r>
      <w:r w:rsidR="0046742F">
        <w:rPr>
          <w:rFonts w:ascii="Times New Roman" w:hAnsi="Times New Roman" w:cs="Times New Roman"/>
          <w:lang w:val="en-US"/>
        </w:rPr>
        <w:t xml:space="preserve"> institutional settings</w:t>
      </w:r>
      <w:r w:rsidR="006427DD">
        <w:rPr>
          <w:rFonts w:ascii="Times New Roman" w:hAnsi="Times New Roman" w:cs="Times New Roman"/>
          <w:lang w:val="en-US"/>
        </w:rPr>
        <w:t xml:space="preserve"> across countries</w:t>
      </w:r>
      <w:r w:rsidR="0046742F">
        <w:rPr>
          <w:rFonts w:ascii="Times New Roman" w:hAnsi="Times New Roman" w:cs="Times New Roman"/>
          <w:lang w:val="en-US"/>
        </w:rPr>
        <w:t xml:space="preserve">. </w:t>
      </w:r>
      <w:r w:rsidR="006427DD">
        <w:rPr>
          <w:rFonts w:ascii="Times New Roman" w:hAnsi="Times New Roman" w:cs="Times New Roman"/>
          <w:lang w:val="en-US"/>
        </w:rPr>
        <w:t>By investigating second</w:t>
      </w:r>
      <w:r w:rsidR="00323E59">
        <w:rPr>
          <w:rFonts w:ascii="Times New Roman" w:hAnsi="Times New Roman" w:cs="Times New Roman"/>
          <w:lang w:val="en-US"/>
        </w:rPr>
        <w:t>-</w:t>
      </w:r>
      <w:r w:rsidR="006427DD">
        <w:rPr>
          <w:rFonts w:ascii="Times New Roman" w:hAnsi="Times New Roman" w:cs="Times New Roman"/>
          <w:lang w:val="en-US"/>
        </w:rPr>
        <w:t xml:space="preserve">level foreign subsidiaries of BG and non-BG affiliated </w:t>
      </w:r>
      <w:r w:rsidR="00323E59">
        <w:rPr>
          <w:rFonts w:ascii="Times New Roman" w:hAnsi="Times New Roman" w:cs="Times New Roman"/>
          <w:lang w:val="en-US"/>
        </w:rPr>
        <w:t xml:space="preserve">multinational </w:t>
      </w:r>
      <w:r w:rsidR="006427DD">
        <w:rPr>
          <w:rFonts w:ascii="Times New Roman" w:hAnsi="Times New Roman" w:cs="Times New Roman"/>
          <w:lang w:val="en-US"/>
        </w:rPr>
        <w:t xml:space="preserve">firms headquartered in the same home country, we are able to compare foreign subsidiary financial performance across </w:t>
      </w:r>
      <w:r w:rsidR="006100FF">
        <w:rPr>
          <w:rFonts w:ascii="Times New Roman" w:hAnsi="Times New Roman" w:cs="Times New Roman"/>
          <w:lang w:val="en-US"/>
        </w:rPr>
        <w:t xml:space="preserve">diverse </w:t>
      </w:r>
      <w:r w:rsidR="006427DD">
        <w:rPr>
          <w:rFonts w:ascii="Times New Roman" w:hAnsi="Times New Roman" w:cs="Times New Roman"/>
          <w:lang w:val="en-US"/>
        </w:rPr>
        <w:t xml:space="preserve">institutional settings. This allows </w:t>
      </w:r>
      <w:r w:rsidR="004226B8">
        <w:rPr>
          <w:rFonts w:ascii="Times New Roman" w:hAnsi="Times New Roman" w:cs="Times New Roman"/>
          <w:lang w:val="en-US"/>
        </w:rPr>
        <w:t xml:space="preserve">us </w:t>
      </w:r>
      <w:r w:rsidR="006427DD">
        <w:rPr>
          <w:rFonts w:ascii="Times New Roman" w:hAnsi="Times New Roman" w:cs="Times New Roman"/>
          <w:lang w:val="en-US"/>
        </w:rPr>
        <w:t xml:space="preserve">to generalize </w:t>
      </w:r>
      <w:r w:rsidR="004226B8">
        <w:rPr>
          <w:rFonts w:ascii="Times New Roman" w:hAnsi="Times New Roman" w:cs="Times New Roman"/>
          <w:lang w:val="en-US"/>
        </w:rPr>
        <w:t xml:space="preserve">the results of </w:t>
      </w:r>
      <w:r w:rsidR="006427DD">
        <w:rPr>
          <w:rFonts w:ascii="Times New Roman" w:hAnsi="Times New Roman" w:cs="Times New Roman"/>
          <w:lang w:val="en-US"/>
        </w:rPr>
        <w:t xml:space="preserve">previous single country studies </w:t>
      </w:r>
      <w:r w:rsidR="004226B8">
        <w:rPr>
          <w:rFonts w:ascii="Times New Roman" w:hAnsi="Times New Roman" w:cs="Times New Roman"/>
          <w:lang w:val="en-US"/>
        </w:rPr>
        <w:t xml:space="preserve">on the substitution effect of BGs in countries with weak institutions </w:t>
      </w:r>
      <w:r w:rsidR="003475F6">
        <w:rPr>
          <w:rFonts w:ascii="Times New Roman" w:hAnsi="Times New Roman" w:cs="Times New Roman"/>
          <w:lang w:val="en-US"/>
        </w:rPr>
        <w:t xml:space="preserve">(e.g. Khanna &amp; </w:t>
      </w:r>
      <w:r w:rsidR="004226B8">
        <w:rPr>
          <w:rFonts w:ascii="Times New Roman" w:hAnsi="Times New Roman" w:cs="Times New Roman"/>
          <w:lang w:val="en-US"/>
        </w:rPr>
        <w:t>P</w:t>
      </w:r>
      <w:r w:rsidR="003475F6">
        <w:rPr>
          <w:rFonts w:ascii="Times New Roman" w:hAnsi="Times New Roman" w:cs="Times New Roman"/>
          <w:lang w:val="en-US"/>
        </w:rPr>
        <w:t>alepu, 2000)</w:t>
      </w:r>
      <w:r w:rsidR="004226B8">
        <w:rPr>
          <w:rFonts w:ascii="Times New Roman" w:hAnsi="Times New Roman" w:cs="Times New Roman"/>
          <w:lang w:val="en-US"/>
        </w:rPr>
        <w:t>.</w:t>
      </w:r>
    </w:p>
    <w:p w14:paraId="53B42E53" w14:textId="687B2CE2" w:rsidR="00323E59" w:rsidRPr="00AA03AB" w:rsidRDefault="00045D25" w:rsidP="00E94243">
      <w:pPr>
        <w:spacing w:after="180" w:line="480" w:lineRule="auto"/>
        <w:ind w:firstLine="708"/>
        <w:rPr>
          <w:rFonts w:ascii="Times New Roman" w:hAnsi="Times New Roman" w:cs="Times New Roman"/>
          <w:lang w:val="en-US"/>
        </w:rPr>
      </w:pPr>
      <w:r>
        <w:rPr>
          <w:rFonts w:ascii="Times New Roman" w:hAnsi="Times New Roman" w:cs="Times New Roman"/>
          <w:lang w:val="en-US"/>
        </w:rPr>
        <w:t xml:space="preserve">Combined, these two implications suggest that BG </w:t>
      </w:r>
      <w:r w:rsidR="006100FF">
        <w:rPr>
          <w:rFonts w:ascii="Times New Roman" w:hAnsi="Times New Roman" w:cs="Times New Roman"/>
          <w:lang w:val="en-US"/>
        </w:rPr>
        <w:t xml:space="preserve">affiliation </w:t>
      </w:r>
      <w:r>
        <w:rPr>
          <w:rFonts w:ascii="Times New Roman" w:hAnsi="Times New Roman" w:cs="Times New Roman"/>
          <w:lang w:val="en-US"/>
        </w:rPr>
        <w:t>advantages are not necessarily confined to the home country but can be extended abroad conditional on the host country institutional context. M</w:t>
      </w:r>
      <w:r w:rsidR="00BC4431">
        <w:rPr>
          <w:rFonts w:ascii="Times New Roman" w:hAnsi="Times New Roman" w:cs="Times New Roman"/>
          <w:lang w:val="en-US"/>
        </w:rPr>
        <w:t xml:space="preserve">oreover, </w:t>
      </w:r>
      <w:r w:rsidR="006100FF">
        <w:rPr>
          <w:rFonts w:ascii="Times New Roman" w:hAnsi="Times New Roman" w:cs="Times New Roman"/>
          <w:lang w:val="en-US"/>
        </w:rPr>
        <w:t xml:space="preserve">our third finding related to </w:t>
      </w:r>
      <w:r w:rsidR="00970CD8">
        <w:rPr>
          <w:rFonts w:ascii="Times New Roman" w:hAnsi="Times New Roman" w:cs="Times New Roman"/>
          <w:lang w:val="en-US"/>
        </w:rPr>
        <w:t xml:space="preserve">the </w:t>
      </w:r>
      <w:r w:rsidR="006100FF">
        <w:rPr>
          <w:rFonts w:ascii="Times New Roman" w:hAnsi="Times New Roman" w:cs="Times New Roman"/>
          <w:lang w:val="en-US"/>
        </w:rPr>
        <w:t xml:space="preserve">differential effects of BG affiliation on </w:t>
      </w:r>
      <w:r w:rsidR="000A3BAF">
        <w:rPr>
          <w:rFonts w:ascii="Times New Roman" w:hAnsi="Times New Roman" w:cs="Times New Roman"/>
          <w:lang w:val="en-US"/>
        </w:rPr>
        <w:t xml:space="preserve">foreign subsidiaries associated with </w:t>
      </w:r>
      <w:r w:rsidR="006100FF">
        <w:rPr>
          <w:rFonts w:ascii="Times New Roman" w:hAnsi="Times New Roman" w:cs="Times New Roman"/>
          <w:lang w:val="en-US"/>
        </w:rPr>
        <w:t xml:space="preserve">manufacturing and services </w:t>
      </w:r>
      <w:r w:rsidR="003E6EB7">
        <w:rPr>
          <w:rFonts w:ascii="Times New Roman" w:hAnsi="Times New Roman" w:cs="Times New Roman"/>
          <w:lang w:val="en-US"/>
        </w:rPr>
        <w:t xml:space="preserve">firms </w:t>
      </w:r>
      <w:r w:rsidR="006100FF">
        <w:rPr>
          <w:rFonts w:ascii="Times New Roman" w:hAnsi="Times New Roman" w:cs="Times New Roman"/>
          <w:lang w:val="en-US"/>
        </w:rPr>
        <w:t xml:space="preserve">provides a significant departure from </w:t>
      </w:r>
      <w:r w:rsidR="00BC4431">
        <w:rPr>
          <w:rFonts w:ascii="Times New Roman" w:hAnsi="Times New Roman" w:cs="Times New Roman"/>
          <w:lang w:val="en-US"/>
        </w:rPr>
        <w:t xml:space="preserve">most studies </w:t>
      </w:r>
      <w:r w:rsidR="006100FF">
        <w:rPr>
          <w:rFonts w:ascii="Times New Roman" w:hAnsi="Times New Roman" w:cs="Times New Roman"/>
          <w:lang w:val="en-US"/>
        </w:rPr>
        <w:t xml:space="preserve">that </w:t>
      </w:r>
      <w:r w:rsidR="00BC4431">
        <w:rPr>
          <w:rFonts w:ascii="Times New Roman" w:hAnsi="Times New Roman" w:cs="Times New Roman"/>
          <w:lang w:val="en-US"/>
        </w:rPr>
        <w:t xml:space="preserve">tend to assume a certain </w:t>
      </w:r>
      <w:r>
        <w:rPr>
          <w:rFonts w:ascii="Times New Roman" w:hAnsi="Times New Roman" w:cs="Times New Roman"/>
          <w:lang w:val="en-US"/>
        </w:rPr>
        <w:t xml:space="preserve">degree of </w:t>
      </w:r>
      <w:r w:rsidR="00BC4431">
        <w:rPr>
          <w:rFonts w:ascii="Times New Roman" w:hAnsi="Times New Roman" w:cs="Times New Roman"/>
          <w:lang w:val="en-US"/>
        </w:rPr>
        <w:t xml:space="preserve">homogeneity in terms of nature of </w:t>
      </w:r>
      <w:r w:rsidR="00155E7B">
        <w:rPr>
          <w:rFonts w:ascii="Times New Roman" w:hAnsi="Times New Roman" w:cs="Times New Roman"/>
          <w:lang w:val="en-US"/>
        </w:rPr>
        <w:t>sector</w:t>
      </w:r>
      <w:r w:rsidR="00BC4431">
        <w:rPr>
          <w:rFonts w:ascii="Times New Roman" w:hAnsi="Times New Roman" w:cs="Times New Roman"/>
          <w:lang w:val="en-US"/>
        </w:rPr>
        <w:t xml:space="preserve"> activities </w:t>
      </w:r>
      <w:r w:rsidR="00BC4431">
        <w:rPr>
          <w:rFonts w:ascii="Times New Roman" w:hAnsi="Times New Roman" w:cs="Times New Roman"/>
          <w:lang w:val="en-US"/>
        </w:rPr>
        <w:lastRenderedPageBreak/>
        <w:t xml:space="preserve">performed within BG </w:t>
      </w:r>
      <w:r>
        <w:rPr>
          <w:rFonts w:ascii="Times New Roman" w:hAnsi="Times New Roman" w:cs="Times New Roman"/>
          <w:lang w:val="en-US"/>
        </w:rPr>
        <w:t xml:space="preserve">affiliated </w:t>
      </w:r>
      <w:r w:rsidR="00BC4431">
        <w:rPr>
          <w:rFonts w:ascii="Times New Roman" w:hAnsi="Times New Roman" w:cs="Times New Roman"/>
          <w:lang w:val="en-US"/>
        </w:rPr>
        <w:t>firms (</w:t>
      </w:r>
      <w:proofErr w:type="spellStart"/>
      <w:r w:rsidR="00BC4431">
        <w:rPr>
          <w:rFonts w:ascii="Times New Roman" w:hAnsi="Times New Roman" w:cs="Times New Roman"/>
          <w:lang w:val="en-US"/>
        </w:rPr>
        <w:t>Gubbi</w:t>
      </w:r>
      <w:proofErr w:type="spellEnd"/>
      <w:r w:rsidR="00BC4431">
        <w:rPr>
          <w:rFonts w:ascii="Times New Roman" w:hAnsi="Times New Roman" w:cs="Times New Roman"/>
          <w:lang w:val="en-US"/>
        </w:rPr>
        <w:t xml:space="preserve"> et al, 2015; </w:t>
      </w:r>
      <w:proofErr w:type="spellStart"/>
      <w:r w:rsidR="00BC4431">
        <w:rPr>
          <w:rFonts w:ascii="Times New Roman" w:hAnsi="Times New Roman" w:cs="Times New Roman"/>
          <w:lang w:val="en-US"/>
        </w:rPr>
        <w:t>Lamin</w:t>
      </w:r>
      <w:proofErr w:type="spellEnd"/>
      <w:r w:rsidR="00BC4431">
        <w:rPr>
          <w:rFonts w:ascii="Times New Roman" w:hAnsi="Times New Roman" w:cs="Times New Roman"/>
          <w:lang w:val="en-US"/>
        </w:rPr>
        <w:t>, 2013). In this regard, our study makes an important advancement by highlighting</w:t>
      </w:r>
      <w:r w:rsidR="00BC4431" w:rsidRPr="004D5CC0">
        <w:rPr>
          <w:rFonts w:ascii="Times New Roman" w:hAnsi="Times New Roman" w:cs="Times New Roman"/>
          <w:lang w:val="en-US"/>
        </w:rPr>
        <w:t xml:space="preserve"> </w:t>
      </w:r>
      <w:r w:rsidR="002F4A59">
        <w:rPr>
          <w:rFonts w:ascii="Times New Roman" w:hAnsi="Times New Roman" w:cs="Times New Roman"/>
          <w:lang w:val="en-US"/>
        </w:rPr>
        <w:t>how the above argument on BG affiliation advantages applies in different industry settings. B</w:t>
      </w:r>
      <w:r w:rsidR="00BC4431">
        <w:rPr>
          <w:rFonts w:ascii="Times New Roman" w:hAnsi="Times New Roman" w:cs="Times New Roman"/>
          <w:lang w:val="en-US"/>
        </w:rPr>
        <w:t>y combining the resource</w:t>
      </w:r>
      <w:r w:rsidR="000A3BAF">
        <w:rPr>
          <w:rFonts w:ascii="Times New Roman" w:hAnsi="Times New Roman" w:cs="Times New Roman"/>
          <w:lang w:val="en-US"/>
        </w:rPr>
        <w:t xml:space="preserve"> </w:t>
      </w:r>
      <w:r w:rsidR="00BC4431" w:rsidRPr="00DE4F9F">
        <w:rPr>
          <w:rFonts w:ascii="Times New Roman" w:hAnsi="Times New Roman" w:cs="Times New Roman"/>
          <w:lang w:val="en-US"/>
        </w:rPr>
        <w:t xml:space="preserve">based view (as reflected in the notion of </w:t>
      </w:r>
      <w:r w:rsidR="00BC4431">
        <w:rPr>
          <w:rFonts w:ascii="Times New Roman" w:hAnsi="Times New Roman" w:cs="Times New Roman"/>
          <w:lang w:val="en-US"/>
        </w:rPr>
        <w:t>BG</w:t>
      </w:r>
      <w:r w:rsidR="00BC4431" w:rsidRPr="00DE4F9F">
        <w:rPr>
          <w:rFonts w:ascii="Times New Roman" w:hAnsi="Times New Roman" w:cs="Times New Roman"/>
          <w:lang w:val="en-US"/>
        </w:rPr>
        <w:t xml:space="preserve"> affiliation)</w:t>
      </w:r>
      <w:r w:rsidR="00BC4431">
        <w:rPr>
          <w:rFonts w:ascii="Times New Roman" w:hAnsi="Times New Roman" w:cs="Times New Roman"/>
          <w:lang w:val="en-US"/>
        </w:rPr>
        <w:t xml:space="preserve"> with institutional theory</w:t>
      </w:r>
      <w:r w:rsidR="00BC4431" w:rsidRPr="00DE4F9F">
        <w:rPr>
          <w:rFonts w:ascii="Times New Roman" w:hAnsi="Times New Roman" w:cs="Times New Roman"/>
          <w:lang w:val="en-US"/>
        </w:rPr>
        <w:t xml:space="preserve"> (as reflected in the conditioning role of host country institutional quality)</w:t>
      </w:r>
      <w:r w:rsidR="00BC4431">
        <w:rPr>
          <w:rFonts w:ascii="Times New Roman" w:hAnsi="Times New Roman" w:cs="Times New Roman"/>
          <w:lang w:val="en-US"/>
        </w:rPr>
        <w:t>,</w:t>
      </w:r>
      <w:r w:rsidR="00BC4431" w:rsidRPr="00DE4F9F">
        <w:rPr>
          <w:rFonts w:ascii="Times New Roman" w:hAnsi="Times New Roman" w:cs="Times New Roman"/>
          <w:lang w:val="en-US"/>
        </w:rPr>
        <w:t xml:space="preserve"> </w:t>
      </w:r>
      <w:r w:rsidR="002F4A59">
        <w:rPr>
          <w:rFonts w:ascii="Times New Roman" w:hAnsi="Times New Roman" w:cs="Times New Roman"/>
          <w:lang w:val="en-US"/>
        </w:rPr>
        <w:t>and exploring within-group industry effects (as reflected in the different results obtained for manufacturing and services)</w:t>
      </w:r>
      <w:r w:rsidR="00970CD8">
        <w:rPr>
          <w:rFonts w:ascii="Times New Roman" w:hAnsi="Times New Roman" w:cs="Times New Roman"/>
          <w:lang w:val="en-US"/>
        </w:rPr>
        <w:t>,</w:t>
      </w:r>
      <w:r w:rsidR="002F4A59">
        <w:rPr>
          <w:rFonts w:ascii="Times New Roman" w:hAnsi="Times New Roman" w:cs="Times New Roman"/>
          <w:lang w:val="en-US"/>
        </w:rPr>
        <w:t xml:space="preserve"> </w:t>
      </w:r>
      <w:r w:rsidR="00BC4431" w:rsidRPr="00DE4F9F">
        <w:rPr>
          <w:rFonts w:ascii="Times New Roman" w:hAnsi="Times New Roman" w:cs="Times New Roman"/>
          <w:lang w:val="en-US"/>
        </w:rPr>
        <w:t xml:space="preserve">our study contributes to </w:t>
      </w:r>
      <w:r w:rsidR="008529DD">
        <w:rPr>
          <w:rFonts w:ascii="Times New Roman" w:hAnsi="Times New Roman" w:cs="Times New Roman"/>
          <w:lang w:val="en-US"/>
        </w:rPr>
        <w:t xml:space="preserve">the </w:t>
      </w:r>
      <w:r w:rsidR="002F4A59">
        <w:rPr>
          <w:rFonts w:ascii="Times New Roman" w:hAnsi="Times New Roman" w:cs="Times New Roman"/>
          <w:lang w:val="en-US"/>
        </w:rPr>
        <w:t>strategy</w:t>
      </w:r>
      <w:r w:rsidR="00BC4431">
        <w:rPr>
          <w:rFonts w:ascii="Times New Roman" w:hAnsi="Times New Roman" w:cs="Times New Roman"/>
          <w:lang w:val="en-US"/>
        </w:rPr>
        <w:t xml:space="preserve"> tripod perspective </w:t>
      </w:r>
      <w:r w:rsidR="00BC4431" w:rsidRPr="00DE4F9F">
        <w:rPr>
          <w:rFonts w:ascii="Times New Roman" w:hAnsi="Times New Roman" w:cs="Times New Roman"/>
          <w:lang w:val="en-US"/>
        </w:rPr>
        <w:t>(Peng</w:t>
      </w:r>
      <w:r w:rsidR="00323E59">
        <w:rPr>
          <w:rFonts w:ascii="Times New Roman" w:hAnsi="Times New Roman" w:cs="Times New Roman"/>
          <w:lang w:val="en-US"/>
        </w:rPr>
        <w:t xml:space="preserve"> et al.</w:t>
      </w:r>
      <w:r w:rsidR="00BC4431" w:rsidRPr="00DE4F9F">
        <w:rPr>
          <w:rFonts w:ascii="Times New Roman" w:hAnsi="Times New Roman" w:cs="Times New Roman"/>
          <w:lang w:val="en-US"/>
        </w:rPr>
        <w:t>, 2008).</w:t>
      </w:r>
      <w:r w:rsidR="002F4A59">
        <w:rPr>
          <w:rFonts w:ascii="Times New Roman" w:hAnsi="Times New Roman" w:cs="Times New Roman"/>
          <w:lang w:val="en-US"/>
        </w:rPr>
        <w:t xml:space="preserve"> </w:t>
      </w:r>
      <w:r w:rsidR="0085431C">
        <w:rPr>
          <w:rFonts w:ascii="Times New Roman" w:hAnsi="Times New Roman" w:cs="Times New Roman"/>
          <w:lang w:val="en-US"/>
        </w:rPr>
        <w:t xml:space="preserve">Our study shows that the combination of these different </w:t>
      </w:r>
      <w:r w:rsidR="008529DD">
        <w:rPr>
          <w:rFonts w:ascii="Times New Roman" w:hAnsi="Times New Roman" w:cs="Times New Roman"/>
          <w:lang w:val="en-US"/>
        </w:rPr>
        <w:t>“</w:t>
      </w:r>
      <w:r w:rsidR="0085431C">
        <w:rPr>
          <w:rFonts w:ascii="Times New Roman" w:hAnsi="Times New Roman" w:cs="Times New Roman"/>
          <w:lang w:val="en-US"/>
        </w:rPr>
        <w:t>legs</w:t>
      </w:r>
      <w:r w:rsidR="008529DD">
        <w:rPr>
          <w:rFonts w:ascii="Times New Roman" w:hAnsi="Times New Roman" w:cs="Times New Roman"/>
          <w:lang w:val="en-US"/>
        </w:rPr>
        <w:t>”</w:t>
      </w:r>
      <w:r w:rsidR="0085431C">
        <w:rPr>
          <w:rFonts w:ascii="Times New Roman" w:hAnsi="Times New Roman" w:cs="Times New Roman"/>
          <w:lang w:val="en-US"/>
        </w:rPr>
        <w:t xml:space="preserve"> of the </w:t>
      </w:r>
      <w:r w:rsidR="0085431C" w:rsidRPr="00AA03AB">
        <w:rPr>
          <w:rFonts w:ascii="Times New Roman" w:hAnsi="Times New Roman" w:cs="Times New Roman"/>
          <w:lang w:val="en-US"/>
        </w:rPr>
        <w:t xml:space="preserve">strategy tripod perspective allows us to better understand the nature of BG </w:t>
      </w:r>
      <w:r w:rsidR="000A3BAF">
        <w:rPr>
          <w:rFonts w:ascii="Times New Roman" w:hAnsi="Times New Roman" w:cs="Times New Roman"/>
          <w:lang w:val="en-US"/>
        </w:rPr>
        <w:t xml:space="preserve">affiliation </w:t>
      </w:r>
      <w:r w:rsidR="0085431C" w:rsidRPr="00AA03AB">
        <w:rPr>
          <w:rFonts w:ascii="Times New Roman" w:hAnsi="Times New Roman" w:cs="Times New Roman"/>
          <w:lang w:val="en-US"/>
        </w:rPr>
        <w:t>advantages.</w:t>
      </w:r>
    </w:p>
    <w:p w14:paraId="4E7CB8DE" w14:textId="715F7292" w:rsidR="00C249CD" w:rsidRPr="003B010B" w:rsidRDefault="000408EF" w:rsidP="003B010B">
      <w:pPr>
        <w:spacing w:after="180" w:line="480" w:lineRule="auto"/>
        <w:ind w:firstLine="708"/>
        <w:rPr>
          <w:rFonts w:ascii="Times New Roman" w:hAnsi="Times New Roman" w:cs="Times New Roman"/>
          <w:lang w:val="en-US"/>
        </w:rPr>
      </w:pPr>
      <w:r w:rsidRPr="00AA03AB">
        <w:rPr>
          <w:rFonts w:ascii="Times New Roman" w:hAnsi="Times New Roman" w:cs="Times New Roman"/>
          <w:lang w:val="en-US"/>
        </w:rPr>
        <w:t>Lastly</w:t>
      </w:r>
      <w:r w:rsidR="00155E7B" w:rsidRPr="00AA03AB">
        <w:rPr>
          <w:rFonts w:ascii="Times New Roman" w:hAnsi="Times New Roman" w:cs="Times New Roman"/>
          <w:lang w:val="en-US"/>
        </w:rPr>
        <w:t xml:space="preserve">, </w:t>
      </w:r>
      <w:r w:rsidR="006100FF">
        <w:rPr>
          <w:rFonts w:ascii="Times New Roman" w:hAnsi="Times New Roman" w:cs="Times New Roman"/>
          <w:lang w:val="en-US"/>
        </w:rPr>
        <w:t xml:space="preserve">our paper makes an important theoretical contribution by bridging </w:t>
      </w:r>
      <w:r w:rsidR="00EE3C22">
        <w:rPr>
          <w:rFonts w:ascii="Times New Roman" w:hAnsi="Times New Roman" w:cs="Times New Roman"/>
          <w:lang w:val="en-US"/>
        </w:rPr>
        <w:t xml:space="preserve">the </w:t>
      </w:r>
      <w:r w:rsidR="006100FF">
        <w:rPr>
          <w:rFonts w:ascii="Times New Roman" w:hAnsi="Times New Roman" w:cs="Times New Roman"/>
          <w:lang w:val="en-US"/>
        </w:rPr>
        <w:t xml:space="preserve">BG literature with the internalization stream in </w:t>
      </w:r>
      <w:r w:rsidR="00970CD8">
        <w:rPr>
          <w:rFonts w:ascii="Times New Roman" w:hAnsi="Times New Roman" w:cs="Times New Roman"/>
          <w:lang w:val="en-US"/>
        </w:rPr>
        <w:t>IB</w:t>
      </w:r>
      <w:r w:rsidR="003E6EB7">
        <w:rPr>
          <w:rFonts w:ascii="Times New Roman" w:hAnsi="Times New Roman" w:cs="Times New Roman"/>
          <w:lang w:val="en-US"/>
        </w:rPr>
        <w:t xml:space="preserve"> </w:t>
      </w:r>
      <w:r w:rsidR="006100FF">
        <w:rPr>
          <w:rFonts w:ascii="Times New Roman" w:hAnsi="Times New Roman" w:cs="Times New Roman"/>
          <w:lang w:val="en-US"/>
        </w:rPr>
        <w:t>literature</w:t>
      </w:r>
      <w:r w:rsidR="00C249CD" w:rsidRPr="00AA03AB">
        <w:rPr>
          <w:rFonts w:ascii="Times New Roman" w:hAnsi="Times New Roman" w:cs="Times New Roman"/>
          <w:lang w:val="en-US"/>
        </w:rPr>
        <w:t>. Internalization theory as used in IB increasingly e</w:t>
      </w:r>
      <w:r w:rsidR="00C249CD" w:rsidRPr="005D4367">
        <w:rPr>
          <w:rFonts w:ascii="Times New Roman" w:hAnsi="Times New Roman" w:cs="Times New Roman"/>
          <w:lang w:val="en-US"/>
        </w:rPr>
        <w:t xml:space="preserve">mphasizes the role of complimentary resources </w:t>
      </w:r>
      <w:r w:rsidR="00AA03AB" w:rsidRPr="005D4367">
        <w:rPr>
          <w:rFonts w:ascii="Times New Roman" w:hAnsi="Times New Roman" w:cs="Times New Roman"/>
          <w:lang w:val="en-US"/>
        </w:rPr>
        <w:t xml:space="preserve">including </w:t>
      </w:r>
      <w:r w:rsidR="00C249CD" w:rsidRPr="005D4367">
        <w:rPr>
          <w:rFonts w:ascii="Times New Roman" w:hAnsi="Times New Roman" w:cs="Times New Roman"/>
          <w:lang w:val="en-US"/>
        </w:rPr>
        <w:t>network</w:t>
      </w:r>
      <w:r w:rsidR="00AA03AB" w:rsidRPr="005D4367">
        <w:rPr>
          <w:rFonts w:ascii="Times New Roman" w:hAnsi="Times New Roman" w:cs="Times New Roman"/>
          <w:lang w:val="en-US"/>
        </w:rPr>
        <w:t xml:space="preserve"> relations as a source of FSA development </w:t>
      </w:r>
      <w:r w:rsidR="00155E7B" w:rsidRPr="005D4367">
        <w:rPr>
          <w:rFonts w:ascii="Times New Roman" w:hAnsi="Times New Roman" w:cs="Times New Roman"/>
          <w:lang w:val="en-US"/>
        </w:rPr>
        <w:t>(</w:t>
      </w:r>
      <w:r w:rsidR="00157972">
        <w:rPr>
          <w:rFonts w:ascii="Times New Roman" w:hAnsi="Times New Roman" w:cs="Times New Roman"/>
          <w:lang w:val="en-US"/>
        </w:rPr>
        <w:t xml:space="preserve">e.g., Buckley, 2018; </w:t>
      </w:r>
      <w:proofErr w:type="spellStart"/>
      <w:r w:rsidR="008A3893">
        <w:rPr>
          <w:rFonts w:ascii="Times New Roman" w:hAnsi="Times New Roman" w:cs="Times New Roman"/>
          <w:lang w:val="en-US"/>
        </w:rPr>
        <w:t>Narula</w:t>
      </w:r>
      <w:proofErr w:type="spellEnd"/>
      <w:r w:rsidR="008A3893">
        <w:rPr>
          <w:rFonts w:ascii="Times New Roman" w:hAnsi="Times New Roman" w:cs="Times New Roman"/>
          <w:lang w:val="en-US"/>
        </w:rPr>
        <w:t xml:space="preserve"> et al., 2019; </w:t>
      </w:r>
      <w:proofErr w:type="spellStart"/>
      <w:r w:rsidR="00155E7B" w:rsidRPr="005D4367">
        <w:rPr>
          <w:rFonts w:ascii="Times New Roman" w:hAnsi="Times New Roman" w:cs="Times New Roman"/>
          <w:lang w:val="en-US"/>
        </w:rPr>
        <w:t>Verbeke</w:t>
      </w:r>
      <w:proofErr w:type="spellEnd"/>
      <w:r w:rsidR="00155E7B" w:rsidRPr="005D4367">
        <w:rPr>
          <w:rFonts w:ascii="Times New Roman" w:hAnsi="Times New Roman" w:cs="Times New Roman"/>
          <w:lang w:val="en-US"/>
        </w:rPr>
        <w:t xml:space="preserve"> &amp; Kano, 2015</w:t>
      </w:r>
      <w:r w:rsidR="009D7CBF">
        <w:rPr>
          <w:rFonts w:ascii="Times New Roman" w:hAnsi="Times New Roman" w:cs="Times New Roman"/>
          <w:lang w:val="en-US"/>
        </w:rPr>
        <w:t xml:space="preserve">). </w:t>
      </w:r>
      <w:r w:rsidR="00970CD8">
        <w:rPr>
          <w:rFonts w:ascii="Times New Roman" w:hAnsi="Times New Roman" w:cs="Times New Roman"/>
          <w:lang w:val="en-US"/>
        </w:rPr>
        <w:t>BG</w:t>
      </w:r>
      <w:r w:rsidR="00A54706">
        <w:rPr>
          <w:rFonts w:ascii="Times New Roman" w:hAnsi="Times New Roman" w:cs="Times New Roman"/>
          <w:lang w:val="en-US"/>
        </w:rPr>
        <w:t xml:space="preserve"> affiliated firms have developed </w:t>
      </w:r>
      <w:r w:rsidR="00753AF9">
        <w:rPr>
          <w:rFonts w:ascii="Times New Roman" w:hAnsi="Times New Roman" w:cs="Times New Roman"/>
          <w:lang w:val="en-US"/>
        </w:rPr>
        <w:t xml:space="preserve">capabilities </w:t>
      </w:r>
      <w:r w:rsidR="00A54706">
        <w:rPr>
          <w:rFonts w:ascii="Times New Roman" w:hAnsi="Times New Roman" w:cs="Times New Roman"/>
          <w:lang w:val="en-US"/>
        </w:rPr>
        <w:t xml:space="preserve">originally to correct for market failure in their home country. Our study shows that these BG affiliation advantages are not location bound, but that they also work well in host countries with institutional voids (and </w:t>
      </w:r>
      <w:r w:rsidR="005F5AFC">
        <w:rPr>
          <w:rFonts w:ascii="Times New Roman" w:hAnsi="Times New Roman" w:cs="Times New Roman"/>
          <w:lang w:val="en-US"/>
        </w:rPr>
        <w:t xml:space="preserve">less so </w:t>
      </w:r>
      <w:r w:rsidR="00A54706">
        <w:rPr>
          <w:rFonts w:ascii="Times New Roman" w:hAnsi="Times New Roman" w:cs="Times New Roman"/>
          <w:lang w:val="en-US"/>
        </w:rPr>
        <w:t xml:space="preserve">in countries with well-functioning  institutions). </w:t>
      </w:r>
      <w:r w:rsidR="00AA03AB">
        <w:rPr>
          <w:rFonts w:ascii="Times New Roman" w:hAnsi="Times New Roman" w:cs="Times New Roman"/>
          <w:lang w:val="en-US"/>
        </w:rPr>
        <w:t xml:space="preserve">Our focus on the BG in the international setting raises new questions regarding the exact nature of these BG </w:t>
      </w:r>
      <w:r w:rsidR="006100FF">
        <w:rPr>
          <w:rFonts w:ascii="Times New Roman" w:hAnsi="Times New Roman" w:cs="Times New Roman"/>
          <w:lang w:val="en-US"/>
        </w:rPr>
        <w:t xml:space="preserve">affiliation </w:t>
      </w:r>
      <w:r w:rsidR="00AA03AB">
        <w:rPr>
          <w:rFonts w:ascii="Times New Roman" w:hAnsi="Times New Roman" w:cs="Times New Roman"/>
          <w:lang w:val="en-US"/>
        </w:rPr>
        <w:t xml:space="preserve">advantages. Does superior foreign subsidiary performance stem from the direct effect of BG affiliation, and if so, do subsidiaries automatically absorb these advantages or does the MNE have agency in this process? </w:t>
      </w:r>
      <w:r w:rsidR="006100FF">
        <w:rPr>
          <w:rFonts w:ascii="Times New Roman" w:hAnsi="Times New Roman" w:cs="Times New Roman"/>
          <w:lang w:val="en-US"/>
        </w:rPr>
        <w:t>Or,</w:t>
      </w:r>
      <w:r w:rsidR="009D7CBF">
        <w:rPr>
          <w:rFonts w:ascii="Times New Roman" w:hAnsi="Times New Roman" w:cs="Times New Roman"/>
          <w:lang w:val="en-US"/>
        </w:rPr>
        <w:t xml:space="preserve"> </w:t>
      </w:r>
      <w:r w:rsidR="006100FF">
        <w:rPr>
          <w:rFonts w:ascii="Times New Roman" w:hAnsi="Times New Roman" w:cs="Times New Roman"/>
          <w:lang w:val="en-US"/>
        </w:rPr>
        <w:t>t</w:t>
      </w:r>
      <w:r w:rsidR="00AA03AB">
        <w:rPr>
          <w:rFonts w:ascii="Times New Roman" w:hAnsi="Times New Roman" w:cs="Times New Roman"/>
          <w:lang w:val="en-US"/>
        </w:rPr>
        <w:t xml:space="preserve">o what extent do BG advantages strengthen existing FSAs or lead to new FSAs of the MNE? </w:t>
      </w:r>
      <w:r w:rsidR="00F27739">
        <w:rPr>
          <w:rFonts w:ascii="Times New Roman" w:hAnsi="Times New Roman" w:cs="Times New Roman"/>
          <w:lang w:val="en-US"/>
        </w:rPr>
        <w:t xml:space="preserve">As a diversified network of </w:t>
      </w:r>
      <w:r w:rsidR="00F27739" w:rsidRPr="00406476">
        <w:rPr>
          <w:rFonts w:ascii="Times New Roman" w:hAnsi="Times New Roman" w:cs="Times New Roman"/>
          <w:lang w:val="en-US"/>
        </w:rPr>
        <w:t>loosely coupled firms, linked by </w:t>
      </w:r>
      <w:r w:rsidR="00F27739" w:rsidRPr="00406476">
        <w:rPr>
          <w:rFonts w:ascii="Times New Roman" w:hAnsi="Times New Roman" w:cs="Times New Roman"/>
          <w:bCs/>
          <w:lang w:val="en-US"/>
        </w:rPr>
        <w:t>formal</w:t>
      </w:r>
      <w:r w:rsidR="00F27739" w:rsidRPr="00406476">
        <w:rPr>
          <w:rFonts w:ascii="Times New Roman" w:hAnsi="Times New Roman" w:cs="Times New Roman"/>
          <w:lang w:val="en-US"/>
        </w:rPr>
        <w:t> and </w:t>
      </w:r>
      <w:r w:rsidR="00F27739" w:rsidRPr="00406476">
        <w:rPr>
          <w:rFonts w:ascii="Times New Roman" w:hAnsi="Times New Roman" w:cs="Times New Roman"/>
          <w:bCs/>
          <w:lang w:val="en-US"/>
        </w:rPr>
        <w:t>informal</w:t>
      </w:r>
      <w:r w:rsidR="00F27739" w:rsidRPr="00406476">
        <w:rPr>
          <w:rFonts w:ascii="Times New Roman" w:hAnsi="Times New Roman" w:cs="Times New Roman"/>
          <w:lang w:val="en-US"/>
        </w:rPr>
        <w:t> ties (</w:t>
      </w:r>
      <w:proofErr w:type="spellStart"/>
      <w:r w:rsidR="00F27739" w:rsidRPr="00406476">
        <w:rPr>
          <w:rFonts w:ascii="Times New Roman" w:hAnsi="Times New Roman" w:cs="Times New Roman"/>
          <w:lang w:val="en-US"/>
        </w:rPr>
        <w:t>Leff</w:t>
      </w:r>
      <w:proofErr w:type="spellEnd"/>
      <w:r w:rsidR="00F27739" w:rsidRPr="00406476">
        <w:rPr>
          <w:rFonts w:ascii="Times New Roman" w:hAnsi="Times New Roman" w:cs="Times New Roman"/>
          <w:lang w:val="en-US"/>
        </w:rPr>
        <w:t>, 1978), B</w:t>
      </w:r>
      <w:r w:rsidR="00E94243" w:rsidRPr="00406476">
        <w:rPr>
          <w:rFonts w:ascii="Times New Roman" w:hAnsi="Times New Roman" w:cs="Times New Roman"/>
          <w:lang w:val="en-US"/>
        </w:rPr>
        <w:t xml:space="preserve">G affiliation may </w:t>
      </w:r>
      <w:r w:rsidR="00157972" w:rsidRPr="00406476">
        <w:rPr>
          <w:rFonts w:ascii="Times New Roman" w:hAnsi="Times New Roman" w:cs="Times New Roman"/>
          <w:lang w:val="en-US"/>
        </w:rPr>
        <w:t xml:space="preserve">further strengthen </w:t>
      </w:r>
      <w:r w:rsidR="00E94243" w:rsidRPr="00406476">
        <w:rPr>
          <w:rFonts w:ascii="Times New Roman" w:hAnsi="Times New Roman" w:cs="Times New Roman"/>
          <w:lang w:val="en-US"/>
        </w:rPr>
        <w:t>MNE</w:t>
      </w:r>
      <w:r w:rsidR="00157972" w:rsidRPr="00406476">
        <w:rPr>
          <w:rFonts w:ascii="Times New Roman" w:hAnsi="Times New Roman" w:cs="Times New Roman"/>
          <w:lang w:val="en-US"/>
        </w:rPr>
        <w:t xml:space="preserve"> global competitiveness</w:t>
      </w:r>
      <w:r w:rsidR="00F27739" w:rsidRPr="00406476">
        <w:rPr>
          <w:rFonts w:ascii="Times New Roman" w:hAnsi="Times New Roman" w:cs="Times New Roman"/>
          <w:lang w:val="en-US"/>
        </w:rPr>
        <w:t xml:space="preserve"> by </w:t>
      </w:r>
      <w:r w:rsidR="00E94243" w:rsidRPr="00406476">
        <w:rPr>
          <w:rFonts w:ascii="Times New Roman" w:hAnsi="Times New Roman" w:cs="Times New Roman"/>
          <w:lang w:val="en-US"/>
        </w:rPr>
        <w:t xml:space="preserve">providing opportunities for </w:t>
      </w:r>
      <w:r w:rsidR="00F27739" w:rsidRPr="00406476">
        <w:rPr>
          <w:rFonts w:ascii="Times New Roman" w:hAnsi="Times New Roman" w:cs="Times New Roman"/>
          <w:lang w:val="en-US"/>
        </w:rPr>
        <w:t xml:space="preserve">recombining existing FSAs </w:t>
      </w:r>
      <w:r w:rsidR="008A3893">
        <w:rPr>
          <w:rFonts w:ascii="Times New Roman" w:hAnsi="Times New Roman" w:cs="Times New Roman"/>
          <w:lang w:val="en-US"/>
        </w:rPr>
        <w:t>(</w:t>
      </w:r>
      <w:proofErr w:type="spellStart"/>
      <w:r w:rsidR="008A3893">
        <w:rPr>
          <w:rFonts w:ascii="Times New Roman" w:hAnsi="Times New Roman" w:cs="Times New Roman"/>
          <w:lang w:val="en-US"/>
        </w:rPr>
        <w:t>Narula</w:t>
      </w:r>
      <w:proofErr w:type="spellEnd"/>
      <w:r w:rsidR="008A3893">
        <w:rPr>
          <w:rFonts w:ascii="Times New Roman" w:hAnsi="Times New Roman" w:cs="Times New Roman"/>
          <w:lang w:val="en-US"/>
        </w:rPr>
        <w:t xml:space="preserve">, 2014) </w:t>
      </w:r>
      <w:r w:rsidR="00F27739" w:rsidRPr="00406476">
        <w:rPr>
          <w:rFonts w:ascii="Times New Roman" w:hAnsi="Times New Roman" w:cs="Times New Roman"/>
          <w:lang w:val="en-US"/>
        </w:rPr>
        <w:t xml:space="preserve">with BG </w:t>
      </w:r>
      <w:r w:rsidR="008A3893">
        <w:rPr>
          <w:rFonts w:ascii="Times New Roman" w:hAnsi="Times New Roman" w:cs="Times New Roman"/>
          <w:lang w:val="en-US"/>
        </w:rPr>
        <w:t xml:space="preserve">affiliation </w:t>
      </w:r>
      <w:r w:rsidR="00F27739" w:rsidRPr="00406476">
        <w:rPr>
          <w:rFonts w:ascii="Times New Roman" w:hAnsi="Times New Roman" w:cs="Times New Roman"/>
          <w:lang w:val="en-US"/>
        </w:rPr>
        <w:t>advantages</w:t>
      </w:r>
      <w:r w:rsidR="00157972" w:rsidRPr="00406476">
        <w:rPr>
          <w:rFonts w:ascii="Times New Roman" w:hAnsi="Times New Roman" w:cs="Times New Roman"/>
          <w:lang w:val="en-US"/>
        </w:rPr>
        <w:t xml:space="preserve"> (e.g., strengthen existing market and/or technology knowledge by tapping into the BG’s strong distribution network to further decrease costs)</w:t>
      </w:r>
      <w:r w:rsidR="00F27739" w:rsidRPr="00406476">
        <w:rPr>
          <w:rFonts w:ascii="Times New Roman" w:hAnsi="Times New Roman" w:cs="Times New Roman"/>
          <w:lang w:val="en-US"/>
        </w:rPr>
        <w:t xml:space="preserve">. </w:t>
      </w:r>
      <w:r w:rsidR="00AA03AB">
        <w:rPr>
          <w:rFonts w:ascii="Times New Roman" w:hAnsi="Times New Roman" w:cs="Times New Roman"/>
          <w:lang w:val="en-US"/>
        </w:rPr>
        <w:t xml:space="preserve">In our study we established </w:t>
      </w:r>
      <w:r w:rsidR="00AA03AB" w:rsidRPr="00E15600">
        <w:rPr>
          <w:rFonts w:ascii="Times New Roman" w:hAnsi="Times New Roman" w:cs="Times New Roman"/>
          <w:i/>
          <w:lang w:val="en-US"/>
        </w:rPr>
        <w:t>that</w:t>
      </w:r>
      <w:r w:rsidR="00AA03AB">
        <w:rPr>
          <w:rFonts w:ascii="Times New Roman" w:hAnsi="Times New Roman" w:cs="Times New Roman"/>
          <w:lang w:val="en-US"/>
        </w:rPr>
        <w:t xml:space="preserve"> there is a relationship between BG affiliation and foreign subsidiary performance, and that this relation is contingent on</w:t>
      </w:r>
      <w:r w:rsidR="005D4367">
        <w:rPr>
          <w:rFonts w:ascii="Times New Roman" w:hAnsi="Times New Roman" w:cs="Times New Roman"/>
          <w:lang w:val="en-US"/>
        </w:rPr>
        <w:t xml:space="preserve"> the host country institu</w:t>
      </w:r>
      <w:r w:rsidR="00AA03AB">
        <w:rPr>
          <w:rFonts w:ascii="Times New Roman" w:hAnsi="Times New Roman" w:cs="Times New Roman"/>
          <w:lang w:val="en-US"/>
        </w:rPr>
        <w:t xml:space="preserve">tional quality. </w:t>
      </w:r>
    </w:p>
    <w:p w14:paraId="420276EC" w14:textId="0B2DB98D" w:rsidR="007301C1" w:rsidRPr="00D7573D" w:rsidRDefault="0085431C" w:rsidP="00780243">
      <w:pPr>
        <w:spacing w:after="180" w:line="480" w:lineRule="auto"/>
        <w:ind w:firstLine="708"/>
        <w:rPr>
          <w:rFonts w:ascii="Times New Roman" w:hAnsi="Times New Roman" w:cs="Times New Roman"/>
          <w:lang w:val="en-US"/>
        </w:rPr>
      </w:pPr>
      <w:r>
        <w:rPr>
          <w:rFonts w:ascii="Times New Roman" w:hAnsi="Times New Roman" w:cs="Times New Roman"/>
          <w:lang w:val="en-US"/>
        </w:rPr>
        <w:lastRenderedPageBreak/>
        <w:t>Collectively, o</w:t>
      </w:r>
      <w:r w:rsidR="0056707C">
        <w:rPr>
          <w:rFonts w:ascii="Times New Roman" w:hAnsi="Times New Roman" w:cs="Times New Roman"/>
          <w:lang w:val="en-US"/>
        </w:rPr>
        <w:t>ur finding</w:t>
      </w:r>
      <w:r>
        <w:rPr>
          <w:rFonts w:ascii="Times New Roman" w:hAnsi="Times New Roman" w:cs="Times New Roman"/>
          <w:lang w:val="en-US"/>
        </w:rPr>
        <w:t>s</w:t>
      </w:r>
      <w:r w:rsidR="0056707C">
        <w:rPr>
          <w:rFonts w:ascii="Times New Roman" w:hAnsi="Times New Roman" w:cs="Times New Roman"/>
          <w:lang w:val="en-US"/>
        </w:rPr>
        <w:t xml:space="preserve"> </w:t>
      </w:r>
      <w:r w:rsidR="00F42997">
        <w:rPr>
          <w:rFonts w:ascii="Times New Roman" w:hAnsi="Times New Roman" w:cs="Times New Roman"/>
          <w:lang w:val="en-US"/>
        </w:rPr>
        <w:t xml:space="preserve">imply that multinationals affiliated to BGs are likely to pose a competitive threat, especially if their foreign subsidiaries are located in institutionally weak countries. Managers of multinationals affiliated to BGs would know better when to tap into BG resources and when to develop resources and capabilities at the foreign subsidiary level. </w:t>
      </w:r>
      <w:r w:rsidR="008E45AF">
        <w:rPr>
          <w:rFonts w:ascii="Times New Roman" w:hAnsi="Times New Roman" w:cs="Times New Roman"/>
          <w:lang w:val="en-US"/>
        </w:rPr>
        <w:t xml:space="preserve">An important implication of our paper is for managers of foreign subsidiaries located in the industrially advanced or developed countries. </w:t>
      </w:r>
      <w:r w:rsidR="008529DD">
        <w:rPr>
          <w:rFonts w:ascii="Times New Roman" w:hAnsi="Times New Roman" w:cs="Times New Roman"/>
          <w:lang w:val="en-US"/>
        </w:rPr>
        <w:t>Our results reveal that</w:t>
      </w:r>
      <w:r w:rsidR="00780243">
        <w:rPr>
          <w:rFonts w:ascii="Times New Roman" w:hAnsi="Times New Roman" w:cs="Times New Roman"/>
          <w:lang w:val="en-US"/>
        </w:rPr>
        <w:t xml:space="preserve"> managers of BG</w:t>
      </w:r>
      <w:r w:rsidR="00FA5ECB">
        <w:rPr>
          <w:rFonts w:ascii="Times New Roman" w:hAnsi="Times New Roman" w:cs="Times New Roman"/>
          <w:lang w:val="en-US"/>
        </w:rPr>
        <w:t xml:space="preserve"> </w:t>
      </w:r>
      <w:r w:rsidR="00780243">
        <w:rPr>
          <w:rFonts w:ascii="Times New Roman" w:hAnsi="Times New Roman" w:cs="Times New Roman"/>
          <w:lang w:val="en-US"/>
        </w:rPr>
        <w:t xml:space="preserve">affiliated </w:t>
      </w:r>
      <w:r w:rsidR="00D91796">
        <w:rPr>
          <w:rFonts w:ascii="Times New Roman" w:hAnsi="Times New Roman" w:cs="Times New Roman"/>
          <w:lang w:val="en-US"/>
        </w:rPr>
        <w:t xml:space="preserve">multinational </w:t>
      </w:r>
      <w:r w:rsidR="00780243">
        <w:rPr>
          <w:rFonts w:ascii="Times New Roman" w:hAnsi="Times New Roman" w:cs="Times New Roman"/>
          <w:lang w:val="en-US"/>
        </w:rPr>
        <w:t xml:space="preserve">firms should </w:t>
      </w:r>
      <w:r w:rsidR="00381AA4">
        <w:rPr>
          <w:rFonts w:ascii="Times New Roman" w:hAnsi="Times New Roman" w:cs="Times New Roman"/>
          <w:lang w:val="en-US"/>
        </w:rPr>
        <w:t xml:space="preserve">be aware of that the </w:t>
      </w:r>
      <w:r w:rsidR="00780243">
        <w:rPr>
          <w:rFonts w:ascii="Times New Roman" w:hAnsi="Times New Roman" w:cs="Times New Roman"/>
          <w:lang w:val="en-US"/>
        </w:rPr>
        <w:t>ability to leverage</w:t>
      </w:r>
      <w:r w:rsidR="008529DD">
        <w:rPr>
          <w:rFonts w:ascii="Times New Roman" w:hAnsi="Times New Roman" w:cs="Times New Roman"/>
          <w:lang w:val="en-US"/>
        </w:rPr>
        <w:t xml:space="preserve"> BG </w:t>
      </w:r>
      <w:r w:rsidR="00381AA4">
        <w:rPr>
          <w:rFonts w:ascii="Times New Roman" w:hAnsi="Times New Roman" w:cs="Times New Roman"/>
          <w:lang w:val="en-US"/>
        </w:rPr>
        <w:t xml:space="preserve">affiliation </w:t>
      </w:r>
      <w:r w:rsidR="008529DD">
        <w:rPr>
          <w:rFonts w:ascii="Times New Roman" w:hAnsi="Times New Roman" w:cs="Times New Roman"/>
          <w:lang w:val="en-US"/>
        </w:rPr>
        <w:t xml:space="preserve">advantages is context specific, and </w:t>
      </w:r>
      <w:r w:rsidR="00780243">
        <w:rPr>
          <w:rFonts w:ascii="Times New Roman" w:hAnsi="Times New Roman" w:cs="Times New Roman"/>
          <w:lang w:val="en-US"/>
        </w:rPr>
        <w:t xml:space="preserve">may </w:t>
      </w:r>
      <w:r w:rsidR="008529DD">
        <w:rPr>
          <w:rFonts w:ascii="Times New Roman" w:hAnsi="Times New Roman" w:cs="Times New Roman"/>
          <w:lang w:val="en-US"/>
        </w:rPr>
        <w:t xml:space="preserve">not </w:t>
      </w:r>
      <w:r w:rsidR="00780243">
        <w:rPr>
          <w:rFonts w:ascii="Times New Roman" w:hAnsi="Times New Roman" w:cs="Times New Roman"/>
          <w:lang w:val="en-US"/>
        </w:rPr>
        <w:t xml:space="preserve">suffice </w:t>
      </w:r>
      <w:r w:rsidR="008529DD">
        <w:rPr>
          <w:rFonts w:ascii="Times New Roman" w:hAnsi="Times New Roman" w:cs="Times New Roman"/>
          <w:lang w:val="en-US"/>
        </w:rPr>
        <w:t xml:space="preserve">in countries with well-functioning institutions. </w:t>
      </w:r>
      <w:r w:rsidR="008E45AF">
        <w:rPr>
          <w:rFonts w:ascii="Times New Roman" w:hAnsi="Times New Roman" w:cs="Times New Roman"/>
          <w:lang w:val="en-US"/>
        </w:rPr>
        <w:t xml:space="preserve">Thus, once these foreign subsidiaries become a part of the BG, the onus lies in developing competitive capabilities locally rather than expecting the parent firm or the first-level affiliate to come to its aid. In other words, these subsidiaries must learn to fend for themselves and function more like a standalone firm. </w:t>
      </w:r>
      <w:r w:rsidR="00780243">
        <w:rPr>
          <w:rFonts w:ascii="Times New Roman" w:hAnsi="Times New Roman" w:cs="Times New Roman"/>
          <w:lang w:val="en-US"/>
        </w:rPr>
        <w:t>As for the managers of non</w:t>
      </w:r>
      <w:r w:rsidR="00EE3C22">
        <w:rPr>
          <w:rFonts w:ascii="Times New Roman" w:hAnsi="Times New Roman" w:cs="Times New Roman"/>
          <w:lang w:val="en-US"/>
        </w:rPr>
        <w:t>-</w:t>
      </w:r>
      <w:r w:rsidR="00780243">
        <w:rPr>
          <w:rFonts w:ascii="Times New Roman" w:hAnsi="Times New Roman" w:cs="Times New Roman"/>
          <w:lang w:val="en-US"/>
        </w:rPr>
        <w:t xml:space="preserve">BG firms, knowing well that they cannot match the resource diversity and depth of a BG, they should focus on occupying niche spaces where the chances of a head-on competition with a BG rival is least. </w:t>
      </w:r>
      <w:r w:rsidR="008E45AF">
        <w:rPr>
          <w:rFonts w:ascii="Times New Roman" w:hAnsi="Times New Roman" w:cs="Times New Roman"/>
          <w:lang w:val="en-US"/>
        </w:rPr>
        <w:t>Or, as our results show, non</w:t>
      </w:r>
      <w:r w:rsidR="00EE3C22">
        <w:rPr>
          <w:rFonts w:ascii="Times New Roman" w:hAnsi="Times New Roman" w:cs="Times New Roman"/>
          <w:lang w:val="en-US"/>
        </w:rPr>
        <w:t>-</w:t>
      </w:r>
      <w:r w:rsidR="008E45AF">
        <w:rPr>
          <w:rFonts w:ascii="Times New Roman" w:hAnsi="Times New Roman" w:cs="Times New Roman"/>
          <w:lang w:val="en-US"/>
        </w:rPr>
        <w:t xml:space="preserve">BG firms are better off competing with BG firms </w:t>
      </w:r>
      <w:r w:rsidR="00452187">
        <w:rPr>
          <w:rFonts w:ascii="Times New Roman" w:hAnsi="Times New Roman" w:cs="Times New Roman"/>
          <w:lang w:val="en-US"/>
        </w:rPr>
        <w:t xml:space="preserve">in either institutionally advanced context where the BG affiliation advantages are minimized or in the service sector where BG affiliation benefits are less helpful. </w:t>
      </w:r>
      <w:r w:rsidR="00780243">
        <w:rPr>
          <w:rFonts w:ascii="Times New Roman" w:hAnsi="Times New Roman" w:cs="Times New Roman"/>
          <w:lang w:val="en-US"/>
        </w:rPr>
        <w:t xml:space="preserve"> </w:t>
      </w:r>
    </w:p>
    <w:p w14:paraId="354B237C" w14:textId="77777777" w:rsidR="004F177D" w:rsidRDefault="004F177D" w:rsidP="00D97DDE">
      <w:pPr>
        <w:spacing w:after="180" w:line="480" w:lineRule="auto"/>
        <w:rPr>
          <w:rFonts w:ascii="Times New Roman" w:hAnsi="Times New Roman" w:cs="Times New Roman"/>
          <w:b/>
          <w:lang w:val="en-US"/>
        </w:rPr>
      </w:pPr>
      <w:r w:rsidRPr="00394A05">
        <w:rPr>
          <w:rFonts w:ascii="Times New Roman" w:hAnsi="Times New Roman" w:cs="Times New Roman"/>
          <w:b/>
          <w:lang w:val="en-US"/>
        </w:rPr>
        <w:t>Limitations and Future Directions</w:t>
      </w:r>
    </w:p>
    <w:p w14:paraId="0AD22906" w14:textId="74C878AE" w:rsidR="004F177D" w:rsidRPr="00452187" w:rsidRDefault="004F177D" w:rsidP="009F19FA">
      <w:pPr>
        <w:spacing w:after="180" w:line="480" w:lineRule="auto"/>
        <w:rPr>
          <w:rFonts w:ascii="Times New Roman" w:hAnsi="Times New Roman" w:cs="Times New Roman"/>
          <w:lang w:val="en-US"/>
        </w:rPr>
      </w:pPr>
      <w:r>
        <w:rPr>
          <w:rFonts w:ascii="Times New Roman" w:hAnsi="Times New Roman" w:cs="Times New Roman"/>
          <w:lang w:val="en-US"/>
        </w:rPr>
        <w:t xml:space="preserve">We recognize that our study has limitations </w:t>
      </w:r>
      <w:r w:rsidR="00BC4CB2">
        <w:rPr>
          <w:rFonts w:ascii="Times New Roman" w:hAnsi="Times New Roman" w:cs="Times New Roman"/>
          <w:lang w:val="en-US"/>
        </w:rPr>
        <w:t xml:space="preserve">and we </w:t>
      </w:r>
      <w:r w:rsidR="00F44D10">
        <w:rPr>
          <w:rFonts w:ascii="Times New Roman" w:hAnsi="Times New Roman" w:cs="Times New Roman"/>
          <w:lang w:val="en-US"/>
        </w:rPr>
        <w:t xml:space="preserve">suggest ways </w:t>
      </w:r>
      <w:r w:rsidR="00BC4CB2">
        <w:rPr>
          <w:rFonts w:ascii="Times New Roman" w:hAnsi="Times New Roman" w:cs="Times New Roman"/>
          <w:lang w:val="en-US"/>
        </w:rPr>
        <w:t>for overcoming some of these limitations as new grounds for future research</w:t>
      </w:r>
      <w:r>
        <w:rPr>
          <w:rFonts w:ascii="Times New Roman" w:hAnsi="Times New Roman" w:cs="Times New Roman"/>
          <w:lang w:val="en-US"/>
        </w:rPr>
        <w:t xml:space="preserve">. First, </w:t>
      </w:r>
      <w:r w:rsidR="00367C4E">
        <w:rPr>
          <w:rFonts w:ascii="Times New Roman" w:hAnsi="Times New Roman" w:cs="Times New Roman"/>
          <w:lang w:val="en-US"/>
        </w:rPr>
        <w:t xml:space="preserve">our </w:t>
      </w:r>
      <w:r w:rsidR="00BC4CB2">
        <w:rPr>
          <w:rFonts w:ascii="Times New Roman" w:hAnsi="Times New Roman" w:cs="Times New Roman"/>
          <w:lang w:val="en-US"/>
        </w:rPr>
        <w:t xml:space="preserve">paper is based on a sample of </w:t>
      </w:r>
      <w:r w:rsidR="00D91796">
        <w:rPr>
          <w:rFonts w:ascii="Times New Roman" w:hAnsi="Times New Roman" w:cs="Times New Roman"/>
          <w:lang w:val="en-US"/>
        </w:rPr>
        <w:t xml:space="preserve">multinationals </w:t>
      </w:r>
      <w:r w:rsidR="00BC4CB2">
        <w:rPr>
          <w:rFonts w:ascii="Times New Roman" w:hAnsi="Times New Roman" w:cs="Times New Roman"/>
          <w:lang w:val="en-US"/>
        </w:rPr>
        <w:t>originating in the same home</w:t>
      </w:r>
      <w:r w:rsidR="00970CD8">
        <w:rPr>
          <w:rFonts w:ascii="Times New Roman" w:hAnsi="Times New Roman" w:cs="Times New Roman"/>
          <w:lang w:val="en-US"/>
        </w:rPr>
        <w:t xml:space="preserve"> </w:t>
      </w:r>
      <w:r w:rsidR="00BC4CB2">
        <w:rPr>
          <w:rFonts w:ascii="Times New Roman" w:hAnsi="Times New Roman" w:cs="Times New Roman"/>
          <w:lang w:val="en-US"/>
        </w:rPr>
        <w:t>country, namely, India</w:t>
      </w:r>
      <w:r w:rsidR="004D1047">
        <w:rPr>
          <w:rFonts w:ascii="Times New Roman" w:hAnsi="Times New Roman" w:cs="Times New Roman"/>
          <w:lang w:val="en-US"/>
        </w:rPr>
        <w:t xml:space="preserve">. </w:t>
      </w:r>
      <w:r w:rsidR="00281EF5">
        <w:rPr>
          <w:rFonts w:ascii="Times New Roman" w:hAnsi="Times New Roman" w:cs="Times New Roman"/>
          <w:lang w:val="en-US"/>
        </w:rPr>
        <w:t xml:space="preserve">We do so in order to explore the variation in host country context while keeping the home country variation fixed. </w:t>
      </w:r>
      <w:r w:rsidR="004D1047">
        <w:rPr>
          <w:rFonts w:ascii="Times New Roman" w:hAnsi="Times New Roman" w:cs="Times New Roman"/>
          <w:lang w:val="en-US"/>
        </w:rPr>
        <w:t>E</w:t>
      </w:r>
      <w:r>
        <w:rPr>
          <w:rFonts w:ascii="Times New Roman" w:hAnsi="Times New Roman" w:cs="Times New Roman"/>
          <w:lang w:val="en-US"/>
        </w:rPr>
        <w:t xml:space="preserve">ven though the theoretical arguments we have proposed should apply to </w:t>
      </w:r>
      <w:r w:rsidR="00E87859">
        <w:rPr>
          <w:rFonts w:ascii="Times New Roman" w:hAnsi="Times New Roman" w:cs="Times New Roman"/>
          <w:lang w:val="en-US"/>
        </w:rPr>
        <w:t xml:space="preserve">all </w:t>
      </w:r>
      <w:r>
        <w:rPr>
          <w:rFonts w:ascii="Times New Roman" w:hAnsi="Times New Roman" w:cs="Times New Roman"/>
          <w:lang w:val="en-US"/>
        </w:rPr>
        <w:t xml:space="preserve">BGs, it would be useful to replicate this analysis </w:t>
      </w:r>
      <w:r w:rsidR="00367C4E">
        <w:rPr>
          <w:rFonts w:ascii="Times New Roman" w:hAnsi="Times New Roman" w:cs="Times New Roman"/>
          <w:lang w:val="en-US"/>
        </w:rPr>
        <w:t>with multi</w:t>
      </w:r>
      <w:r w:rsidR="001E7CFE">
        <w:rPr>
          <w:rFonts w:ascii="Times New Roman" w:hAnsi="Times New Roman" w:cs="Times New Roman"/>
          <w:lang w:val="en-US"/>
        </w:rPr>
        <w:t>-</w:t>
      </w:r>
      <w:r w:rsidR="00367C4E">
        <w:rPr>
          <w:rFonts w:ascii="Times New Roman" w:hAnsi="Times New Roman" w:cs="Times New Roman"/>
          <w:lang w:val="en-US"/>
        </w:rPr>
        <w:t xml:space="preserve">country settings </w:t>
      </w:r>
      <w:r>
        <w:rPr>
          <w:rFonts w:ascii="Times New Roman" w:hAnsi="Times New Roman" w:cs="Times New Roman"/>
          <w:lang w:val="en-US"/>
        </w:rPr>
        <w:t xml:space="preserve">to </w:t>
      </w:r>
      <w:r w:rsidR="00D12A3D">
        <w:rPr>
          <w:rFonts w:ascii="Times New Roman" w:hAnsi="Times New Roman" w:cs="Times New Roman"/>
          <w:lang w:val="en-US"/>
        </w:rPr>
        <w:t xml:space="preserve">corroborate </w:t>
      </w:r>
      <w:r>
        <w:rPr>
          <w:rFonts w:ascii="Times New Roman" w:hAnsi="Times New Roman" w:cs="Times New Roman"/>
          <w:lang w:val="en-US"/>
        </w:rPr>
        <w:t xml:space="preserve">generalizability and external validity of our findings. </w:t>
      </w:r>
      <w:r w:rsidR="00BC4CB2">
        <w:rPr>
          <w:rFonts w:ascii="Times New Roman" w:hAnsi="Times New Roman" w:cs="Times New Roman"/>
          <w:lang w:val="en-US"/>
        </w:rPr>
        <w:t>It is quite possible that the complex dynamics of multi-country home and host</w:t>
      </w:r>
      <w:r w:rsidR="00970CD8">
        <w:rPr>
          <w:rFonts w:ascii="Times New Roman" w:hAnsi="Times New Roman" w:cs="Times New Roman"/>
          <w:lang w:val="en-US"/>
        </w:rPr>
        <w:t xml:space="preserve"> </w:t>
      </w:r>
      <w:r w:rsidR="00BC4CB2">
        <w:rPr>
          <w:rFonts w:ascii="Times New Roman" w:hAnsi="Times New Roman" w:cs="Times New Roman"/>
          <w:lang w:val="en-US"/>
        </w:rPr>
        <w:t xml:space="preserve">country canvas would shed further light on the role played by origins of the BG and its consequent impact on foreign subsidiary performance. </w:t>
      </w:r>
      <w:r w:rsidR="000B5ACC">
        <w:rPr>
          <w:rFonts w:ascii="Times New Roman" w:hAnsi="Times New Roman" w:cs="Times New Roman"/>
          <w:lang w:val="en-US"/>
        </w:rPr>
        <w:t xml:space="preserve">For example, it would be very interesting to know whether the foreign subsidiaries of Indian BG </w:t>
      </w:r>
      <w:r w:rsidR="00D91796">
        <w:rPr>
          <w:rFonts w:ascii="Times New Roman" w:hAnsi="Times New Roman" w:cs="Times New Roman"/>
          <w:lang w:val="en-US"/>
        </w:rPr>
        <w:t xml:space="preserve">multinational </w:t>
      </w:r>
      <w:r w:rsidR="000B5ACC">
        <w:rPr>
          <w:rFonts w:ascii="Times New Roman" w:hAnsi="Times New Roman" w:cs="Times New Roman"/>
          <w:lang w:val="en-US"/>
        </w:rPr>
        <w:t>firms are similar or different from those of the Chinese BG firms?</w:t>
      </w:r>
      <w:r w:rsidR="00367C4E">
        <w:rPr>
          <w:rFonts w:ascii="Times New Roman" w:hAnsi="Times New Roman" w:cs="Times New Roman"/>
          <w:lang w:val="en-US"/>
        </w:rPr>
        <w:t xml:space="preserve"> </w:t>
      </w:r>
      <w:r w:rsidR="000B5ACC">
        <w:rPr>
          <w:rFonts w:ascii="Times New Roman" w:hAnsi="Times New Roman" w:cs="Times New Roman"/>
          <w:lang w:val="en-US"/>
        </w:rPr>
        <w:t xml:space="preserve">If so, is </w:t>
      </w:r>
      <w:r w:rsidR="000B5ACC">
        <w:rPr>
          <w:rFonts w:ascii="Times New Roman" w:hAnsi="Times New Roman" w:cs="Times New Roman"/>
          <w:lang w:val="en-US"/>
        </w:rPr>
        <w:lastRenderedPageBreak/>
        <w:t xml:space="preserve">there a difference in their financial performance? </w:t>
      </w:r>
      <w:r w:rsidRPr="003B010B">
        <w:rPr>
          <w:rFonts w:ascii="Times New Roman" w:hAnsi="Times New Roman" w:cs="Times New Roman"/>
          <w:lang w:val="en-US"/>
        </w:rPr>
        <w:t xml:space="preserve">Second, </w:t>
      </w:r>
      <w:r w:rsidR="00452187" w:rsidRPr="00452187">
        <w:rPr>
          <w:rFonts w:ascii="Times New Roman" w:hAnsi="Times New Roman" w:cs="Times New Roman"/>
          <w:lang w:val="en-US"/>
        </w:rPr>
        <w:t>i</w:t>
      </w:r>
      <w:r w:rsidR="00452187" w:rsidRPr="003B010B">
        <w:rPr>
          <w:rFonts w:ascii="Times New Roman" w:hAnsi="Times New Roman" w:cs="Times New Roman"/>
          <w:lang w:val="en-US"/>
        </w:rPr>
        <w:t xml:space="preserve">n our study we established that there is a relationship between BG affiliation and foreign subsidiary performance, and that this relation is contingent on the host country institutional quality. Due to data limitations, we are not in a position to elaborate on the exact mechanism </w:t>
      </w:r>
      <w:r w:rsidR="00970CD8">
        <w:rPr>
          <w:rFonts w:ascii="Times New Roman" w:hAnsi="Times New Roman" w:cs="Times New Roman"/>
          <w:lang w:val="en-US"/>
        </w:rPr>
        <w:t xml:space="preserve">of </w:t>
      </w:r>
      <w:r w:rsidR="00452187" w:rsidRPr="003B010B">
        <w:rPr>
          <w:rFonts w:ascii="Times New Roman" w:hAnsi="Times New Roman" w:cs="Times New Roman"/>
          <w:i/>
          <w:lang w:val="en-US"/>
        </w:rPr>
        <w:t>how</w:t>
      </w:r>
      <w:r w:rsidR="00452187" w:rsidRPr="003B010B">
        <w:rPr>
          <w:rFonts w:ascii="Times New Roman" w:hAnsi="Times New Roman" w:cs="Times New Roman"/>
          <w:lang w:val="en-US"/>
        </w:rPr>
        <w:t xml:space="preserve"> this effect unfolds. </w:t>
      </w:r>
      <w:r w:rsidR="00970CD8">
        <w:rPr>
          <w:rFonts w:ascii="Times New Roman" w:hAnsi="Times New Roman" w:cs="Times New Roman"/>
          <w:lang w:val="en-US"/>
        </w:rPr>
        <w:t>Answering</w:t>
      </w:r>
      <w:r w:rsidR="00452187" w:rsidRPr="003B010B">
        <w:rPr>
          <w:rFonts w:ascii="Times New Roman" w:hAnsi="Times New Roman" w:cs="Times New Roman"/>
          <w:lang w:val="en-US"/>
        </w:rPr>
        <w:t xml:space="preserve"> the above questions requires measurement of FSAs, which is difficult in large- scale quantitative studies like ours. Thus, further qualitative, case-by-case research is needed to uncover the nature of BG advantages (</w:t>
      </w:r>
      <w:proofErr w:type="spellStart"/>
      <w:r w:rsidR="00452187" w:rsidRPr="003B010B">
        <w:rPr>
          <w:rFonts w:ascii="Times New Roman" w:hAnsi="Times New Roman" w:cs="Times New Roman"/>
          <w:lang w:val="en-US"/>
        </w:rPr>
        <w:t>Verbeke</w:t>
      </w:r>
      <w:proofErr w:type="spellEnd"/>
      <w:r w:rsidR="00452187" w:rsidRPr="003B010B">
        <w:rPr>
          <w:rFonts w:ascii="Times New Roman" w:hAnsi="Times New Roman" w:cs="Times New Roman"/>
          <w:lang w:val="en-US"/>
        </w:rPr>
        <w:t xml:space="preserve"> &amp; Kano, 2015).</w:t>
      </w:r>
      <w:r w:rsidR="00452187" w:rsidRPr="00452187">
        <w:rPr>
          <w:rFonts w:ascii="Times New Roman" w:hAnsi="Times New Roman" w:cs="Times New Roman"/>
          <w:lang w:val="en-US"/>
        </w:rPr>
        <w:t xml:space="preserve"> Third, like most other studies comparing BG firms with non</w:t>
      </w:r>
      <w:r w:rsidR="00EE3C22">
        <w:rPr>
          <w:rFonts w:ascii="Times New Roman" w:hAnsi="Times New Roman" w:cs="Times New Roman"/>
          <w:lang w:val="en-US"/>
        </w:rPr>
        <w:t>-</w:t>
      </w:r>
      <w:r w:rsidR="00452187" w:rsidRPr="00452187">
        <w:rPr>
          <w:rFonts w:ascii="Times New Roman" w:hAnsi="Times New Roman" w:cs="Times New Roman"/>
          <w:lang w:val="en-US"/>
        </w:rPr>
        <w:t xml:space="preserve">BG firms, we use a </w:t>
      </w:r>
      <w:r w:rsidR="00452187" w:rsidRPr="003B010B">
        <w:rPr>
          <w:rFonts w:ascii="Times New Roman" w:hAnsi="Times New Roman" w:cs="Times New Roman"/>
          <w:bCs/>
          <w:lang w:val="en-US"/>
        </w:rPr>
        <w:t>dummy measure for BG affiliation</w:t>
      </w:r>
      <w:r w:rsidR="00452187">
        <w:rPr>
          <w:rFonts w:ascii="Times New Roman" w:hAnsi="Times New Roman" w:cs="Times New Roman"/>
          <w:bCs/>
          <w:lang w:val="en-US"/>
        </w:rPr>
        <w:t>,</w:t>
      </w:r>
      <w:r w:rsidR="00452187" w:rsidRPr="003B010B">
        <w:rPr>
          <w:rFonts w:ascii="Times New Roman" w:hAnsi="Times New Roman" w:cs="Times New Roman"/>
          <w:bCs/>
          <w:lang w:val="en-US"/>
        </w:rPr>
        <w:t xml:space="preserve"> </w:t>
      </w:r>
      <w:r w:rsidR="00452187">
        <w:rPr>
          <w:rFonts w:ascii="Times New Roman" w:hAnsi="Times New Roman" w:cs="Times New Roman"/>
          <w:bCs/>
          <w:lang w:val="en-US"/>
        </w:rPr>
        <w:t xml:space="preserve">which </w:t>
      </w:r>
      <w:r w:rsidR="00452187" w:rsidRPr="003B010B">
        <w:rPr>
          <w:rFonts w:ascii="Times New Roman" w:hAnsi="Times New Roman" w:cs="Times New Roman"/>
          <w:bCs/>
          <w:lang w:val="en-US"/>
        </w:rPr>
        <w:t>does not capture the heterogeneity that exists within BGs</w:t>
      </w:r>
      <w:r w:rsidR="00452187">
        <w:rPr>
          <w:rFonts w:ascii="Times New Roman" w:hAnsi="Times New Roman" w:cs="Times New Roman"/>
          <w:bCs/>
          <w:lang w:val="en-US"/>
        </w:rPr>
        <w:t xml:space="preserve">. Hence, we are unable to </w:t>
      </w:r>
      <w:r w:rsidR="00A25AF7">
        <w:rPr>
          <w:rFonts w:ascii="Times New Roman" w:hAnsi="Times New Roman" w:cs="Times New Roman"/>
          <w:bCs/>
          <w:lang w:val="en-US"/>
        </w:rPr>
        <w:t>determine whether certain group-level features such as size, scope, relatedness of business activities, extent of geographic diversification</w:t>
      </w:r>
      <w:r w:rsidR="003B010B">
        <w:rPr>
          <w:rFonts w:ascii="Times New Roman" w:hAnsi="Times New Roman" w:cs="Times New Roman"/>
          <w:bCs/>
          <w:lang w:val="en-US"/>
        </w:rPr>
        <w:t>,</w:t>
      </w:r>
      <w:r w:rsidR="00A25AF7">
        <w:rPr>
          <w:rFonts w:ascii="Times New Roman" w:hAnsi="Times New Roman" w:cs="Times New Roman"/>
          <w:bCs/>
          <w:lang w:val="en-US"/>
        </w:rPr>
        <w:t xml:space="preserve"> </w:t>
      </w:r>
      <w:r w:rsidR="003B010B">
        <w:rPr>
          <w:rFonts w:ascii="Times New Roman" w:hAnsi="Times New Roman" w:cs="Times New Roman"/>
          <w:bCs/>
          <w:lang w:val="en-US"/>
        </w:rPr>
        <w:t>etc.</w:t>
      </w:r>
      <w:r w:rsidR="00A25AF7">
        <w:rPr>
          <w:rFonts w:ascii="Times New Roman" w:hAnsi="Times New Roman" w:cs="Times New Roman"/>
          <w:bCs/>
          <w:lang w:val="en-US"/>
        </w:rPr>
        <w:t xml:space="preserve"> also affect foreign subsidiary performance. One way to overcome this limitation is by testing a</w:t>
      </w:r>
      <w:r w:rsidR="00A25AF7" w:rsidRPr="00A25AF7">
        <w:rPr>
          <w:rFonts w:ascii="Times New Roman" w:hAnsi="Times New Roman" w:cs="Times New Roman"/>
          <w:bCs/>
          <w:lang w:val="en-US"/>
        </w:rPr>
        <w:t xml:space="preserve"> subsample compris</w:t>
      </w:r>
      <w:r w:rsidR="003B010B">
        <w:rPr>
          <w:rFonts w:ascii="Times New Roman" w:hAnsi="Times New Roman" w:cs="Times New Roman"/>
          <w:bCs/>
          <w:lang w:val="en-US"/>
        </w:rPr>
        <w:t>ing of o</w:t>
      </w:r>
      <w:r w:rsidR="00FA5ECB">
        <w:rPr>
          <w:rFonts w:ascii="Times New Roman" w:hAnsi="Times New Roman" w:cs="Times New Roman"/>
          <w:bCs/>
          <w:lang w:val="en-US"/>
        </w:rPr>
        <w:t xml:space="preserve">nly BG </w:t>
      </w:r>
      <w:r w:rsidR="00A25AF7" w:rsidRPr="00A25AF7">
        <w:rPr>
          <w:rFonts w:ascii="Times New Roman" w:hAnsi="Times New Roman" w:cs="Times New Roman"/>
          <w:bCs/>
          <w:lang w:val="en-US"/>
        </w:rPr>
        <w:t xml:space="preserve">affiliated firms as a separate model </w:t>
      </w:r>
      <w:r w:rsidR="00A25AF7">
        <w:rPr>
          <w:rFonts w:ascii="Times New Roman" w:hAnsi="Times New Roman" w:cs="Times New Roman"/>
          <w:bCs/>
          <w:lang w:val="en-US"/>
        </w:rPr>
        <w:t xml:space="preserve">and incorporating some of the group-level attributes in the modeling </w:t>
      </w:r>
      <w:r w:rsidR="00A25AF7" w:rsidRPr="00A25AF7">
        <w:rPr>
          <w:rFonts w:ascii="Times New Roman" w:hAnsi="Times New Roman" w:cs="Times New Roman"/>
          <w:bCs/>
          <w:lang w:val="en-US"/>
        </w:rPr>
        <w:t xml:space="preserve">(see for e.g., </w:t>
      </w:r>
      <w:proofErr w:type="spellStart"/>
      <w:r w:rsidR="00A25AF7" w:rsidRPr="00A25AF7">
        <w:rPr>
          <w:rFonts w:ascii="Times New Roman" w:hAnsi="Times New Roman" w:cs="Times New Roman"/>
          <w:bCs/>
          <w:lang w:val="en-US"/>
        </w:rPr>
        <w:t>Gubbi</w:t>
      </w:r>
      <w:proofErr w:type="spellEnd"/>
      <w:r w:rsidR="00A25AF7" w:rsidRPr="00A25AF7">
        <w:rPr>
          <w:rFonts w:ascii="Times New Roman" w:hAnsi="Times New Roman" w:cs="Times New Roman"/>
          <w:bCs/>
          <w:lang w:val="en-US"/>
        </w:rPr>
        <w:t xml:space="preserve"> et al, 2015).</w:t>
      </w:r>
      <w:r w:rsidR="00A25AF7">
        <w:rPr>
          <w:rFonts w:ascii="Times New Roman" w:hAnsi="Times New Roman" w:cs="Times New Roman"/>
          <w:bCs/>
          <w:lang w:val="en-US"/>
        </w:rPr>
        <w:t xml:space="preserve"> However, this would exclude comparisons with non</w:t>
      </w:r>
      <w:r w:rsidR="00EE3C22">
        <w:rPr>
          <w:rFonts w:ascii="Times New Roman" w:hAnsi="Times New Roman" w:cs="Times New Roman"/>
          <w:bCs/>
          <w:lang w:val="en-US"/>
        </w:rPr>
        <w:t>-</w:t>
      </w:r>
      <w:r w:rsidR="00A25AF7">
        <w:rPr>
          <w:rFonts w:ascii="Times New Roman" w:hAnsi="Times New Roman" w:cs="Times New Roman"/>
          <w:bCs/>
          <w:lang w:val="en-US"/>
        </w:rPr>
        <w:t xml:space="preserve">BG firms since </w:t>
      </w:r>
      <w:r w:rsidR="00A25AF7" w:rsidRPr="00A25AF7">
        <w:rPr>
          <w:rFonts w:ascii="Times New Roman" w:hAnsi="Times New Roman" w:cs="Times New Roman"/>
          <w:bCs/>
          <w:lang w:val="en-US"/>
        </w:rPr>
        <w:t xml:space="preserve">a firm is either belonging to a BG or not belonging to a BG. There are no instances of a firm partially belonging to a BG. </w:t>
      </w:r>
      <w:r w:rsidR="00A25AF7">
        <w:rPr>
          <w:rFonts w:ascii="Times New Roman" w:hAnsi="Times New Roman" w:cs="Times New Roman"/>
          <w:bCs/>
          <w:lang w:val="en-US"/>
        </w:rPr>
        <w:t>Another possibility is by comparing</w:t>
      </w:r>
      <w:r w:rsidR="00A25AF7" w:rsidRPr="00A25AF7">
        <w:rPr>
          <w:rFonts w:ascii="Times New Roman" w:hAnsi="Times New Roman" w:cs="Times New Roman"/>
          <w:bCs/>
          <w:lang w:val="en-US"/>
        </w:rPr>
        <w:t xml:space="preserve"> joint-ventures of BG and non-BG </w:t>
      </w:r>
      <w:r w:rsidR="00970CD8">
        <w:rPr>
          <w:rFonts w:ascii="Times New Roman" w:hAnsi="Times New Roman" w:cs="Times New Roman"/>
          <w:bCs/>
          <w:lang w:val="en-US"/>
        </w:rPr>
        <w:t xml:space="preserve">affiliated </w:t>
      </w:r>
      <w:r w:rsidR="00A25AF7" w:rsidRPr="00A25AF7">
        <w:rPr>
          <w:rFonts w:ascii="Times New Roman" w:hAnsi="Times New Roman" w:cs="Times New Roman"/>
          <w:bCs/>
          <w:lang w:val="en-US"/>
        </w:rPr>
        <w:t xml:space="preserve">firms (if available) with wholly-owned BG and non-BG </w:t>
      </w:r>
      <w:r w:rsidR="00970CD8">
        <w:rPr>
          <w:rFonts w:ascii="Times New Roman" w:hAnsi="Times New Roman" w:cs="Times New Roman"/>
          <w:bCs/>
          <w:lang w:val="en-US"/>
        </w:rPr>
        <w:t xml:space="preserve">affiliated </w:t>
      </w:r>
      <w:r w:rsidR="00A25AF7" w:rsidRPr="00A25AF7">
        <w:rPr>
          <w:rFonts w:ascii="Times New Roman" w:hAnsi="Times New Roman" w:cs="Times New Roman"/>
          <w:bCs/>
          <w:lang w:val="en-US"/>
        </w:rPr>
        <w:t>firms.</w:t>
      </w:r>
      <w:r w:rsidR="00A25AF7">
        <w:rPr>
          <w:rFonts w:ascii="Times New Roman" w:hAnsi="Times New Roman" w:cs="Times New Roman"/>
          <w:bCs/>
          <w:lang w:val="en-US"/>
        </w:rPr>
        <w:t xml:space="preserve"> If there are systematic differences in the performance of joint-ventures when compared to their wholly-owned counterparts, one may</w:t>
      </w:r>
      <w:r w:rsidR="00EE3C22">
        <w:rPr>
          <w:rFonts w:ascii="Times New Roman" w:hAnsi="Times New Roman" w:cs="Times New Roman"/>
          <w:bCs/>
          <w:lang w:val="en-US"/>
        </w:rPr>
        <w:t xml:space="preserve"> </w:t>
      </w:r>
      <w:r w:rsidR="00A25AF7">
        <w:rPr>
          <w:rFonts w:ascii="Times New Roman" w:hAnsi="Times New Roman" w:cs="Times New Roman"/>
          <w:bCs/>
          <w:lang w:val="en-US"/>
        </w:rPr>
        <w:t>be able to conclude whether BG affiliation costs</w:t>
      </w:r>
      <w:r w:rsidR="00970CD8">
        <w:rPr>
          <w:rFonts w:ascii="Times New Roman" w:hAnsi="Times New Roman" w:cs="Times New Roman"/>
          <w:bCs/>
          <w:lang w:val="en-US"/>
        </w:rPr>
        <w:t xml:space="preserve"> and </w:t>
      </w:r>
      <w:r w:rsidR="00A25AF7">
        <w:rPr>
          <w:rFonts w:ascii="Times New Roman" w:hAnsi="Times New Roman" w:cs="Times New Roman"/>
          <w:bCs/>
          <w:lang w:val="en-US"/>
        </w:rPr>
        <w:t xml:space="preserve">benefits are determined by </w:t>
      </w:r>
      <w:r w:rsidR="00970CD8">
        <w:rPr>
          <w:rFonts w:ascii="Times New Roman" w:hAnsi="Times New Roman" w:cs="Times New Roman"/>
          <w:bCs/>
          <w:lang w:val="en-US"/>
        </w:rPr>
        <w:t xml:space="preserve">the </w:t>
      </w:r>
      <w:r w:rsidR="00A25AF7">
        <w:rPr>
          <w:rFonts w:ascii="Times New Roman" w:hAnsi="Times New Roman" w:cs="Times New Roman"/>
          <w:bCs/>
          <w:lang w:val="en-US"/>
        </w:rPr>
        <w:t xml:space="preserve">extent of ownership and control of the member firm. </w:t>
      </w:r>
      <w:r w:rsidR="00367C4E" w:rsidRPr="00452187">
        <w:rPr>
          <w:rFonts w:ascii="Times New Roman" w:hAnsi="Times New Roman" w:cs="Times New Roman"/>
          <w:lang w:val="en-US"/>
        </w:rPr>
        <w:t xml:space="preserve"> </w:t>
      </w:r>
    </w:p>
    <w:p w14:paraId="3B7C83C0" w14:textId="77777777" w:rsidR="004F177D" w:rsidRPr="00394A05" w:rsidRDefault="004F177D" w:rsidP="004F177D">
      <w:pPr>
        <w:spacing w:after="180" w:line="480" w:lineRule="auto"/>
        <w:rPr>
          <w:rFonts w:ascii="Times New Roman" w:hAnsi="Times New Roman" w:cs="Times New Roman"/>
          <w:b/>
          <w:lang w:val="en-US"/>
        </w:rPr>
      </w:pPr>
      <w:r w:rsidRPr="00394A05">
        <w:rPr>
          <w:rFonts w:ascii="Times New Roman" w:hAnsi="Times New Roman" w:cs="Times New Roman"/>
          <w:b/>
          <w:lang w:val="en-US"/>
        </w:rPr>
        <w:t>Conclusion</w:t>
      </w:r>
    </w:p>
    <w:p w14:paraId="61EA02D8" w14:textId="49CAADA9" w:rsidR="00F212F2" w:rsidRPr="00F212F2" w:rsidRDefault="00315E04" w:rsidP="004F177D">
      <w:pPr>
        <w:spacing w:after="180" w:line="480" w:lineRule="auto"/>
        <w:rPr>
          <w:rFonts w:cstheme="minorHAnsi"/>
          <w:lang w:val="en-US"/>
        </w:rPr>
      </w:pPr>
      <w:r>
        <w:rPr>
          <w:rFonts w:ascii="Times New Roman" w:hAnsi="Times New Roman" w:cs="Times New Roman"/>
          <w:lang w:val="en-US"/>
        </w:rPr>
        <w:t>In summary, t</w:t>
      </w:r>
      <w:r w:rsidR="004F177D">
        <w:rPr>
          <w:rFonts w:ascii="Times New Roman" w:hAnsi="Times New Roman" w:cs="Times New Roman"/>
          <w:lang w:val="en-US"/>
        </w:rPr>
        <w:t xml:space="preserve">his paper advances research in </w:t>
      </w:r>
      <w:r w:rsidR="00EE3C22">
        <w:rPr>
          <w:rFonts w:ascii="Times New Roman" w:hAnsi="Times New Roman" w:cs="Times New Roman"/>
          <w:lang w:val="en-US"/>
        </w:rPr>
        <w:t xml:space="preserve">international business </w:t>
      </w:r>
      <w:r w:rsidR="00970CD8">
        <w:rPr>
          <w:rFonts w:ascii="Times New Roman" w:hAnsi="Times New Roman" w:cs="Times New Roman"/>
          <w:lang w:val="en-US"/>
        </w:rPr>
        <w:t xml:space="preserve">(IB) </w:t>
      </w:r>
      <w:r w:rsidR="009F19FA">
        <w:rPr>
          <w:rFonts w:ascii="Times New Roman" w:hAnsi="Times New Roman" w:cs="Times New Roman"/>
          <w:lang w:val="en-US"/>
        </w:rPr>
        <w:t xml:space="preserve">on </w:t>
      </w:r>
      <w:r w:rsidR="00EE3C22">
        <w:rPr>
          <w:rFonts w:ascii="Times New Roman" w:hAnsi="Times New Roman" w:cs="Times New Roman"/>
          <w:lang w:val="en-US"/>
        </w:rPr>
        <w:t xml:space="preserve">business groups (BGs) </w:t>
      </w:r>
      <w:r w:rsidR="009F19FA">
        <w:rPr>
          <w:rFonts w:ascii="Times New Roman" w:hAnsi="Times New Roman" w:cs="Times New Roman"/>
          <w:lang w:val="en-US"/>
        </w:rPr>
        <w:t>by shifting</w:t>
      </w:r>
      <w:r w:rsidR="004F177D">
        <w:rPr>
          <w:rFonts w:ascii="Times New Roman" w:hAnsi="Times New Roman" w:cs="Times New Roman"/>
          <w:lang w:val="en-US"/>
        </w:rPr>
        <w:t xml:space="preserve"> focus </w:t>
      </w:r>
      <w:r w:rsidR="009F19FA">
        <w:rPr>
          <w:rFonts w:ascii="Times New Roman" w:hAnsi="Times New Roman" w:cs="Times New Roman"/>
          <w:lang w:val="en-US"/>
        </w:rPr>
        <w:t>away from home conditions to</w:t>
      </w:r>
      <w:r w:rsidR="004F177D">
        <w:rPr>
          <w:rFonts w:ascii="Times New Roman" w:hAnsi="Times New Roman" w:cs="Times New Roman"/>
          <w:lang w:val="en-US"/>
        </w:rPr>
        <w:t xml:space="preserve"> </w:t>
      </w:r>
      <w:r w:rsidR="00970CD8">
        <w:rPr>
          <w:rFonts w:ascii="Times New Roman" w:hAnsi="Times New Roman" w:cs="Times New Roman"/>
          <w:lang w:val="en-US"/>
        </w:rPr>
        <w:t xml:space="preserve">the redeployability </w:t>
      </w:r>
      <w:r w:rsidR="004F177D">
        <w:rPr>
          <w:rFonts w:ascii="Times New Roman" w:hAnsi="Times New Roman" w:cs="Times New Roman"/>
          <w:lang w:val="en-US"/>
        </w:rPr>
        <w:t xml:space="preserve">of </w:t>
      </w:r>
      <w:r w:rsidR="009F19FA">
        <w:rPr>
          <w:rFonts w:ascii="Times New Roman" w:hAnsi="Times New Roman" w:cs="Times New Roman"/>
          <w:lang w:val="en-US"/>
        </w:rPr>
        <w:t xml:space="preserve">BG </w:t>
      </w:r>
      <w:r w:rsidR="004F177D">
        <w:rPr>
          <w:rFonts w:ascii="Times New Roman" w:hAnsi="Times New Roman" w:cs="Times New Roman"/>
          <w:lang w:val="en-US"/>
        </w:rPr>
        <w:t>advantages</w:t>
      </w:r>
      <w:r w:rsidR="009F19FA">
        <w:rPr>
          <w:rFonts w:ascii="Times New Roman" w:hAnsi="Times New Roman" w:cs="Times New Roman"/>
          <w:lang w:val="en-US"/>
        </w:rPr>
        <w:t xml:space="preserve"> across national boundaries</w:t>
      </w:r>
      <w:r w:rsidR="004F177D">
        <w:rPr>
          <w:rFonts w:ascii="Times New Roman" w:hAnsi="Times New Roman" w:cs="Times New Roman"/>
          <w:lang w:val="en-US"/>
        </w:rPr>
        <w:t xml:space="preserve">. In doing so, we uncover </w:t>
      </w:r>
      <w:r w:rsidR="009F19FA">
        <w:rPr>
          <w:rFonts w:ascii="Times New Roman" w:hAnsi="Times New Roman" w:cs="Times New Roman"/>
          <w:lang w:val="en-US"/>
        </w:rPr>
        <w:t xml:space="preserve">important </w:t>
      </w:r>
      <w:r w:rsidR="004F177D">
        <w:rPr>
          <w:rFonts w:ascii="Times New Roman" w:hAnsi="Times New Roman" w:cs="Times New Roman"/>
          <w:lang w:val="en-US"/>
        </w:rPr>
        <w:t>contingen</w:t>
      </w:r>
      <w:r w:rsidR="009F19FA">
        <w:rPr>
          <w:rFonts w:ascii="Times New Roman" w:hAnsi="Times New Roman" w:cs="Times New Roman"/>
          <w:lang w:val="en-US"/>
        </w:rPr>
        <w:t>cies</w:t>
      </w:r>
      <w:r w:rsidR="004F177D">
        <w:rPr>
          <w:rFonts w:ascii="Times New Roman" w:hAnsi="Times New Roman" w:cs="Times New Roman"/>
          <w:lang w:val="en-US"/>
        </w:rPr>
        <w:t xml:space="preserve"> </w:t>
      </w:r>
      <w:r w:rsidR="009F19FA">
        <w:rPr>
          <w:rFonts w:ascii="Times New Roman" w:hAnsi="Times New Roman" w:cs="Times New Roman"/>
          <w:lang w:val="en-US"/>
        </w:rPr>
        <w:t>influencing</w:t>
      </w:r>
      <w:r w:rsidR="004F177D">
        <w:rPr>
          <w:rFonts w:ascii="Times New Roman" w:hAnsi="Times New Roman" w:cs="Times New Roman"/>
          <w:lang w:val="en-US"/>
        </w:rPr>
        <w:t xml:space="preserve"> </w:t>
      </w:r>
      <w:r w:rsidR="00970CD8">
        <w:rPr>
          <w:rFonts w:ascii="Times New Roman" w:hAnsi="Times New Roman" w:cs="Times New Roman"/>
          <w:lang w:val="en-US"/>
        </w:rPr>
        <w:t xml:space="preserve">the </w:t>
      </w:r>
      <w:r w:rsidR="004F177D">
        <w:rPr>
          <w:rFonts w:ascii="Times New Roman" w:hAnsi="Times New Roman" w:cs="Times New Roman"/>
          <w:lang w:val="en-US"/>
        </w:rPr>
        <w:t>BG-foreign subsidiary performance relationship</w:t>
      </w:r>
      <w:r w:rsidR="009F19FA">
        <w:rPr>
          <w:rFonts w:ascii="Times New Roman" w:hAnsi="Times New Roman" w:cs="Times New Roman"/>
          <w:lang w:val="en-US"/>
        </w:rPr>
        <w:t>. We</w:t>
      </w:r>
      <w:r w:rsidR="004F177D">
        <w:rPr>
          <w:rFonts w:ascii="Times New Roman" w:hAnsi="Times New Roman" w:cs="Times New Roman"/>
          <w:lang w:val="en-US"/>
        </w:rPr>
        <w:t xml:space="preserve"> find that BG affiliation is only </w:t>
      </w:r>
      <w:r w:rsidR="004F177D" w:rsidRPr="00AA1244">
        <w:rPr>
          <w:rFonts w:ascii="Times New Roman" w:hAnsi="Times New Roman" w:cs="Times New Roman"/>
          <w:lang w:val="en-US"/>
        </w:rPr>
        <w:t>beneficial for foreign subsidiaries located in i</w:t>
      </w:r>
      <w:r w:rsidR="009F19FA" w:rsidRPr="00AA1244">
        <w:rPr>
          <w:rFonts w:ascii="Times New Roman" w:hAnsi="Times New Roman" w:cs="Times New Roman"/>
          <w:lang w:val="en-US"/>
        </w:rPr>
        <w:t>nstitutionally weak countr</w:t>
      </w:r>
      <w:r w:rsidR="00276F16" w:rsidRPr="00AA1244">
        <w:rPr>
          <w:rFonts w:ascii="Times New Roman" w:hAnsi="Times New Roman" w:cs="Times New Roman"/>
          <w:lang w:val="en-US"/>
        </w:rPr>
        <w:t>ies</w:t>
      </w:r>
      <w:r w:rsidR="00970CD8">
        <w:rPr>
          <w:rFonts w:ascii="Times New Roman" w:hAnsi="Times New Roman" w:cs="Times New Roman"/>
          <w:lang w:val="en-US"/>
        </w:rPr>
        <w:t>,</w:t>
      </w:r>
      <w:r w:rsidR="009F19FA" w:rsidRPr="00AA1244">
        <w:rPr>
          <w:rFonts w:ascii="Times New Roman" w:hAnsi="Times New Roman" w:cs="Times New Roman"/>
          <w:lang w:val="en-US"/>
        </w:rPr>
        <w:t xml:space="preserve"> and</w:t>
      </w:r>
      <w:r w:rsidR="004F177D" w:rsidRPr="00AA1244">
        <w:rPr>
          <w:rFonts w:ascii="Times New Roman" w:hAnsi="Times New Roman" w:cs="Times New Roman"/>
          <w:lang w:val="en-US"/>
        </w:rPr>
        <w:t xml:space="preserve"> for those </w:t>
      </w:r>
      <w:r w:rsidR="00970CD8">
        <w:rPr>
          <w:rFonts w:ascii="Times New Roman" w:hAnsi="Times New Roman" w:cs="Times New Roman"/>
          <w:lang w:val="en-US"/>
        </w:rPr>
        <w:t xml:space="preserve">associated with parent firms </w:t>
      </w:r>
      <w:r w:rsidR="004F177D" w:rsidRPr="00AA1244">
        <w:rPr>
          <w:rFonts w:ascii="Times New Roman" w:hAnsi="Times New Roman" w:cs="Times New Roman"/>
          <w:lang w:val="en-US"/>
        </w:rPr>
        <w:t>active in the manufacturing sector. Although this study represents only an initial attempt into an important research area, it is our</w:t>
      </w:r>
      <w:r w:rsidR="004F177D">
        <w:rPr>
          <w:rFonts w:ascii="Times New Roman" w:hAnsi="Times New Roman" w:cs="Times New Roman"/>
          <w:lang w:val="en-US"/>
        </w:rPr>
        <w:t xml:space="preserve"> hope that it will prompt future investigation that will direct the field towards a more </w:t>
      </w:r>
      <w:r w:rsidR="004F177D">
        <w:rPr>
          <w:rFonts w:ascii="Times New Roman" w:hAnsi="Times New Roman" w:cs="Times New Roman"/>
          <w:lang w:val="en-US"/>
        </w:rPr>
        <w:lastRenderedPageBreak/>
        <w:t>comprehensive understanding of foreign subsidiary performance</w:t>
      </w:r>
      <w:r w:rsidR="00D12A3D">
        <w:rPr>
          <w:rFonts w:ascii="Times New Roman" w:hAnsi="Times New Roman" w:cs="Times New Roman"/>
          <w:lang w:val="en-US"/>
        </w:rPr>
        <w:t xml:space="preserve"> and the transferability of </w:t>
      </w:r>
      <w:r w:rsidR="00D91796">
        <w:rPr>
          <w:rFonts w:ascii="Times New Roman" w:hAnsi="Times New Roman" w:cs="Times New Roman"/>
          <w:lang w:val="en-US"/>
        </w:rPr>
        <w:t>FSAs</w:t>
      </w:r>
      <w:r w:rsidR="00D12A3D">
        <w:rPr>
          <w:rFonts w:ascii="Times New Roman" w:hAnsi="Times New Roman" w:cs="Times New Roman"/>
          <w:lang w:val="en-US"/>
        </w:rPr>
        <w:t xml:space="preserve"> </w:t>
      </w:r>
      <w:r w:rsidR="00D91796">
        <w:rPr>
          <w:rFonts w:ascii="Times New Roman" w:hAnsi="Times New Roman" w:cs="Times New Roman"/>
          <w:lang w:val="en-US"/>
        </w:rPr>
        <w:t xml:space="preserve">within </w:t>
      </w:r>
      <w:r w:rsidR="00E6276D">
        <w:rPr>
          <w:rFonts w:ascii="Times New Roman" w:hAnsi="Times New Roman" w:cs="Times New Roman"/>
          <w:lang w:val="en-US"/>
        </w:rPr>
        <w:t>BGs.</w:t>
      </w:r>
      <w:r w:rsidR="00F212F2" w:rsidRPr="0056350B">
        <w:rPr>
          <w:rFonts w:cstheme="minorHAnsi"/>
          <w:lang w:val="en-US"/>
        </w:rPr>
        <w:t xml:space="preserve"> </w:t>
      </w:r>
    </w:p>
    <w:p w14:paraId="32CE47DD" w14:textId="47D9B99A" w:rsidR="001B2D03" w:rsidRPr="00C816F1" w:rsidRDefault="001B2D03" w:rsidP="0081379E">
      <w:pPr>
        <w:spacing w:after="180" w:line="480" w:lineRule="auto"/>
        <w:jc w:val="center"/>
        <w:rPr>
          <w:rFonts w:ascii="Times New Roman" w:hAnsi="Times New Roman" w:cs="Times New Roman"/>
          <w:b/>
          <w:lang w:val="en-US"/>
        </w:rPr>
      </w:pPr>
      <w:r w:rsidRPr="004D5CC0">
        <w:rPr>
          <w:rFonts w:ascii="Times New Roman" w:hAnsi="Times New Roman" w:cs="Times New Roman"/>
          <w:b/>
          <w:lang w:val="en-US"/>
        </w:rPr>
        <w:br w:type="page"/>
      </w:r>
      <w:r w:rsidR="00C816F1">
        <w:rPr>
          <w:rFonts w:ascii="Times New Roman" w:hAnsi="Times New Roman" w:cs="Times New Roman"/>
          <w:b/>
          <w:lang w:val="en-US"/>
        </w:rPr>
        <w:lastRenderedPageBreak/>
        <w:t>REFERENCES</w:t>
      </w:r>
    </w:p>
    <w:p w14:paraId="71242044" w14:textId="7174D3E3"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Agarwal</w:t>
      </w:r>
      <w:r w:rsidR="0007143B">
        <w:rPr>
          <w:rFonts w:ascii="Times New Roman" w:hAnsi="Times New Roman" w:cs="Times New Roman"/>
          <w:lang w:val="en-US"/>
        </w:rPr>
        <w:t>,</w:t>
      </w:r>
      <w:r w:rsidRPr="004D5CC0">
        <w:rPr>
          <w:rFonts w:ascii="Times New Roman" w:hAnsi="Times New Roman" w:cs="Times New Roman"/>
          <w:lang w:val="en-US"/>
        </w:rPr>
        <w:t xml:space="preserve"> S</w:t>
      </w:r>
      <w:r w:rsidR="0007143B">
        <w:rPr>
          <w:rFonts w:ascii="Times New Roman" w:hAnsi="Times New Roman" w:cs="Times New Roman"/>
          <w:lang w:val="en-US"/>
        </w:rPr>
        <w:t>.</w:t>
      </w:r>
      <w:r w:rsidRPr="004D5CC0">
        <w:rPr>
          <w:rFonts w:ascii="Times New Roman" w:hAnsi="Times New Roman" w:cs="Times New Roman"/>
          <w:lang w:val="en-US"/>
        </w:rPr>
        <w:t xml:space="preserve">, </w:t>
      </w:r>
      <w:r w:rsidR="0007143B">
        <w:rPr>
          <w:rFonts w:ascii="Times New Roman" w:hAnsi="Times New Roman" w:cs="Times New Roman"/>
          <w:lang w:val="en-US"/>
        </w:rPr>
        <w:t xml:space="preserve">&amp; </w:t>
      </w:r>
      <w:proofErr w:type="spellStart"/>
      <w:r w:rsidRPr="004D5CC0">
        <w:rPr>
          <w:rFonts w:ascii="Times New Roman" w:hAnsi="Times New Roman" w:cs="Times New Roman"/>
          <w:lang w:val="en-US"/>
        </w:rPr>
        <w:t>Ramaswami</w:t>
      </w:r>
      <w:proofErr w:type="spellEnd"/>
      <w:r w:rsidR="0007143B">
        <w:rPr>
          <w:rFonts w:ascii="Times New Roman" w:hAnsi="Times New Roman" w:cs="Times New Roman"/>
          <w:lang w:val="en-US"/>
        </w:rPr>
        <w:t>,</w:t>
      </w:r>
      <w:r w:rsidRPr="004D5CC0">
        <w:rPr>
          <w:rFonts w:ascii="Times New Roman" w:hAnsi="Times New Roman" w:cs="Times New Roman"/>
          <w:lang w:val="en-US"/>
        </w:rPr>
        <w:t xml:space="preserve"> S</w:t>
      </w:r>
      <w:r w:rsidR="0007143B">
        <w:rPr>
          <w:rFonts w:ascii="Times New Roman" w:hAnsi="Times New Roman" w:cs="Times New Roman"/>
          <w:lang w:val="en-US"/>
        </w:rPr>
        <w:t>.</w:t>
      </w:r>
      <w:r w:rsidRPr="004D5CC0">
        <w:rPr>
          <w:rFonts w:ascii="Times New Roman" w:hAnsi="Times New Roman" w:cs="Times New Roman"/>
          <w:lang w:val="en-US"/>
        </w:rPr>
        <w:t xml:space="preserve">N. 1992. Choice of foreign market entry mode: impact of ownership, location and internationalization factors. </w:t>
      </w:r>
      <w:r w:rsidRPr="0007143B">
        <w:rPr>
          <w:rFonts w:ascii="Times New Roman" w:hAnsi="Times New Roman" w:cs="Times New Roman"/>
          <w:i/>
          <w:lang w:val="en-US"/>
        </w:rPr>
        <w:t>Journal of International Business Studies</w:t>
      </w:r>
      <w:r w:rsidR="0007143B">
        <w:rPr>
          <w:rFonts w:ascii="Times New Roman" w:hAnsi="Times New Roman" w:cs="Times New Roman"/>
          <w:lang w:val="en-US"/>
        </w:rPr>
        <w:t>,</w:t>
      </w:r>
      <w:r w:rsidRPr="004D5CC0">
        <w:rPr>
          <w:rFonts w:ascii="Times New Roman" w:hAnsi="Times New Roman" w:cs="Times New Roman"/>
          <w:lang w:val="en-US"/>
        </w:rPr>
        <w:t xml:space="preserve"> </w:t>
      </w:r>
      <w:r w:rsidRPr="0007143B">
        <w:rPr>
          <w:rFonts w:ascii="Times New Roman" w:hAnsi="Times New Roman" w:cs="Times New Roman"/>
          <w:lang w:val="en-US"/>
        </w:rPr>
        <w:t>23</w:t>
      </w:r>
      <w:r w:rsidR="0081379E">
        <w:rPr>
          <w:rFonts w:ascii="Times New Roman" w:hAnsi="Times New Roman" w:cs="Times New Roman"/>
          <w:lang w:val="en-US"/>
        </w:rPr>
        <w:t>(1): 1–28.</w:t>
      </w:r>
    </w:p>
    <w:p w14:paraId="482CA755" w14:textId="1634C8D1"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Ahuja</w:t>
      </w:r>
      <w:r w:rsidR="009711FE">
        <w:rPr>
          <w:rFonts w:ascii="Times New Roman" w:hAnsi="Times New Roman" w:cs="Times New Roman"/>
          <w:lang w:val="en-US"/>
        </w:rPr>
        <w:t>,</w:t>
      </w:r>
      <w:r w:rsidRPr="004D5CC0">
        <w:rPr>
          <w:rFonts w:ascii="Times New Roman" w:hAnsi="Times New Roman" w:cs="Times New Roman"/>
          <w:lang w:val="en-US"/>
        </w:rPr>
        <w:t xml:space="preserve"> G</w:t>
      </w:r>
      <w:r w:rsidR="009711FE">
        <w:rPr>
          <w:rFonts w:ascii="Times New Roman" w:hAnsi="Times New Roman" w:cs="Times New Roman"/>
          <w:lang w:val="en-US"/>
        </w:rPr>
        <w:t>.</w:t>
      </w:r>
      <w:r w:rsidRPr="004D5CC0">
        <w:rPr>
          <w:rFonts w:ascii="Times New Roman" w:hAnsi="Times New Roman" w:cs="Times New Roman"/>
          <w:lang w:val="en-US"/>
        </w:rPr>
        <w:t xml:space="preserve">, </w:t>
      </w:r>
      <w:r w:rsidR="009711FE">
        <w:rPr>
          <w:rFonts w:ascii="Times New Roman" w:hAnsi="Times New Roman" w:cs="Times New Roman"/>
          <w:lang w:val="en-US"/>
        </w:rPr>
        <w:t xml:space="preserve">&amp; </w:t>
      </w:r>
      <w:proofErr w:type="spellStart"/>
      <w:r w:rsidRPr="004D5CC0">
        <w:rPr>
          <w:rFonts w:ascii="Times New Roman" w:hAnsi="Times New Roman" w:cs="Times New Roman"/>
          <w:lang w:val="en-US"/>
        </w:rPr>
        <w:t>Yayavaram</w:t>
      </w:r>
      <w:proofErr w:type="spellEnd"/>
      <w:r w:rsidR="009711FE">
        <w:rPr>
          <w:rFonts w:ascii="Times New Roman" w:hAnsi="Times New Roman" w:cs="Times New Roman"/>
          <w:lang w:val="en-US"/>
        </w:rPr>
        <w:t>,</w:t>
      </w:r>
      <w:r w:rsidRPr="004D5CC0">
        <w:rPr>
          <w:rFonts w:ascii="Times New Roman" w:hAnsi="Times New Roman" w:cs="Times New Roman"/>
          <w:lang w:val="en-US"/>
        </w:rPr>
        <w:t xml:space="preserve"> S. 2011. Explaining influence rents: the case for an institutions-based view of strategy. </w:t>
      </w:r>
      <w:r w:rsidRPr="004D5CC0">
        <w:rPr>
          <w:rFonts w:ascii="Times New Roman" w:hAnsi="Times New Roman" w:cs="Times New Roman"/>
          <w:i/>
          <w:lang w:val="en-US"/>
        </w:rPr>
        <w:t>O</w:t>
      </w:r>
      <w:r w:rsidRPr="009711FE">
        <w:rPr>
          <w:rFonts w:ascii="Times New Roman" w:hAnsi="Times New Roman" w:cs="Times New Roman"/>
          <w:i/>
          <w:lang w:val="en-US"/>
        </w:rPr>
        <w:t>rganization Science</w:t>
      </w:r>
      <w:r w:rsidR="009711FE" w:rsidRPr="009711FE">
        <w:rPr>
          <w:rFonts w:ascii="Times New Roman" w:hAnsi="Times New Roman" w:cs="Times New Roman"/>
          <w:i/>
          <w:lang w:val="en-US"/>
        </w:rPr>
        <w:t>,</w:t>
      </w:r>
      <w:r w:rsidRPr="009711FE">
        <w:rPr>
          <w:rFonts w:ascii="Times New Roman" w:hAnsi="Times New Roman" w:cs="Times New Roman"/>
          <w:lang w:val="en-US"/>
        </w:rPr>
        <w:t xml:space="preserve"> 22: 1631–1652.</w:t>
      </w:r>
    </w:p>
    <w:p w14:paraId="54F0E6DE" w14:textId="6F64052C" w:rsidR="001B2D03" w:rsidRPr="004D5CC0" w:rsidRDefault="001B2D03" w:rsidP="00127175">
      <w:pPr>
        <w:pStyle w:val="NoSpacing"/>
        <w:spacing w:after="180"/>
        <w:ind w:left="720" w:hanging="720"/>
        <w:rPr>
          <w:rFonts w:ascii="Times New Roman" w:hAnsi="Times New Roman" w:cs="Times New Roman"/>
          <w:lang w:val="en-US"/>
        </w:rPr>
      </w:pPr>
      <w:r w:rsidRPr="00907EFE">
        <w:rPr>
          <w:rFonts w:ascii="Times New Roman" w:hAnsi="Times New Roman" w:cs="Times New Roman"/>
          <w:lang w:val="en-US"/>
        </w:rPr>
        <w:t>Arnold</w:t>
      </w:r>
      <w:r w:rsidR="009711FE" w:rsidRPr="00907EFE">
        <w:rPr>
          <w:rFonts w:ascii="Times New Roman" w:hAnsi="Times New Roman" w:cs="Times New Roman"/>
          <w:lang w:val="en-US"/>
        </w:rPr>
        <w:t>,</w:t>
      </w:r>
      <w:r w:rsidRPr="00907EFE">
        <w:rPr>
          <w:rFonts w:ascii="Times New Roman" w:hAnsi="Times New Roman" w:cs="Times New Roman"/>
          <w:lang w:val="en-US"/>
        </w:rPr>
        <w:t xml:space="preserve"> D</w:t>
      </w:r>
      <w:r w:rsidR="009711FE" w:rsidRPr="00907EFE">
        <w:rPr>
          <w:rFonts w:ascii="Times New Roman" w:hAnsi="Times New Roman" w:cs="Times New Roman"/>
          <w:lang w:val="en-US"/>
        </w:rPr>
        <w:t>.</w:t>
      </w:r>
      <w:r w:rsidRPr="00907EFE">
        <w:rPr>
          <w:rFonts w:ascii="Times New Roman" w:hAnsi="Times New Roman" w:cs="Times New Roman"/>
          <w:lang w:val="en-US"/>
        </w:rPr>
        <w:t>J</w:t>
      </w:r>
      <w:r w:rsidR="009711FE" w:rsidRPr="00907EFE">
        <w:rPr>
          <w:rFonts w:ascii="Times New Roman" w:hAnsi="Times New Roman" w:cs="Times New Roman"/>
          <w:lang w:val="en-US"/>
        </w:rPr>
        <w:t>.</w:t>
      </w:r>
      <w:r w:rsidRPr="00907EFE">
        <w:rPr>
          <w:rFonts w:ascii="Times New Roman" w:hAnsi="Times New Roman" w:cs="Times New Roman"/>
          <w:lang w:val="en-US"/>
        </w:rPr>
        <w:t xml:space="preserve">, </w:t>
      </w:r>
      <w:r w:rsidR="009711FE" w:rsidRPr="00907EFE">
        <w:rPr>
          <w:rFonts w:ascii="Times New Roman" w:hAnsi="Times New Roman" w:cs="Times New Roman"/>
          <w:lang w:val="en-US"/>
        </w:rPr>
        <w:t xml:space="preserve">&amp; </w:t>
      </w:r>
      <w:proofErr w:type="spellStart"/>
      <w:r w:rsidRPr="00907EFE">
        <w:rPr>
          <w:rFonts w:ascii="Times New Roman" w:hAnsi="Times New Roman" w:cs="Times New Roman"/>
          <w:lang w:val="en-US"/>
        </w:rPr>
        <w:t>Quelch</w:t>
      </w:r>
      <w:proofErr w:type="spellEnd"/>
      <w:r w:rsidR="009711FE" w:rsidRPr="00907EFE">
        <w:rPr>
          <w:rFonts w:ascii="Times New Roman" w:hAnsi="Times New Roman" w:cs="Times New Roman"/>
          <w:lang w:val="en-US"/>
        </w:rPr>
        <w:t>,</w:t>
      </w:r>
      <w:r w:rsidRPr="00907EFE">
        <w:rPr>
          <w:rFonts w:ascii="Times New Roman" w:hAnsi="Times New Roman" w:cs="Times New Roman"/>
          <w:lang w:val="en-US"/>
        </w:rPr>
        <w:t xml:space="preserve"> J</w:t>
      </w:r>
      <w:r w:rsidR="009711FE" w:rsidRPr="00907EFE">
        <w:rPr>
          <w:rFonts w:ascii="Times New Roman" w:hAnsi="Times New Roman" w:cs="Times New Roman"/>
          <w:lang w:val="en-US"/>
        </w:rPr>
        <w:t>.</w:t>
      </w:r>
      <w:r w:rsidRPr="00907EFE">
        <w:rPr>
          <w:rFonts w:ascii="Times New Roman" w:hAnsi="Times New Roman" w:cs="Times New Roman"/>
          <w:lang w:val="en-US"/>
        </w:rPr>
        <w:t xml:space="preserve">A. 1998. </w:t>
      </w:r>
      <w:r w:rsidRPr="004D5CC0">
        <w:rPr>
          <w:rFonts w:ascii="Times New Roman" w:hAnsi="Times New Roman" w:cs="Times New Roman"/>
          <w:lang w:val="en-US"/>
        </w:rPr>
        <w:t xml:space="preserve">New strategies in emerging markets. </w:t>
      </w:r>
      <w:r w:rsidRPr="004D5CC0">
        <w:rPr>
          <w:rFonts w:ascii="Times New Roman" w:hAnsi="Times New Roman" w:cs="Times New Roman"/>
          <w:i/>
          <w:lang w:val="en-US"/>
        </w:rPr>
        <w:t>Sloan Management Review</w:t>
      </w:r>
      <w:r w:rsidR="009711FE">
        <w:rPr>
          <w:rFonts w:ascii="Times New Roman" w:hAnsi="Times New Roman" w:cs="Times New Roman"/>
          <w:i/>
          <w:lang w:val="en-US"/>
        </w:rPr>
        <w:t>,</w:t>
      </w:r>
      <w:r w:rsidRPr="004D5CC0">
        <w:rPr>
          <w:rFonts w:ascii="Times New Roman" w:hAnsi="Times New Roman" w:cs="Times New Roman"/>
          <w:lang w:val="en-US"/>
        </w:rPr>
        <w:t xml:space="preserve"> </w:t>
      </w:r>
      <w:r w:rsidRPr="009711FE">
        <w:rPr>
          <w:rFonts w:ascii="Times New Roman" w:hAnsi="Times New Roman" w:cs="Times New Roman"/>
          <w:lang w:val="en-US"/>
        </w:rPr>
        <w:t>40</w:t>
      </w:r>
      <w:r w:rsidRPr="004D5CC0">
        <w:rPr>
          <w:rFonts w:ascii="Times New Roman" w:hAnsi="Times New Roman" w:cs="Times New Roman"/>
          <w:lang w:val="en-US"/>
        </w:rPr>
        <w:t xml:space="preserve">(1): 7–20. </w:t>
      </w:r>
    </w:p>
    <w:p w14:paraId="42F0A0B9" w14:textId="5AD18760"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Ayyagari</w:t>
      </w:r>
      <w:proofErr w:type="spellEnd"/>
      <w:r w:rsidR="009711FE">
        <w:rPr>
          <w:rFonts w:ascii="Times New Roman" w:hAnsi="Times New Roman" w:cs="Times New Roman"/>
          <w:lang w:val="en-US"/>
        </w:rPr>
        <w:t>,</w:t>
      </w:r>
      <w:r w:rsidRPr="004D5CC0">
        <w:rPr>
          <w:rFonts w:ascii="Times New Roman" w:hAnsi="Times New Roman" w:cs="Times New Roman"/>
          <w:lang w:val="en-US"/>
        </w:rPr>
        <w:t xml:space="preserve"> M</w:t>
      </w:r>
      <w:r w:rsidR="009711FE">
        <w:rPr>
          <w:rFonts w:ascii="Times New Roman" w:hAnsi="Times New Roman" w:cs="Times New Roman"/>
          <w:lang w:val="en-US"/>
        </w:rPr>
        <w:t>.</w:t>
      </w:r>
      <w:r w:rsidRPr="004D5CC0">
        <w:rPr>
          <w:rFonts w:ascii="Times New Roman" w:hAnsi="Times New Roman" w:cs="Times New Roman"/>
          <w:lang w:val="en-US"/>
        </w:rPr>
        <w:t xml:space="preserve">, </w:t>
      </w:r>
      <w:proofErr w:type="spellStart"/>
      <w:r w:rsidRPr="004D5CC0">
        <w:rPr>
          <w:rFonts w:ascii="Times New Roman" w:hAnsi="Times New Roman" w:cs="Times New Roman"/>
          <w:lang w:val="en-US"/>
        </w:rPr>
        <w:t>Dau</w:t>
      </w:r>
      <w:proofErr w:type="spellEnd"/>
      <w:r w:rsidR="009711FE">
        <w:rPr>
          <w:rFonts w:ascii="Times New Roman" w:hAnsi="Times New Roman" w:cs="Times New Roman"/>
          <w:lang w:val="en-US"/>
        </w:rPr>
        <w:t>,</w:t>
      </w:r>
      <w:r w:rsidRPr="004D5CC0">
        <w:rPr>
          <w:rFonts w:ascii="Times New Roman" w:hAnsi="Times New Roman" w:cs="Times New Roman"/>
          <w:lang w:val="en-US"/>
        </w:rPr>
        <w:t xml:space="preserve"> L</w:t>
      </w:r>
      <w:r w:rsidR="009711FE">
        <w:rPr>
          <w:rFonts w:ascii="Times New Roman" w:hAnsi="Times New Roman" w:cs="Times New Roman"/>
          <w:lang w:val="en-US"/>
        </w:rPr>
        <w:t>.</w:t>
      </w:r>
      <w:r w:rsidRPr="004D5CC0">
        <w:rPr>
          <w:rFonts w:ascii="Times New Roman" w:hAnsi="Times New Roman" w:cs="Times New Roman"/>
          <w:lang w:val="en-US"/>
        </w:rPr>
        <w:t>A</w:t>
      </w:r>
      <w:r w:rsidR="009711FE">
        <w:rPr>
          <w:rFonts w:ascii="Times New Roman" w:hAnsi="Times New Roman" w:cs="Times New Roman"/>
          <w:lang w:val="en-US"/>
        </w:rPr>
        <w:t>.</w:t>
      </w:r>
      <w:r w:rsidRPr="004D5CC0">
        <w:rPr>
          <w:rFonts w:ascii="Times New Roman" w:hAnsi="Times New Roman" w:cs="Times New Roman"/>
          <w:lang w:val="en-US"/>
        </w:rPr>
        <w:t>,</w:t>
      </w:r>
      <w:r w:rsidR="009711FE">
        <w:rPr>
          <w:rFonts w:ascii="Times New Roman" w:hAnsi="Times New Roman" w:cs="Times New Roman"/>
          <w:lang w:val="en-US"/>
        </w:rPr>
        <w:t xml:space="preserve"> </w:t>
      </w:r>
      <w:r w:rsidRPr="004D5CC0">
        <w:rPr>
          <w:rFonts w:ascii="Times New Roman" w:hAnsi="Times New Roman" w:cs="Times New Roman"/>
          <w:lang w:val="en-US"/>
        </w:rPr>
        <w:t>Spencer</w:t>
      </w:r>
      <w:r w:rsidR="009711FE">
        <w:rPr>
          <w:rFonts w:ascii="Times New Roman" w:hAnsi="Times New Roman" w:cs="Times New Roman"/>
          <w:lang w:val="en-US"/>
        </w:rPr>
        <w:t>,</w:t>
      </w:r>
      <w:r w:rsidRPr="004D5CC0">
        <w:rPr>
          <w:rFonts w:ascii="Times New Roman" w:hAnsi="Times New Roman" w:cs="Times New Roman"/>
          <w:lang w:val="en-US"/>
        </w:rPr>
        <w:t xml:space="preserve"> J. 2015. Strategic responses to FDI in emerging markets: are core members more responsive than peripheral members of business groups? </w:t>
      </w:r>
      <w:r w:rsidRPr="004D5CC0">
        <w:rPr>
          <w:rFonts w:ascii="Times New Roman" w:hAnsi="Times New Roman" w:cs="Times New Roman"/>
          <w:i/>
          <w:lang w:val="en-US"/>
        </w:rPr>
        <w:t>Academy of Management Journal</w:t>
      </w:r>
      <w:r w:rsidR="009711FE">
        <w:rPr>
          <w:rFonts w:ascii="Times New Roman" w:hAnsi="Times New Roman" w:cs="Times New Roman"/>
          <w:i/>
          <w:lang w:val="en-US"/>
        </w:rPr>
        <w:t>,</w:t>
      </w:r>
      <w:r w:rsidRPr="004D5CC0">
        <w:rPr>
          <w:rFonts w:ascii="Times New Roman" w:hAnsi="Times New Roman" w:cs="Times New Roman"/>
          <w:lang w:val="en-US"/>
        </w:rPr>
        <w:t xml:space="preserve"> </w:t>
      </w:r>
      <w:r w:rsidRPr="009711FE">
        <w:rPr>
          <w:rFonts w:ascii="Times New Roman" w:hAnsi="Times New Roman" w:cs="Times New Roman"/>
          <w:lang w:val="en-US"/>
        </w:rPr>
        <w:t>58</w:t>
      </w:r>
      <w:r w:rsidR="0081379E">
        <w:rPr>
          <w:rFonts w:ascii="Times New Roman" w:hAnsi="Times New Roman" w:cs="Times New Roman"/>
          <w:lang w:val="en-US"/>
        </w:rPr>
        <w:t>(6): 1869–1894.</w:t>
      </w:r>
    </w:p>
    <w:p w14:paraId="1335CA56" w14:textId="1DF454FA" w:rsidR="001B2D03" w:rsidRPr="004D5CC0" w:rsidRDefault="001B2D03" w:rsidP="00127175">
      <w:pPr>
        <w:pStyle w:val="NoSpacing"/>
        <w:spacing w:after="180"/>
        <w:ind w:left="720" w:hanging="720"/>
        <w:rPr>
          <w:rFonts w:ascii="Times New Roman" w:hAnsi="Times New Roman" w:cs="Times New Roman"/>
          <w:lang w:val="en-US"/>
        </w:rPr>
      </w:pPr>
      <w:r w:rsidRPr="00907EFE">
        <w:rPr>
          <w:rFonts w:ascii="Times New Roman" w:hAnsi="Times New Roman" w:cs="Times New Roman"/>
          <w:lang w:val="en-US"/>
        </w:rPr>
        <w:t>Baldwin</w:t>
      </w:r>
      <w:r w:rsidR="009711FE" w:rsidRPr="00907EFE">
        <w:rPr>
          <w:rFonts w:ascii="Times New Roman" w:hAnsi="Times New Roman" w:cs="Times New Roman"/>
          <w:lang w:val="en-US"/>
        </w:rPr>
        <w:t>,</w:t>
      </w:r>
      <w:r w:rsidRPr="00907EFE">
        <w:rPr>
          <w:rFonts w:ascii="Times New Roman" w:hAnsi="Times New Roman" w:cs="Times New Roman"/>
          <w:lang w:val="en-US"/>
        </w:rPr>
        <w:t xml:space="preserve"> S</w:t>
      </w:r>
      <w:r w:rsidR="009711FE" w:rsidRPr="00907EFE">
        <w:rPr>
          <w:rFonts w:ascii="Times New Roman" w:hAnsi="Times New Roman" w:cs="Times New Roman"/>
          <w:lang w:val="en-US"/>
        </w:rPr>
        <w:t>.</w:t>
      </w:r>
      <w:r w:rsidRPr="00907EFE">
        <w:rPr>
          <w:rFonts w:ascii="Times New Roman" w:hAnsi="Times New Roman" w:cs="Times New Roman"/>
          <w:lang w:val="en-US"/>
        </w:rPr>
        <w:t>A</w:t>
      </w:r>
      <w:r w:rsidR="009711FE" w:rsidRPr="00907EFE">
        <w:rPr>
          <w:rFonts w:ascii="Times New Roman" w:hAnsi="Times New Roman" w:cs="Times New Roman"/>
          <w:lang w:val="en-US"/>
        </w:rPr>
        <w:t>.</w:t>
      </w:r>
      <w:r w:rsidRPr="00907EFE">
        <w:rPr>
          <w:rFonts w:ascii="Times New Roman" w:hAnsi="Times New Roman" w:cs="Times New Roman"/>
          <w:lang w:val="en-US"/>
        </w:rPr>
        <w:t>, Bauer</w:t>
      </w:r>
      <w:r w:rsidR="009711FE" w:rsidRPr="00907EFE">
        <w:rPr>
          <w:rFonts w:ascii="Times New Roman" w:hAnsi="Times New Roman" w:cs="Times New Roman"/>
          <w:lang w:val="en-US"/>
        </w:rPr>
        <w:t>,</w:t>
      </w:r>
      <w:r w:rsidRPr="00907EFE">
        <w:rPr>
          <w:rFonts w:ascii="Times New Roman" w:hAnsi="Times New Roman" w:cs="Times New Roman"/>
          <w:lang w:val="en-US"/>
        </w:rPr>
        <w:t xml:space="preserve"> D</w:t>
      </w:r>
      <w:r w:rsidR="009711FE" w:rsidRPr="00907EFE">
        <w:rPr>
          <w:rFonts w:ascii="Times New Roman" w:hAnsi="Times New Roman" w:cs="Times New Roman"/>
          <w:lang w:val="en-US"/>
        </w:rPr>
        <w:t>.</w:t>
      </w:r>
      <w:r w:rsidRPr="00907EFE">
        <w:rPr>
          <w:rFonts w:ascii="Times New Roman" w:hAnsi="Times New Roman" w:cs="Times New Roman"/>
          <w:lang w:val="en-US"/>
        </w:rPr>
        <w:t>J</w:t>
      </w:r>
      <w:r w:rsidR="009711FE" w:rsidRPr="00907EFE">
        <w:rPr>
          <w:rFonts w:ascii="Times New Roman" w:hAnsi="Times New Roman" w:cs="Times New Roman"/>
          <w:lang w:val="en-US"/>
        </w:rPr>
        <w:t>.</w:t>
      </w:r>
      <w:r w:rsidRPr="00907EFE">
        <w:rPr>
          <w:rFonts w:ascii="Times New Roman" w:hAnsi="Times New Roman" w:cs="Times New Roman"/>
          <w:lang w:val="en-US"/>
        </w:rPr>
        <w:t xml:space="preserve">, </w:t>
      </w:r>
      <w:proofErr w:type="spellStart"/>
      <w:r w:rsidRPr="00907EFE">
        <w:rPr>
          <w:rFonts w:ascii="Times New Roman" w:hAnsi="Times New Roman" w:cs="Times New Roman"/>
          <w:lang w:val="en-US"/>
        </w:rPr>
        <w:t>Stice</w:t>
      </w:r>
      <w:proofErr w:type="spellEnd"/>
      <w:r w:rsidR="009711FE" w:rsidRPr="00907EFE">
        <w:rPr>
          <w:rFonts w:ascii="Times New Roman" w:hAnsi="Times New Roman" w:cs="Times New Roman"/>
          <w:lang w:val="en-US"/>
        </w:rPr>
        <w:t>,</w:t>
      </w:r>
      <w:r w:rsidRPr="00907EFE">
        <w:rPr>
          <w:rFonts w:ascii="Times New Roman" w:hAnsi="Times New Roman" w:cs="Times New Roman"/>
          <w:lang w:val="en-US"/>
        </w:rPr>
        <w:t xml:space="preserve"> E</w:t>
      </w:r>
      <w:r w:rsidR="009711FE" w:rsidRPr="00907EFE">
        <w:rPr>
          <w:rFonts w:ascii="Times New Roman" w:hAnsi="Times New Roman" w:cs="Times New Roman"/>
          <w:lang w:val="en-US"/>
        </w:rPr>
        <w:t>.</w:t>
      </w:r>
      <w:r w:rsidRPr="00907EFE">
        <w:rPr>
          <w:rFonts w:ascii="Times New Roman" w:hAnsi="Times New Roman" w:cs="Times New Roman"/>
          <w:lang w:val="en-US"/>
        </w:rPr>
        <w:t xml:space="preserve">, </w:t>
      </w:r>
      <w:r w:rsidR="009711FE" w:rsidRPr="00907EFE">
        <w:rPr>
          <w:rFonts w:ascii="Times New Roman" w:hAnsi="Times New Roman" w:cs="Times New Roman"/>
          <w:lang w:val="en-US"/>
        </w:rPr>
        <w:t xml:space="preserve">&amp; </w:t>
      </w:r>
      <w:r w:rsidRPr="00907EFE">
        <w:rPr>
          <w:rFonts w:ascii="Times New Roman" w:hAnsi="Times New Roman" w:cs="Times New Roman"/>
          <w:lang w:val="en-US"/>
        </w:rPr>
        <w:t>Rohde</w:t>
      </w:r>
      <w:r w:rsidR="009711FE" w:rsidRPr="00907EFE">
        <w:rPr>
          <w:rFonts w:ascii="Times New Roman" w:hAnsi="Times New Roman" w:cs="Times New Roman"/>
          <w:lang w:val="en-US"/>
        </w:rPr>
        <w:t>,</w:t>
      </w:r>
      <w:r w:rsidRPr="00907EFE">
        <w:rPr>
          <w:rFonts w:ascii="Times New Roman" w:hAnsi="Times New Roman" w:cs="Times New Roman"/>
          <w:lang w:val="en-US"/>
        </w:rPr>
        <w:t xml:space="preserve"> P. 2011. </w:t>
      </w:r>
      <w:r w:rsidRPr="004D5CC0">
        <w:rPr>
          <w:rFonts w:ascii="Times New Roman" w:hAnsi="Times New Roman" w:cs="Times New Roman"/>
          <w:lang w:val="en-US"/>
        </w:rPr>
        <w:t xml:space="preserve">Evaluating models for partially clustered designs. </w:t>
      </w:r>
      <w:r w:rsidRPr="004D5CC0">
        <w:rPr>
          <w:rFonts w:ascii="Times New Roman" w:hAnsi="Times New Roman" w:cs="Times New Roman"/>
          <w:i/>
          <w:lang w:val="en-US"/>
        </w:rPr>
        <w:t>Psychological Methods</w:t>
      </w:r>
      <w:r w:rsidR="009711FE">
        <w:rPr>
          <w:rFonts w:ascii="Times New Roman" w:hAnsi="Times New Roman" w:cs="Times New Roman"/>
          <w:i/>
          <w:lang w:val="en-US"/>
        </w:rPr>
        <w:t>,</w:t>
      </w:r>
      <w:r w:rsidRPr="009711FE">
        <w:rPr>
          <w:rFonts w:ascii="Times New Roman" w:hAnsi="Times New Roman" w:cs="Times New Roman"/>
          <w:lang w:val="en-US"/>
        </w:rPr>
        <w:t xml:space="preserve"> 16</w:t>
      </w:r>
      <w:r w:rsidRPr="004D5CC0">
        <w:rPr>
          <w:rFonts w:ascii="Times New Roman" w:hAnsi="Times New Roman" w:cs="Times New Roman"/>
          <w:lang w:val="en-US"/>
        </w:rPr>
        <w:t>(2): 149–165.</w:t>
      </w:r>
    </w:p>
    <w:p w14:paraId="43574285" w14:textId="0455A988" w:rsidR="001B2D03" w:rsidRPr="004D5CC0" w:rsidRDefault="009711FE" w:rsidP="00127175">
      <w:pPr>
        <w:pStyle w:val="NoSpacing"/>
        <w:spacing w:after="180"/>
        <w:ind w:left="720" w:hanging="720"/>
        <w:rPr>
          <w:rFonts w:ascii="Times New Roman" w:hAnsi="Times New Roman" w:cs="Times New Roman"/>
          <w:lang w:val="en-US"/>
        </w:rPr>
      </w:pPr>
      <w:proofErr w:type="spellStart"/>
      <w:r>
        <w:rPr>
          <w:rFonts w:ascii="Times New Roman" w:hAnsi="Times New Roman" w:cs="Times New Roman"/>
          <w:lang w:val="en-US"/>
        </w:rPr>
        <w:t>Belenzon</w:t>
      </w:r>
      <w:proofErr w:type="spellEnd"/>
      <w:r>
        <w:rPr>
          <w:rFonts w:ascii="Times New Roman" w:hAnsi="Times New Roman" w:cs="Times New Roman"/>
          <w:lang w:val="en-US"/>
        </w:rPr>
        <w:t xml:space="preserve">, </w:t>
      </w:r>
      <w:r w:rsidR="001B2D03" w:rsidRPr="004D5CC0">
        <w:rPr>
          <w:rFonts w:ascii="Times New Roman" w:hAnsi="Times New Roman" w:cs="Times New Roman"/>
          <w:lang w:val="en-US"/>
        </w:rPr>
        <w:t>S</w:t>
      </w:r>
      <w:r>
        <w:rPr>
          <w:rFonts w:ascii="Times New Roman" w:hAnsi="Times New Roman" w:cs="Times New Roman"/>
          <w:lang w:val="en-US"/>
        </w:rPr>
        <w:t>.</w:t>
      </w:r>
      <w:r w:rsidR="001B2D03" w:rsidRPr="004D5CC0">
        <w:rPr>
          <w:rFonts w:ascii="Times New Roman" w:hAnsi="Times New Roman" w:cs="Times New Roman"/>
          <w:lang w:val="en-US"/>
        </w:rPr>
        <w:t xml:space="preserve">, </w:t>
      </w:r>
      <w:r>
        <w:rPr>
          <w:rFonts w:ascii="Times New Roman" w:hAnsi="Times New Roman" w:cs="Times New Roman"/>
          <w:lang w:val="en-US"/>
        </w:rPr>
        <w:t xml:space="preserve">&amp; </w:t>
      </w:r>
      <w:proofErr w:type="spellStart"/>
      <w:r w:rsidR="001B2D03" w:rsidRPr="004D5CC0">
        <w:rPr>
          <w:rFonts w:ascii="Times New Roman" w:hAnsi="Times New Roman" w:cs="Times New Roman"/>
          <w:lang w:val="en-US"/>
        </w:rPr>
        <w:t>Berkovitz</w:t>
      </w:r>
      <w:proofErr w:type="spellEnd"/>
      <w:r w:rsidR="001B2D03" w:rsidRPr="004D5CC0">
        <w:rPr>
          <w:rFonts w:ascii="Times New Roman" w:hAnsi="Times New Roman" w:cs="Times New Roman"/>
          <w:lang w:val="en-US"/>
        </w:rPr>
        <w:t xml:space="preserve">, T. 2010. Innovation in business groups. </w:t>
      </w:r>
      <w:r w:rsidR="001B2D03" w:rsidRPr="004D5CC0">
        <w:rPr>
          <w:rFonts w:ascii="Times New Roman" w:hAnsi="Times New Roman" w:cs="Times New Roman"/>
          <w:i/>
          <w:lang w:val="en-US"/>
        </w:rPr>
        <w:t>Management Science</w:t>
      </w:r>
      <w:r>
        <w:rPr>
          <w:rFonts w:ascii="Times New Roman" w:hAnsi="Times New Roman" w:cs="Times New Roman"/>
          <w:i/>
          <w:lang w:val="en-US"/>
        </w:rPr>
        <w:t>,</w:t>
      </w:r>
      <w:r w:rsidR="001B2D03" w:rsidRPr="004D5CC0">
        <w:rPr>
          <w:rFonts w:ascii="Times New Roman" w:hAnsi="Times New Roman" w:cs="Times New Roman"/>
          <w:lang w:val="en-US"/>
        </w:rPr>
        <w:t xml:space="preserve"> </w:t>
      </w:r>
      <w:r w:rsidR="001B2D03" w:rsidRPr="009711FE">
        <w:rPr>
          <w:rFonts w:ascii="Times New Roman" w:hAnsi="Times New Roman" w:cs="Times New Roman"/>
          <w:lang w:val="en-US"/>
        </w:rPr>
        <w:t>56(3</w:t>
      </w:r>
      <w:r w:rsidR="001B2D03" w:rsidRPr="004D5CC0">
        <w:rPr>
          <w:rFonts w:ascii="Times New Roman" w:hAnsi="Times New Roman" w:cs="Times New Roman"/>
          <w:lang w:val="en-US"/>
        </w:rPr>
        <w:t>): 519</w:t>
      </w:r>
      <w:r w:rsidRPr="004D5CC0">
        <w:rPr>
          <w:rFonts w:ascii="Times New Roman" w:hAnsi="Times New Roman" w:cs="Times New Roman"/>
          <w:lang w:val="en-US"/>
        </w:rPr>
        <w:t>–</w:t>
      </w:r>
      <w:r w:rsidR="0081379E">
        <w:rPr>
          <w:rFonts w:ascii="Times New Roman" w:hAnsi="Times New Roman" w:cs="Times New Roman"/>
          <w:lang w:val="en-US"/>
        </w:rPr>
        <w:t>535.</w:t>
      </w:r>
    </w:p>
    <w:p w14:paraId="5F2FCFF3" w14:textId="1AE9C802" w:rsidR="001B2D03" w:rsidRPr="004D5CC0" w:rsidRDefault="009711FE" w:rsidP="00127175">
      <w:pPr>
        <w:pStyle w:val="NoSpacing"/>
        <w:spacing w:after="180"/>
        <w:ind w:left="720" w:hanging="720"/>
        <w:rPr>
          <w:rFonts w:ascii="Times New Roman" w:hAnsi="Times New Roman" w:cs="Times New Roman"/>
          <w:lang w:val="en-US"/>
        </w:rPr>
      </w:pPr>
      <w:r w:rsidRPr="009711FE">
        <w:rPr>
          <w:rFonts w:ascii="Times New Roman" w:hAnsi="Times New Roman" w:cs="Times New Roman"/>
          <w:lang w:val="de-DE"/>
        </w:rPr>
        <w:t>Belenzon</w:t>
      </w:r>
      <w:r>
        <w:rPr>
          <w:rFonts w:ascii="Times New Roman" w:hAnsi="Times New Roman" w:cs="Times New Roman"/>
          <w:lang w:val="de-DE"/>
        </w:rPr>
        <w:t xml:space="preserve">, </w:t>
      </w:r>
      <w:r w:rsidR="001B2D03" w:rsidRPr="009711FE">
        <w:rPr>
          <w:rFonts w:ascii="Times New Roman" w:hAnsi="Times New Roman" w:cs="Times New Roman"/>
          <w:lang w:val="de-DE"/>
        </w:rPr>
        <w:t>S</w:t>
      </w:r>
      <w:r w:rsidRPr="009711FE">
        <w:rPr>
          <w:rFonts w:ascii="Times New Roman" w:hAnsi="Times New Roman" w:cs="Times New Roman"/>
          <w:lang w:val="de-DE"/>
        </w:rPr>
        <w:t>.</w:t>
      </w:r>
      <w:r w:rsidR="001B2D03" w:rsidRPr="009711FE">
        <w:rPr>
          <w:rFonts w:ascii="Times New Roman" w:hAnsi="Times New Roman" w:cs="Times New Roman"/>
          <w:lang w:val="de-DE"/>
        </w:rPr>
        <w:t>, Berkovitz, T</w:t>
      </w:r>
      <w:r>
        <w:rPr>
          <w:rFonts w:ascii="Times New Roman" w:hAnsi="Times New Roman" w:cs="Times New Roman"/>
          <w:lang w:val="de-DE"/>
        </w:rPr>
        <w:t>.</w:t>
      </w:r>
      <w:r w:rsidR="001B2D03" w:rsidRPr="009711FE">
        <w:rPr>
          <w:rFonts w:ascii="Times New Roman" w:hAnsi="Times New Roman" w:cs="Times New Roman"/>
          <w:lang w:val="de-DE"/>
        </w:rPr>
        <w:t xml:space="preserve">, </w:t>
      </w:r>
      <w:r>
        <w:rPr>
          <w:rFonts w:ascii="Times New Roman" w:hAnsi="Times New Roman" w:cs="Times New Roman"/>
          <w:lang w:val="de-DE"/>
        </w:rPr>
        <w:t xml:space="preserve">&amp; </w:t>
      </w:r>
      <w:r w:rsidR="001B2D03" w:rsidRPr="009711FE">
        <w:rPr>
          <w:rFonts w:ascii="Times New Roman" w:hAnsi="Times New Roman" w:cs="Times New Roman"/>
          <w:lang w:val="de-DE"/>
        </w:rPr>
        <w:t xml:space="preserve">Rios, L.A. 2013. </w:t>
      </w:r>
      <w:r w:rsidR="001B2D03" w:rsidRPr="004D5CC0">
        <w:rPr>
          <w:rFonts w:ascii="Times New Roman" w:hAnsi="Times New Roman" w:cs="Times New Roman"/>
          <w:lang w:val="en-US"/>
        </w:rPr>
        <w:t xml:space="preserve">Capital markets and firm organization: how financial development shapes European corporate groups. </w:t>
      </w:r>
      <w:r w:rsidR="001B2D03" w:rsidRPr="004D5CC0">
        <w:rPr>
          <w:rFonts w:ascii="Times New Roman" w:hAnsi="Times New Roman" w:cs="Times New Roman"/>
          <w:i/>
          <w:lang w:val="en-US"/>
        </w:rPr>
        <w:t>Management Science</w:t>
      </w:r>
      <w:r>
        <w:rPr>
          <w:rFonts w:ascii="Times New Roman" w:hAnsi="Times New Roman" w:cs="Times New Roman"/>
          <w:i/>
          <w:lang w:val="en-US"/>
        </w:rPr>
        <w:t>,</w:t>
      </w:r>
      <w:r w:rsidR="001B2D03" w:rsidRPr="004D5CC0">
        <w:rPr>
          <w:rFonts w:ascii="Times New Roman" w:hAnsi="Times New Roman" w:cs="Times New Roman"/>
          <w:lang w:val="en-US"/>
        </w:rPr>
        <w:t xml:space="preserve"> </w:t>
      </w:r>
      <w:r w:rsidR="001B2D03" w:rsidRPr="009711FE">
        <w:rPr>
          <w:rFonts w:ascii="Times New Roman" w:hAnsi="Times New Roman" w:cs="Times New Roman"/>
          <w:lang w:val="en-US"/>
        </w:rPr>
        <w:t>59</w:t>
      </w:r>
      <w:r w:rsidR="001B2D03" w:rsidRPr="004D5CC0">
        <w:rPr>
          <w:rFonts w:ascii="Times New Roman" w:hAnsi="Times New Roman" w:cs="Times New Roman"/>
          <w:lang w:val="en-US"/>
        </w:rPr>
        <w:t>(6): 1326</w:t>
      </w:r>
      <w:r w:rsidRPr="004D5CC0">
        <w:rPr>
          <w:rFonts w:ascii="Times New Roman" w:hAnsi="Times New Roman" w:cs="Times New Roman"/>
          <w:lang w:val="en-US"/>
        </w:rPr>
        <w:t>–</w:t>
      </w:r>
      <w:r w:rsidR="0081379E">
        <w:rPr>
          <w:rFonts w:ascii="Times New Roman" w:hAnsi="Times New Roman" w:cs="Times New Roman"/>
          <w:lang w:val="en-US"/>
        </w:rPr>
        <w:t>1343.</w:t>
      </w:r>
    </w:p>
    <w:p w14:paraId="4676DF8B" w14:textId="52E357F2" w:rsidR="001B2D03" w:rsidRPr="003B010B"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Belenzon</w:t>
      </w:r>
      <w:proofErr w:type="spellEnd"/>
      <w:r w:rsidRPr="004D5CC0">
        <w:rPr>
          <w:rFonts w:ascii="Times New Roman" w:hAnsi="Times New Roman" w:cs="Times New Roman"/>
          <w:lang w:val="en-US"/>
        </w:rPr>
        <w:t>, S</w:t>
      </w:r>
      <w:r w:rsidR="009711FE">
        <w:rPr>
          <w:rFonts w:ascii="Times New Roman" w:hAnsi="Times New Roman" w:cs="Times New Roman"/>
          <w:lang w:val="en-US"/>
        </w:rPr>
        <w:t>.</w:t>
      </w:r>
      <w:r w:rsidRPr="004D5CC0">
        <w:rPr>
          <w:rFonts w:ascii="Times New Roman" w:hAnsi="Times New Roman" w:cs="Times New Roman"/>
          <w:lang w:val="en-US"/>
        </w:rPr>
        <w:t xml:space="preserve">, </w:t>
      </w:r>
      <w:r w:rsidR="009711FE">
        <w:rPr>
          <w:rFonts w:ascii="Times New Roman" w:hAnsi="Times New Roman" w:cs="Times New Roman"/>
          <w:lang w:val="en-US"/>
        </w:rPr>
        <w:t xml:space="preserve">&amp; </w:t>
      </w:r>
      <w:proofErr w:type="spellStart"/>
      <w:r w:rsidRPr="004D5CC0">
        <w:rPr>
          <w:rFonts w:ascii="Times New Roman" w:hAnsi="Times New Roman" w:cs="Times New Roman"/>
          <w:lang w:val="en-US"/>
        </w:rPr>
        <w:t>Tsolmon</w:t>
      </w:r>
      <w:proofErr w:type="spellEnd"/>
      <w:r w:rsidRPr="004D5CC0">
        <w:rPr>
          <w:rFonts w:ascii="Times New Roman" w:hAnsi="Times New Roman" w:cs="Times New Roman"/>
          <w:lang w:val="en-US"/>
        </w:rPr>
        <w:t xml:space="preserve">, U. 2016. Market frictions and the competitive advantage of internal labor markets. </w:t>
      </w:r>
      <w:r w:rsidRPr="003B010B">
        <w:rPr>
          <w:rFonts w:ascii="Times New Roman" w:hAnsi="Times New Roman" w:cs="Times New Roman"/>
          <w:i/>
          <w:lang w:val="en-US"/>
        </w:rPr>
        <w:t>Strategic Management Journal</w:t>
      </w:r>
      <w:r w:rsidR="009711FE" w:rsidRPr="003B010B">
        <w:rPr>
          <w:rFonts w:ascii="Times New Roman" w:hAnsi="Times New Roman" w:cs="Times New Roman"/>
          <w:i/>
          <w:lang w:val="en-US"/>
        </w:rPr>
        <w:t>,</w:t>
      </w:r>
      <w:r w:rsidRPr="003B010B">
        <w:rPr>
          <w:rFonts w:ascii="Times New Roman" w:hAnsi="Times New Roman" w:cs="Times New Roman"/>
          <w:lang w:val="en-US"/>
        </w:rPr>
        <w:t xml:space="preserve"> 37(7): 1280</w:t>
      </w:r>
      <w:r w:rsidR="009711FE" w:rsidRPr="003B010B">
        <w:rPr>
          <w:rFonts w:ascii="Times New Roman" w:hAnsi="Times New Roman" w:cs="Times New Roman"/>
          <w:lang w:val="en-US"/>
        </w:rPr>
        <w:t>–</w:t>
      </w:r>
      <w:r w:rsidR="0081379E" w:rsidRPr="003B010B">
        <w:rPr>
          <w:rFonts w:ascii="Times New Roman" w:hAnsi="Times New Roman" w:cs="Times New Roman"/>
          <w:lang w:val="en-US"/>
        </w:rPr>
        <w:t>1303.</w:t>
      </w:r>
    </w:p>
    <w:p w14:paraId="12D23F53" w14:textId="2C53C96C" w:rsidR="00907EFE" w:rsidRPr="00276F16" w:rsidRDefault="00907EFE" w:rsidP="00127175">
      <w:pPr>
        <w:pStyle w:val="NoSpacing"/>
        <w:spacing w:after="180"/>
        <w:ind w:left="720" w:hanging="720"/>
        <w:rPr>
          <w:rFonts w:ascii="Times New Roman" w:hAnsi="Times New Roman" w:cs="Times New Roman"/>
          <w:lang w:val="en-US"/>
        </w:rPr>
      </w:pPr>
      <w:r w:rsidRPr="003B010B">
        <w:rPr>
          <w:rFonts w:ascii="Times New Roman" w:hAnsi="Times New Roman" w:cs="Times New Roman"/>
          <w:lang w:val="en-US"/>
        </w:rPr>
        <w:t xml:space="preserve">Beugelsdijk, S., Ambos, B., &amp; Nell., P. 2018. </w:t>
      </w:r>
      <w:r w:rsidRPr="00276F16">
        <w:rPr>
          <w:rFonts w:ascii="Times New Roman" w:hAnsi="Times New Roman" w:cs="Times New Roman"/>
          <w:lang w:val="en-US"/>
        </w:rPr>
        <w:t>Conceptuali</w:t>
      </w:r>
      <w:r>
        <w:rPr>
          <w:rFonts w:ascii="Times New Roman" w:hAnsi="Times New Roman" w:cs="Times New Roman"/>
          <w:lang w:val="en-US"/>
        </w:rPr>
        <w:t>z</w:t>
      </w:r>
      <w:r w:rsidRPr="00276F16">
        <w:rPr>
          <w:rFonts w:ascii="Times New Roman" w:hAnsi="Times New Roman" w:cs="Times New Roman"/>
          <w:lang w:val="en-US"/>
        </w:rPr>
        <w:t xml:space="preserve">ing and measuring distance in international business. </w:t>
      </w:r>
      <w:r w:rsidRPr="00276F16">
        <w:rPr>
          <w:rFonts w:ascii="Times New Roman" w:hAnsi="Times New Roman" w:cs="Times New Roman"/>
          <w:i/>
          <w:lang w:val="en-US"/>
        </w:rPr>
        <w:t xml:space="preserve">Journal of International Business </w:t>
      </w:r>
      <w:r w:rsidRPr="00D97DDE">
        <w:rPr>
          <w:rFonts w:ascii="Times New Roman" w:hAnsi="Times New Roman" w:cs="Times New Roman"/>
          <w:i/>
          <w:color w:val="auto"/>
          <w:lang w:val="en-US"/>
        </w:rPr>
        <w:t>Studies</w:t>
      </w:r>
      <w:r w:rsidR="00FE6E01" w:rsidRPr="00D97DDE">
        <w:rPr>
          <w:rFonts w:ascii="Times New Roman" w:hAnsi="Times New Roman" w:cs="Times New Roman"/>
          <w:color w:val="auto"/>
          <w:lang w:val="en-US"/>
        </w:rPr>
        <w:t>.</w:t>
      </w:r>
      <w:r w:rsidRPr="00D97DDE">
        <w:rPr>
          <w:rFonts w:ascii="Times New Roman" w:hAnsi="Times New Roman" w:cs="Times New Roman"/>
          <w:color w:val="auto"/>
          <w:lang w:val="en-US"/>
        </w:rPr>
        <w:t xml:space="preserve"> doi</w:t>
      </w:r>
      <w:r w:rsidRPr="00D97DDE">
        <w:rPr>
          <w:rFonts w:ascii="Times New Roman" w:hAnsi="Times New Roman" w:cs="Times New Roman"/>
          <w:color w:val="auto"/>
          <w:spacing w:val="4"/>
          <w:shd w:val="clear" w:color="auto" w:fill="FCFCFC"/>
          <w:lang w:val="en-US"/>
        </w:rPr>
        <w:t>.org/10.1057/s41267-018-0182-4</w:t>
      </w:r>
    </w:p>
    <w:p w14:paraId="73A908A7" w14:textId="590AE7BD" w:rsidR="009711FE" w:rsidRPr="00857B7D" w:rsidRDefault="001B61A5" w:rsidP="00127175">
      <w:pPr>
        <w:pStyle w:val="NoSpacing"/>
        <w:spacing w:after="180"/>
        <w:ind w:left="720" w:hanging="720"/>
        <w:rPr>
          <w:rFonts w:ascii="Times New Roman" w:hAnsi="Times New Roman" w:cs="Times New Roman"/>
          <w:lang w:val="en-US"/>
        </w:rPr>
      </w:pPr>
      <w:proofErr w:type="spellStart"/>
      <w:r w:rsidRPr="00857B7D">
        <w:rPr>
          <w:rFonts w:ascii="Times New Roman" w:hAnsi="Times New Roman" w:cs="Times New Roman"/>
          <w:lang w:val="en-US"/>
        </w:rPr>
        <w:t>Boddewyn</w:t>
      </w:r>
      <w:proofErr w:type="spellEnd"/>
      <w:r w:rsidRPr="00857B7D">
        <w:rPr>
          <w:rFonts w:ascii="Times New Roman" w:hAnsi="Times New Roman" w:cs="Times New Roman"/>
          <w:lang w:val="en-US"/>
        </w:rPr>
        <w:t xml:space="preserve">, J.J., </w:t>
      </w:r>
      <w:proofErr w:type="spellStart"/>
      <w:r w:rsidR="009711FE" w:rsidRPr="00857B7D">
        <w:rPr>
          <w:rFonts w:ascii="Times New Roman" w:hAnsi="Times New Roman" w:cs="Times New Roman"/>
          <w:lang w:val="en-US"/>
        </w:rPr>
        <w:t>Habrich</w:t>
      </w:r>
      <w:proofErr w:type="spellEnd"/>
      <w:r w:rsidRPr="00857B7D">
        <w:rPr>
          <w:rFonts w:ascii="Times New Roman" w:hAnsi="Times New Roman" w:cs="Times New Roman"/>
          <w:lang w:val="en-US"/>
        </w:rPr>
        <w:t>, M.B.,</w:t>
      </w:r>
      <w:r w:rsidR="009711FE" w:rsidRPr="00857B7D">
        <w:rPr>
          <w:rFonts w:ascii="Times New Roman" w:hAnsi="Times New Roman" w:cs="Times New Roman"/>
          <w:lang w:val="en-US"/>
        </w:rPr>
        <w:t xml:space="preserve"> &amp; Perry, A</w:t>
      </w:r>
      <w:r w:rsidRPr="00857B7D">
        <w:rPr>
          <w:rFonts w:ascii="Times New Roman" w:hAnsi="Times New Roman" w:cs="Times New Roman"/>
          <w:lang w:val="en-US"/>
        </w:rPr>
        <w:t>.X.</w:t>
      </w:r>
      <w:r w:rsidR="009711FE" w:rsidRPr="00857B7D">
        <w:rPr>
          <w:rFonts w:ascii="Times New Roman" w:hAnsi="Times New Roman" w:cs="Times New Roman"/>
          <w:lang w:val="en-US"/>
        </w:rPr>
        <w:t xml:space="preserve"> 1986. Service multinationals</w:t>
      </w:r>
      <w:r w:rsidRPr="00857B7D">
        <w:rPr>
          <w:rFonts w:ascii="Times New Roman" w:hAnsi="Times New Roman" w:cs="Times New Roman"/>
          <w:lang w:val="en-US"/>
        </w:rPr>
        <w:t xml:space="preserve">: </w:t>
      </w:r>
      <w:proofErr w:type="spellStart"/>
      <w:r w:rsidR="009711FE" w:rsidRPr="00857B7D">
        <w:rPr>
          <w:rFonts w:ascii="Times New Roman" w:hAnsi="Times New Roman" w:cs="Times New Roman"/>
          <w:lang w:val="en-US"/>
        </w:rPr>
        <w:t>Conceptualisation</w:t>
      </w:r>
      <w:proofErr w:type="spellEnd"/>
      <w:r w:rsidR="009711FE" w:rsidRPr="00857B7D">
        <w:rPr>
          <w:rFonts w:ascii="Times New Roman" w:hAnsi="Times New Roman" w:cs="Times New Roman"/>
          <w:lang w:val="en-US"/>
        </w:rPr>
        <w:t xml:space="preserve">, measures and theory. </w:t>
      </w:r>
      <w:r w:rsidR="009711FE" w:rsidRPr="00857B7D">
        <w:rPr>
          <w:rFonts w:ascii="Times New Roman" w:hAnsi="Times New Roman" w:cs="Times New Roman"/>
          <w:i/>
          <w:lang w:val="en-US"/>
        </w:rPr>
        <w:t>Journal of International Business Studies</w:t>
      </w:r>
      <w:r w:rsidR="009711FE" w:rsidRPr="00857B7D">
        <w:rPr>
          <w:rFonts w:ascii="Times New Roman" w:hAnsi="Times New Roman" w:cs="Times New Roman"/>
          <w:lang w:val="en-US"/>
        </w:rPr>
        <w:t>, 17:41</w:t>
      </w:r>
      <w:r w:rsidRPr="004D5CC0">
        <w:rPr>
          <w:rFonts w:ascii="Times New Roman" w:hAnsi="Times New Roman" w:cs="Times New Roman"/>
          <w:lang w:val="en-US"/>
        </w:rPr>
        <w:t>–</w:t>
      </w:r>
      <w:r w:rsidR="009711FE" w:rsidRPr="00857B7D">
        <w:rPr>
          <w:rFonts w:ascii="Times New Roman" w:hAnsi="Times New Roman" w:cs="Times New Roman"/>
          <w:lang w:val="en-US"/>
        </w:rPr>
        <w:t>58.</w:t>
      </w:r>
    </w:p>
    <w:p w14:paraId="156B06B8" w14:textId="2E30F4C0"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 xml:space="preserve">Boston Consulting Group (BCG). </w:t>
      </w:r>
      <w:r w:rsidR="00A12FC8">
        <w:rPr>
          <w:rFonts w:ascii="Times New Roman" w:hAnsi="Times New Roman" w:cs="Times New Roman"/>
          <w:lang w:val="en-US"/>
        </w:rPr>
        <w:t xml:space="preserve">2014. </w:t>
      </w:r>
      <w:r w:rsidRPr="004D5CC0">
        <w:rPr>
          <w:rFonts w:ascii="Times New Roman" w:hAnsi="Times New Roman" w:cs="Times New Roman"/>
          <w:lang w:val="en-US"/>
        </w:rPr>
        <w:t>2014 local dynamos: how companies in emergi</w:t>
      </w:r>
      <w:r w:rsidR="00A12FC8">
        <w:rPr>
          <w:rFonts w:ascii="Times New Roman" w:hAnsi="Times New Roman" w:cs="Times New Roman"/>
          <w:lang w:val="en-US"/>
        </w:rPr>
        <w:t xml:space="preserve">ng markets are winning at home. </w:t>
      </w:r>
      <w:r w:rsidR="00A12FC8" w:rsidRPr="00A12FC8">
        <w:rPr>
          <w:rFonts w:ascii="Times New Roman" w:hAnsi="Times New Roman" w:cs="Times New Roman"/>
          <w:lang w:val="en-US"/>
        </w:rPr>
        <w:t>http://www.iberglobal.com/files/How_Companies_in_Emerging_Markets_are_Winning_at_Home_Jul_2014.pdf</w:t>
      </w:r>
      <w:r w:rsidR="00A12FC8">
        <w:rPr>
          <w:rFonts w:ascii="Times New Roman" w:hAnsi="Times New Roman" w:cs="Times New Roman"/>
          <w:lang w:val="en-US"/>
        </w:rPr>
        <w:t xml:space="preserve">. Accessed 7 November 2016. </w:t>
      </w:r>
    </w:p>
    <w:p w14:paraId="55247F65" w14:textId="272A28FE"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Boutin</w:t>
      </w:r>
      <w:proofErr w:type="spellEnd"/>
      <w:r w:rsidRPr="004D5CC0">
        <w:rPr>
          <w:rFonts w:ascii="Times New Roman" w:hAnsi="Times New Roman" w:cs="Times New Roman"/>
          <w:lang w:val="en-US"/>
        </w:rPr>
        <w:t xml:space="preserve">, X., </w:t>
      </w:r>
      <w:proofErr w:type="spellStart"/>
      <w:r w:rsidRPr="004D5CC0">
        <w:rPr>
          <w:rFonts w:ascii="Times New Roman" w:hAnsi="Times New Roman" w:cs="Times New Roman"/>
          <w:lang w:val="en-US"/>
        </w:rPr>
        <w:t>Cestone</w:t>
      </w:r>
      <w:proofErr w:type="spellEnd"/>
      <w:r w:rsidRPr="004D5CC0">
        <w:rPr>
          <w:rFonts w:ascii="Times New Roman" w:hAnsi="Times New Roman" w:cs="Times New Roman"/>
          <w:lang w:val="en-US"/>
        </w:rPr>
        <w:t xml:space="preserve">, G., </w:t>
      </w:r>
      <w:proofErr w:type="spellStart"/>
      <w:r w:rsidRPr="004D5CC0">
        <w:rPr>
          <w:rFonts w:ascii="Times New Roman" w:hAnsi="Times New Roman" w:cs="Times New Roman"/>
          <w:lang w:val="en-US"/>
        </w:rPr>
        <w:t>Fumagalli</w:t>
      </w:r>
      <w:proofErr w:type="spellEnd"/>
      <w:r w:rsidRPr="004D5CC0">
        <w:rPr>
          <w:rFonts w:ascii="Times New Roman" w:hAnsi="Times New Roman" w:cs="Times New Roman"/>
          <w:lang w:val="en-US"/>
        </w:rPr>
        <w:t xml:space="preserve">, C., Pica, G., </w:t>
      </w:r>
      <w:r w:rsidR="001B61A5">
        <w:rPr>
          <w:rFonts w:ascii="Times New Roman" w:hAnsi="Times New Roman" w:cs="Times New Roman"/>
          <w:lang w:val="en-US"/>
        </w:rPr>
        <w:t>&amp;</w:t>
      </w:r>
      <w:r w:rsidRPr="004D5CC0">
        <w:rPr>
          <w:rFonts w:ascii="Times New Roman" w:hAnsi="Times New Roman" w:cs="Times New Roman"/>
          <w:lang w:val="en-US"/>
        </w:rPr>
        <w:t xml:space="preserve"> Serrano-Velarde, N. 2013. The deep-pocket effect of internal capital markets. </w:t>
      </w:r>
      <w:r w:rsidRPr="004D5CC0">
        <w:rPr>
          <w:rFonts w:ascii="Times New Roman" w:hAnsi="Times New Roman" w:cs="Times New Roman"/>
          <w:i/>
          <w:lang w:val="en-US"/>
        </w:rPr>
        <w:t>Journal of Financial Economics</w:t>
      </w:r>
      <w:r w:rsidR="001B61A5">
        <w:rPr>
          <w:rFonts w:ascii="Times New Roman" w:hAnsi="Times New Roman" w:cs="Times New Roman"/>
          <w:i/>
          <w:lang w:val="en-US"/>
        </w:rPr>
        <w:t>,</w:t>
      </w:r>
      <w:r w:rsidRPr="004D5CC0">
        <w:rPr>
          <w:rFonts w:ascii="Times New Roman" w:hAnsi="Times New Roman" w:cs="Times New Roman"/>
          <w:lang w:val="en-US"/>
        </w:rPr>
        <w:t xml:space="preserve"> </w:t>
      </w:r>
      <w:r w:rsidRPr="001B61A5">
        <w:rPr>
          <w:rFonts w:ascii="Times New Roman" w:hAnsi="Times New Roman" w:cs="Times New Roman"/>
          <w:lang w:val="en-US"/>
        </w:rPr>
        <w:t>109</w:t>
      </w:r>
      <w:r w:rsidRPr="004D5CC0">
        <w:rPr>
          <w:rFonts w:ascii="Times New Roman" w:hAnsi="Times New Roman" w:cs="Times New Roman"/>
          <w:lang w:val="en-US"/>
        </w:rPr>
        <w:t>(1): 122</w:t>
      </w:r>
      <w:r w:rsidR="001B61A5" w:rsidRPr="004D5CC0">
        <w:rPr>
          <w:rFonts w:ascii="Times New Roman" w:hAnsi="Times New Roman" w:cs="Times New Roman"/>
          <w:lang w:val="en-US"/>
        </w:rPr>
        <w:t>–</w:t>
      </w:r>
      <w:r w:rsidRPr="004D5CC0">
        <w:rPr>
          <w:rFonts w:ascii="Times New Roman" w:hAnsi="Times New Roman" w:cs="Times New Roman"/>
          <w:lang w:val="en-US"/>
        </w:rPr>
        <w:t>145</w:t>
      </w:r>
      <w:r w:rsidR="001B61A5">
        <w:rPr>
          <w:rFonts w:ascii="Times New Roman" w:hAnsi="Times New Roman" w:cs="Times New Roman"/>
          <w:lang w:val="en-US"/>
        </w:rPr>
        <w:t>.</w:t>
      </w:r>
    </w:p>
    <w:p w14:paraId="4E22AE2C" w14:textId="77777777" w:rsidR="0088697C" w:rsidRDefault="00FE6E01" w:rsidP="00127175">
      <w:pPr>
        <w:pStyle w:val="NoSpacing"/>
        <w:spacing w:after="180"/>
        <w:ind w:left="720" w:hanging="720"/>
        <w:rPr>
          <w:rFonts w:ascii="Times New Roman" w:hAnsi="Times New Roman" w:cs="Times New Roman"/>
          <w:shd w:val="clear" w:color="auto" w:fill="FFFFFF"/>
          <w:lang w:val="en-US"/>
        </w:rPr>
      </w:pPr>
      <w:proofErr w:type="spellStart"/>
      <w:r w:rsidRPr="00D97DDE">
        <w:rPr>
          <w:rFonts w:ascii="Times New Roman" w:hAnsi="Times New Roman" w:cs="Times New Roman"/>
          <w:shd w:val="clear" w:color="auto" w:fill="FFFFFF"/>
          <w:lang w:val="en-US"/>
        </w:rPr>
        <w:t>Brouthers</w:t>
      </w:r>
      <w:proofErr w:type="spellEnd"/>
      <w:r w:rsidRPr="00D97DDE">
        <w:rPr>
          <w:rFonts w:ascii="Times New Roman" w:hAnsi="Times New Roman" w:cs="Times New Roman"/>
          <w:shd w:val="clear" w:color="auto" w:fill="FFFFFF"/>
          <w:lang w:val="en-US"/>
        </w:rPr>
        <w:t xml:space="preserve">, K. D. 2013. Institutional, cultural and transaction cost influences on entry mode choice and performance. </w:t>
      </w:r>
      <w:r w:rsidRPr="00D97DDE">
        <w:rPr>
          <w:rFonts w:ascii="Times New Roman" w:hAnsi="Times New Roman" w:cs="Times New Roman"/>
          <w:i/>
          <w:shd w:val="clear" w:color="auto" w:fill="FFFFFF"/>
          <w:lang w:val="en-US"/>
        </w:rPr>
        <w:t>Journal of International Business Studies</w:t>
      </w:r>
      <w:r w:rsidRPr="00D97DDE">
        <w:rPr>
          <w:rFonts w:ascii="Times New Roman" w:hAnsi="Times New Roman" w:cs="Times New Roman"/>
          <w:shd w:val="clear" w:color="auto" w:fill="FFFFFF"/>
          <w:lang w:val="en-US"/>
        </w:rPr>
        <w:t xml:space="preserve">, 44(1): 1–13. </w:t>
      </w:r>
    </w:p>
    <w:p w14:paraId="0CE0AD85" w14:textId="6AE429C0" w:rsidR="0011178D" w:rsidRDefault="0011178D" w:rsidP="00127175">
      <w:pPr>
        <w:pStyle w:val="NoSpacing"/>
        <w:spacing w:after="180"/>
        <w:ind w:left="720" w:hanging="720"/>
        <w:rPr>
          <w:rFonts w:ascii="Times New Roman" w:hAnsi="Times New Roman" w:cs="Times New Roman"/>
          <w:lang w:val="en-US"/>
        </w:rPr>
      </w:pPr>
      <w:proofErr w:type="spellStart"/>
      <w:r w:rsidRPr="00907EFE">
        <w:rPr>
          <w:rFonts w:ascii="Times New Roman" w:hAnsi="Times New Roman" w:cs="Times New Roman"/>
          <w:lang w:val="en-US"/>
        </w:rPr>
        <w:t>Bucheli</w:t>
      </w:r>
      <w:proofErr w:type="spellEnd"/>
      <w:r w:rsidRPr="00907EFE">
        <w:rPr>
          <w:rFonts w:ascii="Times New Roman" w:hAnsi="Times New Roman" w:cs="Times New Roman"/>
          <w:lang w:val="en-US"/>
        </w:rPr>
        <w:t xml:space="preserve">, M., </w:t>
      </w:r>
      <w:proofErr w:type="spellStart"/>
      <w:r w:rsidRPr="00907EFE">
        <w:rPr>
          <w:rFonts w:ascii="Times New Roman" w:hAnsi="Times New Roman" w:cs="Times New Roman"/>
          <w:lang w:val="en-US"/>
        </w:rPr>
        <w:t>Salvaj</w:t>
      </w:r>
      <w:proofErr w:type="spellEnd"/>
      <w:r w:rsidRPr="00907EFE">
        <w:rPr>
          <w:rFonts w:ascii="Times New Roman" w:hAnsi="Times New Roman" w:cs="Times New Roman"/>
          <w:lang w:val="en-US"/>
        </w:rPr>
        <w:t xml:space="preserve">, E., &amp; Kim, M. 2019. </w:t>
      </w:r>
      <w:r w:rsidRPr="0011178D">
        <w:rPr>
          <w:rFonts w:ascii="Times New Roman" w:hAnsi="Times New Roman" w:cs="Times New Roman"/>
          <w:lang w:val="en-US"/>
        </w:rPr>
        <w:t xml:space="preserve">Better </w:t>
      </w:r>
      <w:r w:rsidR="00AC58F3">
        <w:rPr>
          <w:rFonts w:ascii="Times New Roman" w:hAnsi="Times New Roman" w:cs="Times New Roman"/>
          <w:lang w:val="en-US"/>
        </w:rPr>
        <w:t>t</w:t>
      </w:r>
      <w:r w:rsidRPr="0011178D">
        <w:rPr>
          <w:rFonts w:ascii="Times New Roman" w:hAnsi="Times New Roman" w:cs="Times New Roman"/>
          <w:lang w:val="en-US"/>
        </w:rPr>
        <w:t>oget</w:t>
      </w:r>
      <w:r>
        <w:rPr>
          <w:rFonts w:ascii="Times New Roman" w:hAnsi="Times New Roman" w:cs="Times New Roman"/>
          <w:lang w:val="en-US"/>
        </w:rPr>
        <w:t xml:space="preserve">her: how </w:t>
      </w:r>
      <w:r w:rsidR="00AC58F3">
        <w:rPr>
          <w:rFonts w:ascii="Times New Roman" w:hAnsi="Times New Roman" w:cs="Times New Roman"/>
          <w:lang w:val="en-US"/>
        </w:rPr>
        <w:t>m</w:t>
      </w:r>
      <w:r>
        <w:rPr>
          <w:rFonts w:ascii="Times New Roman" w:hAnsi="Times New Roman" w:cs="Times New Roman"/>
          <w:lang w:val="en-US"/>
        </w:rPr>
        <w:t xml:space="preserve">ultinationals </w:t>
      </w:r>
      <w:r w:rsidR="00AC58F3">
        <w:rPr>
          <w:rFonts w:ascii="Times New Roman" w:hAnsi="Times New Roman" w:cs="Times New Roman"/>
          <w:lang w:val="en-US"/>
        </w:rPr>
        <w:t>c</w:t>
      </w:r>
      <w:r>
        <w:rPr>
          <w:rFonts w:ascii="Times New Roman" w:hAnsi="Times New Roman" w:cs="Times New Roman"/>
          <w:lang w:val="en-US"/>
        </w:rPr>
        <w:t xml:space="preserve">ome </w:t>
      </w:r>
      <w:r w:rsidR="00AC58F3">
        <w:rPr>
          <w:rFonts w:ascii="Times New Roman" w:hAnsi="Times New Roman" w:cs="Times New Roman"/>
          <w:lang w:val="en-US"/>
        </w:rPr>
        <w:t>t</w:t>
      </w:r>
      <w:r>
        <w:rPr>
          <w:rFonts w:ascii="Times New Roman" w:hAnsi="Times New Roman" w:cs="Times New Roman"/>
          <w:lang w:val="en-US"/>
        </w:rPr>
        <w:t xml:space="preserve">ogether with </w:t>
      </w:r>
      <w:r w:rsidR="00AC58F3">
        <w:rPr>
          <w:rFonts w:ascii="Times New Roman" w:hAnsi="Times New Roman" w:cs="Times New Roman"/>
          <w:lang w:val="en-US"/>
        </w:rPr>
        <w:t>b</w:t>
      </w:r>
      <w:r>
        <w:rPr>
          <w:rFonts w:ascii="Times New Roman" w:hAnsi="Times New Roman" w:cs="Times New Roman"/>
          <w:lang w:val="en-US"/>
        </w:rPr>
        <w:t xml:space="preserve">usiness </w:t>
      </w:r>
      <w:r w:rsidR="00AC58F3">
        <w:rPr>
          <w:rFonts w:ascii="Times New Roman" w:hAnsi="Times New Roman" w:cs="Times New Roman"/>
          <w:lang w:val="en-US"/>
        </w:rPr>
        <w:t>g</w:t>
      </w:r>
      <w:r>
        <w:rPr>
          <w:rFonts w:ascii="Times New Roman" w:hAnsi="Times New Roman" w:cs="Times New Roman"/>
          <w:lang w:val="en-US"/>
        </w:rPr>
        <w:t xml:space="preserve">roups in </w:t>
      </w:r>
      <w:r w:rsidR="00AC58F3">
        <w:rPr>
          <w:rFonts w:ascii="Times New Roman" w:hAnsi="Times New Roman" w:cs="Times New Roman"/>
          <w:lang w:val="en-US"/>
        </w:rPr>
        <w:t>t</w:t>
      </w:r>
      <w:r>
        <w:rPr>
          <w:rFonts w:ascii="Times New Roman" w:hAnsi="Times New Roman" w:cs="Times New Roman"/>
          <w:lang w:val="en-US"/>
        </w:rPr>
        <w:t xml:space="preserve">imes of </w:t>
      </w:r>
      <w:r w:rsidR="00AC58F3">
        <w:rPr>
          <w:rFonts w:ascii="Times New Roman" w:hAnsi="Times New Roman" w:cs="Times New Roman"/>
          <w:lang w:val="en-US"/>
        </w:rPr>
        <w:t>e</w:t>
      </w:r>
      <w:r>
        <w:rPr>
          <w:rFonts w:ascii="Times New Roman" w:hAnsi="Times New Roman" w:cs="Times New Roman"/>
          <w:lang w:val="en-US"/>
        </w:rPr>
        <w:t xml:space="preserve">conomic and </w:t>
      </w:r>
      <w:r w:rsidR="00AC58F3">
        <w:rPr>
          <w:rFonts w:ascii="Times New Roman" w:hAnsi="Times New Roman" w:cs="Times New Roman"/>
          <w:lang w:val="en-US"/>
        </w:rPr>
        <w:t>p</w:t>
      </w:r>
      <w:r>
        <w:rPr>
          <w:rFonts w:ascii="Times New Roman" w:hAnsi="Times New Roman" w:cs="Times New Roman"/>
          <w:lang w:val="en-US"/>
        </w:rPr>
        <w:t xml:space="preserve">olitical </w:t>
      </w:r>
      <w:r w:rsidR="00AC58F3">
        <w:rPr>
          <w:rFonts w:ascii="Times New Roman" w:hAnsi="Times New Roman" w:cs="Times New Roman"/>
          <w:lang w:val="en-US"/>
        </w:rPr>
        <w:t>t</w:t>
      </w:r>
      <w:r>
        <w:rPr>
          <w:rFonts w:ascii="Times New Roman" w:hAnsi="Times New Roman" w:cs="Times New Roman"/>
          <w:lang w:val="en-US"/>
        </w:rPr>
        <w:t xml:space="preserve">ransitions. </w:t>
      </w:r>
      <w:r w:rsidRPr="0011178D">
        <w:rPr>
          <w:rFonts w:ascii="Times New Roman" w:hAnsi="Times New Roman" w:cs="Times New Roman"/>
          <w:i/>
          <w:lang w:val="en-US"/>
        </w:rPr>
        <w:t>Global Strategy Journal</w:t>
      </w:r>
      <w:r>
        <w:rPr>
          <w:rFonts w:ascii="Times New Roman" w:hAnsi="Times New Roman" w:cs="Times New Roman"/>
          <w:lang w:val="en-US"/>
        </w:rPr>
        <w:t xml:space="preserve">, forthcoming. </w:t>
      </w:r>
      <w:proofErr w:type="spellStart"/>
      <w:r w:rsidR="00276F16">
        <w:rPr>
          <w:rFonts w:ascii="Times New Roman" w:hAnsi="Times New Roman" w:cs="Times New Roman"/>
          <w:lang w:val="en-US"/>
        </w:rPr>
        <w:t>doi</w:t>
      </w:r>
      <w:proofErr w:type="spellEnd"/>
      <w:r w:rsidRPr="0011178D">
        <w:rPr>
          <w:rFonts w:ascii="Times New Roman" w:hAnsi="Times New Roman" w:cs="Times New Roman"/>
          <w:i/>
          <w:lang w:val="en-US"/>
        </w:rPr>
        <w:t>: 10.1002/gsj.1326</w:t>
      </w:r>
      <w:r>
        <w:rPr>
          <w:rFonts w:ascii="Times New Roman" w:hAnsi="Times New Roman" w:cs="Times New Roman"/>
          <w:lang w:val="en-US"/>
        </w:rPr>
        <w:t xml:space="preserve">. </w:t>
      </w:r>
    </w:p>
    <w:p w14:paraId="294F285F" w14:textId="5E9BA3DB"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11178D">
        <w:rPr>
          <w:rFonts w:ascii="Times New Roman" w:hAnsi="Times New Roman" w:cs="Times New Roman"/>
          <w:lang w:val="en-US"/>
        </w:rPr>
        <w:t>Buchuk</w:t>
      </w:r>
      <w:proofErr w:type="spellEnd"/>
      <w:r w:rsidRPr="0011178D">
        <w:rPr>
          <w:rFonts w:ascii="Times New Roman" w:hAnsi="Times New Roman" w:cs="Times New Roman"/>
          <w:lang w:val="en-US"/>
        </w:rPr>
        <w:t xml:space="preserve">, D, </w:t>
      </w:r>
      <w:proofErr w:type="spellStart"/>
      <w:r w:rsidRPr="0011178D">
        <w:rPr>
          <w:rFonts w:ascii="Times New Roman" w:hAnsi="Times New Roman" w:cs="Times New Roman"/>
          <w:lang w:val="en-US"/>
        </w:rPr>
        <w:t>Larrain</w:t>
      </w:r>
      <w:proofErr w:type="spellEnd"/>
      <w:r w:rsidRPr="0011178D">
        <w:rPr>
          <w:rFonts w:ascii="Times New Roman" w:hAnsi="Times New Roman" w:cs="Times New Roman"/>
          <w:lang w:val="en-US"/>
        </w:rPr>
        <w:t xml:space="preserve">, B, Muñoz, F., </w:t>
      </w:r>
      <w:proofErr w:type="spellStart"/>
      <w:r w:rsidRPr="0011178D">
        <w:rPr>
          <w:rFonts w:ascii="Times New Roman" w:hAnsi="Times New Roman" w:cs="Times New Roman"/>
          <w:lang w:val="en-US"/>
        </w:rPr>
        <w:t>Urzúa</w:t>
      </w:r>
      <w:proofErr w:type="spellEnd"/>
      <w:r w:rsidRPr="0011178D">
        <w:rPr>
          <w:rFonts w:ascii="Times New Roman" w:hAnsi="Times New Roman" w:cs="Times New Roman"/>
          <w:lang w:val="en-US"/>
        </w:rPr>
        <w:t xml:space="preserve">, F. 2014. </w:t>
      </w:r>
      <w:r w:rsidRPr="004D5CC0">
        <w:rPr>
          <w:rFonts w:ascii="Times New Roman" w:hAnsi="Times New Roman" w:cs="Times New Roman"/>
          <w:lang w:val="en-US"/>
        </w:rPr>
        <w:t xml:space="preserve">The internal capital markets of business groups: evidence from intra-group loans. </w:t>
      </w:r>
      <w:r w:rsidRPr="004D5CC0">
        <w:rPr>
          <w:rFonts w:ascii="Times New Roman" w:hAnsi="Times New Roman" w:cs="Times New Roman"/>
          <w:i/>
          <w:lang w:val="en-US"/>
        </w:rPr>
        <w:t>Journal of Financial Economics</w:t>
      </w:r>
      <w:r w:rsidR="001B61A5">
        <w:rPr>
          <w:rFonts w:ascii="Times New Roman" w:hAnsi="Times New Roman" w:cs="Times New Roman"/>
          <w:i/>
          <w:lang w:val="en-US"/>
        </w:rPr>
        <w:t>,</w:t>
      </w:r>
      <w:r w:rsidRPr="004D5CC0">
        <w:rPr>
          <w:rFonts w:ascii="Times New Roman" w:hAnsi="Times New Roman" w:cs="Times New Roman"/>
          <w:lang w:val="en-US"/>
        </w:rPr>
        <w:t xml:space="preserve"> </w:t>
      </w:r>
      <w:r w:rsidRPr="001B61A5">
        <w:rPr>
          <w:rFonts w:ascii="Times New Roman" w:hAnsi="Times New Roman" w:cs="Times New Roman"/>
          <w:lang w:val="en-US"/>
        </w:rPr>
        <w:t>112(</w:t>
      </w:r>
      <w:r w:rsidRPr="004D5CC0">
        <w:rPr>
          <w:rFonts w:ascii="Times New Roman" w:hAnsi="Times New Roman" w:cs="Times New Roman"/>
          <w:lang w:val="en-US"/>
        </w:rPr>
        <w:t>2): 190</w:t>
      </w:r>
      <w:r w:rsidR="001B61A5" w:rsidRPr="004D5CC0">
        <w:rPr>
          <w:rFonts w:ascii="Times New Roman" w:hAnsi="Times New Roman" w:cs="Times New Roman"/>
          <w:lang w:val="en-US"/>
        </w:rPr>
        <w:t>–</w:t>
      </w:r>
      <w:r w:rsidRPr="004D5CC0">
        <w:rPr>
          <w:rFonts w:ascii="Times New Roman" w:hAnsi="Times New Roman" w:cs="Times New Roman"/>
          <w:lang w:val="en-US"/>
        </w:rPr>
        <w:t>212</w:t>
      </w:r>
      <w:r w:rsidR="001B61A5">
        <w:rPr>
          <w:rFonts w:ascii="Times New Roman" w:hAnsi="Times New Roman" w:cs="Times New Roman"/>
          <w:lang w:val="en-US"/>
        </w:rPr>
        <w:t xml:space="preserve">. </w:t>
      </w:r>
    </w:p>
    <w:p w14:paraId="3327C790" w14:textId="4F5B9C1A" w:rsidR="003D679F" w:rsidRDefault="00D728F6" w:rsidP="00127175">
      <w:pPr>
        <w:pStyle w:val="NoSpacing"/>
        <w:spacing w:after="180"/>
        <w:ind w:left="720" w:hanging="720"/>
        <w:rPr>
          <w:rFonts w:ascii="Times New Roman" w:hAnsi="Times New Roman" w:cs="Times New Roman"/>
          <w:lang w:val="en-US"/>
        </w:rPr>
      </w:pPr>
      <w:r>
        <w:rPr>
          <w:rFonts w:ascii="Times New Roman" w:hAnsi="Times New Roman" w:cs="Times New Roman"/>
          <w:lang w:val="en-US"/>
        </w:rPr>
        <w:t>Buckley</w:t>
      </w:r>
      <w:r w:rsidR="0088697C">
        <w:rPr>
          <w:rFonts w:ascii="Times New Roman" w:hAnsi="Times New Roman" w:cs="Times New Roman"/>
          <w:lang w:val="en-US"/>
        </w:rPr>
        <w:t xml:space="preserve">, P.J. 2009. The Impact of the Global Factory on Economic Development. </w:t>
      </w:r>
      <w:r w:rsidR="0088697C" w:rsidRPr="0088697C">
        <w:rPr>
          <w:rFonts w:ascii="Times New Roman" w:hAnsi="Times New Roman" w:cs="Times New Roman"/>
          <w:i/>
          <w:lang w:val="en-US"/>
        </w:rPr>
        <w:t>Journal of World Business</w:t>
      </w:r>
      <w:r w:rsidR="0088697C">
        <w:rPr>
          <w:rFonts w:ascii="Times New Roman" w:hAnsi="Times New Roman" w:cs="Times New Roman"/>
          <w:lang w:val="en-US"/>
        </w:rPr>
        <w:t>, 44(2): 131</w:t>
      </w:r>
      <w:r w:rsidR="0088697C" w:rsidRPr="004D5CC0">
        <w:rPr>
          <w:rFonts w:ascii="Times New Roman" w:hAnsi="Times New Roman" w:cs="Times New Roman"/>
          <w:lang w:val="en-US"/>
        </w:rPr>
        <w:t>–</w:t>
      </w:r>
      <w:r w:rsidR="0088697C">
        <w:rPr>
          <w:rFonts w:ascii="Times New Roman" w:hAnsi="Times New Roman" w:cs="Times New Roman"/>
          <w:lang w:val="en-US"/>
        </w:rPr>
        <w:t>143.</w:t>
      </w:r>
    </w:p>
    <w:p w14:paraId="4C357072" w14:textId="0A18A68E" w:rsidR="0088697C" w:rsidRDefault="0088697C" w:rsidP="00127175">
      <w:pPr>
        <w:pStyle w:val="NoSpacing"/>
        <w:spacing w:after="180"/>
        <w:ind w:left="720" w:hanging="720"/>
        <w:rPr>
          <w:rFonts w:ascii="Times New Roman" w:hAnsi="Times New Roman" w:cs="Times New Roman"/>
          <w:lang w:val="en-US"/>
        </w:rPr>
      </w:pPr>
      <w:r>
        <w:rPr>
          <w:rFonts w:ascii="Times New Roman" w:hAnsi="Times New Roman" w:cs="Times New Roman"/>
          <w:lang w:val="en-US"/>
        </w:rPr>
        <w:t xml:space="preserve">Buckley, P.J. 2018. </w:t>
      </w:r>
      <w:proofErr w:type="spellStart"/>
      <w:r>
        <w:rPr>
          <w:rFonts w:ascii="Times New Roman" w:hAnsi="Times New Roman" w:cs="Times New Roman"/>
          <w:lang w:val="en-US"/>
        </w:rPr>
        <w:t>Internalisation</w:t>
      </w:r>
      <w:proofErr w:type="spellEnd"/>
      <w:r>
        <w:rPr>
          <w:rFonts w:ascii="Times New Roman" w:hAnsi="Times New Roman" w:cs="Times New Roman"/>
          <w:lang w:val="en-US"/>
        </w:rPr>
        <w:t xml:space="preserve"> Theory and Outward Direct Investment by Emerging Market Multinationals. </w:t>
      </w:r>
      <w:r w:rsidRPr="0088697C">
        <w:rPr>
          <w:rFonts w:ascii="Times New Roman" w:hAnsi="Times New Roman" w:cs="Times New Roman"/>
          <w:i/>
          <w:lang w:val="en-US"/>
        </w:rPr>
        <w:t>Management International Review</w:t>
      </w:r>
      <w:r>
        <w:rPr>
          <w:rFonts w:ascii="Times New Roman" w:hAnsi="Times New Roman" w:cs="Times New Roman"/>
          <w:lang w:val="en-US"/>
        </w:rPr>
        <w:t>, 58: 195</w:t>
      </w:r>
      <w:r w:rsidRPr="004D5CC0">
        <w:rPr>
          <w:rFonts w:ascii="Times New Roman" w:hAnsi="Times New Roman" w:cs="Times New Roman"/>
          <w:lang w:val="en-US"/>
        </w:rPr>
        <w:t>–</w:t>
      </w:r>
      <w:r>
        <w:rPr>
          <w:rFonts w:ascii="Times New Roman" w:hAnsi="Times New Roman" w:cs="Times New Roman"/>
          <w:lang w:val="en-US"/>
        </w:rPr>
        <w:t xml:space="preserve">224. </w:t>
      </w:r>
    </w:p>
    <w:p w14:paraId="14DD14D8" w14:textId="753ED1EF" w:rsidR="00D728F6" w:rsidRDefault="00D728F6" w:rsidP="00127175">
      <w:pPr>
        <w:pStyle w:val="NoSpacing"/>
        <w:spacing w:after="180"/>
        <w:ind w:left="720" w:hanging="720"/>
        <w:rPr>
          <w:rFonts w:ascii="Times New Roman" w:hAnsi="Times New Roman" w:cs="Times New Roman"/>
          <w:lang w:val="en-US"/>
        </w:rPr>
      </w:pPr>
      <w:r>
        <w:rPr>
          <w:rFonts w:ascii="Times New Roman" w:hAnsi="Times New Roman" w:cs="Times New Roman"/>
          <w:lang w:val="en-US"/>
        </w:rPr>
        <w:t>Buckley</w:t>
      </w:r>
      <w:r w:rsidR="0088697C">
        <w:rPr>
          <w:rFonts w:ascii="Times New Roman" w:hAnsi="Times New Roman" w:cs="Times New Roman"/>
          <w:lang w:val="en-US"/>
        </w:rPr>
        <w:t>, P.J.,</w:t>
      </w:r>
      <w:r>
        <w:rPr>
          <w:rFonts w:ascii="Times New Roman" w:hAnsi="Times New Roman" w:cs="Times New Roman"/>
          <w:lang w:val="en-US"/>
        </w:rPr>
        <w:t xml:space="preserve"> &amp; </w:t>
      </w:r>
      <w:proofErr w:type="spellStart"/>
      <w:r>
        <w:rPr>
          <w:rFonts w:ascii="Times New Roman" w:hAnsi="Times New Roman" w:cs="Times New Roman"/>
          <w:lang w:val="en-US"/>
        </w:rPr>
        <w:t>Casson</w:t>
      </w:r>
      <w:proofErr w:type="spellEnd"/>
      <w:r w:rsidR="0088697C">
        <w:rPr>
          <w:rFonts w:ascii="Times New Roman" w:hAnsi="Times New Roman" w:cs="Times New Roman"/>
          <w:lang w:val="en-US"/>
        </w:rPr>
        <w:t xml:space="preserve">, M. 1976. </w:t>
      </w:r>
      <w:r w:rsidR="0088697C" w:rsidRPr="0088697C">
        <w:rPr>
          <w:rFonts w:ascii="Times New Roman" w:hAnsi="Times New Roman" w:cs="Times New Roman"/>
          <w:i/>
          <w:lang w:val="en-US"/>
        </w:rPr>
        <w:t xml:space="preserve">The Future of the Multinational </w:t>
      </w:r>
      <w:proofErr w:type="spellStart"/>
      <w:r w:rsidR="0088697C" w:rsidRPr="0088697C">
        <w:rPr>
          <w:rFonts w:ascii="Times New Roman" w:hAnsi="Times New Roman" w:cs="Times New Roman"/>
          <w:i/>
          <w:lang w:val="en-US"/>
        </w:rPr>
        <w:t>Entreprise</w:t>
      </w:r>
      <w:proofErr w:type="spellEnd"/>
      <w:r w:rsidR="0088697C">
        <w:rPr>
          <w:rFonts w:ascii="Times New Roman" w:hAnsi="Times New Roman" w:cs="Times New Roman"/>
          <w:lang w:val="en-US"/>
        </w:rPr>
        <w:t>. London: Macmillan.</w:t>
      </w:r>
    </w:p>
    <w:p w14:paraId="4B2C2D1A" w14:textId="6A370877" w:rsidR="003D679F" w:rsidRDefault="00D728F6" w:rsidP="00127175">
      <w:pPr>
        <w:pStyle w:val="NoSpacing"/>
        <w:spacing w:after="180"/>
        <w:ind w:left="720" w:hanging="720"/>
        <w:rPr>
          <w:rFonts w:ascii="Times New Roman" w:hAnsi="Times New Roman" w:cs="Times New Roman"/>
          <w:lang w:val="en-US"/>
        </w:rPr>
      </w:pPr>
      <w:r>
        <w:rPr>
          <w:rFonts w:ascii="Times New Roman" w:hAnsi="Times New Roman" w:cs="Times New Roman"/>
          <w:lang w:val="en-US"/>
        </w:rPr>
        <w:lastRenderedPageBreak/>
        <w:t>Buckley</w:t>
      </w:r>
      <w:r w:rsidR="0088697C">
        <w:rPr>
          <w:rFonts w:ascii="Times New Roman" w:hAnsi="Times New Roman" w:cs="Times New Roman"/>
          <w:lang w:val="en-US"/>
        </w:rPr>
        <w:t>, P.J.,</w:t>
      </w:r>
      <w:r>
        <w:rPr>
          <w:rFonts w:ascii="Times New Roman" w:hAnsi="Times New Roman" w:cs="Times New Roman"/>
          <w:lang w:val="en-US"/>
        </w:rPr>
        <w:t xml:space="preserve"> &amp; </w:t>
      </w:r>
      <w:proofErr w:type="spellStart"/>
      <w:r>
        <w:rPr>
          <w:rFonts w:ascii="Times New Roman" w:hAnsi="Times New Roman" w:cs="Times New Roman"/>
          <w:lang w:val="en-US"/>
        </w:rPr>
        <w:t>Casson</w:t>
      </w:r>
      <w:proofErr w:type="spellEnd"/>
      <w:r w:rsidR="0088697C">
        <w:rPr>
          <w:rFonts w:ascii="Times New Roman" w:hAnsi="Times New Roman" w:cs="Times New Roman"/>
          <w:lang w:val="en-US"/>
        </w:rPr>
        <w:t xml:space="preserve">, M. </w:t>
      </w:r>
      <w:r w:rsidR="003D679F" w:rsidRPr="003D679F">
        <w:rPr>
          <w:rFonts w:ascii="Times New Roman" w:hAnsi="Times New Roman" w:cs="Times New Roman"/>
          <w:lang w:val="en-US"/>
        </w:rPr>
        <w:t>2019</w:t>
      </w:r>
      <w:r w:rsidR="0088697C">
        <w:rPr>
          <w:rFonts w:ascii="Times New Roman" w:hAnsi="Times New Roman" w:cs="Times New Roman"/>
          <w:lang w:val="en-US"/>
        </w:rPr>
        <w:t xml:space="preserve">. The Internalization Theory of the Multinational </w:t>
      </w:r>
      <w:proofErr w:type="spellStart"/>
      <w:r w:rsidR="009D4847">
        <w:rPr>
          <w:rFonts w:ascii="Times New Roman" w:hAnsi="Times New Roman" w:cs="Times New Roman"/>
          <w:lang w:val="en-US"/>
        </w:rPr>
        <w:t>Entreprise</w:t>
      </w:r>
      <w:proofErr w:type="spellEnd"/>
      <w:r w:rsidR="009D4847">
        <w:rPr>
          <w:rFonts w:ascii="Times New Roman" w:hAnsi="Times New Roman" w:cs="Times New Roman"/>
          <w:lang w:val="en-US"/>
        </w:rPr>
        <w:t xml:space="preserve">: Past, Present, Future. </w:t>
      </w:r>
      <w:r w:rsidR="009D4847" w:rsidRPr="009D4847">
        <w:rPr>
          <w:rFonts w:ascii="Times New Roman" w:hAnsi="Times New Roman" w:cs="Times New Roman"/>
          <w:i/>
          <w:lang w:val="en-US"/>
        </w:rPr>
        <w:t>The British Journal of Management</w:t>
      </w:r>
      <w:r w:rsidR="009D4847">
        <w:rPr>
          <w:rFonts w:ascii="Times New Roman" w:hAnsi="Times New Roman" w:cs="Times New Roman"/>
          <w:i/>
          <w:lang w:val="en-US"/>
        </w:rPr>
        <w:t xml:space="preserve">, </w:t>
      </w:r>
      <w:r w:rsidR="009D4847" w:rsidRPr="009D4847">
        <w:rPr>
          <w:rFonts w:ascii="Times New Roman" w:hAnsi="Times New Roman" w:cs="Times New Roman"/>
          <w:lang w:val="en-US"/>
        </w:rPr>
        <w:t>forthcoming.</w:t>
      </w:r>
      <w:r w:rsidR="009D4847">
        <w:rPr>
          <w:rFonts w:ascii="Times New Roman" w:hAnsi="Times New Roman" w:cs="Times New Roman"/>
          <w:lang w:val="en-US"/>
        </w:rPr>
        <w:t xml:space="preserve"> </w:t>
      </w:r>
      <w:proofErr w:type="spellStart"/>
      <w:r w:rsidR="009D4847">
        <w:rPr>
          <w:rFonts w:ascii="Times New Roman" w:hAnsi="Times New Roman" w:cs="Times New Roman"/>
          <w:lang w:val="en-US"/>
        </w:rPr>
        <w:t>doi</w:t>
      </w:r>
      <w:proofErr w:type="spellEnd"/>
      <w:r w:rsidR="009D4847" w:rsidRPr="009D4847">
        <w:rPr>
          <w:rFonts w:ascii="Times New Roman" w:hAnsi="Times New Roman" w:cs="Times New Roman"/>
          <w:lang w:val="en-US"/>
        </w:rPr>
        <w:t xml:space="preserve">: </w:t>
      </w:r>
      <w:r w:rsidR="009D4847" w:rsidRPr="009D4847">
        <w:rPr>
          <w:rFonts w:ascii="Times New Roman" w:hAnsi="Times New Roman" w:cs="Times New Roman"/>
          <w:i/>
          <w:lang w:val="en-US"/>
        </w:rPr>
        <w:t>10.1111/1467-8551.12344</w:t>
      </w:r>
    </w:p>
    <w:p w14:paraId="2E994EC0" w14:textId="2DEF2A07"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Buckley</w:t>
      </w:r>
      <w:r w:rsidR="001B61A5">
        <w:rPr>
          <w:rFonts w:ascii="Times New Roman" w:hAnsi="Times New Roman" w:cs="Times New Roman"/>
          <w:lang w:val="en-US"/>
        </w:rPr>
        <w:t>,</w:t>
      </w:r>
      <w:r w:rsidRPr="004D5CC0">
        <w:rPr>
          <w:rFonts w:ascii="Times New Roman" w:hAnsi="Times New Roman" w:cs="Times New Roman"/>
          <w:lang w:val="en-US"/>
        </w:rPr>
        <w:t xml:space="preserve"> P</w:t>
      </w:r>
      <w:r w:rsidR="001B61A5">
        <w:rPr>
          <w:rFonts w:ascii="Times New Roman" w:hAnsi="Times New Roman" w:cs="Times New Roman"/>
          <w:lang w:val="en-US"/>
        </w:rPr>
        <w:t>.</w:t>
      </w:r>
      <w:r w:rsidRPr="004D5CC0">
        <w:rPr>
          <w:rFonts w:ascii="Times New Roman" w:hAnsi="Times New Roman" w:cs="Times New Roman"/>
          <w:lang w:val="en-US"/>
        </w:rPr>
        <w:t>J</w:t>
      </w:r>
      <w:r w:rsidR="001B61A5">
        <w:rPr>
          <w:rFonts w:ascii="Times New Roman" w:hAnsi="Times New Roman" w:cs="Times New Roman"/>
          <w:lang w:val="en-US"/>
        </w:rPr>
        <w:t>.</w:t>
      </w:r>
      <w:r w:rsidRPr="004D5CC0">
        <w:rPr>
          <w:rFonts w:ascii="Times New Roman" w:hAnsi="Times New Roman" w:cs="Times New Roman"/>
          <w:lang w:val="en-US"/>
        </w:rPr>
        <w:t>, Clegg</w:t>
      </w:r>
      <w:r w:rsidR="001B61A5">
        <w:rPr>
          <w:rFonts w:ascii="Times New Roman" w:hAnsi="Times New Roman" w:cs="Times New Roman"/>
          <w:lang w:val="en-US"/>
        </w:rPr>
        <w:t>,</w:t>
      </w:r>
      <w:r w:rsidRPr="004D5CC0">
        <w:rPr>
          <w:rFonts w:ascii="Times New Roman" w:hAnsi="Times New Roman" w:cs="Times New Roman"/>
          <w:lang w:val="en-US"/>
        </w:rPr>
        <w:t xml:space="preserve"> J</w:t>
      </w:r>
      <w:r w:rsidR="001B61A5">
        <w:rPr>
          <w:rFonts w:ascii="Times New Roman" w:hAnsi="Times New Roman" w:cs="Times New Roman"/>
          <w:lang w:val="en-US"/>
        </w:rPr>
        <w:t>.</w:t>
      </w:r>
      <w:r w:rsidRPr="004D5CC0">
        <w:rPr>
          <w:rFonts w:ascii="Times New Roman" w:hAnsi="Times New Roman" w:cs="Times New Roman"/>
          <w:lang w:val="en-US"/>
        </w:rPr>
        <w:t>, Cross</w:t>
      </w:r>
      <w:r w:rsidR="001B61A5">
        <w:rPr>
          <w:rFonts w:ascii="Times New Roman" w:hAnsi="Times New Roman" w:cs="Times New Roman"/>
          <w:lang w:val="en-US"/>
        </w:rPr>
        <w:t>,</w:t>
      </w:r>
      <w:r w:rsidRPr="004D5CC0">
        <w:rPr>
          <w:rFonts w:ascii="Times New Roman" w:hAnsi="Times New Roman" w:cs="Times New Roman"/>
          <w:lang w:val="en-US"/>
        </w:rPr>
        <w:t xml:space="preserve"> A</w:t>
      </w:r>
      <w:r w:rsidR="001B61A5">
        <w:rPr>
          <w:rFonts w:ascii="Times New Roman" w:hAnsi="Times New Roman" w:cs="Times New Roman"/>
          <w:lang w:val="en-US"/>
        </w:rPr>
        <w:t>.</w:t>
      </w:r>
      <w:r w:rsidRPr="004D5CC0">
        <w:rPr>
          <w:rFonts w:ascii="Times New Roman" w:hAnsi="Times New Roman" w:cs="Times New Roman"/>
          <w:lang w:val="en-US"/>
        </w:rPr>
        <w:t>R</w:t>
      </w:r>
      <w:r w:rsidR="001B61A5">
        <w:rPr>
          <w:rFonts w:ascii="Times New Roman" w:hAnsi="Times New Roman" w:cs="Times New Roman"/>
          <w:lang w:val="en-US"/>
        </w:rPr>
        <w:t>.</w:t>
      </w:r>
      <w:r w:rsidRPr="004D5CC0">
        <w:rPr>
          <w:rFonts w:ascii="Times New Roman" w:hAnsi="Times New Roman" w:cs="Times New Roman"/>
          <w:lang w:val="en-US"/>
        </w:rPr>
        <w:t>, Liu</w:t>
      </w:r>
      <w:r w:rsidR="001B61A5">
        <w:rPr>
          <w:rFonts w:ascii="Times New Roman" w:hAnsi="Times New Roman" w:cs="Times New Roman"/>
          <w:lang w:val="en-US"/>
        </w:rPr>
        <w:t>,</w:t>
      </w:r>
      <w:r w:rsidRPr="004D5CC0">
        <w:rPr>
          <w:rFonts w:ascii="Times New Roman" w:hAnsi="Times New Roman" w:cs="Times New Roman"/>
          <w:lang w:val="en-US"/>
        </w:rPr>
        <w:t xml:space="preserve"> X</w:t>
      </w:r>
      <w:r w:rsidR="001B61A5">
        <w:rPr>
          <w:rFonts w:ascii="Times New Roman" w:hAnsi="Times New Roman" w:cs="Times New Roman"/>
          <w:lang w:val="en-US"/>
        </w:rPr>
        <w:t>.</w:t>
      </w:r>
      <w:r w:rsidRPr="004D5CC0">
        <w:rPr>
          <w:rFonts w:ascii="Times New Roman" w:hAnsi="Times New Roman" w:cs="Times New Roman"/>
          <w:lang w:val="en-US"/>
        </w:rPr>
        <w:t>, Voss</w:t>
      </w:r>
      <w:r w:rsidR="001B61A5">
        <w:rPr>
          <w:rFonts w:ascii="Times New Roman" w:hAnsi="Times New Roman" w:cs="Times New Roman"/>
          <w:lang w:val="en-US"/>
        </w:rPr>
        <w:t>,</w:t>
      </w:r>
      <w:r w:rsidRPr="004D5CC0">
        <w:rPr>
          <w:rFonts w:ascii="Times New Roman" w:hAnsi="Times New Roman" w:cs="Times New Roman"/>
          <w:lang w:val="en-US"/>
        </w:rPr>
        <w:t xml:space="preserve"> H</w:t>
      </w:r>
      <w:r w:rsidR="001B61A5">
        <w:rPr>
          <w:rFonts w:ascii="Times New Roman" w:hAnsi="Times New Roman" w:cs="Times New Roman"/>
          <w:lang w:val="en-US"/>
        </w:rPr>
        <w:t>.</w:t>
      </w:r>
      <w:r w:rsidRPr="004D5CC0">
        <w:rPr>
          <w:rFonts w:ascii="Times New Roman" w:hAnsi="Times New Roman" w:cs="Times New Roman"/>
          <w:lang w:val="en-US"/>
        </w:rPr>
        <w:t xml:space="preserve">, </w:t>
      </w:r>
      <w:r w:rsidR="001B61A5">
        <w:rPr>
          <w:rFonts w:ascii="Times New Roman" w:hAnsi="Times New Roman" w:cs="Times New Roman"/>
          <w:lang w:val="en-US"/>
        </w:rPr>
        <w:t xml:space="preserve">&amp; </w:t>
      </w:r>
      <w:r w:rsidRPr="004D5CC0">
        <w:rPr>
          <w:rFonts w:ascii="Times New Roman" w:hAnsi="Times New Roman" w:cs="Times New Roman"/>
          <w:lang w:val="en-US"/>
        </w:rPr>
        <w:t>Zheng</w:t>
      </w:r>
      <w:r w:rsidR="001B61A5">
        <w:rPr>
          <w:rFonts w:ascii="Times New Roman" w:hAnsi="Times New Roman" w:cs="Times New Roman"/>
          <w:lang w:val="en-US"/>
        </w:rPr>
        <w:t>,</w:t>
      </w:r>
      <w:r w:rsidRPr="004D5CC0">
        <w:rPr>
          <w:rFonts w:ascii="Times New Roman" w:hAnsi="Times New Roman" w:cs="Times New Roman"/>
          <w:lang w:val="en-US"/>
        </w:rPr>
        <w:t xml:space="preserve"> P. 2007. The determinants of Chinese outward foreign direct investment. </w:t>
      </w:r>
      <w:r w:rsidRPr="004D5CC0">
        <w:rPr>
          <w:rFonts w:ascii="Times New Roman" w:hAnsi="Times New Roman" w:cs="Times New Roman"/>
          <w:i/>
          <w:lang w:val="en-US"/>
        </w:rPr>
        <w:t>Journal of International Business Studies</w:t>
      </w:r>
      <w:r w:rsidR="001B61A5">
        <w:rPr>
          <w:rFonts w:ascii="Times New Roman" w:hAnsi="Times New Roman" w:cs="Times New Roman"/>
          <w:i/>
          <w:lang w:val="en-US"/>
        </w:rPr>
        <w:t>,</w:t>
      </w:r>
      <w:r w:rsidRPr="004D5CC0">
        <w:rPr>
          <w:rFonts w:ascii="Times New Roman" w:hAnsi="Times New Roman" w:cs="Times New Roman"/>
          <w:lang w:val="en-US"/>
        </w:rPr>
        <w:t xml:space="preserve"> </w:t>
      </w:r>
      <w:r w:rsidRPr="001B61A5">
        <w:rPr>
          <w:rFonts w:ascii="Times New Roman" w:hAnsi="Times New Roman" w:cs="Times New Roman"/>
          <w:lang w:val="en-US"/>
        </w:rPr>
        <w:t>38</w:t>
      </w:r>
      <w:r w:rsidRPr="004D5CC0">
        <w:rPr>
          <w:rFonts w:ascii="Times New Roman" w:hAnsi="Times New Roman" w:cs="Times New Roman"/>
          <w:lang w:val="en-US"/>
        </w:rPr>
        <w:t>(4</w:t>
      </w:r>
      <w:r w:rsidR="0081379E">
        <w:rPr>
          <w:rFonts w:ascii="Times New Roman" w:hAnsi="Times New Roman" w:cs="Times New Roman"/>
          <w:lang w:val="en-US"/>
        </w:rPr>
        <w:t xml:space="preserve">): 499–518. </w:t>
      </w:r>
    </w:p>
    <w:p w14:paraId="50CF7FB2" w14:textId="505C95FB" w:rsidR="001B61A5" w:rsidRPr="00857B7D" w:rsidRDefault="001B61A5"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 xml:space="preserve">Campbell, A.J., &amp; </w:t>
      </w:r>
      <w:proofErr w:type="spellStart"/>
      <w:r w:rsidRPr="00857B7D">
        <w:rPr>
          <w:rFonts w:ascii="Times New Roman" w:hAnsi="Times New Roman" w:cs="Times New Roman"/>
          <w:lang w:val="en-US"/>
        </w:rPr>
        <w:t>Verbeke</w:t>
      </w:r>
      <w:proofErr w:type="spellEnd"/>
      <w:r w:rsidRPr="00857B7D">
        <w:rPr>
          <w:rFonts w:ascii="Times New Roman" w:hAnsi="Times New Roman" w:cs="Times New Roman"/>
          <w:lang w:val="en-US"/>
        </w:rPr>
        <w:t xml:space="preserve">, A. 1994. The globalization of service multinational. </w:t>
      </w:r>
      <w:r w:rsidRPr="00857B7D">
        <w:rPr>
          <w:rFonts w:ascii="Times New Roman" w:hAnsi="Times New Roman" w:cs="Times New Roman"/>
          <w:i/>
          <w:lang w:val="en-US"/>
        </w:rPr>
        <w:t>Long Range Planning</w:t>
      </w:r>
      <w:r w:rsidRPr="00857B7D">
        <w:rPr>
          <w:rFonts w:ascii="Times New Roman" w:hAnsi="Times New Roman" w:cs="Times New Roman"/>
          <w:lang w:val="en-US"/>
        </w:rPr>
        <w:t>, 27(2): 95–102.</w:t>
      </w:r>
    </w:p>
    <w:p w14:paraId="54C35569" w14:textId="198ADB29" w:rsidR="001B2D03" w:rsidRPr="004D5CC0" w:rsidRDefault="001B2D03" w:rsidP="00127175">
      <w:pPr>
        <w:pStyle w:val="NoSpacing"/>
        <w:spacing w:after="180"/>
        <w:ind w:left="720" w:hanging="720"/>
        <w:rPr>
          <w:rFonts w:ascii="Times New Roman" w:hAnsi="Times New Roman" w:cs="Times New Roman"/>
          <w:lang w:val="en-US"/>
        </w:rPr>
      </w:pPr>
      <w:r w:rsidRPr="001B61A5">
        <w:rPr>
          <w:rFonts w:ascii="Times New Roman" w:hAnsi="Times New Roman" w:cs="Times New Roman"/>
          <w:lang w:val="en-US"/>
        </w:rPr>
        <w:t>Carney</w:t>
      </w:r>
      <w:r w:rsidR="001B61A5" w:rsidRPr="001B61A5">
        <w:rPr>
          <w:rFonts w:ascii="Times New Roman" w:hAnsi="Times New Roman" w:cs="Times New Roman"/>
          <w:lang w:val="en-US"/>
        </w:rPr>
        <w:t>,</w:t>
      </w:r>
      <w:r w:rsidRPr="001B61A5">
        <w:rPr>
          <w:rFonts w:ascii="Times New Roman" w:hAnsi="Times New Roman" w:cs="Times New Roman"/>
          <w:lang w:val="en-US"/>
        </w:rPr>
        <w:t xml:space="preserve"> M</w:t>
      </w:r>
      <w:r w:rsidR="001B61A5" w:rsidRPr="001B61A5">
        <w:rPr>
          <w:rFonts w:ascii="Times New Roman" w:hAnsi="Times New Roman" w:cs="Times New Roman"/>
          <w:lang w:val="en-US"/>
        </w:rPr>
        <w:t>.</w:t>
      </w:r>
      <w:r w:rsidRPr="001B61A5">
        <w:rPr>
          <w:rFonts w:ascii="Times New Roman" w:hAnsi="Times New Roman" w:cs="Times New Roman"/>
          <w:lang w:val="en-US"/>
        </w:rPr>
        <w:t xml:space="preserve">, </w:t>
      </w:r>
      <w:proofErr w:type="spellStart"/>
      <w:r w:rsidRPr="001B61A5">
        <w:rPr>
          <w:rFonts w:ascii="Times New Roman" w:hAnsi="Times New Roman" w:cs="Times New Roman"/>
          <w:lang w:val="en-US"/>
        </w:rPr>
        <w:t>Gedajlovic</w:t>
      </w:r>
      <w:proofErr w:type="spellEnd"/>
      <w:r w:rsidR="001B61A5" w:rsidRPr="001B61A5">
        <w:rPr>
          <w:rFonts w:ascii="Times New Roman" w:hAnsi="Times New Roman" w:cs="Times New Roman"/>
          <w:lang w:val="en-US"/>
        </w:rPr>
        <w:t>,</w:t>
      </w:r>
      <w:r w:rsidRPr="001B61A5">
        <w:rPr>
          <w:rFonts w:ascii="Times New Roman" w:hAnsi="Times New Roman" w:cs="Times New Roman"/>
          <w:lang w:val="en-US"/>
        </w:rPr>
        <w:t xml:space="preserve"> E</w:t>
      </w:r>
      <w:r w:rsidR="001B61A5" w:rsidRPr="001B61A5">
        <w:rPr>
          <w:rFonts w:ascii="Times New Roman" w:hAnsi="Times New Roman" w:cs="Times New Roman"/>
          <w:lang w:val="en-US"/>
        </w:rPr>
        <w:t>.</w:t>
      </w:r>
      <w:r w:rsidRPr="001B61A5">
        <w:rPr>
          <w:rFonts w:ascii="Times New Roman" w:hAnsi="Times New Roman" w:cs="Times New Roman"/>
          <w:lang w:val="en-US"/>
        </w:rPr>
        <w:t>R</w:t>
      </w:r>
      <w:r w:rsidR="001B61A5" w:rsidRPr="001B61A5">
        <w:rPr>
          <w:rFonts w:ascii="Times New Roman" w:hAnsi="Times New Roman" w:cs="Times New Roman"/>
          <w:lang w:val="en-US"/>
        </w:rPr>
        <w:t>.</w:t>
      </w:r>
      <w:r w:rsidRPr="001B61A5">
        <w:rPr>
          <w:rFonts w:ascii="Times New Roman" w:hAnsi="Times New Roman" w:cs="Times New Roman"/>
          <w:lang w:val="en-US"/>
        </w:rPr>
        <w:t xml:space="preserve">, </w:t>
      </w:r>
      <w:proofErr w:type="spellStart"/>
      <w:r w:rsidRPr="001B61A5">
        <w:rPr>
          <w:rFonts w:ascii="Times New Roman" w:hAnsi="Times New Roman" w:cs="Times New Roman"/>
          <w:lang w:val="en-US"/>
        </w:rPr>
        <w:t>Heugens</w:t>
      </w:r>
      <w:proofErr w:type="spellEnd"/>
      <w:r w:rsidR="001B61A5">
        <w:rPr>
          <w:rFonts w:ascii="Times New Roman" w:hAnsi="Times New Roman" w:cs="Times New Roman"/>
          <w:lang w:val="en-US"/>
        </w:rPr>
        <w:t>,</w:t>
      </w:r>
      <w:r w:rsidRPr="001B61A5">
        <w:rPr>
          <w:rFonts w:ascii="Times New Roman" w:hAnsi="Times New Roman" w:cs="Times New Roman"/>
          <w:lang w:val="en-US"/>
        </w:rPr>
        <w:t xml:space="preserve"> P</w:t>
      </w:r>
      <w:r w:rsidR="001B61A5">
        <w:rPr>
          <w:rFonts w:ascii="Times New Roman" w:hAnsi="Times New Roman" w:cs="Times New Roman"/>
          <w:lang w:val="en-US"/>
        </w:rPr>
        <w:t>.</w:t>
      </w:r>
      <w:r w:rsidRPr="001B61A5">
        <w:rPr>
          <w:rFonts w:ascii="Times New Roman" w:hAnsi="Times New Roman" w:cs="Times New Roman"/>
          <w:lang w:val="en-US"/>
        </w:rPr>
        <w:t>P</w:t>
      </w:r>
      <w:r w:rsidR="001B61A5">
        <w:rPr>
          <w:rFonts w:ascii="Times New Roman" w:hAnsi="Times New Roman" w:cs="Times New Roman"/>
          <w:lang w:val="en-US"/>
        </w:rPr>
        <w:t>.</w:t>
      </w:r>
      <w:r w:rsidRPr="001B61A5">
        <w:rPr>
          <w:rFonts w:ascii="Times New Roman" w:hAnsi="Times New Roman" w:cs="Times New Roman"/>
          <w:lang w:val="en-US"/>
        </w:rPr>
        <w:t>, Van Essen</w:t>
      </w:r>
      <w:r w:rsidR="001B61A5">
        <w:rPr>
          <w:rFonts w:ascii="Times New Roman" w:hAnsi="Times New Roman" w:cs="Times New Roman"/>
          <w:lang w:val="en-US"/>
        </w:rPr>
        <w:t>,</w:t>
      </w:r>
      <w:r w:rsidRPr="001B61A5">
        <w:rPr>
          <w:rFonts w:ascii="Times New Roman" w:hAnsi="Times New Roman" w:cs="Times New Roman"/>
          <w:lang w:val="en-US"/>
        </w:rPr>
        <w:t xml:space="preserve"> M</w:t>
      </w:r>
      <w:r w:rsidR="001B61A5">
        <w:rPr>
          <w:rFonts w:ascii="Times New Roman" w:hAnsi="Times New Roman" w:cs="Times New Roman"/>
          <w:lang w:val="en-US"/>
        </w:rPr>
        <w:t>.</w:t>
      </w:r>
      <w:r w:rsidRPr="001B61A5">
        <w:rPr>
          <w:rFonts w:ascii="Times New Roman" w:hAnsi="Times New Roman" w:cs="Times New Roman"/>
          <w:lang w:val="en-US"/>
        </w:rPr>
        <w:t xml:space="preserve">, </w:t>
      </w:r>
      <w:r w:rsidR="001B61A5">
        <w:rPr>
          <w:rFonts w:ascii="Times New Roman" w:hAnsi="Times New Roman" w:cs="Times New Roman"/>
          <w:lang w:val="en-US"/>
        </w:rPr>
        <w:t xml:space="preserve">&amp; Van Oosterhout, </w:t>
      </w:r>
      <w:r w:rsidRPr="001B61A5">
        <w:rPr>
          <w:rFonts w:ascii="Times New Roman" w:hAnsi="Times New Roman" w:cs="Times New Roman"/>
          <w:lang w:val="en-US"/>
        </w:rPr>
        <w:t>J</w:t>
      </w:r>
      <w:r w:rsidR="001B61A5">
        <w:rPr>
          <w:rFonts w:ascii="Times New Roman" w:hAnsi="Times New Roman" w:cs="Times New Roman"/>
          <w:lang w:val="en-US"/>
        </w:rPr>
        <w:t xml:space="preserve">.H. </w:t>
      </w:r>
      <w:r w:rsidRPr="001B61A5">
        <w:rPr>
          <w:rFonts w:ascii="Times New Roman" w:hAnsi="Times New Roman" w:cs="Times New Roman"/>
          <w:lang w:val="en-US"/>
        </w:rPr>
        <w:t xml:space="preserve">2011. </w:t>
      </w:r>
      <w:r w:rsidRPr="004D5CC0">
        <w:rPr>
          <w:rFonts w:ascii="Times New Roman" w:hAnsi="Times New Roman" w:cs="Times New Roman"/>
          <w:lang w:val="en-US"/>
        </w:rPr>
        <w:t xml:space="preserve">Business group affiliation, performance, context, and strategy: a meta-analysis. </w:t>
      </w:r>
      <w:r w:rsidRPr="004D5CC0">
        <w:rPr>
          <w:rFonts w:ascii="Times New Roman" w:hAnsi="Times New Roman" w:cs="Times New Roman"/>
          <w:bCs/>
          <w:i/>
          <w:iCs/>
          <w:lang w:val="en-US"/>
        </w:rPr>
        <w:t>Academy of Management Journal</w:t>
      </w:r>
      <w:r w:rsidR="001B61A5">
        <w:rPr>
          <w:rFonts w:ascii="Times New Roman" w:hAnsi="Times New Roman" w:cs="Times New Roman"/>
          <w:bCs/>
          <w:i/>
          <w:iCs/>
          <w:lang w:val="en-US"/>
        </w:rPr>
        <w:t>,</w:t>
      </w:r>
      <w:r w:rsidRPr="004D5CC0">
        <w:rPr>
          <w:rFonts w:ascii="Times New Roman" w:hAnsi="Times New Roman" w:cs="Times New Roman"/>
          <w:lang w:val="en-US"/>
        </w:rPr>
        <w:t xml:space="preserve"> </w:t>
      </w:r>
      <w:r w:rsidRPr="001B61A5">
        <w:rPr>
          <w:rFonts w:ascii="Times New Roman" w:hAnsi="Times New Roman" w:cs="Times New Roman"/>
          <w:lang w:val="en-US"/>
        </w:rPr>
        <w:t>54</w:t>
      </w:r>
      <w:r w:rsidRPr="004D5CC0">
        <w:rPr>
          <w:rFonts w:ascii="Times New Roman" w:hAnsi="Times New Roman" w:cs="Times New Roman"/>
          <w:lang w:val="en-US"/>
        </w:rPr>
        <w:t xml:space="preserve">(3): 437–460. </w:t>
      </w:r>
    </w:p>
    <w:p w14:paraId="2C20603F" w14:textId="17F46E82" w:rsidR="0038118F" w:rsidRPr="00406476" w:rsidRDefault="0038118F" w:rsidP="00127175">
      <w:pPr>
        <w:spacing w:after="180" w:line="240" w:lineRule="auto"/>
        <w:ind w:left="810" w:hanging="810"/>
        <w:rPr>
          <w:rFonts w:ascii="Times New Roman" w:hAnsi="Times New Roman" w:cs="Times New Roman"/>
          <w:lang w:val="en-US"/>
        </w:rPr>
      </w:pPr>
      <w:r w:rsidRPr="00406476">
        <w:rPr>
          <w:rFonts w:ascii="Times New Roman" w:hAnsi="Times New Roman" w:cs="Times New Roman"/>
          <w:bCs/>
          <w:lang w:val="en-US"/>
        </w:rPr>
        <w:t>Caves</w:t>
      </w:r>
      <w:r w:rsidRPr="00406476">
        <w:rPr>
          <w:rFonts w:ascii="Times New Roman" w:hAnsi="Times New Roman" w:cs="Times New Roman"/>
          <w:lang w:val="en-US"/>
        </w:rPr>
        <w:t xml:space="preserve">, R.E. </w:t>
      </w:r>
      <w:r w:rsidRPr="00406476">
        <w:rPr>
          <w:rFonts w:ascii="Times New Roman" w:hAnsi="Times New Roman" w:cs="Times New Roman"/>
          <w:bCs/>
          <w:lang w:val="en-US"/>
        </w:rPr>
        <w:t>1982</w:t>
      </w:r>
      <w:r w:rsidRPr="00406476">
        <w:rPr>
          <w:rFonts w:ascii="Times New Roman" w:hAnsi="Times New Roman" w:cs="Times New Roman"/>
          <w:lang w:val="en-US"/>
        </w:rPr>
        <w:t xml:space="preserve">. </w:t>
      </w:r>
      <w:r w:rsidRPr="00406476">
        <w:rPr>
          <w:rFonts w:ascii="Times New Roman" w:hAnsi="Times New Roman" w:cs="Times New Roman"/>
          <w:i/>
          <w:lang w:val="en-US"/>
        </w:rPr>
        <w:t>Multinational Enterprise and Economic Analysis</w:t>
      </w:r>
      <w:r w:rsidRPr="00406476">
        <w:rPr>
          <w:rFonts w:ascii="Times New Roman" w:hAnsi="Times New Roman" w:cs="Times New Roman"/>
          <w:lang w:val="en-US"/>
        </w:rPr>
        <w:t>. Cambridge: Cambridge University Press.</w:t>
      </w:r>
    </w:p>
    <w:p w14:paraId="6FA29475" w14:textId="786A9699" w:rsidR="00FE6E01" w:rsidRDefault="00FE6E01" w:rsidP="00127175">
      <w:pPr>
        <w:spacing w:after="180" w:line="240" w:lineRule="auto"/>
        <w:ind w:left="810" w:hanging="810"/>
        <w:rPr>
          <w:rFonts w:ascii="Times New Roman" w:hAnsi="Times New Roman" w:cs="Times New Roman"/>
          <w:lang w:val="en-US"/>
        </w:rPr>
      </w:pPr>
      <w:r w:rsidRPr="00FE6E01">
        <w:rPr>
          <w:rFonts w:ascii="Times New Roman" w:hAnsi="Times New Roman" w:cs="Times New Roman"/>
          <w:lang w:val="en-US"/>
        </w:rPr>
        <w:t>Chang</w:t>
      </w:r>
      <w:r>
        <w:rPr>
          <w:rFonts w:ascii="Times New Roman" w:hAnsi="Times New Roman" w:cs="Times New Roman"/>
          <w:lang w:val="en-US"/>
        </w:rPr>
        <w:t>,</w:t>
      </w:r>
      <w:r w:rsidRPr="00FE6E01">
        <w:rPr>
          <w:rFonts w:ascii="Times New Roman" w:hAnsi="Times New Roman" w:cs="Times New Roman"/>
          <w:lang w:val="en-US"/>
        </w:rPr>
        <w:t xml:space="preserve"> S</w:t>
      </w:r>
      <w:r>
        <w:rPr>
          <w:rFonts w:ascii="Times New Roman" w:hAnsi="Times New Roman" w:cs="Times New Roman"/>
          <w:lang w:val="en-US"/>
        </w:rPr>
        <w:t>.</w:t>
      </w:r>
      <w:r w:rsidRPr="00FE6E01">
        <w:rPr>
          <w:rFonts w:ascii="Times New Roman" w:hAnsi="Times New Roman" w:cs="Times New Roman"/>
          <w:lang w:val="en-US"/>
        </w:rPr>
        <w:t>J</w:t>
      </w:r>
      <w:r>
        <w:rPr>
          <w:rFonts w:ascii="Times New Roman" w:hAnsi="Times New Roman" w:cs="Times New Roman"/>
          <w:lang w:val="en-US"/>
        </w:rPr>
        <w:t>.</w:t>
      </w:r>
      <w:r w:rsidRPr="00FE6E01">
        <w:rPr>
          <w:rFonts w:ascii="Times New Roman" w:hAnsi="Times New Roman" w:cs="Times New Roman"/>
          <w:lang w:val="en-US"/>
        </w:rPr>
        <w:t>, Chung</w:t>
      </w:r>
      <w:r>
        <w:rPr>
          <w:rFonts w:ascii="Times New Roman" w:hAnsi="Times New Roman" w:cs="Times New Roman"/>
          <w:lang w:val="en-US"/>
        </w:rPr>
        <w:t>,</w:t>
      </w:r>
      <w:r w:rsidRPr="00FE6E01">
        <w:rPr>
          <w:rFonts w:ascii="Times New Roman" w:hAnsi="Times New Roman" w:cs="Times New Roman"/>
          <w:lang w:val="en-US"/>
        </w:rPr>
        <w:t xml:space="preserve"> J</w:t>
      </w:r>
      <w:r>
        <w:rPr>
          <w:rFonts w:ascii="Times New Roman" w:hAnsi="Times New Roman" w:cs="Times New Roman"/>
          <w:lang w:val="en-US"/>
        </w:rPr>
        <w:t>.</w:t>
      </w:r>
      <w:r w:rsidRPr="00FE6E01">
        <w:rPr>
          <w:rFonts w:ascii="Times New Roman" w:hAnsi="Times New Roman" w:cs="Times New Roman"/>
          <w:lang w:val="en-US"/>
        </w:rPr>
        <w:t xml:space="preserve">, </w:t>
      </w:r>
      <w:r>
        <w:rPr>
          <w:rFonts w:ascii="Times New Roman" w:hAnsi="Times New Roman" w:cs="Times New Roman"/>
          <w:lang w:val="en-US"/>
        </w:rPr>
        <w:t xml:space="preserve">&amp; </w:t>
      </w:r>
      <w:r w:rsidRPr="00FE6E01">
        <w:rPr>
          <w:rFonts w:ascii="Times New Roman" w:hAnsi="Times New Roman" w:cs="Times New Roman"/>
          <w:lang w:val="en-US"/>
        </w:rPr>
        <w:t>Moon J</w:t>
      </w:r>
      <w:r>
        <w:rPr>
          <w:rFonts w:ascii="Times New Roman" w:hAnsi="Times New Roman" w:cs="Times New Roman"/>
          <w:lang w:val="en-US"/>
        </w:rPr>
        <w:t>.</w:t>
      </w:r>
      <w:r w:rsidRPr="00FE6E01">
        <w:rPr>
          <w:rFonts w:ascii="Times New Roman" w:hAnsi="Times New Roman" w:cs="Times New Roman"/>
          <w:lang w:val="en-US"/>
        </w:rPr>
        <w:t xml:space="preserve">J. 2013. When do wholly owned subsidiaries perform better than joint ventures? </w:t>
      </w:r>
      <w:r w:rsidRPr="00FE6E01">
        <w:rPr>
          <w:rFonts w:ascii="Times New Roman" w:hAnsi="Times New Roman" w:cs="Times New Roman"/>
          <w:i/>
          <w:lang w:val="en-US"/>
        </w:rPr>
        <w:t>Strategic Management Journal</w:t>
      </w:r>
      <w:r>
        <w:rPr>
          <w:rFonts w:ascii="Times New Roman" w:hAnsi="Times New Roman" w:cs="Times New Roman"/>
          <w:lang w:val="en-US"/>
        </w:rPr>
        <w:t>,</w:t>
      </w:r>
      <w:r w:rsidRPr="00FE6E01">
        <w:rPr>
          <w:rFonts w:ascii="Times New Roman" w:hAnsi="Times New Roman" w:cs="Times New Roman"/>
          <w:lang w:val="en-US"/>
        </w:rPr>
        <w:t xml:space="preserve"> 34(3): 317–337.</w:t>
      </w:r>
    </w:p>
    <w:p w14:paraId="62192479" w14:textId="4B26407E" w:rsidR="001B2D03" w:rsidRPr="004D5CC0" w:rsidRDefault="001B2D03" w:rsidP="00127175">
      <w:pPr>
        <w:spacing w:after="180" w:line="240" w:lineRule="auto"/>
        <w:ind w:left="810" w:hanging="810"/>
        <w:rPr>
          <w:rFonts w:ascii="Times New Roman" w:hAnsi="Times New Roman" w:cs="Times New Roman"/>
          <w:lang w:val="en-US"/>
        </w:rPr>
      </w:pPr>
      <w:r w:rsidRPr="004D5CC0">
        <w:rPr>
          <w:rFonts w:ascii="Times New Roman" w:hAnsi="Times New Roman" w:cs="Times New Roman"/>
          <w:lang w:val="en-US"/>
        </w:rPr>
        <w:t>Chang</w:t>
      </w:r>
      <w:r w:rsidR="001B61A5">
        <w:rPr>
          <w:rFonts w:ascii="Times New Roman" w:hAnsi="Times New Roman" w:cs="Times New Roman"/>
          <w:lang w:val="en-US"/>
        </w:rPr>
        <w:t>,</w:t>
      </w:r>
      <w:r w:rsidRPr="004D5CC0">
        <w:rPr>
          <w:rFonts w:ascii="Times New Roman" w:hAnsi="Times New Roman" w:cs="Times New Roman"/>
          <w:lang w:val="en-US"/>
        </w:rPr>
        <w:t xml:space="preserve"> S</w:t>
      </w:r>
      <w:r w:rsidR="001B61A5">
        <w:rPr>
          <w:rFonts w:ascii="Times New Roman" w:hAnsi="Times New Roman" w:cs="Times New Roman"/>
          <w:lang w:val="en-US"/>
        </w:rPr>
        <w:t>.</w:t>
      </w:r>
      <w:r w:rsidRPr="004D5CC0">
        <w:rPr>
          <w:rFonts w:ascii="Times New Roman" w:hAnsi="Times New Roman" w:cs="Times New Roman"/>
          <w:lang w:val="en-US"/>
        </w:rPr>
        <w:t>J</w:t>
      </w:r>
      <w:r w:rsidR="001B61A5">
        <w:rPr>
          <w:rFonts w:ascii="Times New Roman" w:hAnsi="Times New Roman" w:cs="Times New Roman"/>
          <w:lang w:val="en-US"/>
        </w:rPr>
        <w:t>.</w:t>
      </w:r>
      <w:r w:rsidRPr="004D5CC0">
        <w:rPr>
          <w:rFonts w:ascii="Times New Roman" w:hAnsi="Times New Roman" w:cs="Times New Roman"/>
          <w:lang w:val="en-US"/>
        </w:rPr>
        <w:t xml:space="preserve">, </w:t>
      </w:r>
      <w:r w:rsidR="001B61A5">
        <w:rPr>
          <w:rFonts w:ascii="Times New Roman" w:hAnsi="Times New Roman" w:cs="Times New Roman"/>
          <w:lang w:val="en-US"/>
        </w:rPr>
        <w:t xml:space="preserve">&amp; </w:t>
      </w:r>
      <w:r w:rsidRPr="004D5CC0">
        <w:rPr>
          <w:rFonts w:ascii="Times New Roman" w:hAnsi="Times New Roman" w:cs="Times New Roman"/>
          <w:lang w:val="en-US"/>
        </w:rPr>
        <w:t>Hong</w:t>
      </w:r>
      <w:r w:rsidR="001B61A5">
        <w:rPr>
          <w:rFonts w:ascii="Times New Roman" w:hAnsi="Times New Roman" w:cs="Times New Roman"/>
          <w:lang w:val="en-US"/>
        </w:rPr>
        <w:t>,</w:t>
      </w:r>
      <w:r w:rsidRPr="004D5CC0">
        <w:rPr>
          <w:rFonts w:ascii="Times New Roman" w:hAnsi="Times New Roman" w:cs="Times New Roman"/>
          <w:lang w:val="en-US"/>
        </w:rPr>
        <w:t xml:space="preserve"> J. 2000. Economic performance of group-affiliated companies in Korea: intragroup resource sharing and internal business transactions. </w:t>
      </w:r>
      <w:r w:rsidRPr="004D5CC0">
        <w:rPr>
          <w:rFonts w:ascii="Times New Roman" w:hAnsi="Times New Roman" w:cs="Times New Roman"/>
          <w:i/>
          <w:lang w:val="en-US"/>
        </w:rPr>
        <w:t>Academy of Management Journal</w:t>
      </w:r>
      <w:r w:rsidR="001B61A5">
        <w:rPr>
          <w:rFonts w:ascii="Times New Roman" w:hAnsi="Times New Roman" w:cs="Times New Roman"/>
          <w:i/>
          <w:lang w:val="en-US"/>
        </w:rPr>
        <w:t>,</w:t>
      </w:r>
      <w:r w:rsidRPr="004D5CC0">
        <w:rPr>
          <w:rFonts w:ascii="Times New Roman" w:hAnsi="Times New Roman" w:cs="Times New Roman"/>
          <w:i/>
          <w:lang w:val="en-US"/>
        </w:rPr>
        <w:t xml:space="preserve"> </w:t>
      </w:r>
      <w:r w:rsidRPr="001B61A5">
        <w:rPr>
          <w:rFonts w:ascii="Times New Roman" w:hAnsi="Times New Roman" w:cs="Times New Roman"/>
          <w:lang w:val="en-US"/>
        </w:rPr>
        <w:t>43:</w:t>
      </w:r>
      <w:r w:rsidR="0081379E">
        <w:rPr>
          <w:rFonts w:ascii="Times New Roman" w:hAnsi="Times New Roman" w:cs="Times New Roman"/>
          <w:lang w:val="en-US"/>
        </w:rPr>
        <w:t xml:space="preserve"> 429–448.</w:t>
      </w:r>
    </w:p>
    <w:p w14:paraId="3BFCC9A9" w14:textId="63D370A2" w:rsidR="00EC0DEA" w:rsidRPr="00857B7D" w:rsidRDefault="00EC0DEA"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 xml:space="preserve">Chari, M. 2013. Business groups and foreign direct investments by developing country firms: An empirical test in India. </w:t>
      </w:r>
      <w:r w:rsidRPr="00857B7D">
        <w:rPr>
          <w:rFonts w:ascii="Times New Roman" w:hAnsi="Times New Roman" w:cs="Times New Roman"/>
          <w:i/>
          <w:lang w:val="en-US"/>
        </w:rPr>
        <w:t>Journal of World Business</w:t>
      </w:r>
      <w:r w:rsidRPr="00857B7D">
        <w:rPr>
          <w:rFonts w:ascii="Times New Roman" w:hAnsi="Times New Roman" w:cs="Times New Roman"/>
          <w:lang w:val="en-US"/>
        </w:rPr>
        <w:t>, 48(3): 349–359.</w:t>
      </w:r>
    </w:p>
    <w:p w14:paraId="1CA3685A" w14:textId="16D62A8F" w:rsidR="00FE6E01" w:rsidRDefault="00FE6E01" w:rsidP="00127175">
      <w:pPr>
        <w:pStyle w:val="NoSpacing"/>
        <w:spacing w:after="180"/>
        <w:ind w:left="720" w:hanging="720"/>
        <w:rPr>
          <w:rFonts w:ascii="Times New Roman" w:hAnsi="Times New Roman" w:cs="Times New Roman"/>
          <w:lang w:val="en-US"/>
        </w:rPr>
      </w:pPr>
      <w:r w:rsidRPr="003B010B">
        <w:rPr>
          <w:rFonts w:ascii="Times New Roman" w:hAnsi="Times New Roman" w:cs="Times New Roman"/>
          <w:lang w:val="en-US"/>
        </w:rPr>
        <w:t xml:space="preserve">Chen, Y.-Y., &amp; Jaw, Y.-L. 2014. </w:t>
      </w:r>
      <w:r w:rsidRPr="00FE6E01">
        <w:rPr>
          <w:rFonts w:ascii="Times New Roman" w:hAnsi="Times New Roman" w:cs="Times New Roman"/>
          <w:lang w:val="en-US"/>
        </w:rPr>
        <w:t xml:space="preserve">How do business groups’ small world networks effect diversification, innovation, and internationalization? </w:t>
      </w:r>
      <w:r w:rsidRPr="00FE6E01">
        <w:rPr>
          <w:rFonts w:ascii="Times New Roman" w:hAnsi="Times New Roman" w:cs="Times New Roman"/>
          <w:i/>
          <w:lang w:val="en-US"/>
        </w:rPr>
        <w:t>Asia Pacific Journal of Management</w:t>
      </w:r>
      <w:r>
        <w:rPr>
          <w:rFonts w:ascii="Times New Roman" w:hAnsi="Times New Roman" w:cs="Times New Roman"/>
          <w:lang w:val="en-US"/>
        </w:rPr>
        <w:t>,</w:t>
      </w:r>
      <w:r w:rsidRPr="00FE6E01">
        <w:rPr>
          <w:rFonts w:ascii="Times New Roman" w:hAnsi="Times New Roman" w:cs="Times New Roman"/>
          <w:lang w:val="en-US"/>
        </w:rPr>
        <w:t xml:space="preserve"> 31(4): 1019–1044.</w:t>
      </w:r>
    </w:p>
    <w:p w14:paraId="58550F39" w14:textId="43E6F89F" w:rsidR="00691F26" w:rsidRPr="00691F26" w:rsidRDefault="00691F26" w:rsidP="00127175">
      <w:pPr>
        <w:pStyle w:val="NoSpacing"/>
        <w:spacing w:after="180"/>
        <w:ind w:left="720" w:hanging="720"/>
        <w:rPr>
          <w:rFonts w:ascii="Times New Roman" w:hAnsi="Times New Roman" w:cs="Times New Roman"/>
          <w:lang w:val="en-US"/>
        </w:rPr>
      </w:pPr>
      <w:r w:rsidRPr="00907EFE">
        <w:rPr>
          <w:rFonts w:ascii="Times New Roman" w:hAnsi="Times New Roman" w:cs="Times New Roman"/>
          <w:lang w:val="en-US"/>
        </w:rPr>
        <w:t>Chen</w:t>
      </w:r>
      <w:r w:rsidR="0011178D" w:rsidRPr="00907EFE">
        <w:rPr>
          <w:rFonts w:ascii="Times New Roman" w:hAnsi="Times New Roman" w:cs="Times New Roman"/>
          <w:lang w:val="en-US"/>
        </w:rPr>
        <w:t>, L., Li, Y., &amp; Fan, D. 2018</w:t>
      </w:r>
      <w:r w:rsidRPr="00907EFE">
        <w:rPr>
          <w:rFonts w:ascii="Times New Roman" w:hAnsi="Times New Roman" w:cs="Times New Roman"/>
          <w:lang w:val="en-US"/>
        </w:rPr>
        <w:t xml:space="preserve">. </w:t>
      </w:r>
      <w:r w:rsidRPr="0011178D">
        <w:rPr>
          <w:rFonts w:ascii="Times New Roman" w:hAnsi="Times New Roman" w:cs="Times New Roman"/>
          <w:lang w:val="en-US"/>
        </w:rPr>
        <w:t xml:space="preserve">How do </w:t>
      </w:r>
      <w:r w:rsidR="00276F16">
        <w:rPr>
          <w:rFonts w:ascii="Times New Roman" w:hAnsi="Times New Roman" w:cs="Times New Roman"/>
          <w:lang w:val="en-US"/>
        </w:rPr>
        <w:t>e</w:t>
      </w:r>
      <w:r w:rsidRPr="0011178D">
        <w:rPr>
          <w:rFonts w:ascii="Times New Roman" w:hAnsi="Times New Roman" w:cs="Times New Roman"/>
          <w:lang w:val="en-US"/>
        </w:rPr>
        <w:t xml:space="preserve">merging </w:t>
      </w:r>
      <w:r w:rsidR="00276F16">
        <w:rPr>
          <w:rFonts w:ascii="Times New Roman" w:hAnsi="Times New Roman" w:cs="Times New Roman"/>
          <w:lang w:val="en-US"/>
        </w:rPr>
        <w:t>m</w:t>
      </w:r>
      <w:r w:rsidRPr="0011178D">
        <w:rPr>
          <w:rFonts w:ascii="Times New Roman" w:hAnsi="Times New Roman" w:cs="Times New Roman"/>
          <w:lang w:val="en-US"/>
        </w:rPr>
        <w:t xml:space="preserve">ultinationals </w:t>
      </w:r>
      <w:r w:rsidR="00276F16">
        <w:rPr>
          <w:rFonts w:ascii="Times New Roman" w:hAnsi="Times New Roman" w:cs="Times New Roman"/>
          <w:lang w:val="en-US"/>
        </w:rPr>
        <w:t>c</w:t>
      </w:r>
      <w:r w:rsidRPr="0011178D">
        <w:rPr>
          <w:rFonts w:ascii="Times New Roman" w:hAnsi="Times New Roman" w:cs="Times New Roman"/>
          <w:lang w:val="en-US"/>
        </w:rPr>
        <w:t xml:space="preserve">onfigure </w:t>
      </w:r>
      <w:r w:rsidR="00276F16">
        <w:rPr>
          <w:rFonts w:ascii="Times New Roman" w:hAnsi="Times New Roman" w:cs="Times New Roman"/>
          <w:lang w:val="en-US"/>
        </w:rPr>
        <w:t>p</w:t>
      </w:r>
      <w:r w:rsidRPr="0011178D">
        <w:rPr>
          <w:rFonts w:ascii="Times New Roman" w:hAnsi="Times New Roman" w:cs="Times New Roman"/>
          <w:lang w:val="en-US"/>
        </w:rPr>
        <w:t xml:space="preserve">olitical </w:t>
      </w:r>
      <w:r w:rsidR="00276F16">
        <w:rPr>
          <w:rFonts w:ascii="Times New Roman" w:hAnsi="Times New Roman" w:cs="Times New Roman"/>
          <w:lang w:val="en-US"/>
        </w:rPr>
        <w:t>c</w:t>
      </w:r>
      <w:r w:rsidRPr="0011178D">
        <w:rPr>
          <w:rFonts w:ascii="Times New Roman" w:hAnsi="Times New Roman" w:cs="Times New Roman"/>
          <w:lang w:val="en-US"/>
        </w:rPr>
        <w:t xml:space="preserve">onnections across </w:t>
      </w:r>
      <w:r w:rsidR="00276F16">
        <w:rPr>
          <w:rFonts w:ascii="Times New Roman" w:hAnsi="Times New Roman" w:cs="Times New Roman"/>
          <w:lang w:val="en-US"/>
        </w:rPr>
        <w:t>i</w:t>
      </w:r>
      <w:r w:rsidRPr="0011178D">
        <w:rPr>
          <w:rFonts w:ascii="Times New Roman" w:hAnsi="Times New Roman" w:cs="Times New Roman"/>
          <w:lang w:val="en-US"/>
        </w:rPr>
        <w:t xml:space="preserve">nstitutional </w:t>
      </w:r>
      <w:r w:rsidR="00276F16">
        <w:rPr>
          <w:rFonts w:ascii="Times New Roman" w:hAnsi="Times New Roman" w:cs="Times New Roman"/>
          <w:lang w:val="en-US"/>
        </w:rPr>
        <w:t>c</w:t>
      </w:r>
      <w:r w:rsidRPr="0011178D">
        <w:rPr>
          <w:rFonts w:ascii="Times New Roman" w:hAnsi="Times New Roman" w:cs="Times New Roman"/>
          <w:lang w:val="en-US"/>
        </w:rPr>
        <w:t>ontexts?</w:t>
      </w:r>
      <w:r w:rsidRPr="0011178D">
        <w:rPr>
          <w:rFonts w:ascii="Times New Roman" w:hAnsi="Times New Roman" w:cs="Times New Roman"/>
          <w:i/>
          <w:lang w:val="en-US"/>
        </w:rPr>
        <w:t xml:space="preserve"> Global Strategy Journal</w:t>
      </w:r>
      <w:r w:rsidR="0011178D">
        <w:rPr>
          <w:rFonts w:ascii="Times New Roman" w:hAnsi="Times New Roman" w:cs="Times New Roman"/>
          <w:lang w:val="en-US"/>
        </w:rPr>
        <w:t xml:space="preserve">, 8(3): </w:t>
      </w:r>
      <w:r w:rsidR="0011178D" w:rsidRPr="0011178D">
        <w:rPr>
          <w:rFonts w:ascii="Times New Roman" w:hAnsi="Times New Roman" w:cs="Times New Roman"/>
          <w:lang w:val="en-US"/>
        </w:rPr>
        <w:t>447-470</w:t>
      </w:r>
    </w:p>
    <w:p w14:paraId="7B2F32E9" w14:textId="6A257CD4" w:rsidR="00FE6E01" w:rsidRPr="003B010B" w:rsidRDefault="00FE6E01" w:rsidP="00127175">
      <w:pPr>
        <w:pStyle w:val="NoSpacing"/>
        <w:spacing w:after="180"/>
        <w:ind w:left="720" w:hanging="720"/>
        <w:rPr>
          <w:rFonts w:ascii="Times New Roman" w:hAnsi="Times New Roman" w:cs="Times New Roman"/>
          <w:lang w:val="en-US"/>
        </w:rPr>
      </w:pPr>
      <w:r w:rsidRPr="00FE6E01">
        <w:rPr>
          <w:rFonts w:ascii="Times New Roman" w:hAnsi="Times New Roman" w:cs="Times New Roman"/>
          <w:lang w:val="en-US"/>
        </w:rPr>
        <w:t>Chittoor</w:t>
      </w:r>
      <w:r>
        <w:rPr>
          <w:rFonts w:ascii="Times New Roman" w:hAnsi="Times New Roman" w:cs="Times New Roman"/>
          <w:lang w:val="en-US"/>
        </w:rPr>
        <w:t>,</w:t>
      </w:r>
      <w:r w:rsidRPr="00FE6E01">
        <w:rPr>
          <w:rFonts w:ascii="Times New Roman" w:hAnsi="Times New Roman" w:cs="Times New Roman"/>
          <w:lang w:val="en-US"/>
        </w:rPr>
        <w:t xml:space="preserve"> R</w:t>
      </w:r>
      <w:r>
        <w:rPr>
          <w:rFonts w:ascii="Times New Roman" w:hAnsi="Times New Roman" w:cs="Times New Roman"/>
          <w:lang w:val="en-US"/>
        </w:rPr>
        <w:t>.</w:t>
      </w:r>
      <w:r w:rsidRPr="00FE6E01">
        <w:rPr>
          <w:rFonts w:ascii="Times New Roman" w:hAnsi="Times New Roman" w:cs="Times New Roman"/>
          <w:lang w:val="en-US"/>
        </w:rPr>
        <w:t xml:space="preserve">, </w:t>
      </w:r>
      <w:r>
        <w:rPr>
          <w:rFonts w:ascii="Times New Roman" w:hAnsi="Times New Roman" w:cs="Times New Roman"/>
          <w:lang w:val="en-US"/>
        </w:rPr>
        <w:t xml:space="preserve">&amp; </w:t>
      </w:r>
      <w:proofErr w:type="spellStart"/>
      <w:r w:rsidRPr="00FE6E01">
        <w:rPr>
          <w:rFonts w:ascii="Times New Roman" w:hAnsi="Times New Roman" w:cs="Times New Roman"/>
          <w:lang w:val="en-US"/>
        </w:rPr>
        <w:t>Aulakh</w:t>
      </w:r>
      <w:proofErr w:type="spellEnd"/>
      <w:r>
        <w:rPr>
          <w:rFonts w:ascii="Times New Roman" w:hAnsi="Times New Roman" w:cs="Times New Roman"/>
          <w:lang w:val="en-US"/>
        </w:rPr>
        <w:t>,</w:t>
      </w:r>
      <w:r w:rsidRPr="00FE6E01">
        <w:rPr>
          <w:rFonts w:ascii="Times New Roman" w:hAnsi="Times New Roman" w:cs="Times New Roman"/>
          <w:lang w:val="en-US"/>
        </w:rPr>
        <w:t xml:space="preserve"> P</w:t>
      </w:r>
      <w:r>
        <w:rPr>
          <w:rFonts w:ascii="Times New Roman" w:hAnsi="Times New Roman" w:cs="Times New Roman"/>
          <w:lang w:val="en-US"/>
        </w:rPr>
        <w:t>.</w:t>
      </w:r>
      <w:r w:rsidRPr="00FE6E01">
        <w:rPr>
          <w:rFonts w:ascii="Times New Roman" w:hAnsi="Times New Roman" w:cs="Times New Roman"/>
          <w:lang w:val="en-US"/>
        </w:rPr>
        <w:t xml:space="preserve">S. 2015. Organizational landscape in India: Historical development, multiplicity of forms and implications for practice and research. </w:t>
      </w:r>
      <w:r w:rsidRPr="003B010B">
        <w:rPr>
          <w:rFonts w:ascii="Times New Roman" w:hAnsi="Times New Roman" w:cs="Times New Roman"/>
          <w:i/>
          <w:lang w:val="en-US"/>
        </w:rPr>
        <w:t>Long Range Planning</w:t>
      </w:r>
      <w:r w:rsidRPr="003B010B">
        <w:rPr>
          <w:rFonts w:ascii="Times New Roman" w:hAnsi="Times New Roman" w:cs="Times New Roman"/>
          <w:lang w:val="en-US"/>
        </w:rPr>
        <w:t xml:space="preserve">, 48(5): 291–300. </w:t>
      </w:r>
    </w:p>
    <w:p w14:paraId="044425A4" w14:textId="5CC10316" w:rsidR="001B2D03" w:rsidRPr="004D5CC0" w:rsidRDefault="001B2D03" w:rsidP="00127175">
      <w:pPr>
        <w:pStyle w:val="NoSpacing"/>
        <w:spacing w:after="180"/>
        <w:ind w:left="720" w:hanging="720"/>
        <w:rPr>
          <w:rFonts w:ascii="Times New Roman" w:hAnsi="Times New Roman" w:cs="Times New Roman"/>
          <w:lang w:val="en-US"/>
        </w:rPr>
      </w:pPr>
      <w:r w:rsidRPr="00907EFE">
        <w:rPr>
          <w:rFonts w:ascii="Times New Roman" w:hAnsi="Times New Roman" w:cs="Times New Roman"/>
          <w:lang w:val="en-US"/>
        </w:rPr>
        <w:t>Chittoor</w:t>
      </w:r>
      <w:r w:rsidR="00471933" w:rsidRPr="00907EFE">
        <w:rPr>
          <w:rFonts w:ascii="Times New Roman" w:hAnsi="Times New Roman" w:cs="Times New Roman"/>
          <w:lang w:val="en-US"/>
        </w:rPr>
        <w:t>,</w:t>
      </w:r>
      <w:r w:rsidRPr="00907EFE">
        <w:rPr>
          <w:rFonts w:ascii="Times New Roman" w:hAnsi="Times New Roman" w:cs="Times New Roman"/>
          <w:lang w:val="en-US"/>
        </w:rPr>
        <w:t xml:space="preserve"> R</w:t>
      </w:r>
      <w:r w:rsidR="00471933" w:rsidRPr="00907EFE">
        <w:rPr>
          <w:rFonts w:ascii="Times New Roman" w:hAnsi="Times New Roman" w:cs="Times New Roman"/>
          <w:lang w:val="en-US"/>
        </w:rPr>
        <w:t>.</w:t>
      </w:r>
      <w:r w:rsidRPr="00907EFE">
        <w:rPr>
          <w:rFonts w:ascii="Times New Roman" w:hAnsi="Times New Roman" w:cs="Times New Roman"/>
          <w:lang w:val="en-US"/>
        </w:rPr>
        <w:t>, Kale</w:t>
      </w:r>
      <w:r w:rsidR="00471933" w:rsidRPr="00907EFE">
        <w:rPr>
          <w:rFonts w:ascii="Times New Roman" w:hAnsi="Times New Roman" w:cs="Times New Roman"/>
          <w:lang w:val="en-US"/>
        </w:rPr>
        <w:t>,</w:t>
      </w:r>
      <w:r w:rsidRPr="00907EFE">
        <w:rPr>
          <w:rFonts w:ascii="Times New Roman" w:hAnsi="Times New Roman" w:cs="Times New Roman"/>
          <w:lang w:val="en-US"/>
        </w:rPr>
        <w:t xml:space="preserve"> P</w:t>
      </w:r>
      <w:r w:rsidR="00471933" w:rsidRPr="00907EFE">
        <w:rPr>
          <w:rFonts w:ascii="Times New Roman" w:hAnsi="Times New Roman" w:cs="Times New Roman"/>
          <w:lang w:val="en-US"/>
        </w:rPr>
        <w:t>.</w:t>
      </w:r>
      <w:r w:rsidRPr="00907EFE">
        <w:rPr>
          <w:rFonts w:ascii="Times New Roman" w:hAnsi="Times New Roman" w:cs="Times New Roman"/>
          <w:lang w:val="en-US"/>
        </w:rPr>
        <w:t xml:space="preserve">, </w:t>
      </w:r>
      <w:r w:rsidR="00471933" w:rsidRPr="00907EFE">
        <w:rPr>
          <w:rFonts w:ascii="Times New Roman" w:hAnsi="Times New Roman" w:cs="Times New Roman"/>
          <w:lang w:val="en-US"/>
        </w:rPr>
        <w:t xml:space="preserve">&amp; </w:t>
      </w:r>
      <w:proofErr w:type="spellStart"/>
      <w:r w:rsidRPr="00907EFE">
        <w:rPr>
          <w:rFonts w:ascii="Times New Roman" w:hAnsi="Times New Roman" w:cs="Times New Roman"/>
          <w:lang w:val="en-US"/>
        </w:rPr>
        <w:t>Puranam</w:t>
      </w:r>
      <w:proofErr w:type="spellEnd"/>
      <w:r w:rsidR="00471933" w:rsidRPr="00907EFE">
        <w:rPr>
          <w:rFonts w:ascii="Times New Roman" w:hAnsi="Times New Roman" w:cs="Times New Roman"/>
          <w:lang w:val="en-US"/>
        </w:rPr>
        <w:t>,</w:t>
      </w:r>
      <w:r w:rsidRPr="00907EFE">
        <w:rPr>
          <w:rFonts w:ascii="Times New Roman" w:hAnsi="Times New Roman" w:cs="Times New Roman"/>
          <w:lang w:val="en-US"/>
        </w:rPr>
        <w:t xml:space="preserve"> P. 2015. </w:t>
      </w:r>
      <w:r w:rsidRPr="004D5CC0">
        <w:rPr>
          <w:rFonts w:ascii="Times New Roman" w:hAnsi="Times New Roman" w:cs="Times New Roman"/>
          <w:lang w:val="en-US"/>
        </w:rPr>
        <w:t xml:space="preserve">Business groups in developing capital markets: towards a complementarity perspective. </w:t>
      </w:r>
      <w:r w:rsidRPr="004D5CC0">
        <w:rPr>
          <w:rFonts w:ascii="Times New Roman" w:hAnsi="Times New Roman" w:cs="Times New Roman"/>
          <w:i/>
          <w:lang w:val="en-US"/>
        </w:rPr>
        <w:t>Strategic Management Journal</w:t>
      </w:r>
      <w:r w:rsidR="00471933">
        <w:rPr>
          <w:rFonts w:ascii="Times New Roman" w:hAnsi="Times New Roman" w:cs="Times New Roman"/>
          <w:i/>
          <w:lang w:val="en-US"/>
        </w:rPr>
        <w:t>,</w:t>
      </w:r>
      <w:r w:rsidRPr="004D5CC0">
        <w:rPr>
          <w:rFonts w:ascii="Times New Roman" w:hAnsi="Times New Roman" w:cs="Times New Roman"/>
          <w:lang w:val="en-US"/>
        </w:rPr>
        <w:t xml:space="preserve"> </w:t>
      </w:r>
      <w:r w:rsidRPr="00471933">
        <w:rPr>
          <w:rFonts w:ascii="Times New Roman" w:hAnsi="Times New Roman" w:cs="Times New Roman"/>
          <w:lang w:val="en-US"/>
        </w:rPr>
        <w:t>36(</w:t>
      </w:r>
      <w:r w:rsidR="0081379E">
        <w:rPr>
          <w:rFonts w:ascii="Times New Roman" w:hAnsi="Times New Roman" w:cs="Times New Roman"/>
          <w:lang w:val="en-US"/>
        </w:rPr>
        <w:t xml:space="preserve">9): 1277–1296. </w:t>
      </w:r>
    </w:p>
    <w:p w14:paraId="5EB555B7" w14:textId="4F070FDA"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Chittoor</w:t>
      </w:r>
      <w:r w:rsidR="00471933">
        <w:rPr>
          <w:rFonts w:ascii="Times New Roman" w:hAnsi="Times New Roman" w:cs="Times New Roman"/>
          <w:lang w:val="en-US"/>
        </w:rPr>
        <w:t>,</w:t>
      </w:r>
      <w:r w:rsidRPr="004D5CC0">
        <w:rPr>
          <w:rFonts w:ascii="Times New Roman" w:hAnsi="Times New Roman" w:cs="Times New Roman"/>
          <w:lang w:val="en-US"/>
        </w:rPr>
        <w:t xml:space="preserve"> R</w:t>
      </w:r>
      <w:r w:rsidR="00471933">
        <w:rPr>
          <w:rFonts w:ascii="Times New Roman" w:hAnsi="Times New Roman" w:cs="Times New Roman"/>
          <w:lang w:val="en-US"/>
        </w:rPr>
        <w:t>.</w:t>
      </w:r>
      <w:r w:rsidRPr="004D5CC0">
        <w:rPr>
          <w:rFonts w:ascii="Times New Roman" w:hAnsi="Times New Roman" w:cs="Times New Roman"/>
          <w:lang w:val="en-US"/>
        </w:rPr>
        <w:t>, Sarkar</w:t>
      </w:r>
      <w:r w:rsidR="00471933">
        <w:rPr>
          <w:rFonts w:ascii="Times New Roman" w:hAnsi="Times New Roman" w:cs="Times New Roman"/>
          <w:lang w:val="en-US"/>
        </w:rPr>
        <w:t>,</w:t>
      </w:r>
      <w:r w:rsidRPr="004D5CC0">
        <w:rPr>
          <w:rFonts w:ascii="Times New Roman" w:hAnsi="Times New Roman" w:cs="Times New Roman"/>
          <w:lang w:val="en-US"/>
        </w:rPr>
        <w:t xml:space="preserve"> M</w:t>
      </w:r>
      <w:r w:rsidR="00471933">
        <w:rPr>
          <w:rFonts w:ascii="Times New Roman" w:hAnsi="Times New Roman" w:cs="Times New Roman"/>
          <w:lang w:val="en-US"/>
        </w:rPr>
        <w:t>.</w:t>
      </w:r>
      <w:r w:rsidRPr="004D5CC0">
        <w:rPr>
          <w:rFonts w:ascii="Times New Roman" w:hAnsi="Times New Roman" w:cs="Times New Roman"/>
          <w:lang w:val="en-US"/>
        </w:rPr>
        <w:t>B</w:t>
      </w:r>
      <w:r w:rsidR="00471933">
        <w:rPr>
          <w:rFonts w:ascii="Times New Roman" w:hAnsi="Times New Roman" w:cs="Times New Roman"/>
          <w:lang w:val="en-US"/>
        </w:rPr>
        <w:t>.</w:t>
      </w:r>
      <w:r w:rsidRPr="004D5CC0">
        <w:rPr>
          <w:rFonts w:ascii="Times New Roman" w:hAnsi="Times New Roman" w:cs="Times New Roman"/>
          <w:lang w:val="en-US"/>
        </w:rPr>
        <w:t>, Ray</w:t>
      </w:r>
      <w:r w:rsidR="00471933">
        <w:rPr>
          <w:rFonts w:ascii="Times New Roman" w:hAnsi="Times New Roman" w:cs="Times New Roman"/>
          <w:lang w:val="en-US"/>
        </w:rPr>
        <w:t>,</w:t>
      </w:r>
      <w:r w:rsidRPr="004D5CC0">
        <w:rPr>
          <w:rFonts w:ascii="Times New Roman" w:hAnsi="Times New Roman" w:cs="Times New Roman"/>
          <w:lang w:val="en-US"/>
        </w:rPr>
        <w:t xml:space="preserve"> S</w:t>
      </w:r>
      <w:r w:rsidR="00471933">
        <w:rPr>
          <w:rFonts w:ascii="Times New Roman" w:hAnsi="Times New Roman" w:cs="Times New Roman"/>
          <w:lang w:val="en-US"/>
        </w:rPr>
        <w:t>.</w:t>
      </w:r>
      <w:r w:rsidRPr="004D5CC0">
        <w:rPr>
          <w:rFonts w:ascii="Times New Roman" w:hAnsi="Times New Roman" w:cs="Times New Roman"/>
          <w:lang w:val="en-US"/>
        </w:rPr>
        <w:t xml:space="preserve">, </w:t>
      </w:r>
      <w:r w:rsidR="00471933">
        <w:rPr>
          <w:rFonts w:ascii="Times New Roman" w:hAnsi="Times New Roman" w:cs="Times New Roman"/>
          <w:lang w:val="en-US"/>
        </w:rPr>
        <w:t xml:space="preserve">&amp; </w:t>
      </w:r>
      <w:proofErr w:type="spellStart"/>
      <w:r w:rsidRPr="004D5CC0">
        <w:rPr>
          <w:rFonts w:ascii="Times New Roman" w:hAnsi="Times New Roman" w:cs="Times New Roman"/>
          <w:lang w:val="en-US"/>
        </w:rPr>
        <w:t>Aulakh</w:t>
      </w:r>
      <w:proofErr w:type="spellEnd"/>
      <w:r w:rsidR="00471933">
        <w:rPr>
          <w:rFonts w:ascii="Times New Roman" w:hAnsi="Times New Roman" w:cs="Times New Roman"/>
          <w:lang w:val="en-US"/>
        </w:rPr>
        <w:t>,</w:t>
      </w:r>
      <w:r w:rsidRPr="004D5CC0">
        <w:rPr>
          <w:rFonts w:ascii="Times New Roman" w:hAnsi="Times New Roman" w:cs="Times New Roman"/>
          <w:lang w:val="en-US"/>
        </w:rPr>
        <w:t xml:space="preserve"> P</w:t>
      </w:r>
      <w:r w:rsidR="00471933">
        <w:rPr>
          <w:rFonts w:ascii="Times New Roman" w:hAnsi="Times New Roman" w:cs="Times New Roman"/>
          <w:lang w:val="en-US"/>
        </w:rPr>
        <w:t>.</w:t>
      </w:r>
      <w:r w:rsidRPr="004D5CC0">
        <w:rPr>
          <w:rFonts w:ascii="Times New Roman" w:hAnsi="Times New Roman" w:cs="Times New Roman"/>
          <w:lang w:val="en-US"/>
        </w:rPr>
        <w:t xml:space="preserve">S. 2009. Third-world copycats to emerging multinationals: institutional changes and organizational transformation in the Indian pharmaceutical industry. </w:t>
      </w:r>
      <w:r w:rsidRPr="004D5CC0">
        <w:rPr>
          <w:rFonts w:ascii="Times New Roman" w:hAnsi="Times New Roman" w:cs="Times New Roman"/>
          <w:bCs/>
          <w:i/>
          <w:iCs/>
          <w:lang w:val="en-US"/>
        </w:rPr>
        <w:t>Organization Science</w:t>
      </w:r>
      <w:r w:rsidR="00471933">
        <w:rPr>
          <w:rFonts w:ascii="Times New Roman" w:hAnsi="Times New Roman" w:cs="Times New Roman"/>
          <w:bCs/>
          <w:i/>
          <w:iCs/>
          <w:lang w:val="en-US"/>
        </w:rPr>
        <w:t>,</w:t>
      </w:r>
      <w:r w:rsidRPr="004D5CC0">
        <w:rPr>
          <w:rFonts w:ascii="Times New Roman" w:hAnsi="Times New Roman" w:cs="Times New Roman"/>
          <w:lang w:val="en-US"/>
        </w:rPr>
        <w:t xml:space="preserve"> </w:t>
      </w:r>
      <w:r w:rsidRPr="00471933">
        <w:rPr>
          <w:rFonts w:ascii="Times New Roman" w:hAnsi="Times New Roman" w:cs="Times New Roman"/>
          <w:lang w:val="en-US"/>
        </w:rPr>
        <w:t>20(1</w:t>
      </w:r>
      <w:r w:rsidR="0081379E">
        <w:rPr>
          <w:rFonts w:ascii="Times New Roman" w:hAnsi="Times New Roman" w:cs="Times New Roman"/>
          <w:lang w:val="en-US"/>
        </w:rPr>
        <w:t xml:space="preserve">): 187–205. </w:t>
      </w:r>
    </w:p>
    <w:p w14:paraId="598FF5AD" w14:textId="6487EDBF" w:rsidR="0064453A" w:rsidRPr="00E564FC" w:rsidRDefault="0064453A" w:rsidP="00127175">
      <w:pPr>
        <w:pStyle w:val="NoSpacing"/>
        <w:spacing w:after="180"/>
        <w:ind w:left="720" w:hanging="720"/>
        <w:rPr>
          <w:rFonts w:ascii="Times New Roman" w:hAnsi="Times New Roman" w:cs="Times New Roman"/>
          <w:lang w:val="en-US"/>
        </w:rPr>
      </w:pPr>
      <w:r w:rsidRPr="00E564FC">
        <w:rPr>
          <w:rFonts w:ascii="Times New Roman" w:hAnsi="Times New Roman" w:cs="Times New Roman"/>
          <w:lang w:val="en-US"/>
        </w:rPr>
        <w:t xml:space="preserve">Chung, C.C., Lu, J.W., </w:t>
      </w:r>
      <w:r w:rsidR="00E564FC">
        <w:rPr>
          <w:rFonts w:ascii="Times New Roman" w:hAnsi="Times New Roman" w:cs="Times New Roman"/>
          <w:lang w:val="en-US"/>
        </w:rPr>
        <w:t xml:space="preserve">&amp; </w:t>
      </w:r>
      <w:r w:rsidR="00E564FC" w:rsidRPr="00E564FC">
        <w:rPr>
          <w:rFonts w:ascii="Times New Roman" w:hAnsi="Times New Roman" w:cs="Times New Roman"/>
          <w:lang w:val="en-US"/>
        </w:rPr>
        <w:t xml:space="preserve">Beamish, P.W. 2008. </w:t>
      </w:r>
      <w:r w:rsidR="00E564FC">
        <w:rPr>
          <w:rFonts w:ascii="Times New Roman" w:hAnsi="Times New Roman" w:cs="Times New Roman"/>
          <w:lang w:val="en-US"/>
        </w:rPr>
        <w:t xml:space="preserve">Multinational Networks During Times of Economic Crises Versus Stability. </w:t>
      </w:r>
      <w:r w:rsidR="00E564FC" w:rsidRPr="00E564FC">
        <w:rPr>
          <w:rFonts w:ascii="Times New Roman" w:hAnsi="Times New Roman" w:cs="Times New Roman"/>
          <w:i/>
          <w:lang w:val="en-US"/>
        </w:rPr>
        <w:t>Management International Review</w:t>
      </w:r>
      <w:r w:rsidR="00FE6E01">
        <w:rPr>
          <w:rFonts w:ascii="Times New Roman" w:hAnsi="Times New Roman" w:cs="Times New Roman"/>
          <w:lang w:val="en-US"/>
        </w:rPr>
        <w:t>,</w:t>
      </w:r>
      <w:r w:rsidR="00E564FC">
        <w:rPr>
          <w:rFonts w:ascii="Times New Roman" w:hAnsi="Times New Roman" w:cs="Times New Roman"/>
          <w:lang w:val="en-US"/>
        </w:rPr>
        <w:t xml:space="preserve"> 48: 279</w:t>
      </w:r>
      <w:r w:rsidR="00E564FC" w:rsidRPr="004D5CC0">
        <w:rPr>
          <w:rFonts w:ascii="Times New Roman" w:hAnsi="Times New Roman" w:cs="Times New Roman"/>
          <w:lang w:val="en-US"/>
        </w:rPr>
        <w:t>–</w:t>
      </w:r>
      <w:r w:rsidR="00E564FC">
        <w:rPr>
          <w:rFonts w:ascii="Times New Roman" w:hAnsi="Times New Roman" w:cs="Times New Roman"/>
          <w:lang w:val="en-US"/>
        </w:rPr>
        <w:t>295.</w:t>
      </w:r>
    </w:p>
    <w:p w14:paraId="1D6FA1BC" w14:textId="7D401ADE"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Colpan</w:t>
      </w:r>
      <w:proofErr w:type="spellEnd"/>
      <w:r w:rsidR="00471933">
        <w:rPr>
          <w:rFonts w:ascii="Times New Roman" w:hAnsi="Times New Roman" w:cs="Times New Roman"/>
          <w:lang w:val="en-US"/>
        </w:rPr>
        <w:t>,</w:t>
      </w:r>
      <w:r w:rsidRPr="004D5CC0">
        <w:rPr>
          <w:rFonts w:ascii="Times New Roman" w:hAnsi="Times New Roman" w:cs="Times New Roman"/>
          <w:lang w:val="en-US"/>
        </w:rPr>
        <w:t xml:space="preserve"> A</w:t>
      </w:r>
      <w:r w:rsidR="00471933">
        <w:rPr>
          <w:rFonts w:ascii="Times New Roman" w:hAnsi="Times New Roman" w:cs="Times New Roman"/>
          <w:lang w:val="en-US"/>
        </w:rPr>
        <w:t>.</w:t>
      </w:r>
      <w:r w:rsidRPr="004D5CC0">
        <w:rPr>
          <w:rFonts w:ascii="Times New Roman" w:hAnsi="Times New Roman" w:cs="Times New Roman"/>
          <w:lang w:val="en-US"/>
        </w:rPr>
        <w:t>M</w:t>
      </w:r>
      <w:r w:rsidR="00471933">
        <w:rPr>
          <w:rFonts w:ascii="Times New Roman" w:hAnsi="Times New Roman" w:cs="Times New Roman"/>
          <w:lang w:val="en-US"/>
        </w:rPr>
        <w:t>.</w:t>
      </w:r>
      <w:r w:rsidRPr="004D5CC0">
        <w:rPr>
          <w:rFonts w:ascii="Times New Roman" w:hAnsi="Times New Roman" w:cs="Times New Roman"/>
          <w:lang w:val="en-US"/>
        </w:rPr>
        <w:t xml:space="preserve">, </w:t>
      </w:r>
      <w:r w:rsidR="00471933">
        <w:rPr>
          <w:rFonts w:ascii="Times New Roman" w:hAnsi="Times New Roman" w:cs="Times New Roman"/>
          <w:lang w:val="en-US"/>
        </w:rPr>
        <w:t xml:space="preserve">&amp; </w:t>
      </w:r>
      <w:proofErr w:type="spellStart"/>
      <w:r w:rsidRPr="004D5CC0">
        <w:rPr>
          <w:rFonts w:ascii="Times New Roman" w:hAnsi="Times New Roman" w:cs="Times New Roman"/>
          <w:lang w:val="en-US"/>
        </w:rPr>
        <w:t>Hikino</w:t>
      </w:r>
      <w:proofErr w:type="spellEnd"/>
      <w:r w:rsidR="00471933">
        <w:rPr>
          <w:rFonts w:ascii="Times New Roman" w:hAnsi="Times New Roman" w:cs="Times New Roman"/>
          <w:lang w:val="en-US"/>
        </w:rPr>
        <w:t>,</w:t>
      </w:r>
      <w:r w:rsidRPr="004D5CC0">
        <w:rPr>
          <w:rFonts w:ascii="Times New Roman" w:hAnsi="Times New Roman" w:cs="Times New Roman"/>
          <w:lang w:val="en-US"/>
        </w:rPr>
        <w:t xml:space="preserve"> T. 2010. Foundations of business groups: towards an integrated framework. In </w:t>
      </w:r>
      <w:proofErr w:type="spellStart"/>
      <w:r w:rsidR="00471933" w:rsidRPr="004D5CC0">
        <w:rPr>
          <w:rFonts w:ascii="Times New Roman" w:hAnsi="Times New Roman" w:cs="Times New Roman"/>
          <w:lang w:val="en-US"/>
        </w:rPr>
        <w:t>Colpan</w:t>
      </w:r>
      <w:proofErr w:type="spellEnd"/>
      <w:r w:rsidR="00471933">
        <w:rPr>
          <w:rFonts w:ascii="Times New Roman" w:hAnsi="Times New Roman" w:cs="Times New Roman"/>
          <w:lang w:val="en-US"/>
        </w:rPr>
        <w:t>,</w:t>
      </w:r>
      <w:r w:rsidR="00471933" w:rsidRPr="004D5CC0">
        <w:rPr>
          <w:rFonts w:ascii="Times New Roman" w:hAnsi="Times New Roman" w:cs="Times New Roman"/>
          <w:lang w:val="en-US"/>
        </w:rPr>
        <w:t xml:space="preserve"> A</w:t>
      </w:r>
      <w:r w:rsidR="00471933">
        <w:rPr>
          <w:rFonts w:ascii="Times New Roman" w:hAnsi="Times New Roman" w:cs="Times New Roman"/>
          <w:lang w:val="en-US"/>
        </w:rPr>
        <w:t>.</w:t>
      </w:r>
      <w:r w:rsidR="00471933" w:rsidRPr="004D5CC0">
        <w:rPr>
          <w:rFonts w:ascii="Times New Roman" w:hAnsi="Times New Roman" w:cs="Times New Roman"/>
          <w:lang w:val="en-US"/>
        </w:rPr>
        <w:t>M</w:t>
      </w:r>
      <w:r w:rsidR="00471933">
        <w:rPr>
          <w:rFonts w:ascii="Times New Roman" w:hAnsi="Times New Roman" w:cs="Times New Roman"/>
          <w:lang w:val="en-US"/>
        </w:rPr>
        <w:t>.</w:t>
      </w:r>
      <w:r w:rsidR="00471933" w:rsidRPr="004D5CC0">
        <w:rPr>
          <w:rFonts w:ascii="Times New Roman" w:hAnsi="Times New Roman" w:cs="Times New Roman"/>
          <w:lang w:val="en-US"/>
        </w:rPr>
        <w:t xml:space="preserve">, </w:t>
      </w:r>
      <w:proofErr w:type="spellStart"/>
      <w:r w:rsidR="00471933" w:rsidRPr="004D5CC0">
        <w:rPr>
          <w:rFonts w:ascii="Times New Roman" w:hAnsi="Times New Roman" w:cs="Times New Roman"/>
          <w:lang w:val="en-US"/>
        </w:rPr>
        <w:t>Hikino</w:t>
      </w:r>
      <w:proofErr w:type="spellEnd"/>
      <w:r w:rsidR="00471933">
        <w:rPr>
          <w:rFonts w:ascii="Times New Roman" w:hAnsi="Times New Roman" w:cs="Times New Roman"/>
          <w:lang w:val="en-US"/>
        </w:rPr>
        <w:t>,</w:t>
      </w:r>
      <w:r w:rsidR="00471933" w:rsidRPr="004D5CC0">
        <w:rPr>
          <w:rFonts w:ascii="Times New Roman" w:hAnsi="Times New Roman" w:cs="Times New Roman"/>
          <w:lang w:val="en-US"/>
        </w:rPr>
        <w:t xml:space="preserve"> T</w:t>
      </w:r>
      <w:r w:rsidR="00471933">
        <w:rPr>
          <w:rFonts w:ascii="Times New Roman" w:hAnsi="Times New Roman" w:cs="Times New Roman"/>
          <w:lang w:val="en-US"/>
        </w:rPr>
        <w:t>.</w:t>
      </w:r>
      <w:r w:rsidR="00471933" w:rsidRPr="004D5CC0">
        <w:rPr>
          <w:rFonts w:ascii="Times New Roman" w:hAnsi="Times New Roman" w:cs="Times New Roman"/>
          <w:lang w:val="en-US"/>
        </w:rPr>
        <w:t xml:space="preserve">, </w:t>
      </w:r>
      <w:r w:rsidR="00471933">
        <w:rPr>
          <w:rFonts w:ascii="Times New Roman" w:hAnsi="Times New Roman" w:cs="Times New Roman"/>
          <w:lang w:val="en-US"/>
        </w:rPr>
        <w:t xml:space="preserve">&amp; </w:t>
      </w:r>
      <w:r w:rsidR="00471933" w:rsidRPr="004D5CC0">
        <w:rPr>
          <w:rFonts w:ascii="Times New Roman" w:hAnsi="Times New Roman" w:cs="Times New Roman"/>
          <w:lang w:val="en-US"/>
        </w:rPr>
        <w:t>Lincoln</w:t>
      </w:r>
      <w:r w:rsidR="00471933">
        <w:rPr>
          <w:rFonts w:ascii="Times New Roman" w:hAnsi="Times New Roman" w:cs="Times New Roman"/>
          <w:lang w:val="en-US"/>
        </w:rPr>
        <w:t>,</w:t>
      </w:r>
      <w:r w:rsidR="00471933" w:rsidRPr="004D5CC0">
        <w:rPr>
          <w:rFonts w:ascii="Times New Roman" w:hAnsi="Times New Roman" w:cs="Times New Roman"/>
          <w:lang w:val="en-US"/>
        </w:rPr>
        <w:t xml:space="preserve"> J</w:t>
      </w:r>
      <w:r w:rsidR="00471933">
        <w:rPr>
          <w:rFonts w:ascii="Times New Roman" w:hAnsi="Times New Roman" w:cs="Times New Roman"/>
          <w:lang w:val="en-US"/>
        </w:rPr>
        <w:t>.</w:t>
      </w:r>
      <w:r w:rsidR="00471933" w:rsidRPr="004D5CC0">
        <w:rPr>
          <w:rFonts w:ascii="Times New Roman" w:hAnsi="Times New Roman" w:cs="Times New Roman"/>
          <w:lang w:val="en-US"/>
        </w:rPr>
        <w:t>R</w:t>
      </w:r>
      <w:r w:rsidR="00471933">
        <w:rPr>
          <w:rFonts w:ascii="Times New Roman" w:hAnsi="Times New Roman" w:cs="Times New Roman"/>
          <w:lang w:val="en-US"/>
        </w:rPr>
        <w:t>. (Eds.),</w:t>
      </w:r>
      <w:r w:rsidR="00471933" w:rsidRPr="004D5CC0">
        <w:rPr>
          <w:rFonts w:ascii="Times New Roman" w:hAnsi="Times New Roman" w:cs="Times New Roman"/>
          <w:lang w:val="en-US"/>
        </w:rPr>
        <w:t xml:space="preserve"> </w:t>
      </w:r>
      <w:r w:rsidRPr="004D5CC0">
        <w:rPr>
          <w:rFonts w:ascii="Times New Roman" w:hAnsi="Times New Roman" w:cs="Times New Roman"/>
          <w:i/>
          <w:lang w:val="en-US"/>
        </w:rPr>
        <w:t>The Oxford Handbook of Business Groups</w:t>
      </w:r>
      <w:r w:rsidR="00471933">
        <w:rPr>
          <w:rFonts w:ascii="Times New Roman" w:hAnsi="Times New Roman" w:cs="Times New Roman"/>
          <w:lang w:val="en-US"/>
        </w:rPr>
        <w:t xml:space="preserve">: 15–66. </w:t>
      </w:r>
      <w:r w:rsidR="00471933" w:rsidRPr="004D5CC0">
        <w:rPr>
          <w:rFonts w:ascii="Times New Roman" w:hAnsi="Times New Roman" w:cs="Times New Roman"/>
          <w:lang w:val="en-US"/>
        </w:rPr>
        <w:t xml:space="preserve">Oxford, U.K.: </w:t>
      </w:r>
      <w:r w:rsidR="00471933">
        <w:rPr>
          <w:rFonts w:ascii="Times New Roman" w:hAnsi="Times New Roman" w:cs="Times New Roman"/>
          <w:lang w:val="en-US"/>
        </w:rPr>
        <w:t>Oxford University Press.</w:t>
      </w:r>
    </w:p>
    <w:p w14:paraId="48D56DC1" w14:textId="68F377CB"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0F729F">
        <w:rPr>
          <w:rFonts w:ascii="Times New Roman" w:hAnsi="Times New Roman" w:cs="Times New Roman"/>
          <w:lang w:val="en-US"/>
        </w:rPr>
        <w:t>Cuervo-Cazurra</w:t>
      </w:r>
      <w:proofErr w:type="spellEnd"/>
      <w:r w:rsidR="0015356F" w:rsidRPr="000F729F">
        <w:rPr>
          <w:rFonts w:ascii="Times New Roman" w:hAnsi="Times New Roman" w:cs="Times New Roman"/>
          <w:lang w:val="en-US"/>
        </w:rPr>
        <w:t>,</w:t>
      </w:r>
      <w:r w:rsidRPr="000F729F">
        <w:rPr>
          <w:rFonts w:ascii="Times New Roman" w:hAnsi="Times New Roman" w:cs="Times New Roman"/>
          <w:lang w:val="en-US"/>
        </w:rPr>
        <w:t xml:space="preserve"> A</w:t>
      </w:r>
      <w:r w:rsidR="0015356F" w:rsidRPr="000F729F">
        <w:rPr>
          <w:rFonts w:ascii="Times New Roman" w:hAnsi="Times New Roman" w:cs="Times New Roman"/>
          <w:lang w:val="en-US"/>
        </w:rPr>
        <w:t>.</w:t>
      </w:r>
      <w:r w:rsidRPr="000F729F">
        <w:rPr>
          <w:rFonts w:ascii="Times New Roman" w:hAnsi="Times New Roman" w:cs="Times New Roman"/>
          <w:lang w:val="en-US"/>
        </w:rPr>
        <w:t xml:space="preserve">, </w:t>
      </w:r>
      <w:r w:rsidR="0015356F" w:rsidRPr="000F729F">
        <w:rPr>
          <w:rFonts w:ascii="Times New Roman" w:hAnsi="Times New Roman" w:cs="Times New Roman"/>
          <w:lang w:val="en-US"/>
        </w:rPr>
        <w:t xml:space="preserve">&amp; </w:t>
      </w:r>
      <w:proofErr w:type="spellStart"/>
      <w:r w:rsidRPr="000F729F">
        <w:rPr>
          <w:rFonts w:ascii="Times New Roman" w:hAnsi="Times New Roman" w:cs="Times New Roman"/>
          <w:lang w:val="en-US"/>
        </w:rPr>
        <w:t>Genç</w:t>
      </w:r>
      <w:proofErr w:type="spellEnd"/>
      <w:r w:rsidR="0015356F" w:rsidRPr="000F729F">
        <w:rPr>
          <w:rFonts w:ascii="Times New Roman" w:hAnsi="Times New Roman" w:cs="Times New Roman"/>
          <w:lang w:val="en-US"/>
        </w:rPr>
        <w:t>,</w:t>
      </w:r>
      <w:r w:rsidRPr="000F729F">
        <w:rPr>
          <w:rFonts w:ascii="Times New Roman" w:hAnsi="Times New Roman" w:cs="Times New Roman"/>
          <w:lang w:val="en-US"/>
        </w:rPr>
        <w:t xml:space="preserve"> M. 2011. </w:t>
      </w:r>
      <w:r w:rsidRPr="004D5CC0">
        <w:rPr>
          <w:rFonts w:ascii="Times New Roman" w:hAnsi="Times New Roman" w:cs="Times New Roman"/>
          <w:lang w:val="en-US"/>
        </w:rPr>
        <w:t xml:space="preserve">Obligating, pressuring, and supporting dimensions of the environment and the non-market advantages of developing-country multinational companies. </w:t>
      </w:r>
      <w:r w:rsidRPr="004D5CC0">
        <w:rPr>
          <w:rFonts w:ascii="Times New Roman" w:hAnsi="Times New Roman" w:cs="Times New Roman"/>
          <w:i/>
          <w:lang w:val="en-US"/>
        </w:rPr>
        <w:t>Journal of Management Studies</w:t>
      </w:r>
      <w:r w:rsidR="0015356F">
        <w:rPr>
          <w:rFonts w:ascii="Times New Roman" w:hAnsi="Times New Roman" w:cs="Times New Roman"/>
          <w:i/>
          <w:lang w:val="en-US"/>
        </w:rPr>
        <w:t>,</w:t>
      </w:r>
      <w:r w:rsidRPr="004D5CC0">
        <w:rPr>
          <w:rFonts w:ascii="Times New Roman" w:hAnsi="Times New Roman" w:cs="Times New Roman"/>
          <w:lang w:val="en-US"/>
        </w:rPr>
        <w:t xml:space="preserve"> </w:t>
      </w:r>
      <w:r w:rsidRPr="0015356F">
        <w:rPr>
          <w:rFonts w:ascii="Times New Roman" w:hAnsi="Times New Roman" w:cs="Times New Roman"/>
          <w:lang w:val="en-US"/>
        </w:rPr>
        <w:t>48</w:t>
      </w:r>
      <w:r w:rsidR="0081379E">
        <w:rPr>
          <w:rFonts w:ascii="Times New Roman" w:hAnsi="Times New Roman" w:cs="Times New Roman"/>
          <w:lang w:val="en-US"/>
        </w:rPr>
        <w:t>(2): 441–455.</w:t>
      </w:r>
    </w:p>
    <w:p w14:paraId="2175C37E" w14:textId="77777777" w:rsidR="003B010B" w:rsidRDefault="003B010B" w:rsidP="003B010B">
      <w:pPr>
        <w:pStyle w:val="NoSpacing"/>
        <w:spacing w:after="180"/>
        <w:ind w:left="720" w:hanging="720"/>
        <w:rPr>
          <w:rFonts w:ascii="Times New Roman" w:hAnsi="Times New Roman" w:cs="Times New Roman"/>
          <w:lang w:val="en-US"/>
        </w:rPr>
      </w:pPr>
      <w:r w:rsidRPr="000F729F">
        <w:rPr>
          <w:rFonts w:ascii="Times New Roman" w:hAnsi="Times New Roman" w:cs="Times New Roman"/>
          <w:lang w:val="en-US"/>
        </w:rPr>
        <w:lastRenderedPageBreak/>
        <w:t xml:space="preserve">Dawson, J. F., &amp; Richter, A. W. 2006. </w:t>
      </w:r>
      <w:r w:rsidRPr="00F8512E">
        <w:rPr>
          <w:rFonts w:ascii="Times New Roman" w:hAnsi="Times New Roman" w:cs="Times New Roman"/>
          <w:lang w:val="en-US"/>
        </w:rPr>
        <w:t>Probing three-way interactions in moderated multiple regression: Development and application of a slope difference test. Journal of Applied Psychology, 91(4): 917–926</w:t>
      </w:r>
    </w:p>
    <w:p w14:paraId="0AB0F91A" w14:textId="763B8C85" w:rsidR="005502FF" w:rsidRPr="00857B7D" w:rsidRDefault="005502FF" w:rsidP="00127175">
      <w:pPr>
        <w:pStyle w:val="NoSpacing"/>
        <w:spacing w:after="180"/>
        <w:ind w:left="720" w:hanging="720"/>
        <w:rPr>
          <w:rFonts w:ascii="Times New Roman" w:hAnsi="Times New Roman" w:cs="Times New Roman"/>
          <w:lang w:val="en-US"/>
        </w:rPr>
      </w:pPr>
      <w:proofErr w:type="spellStart"/>
      <w:r w:rsidRPr="00857B7D">
        <w:rPr>
          <w:rFonts w:ascii="Times New Roman" w:hAnsi="Times New Roman" w:cs="Times New Roman"/>
          <w:lang w:val="en-US"/>
        </w:rPr>
        <w:t>Dikova</w:t>
      </w:r>
      <w:proofErr w:type="spellEnd"/>
      <w:r w:rsidRPr="00857B7D">
        <w:rPr>
          <w:rFonts w:ascii="Times New Roman" w:hAnsi="Times New Roman" w:cs="Times New Roman"/>
          <w:lang w:val="en-US"/>
        </w:rPr>
        <w:t xml:space="preserve">, D. 2009. Performance of foreign subsidiaries: Does psychic distance matter? </w:t>
      </w:r>
      <w:r w:rsidRPr="00857B7D">
        <w:rPr>
          <w:rFonts w:ascii="Times New Roman" w:hAnsi="Times New Roman" w:cs="Times New Roman"/>
          <w:i/>
          <w:lang w:val="en-US"/>
        </w:rPr>
        <w:t>International Business Review</w:t>
      </w:r>
      <w:r w:rsidRPr="00857B7D">
        <w:rPr>
          <w:rFonts w:ascii="Times New Roman" w:hAnsi="Times New Roman" w:cs="Times New Roman"/>
          <w:lang w:val="en-US"/>
        </w:rPr>
        <w:t>, 18(1): 38</w:t>
      </w:r>
      <w:r w:rsidRPr="004D5CC0">
        <w:rPr>
          <w:rFonts w:ascii="Times New Roman" w:hAnsi="Times New Roman" w:cs="Times New Roman"/>
          <w:lang w:val="en-US"/>
        </w:rPr>
        <w:t>–</w:t>
      </w:r>
      <w:r w:rsidRPr="00857B7D">
        <w:rPr>
          <w:rFonts w:ascii="Times New Roman" w:hAnsi="Times New Roman" w:cs="Times New Roman"/>
          <w:lang w:val="en-US"/>
        </w:rPr>
        <w:t>49.</w:t>
      </w:r>
    </w:p>
    <w:p w14:paraId="0516A8FD" w14:textId="59290446" w:rsidR="00EA1AA1" w:rsidRDefault="001B2D03" w:rsidP="003B010B">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Dunning</w:t>
      </w:r>
      <w:r w:rsidR="005502FF">
        <w:rPr>
          <w:rFonts w:ascii="Times New Roman" w:hAnsi="Times New Roman" w:cs="Times New Roman"/>
          <w:lang w:val="en-US"/>
        </w:rPr>
        <w:t>,</w:t>
      </w:r>
      <w:r w:rsidRPr="004D5CC0">
        <w:rPr>
          <w:rFonts w:ascii="Times New Roman" w:hAnsi="Times New Roman" w:cs="Times New Roman"/>
          <w:lang w:val="en-US"/>
        </w:rPr>
        <w:t xml:space="preserve"> J</w:t>
      </w:r>
      <w:r w:rsidR="005502FF">
        <w:rPr>
          <w:rFonts w:ascii="Times New Roman" w:hAnsi="Times New Roman" w:cs="Times New Roman"/>
          <w:lang w:val="en-US"/>
        </w:rPr>
        <w:t>.</w:t>
      </w:r>
      <w:r w:rsidRPr="004D5CC0">
        <w:rPr>
          <w:rFonts w:ascii="Times New Roman" w:hAnsi="Times New Roman" w:cs="Times New Roman"/>
          <w:lang w:val="en-US"/>
        </w:rPr>
        <w:t xml:space="preserve">H. 1993. </w:t>
      </w:r>
      <w:r w:rsidRPr="004D5CC0">
        <w:rPr>
          <w:rFonts w:ascii="Times New Roman" w:hAnsi="Times New Roman" w:cs="Times New Roman"/>
          <w:i/>
          <w:lang w:val="en-US"/>
        </w:rPr>
        <w:t>Multinational Enterprises and the Global Economy</w:t>
      </w:r>
      <w:r w:rsidRPr="004D5CC0">
        <w:rPr>
          <w:rFonts w:ascii="Times New Roman" w:hAnsi="Times New Roman" w:cs="Times New Roman"/>
          <w:lang w:val="en-US"/>
        </w:rPr>
        <w:t xml:space="preserve">. </w:t>
      </w:r>
      <w:r w:rsidR="005502FF" w:rsidRPr="004D5CC0">
        <w:rPr>
          <w:rFonts w:ascii="Times New Roman" w:hAnsi="Times New Roman" w:cs="Times New Roman"/>
          <w:lang w:val="en-US"/>
        </w:rPr>
        <w:t>Reading, MA</w:t>
      </w:r>
      <w:r w:rsidR="005502FF">
        <w:rPr>
          <w:rFonts w:ascii="Times New Roman" w:hAnsi="Times New Roman" w:cs="Times New Roman"/>
          <w:lang w:val="en-US"/>
        </w:rPr>
        <w:t xml:space="preserve">: </w:t>
      </w:r>
      <w:r w:rsidRPr="004D5CC0">
        <w:rPr>
          <w:rFonts w:ascii="Times New Roman" w:hAnsi="Times New Roman" w:cs="Times New Roman"/>
          <w:lang w:val="en-US"/>
        </w:rPr>
        <w:t>Ad</w:t>
      </w:r>
      <w:r w:rsidR="005502FF">
        <w:rPr>
          <w:rFonts w:ascii="Times New Roman" w:hAnsi="Times New Roman" w:cs="Times New Roman"/>
          <w:lang w:val="en-US"/>
        </w:rPr>
        <w:t>dison-Wesley Publishing Company</w:t>
      </w:r>
      <w:r w:rsidRPr="004D5CC0">
        <w:rPr>
          <w:rFonts w:ascii="Times New Roman" w:hAnsi="Times New Roman" w:cs="Times New Roman"/>
          <w:lang w:val="en-US"/>
        </w:rPr>
        <w:t>.</w:t>
      </w:r>
    </w:p>
    <w:p w14:paraId="3327417D" w14:textId="1DB122D0"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Elango</w:t>
      </w:r>
      <w:proofErr w:type="spellEnd"/>
      <w:r w:rsidR="005502FF">
        <w:rPr>
          <w:rFonts w:ascii="Times New Roman" w:hAnsi="Times New Roman" w:cs="Times New Roman"/>
          <w:lang w:val="en-US"/>
        </w:rPr>
        <w:t>,</w:t>
      </w:r>
      <w:r w:rsidRPr="004D5CC0">
        <w:rPr>
          <w:rFonts w:ascii="Times New Roman" w:hAnsi="Times New Roman" w:cs="Times New Roman"/>
          <w:lang w:val="en-US"/>
        </w:rPr>
        <w:t xml:space="preserve"> B</w:t>
      </w:r>
      <w:r w:rsidR="005502FF">
        <w:rPr>
          <w:rFonts w:ascii="Times New Roman" w:hAnsi="Times New Roman" w:cs="Times New Roman"/>
          <w:lang w:val="en-US"/>
        </w:rPr>
        <w:t>.</w:t>
      </w:r>
      <w:r w:rsidRPr="004D5CC0">
        <w:rPr>
          <w:rFonts w:ascii="Times New Roman" w:hAnsi="Times New Roman" w:cs="Times New Roman"/>
          <w:lang w:val="en-US"/>
        </w:rPr>
        <w:t xml:space="preserve">, </w:t>
      </w:r>
      <w:r w:rsidR="005502FF">
        <w:rPr>
          <w:rFonts w:ascii="Times New Roman" w:hAnsi="Times New Roman" w:cs="Times New Roman"/>
          <w:lang w:val="en-US"/>
        </w:rPr>
        <w:t xml:space="preserve">&amp; </w:t>
      </w:r>
      <w:proofErr w:type="spellStart"/>
      <w:r w:rsidRPr="004D5CC0">
        <w:rPr>
          <w:rFonts w:ascii="Times New Roman" w:hAnsi="Times New Roman" w:cs="Times New Roman"/>
          <w:lang w:val="en-US"/>
        </w:rPr>
        <w:t>Pattnaik</w:t>
      </w:r>
      <w:proofErr w:type="spellEnd"/>
      <w:r w:rsidR="005502FF">
        <w:rPr>
          <w:rFonts w:ascii="Times New Roman" w:hAnsi="Times New Roman" w:cs="Times New Roman"/>
          <w:lang w:val="en-US"/>
        </w:rPr>
        <w:t>,</w:t>
      </w:r>
      <w:r w:rsidRPr="004D5CC0">
        <w:rPr>
          <w:rFonts w:ascii="Times New Roman" w:hAnsi="Times New Roman" w:cs="Times New Roman"/>
          <w:lang w:val="en-US"/>
        </w:rPr>
        <w:t xml:space="preserve"> C. 2007. Building capabilities for international operations through networks: a study of Indian firms. </w:t>
      </w:r>
      <w:r w:rsidRPr="004D5CC0">
        <w:rPr>
          <w:rFonts w:ascii="Times New Roman" w:hAnsi="Times New Roman" w:cs="Times New Roman"/>
          <w:bCs/>
          <w:i/>
          <w:iCs/>
          <w:lang w:val="en-US"/>
        </w:rPr>
        <w:t>Journal of International Business Studies</w:t>
      </w:r>
      <w:r w:rsidR="005502FF">
        <w:rPr>
          <w:rFonts w:ascii="Times New Roman" w:hAnsi="Times New Roman" w:cs="Times New Roman"/>
          <w:bCs/>
          <w:i/>
          <w:iCs/>
          <w:lang w:val="en-US"/>
        </w:rPr>
        <w:t>,</w:t>
      </w:r>
      <w:r w:rsidRPr="005502FF">
        <w:rPr>
          <w:rFonts w:ascii="Times New Roman" w:hAnsi="Times New Roman" w:cs="Times New Roman"/>
          <w:lang w:val="en-US"/>
        </w:rPr>
        <w:t xml:space="preserve"> 38</w:t>
      </w:r>
      <w:r w:rsidR="0081379E">
        <w:rPr>
          <w:rFonts w:ascii="Times New Roman" w:hAnsi="Times New Roman" w:cs="Times New Roman"/>
          <w:lang w:val="en-US"/>
        </w:rPr>
        <w:t xml:space="preserve">(4): 541–555. </w:t>
      </w:r>
    </w:p>
    <w:p w14:paraId="1A094A79" w14:textId="2F914AB9" w:rsidR="009A575A" w:rsidRPr="005502FF" w:rsidRDefault="005502FF"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 xml:space="preserve">Estrin, S., </w:t>
      </w:r>
      <w:proofErr w:type="spellStart"/>
      <w:r w:rsidRPr="00857B7D">
        <w:rPr>
          <w:rFonts w:ascii="Times New Roman" w:hAnsi="Times New Roman" w:cs="Times New Roman"/>
          <w:lang w:val="en-US"/>
        </w:rPr>
        <w:t>Pouliakova</w:t>
      </w:r>
      <w:proofErr w:type="spellEnd"/>
      <w:r w:rsidRPr="00857B7D">
        <w:rPr>
          <w:rFonts w:ascii="Times New Roman" w:hAnsi="Times New Roman" w:cs="Times New Roman"/>
          <w:lang w:val="en-US"/>
        </w:rPr>
        <w:t xml:space="preserve">, S., &amp; Shapiro, D. 2009. The performance effects of business groups in Russia. </w:t>
      </w:r>
      <w:r w:rsidRPr="00857B7D">
        <w:rPr>
          <w:rFonts w:ascii="Times New Roman" w:hAnsi="Times New Roman" w:cs="Times New Roman"/>
          <w:i/>
          <w:lang w:val="en-US"/>
        </w:rPr>
        <w:t>Journal of Management Studies</w:t>
      </w:r>
      <w:r w:rsidR="0029033A" w:rsidRPr="00857B7D">
        <w:rPr>
          <w:rFonts w:ascii="Times New Roman" w:hAnsi="Times New Roman" w:cs="Times New Roman"/>
          <w:lang w:val="en-US"/>
        </w:rPr>
        <w:t>,</w:t>
      </w:r>
      <w:r w:rsidRPr="00857B7D">
        <w:rPr>
          <w:rFonts w:ascii="Times New Roman" w:hAnsi="Times New Roman" w:cs="Times New Roman"/>
          <w:lang w:val="en-US"/>
        </w:rPr>
        <w:t xml:space="preserve"> 46(3): 393</w:t>
      </w:r>
      <w:r w:rsidR="0029033A" w:rsidRPr="004D5CC0">
        <w:rPr>
          <w:rFonts w:ascii="Times New Roman" w:hAnsi="Times New Roman" w:cs="Times New Roman"/>
          <w:lang w:val="en-US"/>
        </w:rPr>
        <w:t>–</w:t>
      </w:r>
      <w:r w:rsidRPr="00857B7D">
        <w:rPr>
          <w:rFonts w:ascii="Times New Roman" w:hAnsi="Times New Roman" w:cs="Times New Roman"/>
          <w:lang w:val="en-US"/>
        </w:rPr>
        <w:t>420.</w:t>
      </w:r>
    </w:p>
    <w:p w14:paraId="0F57CC84" w14:textId="73EC67C8" w:rsidR="0029033A" w:rsidRPr="00857B7D" w:rsidRDefault="0029033A" w:rsidP="00127175">
      <w:pPr>
        <w:pStyle w:val="NoSpacing"/>
        <w:spacing w:after="180"/>
        <w:ind w:left="720" w:hanging="720"/>
        <w:rPr>
          <w:rFonts w:ascii="Times New Roman" w:hAnsi="Times New Roman" w:cs="Times New Roman"/>
          <w:lang w:val="en-US"/>
        </w:rPr>
      </w:pPr>
      <w:proofErr w:type="spellStart"/>
      <w:r w:rsidRPr="003B010B">
        <w:rPr>
          <w:rFonts w:ascii="Times New Roman" w:hAnsi="Times New Roman" w:cs="Times New Roman"/>
          <w:lang w:val="en-US"/>
        </w:rPr>
        <w:t>Ethiraj</w:t>
      </w:r>
      <w:proofErr w:type="spellEnd"/>
      <w:r w:rsidRPr="003B010B">
        <w:rPr>
          <w:rFonts w:ascii="Times New Roman" w:hAnsi="Times New Roman" w:cs="Times New Roman"/>
          <w:lang w:val="en-US"/>
        </w:rPr>
        <w:t xml:space="preserve">, S., Kale, P., Krishnan, M. &amp; Singh, J. 2005. </w:t>
      </w:r>
      <w:r w:rsidRPr="00857B7D">
        <w:rPr>
          <w:rFonts w:ascii="Times New Roman" w:hAnsi="Times New Roman" w:cs="Times New Roman"/>
          <w:lang w:val="en-US"/>
        </w:rPr>
        <w:t xml:space="preserve">Where do Capabilities Come From and How do They Matter? A study in the Software Services Industry. </w:t>
      </w:r>
      <w:r w:rsidRPr="00857B7D">
        <w:rPr>
          <w:rFonts w:ascii="Times New Roman" w:hAnsi="Times New Roman" w:cs="Times New Roman"/>
          <w:i/>
          <w:lang w:val="en-US"/>
        </w:rPr>
        <w:t>Strategic Management Journal</w:t>
      </w:r>
      <w:r w:rsidRPr="00857B7D">
        <w:rPr>
          <w:rFonts w:ascii="Times New Roman" w:hAnsi="Times New Roman" w:cs="Times New Roman"/>
          <w:lang w:val="en-US"/>
        </w:rPr>
        <w:t>, 26: 25</w:t>
      </w:r>
      <w:r w:rsidRPr="004D5CC0">
        <w:rPr>
          <w:rFonts w:ascii="Times New Roman" w:hAnsi="Times New Roman" w:cs="Times New Roman"/>
          <w:lang w:val="en-US"/>
        </w:rPr>
        <w:t>–</w:t>
      </w:r>
      <w:r w:rsidRPr="00857B7D">
        <w:rPr>
          <w:rFonts w:ascii="Times New Roman" w:hAnsi="Times New Roman" w:cs="Times New Roman"/>
          <w:lang w:val="en-US"/>
        </w:rPr>
        <w:t>45.</w:t>
      </w:r>
    </w:p>
    <w:p w14:paraId="01555174" w14:textId="69883272" w:rsidR="001B2D03" w:rsidRPr="004D5CC0" w:rsidRDefault="001B2D03" w:rsidP="00127175">
      <w:pPr>
        <w:pStyle w:val="NoSpacing"/>
        <w:spacing w:after="180"/>
        <w:ind w:left="720" w:hanging="720"/>
        <w:rPr>
          <w:rFonts w:ascii="Times New Roman" w:hAnsi="Times New Roman" w:cs="Times New Roman"/>
          <w:lang w:val="en-US"/>
        </w:rPr>
      </w:pPr>
      <w:r w:rsidRPr="003E0BF3">
        <w:rPr>
          <w:rFonts w:ascii="Times New Roman" w:hAnsi="Times New Roman" w:cs="Times New Roman"/>
          <w:lang w:val="de-DE"/>
        </w:rPr>
        <w:t>Fang</w:t>
      </w:r>
      <w:r w:rsidR="0029033A" w:rsidRPr="003E0BF3">
        <w:rPr>
          <w:rFonts w:ascii="Times New Roman" w:hAnsi="Times New Roman" w:cs="Times New Roman"/>
          <w:lang w:val="de-DE"/>
        </w:rPr>
        <w:t>,</w:t>
      </w:r>
      <w:r w:rsidRPr="003E0BF3">
        <w:rPr>
          <w:rFonts w:ascii="Times New Roman" w:hAnsi="Times New Roman" w:cs="Times New Roman"/>
          <w:lang w:val="de-DE"/>
        </w:rPr>
        <w:t xml:space="preserve"> Y</w:t>
      </w:r>
      <w:r w:rsidR="0029033A" w:rsidRPr="003E0BF3">
        <w:rPr>
          <w:rFonts w:ascii="Times New Roman" w:hAnsi="Times New Roman" w:cs="Times New Roman"/>
          <w:lang w:val="de-DE"/>
        </w:rPr>
        <w:t>.</w:t>
      </w:r>
      <w:r w:rsidRPr="003E0BF3">
        <w:rPr>
          <w:rFonts w:ascii="Times New Roman" w:hAnsi="Times New Roman" w:cs="Times New Roman"/>
          <w:lang w:val="de-DE"/>
        </w:rPr>
        <w:t>, Wade</w:t>
      </w:r>
      <w:r w:rsidR="0029033A" w:rsidRPr="003E0BF3">
        <w:rPr>
          <w:rFonts w:ascii="Times New Roman" w:hAnsi="Times New Roman" w:cs="Times New Roman"/>
          <w:lang w:val="de-DE"/>
        </w:rPr>
        <w:t>,</w:t>
      </w:r>
      <w:r w:rsidRPr="003E0BF3">
        <w:rPr>
          <w:rFonts w:ascii="Times New Roman" w:hAnsi="Times New Roman" w:cs="Times New Roman"/>
          <w:lang w:val="de-DE"/>
        </w:rPr>
        <w:t xml:space="preserve"> M</w:t>
      </w:r>
      <w:r w:rsidR="0029033A" w:rsidRPr="003E0BF3">
        <w:rPr>
          <w:rFonts w:ascii="Times New Roman" w:hAnsi="Times New Roman" w:cs="Times New Roman"/>
          <w:lang w:val="de-DE"/>
        </w:rPr>
        <w:t>.</w:t>
      </w:r>
      <w:r w:rsidRPr="003E0BF3">
        <w:rPr>
          <w:rFonts w:ascii="Times New Roman" w:hAnsi="Times New Roman" w:cs="Times New Roman"/>
          <w:lang w:val="de-DE"/>
        </w:rPr>
        <w:t>, Delios</w:t>
      </w:r>
      <w:r w:rsidR="0029033A" w:rsidRPr="003E0BF3">
        <w:rPr>
          <w:rFonts w:ascii="Times New Roman" w:hAnsi="Times New Roman" w:cs="Times New Roman"/>
          <w:lang w:val="de-DE"/>
        </w:rPr>
        <w:t>,</w:t>
      </w:r>
      <w:r w:rsidRPr="003E0BF3">
        <w:rPr>
          <w:rFonts w:ascii="Times New Roman" w:hAnsi="Times New Roman" w:cs="Times New Roman"/>
          <w:lang w:val="de-DE"/>
        </w:rPr>
        <w:t xml:space="preserve"> A</w:t>
      </w:r>
      <w:r w:rsidR="0029033A" w:rsidRPr="003E0BF3">
        <w:rPr>
          <w:rFonts w:ascii="Times New Roman" w:hAnsi="Times New Roman" w:cs="Times New Roman"/>
          <w:lang w:val="de-DE"/>
        </w:rPr>
        <w:t>.</w:t>
      </w:r>
      <w:r w:rsidRPr="003E0BF3">
        <w:rPr>
          <w:rFonts w:ascii="Times New Roman" w:hAnsi="Times New Roman" w:cs="Times New Roman"/>
          <w:lang w:val="de-DE"/>
        </w:rPr>
        <w:t xml:space="preserve">, </w:t>
      </w:r>
      <w:r w:rsidR="0029033A" w:rsidRPr="003E0BF3">
        <w:rPr>
          <w:rFonts w:ascii="Times New Roman" w:hAnsi="Times New Roman" w:cs="Times New Roman"/>
          <w:lang w:val="de-DE"/>
        </w:rPr>
        <w:t xml:space="preserve">&amp; </w:t>
      </w:r>
      <w:r w:rsidRPr="003E0BF3">
        <w:rPr>
          <w:rFonts w:ascii="Times New Roman" w:hAnsi="Times New Roman" w:cs="Times New Roman"/>
          <w:lang w:val="de-DE"/>
        </w:rPr>
        <w:t>Beamish</w:t>
      </w:r>
      <w:r w:rsidR="0029033A" w:rsidRPr="003E0BF3">
        <w:rPr>
          <w:rFonts w:ascii="Times New Roman" w:hAnsi="Times New Roman" w:cs="Times New Roman"/>
          <w:lang w:val="de-DE"/>
        </w:rPr>
        <w:t>,</w:t>
      </w:r>
      <w:r w:rsidRPr="003E0BF3">
        <w:rPr>
          <w:rFonts w:ascii="Times New Roman" w:hAnsi="Times New Roman" w:cs="Times New Roman"/>
          <w:lang w:val="de-DE"/>
        </w:rPr>
        <w:t xml:space="preserve"> P</w:t>
      </w:r>
      <w:r w:rsidR="0029033A" w:rsidRPr="003E0BF3">
        <w:rPr>
          <w:rFonts w:ascii="Times New Roman" w:hAnsi="Times New Roman" w:cs="Times New Roman"/>
          <w:lang w:val="de-DE"/>
        </w:rPr>
        <w:t>.</w:t>
      </w:r>
      <w:r w:rsidRPr="003E0BF3">
        <w:rPr>
          <w:rFonts w:ascii="Times New Roman" w:hAnsi="Times New Roman" w:cs="Times New Roman"/>
          <w:lang w:val="de-DE"/>
        </w:rPr>
        <w:t xml:space="preserve">W. 2013. </w:t>
      </w:r>
      <w:r w:rsidRPr="004D5CC0">
        <w:rPr>
          <w:rFonts w:ascii="Times New Roman" w:hAnsi="Times New Roman" w:cs="Times New Roman"/>
          <w:lang w:val="en-US"/>
        </w:rPr>
        <w:t xml:space="preserve">An exploration of multinational enterprise knowledge resources and foreign subsidiary performance. </w:t>
      </w:r>
      <w:r w:rsidRPr="004D5CC0">
        <w:rPr>
          <w:rFonts w:ascii="Times New Roman" w:hAnsi="Times New Roman" w:cs="Times New Roman"/>
          <w:i/>
          <w:lang w:val="en-US"/>
        </w:rPr>
        <w:t>Journal of World Business</w:t>
      </w:r>
      <w:r w:rsidR="0029033A">
        <w:rPr>
          <w:rFonts w:ascii="Times New Roman" w:hAnsi="Times New Roman" w:cs="Times New Roman"/>
          <w:i/>
          <w:lang w:val="en-US"/>
        </w:rPr>
        <w:t>,</w:t>
      </w:r>
      <w:r w:rsidRPr="004D5CC0">
        <w:rPr>
          <w:rFonts w:ascii="Times New Roman" w:hAnsi="Times New Roman" w:cs="Times New Roman"/>
          <w:lang w:val="en-US"/>
        </w:rPr>
        <w:t xml:space="preserve"> </w:t>
      </w:r>
      <w:r w:rsidRPr="0029033A">
        <w:rPr>
          <w:rFonts w:ascii="Times New Roman" w:hAnsi="Times New Roman" w:cs="Times New Roman"/>
          <w:lang w:val="en-US"/>
        </w:rPr>
        <w:t>48(</w:t>
      </w:r>
      <w:r w:rsidR="0081379E">
        <w:rPr>
          <w:rFonts w:ascii="Times New Roman" w:hAnsi="Times New Roman" w:cs="Times New Roman"/>
          <w:lang w:val="en-US"/>
        </w:rPr>
        <w:t xml:space="preserve">1): 30–38. </w:t>
      </w:r>
    </w:p>
    <w:p w14:paraId="61F45059" w14:textId="20885EEA" w:rsidR="001B2D03" w:rsidRPr="004D5CC0" w:rsidRDefault="001B2D03" w:rsidP="00127175">
      <w:pPr>
        <w:pStyle w:val="NoSpacing"/>
        <w:spacing w:after="180"/>
        <w:ind w:left="720" w:hanging="720"/>
        <w:rPr>
          <w:rFonts w:ascii="Times New Roman" w:hAnsi="Times New Roman" w:cs="Times New Roman"/>
          <w:lang w:val="en-US"/>
        </w:rPr>
      </w:pPr>
      <w:r w:rsidRPr="00907EFE">
        <w:rPr>
          <w:rFonts w:ascii="Times New Roman" w:hAnsi="Times New Roman" w:cs="Times New Roman"/>
          <w:lang w:val="en-US"/>
        </w:rPr>
        <w:t>Feinberg</w:t>
      </w:r>
      <w:r w:rsidR="0029033A" w:rsidRPr="00907EFE">
        <w:rPr>
          <w:rFonts w:ascii="Times New Roman" w:hAnsi="Times New Roman" w:cs="Times New Roman"/>
          <w:lang w:val="en-US"/>
        </w:rPr>
        <w:t>,</w:t>
      </w:r>
      <w:r w:rsidRPr="00907EFE">
        <w:rPr>
          <w:rFonts w:ascii="Times New Roman" w:hAnsi="Times New Roman" w:cs="Times New Roman"/>
          <w:lang w:val="en-US"/>
        </w:rPr>
        <w:t xml:space="preserve"> S</w:t>
      </w:r>
      <w:r w:rsidR="0029033A" w:rsidRPr="00907EFE">
        <w:rPr>
          <w:rFonts w:ascii="Times New Roman" w:hAnsi="Times New Roman" w:cs="Times New Roman"/>
          <w:lang w:val="en-US"/>
        </w:rPr>
        <w:t>.</w:t>
      </w:r>
      <w:r w:rsidRPr="00907EFE">
        <w:rPr>
          <w:rFonts w:ascii="Times New Roman" w:hAnsi="Times New Roman" w:cs="Times New Roman"/>
          <w:lang w:val="en-US"/>
        </w:rPr>
        <w:t>E</w:t>
      </w:r>
      <w:r w:rsidR="0029033A" w:rsidRPr="00907EFE">
        <w:rPr>
          <w:rFonts w:ascii="Times New Roman" w:hAnsi="Times New Roman" w:cs="Times New Roman"/>
          <w:lang w:val="en-US"/>
        </w:rPr>
        <w:t>.</w:t>
      </w:r>
      <w:r w:rsidRPr="00907EFE">
        <w:rPr>
          <w:rFonts w:ascii="Times New Roman" w:hAnsi="Times New Roman" w:cs="Times New Roman"/>
          <w:lang w:val="en-US"/>
        </w:rPr>
        <w:t xml:space="preserve">, </w:t>
      </w:r>
      <w:r w:rsidR="0029033A" w:rsidRPr="00907EFE">
        <w:rPr>
          <w:rFonts w:ascii="Times New Roman" w:hAnsi="Times New Roman" w:cs="Times New Roman"/>
          <w:lang w:val="en-US"/>
        </w:rPr>
        <w:t xml:space="preserve">&amp; </w:t>
      </w:r>
      <w:r w:rsidRPr="00907EFE">
        <w:rPr>
          <w:rFonts w:ascii="Times New Roman" w:hAnsi="Times New Roman" w:cs="Times New Roman"/>
          <w:lang w:val="en-US"/>
        </w:rPr>
        <w:t>Gupta</w:t>
      </w:r>
      <w:r w:rsidR="0029033A" w:rsidRPr="00907EFE">
        <w:rPr>
          <w:rFonts w:ascii="Times New Roman" w:hAnsi="Times New Roman" w:cs="Times New Roman"/>
          <w:lang w:val="en-US"/>
        </w:rPr>
        <w:t>,</w:t>
      </w:r>
      <w:r w:rsidRPr="00907EFE">
        <w:rPr>
          <w:rFonts w:ascii="Times New Roman" w:hAnsi="Times New Roman" w:cs="Times New Roman"/>
          <w:lang w:val="en-US"/>
        </w:rPr>
        <w:t xml:space="preserve"> A</w:t>
      </w:r>
      <w:r w:rsidR="0029033A" w:rsidRPr="00907EFE">
        <w:rPr>
          <w:rFonts w:ascii="Times New Roman" w:hAnsi="Times New Roman" w:cs="Times New Roman"/>
          <w:lang w:val="en-US"/>
        </w:rPr>
        <w:t>.</w:t>
      </w:r>
      <w:r w:rsidRPr="00907EFE">
        <w:rPr>
          <w:rFonts w:ascii="Times New Roman" w:hAnsi="Times New Roman" w:cs="Times New Roman"/>
          <w:lang w:val="en-US"/>
        </w:rPr>
        <w:t xml:space="preserve">K. 2009. </w:t>
      </w:r>
      <w:r w:rsidRPr="004D5CC0">
        <w:rPr>
          <w:rFonts w:ascii="Times New Roman" w:hAnsi="Times New Roman" w:cs="Times New Roman"/>
          <w:lang w:val="en-US"/>
        </w:rPr>
        <w:t xml:space="preserve">MNC subsidiaries and country risk: internalization as a safeguard against weak external institutions. </w:t>
      </w:r>
      <w:r w:rsidRPr="004D5CC0">
        <w:rPr>
          <w:rFonts w:ascii="Times New Roman" w:hAnsi="Times New Roman" w:cs="Times New Roman"/>
          <w:i/>
          <w:lang w:val="en-US"/>
        </w:rPr>
        <w:t>Academy of Management Journal</w:t>
      </w:r>
      <w:r w:rsidR="0029033A">
        <w:rPr>
          <w:rFonts w:ascii="Times New Roman" w:hAnsi="Times New Roman" w:cs="Times New Roman"/>
          <w:i/>
          <w:lang w:val="en-US"/>
        </w:rPr>
        <w:t>,</w:t>
      </w:r>
      <w:r w:rsidRPr="004D5CC0">
        <w:rPr>
          <w:rFonts w:ascii="Times New Roman" w:hAnsi="Times New Roman" w:cs="Times New Roman"/>
          <w:lang w:val="en-US"/>
        </w:rPr>
        <w:t xml:space="preserve"> </w:t>
      </w:r>
      <w:r w:rsidRPr="0029033A">
        <w:rPr>
          <w:rFonts w:ascii="Times New Roman" w:hAnsi="Times New Roman" w:cs="Times New Roman"/>
          <w:lang w:val="en-US"/>
        </w:rPr>
        <w:t>52</w:t>
      </w:r>
      <w:r w:rsidR="0081379E">
        <w:rPr>
          <w:rFonts w:ascii="Times New Roman" w:hAnsi="Times New Roman" w:cs="Times New Roman"/>
          <w:lang w:val="en-US"/>
        </w:rPr>
        <w:t xml:space="preserve">(2): 381–399. </w:t>
      </w:r>
    </w:p>
    <w:p w14:paraId="76785D2B" w14:textId="3A8B5E1E"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Garg</w:t>
      </w:r>
      <w:r w:rsidR="0029033A">
        <w:rPr>
          <w:rFonts w:ascii="Times New Roman" w:hAnsi="Times New Roman" w:cs="Times New Roman"/>
          <w:lang w:val="en-US"/>
        </w:rPr>
        <w:t>,</w:t>
      </w:r>
      <w:r w:rsidRPr="004D5CC0">
        <w:rPr>
          <w:rFonts w:ascii="Times New Roman" w:hAnsi="Times New Roman" w:cs="Times New Roman"/>
          <w:lang w:val="en-US"/>
        </w:rPr>
        <w:t xml:space="preserve"> M</w:t>
      </w:r>
      <w:r w:rsidR="0029033A">
        <w:rPr>
          <w:rFonts w:ascii="Times New Roman" w:hAnsi="Times New Roman" w:cs="Times New Roman"/>
          <w:lang w:val="en-US"/>
        </w:rPr>
        <w:t>.</w:t>
      </w:r>
      <w:r w:rsidRPr="004D5CC0">
        <w:rPr>
          <w:rFonts w:ascii="Times New Roman" w:hAnsi="Times New Roman" w:cs="Times New Roman"/>
          <w:lang w:val="en-US"/>
        </w:rPr>
        <w:t xml:space="preserve">, </w:t>
      </w:r>
      <w:r w:rsidR="0029033A">
        <w:rPr>
          <w:rFonts w:ascii="Times New Roman" w:hAnsi="Times New Roman" w:cs="Times New Roman"/>
          <w:lang w:val="en-US"/>
        </w:rPr>
        <w:t xml:space="preserve">&amp; </w:t>
      </w:r>
      <w:proofErr w:type="spellStart"/>
      <w:r w:rsidRPr="004D5CC0">
        <w:rPr>
          <w:rFonts w:ascii="Times New Roman" w:hAnsi="Times New Roman" w:cs="Times New Roman"/>
          <w:lang w:val="en-US"/>
        </w:rPr>
        <w:t>Delios</w:t>
      </w:r>
      <w:proofErr w:type="spellEnd"/>
      <w:r w:rsidR="0029033A">
        <w:rPr>
          <w:rFonts w:ascii="Times New Roman" w:hAnsi="Times New Roman" w:cs="Times New Roman"/>
          <w:lang w:val="en-US"/>
        </w:rPr>
        <w:t>,</w:t>
      </w:r>
      <w:r w:rsidRPr="004D5CC0">
        <w:rPr>
          <w:rFonts w:ascii="Times New Roman" w:hAnsi="Times New Roman" w:cs="Times New Roman"/>
          <w:lang w:val="en-US"/>
        </w:rPr>
        <w:t xml:space="preserve"> A. 2007. Survival of the foreign subsidiaries of TMNCs: the influence of business group affiliation. </w:t>
      </w:r>
      <w:r w:rsidRPr="004D5CC0">
        <w:rPr>
          <w:rFonts w:ascii="Times New Roman" w:hAnsi="Times New Roman" w:cs="Times New Roman"/>
          <w:bCs/>
          <w:i/>
          <w:iCs/>
          <w:lang w:val="en-US"/>
        </w:rPr>
        <w:t>Journal of International Management</w:t>
      </w:r>
      <w:r w:rsidR="0029033A">
        <w:rPr>
          <w:rFonts w:ascii="Times New Roman" w:hAnsi="Times New Roman" w:cs="Times New Roman"/>
          <w:bCs/>
          <w:i/>
          <w:iCs/>
          <w:lang w:val="en-US"/>
        </w:rPr>
        <w:t>,</w:t>
      </w:r>
      <w:r w:rsidRPr="004D5CC0">
        <w:rPr>
          <w:rFonts w:ascii="Times New Roman" w:hAnsi="Times New Roman" w:cs="Times New Roman"/>
          <w:lang w:val="en-US"/>
        </w:rPr>
        <w:t xml:space="preserve"> </w:t>
      </w:r>
      <w:r w:rsidRPr="0029033A">
        <w:rPr>
          <w:rFonts w:ascii="Times New Roman" w:hAnsi="Times New Roman" w:cs="Times New Roman"/>
          <w:lang w:val="en-US"/>
        </w:rPr>
        <w:t>13:</w:t>
      </w:r>
      <w:r w:rsidRPr="004D5CC0">
        <w:rPr>
          <w:rFonts w:ascii="Times New Roman" w:hAnsi="Times New Roman" w:cs="Times New Roman"/>
          <w:lang w:val="en-US"/>
        </w:rPr>
        <w:t xml:space="preserve"> 278–29</w:t>
      </w:r>
      <w:r w:rsidR="009066D1">
        <w:rPr>
          <w:rFonts w:ascii="Times New Roman" w:hAnsi="Times New Roman" w:cs="Times New Roman"/>
          <w:lang w:val="en-US"/>
        </w:rPr>
        <w:t xml:space="preserve">5. </w:t>
      </w:r>
    </w:p>
    <w:p w14:paraId="3F22B5E8" w14:textId="0FA685DC" w:rsidR="0029033A" w:rsidRPr="00857B7D" w:rsidRDefault="0029033A"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 xml:space="preserve">Gaur, A.S., &amp; </w:t>
      </w:r>
      <w:proofErr w:type="spellStart"/>
      <w:r w:rsidRPr="00857B7D">
        <w:rPr>
          <w:rFonts w:ascii="Times New Roman" w:hAnsi="Times New Roman" w:cs="Times New Roman"/>
          <w:lang w:val="en-US"/>
        </w:rPr>
        <w:t>Delios</w:t>
      </w:r>
      <w:proofErr w:type="spellEnd"/>
      <w:r w:rsidRPr="00857B7D">
        <w:rPr>
          <w:rFonts w:ascii="Times New Roman" w:hAnsi="Times New Roman" w:cs="Times New Roman"/>
          <w:lang w:val="en-US"/>
        </w:rPr>
        <w:t xml:space="preserve">, A. 2015. International diversification of emerging market firms: The role of ownership structure and group affiliation. </w:t>
      </w:r>
      <w:r w:rsidRPr="00857B7D">
        <w:rPr>
          <w:rFonts w:ascii="Times New Roman" w:hAnsi="Times New Roman" w:cs="Times New Roman"/>
          <w:i/>
          <w:lang w:val="en-US"/>
        </w:rPr>
        <w:t>Management International Review</w:t>
      </w:r>
      <w:r w:rsidRPr="00857B7D">
        <w:rPr>
          <w:rFonts w:ascii="Times New Roman" w:hAnsi="Times New Roman" w:cs="Times New Roman"/>
          <w:lang w:val="en-US"/>
        </w:rPr>
        <w:t>, 55(2): 235–253.</w:t>
      </w:r>
    </w:p>
    <w:p w14:paraId="011AB2EF" w14:textId="428A208F" w:rsidR="004541D8" w:rsidRPr="004541D8" w:rsidRDefault="004541D8" w:rsidP="00127175">
      <w:pPr>
        <w:pStyle w:val="NoSpacing"/>
        <w:spacing w:after="180"/>
        <w:ind w:left="720" w:hanging="720"/>
        <w:rPr>
          <w:rFonts w:ascii="Times New Roman" w:hAnsi="Times New Roman" w:cs="Times New Roman"/>
          <w:lang w:val="en-US"/>
        </w:rPr>
      </w:pPr>
      <w:r w:rsidRPr="004541D8">
        <w:rPr>
          <w:rFonts w:ascii="Times New Roman" w:hAnsi="Times New Roman" w:cs="Times New Roman"/>
          <w:lang w:val="en-US"/>
        </w:rPr>
        <w:t xml:space="preserve">Gaur, A.S, Kumar, V., &amp; Singh, D. 2014. Institutions, Resources, and Internationalization of Emerging Economy Firms. </w:t>
      </w:r>
      <w:r w:rsidRPr="004541D8">
        <w:rPr>
          <w:rFonts w:ascii="Times New Roman" w:hAnsi="Times New Roman" w:cs="Times New Roman"/>
          <w:i/>
          <w:lang w:val="en-US"/>
        </w:rPr>
        <w:t>Journal of World Business</w:t>
      </w:r>
      <w:r>
        <w:rPr>
          <w:rFonts w:ascii="Times New Roman" w:hAnsi="Times New Roman" w:cs="Times New Roman"/>
          <w:lang w:val="en-US"/>
        </w:rPr>
        <w:t>, 49(1): 12</w:t>
      </w:r>
      <w:r w:rsidRPr="004D5CC0">
        <w:rPr>
          <w:rFonts w:ascii="Times New Roman" w:hAnsi="Times New Roman" w:cs="Times New Roman"/>
          <w:lang w:val="en-US"/>
        </w:rPr>
        <w:t>–</w:t>
      </w:r>
      <w:r>
        <w:rPr>
          <w:rFonts w:ascii="Times New Roman" w:hAnsi="Times New Roman" w:cs="Times New Roman"/>
          <w:lang w:val="en-US"/>
        </w:rPr>
        <w:t>20.</w:t>
      </w:r>
    </w:p>
    <w:p w14:paraId="67AC04E4" w14:textId="226D6263"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Granovetter</w:t>
      </w:r>
      <w:proofErr w:type="spellEnd"/>
      <w:r w:rsidRPr="004D5CC0">
        <w:rPr>
          <w:rFonts w:ascii="Times New Roman" w:hAnsi="Times New Roman" w:cs="Times New Roman"/>
          <w:lang w:val="en-US"/>
        </w:rPr>
        <w:t xml:space="preserve">, M. 1995. Coase revisited: business groups in the modern economy. </w:t>
      </w:r>
      <w:r w:rsidRPr="004D5CC0">
        <w:rPr>
          <w:rFonts w:ascii="Times New Roman" w:hAnsi="Times New Roman" w:cs="Times New Roman"/>
          <w:bCs/>
          <w:i/>
          <w:iCs/>
          <w:lang w:val="en-US"/>
        </w:rPr>
        <w:t>Industrial and Corporate Change</w:t>
      </w:r>
      <w:r w:rsidR="0029033A">
        <w:rPr>
          <w:rFonts w:ascii="Times New Roman" w:hAnsi="Times New Roman" w:cs="Times New Roman"/>
          <w:bCs/>
          <w:i/>
          <w:iCs/>
          <w:lang w:val="en-US"/>
        </w:rPr>
        <w:t>,</w:t>
      </w:r>
      <w:r w:rsidRPr="004D5CC0">
        <w:rPr>
          <w:rFonts w:ascii="Times New Roman" w:hAnsi="Times New Roman" w:cs="Times New Roman"/>
          <w:lang w:val="en-US"/>
        </w:rPr>
        <w:t xml:space="preserve"> </w:t>
      </w:r>
      <w:r w:rsidRPr="0029033A">
        <w:rPr>
          <w:rFonts w:ascii="Times New Roman" w:hAnsi="Times New Roman" w:cs="Times New Roman"/>
          <w:lang w:val="en-US"/>
        </w:rPr>
        <w:t>4(</w:t>
      </w:r>
      <w:r w:rsidR="009066D1">
        <w:rPr>
          <w:rFonts w:ascii="Times New Roman" w:hAnsi="Times New Roman" w:cs="Times New Roman"/>
          <w:lang w:val="en-US"/>
        </w:rPr>
        <w:t xml:space="preserve">1): 93–130. </w:t>
      </w:r>
    </w:p>
    <w:p w14:paraId="01A7E13B" w14:textId="54F72698"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Gubbi</w:t>
      </w:r>
      <w:proofErr w:type="spellEnd"/>
      <w:r w:rsidR="0029033A">
        <w:rPr>
          <w:rFonts w:ascii="Times New Roman" w:hAnsi="Times New Roman" w:cs="Times New Roman"/>
          <w:lang w:val="en-US"/>
        </w:rPr>
        <w:t>,</w:t>
      </w:r>
      <w:r w:rsidRPr="004D5CC0">
        <w:rPr>
          <w:rFonts w:ascii="Times New Roman" w:hAnsi="Times New Roman" w:cs="Times New Roman"/>
          <w:lang w:val="en-US"/>
        </w:rPr>
        <w:t xml:space="preserve"> S</w:t>
      </w:r>
      <w:r w:rsidR="0029033A">
        <w:rPr>
          <w:rFonts w:ascii="Times New Roman" w:hAnsi="Times New Roman" w:cs="Times New Roman"/>
          <w:lang w:val="en-US"/>
        </w:rPr>
        <w:t>.</w:t>
      </w:r>
      <w:r w:rsidRPr="004D5CC0">
        <w:rPr>
          <w:rFonts w:ascii="Times New Roman" w:hAnsi="Times New Roman" w:cs="Times New Roman"/>
          <w:lang w:val="en-US"/>
        </w:rPr>
        <w:t xml:space="preserve">R, </w:t>
      </w:r>
      <w:proofErr w:type="spellStart"/>
      <w:r w:rsidRPr="004D5CC0">
        <w:rPr>
          <w:rFonts w:ascii="Times New Roman" w:hAnsi="Times New Roman" w:cs="Times New Roman"/>
          <w:lang w:val="en-US"/>
        </w:rPr>
        <w:t>Aulakh</w:t>
      </w:r>
      <w:proofErr w:type="spellEnd"/>
      <w:r w:rsidR="0029033A">
        <w:rPr>
          <w:rFonts w:ascii="Times New Roman" w:hAnsi="Times New Roman" w:cs="Times New Roman"/>
          <w:lang w:val="en-US"/>
        </w:rPr>
        <w:t>,</w:t>
      </w:r>
      <w:r w:rsidRPr="004D5CC0">
        <w:rPr>
          <w:rFonts w:ascii="Times New Roman" w:hAnsi="Times New Roman" w:cs="Times New Roman"/>
          <w:lang w:val="en-US"/>
        </w:rPr>
        <w:t xml:space="preserve"> P</w:t>
      </w:r>
      <w:r w:rsidR="0029033A">
        <w:rPr>
          <w:rFonts w:ascii="Times New Roman" w:hAnsi="Times New Roman" w:cs="Times New Roman"/>
          <w:lang w:val="en-US"/>
        </w:rPr>
        <w:t>.</w:t>
      </w:r>
      <w:r w:rsidRPr="004D5CC0">
        <w:rPr>
          <w:rFonts w:ascii="Times New Roman" w:hAnsi="Times New Roman" w:cs="Times New Roman"/>
          <w:lang w:val="en-US"/>
        </w:rPr>
        <w:t xml:space="preserve">S, </w:t>
      </w:r>
      <w:r w:rsidR="0029033A">
        <w:rPr>
          <w:rFonts w:ascii="Times New Roman" w:hAnsi="Times New Roman" w:cs="Times New Roman"/>
          <w:lang w:val="en-US"/>
        </w:rPr>
        <w:t xml:space="preserve">&amp; </w:t>
      </w:r>
      <w:r w:rsidRPr="004D5CC0">
        <w:rPr>
          <w:rFonts w:ascii="Times New Roman" w:hAnsi="Times New Roman" w:cs="Times New Roman"/>
          <w:lang w:val="en-US"/>
        </w:rPr>
        <w:t>Ray</w:t>
      </w:r>
      <w:r w:rsidR="0029033A">
        <w:rPr>
          <w:rFonts w:ascii="Times New Roman" w:hAnsi="Times New Roman" w:cs="Times New Roman"/>
          <w:lang w:val="en-US"/>
        </w:rPr>
        <w:t>,</w:t>
      </w:r>
      <w:r w:rsidRPr="004D5CC0">
        <w:rPr>
          <w:rFonts w:ascii="Times New Roman" w:hAnsi="Times New Roman" w:cs="Times New Roman"/>
          <w:lang w:val="en-US"/>
        </w:rPr>
        <w:t xml:space="preserve"> S. 2015. International search behavior of business group Affiliated firms: scope of institutional changes and intragroup heterogeneity. </w:t>
      </w:r>
      <w:r w:rsidRPr="004D5CC0">
        <w:rPr>
          <w:rFonts w:ascii="Times New Roman" w:hAnsi="Times New Roman" w:cs="Times New Roman"/>
          <w:i/>
          <w:lang w:val="en-US"/>
        </w:rPr>
        <w:t>Organization Science</w:t>
      </w:r>
      <w:r w:rsidR="0029033A">
        <w:rPr>
          <w:rFonts w:ascii="Times New Roman" w:hAnsi="Times New Roman" w:cs="Times New Roman"/>
          <w:i/>
          <w:lang w:val="en-US"/>
        </w:rPr>
        <w:t>,</w:t>
      </w:r>
      <w:r w:rsidRPr="004D5CC0">
        <w:rPr>
          <w:rFonts w:ascii="Times New Roman" w:hAnsi="Times New Roman" w:cs="Times New Roman"/>
          <w:lang w:val="en-US"/>
        </w:rPr>
        <w:t xml:space="preserve"> </w:t>
      </w:r>
      <w:r w:rsidRPr="0029033A">
        <w:rPr>
          <w:rFonts w:ascii="Times New Roman" w:hAnsi="Times New Roman" w:cs="Times New Roman"/>
          <w:lang w:val="en-US"/>
        </w:rPr>
        <w:t>26</w:t>
      </w:r>
      <w:r w:rsidR="009066D1">
        <w:rPr>
          <w:rFonts w:ascii="Times New Roman" w:hAnsi="Times New Roman" w:cs="Times New Roman"/>
          <w:lang w:val="en-US"/>
        </w:rPr>
        <w:t>(5): 1485–1501.</w:t>
      </w:r>
    </w:p>
    <w:p w14:paraId="40A8101D" w14:textId="5366043A"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Gubbi</w:t>
      </w:r>
      <w:proofErr w:type="spellEnd"/>
      <w:r w:rsidR="0029033A">
        <w:rPr>
          <w:rFonts w:ascii="Times New Roman" w:hAnsi="Times New Roman" w:cs="Times New Roman"/>
          <w:lang w:val="en-US"/>
        </w:rPr>
        <w:t>,</w:t>
      </w:r>
      <w:r w:rsidRPr="004D5CC0">
        <w:rPr>
          <w:rFonts w:ascii="Times New Roman" w:hAnsi="Times New Roman" w:cs="Times New Roman"/>
          <w:lang w:val="en-US"/>
        </w:rPr>
        <w:t xml:space="preserve"> S</w:t>
      </w:r>
      <w:r w:rsidR="0029033A">
        <w:rPr>
          <w:rFonts w:ascii="Times New Roman" w:hAnsi="Times New Roman" w:cs="Times New Roman"/>
          <w:lang w:val="en-US"/>
        </w:rPr>
        <w:t>.</w:t>
      </w:r>
      <w:r w:rsidRPr="004D5CC0">
        <w:rPr>
          <w:rFonts w:ascii="Times New Roman" w:hAnsi="Times New Roman" w:cs="Times New Roman"/>
          <w:lang w:val="en-US"/>
        </w:rPr>
        <w:t xml:space="preserve">R, </w:t>
      </w:r>
      <w:proofErr w:type="spellStart"/>
      <w:r w:rsidRPr="004D5CC0">
        <w:rPr>
          <w:rFonts w:ascii="Times New Roman" w:hAnsi="Times New Roman" w:cs="Times New Roman"/>
          <w:lang w:val="en-US"/>
        </w:rPr>
        <w:t>Aulakh</w:t>
      </w:r>
      <w:proofErr w:type="spellEnd"/>
      <w:r w:rsidR="0029033A">
        <w:rPr>
          <w:rFonts w:ascii="Times New Roman" w:hAnsi="Times New Roman" w:cs="Times New Roman"/>
          <w:lang w:val="en-US"/>
        </w:rPr>
        <w:t>,</w:t>
      </w:r>
      <w:r w:rsidRPr="004D5CC0">
        <w:rPr>
          <w:rFonts w:ascii="Times New Roman" w:hAnsi="Times New Roman" w:cs="Times New Roman"/>
          <w:lang w:val="en-US"/>
        </w:rPr>
        <w:t xml:space="preserve"> P</w:t>
      </w:r>
      <w:r w:rsidR="0029033A">
        <w:rPr>
          <w:rFonts w:ascii="Times New Roman" w:hAnsi="Times New Roman" w:cs="Times New Roman"/>
          <w:lang w:val="en-US"/>
        </w:rPr>
        <w:t>.</w:t>
      </w:r>
      <w:r w:rsidRPr="004D5CC0">
        <w:rPr>
          <w:rFonts w:ascii="Times New Roman" w:hAnsi="Times New Roman" w:cs="Times New Roman"/>
          <w:lang w:val="en-US"/>
        </w:rPr>
        <w:t>S</w:t>
      </w:r>
      <w:r w:rsidR="0029033A">
        <w:rPr>
          <w:rFonts w:ascii="Times New Roman" w:hAnsi="Times New Roman" w:cs="Times New Roman"/>
          <w:lang w:val="en-US"/>
        </w:rPr>
        <w:t>.</w:t>
      </w:r>
      <w:r w:rsidRPr="004D5CC0">
        <w:rPr>
          <w:rFonts w:ascii="Times New Roman" w:hAnsi="Times New Roman" w:cs="Times New Roman"/>
          <w:lang w:val="en-US"/>
        </w:rPr>
        <w:t>, Ray</w:t>
      </w:r>
      <w:r w:rsidR="0029033A">
        <w:rPr>
          <w:rFonts w:ascii="Times New Roman" w:hAnsi="Times New Roman" w:cs="Times New Roman"/>
          <w:lang w:val="en-US"/>
        </w:rPr>
        <w:t>,</w:t>
      </w:r>
      <w:r w:rsidRPr="004D5CC0">
        <w:rPr>
          <w:rFonts w:ascii="Times New Roman" w:hAnsi="Times New Roman" w:cs="Times New Roman"/>
          <w:lang w:val="en-US"/>
        </w:rPr>
        <w:t xml:space="preserve"> S</w:t>
      </w:r>
      <w:r w:rsidR="0029033A">
        <w:rPr>
          <w:rFonts w:ascii="Times New Roman" w:hAnsi="Times New Roman" w:cs="Times New Roman"/>
          <w:lang w:val="en-US"/>
        </w:rPr>
        <w:t>.</w:t>
      </w:r>
      <w:r w:rsidRPr="004D5CC0">
        <w:rPr>
          <w:rFonts w:ascii="Times New Roman" w:hAnsi="Times New Roman" w:cs="Times New Roman"/>
          <w:lang w:val="en-US"/>
        </w:rPr>
        <w:t>, Sarkar</w:t>
      </w:r>
      <w:r w:rsidR="0029033A">
        <w:rPr>
          <w:rFonts w:ascii="Times New Roman" w:hAnsi="Times New Roman" w:cs="Times New Roman"/>
          <w:lang w:val="en-US"/>
        </w:rPr>
        <w:t>,</w:t>
      </w:r>
      <w:r w:rsidRPr="004D5CC0">
        <w:rPr>
          <w:rFonts w:ascii="Times New Roman" w:hAnsi="Times New Roman" w:cs="Times New Roman"/>
          <w:lang w:val="en-US"/>
        </w:rPr>
        <w:t xml:space="preserve"> M</w:t>
      </w:r>
      <w:r w:rsidR="0029033A">
        <w:rPr>
          <w:rFonts w:ascii="Times New Roman" w:hAnsi="Times New Roman" w:cs="Times New Roman"/>
          <w:lang w:val="en-US"/>
        </w:rPr>
        <w:t>.</w:t>
      </w:r>
      <w:r w:rsidRPr="004D5CC0">
        <w:rPr>
          <w:rFonts w:ascii="Times New Roman" w:hAnsi="Times New Roman" w:cs="Times New Roman"/>
          <w:lang w:val="en-US"/>
        </w:rPr>
        <w:t>B</w:t>
      </w:r>
      <w:r w:rsidR="0029033A">
        <w:rPr>
          <w:rFonts w:ascii="Times New Roman" w:hAnsi="Times New Roman" w:cs="Times New Roman"/>
          <w:lang w:val="en-US"/>
        </w:rPr>
        <w:t>.</w:t>
      </w:r>
      <w:r w:rsidRPr="004D5CC0">
        <w:rPr>
          <w:rFonts w:ascii="Times New Roman" w:hAnsi="Times New Roman" w:cs="Times New Roman"/>
          <w:lang w:val="en-US"/>
        </w:rPr>
        <w:t xml:space="preserve">, </w:t>
      </w:r>
      <w:r w:rsidR="0029033A">
        <w:rPr>
          <w:rFonts w:ascii="Times New Roman" w:hAnsi="Times New Roman" w:cs="Times New Roman"/>
          <w:lang w:val="en-US"/>
        </w:rPr>
        <w:t xml:space="preserve">&amp; </w:t>
      </w:r>
      <w:r w:rsidRPr="004D5CC0">
        <w:rPr>
          <w:rFonts w:ascii="Times New Roman" w:hAnsi="Times New Roman" w:cs="Times New Roman"/>
          <w:lang w:val="en-US"/>
        </w:rPr>
        <w:t>Chittoor</w:t>
      </w:r>
      <w:r w:rsidR="0029033A">
        <w:rPr>
          <w:rFonts w:ascii="Times New Roman" w:hAnsi="Times New Roman" w:cs="Times New Roman"/>
          <w:lang w:val="en-US"/>
        </w:rPr>
        <w:t>, R.</w:t>
      </w:r>
      <w:r w:rsidRPr="004D5CC0">
        <w:rPr>
          <w:rFonts w:ascii="Times New Roman" w:hAnsi="Times New Roman" w:cs="Times New Roman"/>
          <w:lang w:val="en-US"/>
        </w:rPr>
        <w:t xml:space="preserve"> 2010. Do international acquisitions by emerging-economy firms create shareholder value? The case of Indian firms. </w:t>
      </w:r>
      <w:r w:rsidRPr="004D5CC0">
        <w:rPr>
          <w:rFonts w:ascii="Times New Roman" w:hAnsi="Times New Roman" w:cs="Times New Roman"/>
          <w:bCs/>
          <w:i/>
          <w:iCs/>
          <w:lang w:val="en-US"/>
        </w:rPr>
        <w:t>Journal of International Business Studies</w:t>
      </w:r>
      <w:r w:rsidR="0029033A">
        <w:rPr>
          <w:rFonts w:ascii="Times New Roman" w:hAnsi="Times New Roman" w:cs="Times New Roman"/>
          <w:bCs/>
          <w:i/>
          <w:iCs/>
          <w:lang w:val="en-US"/>
        </w:rPr>
        <w:t>,</w:t>
      </w:r>
      <w:r w:rsidRPr="004D5CC0">
        <w:rPr>
          <w:rFonts w:ascii="Times New Roman" w:hAnsi="Times New Roman" w:cs="Times New Roman"/>
          <w:lang w:val="en-US"/>
        </w:rPr>
        <w:t xml:space="preserve"> </w:t>
      </w:r>
      <w:r w:rsidRPr="0029033A">
        <w:rPr>
          <w:rFonts w:ascii="Times New Roman" w:hAnsi="Times New Roman" w:cs="Times New Roman"/>
          <w:lang w:val="en-US"/>
        </w:rPr>
        <w:t>41(3</w:t>
      </w:r>
      <w:r w:rsidRPr="004D5CC0">
        <w:rPr>
          <w:rFonts w:ascii="Times New Roman" w:hAnsi="Times New Roman" w:cs="Times New Roman"/>
          <w:lang w:val="en-US"/>
        </w:rPr>
        <w:t xml:space="preserve">): 397–418. </w:t>
      </w:r>
    </w:p>
    <w:p w14:paraId="011F2A26" w14:textId="18AB9AD4"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Guillén</w:t>
      </w:r>
      <w:proofErr w:type="spellEnd"/>
      <w:r w:rsidRPr="004D5CC0">
        <w:rPr>
          <w:rFonts w:ascii="Times New Roman" w:hAnsi="Times New Roman" w:cs="Times New Roman"/>
          <w:lang w:val="en-US"/>
        </w:rPr>
        <w:t>, M</w:t>
      </w:r>
      <w:r w:rsidR="00BA0F2D">
        <w:rPr>
          <w:rFonts w:ascii="Times New Roman" w:hAnsi="Times New Roman" w:cs="Times New Roman"/>
          <w:lang w:val="en-US"/>
        </w:rPr>
        <w:t>.</w:t>
      </w:r>
      <w:r w:rsidRPr="004D5CC0">
        <w:rPr>
          <w:rFonts w:ascii="Times New Roman" w:hAnsi="Times New Roman" w:cs="Times New Roman"/>
          <w:lang w:val="en-US"/>
        </w:rPr>
        <w:t xml:space="preserve">F. 2000. Business groups in emerging economies: a resource based view. </w:t>
      </w:r>
      <w:r w:rsidRPr="004D5CC0">
        <w:rPr>
          <w:rFonts w:ascii="Times New Roman" w:hAnsi="Times New Roman" w:cs="Times New Roman"/>
          <w:i/>
          <w:lang w:val="en-US"/>
        </w:rPr>
        <w:t>Academy of Management Journal</w:t>
      </w:r>
      <w:r w:rsidR="00BA0F2D">
        <w:rPr>
          <w:rFonts w:ascii="Times New Roman" w:hAnsi="Times New Roman" w:cs="Times New Roman"/>
          <w:i/>
          <w:lang w:val="en-US"/>
        </w:rPr>
        <w:t>,</w:t>
      </w:r>
      <w:r w:rsidRPr="004D5CC0">
        <w:rPr>
          <w:rFonts w:ascii="Times New Roman" w:hAnsi="Times New Roman" w:cs="Times New Roman"/>
          <w:lang w:val="en-US"/>
        </w:rPr>
        <w:t xml:space="preserve"> </w:t>
      </w:r>
      <w:r w:rsidRPr="00BA0F2D">
        <w:rPr>
          <w:rFonts w:ascii="Times New Roman" w:hAnsi="Times New Roman" w:cs="Times New Roman"/>
          <w:lang w:val="en-US"/>
        </w:rPr>
        <w:t>43(</w:t>
      </w:r>
      <w:r w:rsidR="009066D1">
        <w:rPr>
          <w:rFonts w:ascii="Times New Roman" w:hAnsi="Times New Roman" w:cs="Times New Roman"/>
          <w:lang w:val="en-US"/>
        </w:rPr>
        <w:t>3): 362–380.</w:t>
      </w:r>
    </w:p>
    <w:p w14:paraId="63F69592" w14:textId="0AAA6842"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Guillén</w:t>
      </w:r>
      <w:proofErr w:type="spellEnd"/>
      <w:r w:rsidR="00BA0F2D">
        <w:rPr>
          <w:rFonts w:ascii="Times New Roman" w:hAnsi="Times New Roman" w:cs="Times New Roman"/>
          <w:lang w:val="en-US"/>
        </w:rPr>
        <w:t>,</w:t>
      </w:r>
      <w:r w:rsidRPr="004D5CC0">
        <w:rPr>
          <w:rFonts w:ascii="Times New Roman" w:hAnsi="Times New Roman" w:cs="Times New Roman"/>
          <w:lang w:val="en-US"/>
        </w:rPr>
        <w:t xml:space="preserve"> M</w:t>
      </w:r>
      <w:r w:rsidR="00BA0F2D">
        <w:rPr>
          <w:rFonts w:ascii="Times New Roman" w:hAnsi="Times New Roman" w:cs="Times New Roman"/>
          <w:lang w:val="en-US"/>
        </w:rPr>
        <w:t>.</w:t>
      </w:r>
      <w:r w:rsidRPr="004D5CC0">
        <w:rPr>
          <w:rFonts w:ascii="Times New Roman" w:hAnsi="Times New Roman" w:cs="Times New Roman"/>
          <w:lang w:val="en-US"/>
        </w:rPr>
        <w:t xml:space="preserve">F. 2002. Imitation, inertia, and foreign expansion: South Korean firms and business groups in China, 1987–1995. </w:t>
      </w:r>
      <w:r w:rsidRPr="004D5CC0">
        <w:rPr>
          <w:rFonts w:ascii="Times New Roman" w:hAnsi="Times New Roman" w:cs="Times New Roman"/>
          <w:i/>
          <w:lang w:val="en-US"/>
        </w:rPr>
        <w:t>Academy of Management Journal</w:t>
      </w:r>
      <w:r w:rsidR="00BA0F2D">
        <w:rPr>
          <w:rFonts w:ascii="Times New Roman" w:hAnsi="Times New Roman" w:cs="Times New Roman"/>
          <w:i/>
          <w:lang w:val="en-US"/>
        </w:rPr>
        <w:t>,</w:t>
      </w:r>
      <w:r w:rsidRPr="004D5CC0">
        <w:rPr>
          <w:rFonts w:ascii="Times New Roman" w:hAnsi="Times New Roman" w:cs="Times New Roman"/>
          <w:lang w:val="en-US"/>
        </w:rPr>
        <w:t xml:space="preserve"> </w:t>
      </w:r>
      <w:r w:rsidRPr="00BA0F2D">
        <w:rPr>
          <w:rFonts w:ascii="Times New Roman" w:hAnsi="Times New Roman" w:cs="Times New Roman"/>
          <w:lang w:val="en-US"/>
        </w:rPr>
        <w:t>45(3</w:t>
      </w:r>
      <w:r w:rsidR="009066D1">
        <w:rPr>
          <w:rFonts w:ascii="Times New Roman" w:hAnsi="Times New Roman" w:cs="Times New Roman"/>
          <w:lang w:val="en-US"/>
        </w:rPr>
        <w:t>): 509–525.</w:t>
      </w:r>
    </w:p>
    <w:p w14:paraId="02BB3367" w14:textId="7EE8C133"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Guillén</w:t>
      </w:r>
      <w:proofErr w:type="spellEnd"/>
      <w:r w:rsidR="00BA0F2D">
        <w:rPr>
          <w:rFonts w:ascii="Times New Roman" w:hAnsi="Times New Roman" w:cs="Times New Roman"/>
          <w:lang w:val="en-US"/>
        </w:rPr>
        <w:t>,</w:t>
      </w:r>
      <w:r w:rsidRPr="004D5CC0">
        <w:rPr>
          <w:rFonts w:ascii="Times New Roman" w:hAnsi="Times New Roman" w:cs="Times New Roman"/>
          <w:lang w:val="en-US"/>
        </w:rPr>
        <w:t xml:space="preserve"> M</w:t>
      </w:r>
      <w:r w:rsidR="00BA0F2D">
        <w:rPr>
          <w:rFonts w:ascii="Times New Roman" w:hAnsi="Times New Roman" w:cs="Times New Roman"/>
          <w:lang w:val="en-US"/>
        </w:rPr>
        <w:t>.</w:t>
      </w:r>
      <w:r w:rsidRPr="004D5CC0">
        <w:rPr>
          <w:rFonts w:ascii="Times New Roman" w:hAnsi="Times New Roman" w:cs="Times New Roman"/>
          <w:lang w:val="en-US"/>
        </w:rPr>
        <w:t>F</w:t>
      </w:r>
      <w:r w:rsidR="00BA0F2D">
        <w:rPr>
          <w:rFonts w:ascii="Times New Roman" w:hAnsi="Times New Roman" w:cs="Times New Roman"/>
          <w:lang w:val="en-US"/>
        </w:rPr>
        <w:t>.</w:t>
      </w:r>
      <w:r w:rsidRPr="004D5CC0">
        <w:rPr>
          <w:rFonts w:ascii="Times New Roman" w:hAnsi="Times New Roman" w:cs="Times New Roman"/>
          <w:lang w:val="en-US"/>
        </w:rPr>
        <w:t xml:space="preserve">, </w:t>
      </w:r>
      <w:r w:rsidR="00BA0F2D">
        <w:rPr>
          <w:rFonts w:ascii="Times New Roman" w:hAnsi="Times New Roman" w:cs="Times New Roman"/>
          <w:lang w:val="en-US"/>
        </w:rPr>
        <w:t xml:space="preserve">&amp; </w:t>
      </w:r>
      <w:proofErr w:type="spellStart"/>
      <w:r w:rsidRPr="004D5CC0">
        <w:rPr>
          <w:rFonts w:ascii="Times New Roman" w:hAnsi="Times New Roman" w:cs="Times New Roman"/>
          <w:lang w:val="en-US"/>
        </w:rPr>
        <w:t>García</w:t>
      </w:r>
      <w:proofErr w:type="spellEnd"/>
      <w:r w:rsidRPr="004D5CC0">
        <w:rPr>
          <w:rFonts w:ascii="Times New Roman" w:hAnsi="Times New Roman" w:cs="Times New Roman"/>
          <w:lang w:val="en-US"/>
        </w:rPr>
        <w:t>-Canal</w:t>
      </w:r>
      <w:r w:rsidR="00BA0F2D">
        <w:rPr>
          <w:rFonts w:ascii="Times New Roman" w:hAnsi="Times New Roman" w:cs="Times New Roman"/>
          <w:lang w:val="en-US"/>
        </w:rPr>
        <w:t>,</w:t>
      </w:r>
      <w:r w:rsidRPr="004D5CC0">
        <w:rPr>
          <w:rFonts w:ascii="Times New Roman" w:hAnsi="Times New Roman" w:cs="Times New Roman"/>
          <w:lang w:val="en-US"/>
        </w:rPr>
        <w:t xml:space="preserve"> E. 2009. The American model of the multinational firm and the ‘new’ multinationals from emerging economies. </w:t>
      </w:r>
      <w:r w:rsidRPr="004D5CC0">
        <w:rPr>
          <w:rFonts w:ascii="Times New Roman" w:hAnsi="Times New Roman" w:cs="Times New Roman"/>
          <w:i/>
          <w:lang w:val="en-US"/>
        </w:rPr>
        <w:t>Academy of Management Perspectives</w:t>
      </w:r>
      <w:r w:rsidR="00BA0F2D">
        <w:rPr>
          <w:rFonts w:ascii="Times New Roman" w:hAnsi="Times New Roman" w:cs="Times New Roman"/>
          <w:i/>
          <w:lang w:val="en-US"/>
        </w:rPr>
        <w:t>,</w:t>
      </w:r>
      <w:r w:rsidRPr="004D5CC0">
        <w:rPr>
          <w:rFonts w:ascii="Times New Roman" w:hAnsi="Times New Roman" w:cs="Times New Roman"/>
          <w:lang w:val="en-US"/>
        </w:rPr>
        <w:t xml:space="preserve"> </w:t>
      </w:r>
      <w:r w:rsidRPr="00BA0F2D">
        <w:rPr>
          <w:rFonts w:ascii="Times New Roman" w:hAnsi="Times New Roman" w:cs="Times New Roman"/>
          <w:lang w:val="en-US"/>
        </w:rPr>
        <w:t>23</w:t>
      </w:r>
      <w:r w:rsidRPr="004D5CC0">
        <w:rPr>
          <w:rFonts w:ascii="Times New Roman" w:hAnsi="Times New Roman" w:cs="Times New Roman"/>
          <w:lang w:val="en-US"/>
        </w:rPr>
        <w:t>(2): 23–35.</w:t>
      </w:r>
    </w:p>
    <w:p w14:paraId="6F558BD3" w14:textId="5B43F470" w:rsidR="0038118F" w:rsidRPr="00406476" w:rsidRDefault="0038118F" w:rsidP="00127175">
      <w:pPr>
        <w:pStyle w:val="NoSpacing"/>
        <w:spacing w:after="180"/>
        <w:ind w:left="720" w:hanging="720"/>
        <w:rPr>
          <w:rFonts w:ascii="Times New Roman" w:hAnsi="Times New Roman" w:cs="Times New Roman"/>
          <w:lang w:val="en-US"/>
        </w:rPr>
      </w:pPr>
      <w:r w:rsidRPr="00406476">
        <w:rPr>
          <w:rFonts w:ascii="Times New Roman" w:hAnsi="Times New Roman" w:cs="Times New Roman"/>
          <w:lang w:val="en-US"/>
        </w:rPr>
        <w:t xml:space="preserve">Gupta, A.K., &amp; </w:t>
      </w:r>
      <w:proofErr w:type="spellStart"/>
      <w:r w:rsidRPr="00406476">
        <w:rPr>
          <w:rFonts w:ascii="Times New Roman" w:hAnsi="Times New Roman" w:cs="Times New Roman"/>
          <w:lang w:val="en-US"/>
        </w:rPr>
        <w:t>Govindarajan</w:t>
      </w:r>
      <w:proofErr w:type="spellEnd"/>
      <w:r w:rsidRPr="00406476">
        <w:rPr>
          <w:rFonts w:ascii="Times New Roman" w:hAnsi="Times New Roman" w:cs="Times New Roman"/>
          <w:lang w:val="en-US"/>
        </w:rPr>
        <w:t>, V. 2000. Knowledge flows within multinational corporations. Strategic Management Journal, 21(4): 473</w:t>
      </w:r>
      <w:r w:rsidRPr="004D5CC0">
        <w:rPr>
          <w:rFonts w:ascii="Times New Roman" w:hAnsi="Times New Roman" w:cs="Times New Roman"/>
          <w:lang w:val="en-US"/>
        </w:rPr>
        <w:t>–</w:t>
      </w:r>
      <w:r w:rsidRPr="00406476">
        <w:rPr>
          <w:rFonts w:ascii="Times New Roman" w:hAnsi="Times New Roman" w:cs="Times New Roman"/>
          <w:lang w:val="en-US"/>
        </w:rPr>
        <w:t>96.</w:t>
      </w:r>
    </w:p>
    <w:p w14:paraId="0563A6E8" w14:textId="4B1492EE" w:rsidR="001B2D03" w:rsidRPr="009066D1" w:rsidRDefault="001B2D03" w:rsidP="00127175">
      <w:pPr>
        <w:pStyle w:val="NoSpacing"/>
        <w:spacing w:after="180"/>
        <w:ind w:left="720" w:hanging="720"/>
        <w:rPr>
          <w:rFonts w:ascii="Times New Roman" w:hAnsi="Times New Roman" w:cs="Times New Roman"/>
          <w:b/>
          <w:lang w:val="en-US"/>
        </w:rPr>
      </w:pPr>
      <w:proofErr w:type="spellStart"/>
      <w:r w:rsidRPr="004D5CC0">
        <w:rPr>
          <w:rFonts w:ascii="Times New Roman" w:hAnsi="Times New Roman" w:cs="Times New Roman"/>
          <w:lang w:val="en-US"/>
        </w:rPr>
        <w:lastRenderedPageBreak/>
        <w:t>Haans</w:t>
      </w:r>
      <w:proofErr w:type="spellEnd"/>
      <w:r w:rsidR="00907D32">
        <w:rPr>
          <w:rFonts w:ascii="Times New Roman" w:hAnsi="Times New Roman" w:cs="Times New Roman"/>
          <w:lang w:val="en-US"/>
        </w:rPr>
        <w:t>,</w:t>
      </w:r>
      <w:r w:rsidRPr="004D5CC0">
        <w:rPr>
          <w:rFonts w:ascii="Times New Roman" w:hAnsi="Times New Roman" w:cs="Times New Roman"/>
          <w:lang w:val="en-US"/>
        </w:rPr>
        <w:t xml:space="preserve"> R</w:t>
      </w:r>
      <w:r w:rsidR="00907D32">
        <w:rPr>
          <w:rFonts w:ascii="Times New Roman" w:hAnsi="Times New Roman" w:cs="Times New Roman"/>
          <w:lang w:val="en-US"/>
        </w:rPr>
        <w:t>.</w:t>
      </w:r>
      <w:r w:rsidRPr="004D5CC0">
        <w:rPr>
          <w:rFonts w:ascii="Times New Roman" w:hAnsi="Times New Roman" w:cs="Times New Roman"/>
          <w:lang w:val="en-US"/>
        </w:rPr>
        <w:t xml:space="preserve">, </w:t>
      </w:r>
      <w:proofErr w:type="spellStart"/>
      <w:r w:rsidRPr="004D5CC0">
        <w:rPr>
          <w:rFonts w:ascii="Times New Roman" w:hAnsi="Times New Roman" w:cs="Times New Roman"/>
          <w:lang w:val="en-US"/>
        </w:rPr>
        <w:t>Pieters</w:t>
      </w:r>
      <w:proofErr w:type="spellEnd"/>
      <w:r w:rsidR="00907D32">
        <w:rPr>
          <w:rFonts w:ascii="Times New Roman" w:hAnsi="Times New Roman" w:cs="Times New Roman"/>
          <w:lang w:val="en-US"/>
        </w:rPr>
        <w:t>,</w:t>
      </w:r>
      <w:r w:rsidRPr="004D5CC0">
        <w:rPr>
          <w:rFonts w:ascii="Times New Roman" w:hAnsi="Times New Roman" w:cs="Times New Roman"/>
          <w:lang w:val="en-US"/>
        </w:rPr>
        <w:t xml:space="preserve"> C</w:t>
      </w:r>
      <w:r w:rsidR="00907D32">
        <w:rPr>
          <w:rFonts w:ascii="Times New Roman" w:hAnsi="Times New Roman" w:cs="Times New Roman"/>
          <w:lang w:val="en-US"/>
        </w:rPr>
        <w:t>.</w:t>
      </w:r>
      <w:r w:rsidRPr="004D5CC0">
        <w:rPr>
          <w:rFonts w:ascii="Times New Roman" w:hAnsi="Times New Roman" w:cs="Times New Roman"/>
          <w:lang w:val="en-US"/>
        </w:rPr>
        <w:t xml:space="preserve">, </w:t>
      </w:r>
      <w:r w:rsidR="00907D32">
        <w:rPr>
          <w:rFonts w:ascii="Times New Roman" w:hAnsi="Times New Roman" w:cs="Times New Roman"/>
          <w:lang w:val="en-US"/>
        </w:rPr>
        <w:t xml:space="preserve">&amp; </w:t>
      </w:r>
      <w:r w:rsidRPr="004D5CC0">
        <w:rPr>
          <w:rFonts w:ascii="Times New Roman" w:hAnsi="Times New Roman" w:cs="Times New Roman"/>
          <w:lang w:val="en-US"/>
        </w:rPr>
        <w:t>He</w:t>
      </w:r>
      <w:r w:rsidR="00907D32">
        <w:rPr>
          <w:rFonts w:ascii="Times New Roman" w:hAnsi="Times New Roman" w:cs="Times New Roman"/>
          <w:lang w:val="en-US"/>
        </w:rPr>
        <w:t>,</w:t>
      </w:r>
      <w:r w:rsidRPr="004D5CC0">
        <w:rPr>
          <w:rFonts w:ascii="Times New Roman" w:hAnsi="Times New Roman" w:cs="Times New Roman"/>
          <w:lang w:val="en-US"/>
        </w:rPr>
        <w:t xml:space="preserve"> Z</w:t>
      </w:r>
      <w:r w:rsidR="00907D32">
        <w:rPr>
          <w:rFonts w:ascii="Times New Roman" w:hAnsi="Times New Roman" w:cs="Times New Roman"/>
          <w:lang w:val="en-US"/>
        </w:rPr>
        <w:t>.</w:t>
      </w:r>
      <w:r w:rsidRPr="004D5CC0">
        <w:rPr>
          <w:rFonts w:ascii="Times New Roman" w:hAnsi="Times New Roman" w:cs="Times New Roman"/>
          <w:lang w:val="en-US"/>
        </w:rPr>
        <w:t xml:space="preserve">L. 2016. Thinking about U: theorizing and testing U- and inverted U-shaped relationships in strategy research. </w:t>
      </w:r>
      <w:r w:rsidRPr="004D5CC0">
        <w:rPr>
          <w:rFonts w:ascii="Times New Roman" w:hAnsi="Times New Roman" w:cs="Times New Roman"/>
          <w:i/>
          <w:lang w:val="en-US"/>
        </w:rPr>
        <w:t>Strategic Management Journal</w:t>
      </w:r>
      <w:r w:rsidR="00907D32">
        <w:rPr>
          <w:rFonts w:ascii="Times New Roman" w:hAnsi="Times New Roman" w:cs="Times New Roman"/>
          <w:i/>
          <w:lang w:val="en-US"/>
        </w:rPr>
        <w:t>,</w:t>
      </w:r>
      <w:r w:rsidRPr="004D5CC0">
        <w:rPr>
          <w:rFonts w:ascii="Times New Roman" w:hAnsi="Times New Roman" w:cs="Times New Roman"/>
          <w:b/>
          <w:lang w:val="en-US"/>
        </w:rPr>
        <w:t xml:space="preserve"> </w:t>
      </w:r>
      <w:r w:rsidRPr="00907D32">
        <w:rPr>
          <w:rFonts w:ascii="Times New Roman" w:hAnsi="Times New Roman" w:cs="Times New Roman"/>
          <w:lang w:val="en-US"/>
        </w:rPr>
        <w:t>37:</w:t>
      </w:r>
      <w:r w:rsidRPr="004D5CC0">
        <w:rPr>
          <w:rFonts w:ascii="Times New Roman" w:hAnsi="Times New Roman" w:cs="Times New Roman"/>
          <w:lang w:val="en-US"/>
        </w:rPr>
        <w:t xml:space="preserve"> 1177–1195.</w:t>
      </w:r>
    </w:p>
    <w:p w14:paraId="399C573B" w14:textId="1900B078" w:rsidR="00B018D0" w:rsidRPr="00406476" w:rsidRDefault="00B018D0" w:rsidP="00B018D0">
      <w:pPr>
        <w:pStyle w:val="NoSpacing"/>
        <w:spacing w:after="180"/>
        <w:ind w:left="720" w:hanging="720"/>
        <w:rPr>
          <w:rFonts w:ascii="Times New Roman" w:hAnsi="Times New Roman" w:cs="Times New Roman"/>
          <w:lang w:val="en-US"/>
        </w:rPr>
      </w:pPr>
      <w:proofErr w:type="spellStart"/>
      <w:r w:rsidRPr="00406476">
        <w:rPr>
          <w:rFonts w:ascii="Times New Roman" w:hAnsi="Times New Roman" w:cs="Times New Roman"/>
          <w:lang w:val="en-US"/>
        </w:rPr>
        <w:t>Hennart</w:t>
      </w:r>
      <w:proofErr w:type="spellEnd"/>
      <w:r w:rsidRPr="00406476">
        <w:rPr>
          <w:rFonts w:ascii="Times New Roman" w:hAnsi="Times New Roman" w:cs="Times New Roman"/>
          <w:lang w:val="en-US"/>
        </w:rPr>
        <w:t xml:space="preserve">, J.-F. 1982. </w:t>
      </w:r>
      <w:r w:rsidRPr="00406476">
        <w:rPr>
          <w:rFonts w:ascii="Times New Roman" w:hAnsi="Times New Roman" w:cs="Times New Roman"/>
          <w:i/>
          <w:lang w:val="en-US"/>
        </w:rPr>
        <w:t>A Theory of Multinational Enterprise</w:t>
      </w:r>
      <w:r w:rsidRPr="00406476">
        <w:rPr>
          <w:rFonts w:ascii="Times New Roman" w:hAnsi="Times New Roman" w:cs="Times New Roman"/>
          <w:lang w:val="en-US"/>
        </w:rPr>
        <w:t>. Ann Arbor, MI: University of Michigan Press.</w:t>
      </w:r>
    </w:p>
    <w:p w14:paraId="2F0766E8" w14:textId="2626CD3D" w:rsidR="00D97DDE" w:rsidRDefault="002E2DCC" w:rsidP="00127175">
      <w:pPr>
        <w:pStyle w:val="NoSpacing"/>
        <w:spacing w:after="180"/>
        <w:ind w:left="720" w:hanging="720"/>
        <w:rPr>
          <w:rFonts w:ascii="Times New Roman" w:hAnsi="Times New Roman" w:cs="Times New Roman"/>
          <w:lang w:val="en-US"/>
        </w:rPr>
      </w:pPr>
      <w:r w:rsidRPr="00292D3D">
        <w:rPr>
          <w:rFonts w:ascii="Times New Roman" w:hAnsi="Times New Roman" w:cs="Times New Roman"/>
          <w:lang w:val="de-DE"/>
        </w:rPr>
        <w:t xml:space="preserve">Hoaglin, D.C., &amp; Iglewicz, B. 1987. </w:t>
      </w:r>
      <w:r w:rsidRPr="00D97DDE">
        <w:rPr>
          <w:rFonts w:ascii="Times New Roman" w:hAnsi="Times New Roman" w:cs="Times New Roman"/>
          <w:lang w:val="en-US"/>
        </w:rPr>
        <w:t xml:space="preserve">Fine Tuning Some Resistant Rules for Outlier Labeling, </w:t>
      </w:r>
      <w:r w:rsidRPr="00D97DDE">
        <w:rPr>
          <w:rFonts w:ascii="Times New Roman" w:hAnsi="Times New Roman" w:cs="Times New Roman"/>
          <w:i/>
          <w:lang w:val="en-US"/>
        </w:rPr>
        <w:t>Journal of American Statistical Association</w:t>
      </w:r>
      <w:r w:rsidRPr="00D97DDE">
        <w:rPr>
          <w:rFonts w:ascii="Times New Roman" w:hAnsi="Times New Roman" w:cs="Times New Roman"/>
          <w:lang w:val="en-US"/>
        </w:rPr>
        <w:t>, 82: 1147</w:t>
      </w:r>
      <w:r w:rsidRPr="004D5CC0">
        <w:rPr>
          <w:rFonts w:ascii="Times New Roman" w:hAnsi="Times New Roman" w:cs="Times New Roman"/>
          <w:lang w:val="en-US"/>
        </w:rPr>
        <w:t>–</w:t>
      </w:r>
      <w:r w:rsidRPr="00D97DDE">
        <w:rPr>
          <w:rFonts w:ascii="Times New Roman" w:hAnsi="Times New Roman" w:cs="Times New Roman"/>
          <w:lang w:val="en-US"/>
        </w:rPr>
        <w:t xml:space="preserve">1149. </w:t>
      </w:r>
    </w:p>
    <w:p w14:paraId="16754DD0" w14:textId="77777777" w:rsidR="00D97DDE" w:rsidRDefault="002E2DCC" w:rsidP="00127175">
      <w:pPr>
        <w:pStyle w:val="NoSpacing"/>
        <w:spacing w:after="180"/>
        <w:ind w:left="720" w:hanging="720"/>
        <w:rPr>
          <w:rFonts w:ascii="Times New Roman" w:hAnsi="Times New Roman" w:cs="Times New Roman"/>
          <w:lang w:val="en-US"/>
        </w:rPr>
      </w:pPr>
      <w:proofErr w:type="spellStart"/>
      <w:r w:rsidRPr="00D97DDE">
        <w:rPr>
          <w:rFonts w:ascii="Times New Roman" w:hAnsi="Times New Roman" w:cs="Times New Roman"/>
          <w:lang w:val="en-US"/>
        </w:rPr>
        <w:t>Hoaglin</w:t>
      </w:r>
      <w:proofErr w:type="spellEnd"/>
      <w:r w:rsidRPr="00D97DDE">
        <w:rPr>
          <w:rFonts w:ascii="Times New Roman" w:hAnsi="Times New Roman" w:cs="Times New Roman"/>
          <w:lang w:val="en-US"/>
        </w:rPr>
        <w:t xml:space="preserve">, D.C., </w:t>
      </w:r>
      <w:proofErr w:type="spellStart"/>
      <w:r w:rsidRPr="00D97DDE">
        <w:rPr>
          <w:rFonts w:ascii="Times New Roman" w:hAnsi="Times New Roman" w:cs="Times New Roman"/>
          <w:lang w:val="en-US"/>
        </w:rPr>
        <w:t>Iglewicz</w:t>
      </w:r>
      <w:proofErr w:type="spellEnd"/>
      <w:r w:rsidRPr="00D97DDE">
        <w:rPr>
          <w:rFonts w:ascii="Times New Roman" w:hAnsi="Times New Roman" w:cs="Times New Roman"/>
          <w:lang w:val="en-US"/>
        </w:rPr>
        <w:t xml:space="preserve">, B., &amp; Tukey, J.W. 1986. Performance of Some Resistant Rules for Outlier Labeling. </w:t>
      </w:r>
      <w:r w:rsidRPr="00D97DDE">
        <w:rPr>
          <w:rFonts w:ascii="Times New Roman" w:hAnsi="Times New Roman" w:cs="Times New Roman"/>
          <w:i/>
          <w:lang w:val="en-US"/>
        </w:rPr>
        <w:t>Journal of American Statistical Association</w:t>
      </w:r>
      <w:r w:rsidRPr="00D97DDE">
        <w:rPr>
          <w:rFonts w:ascii="Times New Roman" w:hAnsi="Times New Roman" w:cs="Times New Roman"/>
          <w:lang w:val="en-US"/>
        </w:rPr>
        <w:t>, 81: 991</w:t>
      </w:r>
      <w:r w:rsidRPr="004D5CC0">
        <w:rPr>
          <w:rFonts w:ascii="Times New Roman" w:hAnsi="Times New Roman" w:cs="Times New Roman"/>
          <w:lang w:val="en-US"/>
        </w:rPr>
        <w:t>–</w:t>
      </w:r>
      <w:r w:rsidRPr="00D97DDE">
        <w:rPr>
          <w:rFonts w:ascii="Times New Roman" w:hAnsi="Times New Roman" w:cs="Times New Roman"/>
          <w:lang w:val="en-US"/>
        </w:rPr>
        <w:t xml:space="preserve">999. </w:t>
      </w:r>
    </w:p>
    <w:p w14:paraId="51EB8F55" w14:textId="486C7961" w:rsidR="009A575A" w:rsidRPr="00857B7D" w:rsidRDefault="00BC2306"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 xml:space="preserve">Holmes, R.M., </w:t>
      </w:r>
      <w:proofErr w:type="spellStart"/>
      <w:r w:rsidRPr="00857B7D">
        <w:rPr>
          <w:rFonts w:ascii="Times New Roman" w:hAnsi="Times New Roman" w:cs="Times New Roman"/>
          <w:lang w:val="en-US"/>
        </w:rPr>
        <w:t>Hoskisson</w:t>
      </w:r>
      <w:proofErr w:type="spellEnd"/>
      <w:r w:rsidRPr="00857B7D">
        <w:rPr>
          <w:rFonts w:ascii="Times New Roman" w:hAnsi="Times New Roman" w:cs="Times New Roman"/>
          <w:lang w:val="en-US"/>
        </w:rPr>
        <w:t>, R.</w:t>
      </w:r>
      <w:r w:rsidR="002F1B05" w:rsidRPr="00857B7D">
        <w:rPr>
          <w:rFonts w:ascii="Times New Roman" w:hAnsi="Times New Roman" w:cs="Times New Roman"/>
          <w:lang w:val="en-US"/>
        </w:rPr>
        <w:t>E., Kim, H., Wan, W.P., &amp; Holcomb, T.R. 201</w:t>
      </w:r>
      <w:r w:rsidR="00337ADD">
        <w:rPr>
          <w:rFonts w:ascii="Times New Roman" w:hAnsi="Times New Roman" w:cs="Times New Roman"/>
          <w:lang w:val="en-US"/>
        </w:rPr>
        <w:t>8</w:t>
      </w:r>
      <w:r w:rsidRPr="00857B7D">
        <w:rPr>
          <w:rFonts w:ascii="Times New Roman" w:hAnsi="Times New Roman" w:cs="Times New Roman"/>
          <w:lang w:val="en-US"/>
        </w:rPr>
        <w:t xml:space="preserve">. International strategy and business groups: A review and future research agenda. </w:t>
      </w:r>
      <w:r w:rsidRPr="00857B7D">
        <w:rPr>
          <w:rFonts w:ascii="Times New Roman" w:hAnsi="Times New Roman" w:cs="Times New Roman"/>
          <w:i/>
          <w:lang w:val="en-US"/>
        </w:rPr>
        <w:t>Journal of World Business</w:t>
      </w:r>
      <w:r w:rsidR="00691F26">
        <w:rPr>
          <w:rFonts w:ascii="Times New Roman" w:hAnsi="Times New Roman" w:cs="Times New Roman"/>
          <w:lang w:val="en-US"/>
        </w:rPr>
        <w:t>,</w:t>
      </w:r>
      <w:r w:rsidR="00691F26" w:rsidRPr="003E0BF3">
        <w:rPr>
          <w:rFonts w:ascii="Times New Roman" w:hAnsi="Times New Roman" w:cs="Times New Roman"/>
          <w:lang w:val="en-US"/>
        </w:rPr>
        <w:t xml:space="preserve"> 53(2): </w:t>
      </w:r>
      <w:r w:rsidR="00691F26" w:rsidRPr="00A613FA">
        <w:rPr>
          <w:rFonts w:ascii="Times New Roman" w:hAnsi="Times New Roman" w:cs="Times New Roman"/>
          <w:color w:val="222222"/>
          <w:shd w:val="clear" w:color="auto" w:fill="FFFFFF"/>
          <w:lang w:val="en-US"/>
        </w:rPr>
        <w:t>134</w:t>
      </w:r>
      <w:r w:rsidR="00691F26" w:rsidRPr="003E0BF3">
        <w:rPr>
          <w:rFonts w:ascii="Times New Roman" w:hAnsi="Times New Roman" w:cs="Times New Roman"/>
          <w:lang w:val="en-US"/>
        </w:rPr>
        <w:t>–</w:t>
      </w:r>
      <w:r w:rsidR="00691F26" w:rsidRPr="00A613FA">
        <w:rPr>
          <w:rFonts w:ascii="Times New Roman" w:hAnsi="Times New Roman" w:cs="Times New Roman"/>
          <w:color w:val="222222"/>
          <w:shd w:val="clear" w:color="auto" w:fill="FFFFFF"/>
          <w:lang w:val="en-US"/>
        </w:rPr>
        <w:t>150.</w:t>
      </w:r>
    </w:p>
    <w:p w14:paraId="64D9AF12" w14:textId="12899833" w:rsidR="009A575A" w:rsidRDefault="00132375" w:rsidP="00127175">
      <w:pPr>
        <w:pStyle w:val="NoSpacing"/>
        <w:spacing w:after="180"/>
        <w:ind w:left="720" w:hanging="720"/>
        <w:rPr>
          <w:rFonts w:ascii="Times New Roman" w:hAnsi="Times New Roman" w:cs="Times New Roman"/>
          <w:lang w:val="en-US"/>
        </w:rPr>
      </w:pPr>
      <w:proofErr w:type="spellStart"/>
      <w:r w:rsidRPr="00857B7D">
        <w:rPr>
          <w:rFonts w:ascii="Times New Roman" w:hAnsi="Times New Roman" w:cs="Times New Roman"/>
          <w:lang w:val="en-US"/>
        </w:rPr>
        <w:t>Hoskisson</w:t>
      </w:r>
      <w:proofErr w:type="spellEnd"/>
      <w:r w:rsidRPr="00857B7D">
        <w:rPr>
          <w:rFonts w:ascii="Times New Roman" w:hAnsi="Times New Roman" w:cs="Times New Roman"/>
          <w:lang w:val="en-US"/>
        </w:rPr>
        <w:t xml:space="preserve">, R.E., </w:t>
      </w:r>
      <w:proofErr w:type="spellStart"/>
      <w:r w:rsidRPr="00857B7D">
        <w:rPr>
          <w:rFonts w:ascii="Times New Roman" w:hAnsi="Times New Roman" w:cs="Times New Roman"/>
          <w:lang w:val="en-US"/>
        </w:rPr>
        <w:t>Cannella</w:t>
      </w:r>
      <w:proofErr w:type="spellEnd"/>
      <w:r w:rsidRPr="00857B7D">
        <w:rPr>
          <w:rFonts w:ascii="Times New Roman" w:hAnsi="Times New Roman" w:cs="Times New Roman"/>
          <w:lang w:val="en-US"/>
        </w:rPr>
        <w:t xml:space="preserve">, A.A., </w:t>
      </w:r>
      <w:proofErr w:type="spellStart"/>
      <w:r w:rsidRPr="00857B7D">
        <w:rPr>
          <w:rFonts w:ascii="Times New Roman" w:hAnsi="Times New Roman" w:cs="Times New Roman"/>
          <w:lang w:val="en-US"/>
        </w:rPr>
        <w:t>Tihanyi</w:t>
      </w:r>
      <w:proofErr w:type="spellEnd"/>
      <w:r w:rsidRPr="00857B7D">
        <w:rPr>
          <w:rFonts w:ascii="Times New Roman" w:hAnsi="Times New Roman" w:cs="Times New Roman"/>
          <w:lang w:val="en-US"/>
        </w:rPr>
        <w:t xml:space="preserve">, L., &amp; </w:t>
      </w:r>
      <w:proofErr w:type="spellStart"/>
      <w:r w:rsidRPr="00857B7D">
        <w:rPr>
          <w:rFonts w:ascii="Times New Roman" w:hAnsi="Times New Roman" w:cs="Times New Roman"/>
          <w:lang w:val="en-US"/>
        </w:rPr>
        <w:t>Faraci</w:t>
      </w:r>
      <w:proofErr w:type="spellEnd"/>
      <w:r w:rsidRPr="00857B7D">
        <w:rPr>
          <w:rFonts w:ascii="Times New Roman" w:hAnsi="Times New Roman" w:cs="Times New Roman"/>
          <w:lang w:val="en-US"/>
        </w:rPr>
        <w:t xml:space="preserve">, R. 2004. Asset restructuring and business group affiliation in French civil law countries. </w:t>
      </w:r>
      <w:r w:rsidRPr="00857B7D">
        <w:rPr>
          <w:rFonts w:ascii="Times New Roman" w:hAnsi="Times New Roman" w:cs="Times New Roman"/>
          <w:i/>
          <w:lang w:val="en-US"/>
        </w:rPr>
        <w:t>Strategic Management Journal</w:t>
      </w:r>
      <w:r w:rsidRPr="00857B7D">
        <w:rPr>
          <w:rFonts w:ascii="Times New Roman" w:hAnsi="Times New Roman" w:cs="Times New Roman"/>
          <w:lang w:val="en-US"/>
        </w:rPr>
        <w:t>, 25: 525</w:t>
      </w:r>
      <w:r w:rsidRPr="004D5CC0">
        <w:rPr>
          <w:rFonts w:ascii="Times New Roman" w:hAnsi="Times New Roman" w:cs="Times New Roman"/>
          <w:lang w:val="en-US"/>
        </w:rPr>
        <w:t>–</w:t>
      </w:r>
      <w:r w:rsidRPr="00857B7D">
        <w:rPr>
          <w:rFonts w:ascii="Times New Roman" w:hAnsi="Times New Roman" w:cs="Times New Roman"/>
          <w:lang w:val="en-US"/>
        </w:rPr>
        <w:t>539.</w:t>
      </w:r>
    </w:p>
    <w:p w14:paraId="603C476D" w14:textId="35F37D1A" w:rsidR="002E2DCC" w:rsidRDefault="002E2DCC" w:rsidP="00127175">
      <w:pPr>
        <w:pStyle w:val="NoSpacing"/>
        <w:spacing w:after="180"/>
        <w:ind w:left="720" w:hanging="720"/>
        <w:rPr>
          <w:rFonts w:ascii="Times New Roman" w:hAnsi="Times New Roman" w:cs="Times New Roman"/>
          <w:lang w:val="en-US"/>
        </w:rPr>
      </w:pPr>
      <w:proofErr w:type="spellStart"/>
      <w:r>
        <w:rPr>
          <w:rFonts w:ascii="Times New Roman" w:hAnsi="Times New Roman" w:cs="Times New Roman"/>
          <w:lang w:val="en-US"/>
        </w:rPr>
        <w:t>Hoskisson</w:t>
      </w:r>
      <w:proofErr w:type="spellEnd"/>
      <w:r>
        <w:rPr>
          <w:rFonts w:ascii="Times New Roman" w:hAnsi="Times New Roman" w:cs="Times New Roman"/>
          <w:lang w:val="en-US"/>
        </w:rPr>
        <w:t xml:space="preserve">, R.E., Eden, L., Lau, C.M., &amp; Wright, M. 2000. Strategy in Emerging Economies. </w:t>
      </w:r>
      <w:r w:rsidRPr="002E2DCC">
        <w:rPr>
          <w:rFonts w:ascii="Times New Roman" w:hAnsi="Times New Roman" w:cs="Times New Roman"/>
          <w:i/>
          <w:lang w:val="en-US"/>
        </w:rPr>
        <w:t>Academy of Management Journal</w:t>
      </w:r>
      <w:r>
        <w:rPr>
          <w:rFonts w:ascii="Times New Roman" w:hAnsi="Times New Roman" w:cs="Times New Roman"/>
          <w:lang w:val="en-US"/>
        </w:rPr>
        <w:t>, 43(3): 249</w:t>
      </w:r>
      <w:r w:rsidRPr="004D5CC0">
        <w:rPr>
          <w:rFonts w:ascii="Times New Roman" w:hAnsi="Times New Roman" w:cs="Times New Roman"/>
          <w:lang w:val="en-US"/>
        </w:rPr>
        <w:t>–</w:t>
      </w:r>
      <w:r>
        <w:rPr>
          <w:rFonts w:ascii="Times New Roman" w:hAnsi="Times New Roman" w:cs="Times New Roman"/>
          <w:lang w:val="en-US"/>
        </w:rPr>
        <w:t>267.</w:t>
      </w:r>
    </w:p>
    <w:p w14:paraId="4617EEC9" w14:textId="0F6D867F"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Hu</w:t>
      </w:r>
      <w:r w:rsidR="00132375">
        <w:rPr>
          <w:rFonts w:ascii="Times New Roman" w:hAnsi="Times New Roman" w:cs="Times New Roman"/>
          <w:lang w:val="en-US"/>
        </w:rPr>
        <w:t>,</w:t>
      </w:r>
      <w:r w:rsidRPr="004D5CC0">
        <w:rPr>
          <w:rFonts w:ascii="Times New Roman" w:hAnsi="Times New Roman" w:cs="Times New Roman"/>
          <w:lang w:val="en-US"/>
        </w:rPr>
        <w:t xml:space="preserve"> Y</w:t>
      </w:r>
      <w:r w:rsidR="00132375">
        <w:rPr>
          <w:rFonts w:ascii="Times New Roman" w:hAnsi="Times New Roman" w:cs="Times New Roman"/>
          <w:lang w:val="en-US"/>
        </w:rPr>
        <w:t>.S.</w:t>
      </w:r>
      <w:r w:rsidRPr="004D5CC0">
        <w:rPr>
          <w:rFonts w:ascii="Times New Roman" w:hAnsi="Times New Roman" w:cs="Times New Roman"/>
          <w:lang w:val="en-US"/>
        </w:rPr>
        <w:t xml:space="preserve"> 1995. The international transferability of the firm’s advantages. </w:t>
      </w:r>
      <w:r w:rsidRPr="004D5CC0">
        <w:rPr>
          <w:rFonts w:ascii="Times New Roman" w:hAnsi="Times New Roman" w:cs="Times New Roman"/>
          <w:i/>
          <w:lang w:val="en-US"/>
        </w:rPr>
        <w:t>California Management Review</w:t>
      </w:r>
      <w:r w:rsidR="00132375">
        <w:rPr>
          <w:rFonts w:ascii="Times New Roman" w:hAnsi="Times New Roman" w:cs="Times New Roman"/>
          <w:i/>
          <w:lang w:val="en-US"/>
        </w:rPr>
        <w:t>,</w:t>
      </w:r>
      <w:r w:rsidRPr="004D5CC0">
        <w:rPr>
          <w:rFonts w:ascii="Times New Roman" w:hAnsi="Times New Roman" w:cs="Times New Roman"/>
          <w:lang w:val="en-US"/>
        </w:rPr>
        <w:t xml:space="preserve"> </w:t>
      </w:r>
      <w:r w:rsidRPr="00132375">
        <w:rPr>
          <w:rFonts w:ascii="Times New Roman" w:hAnsi="Times New Roman" w:cs="Times New Roman"/>
          <w:lang w:val="en-US"/>
        </w:rPr>
        <w:t>37(</w:t>
      </w:r>
      <w:r w:rsidR="009066D1">
        <w:rPr>
          <w:rFonts w:ascii="Times New Roman" w:hAnsi="Times New Roman" w:cs="Times New Roman"/>
          <w:lang w:val="en-US"/>
        </w:rPr>
        <w:t>4): 73–88.</w:t>
      </w:r>
    </w:p>
    <w:p w14:paraId="5DC3BECA" w14:textId="5518A19E" w:rsidR="00691F26" w:rsidRDefault="00691F26" w:rsidP="00127175">
      <w:pPr>
        <w:pStyle w:val="NoSpacing"/>
        <w:spacing w:after="180"/>
        <w:ind w:left="720" w:hanging="720"/>
        <w:rPr>
          <w:rFonts w:ascii="Times New Roman" w:hAnsi="Times New Roman" w:cs="Times New Roman"/>
          <w:lang w:val="en-US"/>
        </w:rPr>
      </w:pPr>
      <w:r>
        <w:rPr>
          <w:rFonts w:ascii="Times New Roman" w:hAnsi="Times New Roman" w:cs="Times New Roman"/>
          <w:lang w:val="en-US"/>
        </w:rPr>
        <w:t xml:space="preserve">Hu, H.W., Cui, L., &amp; </w:t>
      </w:r>
      <w:proofErr w:type="spellStart"/>
      <w:r>
        <w:rPr>
          <w:rFonts w:ascii="Times New Roman" w:hAnsi="Times New Roman" w:cs="Times New Roman"/>
          <w:lang w:val="en-US"/>
        </w:rPr>
        <w:t>Aulakh</w:t>
      </w:r>
      <w:proofErr w:type="spellEnd"/>
      <w:r>
        <w:rPr>
          <w:rFonts w:ascii="Times New Roman" w:hAnsi="Times New Roman" w:cs="Times New Roman"/>
          <w:lang w:val="en-US"/>
        </w:rPr>
        <w:t xml:space="preserve">, P.S. 2018. </w:t>
      </w:r>
      <w:r w:rsidRPr="00691F26">
        <w:rPr>
          <w:rFonts w:ascii="Times New Roman" w:hAnsi="Times New Roman" w:cs="Times New Roman"/>
          <w:lang w:val="en-US"/>
        </w:rPr>
        <w:t xml:space="preserve">State capitalism and performance persistence of business group-affiliated </w:t>
      </w:r>
      <w:r w:rsidRPr="00D97DDE">
        <w:rPr>
          <w:rFonts w:ascii="Times New Roman" w:hAnsi="Times New Roman" w:cs="Times New Roman"/>
          <w:lang w:val="en-US"/>
        </w:rPr>
        <w:t xml:space="preserve">firms: A comparative study of China and India. </w:t>
      </w:r>
      <w:r w:rsidRPr="00D97DDE">
        <w:rPr>
          <w:rFonts w:ascii="Times New Roman" w:hAnsi="Times New Roman" w:cs="Times New Roman"/>
          <w:i/>
          <w:lang w:val="en-US"/>
        </w:rPr>
        <w:t>Journal of International Busines</w:t>
      </w:r>
      <w:r w:rsidRPr="00D97DDE">
        <w:rPr>
          <w:rFonts w:ascii="Times New Roman" w:hAnsi="Times New Roman" w:cs="Times New Roman"/>
          <w:i/>
          <w:color w:val="auto"/>
          <w:lang w:val="en-US"/>
        </w:rPr>
        <w:t>s Studies</w:t>
      </w:r>
      <w:r w:rsidR="002E2DCC" w:rsidRPr="00D97DDE">
        <w:rPr>
          <w:rFonts w:ascii="Times New Roman" w:hAnsi="Times New Roman" w:cs="Times New Roman"/>
          <w:i/>
          <w:color w:val="auto"/>
          <w:lang w:val="en-US"/>
        </w:rPr>
        <w:t>:</w:t>
      </w:r>
      <w:r w:rsidRPr="00D97DDE">
        <w:rPr>
          <w:rFonts w:ascii="Times New Roman" w:hAnsi="Times New Roman" w:cs="Times New Roman"/>
          <w:color w:val="auto"/>
          <w:lang w:val="en-US"/>
        </w:rPr>
        <w:t xml:space="preserve"> 1–33. </w:t>
      </w:r>
      <w:r w:rsidR="002E2DCC" w:rsidRPr="00D97DDE">
        <w:rPr>
          <w:rFonts w:ascii="Times New Roman" w:hAnsi="Times New Roman" w:cs="Times New Roman"/>
          <w:i/>
          <w:color w:val="auto"/>
          <w:lang w:val="en-US"/>
        </w:rPr>
        <w:t>d</w:t>
      </w:r>
      <w:r w:rsidR="00276F16" w:rsidRPr="00D97DDE">
        <w:rPr>
          <w:rFonts w:ascii="Times New Roman" w:hAnsi="Times New Roman" w:cs="Times New Roman"/>
          <w:i/>
          <w:color w:val="auto"/>
          <w:lang w:val="en-US"/>
        </w:rPr>
        <w:t>oi:</w:t>
      </w:r>
      <w:hyperlink r:id="rId9" w:history="1">
        <w:r w:rsidRPr="00D97DDE">
          <w:rPr>
            <w:rStyle w:val="Hyperlink"/>
            <w:rFonts w:ascii="Times New Roman" w:hAnsi="Times New Roman" w:cs="Times New Roman"/>
            <w:i/>
            <w:color w:val="auto"/>
            <w:u w:val="none"/>
            <w:shd w:val="clear" w:color="auto" w:fill="FFFFFF"/>
            <w:lang w:val="en-US"/>
          </w:rPr>
          <w:t>10.1057/s41267-018-0165-5</w:t>
        </w:r>
      </w:hyperlink>
    </w:p>
    <w:p w14:paraId="183EF75B" w14:textId="214D7BB2" w:rsidR="001B2D03" w:rsidRPr="004D5CC0" w:rsidRDefault="001B2D03" w:rsidP="00127175">
      <w:pPr>
        <w:pStyle w:val="NoSpacing"/>
        <w:spacing w:after="180"/>
        <w:rPr>
          <w:rFonts w:ascii="Times New Roman" w:hAnsi="Times New Roman" w:cs="Times New Roman"/>
          <w:lang w:val="en-US"/>
        </w:rPr>
      </w:pPr>
      <w:proofErr w:type="spellStart"/>
      <w:r w:rsidRPr="004D5CC0">
        <w:rPr>
          <w:rFonts w:ascii="Times New Roman" w:hAnsi="Times New Roman" w:cs="Times New Roman"/>
          <w:lang w:val="en-US"/>
        </w:rPr>
        <w:t>Hymer</w:t>
      </w:r>
      <w:proofErr w:type="spellEnd"/>
      <w:r w:rsidR="00132375">
        <w:rPr>
          <w:rFonts w:ascii="Times New Roman" w:hAnsi="Times New Roman" w:cs="Times New Roman"/>
          <w:lang w:val="en-US"/>
        </w:rPr>
        <w:t>,</w:t>
      </w:r>
      <w:r w:rsidRPr="004D5CC0">
        <w:rPr>
          <w:rFonts w:ascii="Times New Roman" w:hAnsi="Times New Roman" w:cs="Times New Roman"/>
          <w:lang w:val="en-US"/>
        </w:rPr>
        <w:t xml:space="preserve"> S</w:t>
      </w:r>
      <w:r w:rsidR="00132375">
        <w:rPr>
          <w:rFonts w:ascii="Times New Roman" w:hAnsi="Times New Roman" w:cs="Times New Roman"/>
          <w:lang w:val="en-US"/>
        </w:rPr>
        <w:t>.</w:t>
      </w:r>
      <w:r w:rsidRPr="004D5CC0">
        <w:rPr>
          <w:rFonts w:ascii="Times New Roman" w:hAnsi="Times New Roman" w:cs="Times New Roman"/>
          <w:lang w:val="en-US"/>
        </w:rPr>
        <w:t xml:space="preserve">H. 1976. </w:t>
      </w:r>
      <w:r w:rsidRPr="004D5CC0">
        <w:rPr>
          <w:rFonts w:ascii="Times New Roman" w:hAnsi="Times New Roman" w:cs="Times New Roman"/>
          <w:i/>
          <w:lang w:val="en-US"/>
        </w:rPr>
        <w:t>The International Operations of National Firms</w:t>
      </w:r>
      <w:r w:rsidRPr="004D5CC0">
        <w:rPr>
          <w:rFonts w:ascii="Times New Roman" w:hAnsi="Times New Roman" w:cs="Times New Roman"/>
          <w:lang w:val="en-US"/>
        </w:rPr>
        <w:t xml:space="preserve">. </w:t>
      </w:r>
      <w:r w:rsidR="00132375">
        <w:rPr>
          <w:rFonts w:ascii="Times New Roman" w:hAnsi="Times New Roman" w:cs="Times New Roman"/>
          <w:lang w:val="en-US"/>
        </w:rPr>
        <w:t>Cambridge, MA: MIT Press.</w:t>
      </w:r>
    </w:p>
    <w:p w14:paraId="2E0D463E" w14:textId="738338DD"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Jia</w:t>
      </w:r>
      <w:proofErr w:type="spellEnd"/>
      <w:r w:rsidRPr="004D5CC0">
        <w:rPr>
          <w:rFonts w:ascii="Times New Roman" w:hAnsi="Times New Roman" w:cs="Times New Roman"/>
          <w:lang w:val="en-US"/>
        </w:rPr>
        <w:t>, N</w:t>
      </w:r>
      <w:r w:rsidR="00132375">
        <w:rPr>
          <w:rFonts w:ascii="Times New Roman" w:hAnsi="Times New Roman" w:cs="Times New Roman"/>
          <w:lang w:val="en-US"/>
        </w:rPr>
        <w:t>.</w:t>
      </w:r>
      <w:r w:rsidRPr="004D5CC0">
        <w:rPr>
          <w:rFonts w:ascii="Times New Roman" w:hAnsi="Times New Roman" w:cs="Times New Roman"/>
          <w:lang w:val="en-US"/>
        </w:rPr>
        <w:t>, Shi, J</w:t>
      </w:r>
      <w:r w:rsidR="00132375">
        <w:rPr>
          <w:rFonts w:ascii="Times New Roman" w:hAnsi="Times New Roman" w:cs="Times New Roman"/>
          <w:lang w:val="en-US"/>
        </w:rPr>
        <w:t>.</w:t>
      </w:r>
      <w:r w:rsidRPr="004D5CC0">
        <w:rPr>
          <w:rFonts w:ascii="Times New Roman" w:hAnsi="Times New Roman" w:cs="Times New Roman"/>
          <w:lang w:val="en-US"/>
        </w:rPr>
        <w:t xml:space="preserve">, </w:t>
      </w:r>
      <w:r w:rsidR="00132375">
        <w:rPr>
          <w:rFonts w:ascii="Times New Roman" w:hAnsi="Times New Roman" w:cs="Times New Roman"/>
          <w:lang w:val="en-US"/>
        </w:rPr>
        <w:t xml:space="preserve">&amp; </w:t>
      </w:r>
      <w:r w:rsidRPr="004D5CC0">
        <w:rPr>
          <w:rFonts w:ascii="Times New Roman" w:hAnsi="Times New Roman" w:cs="Times New Roman"/>
          <w:lang w:val="en-US"/>
        </w:rPr>
        <w:t xml:space="preserve">Wang, Y. 2013. Coinsurance within business groups: evidence from related party transactions in an emerging market. </w:t>
      </w:r>
      <w:r w:rsidRPr="004D5CC0">
        <w:rPr>
          <w:rFonts w:ascii="Times New Roman" w:hAnsi="Times New Roman" w:cs="Times New Roman"/>
          <w:i/>
          <w:lang w:val="en-US"/>
        </w:rPr>
        <w:t>Management Science</w:t>
      </w:r>
      <w:r w:rsidR="00132375">
        <w:rPr>
          <w:rFonts w:ascii="Times New Roman" w:hAnsi="Times New Roman" w:cs="Times New Roman"/>
          <w:i/>
          <w:lang w:val="en-US"/>
        </w:rPr>
        <w:t>,</w:t>
      </w:r>
      <w:r w:rsidRPr="004D5CC0">
        <w:rPr>
          <w:rFonts w:ascii="Times New Roman" w:hAnsi="Times New Roman" w:cs="Times New Roman"/>
          <w:lang w:val="en-US"/>
        </w:rPr>
        <w:t xml:space="preserve"> </w:t>
      </w:r>
      <w:r w:rsidRPr="00132375">
        <w:rPr>
          <w:rFonts w:ascii="Times New Roman" w:hAnsi="Times New Roman" w:cs="Times New Roman"/>
          <w:lang w:val="en-US"/>
        </w:rPr>
        <w:t>59</w:t>
      </w:r>
      <w:r w:rsidRPr="004D5CC0">
        <w:rPr>
          <w:rFonts w:ascii="Times New Roman" w:hAnsi="Times New Roman" w:cs="Times New Roman"/>
          <w:lang w:val="en-US"/>
        </w:rPr>
        <w:t>(10): 2295</w:t>
      </w:r>
      <w:r w:rsidR="00132375" w:rsidRPr="004D5CC0">
        <w:rPr>
          <w:rFonts w:ascii="Times New Roman" w:hAnsi="Times New Roman" w:cs="Times New Roman"/>
          <w:lang w:val="en-US"/>
        </w:rPr>
        <w:t>–</w:t>
      </w:r>
      <w:r w:rsidR="009066D1">
        <w:rPr>
          <w:rFonts w:ascii="Times New Roman" w:hAnsi="Times New Roman" w:cs="Times New Roman"/>
          <w:lang w:val="en-US"/>
        </w:rPr>
        <w:t>2313.</w:t>
      </w:r>
    </w:p>
    <w:p w14:paraId="2BB5E08B" w14:textId="58A89DDB" w:rsidR="001B2D03" w:rsidRPr="004D5CC0" w:rsidRDefault="001B2D03" w:rsidP="00127175">
      <w:pPr>
        <w:pStyle w:val="NoSpacing"/>
        <w:spacing w:after="180"/>
        <w:ind w:left="720" w:hanging="720"/>
        <w:rPr>
          <w:rFonts w:ascii="Times New Roman" w:hAnsi="Times New Roman" w:cs="Times New Roman"/>
          <w:lang w:val="en-US"/>
        </w:rPr>
      </w:pPr>
      <w:r w:rsidRPr="002B12C2">
        <w:rPr>
          <w:rFonts w:ascii="Times New Roman" w:hAnsi="Times New Roman" w:cs="Times New Roman"/>
          <w:lang w:val="en-US"/>
        </w:rPr>
        <w:t>Kaufmann</w:t>
      </w:r>
      <w:r w:rsidR="00EA177C" w:rsidRPr="002B12C2">
        <w:rPr>
          <w:rFonts w:ascii="Times New Roman" w:hAnsi="Times New Roman" w:cs="Times New Roman"/>
          <w:lang w:val="en-US"/>
        </w:rPr>
        <w:t>,</w:t>
      </w:r>
      <w:r w:rsidRPr="002B12C2">
        <w:rPr>
          <w:rFonts w:ascii="Times New Roman" w:hAnsi="Times New Roman" w:cs="Times New Roman"/>
          <w:lang w:val="en-US"/>
        </w:rPr>
        <w:t xml:space="preserve"> D</w:t>
      </w:r>
      <w:r w:rsidR="00EA177C" w:rsidRPr="002B12C2">
        <w:rPr>
          <w:rFonts w:ascii="Times New Roman" w:hAnsi="Times New Roman" w:cs="Times New Roman"/>
          <w:lang w:val="en-US"/>
        </w:rPr>
        <w:t>.</w:t>
      </w:r>
      <w:r w:rsidRPr="002B12C2">
        <w:rPr>
          <w:rFonts w:ascii="Times New Roman" w:hAnsi="Times New Roman" w:cs="Times New Roman"/>
          <w:lang w:val="en-US"/>
        </w:rPr>
        <w:t xml:space="preserve">, </w:t>
      </w:r>
      <w:proofErr w:type="spellStart"/>
      <w:r w:rsidRPr="002B12C2">
        <w:rPr>
          <w:rFonts w:ascii="Times New Roman" w:hAnsi="Times New Roman" w:cs="Times New Roman"/>
          <w:lang w:val="en-US"/>
        </w:rPr>
        <w:t>Kraay</w:t>
      </w:r>
      <w:proofErr w:type="spellEnd"/>
      <w:r w:rsidR="00EA177C" w:rsidRPr="002B12C2">
        <w:rPr>
          <w:rFonts w:ascii="Times New Roman" w:hAnsi="Times New Roman" w:cs="Times New Roman"/>
          <w:lang w:val="en-US"/>
        </w:rPr>
        <w:t>,</w:t>
      </w:r>
      <w:r w:rsidRPr="002B12C2">
        <w:rPr>
          <w:rFonts w:ascii="Times New Roman" w:hAnsi="Times New Roman" w:cs="Times New Roman"/>
          <w:lang w:val="en-US"/>
        </w:rPr>
        <w:t xml:space="preserve"> A</w:t>
      </w:r>
      <w:r w:rsidR="00EA177C" w:rsidRPr="002B12C2">
        <w:rPr>
          <w:rFonts w:ascii="Times New Roman" w:hAnsi="Times New Roman" w:cs="Times New Roman"/>
          <w:lang w:val="en-US"/>
        </w:rPr>
        <w:t>.</w:t>
      </w:r>
      <w:r w:rsidRPr="002B12C2">
        <w:rPr>
          <w:rFonts w:ascii="Times New Roman" w:hAnsi="Times New Roman" w:cs="Times New Roman"/>
          <w:lang w:val="en-US"/>
        </w:rPr>
        <w:t xml:space="preserve">, </w:t>
      </w:r>
      <w:r w:rsidR="00EA177C" w:rsidRPr="002B12C2">
        <w:rPr>
          <w:rFonts w:ascii="Times New Roman" w:hAnsi="Times New Roman" w:cs="Times New Roman"/>
          <w:lang w:val="en-US"/>
        </w:rPr>
        <w:t xml:space="preserve">&amp; </w:t>
      </w:r>
      <w:proofErr w:type="spellStart"/>
      <w:r w:rsidRPr="002B12C2">
        <w:rPr>
          <w:rFonts w:ascii="Times New Roman" w:hAnsi="Times New Roman" w:cs="Times New Roman"/>
          <w:lang w:val="en-US"/>
        </w:rPr>
        <w:t>Mastruzzi</w:t>
      </w:r>
      <w:proofErr w:type="spellEnd"/>
      <w:r w:rsidR="00EA177C" w:rsidRPr="002B12C2">
        <w:rPr>
          <w:rFonts w:ascii="Times New Roman" w:hAnsi="Times New Roman" w:cs="Times New Roman"/>
          <w:lang w:val="en-US"/>
        </w:rPr>
        <w:t>,</w:t>
      </w:r>
      <w:r w:rsidRPr="002B12C2">
        <w:rPr>
          <w:rFonts w:ascii="Times New Roman" w:hAnsi="Times New Roman" w:cs="Times New Roman"/>
          <w:lang w:val="en-US"/>
        </w:rPr>
        <w:t xml:space="preserve"> M. 2010. </w:t>
      </w:r>
      <w:r w:rsidRPr="004D5CC0">
        <w:rPr>
          <w:rFonts w:ascii="Times New Roman" w:hAnsi="Times New Roman" w:cs="Times New Roman"/>
          <w:bCs/>
          <w:i/>
          <w:iCs/>
          <w:lang w:val="en-US"/>
        </w:rPr>
        <w:t>The worldwide governance indicators: Methodology and analytical issues</w:t>
      </w:r>
      <w:r w:rsidR="00EA177C">
        <w:rPr>
          <w:rFonts w:ascii="Times New Roman" w:hAnsi="Times New Roman" w:cs="Times New Roman"/>
          <w:lang w:val="en-US"/>
        </w:rPr>
        <w:t xml:space="preserve">. </w:t>
      </w:r>
      <w:r w:rsidRPr="004D5CC0">
        <w:rPr>
          <w:rFonts w:ascii="Times New Roman" w:hAnsi="Times New Roman" w:cs="Times New Roman"/>
          <w:lang w:val="en-US"/>
        </w:rPr>
        <w:t xml:space="preserve">World Bank Policy Research Working Paper No. 5430. </w:t>
      </w:r>
      <w:r w:rsidR="00A12FC8" w:rsidRPr="00A12FC8">
        <w:rPr>
          <w:rFonts w:ascii="Times New Roman" w:hAnsi="Times New Roman" w:cs="Times New Roman"/>
          <w:lang w:val="en-US"/>
        </w:rPr>
        <w:t>http://ssrn.com/abstract=1682130</w:t>
      </w:r>
      <w:r w:rsidR="00A12FC8">
        <w:rPr>
          <w:rFonts w:ascii="Times New Roman" w:hAnsi="Times New Roman" w:cs="Times New Roman"/>
          <w:lang w:val="en-US"/>
        </w:rPr>
        <w:t xml:space="preserve">. Accessed 7 November 2016. </w:t>
      </w:r>
    </w:p>
    <w:p w14:paraId="2A8E1680" w14:textId="0F741335"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Khanna</w:t>
      </w:r>
      <w:r w:rsidR="00EA177C">
        <w:rPr>
          <w:rFonts w:ascii="Times New Roman" w:hAnsi="Times New Roman" w:cs="Times New Roman"/>
          <w:lang w:val="en-US"/>
        </w:rPr>
        <w:t>,</w:t>
      </w:r>
      <w:r w:rsidRPr="004D5CC0">
        <w:rPr>
          <w:rFonts w:ascii="Times New Roman" w:hAnsi="Times New Roman" w:cs="Times New Roman"/>
          <w:lang w:val="en-US"/>
        </w:rPr>
        <w:t xml:space="preserve"> T</w:t>
      </w:r>
      <w:r w:rsidR="00EA177C">
        <w:rPr>
          <w:rFonts w:ascii="Times New Roman" w:hAnsi="Times New Roman" w:cs="Times New Roman"/>
          <w:lang w:val="en-US"/>
        </w:rPr>
        <w:t>.</w:t>
      </w:r>
      <w:r w:rsidRPr="004D5CC0">
        <w:rPr>
          <w:rFonts w:ascii="Times New Roman" w:hAnsi="Times New Roman" w:cs="Times New Roman"/>
          <w:lang w:val="en-US"/>
        </w:rPr>
        <w:t xml:space="preserve">, </w:t>
      </w:r>
      <w:r w:rsidR="00EA177C">
        <w:rPr>
          <w:rFonts w:ascii="Times New Roman" w:hAnsi="Times New Roman" w:cs="Times New Roman"/>
          <w:lang w:val="en-US"/>
        </w:rPr>
        <w:t xml:space="preserve">&amp; </w:t>
      </w:r>
      <w:r w:rsidRPr="004D5CC0">
        <w:rPr>
          <w:rFonts w:ascii="Times New Roman" w:hAnsi="Times New Roman" w:cs="Times New Roman"/>
          <w:lang w:val="en-US"/>
        </w:rPr>
        <w:t>Palepu</w:t>
      </w:r>
      <w:r w:rsidR="00EA177C">
        <w:rPr>
          <w:rFonts w:ascii="Times New Roman" w:hAnsi="Times New Roman" w:cs="Times New Roman"/>
          <w:lang w:val="en-US"/>
        </w:rPr>
        <w:t>,</w:t>
      </w:r>
      <w:r w:rsidRPr="004D5CC0">
        <w:rPr>
          <w:rFonts w:ascii="Times New Roman" w:hAnsi="Times New Roman" w:cs="Times New Roman"/>
          <w:lang w:val="en-US"/>
        </w:rPr>
        <w:t xml:space="preserve"> K. 1997. Why focused strategies may be wrong for emerging markets. </w:t>
      </w:r>
      <w:r w:rsidRPr="004D5CC0">
        <w:rPr>
          <w:rFonts w:ascii="Times New Roman" w:hAnsi="Times New Roman" w:cs="Times New Roman"/>
          <w:bCs/>
          <w:i/>
          <w:iCs/>
          <w:lang w:val="en-US"/>
        </w:rPr>
        <w:t>Harvard Business Review</w:t>
      </w:r>
      <w:r w:rsidR="00EA177C">
        <w:rPr>
          <w:rFonts w:ascii="Times New Roman" w:hAnsi="Times New Roman" w:cs="Times New Roman"/>
          <w:bCs/>
          <w:i/>
          <w:iCs/>
          <w:lang w:val="en-US"/>
        </w:rPr>
        <w:t>,</w:t>
      </w:r>
      <w:r w:rsidRPr="004D5CC0">
        <w:rPr>
          <w:rFonts w:ascii="Times New Roman" w:hAnsi="Times New Roman" w:cs="Times New Roman"/>
          <w:lang w:val="en-US"/>
        </w:rPr>
        <w:t xml:space="preserve"> </w:t>
      </w:r>
      <w:r w:rsidRPr="00EA177C">
        <w:rPr>
          <w:rFonts w:ascii="Times New Roman" w:hAnsi="Times New Roman" w:cs="Times New Roman"/>
          <w:lang w:val="en-US"/>
        </w:rPr>
        <w:t>75(</w:t>
      </w:r>
      <w:r w:rsidR="009066D1">
        <w:rPr>
          <w:rFonts w:ascii="Times New Roman" w:hAnsi="Times New Roman" w:cs="Times New Roman"/>
          <w:lang w:val="en-US"/>
        </w:rPr>
        <w:t xml:space="preserve">4): 41–51. </w:t>
      </w:r>
    </w:p>
    <w:p w14:paraId="3E994F09" w14:textId="72572CF9" w:rsidR="00B018D0" w:rsidRPr="00406476" w:rsidRDefault="00B018D0" w:rsidP="00127175">
      <w:pPr>
        <w:pStyle w:val="NoSpacing"/>
        <w:spacing w:after="180"/>
        <w:ind w:left="720" w:hanging="720"/>
        <w:rPr>
          <w:rFonts w:ascii="Times New Roman" w:hAnsi="Times New Roman" w:cs="Times New Roman"/>
          <w:lang w:val="en-US"/>
        </w:rPr>
      </w:pPr>
      <w:r w:rsidRPr="00406476">
        <w:rPr>
          <w:rFonts w:ascii="Times New Roman" w:hAnsi="Times New Roman" w:cs="Times New Roman"/>
          <w:lang w:val="en-US"/>
        </w:rPr>
        <w:t>Khanna, T. &amp;, Palepu, K. 2000. The Future of Business Groups in Emerging Markets: Long-Run Evidence from Chile. Academy of Management Journal, 43: 268</w:t>
      </w:r>
      <w:r>
        <w:rPr>
          <w:rFonts w:ascii="Times New Roman" w:hAnsi="Times New Roman" w:cs="Times New Roman"/>
          <w:lang w:val="en-US"/>
        </w:rPr>
        <w:t>–</w:t>
      </w:r>
      <w:r w:rsidRPr="00406476">
        <w:rPr>
          <w:rFonts w:ascii="Times New Roman" w:hAnsi="Times New Roman" w:cs="Times New Roman"/>
          <w:lang w:val="en-US"/>
        </w:rPr>
        <w:t>285.</w:t>
      </w:r>
    </w:p>
    <w:p w14:paraId="7170B626" w14:textId="3C22C51E" w:rsidR="00863BC5" w:rsidRDefault="00863BC5"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Khanna, T</w:t>
      </w:r>
      <w:r>
        <w:rPr>
          <w:rFonts w:ascii="Times New Roman" w:hAnsi="Times New Roman" w:cs="Times New Roman"/>
          <w:lang w:val="en-US"/>
        </w:rPr>
        <w:t>.</w:t>
      </w:r>
      <w:r w:rsidRPr="004D5CC0">
        <w:rPr>
          <w:rFonts w:ascii="Times New Roman" w:hAnsi="Times New Roman" w:cs="Times New Roman"/>
          <w:lang w:val="en-US"/>
        </w:rPr>
        <w:t>, Palepu, K</w:t>
      </w:r>
      <w:r>
        <w:rPr>
          <w:rFonts w:ascii="Times New Roman" w:hAnsi="Times New Roman" w:cs="Times New Roman"/>
          <w:lang w:val="en-US"/>
        </w:rPr>
        <w:t>.</w:t>
      </w:r>
      <w:r w:rsidRPr="004D5CC0">
        <w:rPr>
          <w:rFonts w:ascii="Times New Roman" w:hAnsi="Times New Roman" w:cs="Times New Roman"/>
          <w:lang w:val="en-US"/>
        </w:rPr>
        <w:t xml:space="preserve">G, </w:t>
      </w:r>
      <w:r>
        <w:rPr>
          <w:rFonts w:ascii="Times New Roman" w:hAnsi="Times New Roman" w:cs="Times New Roman"/>
          <w:lang w:val="en-US"/>
        </w:rPr>
        <w:t xml:space="preserve">&amp; </w:t>
      </w:r>
      <w:r w:rsidRPr="004D5CC0">
        <w:rPr>
          <w:rFonts w:ascii="Times New Roman" w:hAnsi="Times New Roman" w:cs="Times New Roman"/>
          <w:lang w:val="en-US"/>
        </w:rPr>
        <w:t>Bullock, R</w:t>
      </w:r>
      <w:r>
        <w:rPr>
          <w:rFonts w:ascii="Times New Roman" w:hAnsi="Times New Roman" w:cs="Times New Roman"/>
          <w:lang w:val="en-US"/>
        </w:rPr>
        <w:t>.</w:t>
      </w:r>
      <w:r w:rsidRPr="004D5CC0">
        <w:rPr>
          <w:rFonts w:ascii="Times New Roman" w:hAnsi="Times New Roman" w:cs="Times New Roman"/>
          <w:lang w:val="en-US"/>
        </w:rPr>
        <w:t xml:space="preserve">J. 2009. </w:t>
      </w:r>
      <w:r w:rsidRPr="00EA177C">
        <w:rPr>
          <w:rFonts w:ascii="Times New Roman" w:hAnsi="Times New Roman" w:cs="Times New Roman"/>
          <w:i/>
          <w:lang w:val="en-US"/>
        </w:rPr>
        <w:t>House of Tata: Acquiring a global footprint</w:t>
      </w:r>
      <w:r w:rsidRPr="004D5CC0">
        <w:rPr>
          <w:rFonts w:ascii="Times New Roman" w:hAnsi="Times New Roman" w:cs="Times New Roman"/>
          <w:lang w:val="en-US"/>
        </w:rPr>
        <w:t xml:space="preserve">. HBS case 9-708-446. </w:t>
      </w:r>
      <w:r>
        <w:rPr>
          <w:rFonts w:ascii="Times New Roman" w:hAnsi="Times New Roman" w:cs="Times New Roman"/>
          <w:lang w:val="en-US"/>
        </w:rPr>
        <w:t xml:space="preserve">Boston, MA: Harvard Business School. </w:t>
      </w:r>
    </w:p>
    <w:p w14:paraId="2B769F6E" w14:textId="736EC2F8" w:rsidR="001B2D03" w:rsidRPr="004D5CC0" w:rsidRDefault="001B2D03" w:rsidP="00127175">
      <w:pPr>
        <w:pStyle w:val="NoSpacing"/>
        <w:spacing w:after="180"/>
        <w:ind w:left="720" w:hanging="720"/>
        <w:rPr>
          <w:rFonts w:ascii="Times New Roman" w:hAnsi="Times New Roman" w:cs="Times New Roman"/>
          <w:lang w:val="en-US"/>
        </w:rPr>
      </w:pPr>
      <w:r w:rsidRPr="004D5CC0">
        <w:rPr>
          <w:rFonts w:ascii="Times New Roman" w:hAnsi="Times New Roman" w:cs="Times New Roman"/>
          <w:lang w:val="en-US"/>
        </w:rPr>
        <w:t>Khanna</w:t>
      </w:r>
      <w:r w:rsidR="00EA177C">
        <w:rPr>
          <w:rFonts w:ascii="Times New Roman" w:hAnsi="Times New Roman" w:cs="Times New Roman"/>
          <w:lang w:val="en-US"/>
        </w:rPr>
        <w:t>,</w:t>
      </w:r>
      <w:r w:rsidRPr="004D5CC0">
        <w:rPr>
          <w:rFonts w:ascii="Times New Roman" w:hAnsi="Times New Roman" w:cs="Times New Roman"/>
          <w:lang w:val="en-US"/>
        </w:rPr>
        <w:t xml:space="preserve"> T</w:t>
      </w:r>
      <w:r w:rsidR="00EA177C">
        <w:rPr>
          <w:rFonts w:ascii="Times New Roman" w:hAnsi="Times New Roman" w:cs="Times New Roman"/>
          <w:lang w:val="en-US"/>
        </w:rPr>
        <w:t>.</w:t>
      </w:r>
      <w:r w:rsidRPr="004D5CC0">
        <w:rPr>
          <w:rFonts w:ascii="Times New Roman" w:hAnsi="Times New Roman" w:cs="Times New Roman"/>
          <w:lang w:val="en-US"/>
        </w:rPr>
        <w:t xml:space="preserve">, </w:t>
      </w:r>
      <w:r w:rsidR="00EA177C">
        <w:rPr>
          <w:rFonts w:ascii="Times New Roman" w:hAnsi="Times New Roman" w:cs="Times New Roman"/>
          <w:lang w:val="en-US"/>
        </w:rPr>
        <w:t xml:space="preserve">&amp; </w:t>
      </w:r>
      <w:proofErr w:type="spellStart"/>
      <w:r w:rsidRPr="004D5CC0">
        <w:rPr>
          <w:rFonts w:ascii="Times New Roman" w:hAnsi="Times New Roman" w:cs="Times New Roman"/>
          <w:lang w:val="en-US"/>
        </w:rPr>
        <w:t>Rivkin</w:t>
      </w:r>
      <w:proofErr w:type="spellEnd"/>
      <w:r w:rsidR="00EA177C">
        <w:rPr>
          <w:rFonts w:ascii="Times New Roman" w:hAnsi="Times New Roman" w:cs="Times New Roman"/>
          <w:lang w:val="en-US"/>
        </w:rPr>
        <w:t>,</w:t>
      </w:r>
      <w:r w:rsidRPr="004D5CC0">
        <w:rPr>
          <w:rFonts w:ascii="Times New Roman" w:hAnsi="Times New Roman" w:cs="Times New Roman"/>
          <w:lang w:val="en-US"/>
        </w:rPr>
        <w:t xml:space="preserve"> J</w:t>
      </w:r>
      <w:r w:rsidR="00EA177C">
        <w:rPr>
          <w:rFonts w:ascii="Times New Roman" w:hAnsi="Times New Roman" w:cs="Times New Roman"/>
          <w:lang w:val="en-US"/>
        </w:rPr>
        <w:t>.</w:t>
      </w:r>
      <w:r w:rsidRPr="004D5CC0">
        <w:rPr>
          <w:rFonts w:ascii="Times New Roman" w:hAnsi="Times New Roman" w:cs="Times New Roman"/>
          <w:lang w:val="en-US"/>
        </w:rPr>
        <w:t xml:space="preserve">W. 2001. Estimating the performance effects of business groups in emerging markets. </w:t>
      </w:r>
      <w:r w:rsidRPr="004D5CC0">
        <w:rPr>
          <w:rFonts w:ascii="Times New Roman" w:hAnsi="Times New Roman" w:cs="Times New Roman"/>
          <w:bCs/>
          <w:i/>
          <w:iCs/>
          <w:lang w:val="en-US"/>
        </w:rPr>
        <w:t>Strategic Management Journal</w:t>
      </w:r>
      <w:r w:rsidR="00EA177C">
        <w:rPr>
          <w:rFonts w:ascii="Times New Roman" w:hAnsi="Times New Roman" w:cs="Times New Roman"/>
          <w:bCs/>
          <w:i/>
          <w:iCs/>
          <w:lang w:val="en-US"/>
        </w:rPr>
        <w:t>,</w:t>
      </w:r>
      <w:r w:rsidRPr="004D5CC0">
        <w:rPr>
          <w:rFonts w:ascii="Times New Roman" w:hAnsi="Times New Roman" w:cs="Times New Roman"/>
          <w:lang w:val="en-US"/>
        </w:rPr>
        <w:t xml:space="preserve"> </w:t>
      </w:r>
      <w:r w:rsidRPr="00EA177C">
        <w:rPr>
          <w:rFonts w:ascii="Times New Roman" w:hAnsi="Times New Roman" w:cs="Times New Roman"/>
          <w:lang w:val="en-US"/>
        </w:rPr>
        <w:t>22(</w:t>
      </w:r>
      <w:r w:rsidR="009A558C">
        <w:rPr>
          <w:rFonts w:ascii="Times New Roman" w:hAnsi="Times New Roman" w:cs="Times New Roman"/>
          <w:lang w:val="en-US"/>
        </w:rPr>
        <w:t xml:space="preserve">1): 45–74. </w:t>
      </w:r>
    </w:p>
    <w:p w14:paraId="7FD6C83F" w14:textId="4A0687EC" w:rsidR="001B2D03" w:rsidRDefault="00EA177C"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Khanna, T., &amp;</w:t>
      </w:r>
      <w:proofErr w:type="spellStart"/>
      <w:r w:rsidRPr="00857B7D">
        <w:rPr>
          <w:rFonts w:ascii="Times New Roman" w:hAnsi="Times New Roman" w:cs="Times New Roman"/>
          <w:lang w:val="en-US"/>
        </w:rPr>
        <w:t>Yafeh</w:t>
      </w:r>
      <w:proofErr w:type="spellEnd"/>
      <w:r w:rsidRPr="00857B7D">
        <w:rPr>
          <w:rFonts w:ascii="Times New Roman" w:hAnsi="Times New Roman" w:cs="Times New Roman"/>
          <w:lang w:val="en-US"/>
        </w:rPr>
        <w:t xml:space="preserve">, Y. 2007. Business groups in emerging markets: paragons or parasites. </w:t>
      </w:r>
      <w:r w:rsidRPr="00857B7D">
        <w:rPr>
          <w:rFonts w:ascii="Times New Roman" w:hAnsi="Times New Roman" w:cs="Times New Roman"/>
          <w:i/>
          <w:lang w:val="en-US"/>
        </w:rPr>
        <w:t>Journal of Economic Literature</w:t>
      </w:r>
      <w:r w:rsidRPr="00857B7D">
        <w:rPr>
          <w:rFonts w:ascii="Times New Roman" w:hAnsi="Times New Roman" w:cs="Times New Roman"/>
          <w:lang w:val="en-US"/>
        </w:rPr>
        <w:t>, 45(2): 331–72.</w:t>
      </w:r>
    </w:p>
    <w:p w14:paraId="0258D5E2" w14:textId="1C3DE107" w:rsidR="00D81913" w:rsidRPr="00D97DDE" w:rsidRDefault="00D81913" w:rsidP="00127175">
      <w:pPr>
        <w:pStyle w:val="NoSpacing"/>
        <w:spacing w:after="180"/>
        <w:ind w:left="720" w:hanging="720"/>
        <w:rPr>
          <w:rFonts w:ascii="Times New Roman" w:hAnsi="Times New Roman" w:cs="Times New Roman"/>
          <w:color w:val="222222"/>
          <w:shd w:val="clear" w:color="auto" w:fill="FFFFFF"/>
          <w:lang w:val="en-US"/>
        </w:rPr>
      </w:pPr>
      <w:r w:rsidRPr="00D97DDE">
        <w:rPr>
          <w:rFonts w:ascii="Times New Roman" w:hAnsi="Times New Roman" w:cs="Times New Roman"/>
          <w:color w:val="222222"/>
          <w:shd w:val="clear" w:color="auto" w:fill="FFFFFF"/>
          <w:lang w:val="en-US"/>
        </w:rPr>
        <w:t xml:space="preserve">Kim, H., </w:t>
      </w:r>
      <w:proofErr w:type="spellStart"/>
      <w:r w:rsidRPr="00D97DDE">
        <w:rPr>
          <w:rFonts w:ascii="Times New Roman" w:hAnsi="Times New Roman" w:cs="Times New Roman"/>
          <w:color w:val="222222"/>
          <w:shd w:val="clear" w:color="auto" w:fill="FFFFFF"/>
          <w:lang w:val="en-US"/>
        </w:rPr>
        <w:t>Hoskisson</w:t>
      </w:r>
      <w:proofErr w:type="spellEnd"/>
      <w:r w:rsidRPr="00D97DDE">
        <w:rPr>
          <w:rFonts w:ascii="Times New Roman" w:hAnsi="Times New Roman" w:cs="Times New Roman"/>
          <w:color w:val="222222"/>
          <w:shd w:val="clear" w:color="auto" w:fill="FFFFFF"/>
          <w:lang w:val="en-US"/>
        </w:rPr>
        <w:t xml:space="preserve">, R.E., &amp; Wan, W.P. 2004. Power dependence, diversification strategy, and performance in keiretsu member firms. </w:t>
      </w:r>
      <w:r w:rsidRPr="00D97DDE">
        <w:rPr>
          <w:rFonts w:ascii="Times New Roman" w:hAnsi="Times New Roman" w:cs="Times New Roman"/>
          <w:i/>
          <w:color w:val="222222"/>
          <w:shd w:val="clear" w:color="auto" w:fill="FFFFFF"/>
          <w:lang w:val="en-US"/>
        </w:rPr>
        <w:t>Strategic Management Journal</w:t>
      </w:r>
      <w:r w:rsidRPr="00D97DDE">
        <w:rPr>
          <w:rFonts w:ascii="Times New Roman" w:hAnsi="Times New Roman" w:cs="Times New Roman"/>
          <w:color w:val="222222"/>
          <w:shd w:val="clear" w:color="auto" w:fill="FFFFFF"/>
          <w:lang w:val="en-US"/>
        </w:rPr>
        <w:t>, 25: 613</w:t>
      </w:r>
      <w:r w:rsidRPr="002B12C2">
        <w:rPr>
          <w:rFonts w:ascii="Times New Roman" w:hAnsi="Times New Roman" w:cs="Times New Roman"/>
          <w:color w:val="222222"/>
          <w:shd w:val="clear" w:color="auto" w:fill="FFFFFF"/>
          <w:lang w:val="en-US"/>
        </w:rPr>
        <w:t>–</w:t>
      </w:r>
      <w:r w:rsidRPr="00D97DDE">
        <w:rPr>
          <w:rFonts w:ascii="Times New Roman" w:hAnsi="Times New Roman" w:cs="Times New Roman"/>
          <w:color w:val="222222"/>
          <w:shd w:val="clear" w:color="auto" w:fill="FFFFFF"/>
          <w:lang w:val="en-US"/>
        </w:rPr>
        <w:t xml:space="preserve">636. </w:t>
      </w:r>
    </w:p>
    <w:p w14:paraId="5180A66B" w14:textId="67BF28CE" w:rsidR="006F0DED" w:rsidRDefault="00FE4057" w:rsidP="00127175">
      <w:pPr>
        <w:pStyle w:val="NoSpacing"/>
        <w:spacing w:after="180"/>
        <w:ind w:left="720" w:hanging="720"/>
        <w:rPr>
          <w:rFonts w:ascii="Times New Roman" w:hAnsi="Times New Roman" w:cs="Times New Roman"/>
          <w:lang w:val="en-US"/>
        </w:rPr>
      </w:pPr>
      <w:r w:rsidRPr="00292D3D">
        <w:rPr>
          <w:rFonts w:ascii="Times New Roman" w:hAnsi="Times New Roman" w:cs="Times New Roman"/>
          <w:color w:val="222222"/>
          <w:shd w:val="clear" w:color="auto" w:fill="FFFFFF"/>
          <w:lang w:val="en-US"/>
        </w:rPr>
        <w:t xml:space="preserve">Kim, H., Kim, H., &amp; </w:t>
      </w:r>
      <w:proofErr w:type="spellStart"/>
      <w:r w:rsidRPr="00292D3D">
        <w:rPr>
          <w:rFonts w:ascii="Times New Roman" w:hAnsi="Times New Roman" w:cs="Times New Roman"/>
          <w:color w:val="222222"/>
          <w:shd w:val="clear" w:color="auto" w:fill="FFFFFF"/>
          <w:lang w:val="en-US"/>
        </w:rPr>
        <w:t>Hoskisson</w:t>
      </w:r>
      <w:proofErr w:type="spellEnd"/>
      <w:r w:rsidRPr="00292D3D">
        <w:rPr>
          <w:rFonts w:ascii="Times New Roman" w:hAnsi="Times New Roman" w:cs="Times New Roman"/>
          <w:color w:val="222222"/>
          <w:shd w:val="clear" w:color="auto" w:fill="FFFFFF"/>
          <w:lang w:val="en-US"/>
        </w:rPr>
        <w:t xml:space="preserve">, R.E. 2010. </w:t>
      </w:r>
      <w:r>
        <w:rPr>
          <w:rFonts w:ascii="Times New Roman" w:hAnsi="Times New Roman" w:cs="Times New Roman"/>
          <w:color w:val="222222"/>
          <w:shd w:val="clear" w:color="auto" w:fill="FFFFFF"/>
          <w:lang w:val="en-US"/>
        </w:rPr>
        <w:t>Does market oriented institutional change in an emerging economy make business groups affiliated multinationals perform better? An institutiona</w:t>
      </w:r>
      <w:r w:rsidR="00C11E69">
        <w:rPr>
          <w:rFonts w:ascii="Times New Roman" w:hAnsi="Times New Roman" w:cs="Times New Roman"/>
          <w:color w:val="222222"/>
          <w:shd w:val="clear" w:color="auto" w:fill="FFFFFF"/>
          <w:lang w:val="en-US"/>
        </w:rPr>
        <w:t>l</w:t>
      </w:r>
      <w:r>
        <w:rPr>
          <w:rFonts w:ascii="Times New Roman" w:hAnsi="Times New Roman" w:cs="Times New Roman"/>
          <w:color w:val="222222"/>
          <w:shd w:val="clear" w:color="auto" w:fill="FFFFFF"/>
          <w:lang w:val="en-US"/>
        </w:rPr>
        <w:t xml:space="preserve"> based view. </w:t>
      </w:r>
      <w:r w:rsidRPr="00A613FA">
        <w:rPr>
          <w:rFonts w:ascii="Times New Roman" w:hAnsi="Times New Roman" w:cs="Times New Roman"/>
          <w:i/>
          <w:color w:val="222222"/>
          <w:shd w:val="clear" w:color="auto" w:fill="FFFFFF"/>
          <w:lang w:val="en-US"/>
        </w:rPr>
        <w:t>Journal of International Business Studies</w:t>
      </w:r>
      <w:r w:rsidR="00C11E69">
        <w:rPr>
          <w:rFonts w:ascii="Times New Roman" w:hAnsi="Times New Roman" w:cs="Times New Roman"/>
          <w:i/>
          <w:color w:val="222222"/>
          <w:shd w:val="clear" w:color="auto" w:fill="FFFFFF"/>
          <w:lang w:val="en-US"/>
        </w:rPr>
        <w:t>,</w:t>
      </w:r>
      <w:r>
        <w:rPr>
          <w:rFonts w:ascii="Times New Roman" w:hAnsi="Times New Roman" w:cs="Times New Roman"/>
          <w:color w:val="222222"/>
          <w:shd w:val="clear" w:color="auto" w:fill="FFFFFF"/>
          <w:lang w:val="en-US"/>
        </w:rPr>
        <w:t xml:space="preserve"> 41: 1141</w:t>
      </w:r>
      <w:r w:rsidR="00C11E69" w:rsidRPr="00292D3D">
        <w:rPr>
          <w:rFonts w:ascii="Times New Roman" w:hAnsi="Times New Roman" w:cs="Times New Roman"/>
          <w:lang w:val="en-US"/>
        </w:rPr>
        <w:t>–</w:t>
      </w:r>
      <w:r>
        <w:rPr>
          <w:rFonts w:ascii="Times New Roman" w:hAnsi="Times New Roman" w:cs="Times New Roman"/>
          <w:color w:val="222222"/>
          <w:shd w:val="clear" w:color="auto" w:fill="FFFFFF"/>
          <w:lang w:val="en-US"/>
        </w:rPr>
        <w:t>1160.</w:t>
      </w:r>
    </w:p>
    <w:p w14:paraId="36EAAC62" w14:textId="34F6C641" w:rsidR="00742857" w:rsidRPr="00292D3D" w:rsidRDefault="00742857" w:rsidP="00127175">
      <w:pPr>
        <w:pStyle w:val="NoSpacing"/>
        <w:spacing w:after="180"/>
        <w:ind w:left="720" w:hanging="720"/>
        <w:rPr>
          <w:rFonts w:ascii="Times New Roman" w:hAnsi="Times New Roman" w:cs="Times New Roman"/>
          <w:lang w:val="en-US"/>
        </w:rPr>
      </w:pPr>
      <w:r w:rsidRPr="002B12C2">
        <w:rPr>
          <w:rFonts w:ascii="Times New Roman" w:hAnsi="Times New Roman" w:cs="Times New Roman"/>
          <w:lang w:val="en-US"/>
        </w:rPr>
        <w:lastRenderedPageBreak/>
        <w:t xml:space="preserve">Kim, H., </w:t>
      </w:r>
      <w:proofErr w:type="spellStart"/>
      <w:r w:rsidRPr="002B12C2">
        <w:rPr>
          <w:rFonts w:ascii="Times New Roman" w:hAnsi="Times New Roman" w:cs="Times New Roman"/>
          <w:lang w:val="en-US"/>
        </w:rPr>
        <w:t>Hoskisson</w:t>
      </w:r>
      <w:proofErr w:type="spellEnd"/>
      <w:r w:rsidRPr="002B12C2">
        <w:rPr>
          <w:rFonts w:ascii="Times New Roman" w:hAnsi="Times New Roman" w:cs="Times New Roman"/>
          <w:lang w:val="en-US"/>
        </w:rPr>
        <w:t xml:space="preserve">, R.E., &amp;, Lee, S. 2015. </w:t>
      </w:r>
      <w:r w:rsidRPr="003E0BF3">
        <w:rPr>
          <w:rFonts w:ascii="Times New Roman" w:hAnsi="Times New Roman" w:cs="Times New Roman"/>
          <w:lang w:val="en-US"/>
        </w:rPr>
        <w:t xml:space="preserve">Why Strategic factor Markets Matter: </w:t>
      </w:r>
      <w:r>
        <w:rPr>
          <w:rFonts w:ascii="Times New Roman" w:hAnsi="Times New Roman" w:cs="Times New Roman"/>
          <w:lang w:val="en-US"/>
        </w:rPr>
        <w:t xml:space="preserve">New Multinationals’ Geographic Diversification and Firm Profitability. </w:t>
      </w:r>
      <w:r w:rsidRPr="00292D3D">
        <w:rPr>
          <w:rFonts w:ascii="Times New Roman" w:hAnsi="Times New Roman" w:cs="Times New Roman"/>
          <w:i/>
          <w:lang w:val="en-US"/>
        </w:rPr>
        <w:t>Strategic Management Journal</w:t>
      </w:r>
      <w:r w:rsidRPr="00292D3D">
        <w:rPr>
          <w:rFonts w:ascii="Times New Roman" w:hAnsi="Times New Roman" w:cs="Times New Roman"/>
          <w:lang w:val="en-US"/>
        </w:rPr>
        <w:t>, 36: 518</w:t>
      </w:r>
      <w:r w:rsidR="003E0BF3" w:rsidRPr="00292D3D">
        <w:rPr>
          <w:rFonts w:ascii="Times New Roman" w:hAnsi="Times New Roman" w:cs="Times New Roman"/>
          <w:lang w:val="en-US"/>
        </w:rPr>
        <w:t>–</w:t>
      </w:r>
      <w:r w:rsidRPr="00292D3D">
        <w:rPr>
          <w:rFonts w:ascii="Times New Roman" w:hAnsi="Times New Roman" w:cs="Times New Roman"/>
          <w:lang w:val="en-US"/>
        </w:rPr>
        <w:t xml:space="preserve">536. </w:t>
      </w:r>
    </w:p>
    <w:p w14:paraId="49869612" w14:textId="1E7E3208" w:rsidR="00EB28FB" w:rsidRPr="00406476" w:rsidRDefault="00EB28FB" w:rsidP="00EB28FB">
      <w:pPr>
        <w:pStyle w:val="NoSpacing"/>
        <w:spacing w:after="180"/>
        <w:ind w:left="720" w:hanging="720"/>
        <w:rPr>
          <w:rFonts w:ascii="Times New Roman" w:hAnsi="Times New Roman" w:cs="Times New Roman"/>
          <w:lang w:val="en-US"/>
        </w:rPr>
      </w:pPr>
      <w:proofErr w:type="spellStart"/>
      <w:r w:rsidRPr="00406476">
        <w:rPr>
          <w:rFonts w:ascii="Times New Roman" w:hAnsi="Times New Roman" w:cs="Times New Roman"/>
          <w:lang w:val="en-US"/>
        </w:rPr>
        <w:t>Kogut</w:t>
      </w:r>
      <w:proofErr w:type="spellEnd"/>
      <w:r w:rsidRPr="00406476">
        <w:rPr>
          <w:rFonts w:ascii="Times New Roman" w:hAnsi="Times New Roman" w:cs="Times New Roman"/>
          <w:lang w:val="en-US"/>
        </w:rPr>
        <w:t xml:space="preserve">, B. &amp; Singh, H. 1988. The effect of national culture on the choice of entry mode. </w:t>
      </w:r>
      <w:r w:rsidRPr="00406476">
        <w:rPr>
          <w:rFonts w:ascii="Times New Roman" w:hAnsi="Times New Roman" w:cs="Times New Roman"/>
          <w:i/>
          <w:lang w:val="en-US"/>
        </w:rPr>
        <w:t xml:space="preserve">Journal of International Business Studies, </w:t>
      </w:r>
      <w:r w:rsidRPr="00406476">
        <w:rPr>
          <w:rFonts w:ascii="Times New Roman" w:hAnsi="Times New Roman" w:cs="Times New Roman"/>
          <w:lang w:val="en-US"/>
        </w:rPr>
        <w:t>19: 411–432.</w:t>
      </w:r>
    </w:p>
    <w:p w14:paraId="42A8826D" w14:textId="7CCC6D35" w:rsidR="001B2D03" w:rsidRPr="004D5CC0" w:rsidRDefault="001B2D03" w:rsidP="00127175">
      <w:pPr>
        <w:pStyle w:val="NoSpacing"/>
        <w:spacing w:after="180"/>
        <w:rPr>
          <w:rFonts w:ascii="Times New Roman" w:hAnsi="Times New Roman" w:cs="Times New Roman"/>
          <w:lang w:val="en-US"/>
        </w:rPr>
      </w:pPr>
      <w:r w:rsidRPr="00292D3D">
        <w:rPr>
          <w:rFonts w:ascii="Times New Roman" w:hAnsi="Times New Roman" w:cs="Times New Roman"/>
          <w:lang w:val="en-US"/>
        </w:rPr>
        <w:t>Kohler</w:t>
      </w:r>
      <w:r w:rsidR="00EA177C" w:rsidRPr="00292D3D">
        <w:rPr>
          <w:rFonts w:ascii="Times New Roman" w:hAnsi="Times New Roman" w:cs="Times New Roman"/>
          <w:lang w:val="en-US"/>
        </w:rPr>
        <w:t>,</w:t>
      </w:r>
      <w:r w:rsidRPr="00292D3D">
        <w:rPr>
          <w:rFonts w:ascii="Times New Roman" w:hAnsi="Times New Roman" w:cs="Times New Roman"/>
          <w:lang w:val="en-US"/>
        </w:rPr>
        <w:t xml:space="preserve"> U</w:t>
      </w:r>
      <w:r w:rsidR="00EA177C" w:rsidRPr="00292D3D">
        <w:rPr>
          <w:rFonts w:ascii="Times New Roman" w:hAnsi="Times New Roman" w:cs="Times New Roman"/>
          <w:lang w:val="en-US"/>
        </w:rPr>
        <w:t>.</w:t>
      </w:r>
      <w:r w:rsidRPr="00292D3D">
        <w:rPr>
          <w:rFonts w:ascii="Times New Roman" w:hAnsi="Times New Roman" w:cs="Times New Roman"/>
          <w:lang w:val="en-US"/>
        </w:rPr>
        <w:t xml:space="preserve">, </w:t>
      </w:r>
      <w:r w:rsidR="00EA177C" w:rsidRPr="00292D3D">
        <w:rPr>
          <w:rFonts w:ascii="Times New Roman" w:hAnsi="Times New Roman" w:cs="Times New Roman"/>
          <w:lang w:val="en-US"/>
        </w:rPr>
        <w:t xml:space="preserve">&amp; </w:t>
      </w:r>
      <w:proofErr w:type="spellStart"/>
      <w:r w:rsidRPr="00292D3D">
        <w:rPr>
          <w:rFonts w:ascii="Times New Roman" w:hAnsi="Times New Roman" w:cs="Times New Roman"/>
          <w:lang w:val="en-US"/>
        </w:rPr>
        <w:t>Kreuter</w:t>
      </w:r>
      <w:proofErr w:type="spellEnd"/>
      <w:r w:rsidRPr="00292D3D">
        <w:rPr>
          <w:rFonts w:ascii="Times New Roman" w:hAnsi="Times New Roman" w:cs="Times New Roman"/>
          <w:lang w:val="en-US"/>
        </w:rPr>
        <w:t xml:space="preserve">, F. 2012. </w:t>
      </w:r>
      <w:r w:rsidR="00CF4187" w:rsidRPr="00292D3D">
        <w:rPr>
          <w:rFonts w:ascii="Times New Roman" w:hAnsi="Times New Roman" w:cs="Times New Roman"/>
          <w:i/>
          <w:lang w:val="en-US"/>
        </w:rPr>
        <w:t>Data Analysis Using Stata (3</w:t>
      </w:r>
      <w:r w:rsidR="00CF4187" w:rsidRPr="00292D3D">
        <w:rPr>
          <w:rFonts w:ascii="Times New Roman" w:hAnsi="Times New Roman" w:cs="Times New Roman"/>
          <w:i/>
          <w:vertAlign w:val="superscript"/>
          <w:lang w:val="en-US"/>
        </w:rPr>
        <w:t>rd</w:t>
      </w:r>
      <w:r w:rsidR="00CF4187" w:rsidRPr="00292D3D">
        <w:rPr>
          <w:rFonts w:ascii="Times New Roman" w:hAnsi="Times New Roman" w:cs="Times New Roman"/>
          <w:i/>
          <w:lang w:val="en-US"/>
        </w:rPr>
        <w:t xml:space="preserve"> Ed.). </w:t>
      </w:r>
      <w:r w:rsidR="00CF4187">
        <w:rPr>
          <w:rFonts w:ascii="Times New Roman" w:hAnsi="Times New Roman" w:cs="Times New Roman"/>
          <w:lang w:val="en-US"/>
        </w:rPr>
        <w:t>College Station, TX: Stata Press.</w:t>
      </w:r>
    </w:p>
    <w:p w14:paraId="047890B1" w14:textId="302086D6" w:rsidR="001B2D03"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Lamin</w:t>
      </w:r>
      <w:proofErr w:type="spellEnd"/>
      <w:r w:rsidR="00DF53A0">
        <w:rPr>
          <w:rFonts w:ascii="Times New Roman" w:hAnsi="Times New Roman" w:cs="Times New Roman"/>
          <w:lang w:val="en-US"/>
        </w:rPr>
        <w:t>,</w:t>
      </w:r>
      <w:r w:rsidRPr="004D5CC0">
        <w:rPr>
          <w:rFonts w:ascii="Times New Roman" w:hAnsi="Times New Roman" w:cs="Times New Roman"/>
          <w:lang w:val="en-US"/>
        </w:rPr>
        <w:t xml:space="preserve"> A. 2013. The business group as an information resource: An investigation of business group affiliation in the Indian software services industry. </w:t>
      </w:r>
      <w:r w:rsidRPr="004D5CC0">
        <w:rPr>
          <w:rFonts w:ascii="Times New Roman" w:hAnsi="Times New Roman" w:cs="Times New Roman"/>
          <w:i/>
          <w:lang w:val="en-US"/>
        </w:rPr>
        <w:t>Academy of Management Journal</w:t>
      </w:r>
      <w:r w:rsidR="00DF53A0">
        <w:rPr>
          <w:rFonts w:ascii="Times New Roman" w:hAnsi="Times New Roman" w:cs="Times New Roman"/>
          <w:i/>
          <w:lang w:val="en-US"/>
        </w:rPr>
        <w:t>,</w:t>
      </w:r>
      <w:r w:rsidRPr="004D5CC0">
        <w:rPr>
          <w:rFonts w:ascii="Times New Roman" w:hAnsi="Times New Roman" w:cs="Times New Roman"/>
          <w:lang w:val="en-US"/>
        </w:rPr>
        <w:t xml:space="preserve"> </w:t>
      </w:r>
      <w:r w:rsidRPr="00DF53A0">
        <w:rPr>
          <w:rFonts w:ascii="Times New Roman" w:hAnsi="Times New Roman" w:cs="Times New Roman"/>
          <w:lang w:val="en-US"/>
        </w:rPr>
        <w:t>56</w:t>
      </w:r>
      <w:r w:rsidR="009066D1">
        <w:rPr>
          <w:rFonts w:ascii="Times New Roman" w:hAnsi="Times New Roman" w:cs="Times New Roman"/>
          <w:lang w:val="en-US"/>
        </w:rPr>
        <w:t>(5): 1487–1509.</w:t>
      </w:r>
    </w:p>
    <w:p w14:paraId="00AB3DAD" w14:textId="2595D6F9" w:rsidR="00F14D7B" w:rsidRPr="004D5CC0" w:rsidRDefault="00F14D7B" w:rsidP="00127175">
      <w:pPr>
        <w:pStyle w:val="NoSpacing"/>
        <w:spacing w:after="180"/>
        <w:ind w:left="720" w:hanging="720"/>
        <w:rPr>
          <w:rFonts w:ascii="Times New Roman" w:hAnsi="Times New Roman" w:cs="Times New Roman"/>
          <w:lang w:val="en-US"/>
        </w:rPr>
      </w:pPr>
      <w:r>
        <w:rPr>
          <w:rFonts w:ascii="Times New Roman" w:hAnsi="Times New Roman" w:cs="Times New Roman"/>
          <w:lang w:val="en-US"/>
        </w:rPr>
        <w:t>Lee,</w:t>
      </w:r>
      <w:r w:rsidRPr="004D5CC0">
        <w:rPr>
          <w:rFonts w:ascii="Times New Roman" w:hAnsi="Times New Roman" w:cs="Times New Roman"/>
          <w:lang w:val="en-US"/>
        </w:rPr>
        <w:t xml:space="preserve"> </w:t>
      </w:r>
      <w:r>
        <w:rPr>
          <w:rFonts w:ascii="Times New Roman" w:hAnsi="Times New Roman" w:cs="Times New Roman"/>
          <w:lang w:val="en-US"/>
        </w:rPr>
        <w:t>K.</w:t>
      </w:r>
      <w:r w:rsidRPr="004D5CC0">
        <w:rPr>
          <w:rFonts w:ascii="Times New Roman" w:hAnsi="Times New Roman" w:cs="Times New Roman"/>
          <w:lang w:val="en-US"/>
        </w:rPr>
        <w:t xml:space="preserve"> </w:t>
      </w:r>
      <w:r>
        <w:rPr>
          <w:rFonts w:ascii="Times New Roman" w:hAnsi="Times New Roman" w:cs="Times New Roman"/>
          <w:lang w:val="en-US"/>
        </w:rPr>
        <w:t>&amp; Kang, Y</w:t>
      </w:r>
      <w:r w:rsidRPr="004D5CC0">
        <w:rPr>
          <w:rFonts w:ascii="Times New Roman" w:hAnsi="Times New Roman" w:cs="Times New Roman"/>
          <w:lang w:val="en-US"/>
        </w:rPr>
        <w:t xml:space="preserve">. 2010. </w:t>
      </w:r>
      <w:r>
        <w:rPr>
          <w:rFonts w:ascii="Times New Roman" w:hAnsi="Times New Roman" w:cs="Times New Roman"/>
          <w:lang w:val="en-US"/>
        </w:rPr>
        <w:t>Business groups in China</w:t>
      </w:r>
      <w:r w:rsidRPr="004D5CC0">
        <w:rPr>
          <w:rFonts w:ascii="Times New Roman" w:hAnsi="Times New Roman" w:cs="Times New Roman"/>
          <w:lang w:val="en-US"/>
        </w:rPr>
        <w:t xml:space="preserve">. In </w:t>
      </w:r>
      <w:proofErr w:type="spellStart"/>
      <w:r w:rsidRPr="004D5CC0">
        <w:rPr>
          <w:rFonts w:ascii="Times New Roman" w:hAnsi="Times New Roman" w:cs="Times New Roman"/>
          <w:lang w:val="en-US"/>
        </w:rPr>
        <w:t>Colpan</w:t>
      </w:r>
      <w:proofErr w:type="spellEnd"/>
      <w:r>
        <w:rPr>
          <w:rFonts w:ascii="Times New Roman" w:hAnsi="Times New Roman" w:cs="Times New Roman"/>
          <w:lang w:val="en-US"/>
        </w:rPr>
        <w:t>,</w:t>
      </w:r>
      <w:r w:rsidRPr="004D5CC0">
        <w:rPr>
          <w:rFonts w:ascii="Times New Roman" w:hAnsi="Times New Roman" w:cs="Times New Roman"/>
          <w:lang w:val="en-US"/>
        </w:rPr>
        <w:t xml:space="preserve"> A</w:t>
      </w:r>
      <w:r>
        <w:rPr>
          <w:rFonts w:ascii="Times New Roman" w:hAnsi="Times New Roman" w:cs="Times New Roman"/>
          <w:lang w:val="en-US"/>
        </w:rPr>
        <w:t>.</w:t>
      </w:r>
      <w:r w:rsidRPr="004D5CC0">
        <w:rPr>
          <w:rFonts w:ascii="Times New Roman" w:hAnsi="Times New Roman" w:cs="Times New Roman"/>
          <w:lang w:val="en-US"/>
        </w:rPr>
        <w:t>M</w:t>
      </w:r>
      <w:r>
        <w:rPr>
          <w:rFonts w:ascii="Times New Roman" w:hAnsi="Times New Roman" w:cs="Times New Roman"/>
          <w:lang w:val="en-US"/>
        </w:rPr>
        <w:t>.</w:t>
      </w:r>
      <w:r w:rsidRPr="004D5CC0">
        <w:rPr>
          <w:rFonts w:ascii="Times New Roman" w:hAnsi="Times New Roman" w:cs="Times New Roman"/>
          <w:lang w:val="en-US"/>
        </w:rPr>
        <w:t xml:space="preserve">, </w:t>
      </w:r>
      <w:proofErr w:type="spellStart"/>
      <w:r w:rsidRPr="004D5CC0">
        <w:rPr>
          <w:rFonts w:ascii="Times New Roman" w:hAnsi="Times New Roman" w:cs="Times New Roman"/>
          <w:lang w:val="en-US"/>
        </w:rPr>
        <w:t>Hikino</w:t>
      </w:r>
      <w:proofErr w:type="spellEnd"/>
      <w:r>
        <w:rPr>
          <w:rFonts w:ascii="Times New Roman" w:hAnsi="Times New Roman" w:cs="Times New Roman"/>
          <w:lang w:val="en-US"/>
        </w:rPr>
        <w:t>,</w:t>
      </w:r>
      <w:r w:rsidRPr="004D5CC0">
        <w:rPr>
          <w:rFonts w:ascii="Times New Roman" w:hAnsi="Times New Roman" w:cs="Times New Roman"/>
          <w:lang w:val="en-US"/>
        </w:rPr>
        <w:t xml:space="preserve"> T</w:t>
      </w:r>
      <w:r>
        <w:rPr>
          <w:rFonts w:ascii="Times New Roman" w:hAnsi="Times New Roman" w:cs="Times New Roman"/>
          <w:lang w:val="en-US"/>
        </w:rPr>
        <w:t>.</w:t>
      </w:r>
      <w:r w:rsidRPr="004D5CC0">
        <w:rPr>
          <w:rFonts w:ascii="Times New Roman" w:hAnsi="Times New Roman" w:cs="Times New Roman"/>
          <w:lang w:val="en-US"/>
        </w:rPr>
        <w:t xml:space="preserve">, </w:t>
      </w:r>
      <w:r>
        <w:rPr>
          <w:rFonts w:ascii="Times New Roman" w:hAnsi="Times New Roman" w:cs="Times New Roman"/>
          <w:lang w:val="en-US"/>
        </w:rPr>
        <w:t xml:space="preserve">&amp; </w:t>
      </w:r>
      <w:r w:rsidRPr="004D5CC0">
        <w:rPr>
          <w:rFonts w:ascii="Times New Roman" w:hAnsi="Times New Roman" w:cs="Times New Roman"/>
          <w:lang w:val="en-US"/>
        </w:rPr>
        <w:t>Lincoln</w:t>
      </w:r>
      <w:r>
        <w:rPr>
          <w:rFonts w:ascii="Times New Roman" w:hAnsi="Times New Roman" w:cs="Times New Roman"/>
          <w:lang w:val="en-US"/>
        </w:rPr>
        <w:t>,</w:t>
      </w:r>
      <w:r w:rsidRPr="004D5CC0">
        <w:rPr>
          <w:rFonts w:ascii="Times New Roman" w:hAnsi="Times New Roman" w:cs="Times New Roman"/>
          <w:lang w:val="en-US"/>
        </w:rPr>
        <w:t xml:space="preserve"> J</w:t>
      </w:r>
      <w:r>
        <w:rPr>
          <w:rFonts w:ascii="Times New Roman" w:hAnsi="Times New Roman" w:cs="Times New Roman"/>
          <w:lang w:val="en-US"/>
        </w:rPr>
        <w:t>.</w:t>
      </w:r>
      <w:r w:rsidRPr="004D5CC0">
        <w:rPr>
          <w:rFonts w:ascii="Times New Roman" w:hAnsi="Times New Roman" w:cs="Times New Roman"/>
          <w:lang w:val="en-US"/>
        </w:rPr>
        <w:t>R</w:t>
      </w:r>
      <w:r>
        <w:rPr>
          <w:rFonts w:ascii="Times New Roman" w:hAnsi="Times New Roman" w:cs="Times New Roman"/>
          <w:lang w:val="en-US"/>
        </w:rPr>
        <w:t>. (Eds.),</w:t>
      </w:r>
      <w:r w:rsidRPr="004D5CC0">
        <w:rPr>
          <w:rFonts w:ascii="Times New Roman" w:hAnsi="Times New Roman" w:cs="Times New Roman"/>
          <w:lang w:val="en-US"/>
        </w:rPr>
        <w:t xml:space="preserve"> </w:t>
      </w:r>
      <w:r w:rsidRPr="004D5CC0">
        <w:rPr>
          <w:rFonts w:ascii="Times New Roman" w:hAnsi="Times New Roman" w:cs="Times New Roman"/>
          <w:i/>
          <w:lang w:val="en-US"/>
        </w:rPr>
        <w:t>The Oxford Handbook of Business Groups</w:t>
      </w:r>
      <w:r>
        <w:rPr>
          <w:rFonts w:ascii="Times New Roman" w:hAnsi="Times New Roman" w:cs="Times New Roman"/>
          <w:lang w:val="en-US"/>
        </w:rPr>
        <w:t xml:space="preserve">: 210–236. </w:t>
      </w:r>
      <w:r w:rsidRPr="004D5CC0">
        <w:rPr>
          <w:rFonts w:ascii="Times New Roman" w:hAnsi="Times New Roman" w:cs="Times New Roman"/>
          <w:lang w:val="en-US"/>
        </w:rPr>
        <w:t xml:space="preserve">Oxford, U.K.: </w:t>
      </w:r>
      <w:r>
        <w:rPr>
          <w:rFonts w:ascii="Times New Roman" w:hAnsi="Times New Roman" w:cs="Times New Roman"/>
          <w:lang w:val="en-US"/>
        </w:rPr>
        <w:t>Oxford University Press.</w:t>
      </w:r>
    </w:p>
    <w:p w14:paraId="24E4CC3B" w14:textId="12E618C9"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Leff</w:t>
      </w:r>
      <w:proofErr w:type="spellEnd"/>
      <w:r w:rsidR="00DF53A0">
        <w:rPr>
          <w:rFonts w:ascii="Times New Roman" w:hAnsi="Times New Roman" w:cs="Times New Roman"/>
          <w:lang w:val="en-US"/>
        </w:rPr>
        <w:t>,</w:t>
      </w:r>
      <w:r w:rsidRPr="004D5CC0">
        <w:rPr>
          <w:rFonts w:ascii="Times New Roman" w:hAnsi="Times New Roman" w:cs="Times New Roman"/>
          <w:lang w:val="en-US"/>
        </w:rPr>
        <w:t xml:space="preserve"> N</w:t>
      </w:r>
      <w:r w:rsidR="00DF53A0">
        <w:rPr>
          <w:rFonts w:ascii="Times New Roman" w:hAnsi="Times New Roman" w:cs="Times New Roman"/>
          <w:lang w:val="en-US"/>
        </w:rPr>
        <w:t>.</w:t>
      </w:r>
      <w:r w:rsidRPr="004D5CC0">
        <w:rPr>
          <w:rFonts w:ascii="Times New Roman" w:hAnsi="Times New Roman" w:cs="Times New Roman"/>
          <w:lang w:val="en-US"/>
        </w:rPr>
        <w:t xml:space="preserve">H. 1978. Industrial organization and entrepreneurship in the developing countries: the economic groups. </w:t>
      </w:r>
      <w:r w:rsidRPr="004D5CC0">
        <w:rPr>
          <w:rFonts w:ascii="Times New Roman" w:hAnsi="Times New Roman" w:cs="Times New Roman"/>
          <w:bCs/>
          <w:i/>
          <w:iCs/>
          <w:lang w:val="en-US"/>
        </w:rPr>
        <w:t>Economic Development and Cultural Change</w:t>
      </w:r>
      <w:r w:rsidR="00DF53A0">
        <w:rPr>
          <w:rFonts w:ascii="Times New Roman" w:hAnsi="Times New Roman" w:cs="Times New Roman"/>
          <w:bCs/>
          <w:i/>
          <w:iCs/>
          <w:lang w:val="en-US"/>
        </w:rPr>
        <w:t>,</w:t>
      </w:r>
      <w:r w:rsidRPr="004D5CC0">
        <w:rPr>
          <w:rFonts w:ascii="Times New Roman" w:hAnsi="Times New Roman" w:cs="Times New Roman"/>
          <w:lang w:val="en-US"/>
        </w:rPr>
        <w:t xml:space="preserve"> </w:t>
      </w:r>
      <w:r w:rsidRPr="00DF53A0">
        <w:rPr>
          <w:rFonts w:ascii="Times New Roman" w:hAnsi="Times New Roman" w:cs="Times New Roman"/>
          <w:lang w:val="en-US"/>
        </w:rPr>
        <w:t>26(</w:t>
      </w:r>
      <w:r w:rsidR="009066D1">
        <w:rPr>
          <w:rFonts w:ascii="Times New Roman" w:hAnsi="Times New Roman" w:cs="Times New Roman"/>
          <w:lang w:val="en-US"/>
        </w:rPr>
        <w:t xml:space="preserve">4): 661–675. </w:t>
      </w:r>
    </w:p>
    <w:p w14:paraId="75183BC8" w14:textId="3ED68E1E" w:rsidR="00DF53A0" w:rsidRPr="00857B7D" w:rsidRDefault="00DF53A0" w:rsidP="00127175">
      <w:pPr>
        <w:pStyle w:val="NoSpacing"/>
        <w:spacing w:after="180"/>
        <w:ind w:left="720" w:hanging="720"/>
        <w:rPr>
          <w:rFonts w:ascii="Times New Roman" w:hAnsi="Times New Roman" w:cs="Times New Roman"/>
          <w:lang w:val="en-US"/>
        </w:rPr>
      </w:pPr>
      <w:proofErr w:type="spellStart"/>
      <w:r w:rsidRPr="00857B7D">
        <w:rPr>
          <w:rFonts w:ascii="Times New Roman" w:hAnsi="Times New Roman" w:cs="Times New Roman"/>
          <w:lang w:val="en-US"/>
        </w:rPr>
        <w:t>Lessard</w:t>
      </w:r>
      <w:proofErr w:type="spellEnd"/>
      <w:r w:rsidRPr="00857B7D">
        <w:rPr>
          <w:rFonts w:ascii="Times New Roman" w:hAnsi="Times New Roman" w:cs="Times New Roman"/>
          <w:lang w:val="en-US"/>
        </w:rPr>
        <w:t xml:space="preserve">, D.R. 1986. Finance and global competition: Exploiting financial scope and coping with volatile exchange rates. In M.E. Porter (Ed.), </w:t>
      </w:r>
      <w:r w:rsidRPr="00857B7D">
        <w:rPr>
          <w:rFonts w:ascii="Times New Roman" w:hAnsi="Times New Roman" w:cs="Times New Roman"/>
          <w:i/>
          <w:lang w:val="en-US"/>
        </w:rPr>
        <w:t>Competition in global industries</w:t>
      </w:r>
      <w:r w:rsidRPr="00857B7D">
        <w:rPr>
          <w:rFonts w:ascii="Times New Roman" w:hAnsi="Times New Roman" w:cs="Times New Roman"/>
          <w:lang w:val="en-US"/>
        </w:rPr>
        <w:t>: 147</w:t>
      </w:r>
      <w:r w:rsidRPr="004D5CC0">
        <w:rPr>
          <w:rFonts w:ascii="Times New Roman" w:hAnsi="Times New Roman" w:cs="Times New Roman"/>
          <w:lang w:val="en-US"/>
        </w:rPr>
        <w:t>–</w:t>
      </w:r>
      <w:r w:rsidRPr="00857B7D">
        <w:rPr>
          <w:rFonts w:ascii="Times New Roman" w:hAnsi="Times New Roman" w:cs="Times New Roman"/>
          <w:lang w:val="en-US"/>
        </w:rPr>
        <w:t>184. Boston, MA: Harvard Business School Press.</w:t>
      </w:r>
    </w:p>
    <w:p w14:paraId="54A60937" w14:textId="44DC0F57" w:rsidR="00DF53A0" w:rsidRPr="00857B7D" w:rsidRDefault="00DF53A0"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 xml:space="preserve">Lu, J., Liu, X., Wright, M., </w:t>
      </w:r>
      <w:r w:rsidR="00CE7106" w:rsidRPr="00857B7D">
        <w:rPr>
          <w:rFonts w:ascii="Times New Roman" w:hAnsi="Times New Roman" w:cs="Times New Roman"/>
          <w:lang w:val="en-US"/>
        </w:rPr>
        <w:t xml:space="preserve">&amp; </w:t>
      </w:r>
      <w:r w:rsidRPr="00857B7D">
        <w:rPr>
          <w:rFonts w:ascii="Times New Roman" w:hAnsi="Times New Roman" w:cs="Times New Roman"/>
          <w:lang w:val="en-US"/>
        </w:rPr>
        <w:t xml:space="preserve">Filatotchev, I., 2014. International experience and FDI location choices of Chinese firms: The moderating effect of home country government support and host country institutions. </w:t>
      </w:r>
      <w:r w:rsidRPr="00857B7D">
        <w:rPr>
          <w:rFonts w:ascii="Times New Roman" w:hAnsi="Times New Roman" w:cs="Times New Roman"/>
          <w:i/>
          <w:lang w:val="en-US"/>
        </w:rPr>
        <w:t>Journal of International Business Studies</w:t>
      </w:r>
      <w:r w:rsidRPr="00857B7D">
        <w:rPr>
          <w:rFonts w:ascii="Times New Roman" w:hAnsi="Times New Roman" w:cs="Times New Roman"/>
          <w:lang w:val="en-US"/>
        </w:rPr>
        <w:t>, 45(4): 428–449.</w:t>
      </w:r>
    </w:p>
    <w:p w14:paraId="1138CB16" w14:textId="4945510D" w:rsidR="00CE7106" w:rsidRPr="00857B7D" w:rsidRDefault="00CE7106"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 xml:space="preserve">Luo, X., &amp; Chung, C. 2005. Keeping it all in the family: The role of particularistic relationships in business group performance during institutional transition. </w:t>
      </w:r>
      <w:r w:rsidRPr="00857B7D">
        <w:rPr>
          <w:rFonts w:ascii="Times New Roman" w:hAnsi="Times New Roman" w:cs="Times New Roman"/>
          <w:i/>
          <w:lang w:val="en-US"/>
        </w:rPr>
        <w:t>Administrative Science Quarterly</w:t>
      </w:r>
      <w:r w:rsidRPr="00857B7D">
        <w:rPr>
          <w:rFonts w:ascii="Times New Roman" w:hAnsi="Times New Roman" w:cs="Times New Roman"/>
          <w:lang w:val="en-US"/>
        </w:rPr>
        <w:t>, 50: 404–439.</w:t>
      </w:r>
    </w:p>
    <w:p w14:paraId="4750AD76" w14:textId="03432E67" w:rsidR="001B2D03" w:rsidRPr="004D5CC0" w:rsidRDefault="001B2D03" w:rsidP="00127175">
      <w:pPr>
        <w:pStyle w:val="NoSpacing"/>
        <w:spacing w:after="180"/>
        <w:ind w:left="720" w:hanging="720"/>
        <w:rPr>
          <w:rFonts w:ascii="Times New Roman" w:hAnsi="Times New Roman" w:cs="Times New Roman"/>
          <w:lang w:val="en-US"/>
        </w:rPr>
      </w:pPr>
      <w:r w:rsidRPr="002B12C2">
        <w:rPr>
          <w:rFonts w:ascii="Times New Roman" w:hAnsi="Times New Roman" w:cs="Times New Roman"/>
          <w:lang w:val="en-US"/>
        </w:rPr>
        <w:t>Luo</w:t>
      </w:r>
      <w:r w:rsidR="00CE7106" w:rsidRPr="002B12C2">
        <w:rPr>
          <w:rFonts w:ascii="Times New Roman" w:hAnsi="Times New Roman" w:cs="Times New Roman"/>
          <w:lang w:val="en-US"/>
        </w:rPr>
        <w:t>,</w:t>
      </w:r>
      <w:r w:rsidRPr="002B12C2">
        <w:rPr>
          <w:rFonts w:ascii="Times New Roman" w:hAnsi="Times New Roman" w:cs="Times New Roman"/>
          <w:lang w:val="en-US"/>
        </w:rPr>
        <w:t xml:space="preserve"> Y</w:t>
      </w:r>
      <w:r w:rsidR="00CE7106" w:rsidRPr="002B12C2">
        <w:rPr>
          <w:rFonts w:ascii="Times New Roman" w:hAnsi="Times New Roman" w:cs="Times New Roman"/>
          <w:lang w:val="en-US"/>
        </w:rPr>
        <w:t>.</w:t>
      </w:r>
      <w:r w:rsidRPr="002B12C2">
        <w:rPr>
          <w:rFonts w:ascii="Times New Roman" w:hAnsi="Times New Roman" w:cs="Times New Roman"/>
          <w:lang w:val="en-US"/>
        </w:rPr>
        <w:t xml:space="preserve">, </w:t>
      </w:r>
      <w:r w:rsidR="00CE7106" w:rsidRPr="002B12C2">
        <w:rPr>
          <w:rFonts w:ascii="Times New Roman" w:hAnsi="Times New Roman" w:cs="Times New Roman"/>
          <w:lang w:val="en-US"/>
        </w:rPr>
        <w:t xml:space="preserve">&amp; </w:t>
      </w:r>
      <w:r w:rsidRPr="002B12C2">
        <w:rPr>
          <w:rFonts w:ascii="Times New Roman" w:hAnsi="Times New Roman" w:cs="Times New Roman"/>
          <w:lang w:val="en-US"/>
        </w:rPr>
        <w:t>Tung</w:t>
      </w:r>
      <w:r w:rsidR="00CE7106" w:rsidRPr="002B12C2">
        <w:rPr>
          <w:rFonts w:ascii="Times New Roman" w:hAnsi="Times New Roman" w:cs="Times New Roman"/>
          <w:lang w:val="en-US"/>
        </w:rPr>
        <w:t>,</w:t>
      </w:r>
      <w:r w:rsidRPr="002B12C2">
        <w:rPr>
          <w:rFonts w:ascii="Times New Roman" w:hAnsi="Times New Roman" w:cs="Times New Roman"/>
          <w:lang w:val="en-US"/>
        </w:rPr>
        <w:t xml:space="preserve"> R</w:t>
      </w:r>
      <w:r w:rsidR="00CE7106" w:rsidRPr="002B12C2">
        <w:rPr>
          <w:rFonts w:ascii="Times New Roman" w:hAnsi="Times New Roman" w:cs="Times New Roman"/>
          <w:lang w:val="en-US"/>
        </w:rPr>
        <w:t>.</w:t>
      </w:r>
      <w:r w:rsidRPr="002B12C2">
        <w:rPr>
          <w:rFonts w:ascii="Times New Roman" w:hAnsi="Times New Roman" w:cs="Times New Roman"/>
          <w:lang w:val="en-US"/>
        </w:rPr>
        <w:t xml:space="preserve">L. 2007. </w:t>
      </w:r>
      <w:r w:rsidRPr="004D5CC0">
        <w:rPr>
          <w:rFonts w:ascii="Times New Roman" w:hAnsi="Times New Roman" w:cs="Times New Roman"/>
          <w:lang w:val="en-US"/>
        </w:rPr>
        <w:t xml:space="preserve">International expansion of emerging market enterprises: a springboard perspective. </w:t>
      </w:r>
      <w:r w:rsidRPr="004D5CC0">
        <w:rPr>
          <w:rFonts w:ascii="Times New Roman" w:hAnsi="Times New Roman" w:cs="Times New Roman"/>
          <w:bCs/>
          <w:i/>
          <w:iCs/>
          <w:lang w:val="en-US"/>
        </w:rPr>
        <w:t>Journal of International Business Studies</w:t>
      </w:r>
      <w:r w:rsidR="00CE7106">
        <w:rPr>
          <w:rFonts w:ascii="Times New Roman" w:hAnsi="Times New Roman" w:cs="Times New Roman"/>
          <w:bCs/>
          <w:i/>
          <w:iCs/>
          <w:lang w:val="en-US"/>
        </w:rPr>
        <w:t>,</w:t>
      </w:r>
      <w:r w:rsidRPr="004D5CC0">
        <w:rPr>
          <w:rFonts w:ascii="Times New Roman" w:hAnsi="Times New Roman" w:cs="Times New Roman"/>
          <w:lang w:val="en-US"/>
        </w:rPr>
        <w:t xml:space="preserve"> </w:t>
      </w:r>
      <w:r w:rsidRPr="00CE7106">
        <w:rPr>
          <w:rFonts w:ascii="Times New Roman" w:hAnsi="Times New Roman" w:cs="Times New Roman"/>
          <w:lang w:val="en-US"/>
        </w:rPr>
        <w:t>38(4</w:t>
      </w:r>
      <w:r w:rsidRPr="004D5CC0">
        <w:rPr>
          <w:rFonts w:ascii="Times New Roman" w:hAnsi="Times New Roman" w:cs="Times New Roman"/>
          <w:lang w:val="en-US"/>
        </w:rPr>
        <w:t xml:space="preserve">): 481–498. </w:t>
      </w:r>
    </w:p>
    <w:p w14:paraId="7224139E" w14:textId="2AC86E28" w:rsidR="004242EC" w:rsidRPr="00406476" w:rsidRDefault="004242EC" w:rsidP="00127175">
      <w:pPr>
        <w:pStyle w:val="NoSpacing"/>
        <w:spacing w:after="180"/>
        <w:ind w:left="720" w:hanging="720"/>
        <w:rPr>
          <w:rFonts w:ascii="Times New Roman" w:hAnsi="Times New Roman" w:cs="Times New Roman"/>
          <w:lang w:val="en-US"/>
        </w:rPr>
      </w:pPr>
      <w:r w:rsidRPr="00406476">
        <w:rPr>
          <w:rFonts w:ascii="Times New Roman" w:hAnsi="Times New Roman" w:cs="Times New Roman"/>
          <w:lang w:val="en-US"/>
        </w:rPr>
        <w:t xml:space="preserve">Mahmood, I.P., &amp; Mitchell, W. 2004. Two faces: Effects of business groups on innovation in emerging economies. </w:t>
      </w:r>
      <w:r w:rsidRPr="00406476">
        <w:rPr>
          <w:rFonts w:ascii="Times New Roman" w:hAnsi="Times New Roman" w:cs="Times New Roman"/>
          <w:i/>
          <w:lang w:val="en-US"/>
        </w:rPr>
        <w:t>Management Science</w:t>
      </w:r>
      <w:r w:rsidRPr="00406476">
        <w:rPr>
          <w:rFonts w:ascii="Times New Roman" w:hAnsi="Times New Roman" w:cs="Times New Roman"/>
          <w:lang w:val="en-US"/>
        </w:rPr>
        <w:t>, 50(10): 1348</w:t>
      </w:r>
      <w:r w:rsidRPr="004D5CC0">
        <w:rPr>
          <w:rFonts w:ascii="Times New Roman" w:hAnsi="Times New Roman" w:cs="Times New Roman"/>
          <w:lang w:val="en-US"/>
        </w:rPr>
        <w:t>–</w:t>
      </w:r>
      <w:r w:rsidRPr="00406476">
        <w:rPr>
          <w:rFonts w:ascii="Times New Roman" w:hAnsi="Times New Roman" w:cs="Times New Roman"/>
          <w:lang w:val="en-US"/>
        </w:rPr>
        <w:t>1365.</w:t>
      </w:r>
    </w:p>
    <w:p w14:paraId="2FDF2A57" w14:textId="5F91A998" w:rsidR="00CE7106" w:rsidRPr="00857B7D" w:rsidRDefault="00CE7106" w:rsidP="00127175">
      <w:pPr>
        <w:pStyle w:val="NoSpacing"/>
        <w:spacing w:after="180"/>
        <w:ind w:left="720" w:hanging="720"/>
        <w:rPr>
          <w:rFonts w:ascii="Times New Roman" w:hAnsi="Times New Roman" w:cs="Times New Roman"/>
          <w:lang w:val="en-US"/>
        </w:rPr>
      </w:pPr>
      <w:r w:rsidRPr="00857B7D">
        <w:rPr>
          <w:rFonts w:ascii="Times New Roman" w:hAnsi="Times New Roman" w:cs="Times New Roman"/>
          <w:lang w:val="en-US"/>
        </w:rPr>
        <w:t xml:space="preserve">Malhotra, S., &amp; Gaur, A. 2014. Spatial geography and control in foreign acquisitions. </w:t>
      </w:r>
      <w:r w:rsidRPr="00857B7D">
        <w:rPr>
          <w:rFonts w:ascii="Times New Roman" w:hAnsi="Times New Roman" w:cs="Times New Roman"/>
          <w:i/>
          <w:lang w:val="en-US"/>
        </w:rPr>
        <w:t>Journal of International Business Studies</w:t>
      </w:r>
      <w:r w:rsidRPr="00857B7D">
        <w:rPr>
          <w:rFonts w:ascii="Times New Roman" w:hAnsi="Times New Roman" w:cs="Times New Roman"/>
          <w:lang w:val="en-US"/>
        </w:rPr>
        <w:t>, 45(2): 191</w:t>
      </w:r>
      <w:r w:rsidRPr="004D5CC0">
        <w:rPr>
          <w:rFonts w:ascii="Times New Roman" w:hAnsi="Times New Roman" w:cs="Times New Roman"/>
          <w:lang w:val="en-US"/>
        </w:rPr>
        <w:t>–</w:t>
      </w:r>
      <w:r w:rsidRPr="00857B7D">
        <w:rPr>
          <w:rFonts w:ascii="Times New Roman" w:hAnsi="Times New Roman" w:cs="Times New Roman"/>
          <w:lang w:val="en-US"/>
        </w:rPr>
        <w:t>210.</w:t>
      </w:r>
    </w:p>
    <w:p w14:paraId="0F706284" w14:textId="0BAA0AB2" w:rsidR="001B2D03"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Manikandan</w:t>
      </w:r>
      <w:proofErr w:type="spellEnd"/>
      <w:r w:rsidR="00CE7106">
        <w:rPr>
          <w:rFonts w:ascii="Times New Roman" w:hAnsi="Times New Roman" w:cs="Times New Roman"/>
          <w:lang w:val="en-US"/>
        </w:rPr>
        <w:t>,</w:t>
      </w:r>
      <w:r w:rsidRPr="004D5CC0">
        <w:rPr>
          <w:rFonts w:ascii="Times New Roman" w:hAnsi="Times New Roman" w:cs="Times New Roman"/>
          <w:lang w:val="en-US"/>
        </w:rPr>
        <w:t xml:space="preserve"> K</w:t>
      </w:r>
      <w:r w:rsidR="00CE7106">
        <w:rPr>
          <w:rFonts w:ascii="Times New Roman" w:hAnsi="Times New Roman" w:cs="Times New Roman"/>
          <w:lang w:val="en-US"/>
        </w:rPr>
        <w:t>.</w:t>
      </w:r>
      <w:r w:rsidRPr="004D5CC0">
        <w:rPr>
          <w:rFonts w:ascii="Times New Roman" w:hAnsi="Times New Roman" w:cs="Times New Roman"/>
          <w:lang w:val="en-US"/>
        </w:rPr>
        <w:t xml:space="preserve">, </w:t>
      </w:r>
      <w:r w:rsidR="00CE7106">
        <w:rPr>
          <w:rFonts w:ascii="Times New Roman" w:hAnsi="Times New Roman" w:cs="Times New Roman"/>
          <w:lang w:val="en-US"/>
        </w:rPr>
        <w:t xml:space="preserve">&amp; </w:t>
      </w:r>
      <w:r w:rsidRPr="004D5CC0">
        <w:rPr>
          <w:rFonts w:ascii="Times New Roman" w:hAnsi="Times New Roman" w:cs="Times New Roman"/>
          <w:lang w:val="en-US"/>
        </w:rPr>
        <w:t>Ramachandran</w:t>
      </w:r>
      <w:r w:rsidR="00CE7106">
        <w:rPr>
          <w:rFonts w:ascii="Times New Roman" w:hAnsi="Times New Roman" w:cs="Times New Roman"/>
          <w:lang w:val="en-US"/>
        </w:rPr>
        <w:t>,</w:t>
      </w:r>
      <w:r w:rsidRPr="004D5CC0">
        <w:rPr>
          <w:rFonts w:ascii="Times New Roman" w:hAnsi="Times New Roman" w:cs="Times New Roman"/>
          <w:lang w:val="en-US"/>
        </w:rPr>
        <w:t xml:space="preserve"> J. 2015. Beyond institutional voids: business groups, incomplete markets, and organizational form. </w:t>
      </w:r>
      <w:r w:rsidRPr="004D5CC0">
        <w:rPr>
          <w:rFonts w:ascii="Times New Roman" w:hAnsi="Times New Roman" w:cs="Times New Roman"/>
          <w:bCs/>
          <w:i/>
          <w:iCs/>
          <w:lang w:val="en-US"/>
        </w:rPr>
        <w:t>Strategic Management Journal</w:t>
      </w:r>
      <w:r w:rsidR="00CE7106">
        <w:rPr>
          <w:rFonts w:ascii="Times New Roman" w:hAnsi="Times New Roman" w:cs="Times New Roman"/>
          <w:bCs/>
          <w:i/>
          <w:iCs/>
          <w:lang w:val="en-US"/>
        </w:rPr>
        <w:t>,</w:t>
      </w:r>
      <w:r w:rsidRPr="004D5CC0">
        <w:rPr>
          <w:rFonts w:ascii="Times New Roman" w:hAnsi="Times New Roman" w:cs="Times New Roman"/>
          <w:lang w:val="en-US"/>
        </w:rPr>
        <w:t xml:space="preserve"> </w:t>
      </w:r>
      <w:r w:rsidRPr="00CE7106">
        <w:rPr>
          <w:rFonts w:ascii="Times New Roman" w:hAnsi="Times New Roman" w:cs="Times New Roman"/>
          <w:lang w:val="en-US"/>
        </w:rPr>
        <w:t>36(</w:t>
      </w:r>
      <w:r w:rsidR="009066D1">
        <w:rPr>
          <w:rFonts w:ascii="Times New Roman" w:hAnsi="Times New Roman" w:cs="Times New Roman"/>
          <w:lang w:val="en-US"/>
        </w:rPr>
        <w:t xml:space="preserve">4): 598–617. </w:t>
      </w:r>
    </w:p>
    <w:p w14:paraId="2824C5D4" w14:textId="20435CA6" w:rsidR="001B2D03" w:rsidRPr="00AF1407" w:rsidRDefault="001B2D03" w:rsidP="00127175">
      <w:pPr>
        <w:pStyle w:val="NoSpacing"/>
        <w:spacing w:after="180"/>
        <w:ind w:left="720" w:hanging="720"/>
        <w:rPr>
          <w:rFonts w:ascii="Times New Roman" w:hAnsi="Times New Roman" w:cs="Times New Roman"/>
        </w:rPr>
      </w:pPr>
      <w:r w:rsidRPr="00CE7106">
        <w:rPr>
          <w:rFonts w:ascii="Times New Roman" w:hAnsi="Times New Roman" w:cs="Times New Roman"/>
          <w:lang w:val="en-US"/>
        </w:rPr>
        <w:t>Meyer</w:t>
      </w:r>
      <w:r w:rsidR="00CE7106" w:rsidRPr="00CE7106">
        <w:rPr>
          <w:rFonts w:ascii="Times New Roman" w:hAnsi="Times New Roman" w:cs="Times New Roman"/>
          <w:lang w:val="en-US"/>
        </w:rPr>
        <w:t>,</w:t>
      </w:r>
      <w:r w:rsidRPr="00CE7106">
        <w:rPr>
          <w:rFonts w:ascii="Times New Roman" w:hAnsi="Times New Roman" w:cs="Times New Roman"/>
          <w:lang w:val="en-US"/>
        </w:rPr>
        <w:t xml:space="preserve"> K</w:t>
      </w:r>
      <w:r w:rsidR="00CE7106" w:rsidRPr="00CE7106">
        <w:rPr>
          <w:rFonts w:ascii="Times New Roman" w:hAnsi="Times New Roman" w:cs="Times New Roman"/>
          <w:lang w:val="en-US"/>
        </w:rPr>
        <w:t>.</w:t>
      </w:r>
      <w:r w:rsidRPr="00CE7106">
        <w:rPr>
          <w:rFonts w:ascii="Times New Roman" w:hAnsi="Times New Roman" w:cs="Times New Roman"/>
          <w:lang w:val="en-US"/>
        </w:rPr>
        <w:t>E</w:t>
      </w:r>
      <w:r w:rsidR="00CE7106" w:rsidRPr="00CE7106">
        <w:rPr>
          <w:rFonts w:ascii="Times New Roman" w:hAnsi="Times New Roman" w:cs="Times New Roman"/>
          <w:lang w:val="en-US"/>
        </w:rPr>
        <w:t>.</w:t>
      </w:r>
      <w:r w:rsidRPr="00CE7106">
        <w:rPr>
          <w:rFonts w:ascii="Times New Roman" w:hAnsi="Times New Roman" w:cs="Times New Roman"/>
          <w:lang w:val="en-US"/>
        </w:rPr>
        <w:t>, Estrin</w:t>
      </w:r>
      <w:r w:rsidR="00CE7106" w:rsidRPr="00CE7106">
        <w:rPr>
          <w:rFonts w:ascii="Times New Roman" w:hAnsi="Times New Roman" w:cs="Times New Roman"/>
          <w:lang w:val="en-US"/>
        </w:rPr>
        <w:t>,</w:t>
      </w:r>
      <w:r w:rsidRPr="00CE7106">
        <w:rPr>
          <w:rFonts w:ascii="Times New Roman" w:hAnsi="Times New Roman" w:cs="Times New Roman"/>
          <w:lang w:val="en-US"/>
        </w:rPr>
        <w:t xml:space="preserve"> S</w:t>
      </w:r>
      <w:r w:rsidR="00CE7106" w:rsidRPr="00CE7106">
        <w:rPr>
          <w:rFonts w:ascii="Times New Roman" w:hAnsi="Times New Roman" w:cs="Times New Roman"/>
          <w:lang w:val="en-US"/>
        </w:rPr>
        <w:t>.</w:t>
      </w:r>
      <w:r w:rsidRPr="00CE7106">
        <w:rPr>
          <w:rFonts w:ascii="Times New Roman" w:hAnsi="Times New Roman" w:cs="Times New Roman"/>
          <w:lang w:val="en-US"/>
        </w:rPr>
        <w:t xml:space="preserve">, </w:t>
      </w:r>
      <w:proofErr w:type="spellStart"/>
      <w:r w:rsidRPr="00CE7106">
        <w:rPr>
          <w:rFonts w:ascii="Times New Roman" w:hAnsi="Times New Roman" w:cs="Times New Roman"/>
          <w:lang w:val="en-US"/>
        </w:rPr>
        <w:t>Bhaumik</w:t>
      </w:r>
      <w:proofErr w:type="spellEnd"/>
      <w:r w:rsidR="00CE7106" w:rsidRPr="00CE7106">
        <w:rPr>
          <w:rFonts w:ascii="Times New Roman" w:hAnsi="Times New Roman" w:cs="Times New Roman"/>
          <w:lang w:val="en-US"/>
        </w:rPr>
        <w:t>,</w:t>
      </w:r>
      <w:r w:rsidRPr="00CE7106">
        <w:rPr>
          <w:rFonts w:ascii="Times New Roman" w:hAnsi="Times New Roman" w:cs="Times New Roman"/>
          <w:lang w:val="en-US"/>
        </w:rPr>
        <w:t xml:space="preserve"> S</w:t>
      </w:r>
      <w:r w:rsidR="00CE7106" w:rsidRPr="00CE7106">
        <w:rPr>
          <w:rFonts w:ascii="Times New Roman" w:hAnsi="Times New Roman" w:cs="Times New Roman"/>
          <w:lang w:val="en-US"/>
        </w:rPr>
        <w:t>.K.</w:t>
      </w:r>
      <w:r w:rsidR="00CE7106">
        <w:rPr>
          <w:rFonts w:ascii="Times New Roman" w:hAnsi="Times New Roman" w:cs="Times New Roman"/>
          <w:lang w:val="en-US"/>
        </w:rPr>
        <w:t>,</w:t>
      </w:r>
      <w:r w:rsidRPr="00CE7106">
        <w:rPr>
          <w:rFonts w:ascii="Times New Roman" w:hAnsi="Times New Roman" w:cs="Times New Roman"/>
          <w:lang w:val="en-US"/>
        </w:rPr>
        <w:t xml:space="preserve"> </w:t>
      </w:r>
      <w:r w:rsidR="00CE7106">
        <w:rPr>
          <w:rFonts w:ascii="Times New Roman" w:hAnsi="Times New Roman" w:cs="Times New Roman"/>
          <w:lang w:val="en-US"/>
        </w:rPr>
        <w:t xml:space="preserve">&amp; </w:t>
      </w:r>
      <w:r w:rsidRPr="004D5CC0">
        <w:rPr>
          <w:rFonts w:ascii="Times New Roman" w:hAnsi="Times New Roman" w:cs="Times New Roman"/>
          <w:lang w:val="en-US"/>
        </w:rPr>
        <w:t>Peng</w:t>
      </w:r>
      <w:r w:rsidR="00CE7106">
        <w:rPr>
          <w:rFonts w:ascii="Times New Roman" w:hAnsi="Times New Roman" w:cs="Times New Roman"/>
          <w:lang w:val="en-US"/>
        </w:rPr>
        <w:t>,</w:t>
      </w:r>
      <w:r w:rsidRPr="004D5CC0">
        <w:rPr>
          <w:rFonts w:ascii="Times New Roman" w:hAnsi="Times New Roman" w:cs="Times New Roman"/>
          <w:lang w:val="en-US"/>
        </w:rPr>
        <w:t xml:space="preserve"> M</w:t>
      </w:r>
      <w:r w:rsidR="00CE7106">
        <w:rPr>
          <w:rFonts w:ascii="Times New Roman" w:hAnsi="Times New Roman" w:cs="Times New Roman"/>
          <w:lang w:val="en-US"/>
        </w:rPr>
        <w:t>.</w:t>
      </w:r>
      <w:r w:rsidRPr="004D5CC0">
        <w:rPr>
          <w:rFonts w:ascii="Times New Roman" w:hAnsi="Times New Roman" w:cs="Times New Roman"/>
          <w:lang w:val="en-US"/>
        </w:rPr>
        <w:t xml:space="preserve">W. 2009. Institutions, resources, and entry strategies in emerging economies. </w:t>
      </w:r>
      <w:r w:rsidRPr="00AF1407">
        <w:rPr>
          <w:rFonts w:ascii="Times New Roman" w:hAnsi="Times New Roman" w:cs="Times New Roman"/>
          <w:i/>
        </w:rPr>
        <w:t>Strategic Management Journal</w:t>
      </w:r>
      <w:r w:rsidR="00CE7106" w:rsidRPr="00AF1407">
        <w:rPr>
          <w:rFonts w:ascii="Times New Roman" w:hAnsi="Times New Roman" w:cs="Times New Roman"/>
          <w:i/>
        </w:rPr>
        <w:t>,</w:t>
      </w:r>
      <w:r w:rsidRPr="00AF1407">
        <w:rPr>
          <w:rFonts w:ascii="Times New Roman" w:hAnsi="Times New Roman" w:cs="Times New Roman"/>
        </w:rPr>
        <w:t xml:space="preserve"> 30</w:t>
      </w:r>
      <w:r w:rsidR="009066D1" w:rsidRPr="00AF1407">
        <w:rPr>
          <w:rFonts w:ascii="Times New Roman" w:hAnsi="Times New Roman" w:cs="Times New Roman"/>
        </w:rPr>
        <w:t>(1): 61–80.</w:t>
      </w:r>
    </w:p>
    <w:p w14:paraId="03D1860C" w14:textId="1AEA8CCE" w:rsidR="00603022" w:rsidRPr="00603022" w:rsidRDefault="00603022" w:rsidP="00127175">
      <w:pPr>
        <w:pStyle w:val="NoSpacing"/>
        <w:spacing w:after="180"/>
        <w:ind w:left="720" w:hanging="720"/>
        <w:rPr>
          <w:rFonts w:ascii="Times New Roman" w:hAnsi="Times New Roman" w:cs="Times New Roman"/>
          <w:lang w:val="en-US"/>
        </w:rPr>
      </w:pPr>
      <w:r w:rsidRPr="00603022">
        <w:rPr>
          <w:rFonts w:ascii="Times New Roman" w:hAnsi="Times New Roman" w:cs="Times New Roman"/>
        </w:rPr>
        <w:t>Meyer, K.E., van Witteloostuijn, A.,</w:t>
      </w:r>
      <w:r>
        <w:rPr>
          <w:rFonts w:ascii="Times New Roman" w:hAnsi="Times New Roman" w:cs="Times New Roman"/>
        </w:rPr>
        <w:t xml:space="preserve"> &amp; Beugelsdijk, S. 2017. </w:t>
      </w:r>
      <w:r w:rsidRPr="00603022">
        <w:rPr>
          <w:rFonts w:ascii="Times New Roman" w:hAnsi="Times New Roman" w:cs="Times New Roman"/>
          <w:lang w:val="en-US"/>
        </w:rPr>
        <w:t xml:space="preserve">What’s in a </w:t>
      </w:r>
      <w:r w:rsidRPr="00603022">
        <w:rPr>
          <w:rFonts w:ascii="Times New Roman" w:hAnsi="Times New Roman" w:cs="Times New Roman"/>
          <w:i/>
          <w:lang w:val="en-US"/>
        </w:rPr>
        <w:t>p</w:t>
      </w:r>
      <w:r w:rsidRPr="00603022">
        <w:rPr>
          <w:rFonts w:ascii="Times New Roman" w:hAnsi="Times New Roman" w:cs="Times New Roman"/>
          <w:lang w:val="en-US"/>
        </w:rPr>
        <w:t xml:space="preserve">? Reassessing best practices for conducting and reporting </w:t>
      </w:r>
      <w:r>
        <w:rPr>
          <w:rFonts w:ascii="Times New Roman" w:hAnsi="Times New Roman" w:cs="Times New Roman"/>
          <w:lang w:val="en-US"/>
        </w:rPr>
        <w:t xml:space="preserve">hypothesis-testing research. </w:t>
      </w:r>
      <w:r>
        <w:rPr>
          <w:rFonts w:ascii="Times New Roman" w:hAnsi="Times New Roman" w:cs="Times New Roman"/>
          <w:i/>
          <w:lang w:val="en-US"/>
        </w:rPr>
        <w:t>Journal of International Business Studies,</w:t>
      </w:r>
      <w:r>
        <w:rPr>
          <w:rFonts w:ascii="Times New Roman" w:hAnsi="Times New Roman" w:cs="Times New Roman"/>
          <w:lang w:val="en-US"/>
        </w:rPr>
        <w:t xml:space="preserve"> 48(5): 535-551.</w:t>
      </w:r>
    </w:p>
    <w:p w14:paraId="33D249FB" w14:textId="5E0A3FAF" w:rsidR="0011178D" w:rsidRPr="00FA5ECB" w:rsidRDefault="0011178D" w:rsidP="00127175">
      <w:pPr>
        <w:pStyle w:val="NoSpacing"/>
        <w:spacing w:after="180"/>
        <w:ind w:left="720" w:hanging="720"/>
        <w:rPr>
          <w:rFonts w:ascii="Times New Roman" w:hAnsi="Times New Roman" w:cs="Times New Roman"/>
          <w:color w:val="auto"/>
          <w:lang w:val="en-US"/>
        </w:rPr>
      </w:pPr>
      <w:r w:rsidRPr="00406476">
        <w:rPr>
          <w:rFonts w:ascii="Times New Roman" w:hAnsi="Times New Roman" w:cs="Times New Roman"/>
          <w:lang w:val="en-US"/>
        </w:rPr>
        <w:t>Mukherjee, D</w:t>
      </w:r>
      <w:r w:rsidRPr="00FA5ECB">
        <w:rPr>
          <w:rFonts w:ascii="Times New Roman" w:hAnsi="Times New Roman" w:cs="Times New Roman"/>
          <w:color w:val="auto"/>
          <w:lang w:val="en-US"/>
        </w:rPr>
        <w:t xml:space="preserve">., </w:t>
      </w:r>
      <w:proofErr w:type="spellStart"/>
      <w:r w:rsidRPr="00FA5ECB">
        <w:rPr>
          <w:rFonts w:ascii="Times New Roman" w:hAnsi="Times New Roman" w:cs="Times New Roman"/>
          <w:color w:val="auto"/>
          <w:lang w:val="en-US"/>
        </w:rPr>
        <w:t>Makarius</w:t>
      </w:r>
      <w:proofErr w:type="spellEnd"/>
      <w:r w:rsidRPr="00FA5ECB">
        <w:rPr>
          <w:rFonts w:ascii="Times New Roman" w:hAnsi="Times New Roman" w:cs="Times New Roman"/>
          <w:color w:val="auto"/>
          <w:lang w:val="en-US"/>
        </w:rPr>
        <w:t xml:space="preserve">, E.E., &amp; Stevens, C.B. 2018. Business </w:t>
      </w:r>
      <w:r w:rsidR="00276F16" w:rsidRPr="00FA5ECB">
        <w:rPr>
          <w:rFonts w:ascii="Times New Roman" w:hAnsi="Times New Roman" w:cs="Times New Roman"/>
          <w:color w:val="auto"/>
          <w:lang w:val="en-US"/>
        </w:rPr>
        <w:t>g</w:t>
      </w:r>
      <w:r w:rsidRPr="00FA5ECB">
        <w:rPr>
          <w:rFonts w:ascii="Times New Roman" w:hAnsi="Times New Roman" w:cs="Times New Roman"/>
          <w:color w:val="auto"/>
          <w:lang w:val="en-US"/>
        </w:rPr>
        <w:t xml:space="preserve">roup </w:t>
      </w:r>
      <w:r w:rsidR="00276F16" w:rsidRPr="00FA5ECB">
        <w:rPr>
          <w:rFonts w:ascii="Times New Roman" w:hAnsi="Times New Roman" w:cs="Times New Roman"/>
          <w:color w:val="auto"/>
          <w:lang w:val="en-US"/>
        </w:rPr>
        <w:t>r</w:t>
      </w:r>
      <w:r w:rsidRPr="00FA5ECB">
        <w:rPr>
          <w:rFonts w:ascii="Times New Roman" w:hAnsi="Times New Roman" w:cs="Times New Roman"/>
          <w:color w:val="auto"/>
          <w:lang w:val="en-US"/>
        </w:rPr>
        <w:t xml:space="preserve">eputation and </w:t>
      </w:r>
      <w:r w:rsidR="00276F16" w:rsidRPr="00FA5ECB">
        <w:rPr>
          <w:rFonts w:ascii="Times New Roman" w:hAnsi="Times New Roman" w:cs="Times New Roman"/>
          <w:color w:val="auto"/>
          <w:lang w:val="en-US"/>
        </w:rPr>
        <w:t>a</w:t>
      </w:r>
      <w:r w:rsidRPr="00FA5ECB">
        <w:rPr>
          <w:rFonts w:ascii="Times New Roman" w:hAnsi="Times New Roman" w:cs="Times New Roman"/>
          <w:color w:val="auto"/>
          <w:lang w:val="en-US"/>
        </w:rPr>
        <w:t xml:space="preserve">ffiliates’ </w:t>
      </w:r>
      <w:r w:rsidR="00276F16" w:rsidRPr="00FA5ECB">
        <w:rPr>
          <w:rFonts w:ascii="Times New Roman" w:hAnsi="Times New Roman" w:cs="Times New Roman"/>
          <w:color w:val="auto"/>
          <w:lang w:val="en-US"/>
        </w:rPr>
        <w:t>i</w:t>
      </w:r>
      <w:r w:rsidRPr="00FA5ECB">
        <w:rPr>
          <w:rFonts w:ascii="Times New Roman" w:hAnsi="Times New Roman" w:cs="Times New Roman"/>
          <w:color w:val="auto"/>
          <w:lang w:val="en-US"/>
        </w:rPr>
        <w:t xml:space="preserve">nternationalization </w:t>
      </w:r>
      <w:r w:rsidR="00276F16" w:rsidRPr="00FA5ECB">
        <w:rPr>
          <w:rFonts w:ascii="Times New Roman" w:hAnsi="Times New Roman" w:cs="Times New Roman"/>
          <w:color w:val="auto"/>
          <w:lang w:val="en-US"/>
        </w:rPr>
        <w:t>s</w:t>
      </w:r>
      <w:r w:rsidRPr="00FA5ECB">
        <w:rPr>
          <w:rFonts w:ascii="Times New Roman" w:hAnsi="Times New Roman" w:cs="Times New Roman"/>
          <w:color w:val="auto"/>
          <w:lang w:val="en-US"/>
        </w:rPr>
        <w:t xml:space="preserve">trategies. </w:t>
      </w:r>
      <w:r w:rsidRPr="00FA5ECB">
        <w:rPr>
          <w:rFonts w:ascii="Times New Roman" w:hAnsi="Times New Roman" w:cs="Times New Roman"/>
          <w:i/>
          <w:color w:val="auto"/>
          <w:lang w:val="en-US"/>
        </w:rPr>
        <w:t>Journal of World Business</w:t>
      </w:r>
      <w:r w:rsidRPr="00FA5ECB">
        <w:rPr>
          <w:rFonts w:ascii="Times New Roman" w:hAnsi="Times New Roman" w:cs="Times New Roman"/>
          <w:color w:val="auto"/>
          <w:lang w:val="en-US"/>
        </w:rPr>
        <w:t xml:space="preserve">, 53(2): 93–103. </w:t>
      </w:r>
    </w:p>
    <w:p w14:paraId="1D8BBA72" w14:textId="46F030CF" w:rsidR="0015052F" w:rsidRPr="00FA5ECB" w:rsidRDefault="0015052F" w:rsidP="00127175">
      <w:pPr>
        <w:pStyle w:val="NoSpacing"/>
        <w:spacing w:after="180"/>
        <w:ind w:left="720" w:hanging="720"/>
        <w:rPr>
          <w:rFonts w:ascii="Times New Roman" w:hAnsi="Times New Roman" w:cs="Times New Roman"/>
          <w:color w:val="auto"/>
          <w:lang w:val="en-US"/>
        </w:rPr>
      </w:pPr>
      <w:proofErr w:type="spellStart"/>
      <w:r w:rsidRPr="00FA5ECB">
        <w:rPr>
          <w:rFonts w:ascii="Times New Roman" w:hAnsi="Times New Roman" w:cs="Times New Roman"/>
          <w:color w:val="auto"/>
          <w:lang w:val="en-US"/>
        </w:rPr>
        <w:t>Narula</w:t>
      </w:r>
      <w:proofErr w:type="spellEnd"/>
      <w:r w:rsidRPr="00FA5ECB">
        <w:rPr>
          <w:rFonts w:ascii="Times New Roman" w:hAnsi="Times New Roman" w:cs="Times New Roman"/>
          <w:color w:val="auto"/>
          <w:lang w:val="en-US"/>
        </w:rPr>
        <w:t xml:space="preserve">, </w:t>
      </w:r>
      <w:r w:rsidR="00FA5ECB" w:rsidRPr="00FA5ECB">
        <w:rPr>
          <w:rFonts w:ascii="Times New Roman" w:hAnsi="Times New Roman" w:cs="Times New Roman"/>
          <w:color w:val="auto"/>
          <w:lang w:val="en-US"/>
        </w:rPr>
        <w:t xml:space="preserve">R. </w:t>
      </w:r>
      <w:r w:rsidRPr="00FA5ECB">
        <w:rPr>
          <w:rFonts w:ascii="Times New Roman" w:hAnsi="Times New Roman" w:cs="Times New Roman"/>
          <w:color w:val="auto"/>
          <w:lang w:val="en-US"/>
        </w:rPr>
        <w:t xml:space="preserve">2014. </w:t>
      </w:r>
      <w:r w:rsidR="00FA5ECB" w:rsidRPr="00FA5ECB">
        <w:rPr>
          <w:rFonts w:ascii="Times New Roman" w:hAnsi="Times New Roman" w:cs="Times New Roman"/>
          <w:color w:val="auto"/>
          <w:lang w:val="en-US"/>
        </w:rPr>
        <w:t>Exploring the paradox of competence-creating subsidiaries: balancing bandwidth and dispersion in MNEs</w:t>
      </w:r>
      <w:r w:rsidR="00FA5ECB">
        <w:rPr>
          <w:rFonts w:ascii="Times New Roman" w:hAnsi="Times New Roman" w:cs="Times New Roman"/>
          <w:color w:val="auto"/>
          <w:lang w:val="en-US"/>
        </w:rPr>
        <w:t>.</w:t>
      </w:r>
      <w:r w:rsidR="00FA5ECB" w:rsidRPr="00FA5ECB">
        <w:rPr>
          <w:rFonts w:ascii="Times New Roman" w:hAnsi="Times New Roman" w:cs="Times New Roman"/>
          <w:color w:val="auto"/>
          <w:lang w:val="en-US"/>
        </w:rPr>
        <w:t xml:space="preserve"> </w:t>
      </w:r>
      <w:r w:rsidR="00FA5ECB" w:rsidRPr="00FA5ECB">
        <w:rPr>
          <w:rFonts w:ascii="Times New Roman" w:hAnsi="Times New Roman" w:cs="Times New Roman"/>
          <w:i/>
          <w:color w:val="auto"/>
          <w:lang w:val="en-US"/>
        </w:rPr>
        <w:t>Long Range Planning</w:t>
      </w:r>
      <w:r w:rsidR="00FA5ECB" w:rsidRPr="00FA5ECB">
        <w:rPr>
          <w:rFonts w:ascii="Times New Roman" w:hAnsi="Times New Roman" w:cs="Times New Roman"/>
          <w:color w:val="auto"/>
          <w:lang w:val="en-US"/>
        </w:rPr>
        <w:t>, 47: 4-15.</w:t>
      </w:r>
    </w:p>
    <w:p w14:paraId="43BB9A95" w14:textId="2B211440" w:rsidR="003C5E98" w:rsidRPr="00FA5ECB" w:rsidRDefault="003C5E98" w:rsidP="00127175">
      <w:pPr>
        <w:pStyle w:val="NoSpacing"/>
        <w:spacing w:after="180"/>
        <w:ind w:left="720" w:hanging="720"/>
        <w:rPr>
          <w:rFonts w:ascii="Times New Roman" w:hAnsi="Times New Roman" w:cs="Times New Roman"/>
          <w:color w:val="auto"/>
          <w:lang w:val="en-US"/>
        </w:rPr>
      </w:pPr>
      <w:proofErr w:type="spellStart"/>
      <w:r w:rsidRPr="00FA5ECB">
        <w:rPr>
          <w:rFonts w:ascii="Times New Roman" w:hAnsi="Times New Roman" w:cs="Times New Roman"/>
          <w:color w:val="auto"/>
          <w:lang w:val="en-US"/>
        </w:rPr>
        <w:t>Narula</w:t>
      </w:r>
      <w:proofErr w:type="spellEnd"/>
      <w:r w:rsidRPr="00FA5ECB">
        <w:rPr>
          <w:rFonts w:ascii="Times New Roman" w:hAnsi="Times New Roman" w:cs="Times New Roman"/>
          <w:color w:val="auto"/>
          <w:lang w:val="en-US"/>
        </w:rPr>
        <w:t xml:space="preserve">, R., </w:t>
      </w:r>
      <w:proofErr w:type="spellStart"/>
      <w:r w:rsidRPr="00FA5ECB">
        <w:rPr>
          <w:rFonts w:ascii="Times New Roman" w:hAnsi="Times New Roman" w:cs="Times New Roman"/>
          <w:color w:val="auto"/>
          <w:lang w:val="en-US"/>
        </w:rPr>
        <w:t>Asmussen</w:t>
      </w:r>
      <w:proofErr w:type="spellEnd"/>
      <w:r w:rsidRPr="00FA5ECB">
        <w:rPr>
          <w:rFonts w:ascii="Times New Roman" w:hAnsi="Times New Roman" w:cs="Times New Roman"/>
          <w:color w:val="auto"/>
          <w:lang w:val="en-US"/>
        </w:rPr>
        <w:t xml:space="preserve">, C., Chi, T., &amp; </w:t>
      </w:r>
      <w:proofErr w:type="spellStart"/>
      <w:r w:rsidRPr="00FA5ECB">
        <w:rPr>
          <w:rFonts w:ascii="Times New Roman" w:hAnsi="Times New Roman" w:cs="Times New Roman"/>
          <w:color w:val="auto"/>
          <w:lang w:val="en-US"/>
        </w:rPr>
        <w:t>Kundu</w:t>
      </w:r>
      <w:proofErr w:type="spellEnd"/>
      <w:r w:rsidRPr="00FA5ECB">
        <w:rPr>
          <w:rFonts w:ascii="Times New Roman" w:hAnsi="Times New Roman" w:cs="Times New Roman"/>
          <w:color w:val="auto"/>
          <w:lang w:val="en-US"/>
        </w:rPr>
        <w:t>, S. 2019. Applying and advancing internalization theory: The multinational enterprise in the 21</w:t>
      </w:r>
      <w:r w:rsidRPr="00FA5ECB">
        <w:rPr>
          <w:rFonts w:ascii="Times New Roman" w:hAnsi="Times New Roman" w:cs="Times New Roman"/>
          <w:color w:val="auto"/>
          <w:vertAlign w:val="superscript"/>
          <w:lang w:val="en-US"/>
        </w:rPr>
        <w:t>st</w:t>
      </w:r>
      <w:r w:rsidRPr="00FA5ECB">
        <w:rPr>
          <w:rFonts w:ascii="Times New Roman" w:hAnsi="Times New Roman" w:cs="Times New Roman"/>
          <w:color w:val="auto"/>
          <w:lang w:val="en-US"/>
        </w:rPr>
        <w:t xml:space="preserve"> century. </w:t>
      </w:r>
      <w:r w:rsidRPr="00FA5ECB">
        <w:rPr>
          <w:rFonts w:ascii="Times New Roman" w:hAnsi="Times New Roman" w:cs="Times New Roman"/>
          <w:i/>
          <w:color w:val="auto"/>
          <w:lang w:val="en-US"/>
        </w:rPr>
        <w:t>Journal of International Business Studies</w:t>
      </w:r>
      <w:r w:rsidRPr="00FA5ECB">
        <w:rPr>
          <w:rFonts w:ascii="Times New Roman" w:hAnsi="Times New Roman" w:cs="Times New Roman"/>
          <w:color w:val="auto"/>
          <w:lang w:val="en-US"/>
        </w:rPr>
        <w:t xml:space="preserve"> (forthcoming)</w:t>
      </w:r>
    </w:p>
    <w:p w14:paraId="12D8F333" w14:textId="7706E551" w:rsidR="008D74B4" w:rsidRPr="00406476" w:rsidRDefault="008D74B4" w:rsidP="00127175">
      <w:pPr>
        <w:pStyle w:val="NoSpacing"/>
        <w:spacing w:after="180"/>
        <w:ind w:left="720" w:hanging="720"/>
        <w:rPr>
          <w:rFonts w:ascii="Times New Roman" w:hAnsi="Times New Roman" w:cs="Times New Roman"/>
          <w:lang w:val="en-US"/>
        </w:rPr>
      </w:pPr>
      <w:proofErr w:type="spellStart"/>
      <w:r w:rsidRPr="003C5E98">
        <w:rPr>
          <w:rFonts w:ascii="Times New Roman" w:hAnsi="Times New Roman" w:cs="Times New Roman"/>
          <w:lang w:val="en-US"/>
        </w:rPr>
        <w:lastRenderedPageBreak/>
        <w:t>Pattnaik</w:t>
      </w:r>
      <w:proofErr w:type="spellEnd"/>
      <w:r w:rsidRPr="003C5E98">
        <w:rPr>
          <w:rFonts w:ascii="Times New Roman" w:hAnsi="Times New Roman" w:cs="Times New Roman"/>
          <w:lang w:val="en-US"/>
        </w:rPr>
        <w:t xml:space="preserve">, C., Lu, Q., &amp; Gaur, A.S. 2018. </w:t>
      </w:r>
      <w:r w:rsidRPr="00406476">
        <w:rPr>
          <w:rFonts w:ascii="Times New Roman" w:hAnsi="Times New Roman" w:cs="Times New Roman"/>
          <w:lang w:val="en-US"/>
        </w:rPr>
        <w:t xml:space="preserve">Group Affiliation and Entry Barriers: The Dark Side Of Business Groups In Emerging Markets. </w:t>
      </w:r>
      <w:r w:rsidRPr="00406476">
        <w:rPr>
          <w:rFonts w:ascii="Times New Roman" w:hAnsi="Times New Roman" w:cs="Times New Roman"/>
          <w:i/>
          <w:lang w:val="en-US"/>
        </w:rPr>
        <w:t>Journal of Business Ethics</w:t>
      </w:r>
      <w:r w:rsidRPr="00406476">
        <w:rPr>
          <w:rFonts w:ascii="Times New Roman" w:hAnsi="Times New Roman" w:cs="Times New Roman"/>
          <w:lang w:val="en-US"/>
        </w:rPr>
        <w:t>, 153(4): 1051</w:t>
      </w:r>
      <w:r w:rsidRPr="00857B7D">
        <w:rPr>
          <w:rFonts w:ascii="Times New Roman" w:hAnsi="Times New Roman" w:cs="Times New Roman"/>
          <w:lang w:val="en-US"/>
        </w:rPr>
        <w:t>–</w:t>
      </w:r>
      <w:r w:rsidRPr="00406476">
        <w:rPr>
          <w:rFonts w:ascii="Times New Roman" w:hAnsi="Times New Roman" w:cs="Times New Roman"/>
          <w:lang w:val="en-US"/>
        </w:rPr>
        <w:t>1066.</w:t>
      </w:r>
    </w:p>
    <w:p w14:paraId="1AD6D361" w14:textId="4D7EC1AD" w:rsidR="00D97DDE" w:rsidRPr="00292D3D" w:rsidRDefault="00C11E69" w:rsidP="00127175">
      <w:pPr>
        <w:pStyle w:val="NoSpacing"/>
        <w:spacing w:after="180"/>
        <w:ind w:left="720" w:hanging="720"/>
        <w:rPr>
          <w:rFonts w:ascii="Times New Roman" w:hAnsi="Times New Roman" w:cs="Times New Roman"/>
          <w:lang w:val="en-US"/>
        </w:rPr>
      </w:pPr>
      <w:r w:rsidRPr="00E710EE">
        <w:rPr>
          <w:rFonts w:ascii="Times New Roman" w:hAnsi="Times New Roman" w:cs="Times New Roman"/>
          <w:lang w:val="en-US"/>
        </w:rPr>
        <w:t xml:space="preserve">Peng, M.W., Wang, D.Y., &amp; Jiang, Y. 2008. </w:t>
      </w:r>
      <w:r w:rsidRPr="00C11E69">
        <w:rPr>
          <w:rFonts w:ascii="Times New Roman" w:hAnsi="Times New Roman" w:cs="Times New Roman"/>
          <w:lang w:val="en-US"/>
        </w:rPr>
        <w:t xml:space="preserve">An institution-based view of international business strategy: A focus on emerging economies. </w:t>
      </w:r>
      <w:r w:rsidRPr="00292D3D">
        <w:rPr>
          <w:rFonts w:ascii="Times New Roman" w:hAnsi="Times New Roman" w:cs="Times New Roman"/>
          <w:i/>
          <w:lang w:val="en-US"/>
        </w:rPr>
        <w:t>Journal of International Business Studies</w:t>
      </w:r>
      <w:r w:rsidRPr="00292D3D">
        <w:rPr>
          <w:rFonts w:ascii="Times New Roman" w:hAnsi="Times New Roman" w:cs="Times New Roman"/>
          <w:lang w:val="en-US"/>
        </w:rPr>
        <w:t>, 39(5): 920–936.</w:t>
      </w:r>
    </w:p>
    <w:p w14:paraId="1F39F6B9" w14:textId="74142996" w:rsidR="001B2D03" w:rsidRPr="004D5CC0"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Peteraf</w:t>
      </w:r>
      <w:proofErr w:type="spellEnd"/>
      <w:r w:rsidR="008D1618">
        <w:rPr>
          <w:rFonts w:ascii="Times New Roman" w:hAnsi="Times New Roman" w:cs="Times New Roman"/>
          <w:lang w:val="en-US"/>
        </w:rPr>
        <w:t>,</w:t>
      </w:r>
      <w:r w:rsidRPr="004D5CC0">
        <w:rPr>
          <w:rFonts w:ascii="Times New Roman" w:hAnsi="Times New Roman" w:cs="Times New Roman"/>
          <w:lang w:val="en-US"/>
        </w:rPr>
        <w:t xml:space="preserve"> M. 1993. The cornerstones of competitive advantage: a resource based view. </w:t>
      </w:r>
      <w:r w:rsidRPr="004D5CC0">
        <w:rPr>
          <w:rFonts w:ascii="Times New Roman" w:hAnsi="Times New Roman" w:cs="Times New Roman"/>
          <w:i/>
          <w:lang w:val="en-US"/>
        </w:rPr>
        <w:t>Strategic Management Journal</w:t>
      </w:r>
      <w:r w:rsidR="008D1618">
        <w:rPr>
          <w:rFonts w:ascii="Times New Roman" w:hAnsi="Times New Roman" w:cs="Times New Roman"/>
          <w:i/>
          <w:lang w:val="en-US"/>
        </w:rPr>
        <w:t>,</w:t>
      </w:r>
      <w:r w:rsidRPr="004D5CC0">
        <w:rPr>
          <w:rFonts w:ascii="Times New Roman" w:hAnsi="Times New Roman" w:cs="Times New Roman"/>
          <w:lang w:val="en-US"/>
        </w:rPr>
        <w:t xml:space="preserve"> </w:t>
      </w:r>
      <w:r w:rsidRPr="008D1618">
        <w:rPr>
          <w:rFonts w:ascii="Times New Roman" w:hAnsi="Times New Roman" w:cs="Times New Roman"/>
          <w:lang w:val="en-US"/>
        </w:rPr>
        <w:t>14</w:t>
      </w:r>
      <w:r w:rsidRPr="004D5CC0">
        <w:rPr>
          <w:rFonts w:ascii="Times New Roman" w:hAnsi="Times New Roman" w:cs="Times New Roman"/>
          <w:lang w:val="en-US"/>
        </w:rPr>
        <w:t>: 179–191.</w:t>
      </w:r>
      <w:r w:rsidR="009066D1">
        <w:rPr>
          <w:rFonts w:ascii="Times New Roman" w:hAnsi="Times New Roman" w:cs="Times New Roman"/>
          <w:lang w:val="en-US"/>
        </w:rPr>
        <w:t xml:space="preserve">  </w:t>
      </w:r>
    </w:p>
    <w:p w14:paraId="493A7716" w14:textId="4515F962" w:rsidR="003E0BF3" w:rsidRDefault="003E0BF3" w:rsidP="00127175">
      <w:pPr>
        <w:pStyle w:val="NoSpacing"/>
        <w:spacing w:after="180"/>
        <w:ind w:left="720" w:hanging="720"/>
        <w:rPr>
          <w:rFonts w:ascii="Times New Roman" w:hAnsi="Times New Roman" w:cs="Times New Roman"/>
          <w:lang w:val="en-US"/>
        </w:rPr>
      </w:pPr>
      <w:proofErr w:type="spellStart"/>
      <w:r>
        <w:rPr>
          <w:rFonts w:ascii="Times New Roman" w:hAnsi="Times New Roman" w:cs="Times New Roman"/>
          <w:lang w:val="en-US"/>
        </w:rPr>
        <w:t>Purkayastha</w:t>
      </w:r>
      <w:proofErr w:type="spellEnd"/>
      <w:r>
        <w:rPr>
          <w:rFonts w:ascii="Times New Roman" w:hAnsi="Times New Roman" w:cs="Times New Roman"/>
          <w:lang w:val="en-US"/>
        </w:rPr>
        <w:t xml:space="preserve">, S., </w:t>
      </w:r>
      <w:proofErr w:type="spellStart"/>
      <w:r>
        <w:rPr>
          <w:rFonts w:ascii="Times New Roman" w:hAnsi="Times New Roman" w:cs="Times New Roman"/>
          <w:lang w:val="en-US"/>
        </w:rPr>
        <w:t>Manolova</w:t>
      </w:r>
      <w:proofErr w:type="spellEnd"/>
      <w:r>
        <w:rPr>
          <w:rFonts w:ascii="Times New Roman" w:hAnsi="Times New Roman" w:cs="Times New Roman"/>
          <w:lang w:val="en-US"/>
        </w:rPr>
        <w:t xml:space="preserve">, T.S., &amp; Edelman, L.F. 2018. Business </w:t>
      </w:r>
      <w:r w:rsidR="00276F16">
        <w:rPr>
          <w:rFonts w:ascii="Times New Roman" w:hAnsi="Times New Roman" w:cs="Times New Roman"/>
          <w:lang w:val="en-US"/>
        </w:rPr>
        <w:t>g</w:t>
      </w:r>
      <w:r>
        <w:rPr>
          <w:rFonts w:ascii="Times New Roman" w:hAnsi="Times New Roman" w:cs="Times New Roman"/>
          <w:lang w:val="en-US"/>
        </w:rPr>
        <w:t xml:space="preserve">roup </w:t>
      </w:r>
      <w:r w:rsidR="00276F16">
        <w:rPr>
          <w:rFonts w:ascii="Times New Roman" w:hAnsi="Times New Roman" w:cs="Times New Roman"/>
          <w:lang w:val="en-US"/>
        </w:rPr>
        <w:t>e</w:t>
      </w:r>
      <w:r>
        <w:rPr>
          <w:rFonts w:ascii="Times New Roman" w:hAnsi="Times New Roman" w:cs="Times New Roman"/>
          <w:lang w:val="en-US"/>
        </w:rPr>
        <w:t xml:space="preserve">ffects on the R&amp;D </w:t>
      </w:r>
      <w:r w:rsidR="00276F16">
        <w:rPr>
          <w:rFonts w:ascii="Times New Roman" w:hAnsi="Times New Roman" w:cs="Times New Roman"/>
          <w:lang w:val="en-US"/>
        </w:rPr>
        <w:t>i</w:t>
      </w:r>
      <w:r>
        <w:rPr>
          <w:rFonts w:ascii="Times New Roman" w:hAnsi="Times New Roman" w:cs="Times New Roman"/>
          <w:lang w:val="en-US"/>
        </w:rPr>
        <w:t>ntensity-</w:t>
      </w:r>
      <w:r w:rsidR="00276F16">
        <w:rPr>
          <w:rFonts w:ascii="Times New Roman" w:hAnsi="Times New Roman" w:cs="Times New Roman"/>
          <w:lang w:val="en-US"/>
        </w:rPr>
        <w:t>i</w:t>
      </w:r>
      <w:r>
        <w:rPr>
          <w:rFonts w:ascii="Times New Roman" w:hAnsi="Times New Roman" w:cs="Times New Roman"/>
          <w:lang w:val="en-US"/>
        </w:rPr>
        <w:t xml:space="preserve">nternationalization </w:t>
      </w:r>
      <w:r w:rsidR="00276F16">
        <w:rPr>
          <w:rFonts w:ascii="Times New Roman" w:hAnsi="Times New Roman" w:cs="Times New Roman"/>
          <w:lang w:val="en-US"/>
        </w:rPr>
        <w:t>r</w:t>
      </w:r>
      <w:r>
        <w:rPr>
          <w:rFonts w:ascii="Times New Roman" w:hAnsi="Times New Roman" w:cs="Times New Roman"/>
          <w:lang w:val="en-US"/>
        </w:rPr>
        <w:t xml:space="preserve">elationship: </w:t>
      </w:r>
      <w:r w:rsidR="00276F16">
        <w:rPr>
          <w:rFonts w:ascii="Times New Roman" w:hAnsi="Times New Roman" w:cs="Times New Roman"/>
          <w:lang w:val="en-US"/>
        </w:rPr>
        <w:t>e</w:t>
      </w:r>
      <w:r>
        <w:rPr>
          <w:rFonts w:ascii="Times New Roman" w:hAnsi="Times New Roman" w:cs="Times New Roman"/>
          <w:lang w:val="en-US"/>
        </w:rPr>
        <w:t xml:space="preserve">mpirical </w:t>
      </w:r>
      <w:r w:rsidR="00276F16">
        <w:rPr>
          <w:rFonts w:ascii="Times New Roman" w:hAnsi="Times New Roman" w:cs="Times New Roman"/>
          <w:lang w:val="en-US"/>
        </w:rPr>
        <w:t>e</w:t>
      </w:r>
      <w:r>
        <w:rPr>
          <w:rFonts w:ascii="Times New Roman" w:hAnsi="Times New Roman" w:cs="Times New Roman"/>
          <w:lang w:val="en-US"/>
        </w:rPr>
        <w:t xml:space="preserve">vidence from India. </w:t>
      </w:r>
      <w:r w:rsidRPr="003E0BF3">
        <w:rPr>
          <w:rFonts w:ascii="Times New Roman" w:hAnsi="Times New Roman" w:cs="Times New Roman"/>
          <w:i/>
          <w:lang w:val="en-US"/>
        </w:rPr>
        <w:t>Journal of World Business</w:t>
      </w:r>
      <w:r>
        <w:rPr>
          <w:rFonts w:ascii="Times New Roman" w:hAnsi="Times New Roman" w:cs="Times New Roman"/>
          <w:lang w:val="en-US"/>
        </w:rPr>
        <w:t>, 53(2): 104</w:t>
      </w:r>
      <w:r w:rsidRPr="004D5CC0">
        <w:rPr>
          <w:rFonts w:ascii="Times New Roman" w:hAnsi="Times New Roman" w:cs="Times New Roman"/>
          <w:lang w:val="en-US"/>
        </w:rPr>
        <w:t>–</w:t>
      </w:r>
      <w:r>
        <w:rPr>
          <w:rFonts w:ascii="Times New Roman" w:hAnsi="Times New Roman" w:cs="Times New Roman"/>
          <w:lang w:val="en-US"/>
        </w:rPr>
        <w:t>117.</w:t>
      </w:r>
    </w:p>
    <w:p w14:paraId="5625FD65" w14:textId="53C14CA8" w:rsidR="001B2D03" w:rsidRPr="004D5CC0" w:rsidRDefault="00C11E69" w:rsidP="00127175">
      <w:pPr>
        <w:pStyle w:val="NoSpacing"/>
        <w:spacing w:after="180"/>
        <w:ind w:left="720" w:hanging="720"/>
        <w:rPr>
          <w:rFonts w:ascii="Times New Roman" w:hAnsi="Times New Roman" w:cs="Times New Roman"/>
          <w:lang w:val="en-US"/>
        </w:rPr>
      </w:pPr>
      <w:proofErr w:type="spellStart"/>
      <w:r>
        <w:rPr>
          <w:rFonts w:ascii="Times New Roman" w:hAnsi="Times New Roman" w:cs="Times New Roman"/>
          <w:lang w:val="en-US"/>
        </w:rPr>
        <w:t>PriceWaterhouseCoopers</w:t>
      </w:r>
      <w:proofErr w:type="spellEnd"/>
      <w:r>
        <w:rPr>
          <w:rFonts w:ascii="Times New Roman" w:hAnsi="Times New Roman" w:cs="Times New Roman"/>
          <w:lang w:val="en-US"/>
        </w:rPr>
        <w:t xml:space="preserve"> (</w:t>
      </w:r>
      <w:r w:rsidR="001B2D03" w:rsidRPr="008D1618">
        <w:rPr>
          <w:rFonts w:ascii="Times New Roman" w:hAnsi="Times New Roman" w:cs="Times New Roman"/>
          <w:lang w:val="en-US"/>
        </w:rPr>
        <w:t>PWC</w:t>
      </w:r>
      <w:r>
        <w:rPr>
          <w:rFonts w:ascii="Times New Roman" w:hAnsi="Times New Roman" w:cs="Times New Roman"/>
          <w:lang w:val="en-US"/>
        </w:rPr>
        <w:t>)</w:t>
      </w:r>
      <w:r w:rsidR="001B2D03" w:rsidRPr="008D1618">
        <w:rPr>
          <w:rFonts w:ascii="Times New Roman" w:hAnsi="Times New Roman" w:cs="Times New Roman"/>
          <w:lang w:val="en-US"/>
        </w:rPr>
        <w:t>. 2010</w:t>
      </w:r>
      <w:r w:rsidR="001B2D03" w:rsidRPr="004D5CC0">
        <w:rPr>
          <w:rFonts w:ascii="Times New Roman" w:hAnsi="Times New Roman" w:cs="Times New Roman"/>
          <w:lang w:val="en-US"/>
        </w:rPr>
        <w:t>. Emerging multinationals: the rise of new multinational companies</w:t>
      </w:r>
      <w:r w:rsidR="003228C8">
        <w:rPr>
          <w:rFonts w:ascii="Times New Roman" w:hAnsi="Times New Roman" w:cs="Times New Roman"/>
          <w:lang w:val="en-US"/>
        </w:rPr>
        <w:t xml:space="preserve"> from emerging economies.</w:t>
      </w:r>
      <w:r w:rsidR="001B2D03" w:rsidRPr="004D5CC0">
        <w:rPr>
          <w:rFonts w:ascii="Times New Roman" w:hAnsi="Times New Roman" w:cs="Times New Roman"/>
          <w:lang w:val="en-US"/>
        </w:rPr>
        <w:t xml:space="preserve"> </w:t>
      </w:r>
      <w:r w:rsidR="008D1618" w:rsidRPr="008D1618">
        <w:rPr>
          <w:rFonts w:ascii="Times New Roman" w:hAnsi="Times New Roman" w:cs="Times New Roman"/>
          <w:lang w:val="en-US"/>
        </w:rPr>
        <w:t>https://www.pwc.co.uk/assets/pdf/emerging-multinationals-27-april-10.pdf</w:t>
      </w:r>
      <w:r w:rsidR="008D1618">
        <w:rPr>
          <w:rFonts w:ascii="Times New Roman" w:hAnsi="Times New Roman" w:cs="Times New Roman"/>
          <w:lang w:val="en-US"/>
        </w:rPr>
        <w:t xml:space="preserve">. Accessed 7 November 2016. </w:t>
      </w:r>
    </w:p>
    <w:p w14:paraId="17A2F228" w14:textId="214D6045" w:rsidR="009066D1" w:rsidRPr="00857B7D" w:rsidRDefault="003228C8" w:rsidP="00127175">
      <w:pPr>
        <w:pStyle w:val="NoSpacing"/>
        <w:spacing w:after="180"/>
        <w:ind w:left="720" w:hanging="720"/>
        <w:rPr>
          <w:rFonts w:ascii="Times New Roman" w:hAnsi="Times New Roman" w:cs="Times New Roman"/>
          <w:lang w:val="en-US"/>
        </w:rPr>
      </w:pPr>
      <w:proofErr w:type="spellStart"/>
      <w:r w:rsidRPr="00857B7D">
        <w:rPr>
          <w:rFonts w:ascii="Times New Roman" w:hAnsi="Times New Roman" w:cs="Times New Roman"/>
          <w:lang w:val="en-US"/>
        </w:rPr>
        <w:t>Rajwani</w:t>
      </w:r>
      <w:proofErr w:type="spellEnd"/>
      <w:r w:rsidRPr="00857B7D">
        <w:rPr>
          <w:rFonts w:ascii="Times New Roman" w:hAnsi="Times New Roman" w:cs="Times New Roman"/>
          <w:lang w:val="en-US"/>
        </w:rPr>
        <w:t xml:space="preserve">, T., &amp; </w:t>
      </w:r>
      <w:proofErr w:type="spellStart"/>
      <w:r w:rsidRPr="00857B7D">
        <w:rPr>
          <w:rFonts w:ascii="Times New Roman" w:hAnsi="Times New Roman" w:cs="Times New Roman"/>
          <w:lang w:val="en-US"/>
        </w:rPr>
        <w:t>Liedong</w:t>
      </w:r>
      <w:proofErr w:type="spellEnd"/>
      <w:r w:rsidRPr="00857B7D">
        <w:rPr>
          <w:rFonts w:ascii="Times New Roman" w:hAnsi="Times New Roman" w:cs="Times New Roman"/>
          <w:lang w:val="en-US"/>
        </w:rPr>
        <w:t xml:space="preserve">, T.A. 2015. Political activity and firm performance within nonmarket research: A review and international comparative assessment. </w:t>
      </w:r>
      <w:r w:rsidRPr="00857B7D">
        <w:rPr>
          <w:rFonts w:ascii="Times New Roman" w:hAnsi="Times New Roman" w:cs="Times New Roman"/>
          <w:i/>
          <w:lang w:val="en-US"/>
        </w:rPr>
        <w:t>Journal of World Business</w:t>
      </w:r>
      <w:r w:rsidRPr="00857B7D">
        <w:rPr>
          <w:rFonts w:ascii="Times New Roman" w:hAnsi="Times New Roman" w:cs="Times New Roman"/>
          <w:lang w:val="en-US"/>
        </w:rPr>
        <w:t>, 50(2): 273</w:t>
      </w:r>
      <w:r w:rsidRPr="004D5CC0">
        <w:rPr>
          <w:rFonts w:ascii="Times New Roman" w:hAnsi="Times New Roman" w:cs="Times New Roman"/>
          <w:lang w:val="en-US"/>
        </w:rPr>
        <w:t>–</w:t>
      </w:r>
      <w:r w:rsidRPr="00857B7D">
        <w:rPr>
          <w:rFonts w:ascii="Times New Roman" w:hAnsi="Times New Roman" w:cs="Times New Roman"/>
          <w:lang w:val="en-US"/>
        </w:rPr>
        <w:t>283</w:t>
      </w:r>
    </w:p>
    <w:p w14:paraId="1964A9C6" w14:textId="77777777" w:rsidR="00D97DDE" w:rsidRDefault="00C11E69" w:rsidP="00127175">
      <w:pPr>
        <w:pStyle w:val="NoSpacing"/>
        <w:spacing w:after="180"/>
        <w:ind w:left="720" w:hanging="720"/>
        <w:rPr>
          <w:rFonts w:ascii="Times New Roman" w:hAnsi="Times New Roman" w:cs="Times New Roman"/>
          <w:lang w:val="en-US"/>
        </w:rPr>
      </w:pPr>
      <w:r w:rsidRPr="008D74B4">
        <w:rPr>
          <w:rFonts w:ascii="Times New Roman" w:hAnsi="Times New Roman" w:cs="Times New Roman"/>
          <w:lang w:val="da-DK"/>
        </w:rPr>
        <w:t xml:space="preserve">Ramachandran, J., Manikandan, K.S., &amp; Pant, A. 2013. </w:t>
      </w:r>
      <w:r w:rsidRPr="00D97DDE">
        <w:rPr>
          <w:rFonts w:ascii="Times New Roman" w:hAnsi="Times New Roman" w:cs="Times New Roman"/>
          <w:lang w:val="en-US"/>
        </w:rPr>
        <w:t xml:space="preserve">Why do conglomerates thrive (outside the US). </w:t>
      </w:r>
      <w:r w:rsidRPr="00D97DDE">
        <w:rPr>
          <w:rFonts w:ascii="Times New Roman" w:hAnsi="Times New Roman" w:cs="Times New Roman"/>
          <w:i/>
          <w:lang w:val="en-US"/>
        </w:rPr>
        <w:t>Harvard Business Review</w:t>
      </w:r>
      <w:r w:rsidRPr="00D97DDE">
        <w:rPr>
          <w:rFonts w:ascii="Times New Roman" w:hAnsi="Times New Roman" w:cs="Times New Roman"/>
          <w:lang w:val="en-US"/>
        </w:rPr>
        <w:t>, 91(12): 110–119.</w:t>
      </w:r>
    </w:p>
    <w:p w14:paraId="42AA5888" w14:textId="785F494D" w:rsidR="001B2D03" w:rsidRPr="009066D1" w:rsidRDefault="001B2D03" w:rsidP="00127175">
      <w:pPr>
        <w:pStyle w:val="NoSpacing"/>
        <w:spacing w:after="180"/>
        <w:ind w:left="720" w:hanging="720"/>
        <w:rPr>
          <w:rFonts w:ascii="Times New Roman" w:hAnsi="Times New Roman" w:cs="Times New Roman"/>
          <w:i/>
          <w:lang w:val="en-US"/>
        </w:rPr>
      </w:pPr>
      <w:proofErr w:type="spellStart"/>
      <w:r w:rsidRPr="004D5CC0">
        <w:rPr>
          <w:rFonts w:ascii="Times New Roman" w:hAnsi="Times New Roman" w:cs="Times New Roman"/>
          <w:lang w:val="en-US"/>
        </w:rPr>
        <w:t>Ramaswamy</w:t>
      </w:r>
      <w:proofErr w:type="spellEnd"/>
      <w:r w:rsidR="003228C8">
        <w:rPr>
          <w:rFonts w:ascii="Times New Roman" w:hAnsi="Times New Roman" w:cs="Times New Roman"/>
          <w:lang w:val="en-US"/>
        </w:rPr>
        <w:t>,</w:t>
      </w:r>
      <w:r w:rsidRPr="004D5CC0">
        <w:rPr>
          <w:rFonts w:ascii="Times New Roman" w:hAnsi="Times New Roman" w:cs="Times New Roman"/>
          <w:lang w:val="en-US"/>
        </w:rPr>
        <w:t xml:space="preserve"> K. 2007. </w:t>
      </w:r>
      <w:r w:rsidRPr="003228C8">
        <w:rPr>
          <w:rFonts w:ascii="Times New Roman" w:hAnsi="Times New Roman" w:cs="Times New Roman"/>
          <w:i/>
          <w:lang w:val="en-US"/>
        </w:rPr>
        <w:t>LG electronics: global strategy in emerging markets</w:t>
      </w:r>
      <w:r w:rsidRPr="004D5CC0">
        <w:rPr>
          <w:rFonts w:ascii="Times New Roman" w:hAnsi="Times New Roman" w:cs="Times New Roman"/>
          <w:lang w:val="en-US"/>
        </w:rPr>
        <w:t xml:space="preserve">. </w:t>
      </w:r>
      <w:r w:rsidR="003228C8" w:rsidRPr="00857B7D">
        <w:rPr>
          <w:rFonts w:ascii="Times New Roman" w:hAnsi="Times New Roman" w:cs="Times New Roman"/>
          <w:lang w:val="en-US"/>
        </w:rPr>
        <w:t xml:space="preserve">Case TB0073. </w:t>
      </w:r>
      <w:r w:rsidR="003228C8" w:rsidRPr="003228C8">
        <w:rPr>
          <w:rFonts w:ascii="Times New Roman" w:hAnsi="Times New Roman" w:cs="Times New Roman"/>
          <w:lang w:val="en-US"/>
        </w:rPr>
        <w:t xml:space="preserve">Thunderbird </w:t>
      </w:r>
      <w:r w:rsidRPr="003228C8">
        <w:rPr>
          <w:rFonts w:ascii="Times New Roman" w:hAnsi="Times New Roman" w:cs="Times New Roman"/>
          <w:lang w:val="en-US"/>
        </w:rPr>
        <w:t>School of Global Management</w:t>
      </w:r>
      <w:r w:rsidR="003228C8" w:rsidRPr="003228C8">
        <w:rPr>
          <w:rFonts w:ascii="Times New Roman" w:hAnsi="Times New Roman" w:cs="Times New Roman"/>
          <w:lang w:val="en-US"/>
        </w:rPr>
        <w:t xml:space="preserve">. </w:t>
      </w:r>
      <w:r w:rsidRPr="003228C8">
        <w:rPr>
          <w:rFonts w:ascii="Times New Roman" w:hAnsi="Times New Roman" w:cs="Times New Roman"/>
          <w:lang w:val="en-US"/>
        </w:rPr>
        <w:t xml:space="preserve"> </w:t>
      </w:r>
    </w:p>
    <w:p w14:paraId="5787BED9" w14:textId="77777777" w:rsidR="004B5573" w:rsidRPr="00046746" w:rsidRDefault="004B5573" w:rsidP="004B5573">
      <w:pPr>
        <w:pStyle w:val="NoSpacing"/>
        <w:spacing w:after="180"/>
        <w:ind w:left="720" w:hanging="720"/>
        <w:rPr>
          <w:rFonts w:ascii="Times New Roman" w:hAnsi="Times New Roman" w:cs="Times New Roman"/>
          <w:lang w:val="en-US"/>
        </w:rPr>
      </w:pPr>
      <w:proofErr w:type="spellStart"/>
      <w:r w:rsidRPr="0060681D">
        <w:rPr>
          <w:rFonts w:ascii="Times New Roman" w:hAnsi="Times New Roman" w:cs="Times New Roman"/>
          <w:lang w:val="en-US"/>
        </w:rPr>
        <w:t>Ramaswamy</w:t>
      </w:r>
      <w:proofErr w:type="spellEnd"/>
      <w:r w:rsidRPr="0060681D">
        <w:rPr>
          <w:rFonts w:ascii="Times New Roman" w:hAnsi="Times New Roman" w:cs="Times New Roman"/>
          <w:lang w:val="en-US"/>
        </w:rPr>
        <w:t xml:space="preserve"> K, Li M, </w:t>
      </w:r>
      <w:proofErr w:type="spellStart"/>
      <w:r w:rsidRPr="0060681D">
        <w:rPr>
          <w:rFonts w:ascii="Times New Roman" w:hAnsi="Times New Roman" w:cs="Times New Roman"/>
          <w:lang w:val="en-US"/>
        </w:rPr>
        <w:t>Petitt</w:t>
      </w:r>
      <w:proofErr w:type="spellEnd"/>
      <w:r w:rsidRPr="0060681D">
        <w:rPr>
          <w:rFonts w:ascii="Times New Roman" w:hAnsi="Times New Roman" w:cs="Times New Roman"/>
          <w:lang w:val="en-US"/>
        </w:rPr>
        <w:t xml:space="preserve"> BS. 2012. Why do business groups continue to matter? A study of market failure and performance among Indian manufacturers. </w:t>
      </w:r>
      <w:r w:rsidRPr="00046746">
        <w:rPr>
          <w:rFonts w:ascii="Times New Roman" w:hAnsi="Times New Roman" w:cs="Times New Roman"/>
          <w:lang w:val="en-US"/>
        </w:rPr>
        <w:t>Asia Pacific Journal of Management 29(3): 643–658</w:t>
      </w:r>
    </w:p>
    <w:p w14:paraId="73C675DC" w14:textId="1A8625AF" w:rsidR="004B5573" w:rsidRDefault="0049190C" w:rsidP="00127175">
      <w:pPr>
        <w:pStyle w:val="NoSpacing"/>
        <w:spacing w:after="180"/>
        <w:ind w:left="720" w:hanging="720"/>
        <w:rPr>
          <w:rFonts w:ascii="Times New Roman" w:hAnsi="Times New Roman" w:cs="Times New Roman"/>
          <w:lang w:val="en-US"/>
        </w:rPr>
      </w:pPr>
      <w:r>
        <w:rPr>
          <w:rFonts w:ascii="Times New Roman" w:hAnsi="Times New Roman" w:cs="Times New Roman"/>
          <w:lang w:val="en-US"/>
        </w:rPr>
        <w:t xml:space="preserve">Rugman, A.M. 1981. </w:t>
      </w:r>
      <w:r w:rsidRPr="0049190C">
        <w:rPr>
          <w:rFonts w:ascii="Times New Roman" w:hAnsi="Times New Roman" w:cs="Times New Roman"/>
          <w:i/>
          <w:lang w:val="en-US"/>
        </w:rPr>
        <w:t>Inside the Multinationals</w:t>
      </w:r>
      <w:r>
        <w:rPr>
          <w:rFonts w:ascii="Times New Roman" w:hAnsi="Times New Roman" w:cs="Times New Roman"/>
          <w:lang w:val="en-US"/>
        </w:rPr>
        <w:t xml:space="preserve">. London: </w:t>
      </w:r>
      <w:proofErr w:type="spellStart"/>
      <w:r>
        <w:rPr>
          <w:rFonts w:ascii="Times New Roman" w:hAnsi="Times New Roman" w:cs="Times New Roman"/>
          <w:lang w:val="en-US"/>
        </w:rPr>
        <w:t>Croom</w:t>
      </w:r>
      <w:proofErr w:type="spellEnd"/>
      <w:r>
        <w:rPr>
          <w:rFonts w:ascii="Times New Roman" w:hAnsi="Times New Roman" w:cs="Times New Roman"/>
          <w:lang w:val="en-US"/>
        </w:rPr>
        <w:t xml:space="preserve"> Helm. </w:t>
      </w:r>
    </w:p>
    <w:p w14:paraId="4E9A7E21" w14:textId="380378DD" w:rsidR="002F2327" w:rsidRPr="00406476" w:rsidRDefault="002F2327" w:rsidP="00617462">
      <w:pPr>
        <w:pStyle w:val="NoSpacing"/>
        <w:spacing w:after="180"/>
        <w:ind w:left="720" w:hanging="720"/>
        <w:rPr>
          <w:rFonts w:ascii="Times New Roman" w:hAnsi="Times New Roman" w:cs="Times New Roman"/>
          <w:lang w:val="en-US"/>
        </w:rPr>
      </w:pPr>
      <w:r w:rsidRPr="00406476">
        <w:rPr>
          <w:rFonts w:ascii="Times New Roman" w:hAnsi="Times New Roman" w:cs="Times New Roman"/>
          <w:lang w:val="en-US"/>
        </w:rPr>
        <w:t xml:space="preserve">Rugman, A.M. 1985. Internalization is Still a General Theory of Foreign Direct Investment. </w:t>
      </w:r>
      <w:proofErr w:type="spellStart"/>
      <w:r w:rsidRPr="00406476">
        <w:rPr>
          <w:rFonts w:ascii="Times New Roman" w:hAnsi="Times New Roman" w:cs="Times New Roman"/>
          <w:i/>
          <w:lang w:val="en-US"/>
        </w:rPr>
        <w:t>Weltwirtschaftliches</w:t>
      </w:r>
      <w:proofErr w:type="spellEnd"/>
      <w:r w:rsidRPr="00406476">
        <w:rPr>
          <w:rFonts w:ascii="Times New Roman" w:hAnsi="Times New Roman" w:cs="Times New Roman"/>
          <w:i/>
          <w:lang w:val="en-US"/>
        </w:rPr>
        <w:t xml:space="preserve"> </w:t>
      </w:r>
      <w:proofErr w:type="spellStart"/>
      <w:r w:rsidRPr="00406476">
        <w:rPr>
          <w:rFonts w:ascii="Times New Roman" w:hAnsi="Times New Roman" w:cs="Times New Roman"/>
          <w:i/>
          <w:lang w:val="en-US"/>
        </w:rPr>
        <w:t>Archiv</w:t>
      </w:r>
      <w:proofErr w:type="spellEnd"/>
      <w:r w:rsidRPr="00406476">
        <w:rPr>
          <w:rFonts w:ascii="Times New Roman" w:hAnsi="Times New Roman" w:cs="Times New Roman"/>
          <w:lang w:val="en-US"/>
        </w:rPr>
        <w:t>, 121(3): 570</w:t>
      </w:r>
      <w:r w:rsidRPr="00046746">
        <w:rPr>
          <w:rFonts w:ascii="Times New Roman" w:hAnsi="Times New Roman" w:cs="Times New Roman"/>
          <w:lang w:val="en-US"/>
        </w:rPr>
        <w:t>–</w:t>
      </w:r>
      <w:r w:rsidRPr="00406476">
        <w:rPr>
          <w:rFonts w:ascii="Times New Roman" w:hAnsi="Times New Roman" w:cs="Times New Roman"/>
          <w:lang w:val="en-US"/>
        </w:rPr>
        <w:t xml:space="preserve">575. </w:t>
      </w:r>
    </w:p>
    <w:p w14:paraId="0C0B2C1C" w14:textId="686039E9" w:rsidR="00617462" w:rsidRPr="00617462" w:rsidRDefault="004B5573" w:rsidP="00617462">
      <w:pPr>
        <w:pStyle w:val="NoSpacing"/>
        <w:spacing w:after="180"/>
        <w:ind w:left="720" w:hanging="720"/>
        <w:rPr>
          <w:rFonts w:ascii="Times New Roman" w:hAnsi="Times New Roman" w:cs="Times New Roman"/>
          <w:lang w:val="en-US"/>
        </w:rPr>
      </w:pPr>
      <w:r w:rsidRPr="00E710EE">
        <w:rPr>
          <w:rFonts w:ascii="Times New Roman" w:hAnsi="Times New Roman" w:cs="Times New Roman"/>
          <w:lang w:val="en-US"/>
        </w:rPr>
        <w:t>Rugman</w:t>
      </w:r>
      <w:r w:rsidR="00617462" w:rsidRPr="00E710EE">
        <w:rPr>
          <w:rFonts w:ascii="Times New Roman" w:hAnsi="Times New Roman" w:cs="Times New Roman"/>
          <w:lang w:val="en-US"/>
        </w:rPr>
        <w:t>, A.M.,</w:t>
      </w:r>
      <w:r w:rsidRPr="00E710EE">
        <w:rPr>
          <w:rFonts w:ascii="Times New Roman" w:hAnsi="Times New Roman" w:cs="Times New Roman"/>
          <w:lang w:val="en-US"/>
        </w:rPr>
        <w:t xml:space="preserve"> &amp; </w:t>
      </w:r>
      <w:proofErr w:type="spellStart"/>
      <w:r w:rsidRPr="00E710EE">
        <w:rPr>
          <w:rFonts w:ascii="Times New Roman" w:hAnsi="Times New Roman" w:cs="Times New Roman"/>
          <w:lang w:val="en-US"/>
        </w:rPr>
        <w:t>Verbeke</w:t>
      </w:r>
      <w:proofErr w:type="spellEnd"/>
      <w:r w:rsidR="00617462" w:rsidRPr="00E710EE">
        <w:rPr>
          <w:rFonts w:ascii="Times New Roman" w:hAnsi="Times New Roman" w:cs="Times New Roman"/>
          <w:lang w:val="en-US"/>
        </w:rPr>
        <w:t xml:space="preserve">, A. 2008. </w:t>
      </w:r>
      <w:r w:rsidR="00617462" w:rsidRPr="00617462">
        <w:rPr>
          <w:rFonts w:ascii="Times New Roman" w:hAnsi="Times New Roman" w:cs="Times New Roman"/>
          <w:lang w:val="en-US"/>
        </w:rPr>
        <w:t xml:space="preserve">Internalization Theory and its Impact on the Field of </w:t>
      </w:r>
      <w:r w:rsidR="00617462">
        <w:rPr>
          <w:rFonts w:ascii="Times New Roman" w:hAnsi="Times New Roman" w:cs="Times New Roman"/>
          <w:lang w:val="en-US"/>
        </w:rPr>
        <w:t>International Business. In J.J.</w:t>
      </w:r>
      <w:r w:rsidR="00617462" w:rsidRPr="00406476">
        <w:rPr>
          <w:rFonts w:ascii="Times New Roman" w:hAnsi="Times New Roman" w:cs="Times New Roman"/>
          <w:lang w:val="en-US"/>
        </w:rPr>
        <w:t xml:space="preserve"> </w:t>
      </w:r>
      <w:proofErr w:type="spellStart"/>
      <w:r w:rsidR="00617462" w:rsidRPr="00406476">
        <w:rPr>
          <w:rFonts w:ascii="Times New Roman" w:hAnsi="Times New Roman" w:cs="Times New Roman"/>
          <w:lang w:val="en-US"/>
        </w:rPr>
        <w:t>Boddewyn</w:t>
      </w:r>
      <w:proofErr w:type="spellEnd"/>
      <w:r w:rsidR="00617462" w:rsidRPr="00406476">
        <w:rPr>
          <w:rFonts w:ascii="Times New Roman" w:hAnsi="Times New Roman" w:cs="Times New Roman"/>
          <w:lang w:val="en-US"/>
        </w:rPr>
        <w:t> (Ed.), </w:t>
      </w:r>
      <w:r w:rsidR="00617462" w:rsidRPr="00406476">
        <w:rPr>
          <w:rFonts w:ascii="Times New Roman" w:hAnsi="Times New Roman" w:cs="Times New Roman"/>
          <w:i/>
          <w:iCs/>
          <w:lang w:val="en-US"/>
        </w:rPr>
        <w:t>International Business Scholarship: AIB Fellows on the First 50 Years and Beyond (Research in Global Strategic Management, Volume 14)</w:t>
      </w:r>
      <w:r w:rsidR="00617462" w:rsidRPr="00406476">
        <w:rPr>
          <w:rFonts w:ascii="Times New Roman" w:hAnsi="Times New Roman" w:cs="Times New Roman"/>
          <w:iCs/>
          <w:lang w:val="en-US"/>
        </w:rPr>
        <w:t>: 155-174.</w:t>
      </w:r>
      <w:r w:rsidR="00617462" w:rsidRPr="00406476">
        <w:rPr>
          <w:rFonts w:ascii="Times New Roman" w:hAnsi="Times New Roman" w:cs="Times New Roman"/>
          <w:i/>
          <w:iCs/>
          <w:lang w:val="en-US"/>
        </w:rPr>
        <w:t> </w:t>
      </w:r>
      <w:r w:rsidR="00617462" w:rsidRPr="00406476">
        <w:rPr>
          <w:rFonts w:ascii="Times New Roman" w:hAnsi="Times New Roman" w:cs="Times New Roman"/>
          <w:lang w:val="en-US"/>
        </w:rPr>
        <w:t>Emerald Group Publishing Limited.</w:t>
      </w:r>
    </w:p>
    <w:p w14:paraId="76358C41" w14:textId="6112C2C9" w:rsidR="00AD6AD1" w:rsidRPr="004B5573" w:rsidRDefault="00AD6AD1" w:rsidP="004B5573">
      <w:pPr>
        <w:pStyle w:val="NoSpacing"/>
        <w:spacing w:after="180"/>
        <w:ind w:left="720" w:hanging="720"/>
        <w:rPr>
          <w:rFonts w:ascii="Times New Roman" w:hAnsi="Times New Roman" w:cs="Times New Roman"/>
          <w:lang w:val="en-US"/>
        </w:rPr>
      </w:pPr>
      <w:proofErr w:type="spellStart"/>
      <w:r w:rsidRPr="00DA43C7">
        <w:rPr>
          <w:rFonts w:ascii="Times New Roman" w:hAnsi="Times New Roman" w:cs="Times New Roman"/>
          <w:lang w:val="en-US"/>
        </w:rPr>
        <w:t>Sauvant</w:t>
      </w:r>
      <w:proofErr w:type="spellEnd"/>
      <w:r w:rsidRPr="00DA43C7">
        <w:rPr>
          <w:rFonts w:ascii="Times New Roman" w:hAnsi="Times New Roman" w:cs="Times New Roman"/>
          <w:lang w:val="en-US"/>
        </w:rPr>
        <w:t>, K. P., J. P. Pradhan, A. C</w:t>
      </w:r>
      <w:r w:rsidR="00DA43C7">
        <w:rPr>
          <w:rFonts w:ascii="Times New Roman" w:hAnsi="Times New Roman" w:cs="Times New Roman"/>
          <w:lang w:val="en-US"/>
        </w:rPr>
        <w:t>hatterjee and B. Harley (eds.). 2010.</w:t>
      </w:r>
      <w:r w:rsidRPr="00DA43C7">
        <w:rPr>
          <w:rFonts w:ascii="Times New Roman" w:hAnsi="Times New Roman" w:cs="Times New Roman"/>
          <w:lang w:val="en-US"/>
        </w:rPr>
        <w:t xml:space="preserve"> </w:t>
      </w:r>
      <w:r w:rsidRPr="00DA43C7">
        <w:rPr>
          <w:rFonts w:ascii="Times New Roman" w:hAnsi="Times New Roman" w:cs="Times New Roman"/>
          <w:i/>
          <w:lang w:val="en-US"/>
        </w:rPr>
        <w:t>The rise of Indian multinationals: Perspectives on Indian outward foreign direct investment</w:t>
      </w:r>
      <w:r w:rsidRPr="00DA43C7">
        <w:rPr>
          <w:rFonts w:ascii="Times New Roman" w:hAnsi="Times New Roman" w:cs="Times New Roman"/>
          <w:lang w:val="en-US"/>
        </w:rPr>
        <w:t>, New York: Palgrave Macmillan.</w:t>
      </w:r>
      <w:r w:rsidRPr="00AD6AD1">
        <w:rPr>
          <w:rFonts w:ascii="Times New Roman" w:hAnsi="Times New Roman" w:cs="Times New Roman"/>
          <w:i/>
          <w:lang w:val="en-US"/>
        </w:rPr>
        <w:t xml:space="preserve"> </w:t>
      </w:r>
    </w:p>
    <w:p w14:paraId="5E1D2930" w14:textId="77777777" w:rsidR="00D97DDE" w:rsidRDefault="00C86473" w:rsidP="00127175">
      <w:pPr>
        <w:pStyle w:val="NoSpacing"/>
        <w:spacing w:after="180"/>
        <w:ind w:left="720" w:hanging="720"/>
        <w:rPr>
          <w:rFonts w:ascii="Times New Roman" w:hAnsi="Times New Roman" w:cs="Times New Roman"/>
          <w:shd w:val="clear" w:color="auto" w:fill="FFFFFF"/>
          <w:lang w:val="en-US"/>
        </w:rPr>
      </w:pPr>
      <w:r w:rsidRPr="00D97DDE">
        <w:rPr>
          <w:rFonts w:ascii="Times New Roman" w:hAnsi="Times New Roman" w:cs="Times New Roman"/>
          <w:shd w:val="clear" w:color="auto" w:fill="FFFFFF"/>
          <w:lang w:val="en-US"/>
        </w:rPr>
        <w:t xml:space="preserve">Shaver, J.M. 1998. Accounting for endogeneity when assessing strategy performance: Does entry mode choice affect. </w:t>
      </w:r>
      <w:r w:rsidRPr="00D97DDE">
        <w:rPr>
          <w:rFonts w:ascii="Times New Roman" w:hAnsi="Times New Roman" w:cs="Times New Roman"/>
          <w:i/>
          <w:shd w:val="clear" w:color="auto" w:fill="FFFFFF"/>
          <w:lang w:val="en-US"/>
        </w:rPr>
        <w:t>Management Science</w:t>
      </w:r>
      <w:r w:rsidRPr="00D97DDE">
        <w:rPr>
          <w:rFonts w:ascii="Times New Roman" w:hAnsi="Times New Roman" w:cs="Times New Roman"/>
          <w:shd w:val="clear" w:color="auto" w:fill="FFFFFF"/>
          <w:lang w:val="en-US"/>
        </w:rPr>
        <w:t>, 44(4): 571–585.</w:t>
      </w:r>
    </w:p>
    <w:p w14:paraId="1E7C3805" w14:textId="77777777" w:rsidR="00D97DDE" w:rsidRDefault="00C86473" w:rsidP="00127175">
      <w:pPr>
        <w:pStyle w:val="NoSpacing"/>
        <w:spacing w:after="180"/>
        <w:ind w:left="720" w:hanging="720"/>
        <w:rPr>
          <w:rFonts w:ascii="Times New Roman" w:hAnsi="Times New Roman" w:cs="Times New Roman"/>
          <w:lang w:val="en-US"/>
        </w:rPr>
      </w:pPr>
      <w:r w:rsidRPr="00D97DDE">
        <w:rPr>
          <w:rFonts w:ascii="Times New Roman" w:hAnsi="Times New Roman" w:cs="Times New Roman"/>
          <w:lang w:val="en-US"/>
        </w:rPr>
        <w:t xml:space="preserve">Tukey, J.W. 1977. </w:t>
      </w:r>
      <w:r w:rsidRPr="00D97DDE">
        <w:rPr>
          <w:rFonts w:ascii="Times New Roman" w:hAnsi="Times New Roman" w:cs="Times New Roman"/>
          <w:i/>
          <w:lang w:val="en-US"/>
        </w:rPr>
        <w:t>Exploratory Data Analysis</w:t>
      </w:r>
      <w:r w:rsidRPr="00D97DDE">
        <w:rPr>
          <w:rFonts w:ascii="Times New Roman" w:hAnsi="Times New Roman" w:cs="Times New Roman"/>
          <w:lang w:val="en-US"/>
        </w:rPr>
        <w:t xml:space="preserve">, Reading, MA: Addison-Wesley. </w:t>
      </w:r>
    </w:p>
    <w:p w14:paraId="69796018" w14:textId="54CB7EF9" w:rsidR="001B2D03" w:rsidRPr="004D5CC0" w:rsidRDefault="001B2D03" w:rsidP="00127175">
      <w:pPr>
        <w:pStyle w:val="NoSpacing"/>
        <w:spacing w:after="180"/>
        <w:ind w:left="720" w:hanging="720"/>
        <w:rPr>
          <w:rFonts w:ascii="Times New Roman" w:hAnsi="Times New Roman" w:cs="Times New Roman"/>
          <w:lang w:val="en-US"/>
        </w:rPr>
      </w:pPr>
      <w:r w:rsidRPr="00D92D89">
        <w:rPr>
          <w:rFonts w:ascii="Times New Roman" w:hAnsi="Times New Roman" w:cs="Times New Roman"/>
          <w:i/>
          <w:lang w:val="en-US"/>
        </w:rPr>
        <w:t>UNCTAD</w:t>
      </w:r>
      <w:r w:rsidRPr="00BD7E8F">
        <w:rPr>
          <w:rFonts w:ascii="Times New Roman" w:hAnsi="Times New Roman" w:cs="Times New Roman"/>
          <w:lang w:val="en-US"/>
        </w:rPr>
        <w:t>. 2015</w:t>
      </w:r>
      <w:r w:rsidRPr="004D5CC0">
        <w:rPr>
          <w:rFonts w:ascii="Times New Roman" w:hAnsi="Times New Roman" w:cs="Times New Roman"/>
          <w:lang w:val="en-US"/>
        </w:rPr>
        <w:t>. World investment report 2015: reforming international investment g</w:t>
      </w:r>
      <w:r w:rsidR="00BD7E8F">
        <w:rPr>
          <w:rFonts w:ascii="Times New Roman" w:hAnsi="Times New Roman" w:cs="Times New Roman"/>
          <w:lang w:val="en-US"/>
        </w:rPr>
        <w:t xml:space="preserve">overnance. New York and </w:t>
      </w:r>
      <w:r w:rsidRPr="004D5CC0">
        <w:rPr>
          <w:rFonts w:ascii="Times New Roman" w:hAnsi="Times New Roman" w:cs="Times New Roman"/>
          <w:lang w:val="en-US"/>
        </w:rPr>
        <w:t>Geneva</w:t>
      </w:r>
      <w:r w:rsidR="00BD7E8F">
        <w:rPr>
          <w:rFonts w:ascii="Times New Roman" w:hAnsi="Times New Roman" w:cs="Times New Roman"/>
          <w:lang w:val="en-US"/>
        </w:rPr>
        <w:t xml:space="preserve">: United Nations. </w:t>
      </w:r>
      <w:r w:rsidR="00BD7E8F" w:rsidRPr="00BD7E8F">
        <w:rPr>
          <w:rFonts w:ascii="Times New Roman" w:hAnsi="Times New Roman" w:cs="Times New Roman"/>
          <w:lang w:val="en-US"/>
        </w:rPr>
        <w:t>http://unctad.org/en/PublicationsLibrary/wir2015_en.pdf</w:t>
      </w:r>
      <w:r w:rsidR="00BD7E8F">
        <w:rPr>
          <w:rFonts w:ascii="Times New Roman" w:hAnsi="Times New Roman" w:cs="Times New Roman"/>
          <w:lang w:val="en-US"/>
        </w:rPr>
        <w:t xml:space="preserve">. Accessed 7 November 2016.  </w:t>
      </w:r>
      <w:r w:rsidR="009066D1">
        <w:rPr>
          <w:rFonts w:ascii="Times New Roman" w:hAnsi="Times New Roman" w:cs="Times New Roman"/>
          <w:lang w:val="en-US"/>
        </w:rPr>
        <w:t xml:space="preserve"> </w:t>
      </w:r>
    </w:p>
    <w:p w14:paraId="1FEB73BC" w14:textId="00F1A456" w:rsidR="003D679F" w:rsidRPr="00AE6588" w:rsidRDefault="00AE6588" w:rsidP="00127175">
      <w:pPr>
        <w:pStyle w:val="NoSpacing"/>
        <w:spacing w:after="180"/>
        <w:ind w:left="720" w:hanging="720"/>
        <w:rPr>
          <w:rFonts w:ascii="Times New Roman" w:hAnsi="Times New Roman" w:cs="Times New Roman"/>
          <w:lang w:val="en-US"/>
        </w:rPr>
      </w:pPr>
      <w:proofErr w:type="spellStart"/>
      <w:r w:rsidRPr="00406476">
        <w:rPr>
          <w:rFonts w:ascii="Times New Roman" w:hAnsi="Times New Roman" w:cs="Times New Roman"/>
          <w:bCs/>
          <w:lang w:val="en-US"/>
        </w:rPr>
        <w:t>Verbeke</w:t>
      </w:r>
      <w:proofErr w:type="spellEnd"/>
      <w:r w:rsidRPr="00406476">
        <w:rPr>
          <w:rFonts w:ascii="Times New Roman" w:hAnsi="Times New Roman" w:cs="Times New Roman"/>
          <w:lang w:val="en-US"/>
        </w:rPr>
        <w:t>, A. 2013. </w:t>
      </w:r>
      <w:r w:rsidRPr="00406476">
        <w:rPr>
          <w:rFonts w:ascii="Times New Roman" w:hAnsi="Times New Roman" w:cs="Times New Roman"/>
          <w:bCs/>
          <w:i/>
          <w:lang w:val="en-US"/>
        </w:rPr>
        <w:t>International Business Strategy</w:t>
      </w:r>
      <w:r w:rsidRPr="00406476">
        <w:rPr>
          <w:rFonts w:ascii="Times New Roman" w:hAnsi="Times New Roman" w:cs="Times New Roman"/>
          <w:i/>
          <w:lang w:val="en-US"/>
        </w:rPr>
        <w:t>: Rethinking the Foundations of Global Corporate Success</w:t>
      </w:r>
      <w:r w:rsidRPr="00406476">
        <w:rPr>
          <w:rFonts w:ascii="Times New Roman" w:hAnsi="Times New Roman" w:cs="Times New Roman"/>
          <w:lang w:val="en-US"/>
        </w:rPr>
        <w:t xml:space="preserve"> (2nd edition). Cambridge</w:t>
      </w:r>
      <w:r w:rsidR="00865F7E" w:rsidRPr="00406476">
        <w:rPr>
          <w:rFonts w:ascii="Times New Roman" w:hAnsi="Times New Roman" w:cs="Times New Roman"/>
          <w:lang w:val="en-US"/>
        </w:rPr>
        <w:t>: Cambridge</w:t>
      </w:r>
      <w:r w:rsidRPr="00406476">
        <w:rPr>
          <w:rFonts w:ascii="Times New Roman" w:hAnsi="Times New Roman" w:cs="Times New Roman"/>
          <w:lang w:val="en-US"/>
        </w:rPr>
        <w:t xml:space="preserve"> University Press.</w:t>
      </w:r>
    </w:p>
    <w:p w14:paraId="64CFD7CB" w14:textId="343B120F" w:rsidR="003D679F" w:rsidRPr="00617462" w:rsidRDefault="004B5573" w:rsidP="00127175">
      <w:pPr>
        <w:pStyle w:val="NoSpacing"/>
        <w:spacing w:after="180"/>
        <w:ind w:left="720" w:hanging="720"/>
        <w:rPr>
          <w:rFonts w:ascii="Times New Roman" w:hAnsi="Times New Roman" w:cs="Times New Roman"/>
          <w:lang w:val="en-US"/>
        </w:rPr>
      </w:pPr>
      <w:proofErr w:type="spellStart"/>
      <w:r w:rsidRPr="00617462">
        <w:rPr>
          <w:rFonts w:ascii="Times New Roman" w:hAnsi="Times New Roman" w:cs="Times New Roman"/>
          <w:lang w:val="en-US"/>
        </w:rPr>
        <w:lastRenderedPageBreak/>
        <w:t>Verbeke</w:t>
      </w:r>
      <w:proofErr w:type="spellEnd"/>
      <w:r w:rsidR="00617462" w:rsidRPr="00617462">
        <w:rPr>
          <w:rFonts w:ascii="Times New Roman" w:hAnsi="Times New Roman" w:cs="Times New Roman"/>
          <w:lang w:val="en-US"/>
        </w:rPr>
        <w:t>, A.,</w:t>
      </w:r>
      <w:r w:rsidRPr="00617462">
        <w:rPr>
          <w:rFonts w:ascii="Times New Roman" w:hAnsi="Times New Roman" w:cs="Times New Roman"/>
          <w:lang w:val="en-US"/>
        </w:rPr>
        <w:t xml:space="preserve"> &amp; Kano</w:t>
      </w:r>
      <w:r w:rsidR="00617462" w:rsidRPr="00617462">
        <w:rPr>
          <w:rFonts w:ascii="Times New Roman" w:hAnsi="Times New Roman" w:cs="Times New Roman"/>
          <w:lang w:val="en-US"/>
        </w:rPr>
        <w:t xml:space="preserve">, L. </w:t>
      </w:r>
      <w:r w:rsidR="003D679F" w:rsidRPr="00617462">
        <w:rPr>
          <w:rFonts w:ascii="Times New Roman" w:hAnsi="Times New Roman" w:cs="Times New Roman"/>
          <w:lang w:val="en-US"/>
        </w:rPr>
        <w:t>2015</w:t>
      </w:r>
      <w:r w:rsidR="00617462" w:rsidRPr="00617462">
        <w:rPr>
          <w:rFonts w:ascii="Times New Roman" w:hAnsi="Times New Roman" w:cs="Times New Roman"/>
          <w:lang w:val="en-US"/>
        </w:rPr>
        <w:t xml:space="preserve">. </w:t>
      </w:r>
      <w:r w:rsidR="00617462">
        <w:rPr>
          <w:rFonts w:ascii="Times New Roman" w:hAnsi="Times New Roman" w:cs="Times New Roman"/>
          <w:lang w:val="en-US"/>
        </w:rPr>
        <w:t xml:space="preserve">The New </w:t>
      </w:r>
      <w:proofErr w:type="spellStart"/>
      <w:r w:rsidR="00617462">
        <w:rPr>
          <w:rFonts w:ascii="Times New Roman" w:hAnsi="Times New Roman" w:cs="Times New Roman"/>
          <w:lang w:val="en-US"/>
        </w:rPr>
        <w:t>Internalisation</w:t>
      </w:r>
      <w:proofErr w:type="spellEnd"/>
      <w:r w:rsidR="00617462">
        <w:rPr>
          <w:rFonts w:ascii="Times New Roman" w:hAnsi="Times New Roman" w:cs="Times New Roman"/>
          <w:lang w:val="en-US"/>
        </w:rPr>
        <w:t xml:space="preserve"> Theory and Multinational </w:t>
      </w:r>
      <w:proofErr w:type="spellStart"/>
      <w:r w:rsidR="00617462">
        <w:rPr>
          <w:rFonts w:ascii="Times New Roman" w:hAnsi="Times New Roman" w:cs="Times New Roman"/>
          <w:lang w:val="en-US"/>
        </w:rPr>
        <w:t>Entreprise</w:t>
      </w:r>
      <w:proofErr w:type="spellEnd"/>
      <w:r w:rsidR="00617462">
        <w:rPr>
          <w:rFonts w:ascii="Times New Roman" w:hAnsi="Times New Roman" w:cs="Times New Roman"/>
          <w:lang w:val="en-US"/>
        </w:rPr>
        <w:t xml:space="preserve"> from Emerging Economies: a Business History Perspective. </w:t>
      </w:r>
      <w:r w:rsidR="00617462" w:rsidRPr="00617462">
        <w:rPr>
          <w:rFonts w:ascii="Times New Roman" w:hAnsi="Times New Roman" w:cs="Times New Roman"/>
          <w:i/>
          <w:lang w:val="en-US"/>
        </w:rPr>
        <w:t>Business History Review</w:t>
      </w:r>
      <w:r w:rsidR="00617462">
        <w:rPr>
          <w:rFonts w:ascii="Times New Roman" w:hAnsi="Times New Roman" w:cs="Times New Roman"/>
          <w:lang w:val="en-US"/>
        </w:rPr>
        <w:t>, 89(3): 415</w:t>
      </w:r>
      <w:r w:rsidR="00617462" w:rsidRPr="004D5CC0">
        <w:rPr>
          <w:rFonts w:ascii="Times New Roman" w:hAnsi="Times New Roman" w:cs="Times New Roman"/>
          <w:lang w:val="en-US"/>
        </w:rPr>
        <w:t>–</w:t>
      </w:r>
      <w:r w:rsidR="00617462">
        <w:rPr>
          <w:rFonts w:ascii="Times New Roman" w:hAnsi="Times New Roman" w:cs="Times New Roman"/>
          <w:lang w:val="en-US"/>
        </w:rPr>
        <w:t>445.</w:t>
      </w:r>
    </w:p>
    <w:p w14:paraId="37F47F47" w14:textId="239241BB" w:rsidR="000705BB" w:rsidRPr="00406476" w:rsidRDefault="000705BB" w:rsidP="00127175">
      <w:pPr>
        <w:pStyle w:val="NoSpacing"/>
        <w:spacing w:after="180"/>
        <w:ind w:left="720" w:hanging="720"/>
        <w:rPr>
          <w:rFonts w:ascii="Times New Roman" w:hAnsi="Times New Roman" w:cs="Times New Roman"/>
          <w:lang w:val="en-US"/>
        </w:rPr>
      </w:pPr>
      <w:proofErr w:type="spellStart"/>
      <w:r w:rsidRPr="00406476">
        <w:rPr>
          <w:rFonts w:ascii="Times New Roman" w:hAnsi="Times New Roman" w:cs="Times New Roman"/>
          <w:lang w:val="en-US"/>
        </w:rPr>
        <w:t>Vissa</w:t>
      </w:r>
      <w:proofErr w:type="spellEnd"/>
      <w:r w:rsidRPr="00406476">
        <w:rPr>
          <w:rFonts w:ascii="Times New Roman" w:hAnsi="Times New Roman" w:cs="Times New Roman"/>
          <w:lang w:val="en-US"/>
        </w:rPr>
        <w:t xml:space="preserve">, B., </w:t>
      </w:r>
      <w:proofErr w:type="spellStart"/>
      <w:r w:rsidRPr="00406476">
        <w:rPr>
          <w:rFonts w:ascii="Times New Roman" w:hAnsi="Times New Roman" w:cs="Times New Roman"/>
          <w:lang w:val="en-US"/>
        </w:rPr>
        <w:t>Greve</w:t>
      </w:r>
      <w:proofErr w:type="spellEnd"/>
      <w:r w:rsidRPr="00406476">
        <w:rPr>
          <w:rFonts w:ascii="Times New Roman" w:hAnsi="Times New Roman" w:cs="Times New Roman"/>
          <w:lang w:val="en-US"/>
        </w:rPr>
        <w:t xml:space="preserve">, H.R., &amp; Chen, W.R. 2010. Business group affiliation and firm search behavior in India: Responsiveness and focus of attention. </w:t>
      </w:r>
      <w:r w:rsidRPr="00406476">
        <w:rPr>
          <w:rFonts w:ascii="Times New Roman" w:hAnsi="Times New Roman" w:cs="Times New Roman"/>
          <w:i/>
          <w:lang w:val="en-US"/>
        </w:rPr>
        <w:t>Organization Science</w:t>
      </w:r>
      <w:r w:rsidRPr="00406476">
        <w:rPr>
          <w:rFonts w:ascii="Times New Roman" w:hAnsi="Times New Roman" w:cs="Times New Roman"/>
          <w:lang w:val="en-US"/>
        </w:rPr>
        <w:t>, 21(3): 696</w:t>
      </w:r>
      <w:r w:rsidRPr="004D5CC0">
        <w:rPr>
          <w:rFonts w:ascii="Times New Roman" w:hAnsi="Times New Roman" w:cs="Times New Roman"/>
          <w:lang w:val="en-US"/>
        </w:rPr>
        <w:t>–</w:t>
      </w:r>
      <w:r w:rsidRPr="00406476">
        <w:rPr>
          <w:rFonts w:ascii="Times New Roman" w:hAnsi="Times New Roman" w:cs="Times New Roman"/>
          <w:lang w:val="en-US"/>
        </w:rPr>
        <w:t xml:space="preserve">712. </w:t>
      </w:r>
    </w:p>
    <w:p w14:paraId="39A5F598" w14:textId="53CE99F0" w:rsidR="001B2D03" w:rsidRPr="004D5CC0" w:rsidRDefault="001B2D03" w:rsidP="00127175">
      <w:pPr>
        <w:pStyle w:val="NoSpacing"/>
        <w:spacing w:after="180"/>
        <w:ind w:left="720" w:hanging="720"/>
        <w:rPr>
          <w:rFonts w:ascii="Times New Roman" w:hAnsi="Times New Roman" w:cs="Times New Roman"/>
          <w:lang w:val="en-US"/>
        </w:rPr>
      </w:pPr>
      <w:r w:rsidRPr="004B5573">
        <w:rPr>
          <w:rFonts w:ascii="Times New Roman" w:hAnsi="Times New Roman" w:cs="Times New Roman"/>
          <w:lang w:val="en-US"/>
        </w:rPr>
        <w:t>Wan</w:t>
      </w:r>
      <w:r w:rsidR="00BD7E8F" w:rsidRPr="004B5573">
        <w:rPr>
          <w:rFonts w:ascii="Times New Roman" w:hAnsi="Times New Roman" w:cs="Times New Roman"/>
          <w:lang w:val="en-US"/>
        </w:rPr>
        <w:t>,</w:t>
      </w:r>
      <w:r w:rsidRPr="004B5573">
        <w:rPr>
          <w:rFonts w:ascii="Times New Roman" w:hAnsi="Times New Roman" w:cs="Times New Roman"/>
          <w:lang w:val="en-US"/>
        </w:rPr>
        <w:t xml:space="preserve"> W</w:t>
      </w:r>
      <w:r w:rsidR="00BD7E8F" w:rsidRPr="004B5573">
        <w:rPr>
          <w:rFonts w:ascii="Times New Roman" w:hAnsi="Times New Roman" w:cs="Times New Roman"/>
          <w:lang w:val="en-US"/>
        </w:rPr>
        <w:t>.</w:t>
      </w:r>
      <w:r w:rsidRPr="004B5573">
        <w:rPr>
          <w:rFonts w:ascii="Times New Roman" w:hAnsi="Times New Roman" w:cs="Times New Roman"/>
          <w:lang w:val="en-US"/>
        </w:rPr>
        <w:t xml:space="preserve">P. 2005. </w:t>
      </w:r>
      <w:r w:rsidRPr="004D5CC0">
        <w:rPr>
          <w:rFonts w:ascii="Times New Roman" w:hAnsi="Times New Roman" w:cs="Times New Roman"/>
          <w:lang w:val="en-US"/>
        </w:rPr>
        <w:t xml:space="preserve">Country resource environments, firm capabilities, and corporate diversification strategies. </w:t>
      </w:r>
      <w:r w:rsidRPr="004D5CC0">
        <w:rPr>
          <w:rFonts w:ascii="Times New Roman" w:hAnsi="Times New Roman" w:cs="Times New Roman"/>
          <w:i/>
          <w:lang w:val="en-US"/>
        </w:rPr>
        <w:t>Journal of Management Studies</w:t>
      </w:r>
      <w:r w:rsidR="00BD7E8F">
        <w:rPr>
          <w:rFonts w:ascii="Times New Roman" w:hAnsi="Times New Roman" w:cs="Times New Roman"/>
          <w:i/>
          <w:lang w:val="en-US"/>
        </w:rPr>
        <w:t>,</w:t>
      </w:r>
      <w:r w:rsidRPr="004D5CC0">
        <w:rPr>
          <w:rFonts w:ascii="Times New Roman" w:hAnsi="Times New Roman" w:cs="Times New Roman"/>
          <w:lang w:val="en-US"/>
        </w:rPr>
        <w:t xml:space="preserve"> </w:t>
      </w:r>
      <w:r w:rsidRPr="00BD7E8F">
        <w:rPr>
          <w:rFonts w:ascii="Times New Roman" w:hAnsi="Times New Roman" w:cs="Times New Roman"/>
          <w:lang w:val="en-US"/>
        </w:rPr>
        <w:t>42</w:t>
      </w:r>
      <w:r w:rsidRPr="004D5CC0">
        <w:rPr>
          <w:rFonts w:ascii="Times New Roman" w:hAnsi="Times New Roman" w:cs="Times New Roman"/>
          <w:lang w:val="en-US"/>
        </w:rPr>
        <w:t>: 161–182.</w:t>
      </w:r>
    </w:p>
    <w:p w14:paraId="6F764FF0" w14:textId="3D289E18" w:rsidR="004B5573" w:rsidRDefault="004B5573" w:rsidP="00127175">
      <w:pPr>
        <w:pStyle w:val="NoSpacing"/>
        <w:spacing w:after="180"/>
        <w:ind w:left="720" w:hanging="720"/>
        <w:rPr>
          <w:rFonts w:ascii="Times New Roman" w:hAnsi="Times New Roman" w:cs="Times New Roman"/>
          <w:lang w:val="en-US"/>
        </w:rPr>
      </w:pPr>
      <w:r>
        <w:rPr>
          <w:rFonts w:ascii="Times New Roman" w:hAnsi="Times New Roman" w:cs="Times New Roman"/>
          <w:lang w:val="en-US"/>
        </w:rPr>
        <w:t>Williamson</w:t>
      </w:r>
      <w:r w:rsidR="00617462">
        <w:rPr>
          <w:rFonts w:ascii="Times New Roman" w:hAnsi="Times New Roman" w:cs="Times New Roman"/>
          <w:lang w:val="en-US"/>
        </w:rPr>
        <w:t xml:space="preserve">, O. 1985. </w:t>
      </w:r>
      <w:r w:rsidR="00617462" w:rsidRPr="00617462">
        <w:rPr>
          <w:rFonts w:ascii="Times New Roman" w:hAnsi="Times New Roman" w:cs="Times New Roman"/>
          <w:i/>
          <w:lang w:val="en-US"/>
        </w:rPr>
        <w:t>The Economic Institutions of Capitalism</w:t>
      </w:r>
      <w:r w:rsidR="00617462">
        <w:rPr>
          <w:rFonts w:ascii="Times New Roman" w:hAnsi="Times New Roman" w:cs="Times New Roman"/>
          <w:lang w:val="en-US"/>
        </w:rPr>
        <w:t xml:space="preserve">. New York: The Free Press. </w:t>
      </w:r>
    </w:p>
    <w:p w14:paraId="24842EDF" w14:textId="2DA6B4E4" w:rsidR="001B2D03" w:rsidRPr="004D5CC0" w:rsidRDefault="001B2D03" w:rsidP="00127175">
      <w:pPr>
        <w:pStyle w:val="NoSpacing"/>
        <w:spacing w:after="180"/>
        <w:ind w:left="720" w:hanging="720"/>
        <w:rPr>
          <w:rFonts w:ascii="Times New Roman" w:hAnsi="Times New Roman" w:cs="Times New Roman"/>
          <w:lang w:val="en-US"/>
        </w:rPr>
      </w:pPr>
      <w:r w:rsidRPr="0043062B">
        <w:rPr>
          <w:rFonts w:ascii="Times New Roman" w:hAnsi="Times New Roman" w:cs="Times New Roman"/>
          <w:lang w:val="en-US"/>
        </w:rPr>
        <w:t xml:space="preserve">World Bank. </w:t>
      </w:r>
      <w:r w:rsidRPr="004D5CC0">
        <w:rPr>
          <w:rFonts w:ascii="Times New Roman" w:hAnsi="Times New Roman" w:cs="Times New Roman"/>
          <w:lang w:val="en-US"/>
        </w:rPr>
        <w:t xml:space="preserve">2013. GDP growth (annual %). </w:t>
      </w:r>
      <w:r w:rsidR="0043062B" w:rsidRPr="0043062B">
        <w:rPr>
          <w:rFonts w:ascii="Times New Roman" w:hAnsi="Times New Roman" w:cs="Times New Roman"/>
          <w:lang w:val="en-US"/>
        </w:rPr>
        <w:t>http://data.worldbank.org/indicator/NY.GDP.MKTP%20.KD.ZG%202015-11-09</w:t>
      </w:r>
      <w:r w:rsidR="0043062B">
        <w:rPr>
          <w:rFonts w:ascii="Times New Roman" w:hAnsi="Times New Roman" w:cs="Times New Roman"/>
          <w:lang w:val="en-US"/>
        </w:rPr>
        <w:t xml:space="preserve">. Accessed 7 November 2016. </w:t>
      </w:r>
    </w:p>
    <w:p w14:paraId="264F867B" w14:textId="2C19AF32" w:rsidR="00276F16" w:rsidRDefault="001B2D03" w:rsidP="00127175">
      <w:pPr>
        <w:pStyle w:val="NoSpacing"/>
        <w:spacing w:after="180"/>
        <w:ind w:left="720" w:hanging="720"/>
        <w:rPr>
          <w:rFonts w:ascii="Times New Roman" w:hAnsi="Times New Roman" w:cs="Times New Roman"/>
          <w:lang w:val="en-US"/>
        </w:rPr>
      </w:pPr>
      <w:proofErr w:type="spellStart"/>
      <w:r w:rsidRPr="004D5CC0">
        <w:rPr>
          <w:rFonts w:ascii="Times New Roman" w:hAnsi="Times New Roman" w:cs="Times New Roman"/>
          <w:lang w:val="en-US"/>
        </w:rPr>
        <w:t>Yiu</w:t>
      </w:r>
      <w:proofErr w:type="spellEnd"/>
      <w:r w:rsidR="0043062B">
        <w:rPr>
          <w:rFonts w:ascii="Times New Roman" w:hAnsi="Times New Roman" w:cs="Times New Roman"/>
          <w:lang w:val="en-US"/>
        </w:rPr>
        <w:t>,</w:t>
      </w:r>
      <w:r w:rsidRPr="004D5CC0">
        <w:rPr>
          <w:rFonts w:ascii="Times New Roman" w:hAnsi="Times New Roman" w:cs="Times New Roman"/>
          <w:lang w:val="en-US"/>
        </w:rPr>
        <w:t xml:space="preserve"> D</w:t>
      </w:r>
      <w:r w:rsidR="0043062B">
        <w:rPr>
          <w:rFonts w:ascii="Times New Roman" w:hAnsi="Times New Roman" w:cs="Times New Roman"/>
          <w:lang w:val="en-US"/>
        </w:rPr>
        <w:t>.</w:t>
      </w:r>
      <w:r w:rsidRPr="004D5CC0">
        <w:rPr>
          <w:rFonts w:ascii="Times New Roman" w:hAnsi="Times New Roman" w:cs="Times New Roman"/>
          <w:lang w:val="en-US"/>
        </w:rPr>
        <w:t>W</w:t>
      </w:r>
      <w:r w:rsidR="0043062B">
        <w:rPr>
          <w:rFonts w:ascii="Times New Roman" w:hAnsi="Times New Roman" w:cs="Times New Roman"/>
          <w:lang w:val="en-US"/>
        </w:rPr>
        <w:t>.</w:t>
      </w:r>
      <w:r w:rsidRPr="004D5CC0">
        <w:rPr>
          <w:rFonts w:ascii="Times New Roman" w:hAnsi="Times New Roman" w:cs="Times New Roman"/>
          <w:lang w:val="en-US"/>
        </w:rPr>
        <w:t>, Lu</w:t>
      </w:r>
      <w:r w:rsidR="0043062B">
        <w:rPr>
          <w:rFonts w:ascii="Times New Roman" w:hAnsi="Times New Roman" w:cs="Times New Roman"/>
          <w:lang w:val="en-US"/>
        </w:rPr>
        <w:t>,</w:t>
      </w:r>
      <w:r w:rsidRPr="004D5CC0">
        <w:rPr>
          <w:rFonts w:ascii="Times New Roman" w:hAnsi="Times New Roman" w:cs="Times New Roman"/>
          <w:lang w:val="en-US"/>
        </w:rPr>
        <w:t xml:space="preserve"> W</w:t>
      </w:r>
      <w:r w:rsidR="0043062B">
        <w:rPr>
          <w:rFonts w:ascii="Times New Roman" w:hAnsi="Times New Roman" w:cs="Times New Roman"/>
          <w:lang w:val="en-US"/>
        </w:rPr>
        <w:t>.</w:t>
      </w:r>
      <w:r w:rsidRPr="004D5CC0">
        <w:rPr>
          <w:rFonts w:ascii="Times New Roman" w:hAnsi="Times New Roman" w:cs="Times New Roman"/>
          <w:lang w:val="en-US"/>
        </w:rPr>
        <w:t xml:space="preserve">, </w:t>
      </w:r>
      <w:proofErr w:type="spellStart"/>
      <w:r w:rsidRPr="004D5CC0">
        <w:rPr>
          <w:rFonts w:ascii="Times New Roman" w:hAnsi="Times New Roman" w:cs="Times New Roman"/>
          <w:lang w:val="en-US"/>
        </w:rPr>
        <w:t>Bruton</w:t>
      </w:r>
      <w:proofErr w:type="spellEnd"/>
      <w:r w:rsidR="0043062B">
        <w:rPr>
          <w:rFonts w:ascii="Times New Roman" w:hAnsi="Times New Roman" w:cs="Times New Roman"/>
          <w:lang w:val="en-US"/>
        </w:rPr>
        <w:t>,</w:t>
      </w:r>
      <w:r w:rsidRPr="004D5CC0">
        <w:rPr>
          <w:rFonts w:ascii="Times New Roman" w:hAnsi="Times New Roman" w:cs="Times New Roman"/>
          <w:lang w:val="en-US"/>
        </w:rPr>
        <w:t xml:space="preserve"> G</w:t>
      </w:r>
      <w:r w:rsidR="0043062B">
        <w:rPr>
          <w:rFonts w:ascii="Times New Roman" w:hAnsi="Times New Roman" w:cs="Times New Roman"/>
          <w:lang w:val="en-US"/>
        </w:rPr>
        <w:t>.</w:t>
      </w:r>
      <w:r w:rsidRPr="004D5CC0">
        <w:rPr>
          <w:rFonts w:ascii="Times New Roman" w:hAnsi="Times New Roman" w:cs="Times New Roman"/>
          <w:lang w:val="en-US"/>
        </w:rPr>
        <w:t>D</w:t>
      </w:r>
      <w:r w:rsidR="0043062B">
        <w:rPr>
          <w:rFonts w:ascii="Times New Roman" w:hAnsi="Times New Roman" w:cs="Times New Roman"/>
          <w:lang w:val="en-US"/>
        </w:rPr>
        <w:t>.</w:t>
      </w:r>
      <w:r w:rsidRPr="004D5CC0">
        <w:rPr>
          <w:rFonts w:ascii="Times New Roman" w:hAnsi="Times New Roman" w:cs="Times New Roman"/>
          <w:lang w:val="en-US"/>
        </w:rPr>
        <w:t xml:space="preserve">, </w:t>
      </w:r>
      <w:r w:rsidR="0043062B">
        <w:rPr>
          <w:rFonts w:ascii="Times New Roman" w:hAnsi="Times New Roman" w:cs="Times New Roman"/>
          <w:lang w:val="en-US"/>
        </w:rPr>
        <w:t xml:space="preserve">&amp; </w:t>
      </w:r>
      <w:proofErr w:type="spellStart"/>
      <w:r w:rsidRPr="004D5CC0">
        <w:rPr>
          <w:rFonts w:ascii="Times New Roman" w:hAnsi="Times New Roman" w:cs="Times New Roman"/>
          <w:lang w:val="en-US"/>
        </w:rPr>
        <w:t>Hoskisson</w:t>
      </w:r>
      <w:proofErr w:type="spellEnd"/>
      <w:r w:rsidR="0043062B">
        <w:rPr>
          <w:rFonts w:ascii="Times New Roman" w:hAnsi="Times New Roman" w:cs="Times New Roman"/>
          <w:lang w:val="en-US"/>
        </w:rPr>
        <w:t>,</w:t>
      </w:r>
      <w:r w:rsidRPr="004D5CC0">
        <w:rPr>
          <w:rFonts w:ascii="Times New Roman" w:hAnsi="Times New Roman" w:cs="Times New Roman"/>
          <w:lang w:val="en-US"/>
        </w:rPr>
        <w:t xml:space="preserve"> R</w:t>
      </w:r>
      <w:r w:rsidR="0043062B">
        <w:rPr>
          <w:rFonts w:ascii="Times New Roman" w:hAnsi="Times New Roman" w:cs="Times New Roman"/>
          <w:lang w:val="en-US"/>
        </w:rPr>
        <w:t>.</w:t>
      </w:r>
      <w:r w:rsidRPr="004D5CC0">
        <w:rPr>
          <w:rFonts w:ascii="Times New Roman" w:hAnsi="Times New Roman" w:cs="Times New Roman"/>
          <w:lang w:val="en-US"/>
        </w:rPr>
        <w:t>E. 2007.</w:t>
      </w:r>
      <w:r w:rsidR="00DF4027">
        <w:rPr>
          <w:rFonts w:ascii="Times New Roman" w:hAnsi="Times New Roman" w:cs="Times New Roman"/>
          <w:lang w:val="en-US"/>
        </w:rPr>
        <w:t xml:space="preserve"> Business groups: an integrated </w:t>
      </w:r>
      <w:r w:rsidRPr="004D5CC0">
        <w:rPr>
          <w:rFonts w:ascii="Times New Roman" w:hAnsi="Times New Roman" w:cs="Times New Roman"/>
          <w:lang w:val="en-US"/>
        </w:rPr>
        <w:t xml:space="preserve">model to focus future research. </w:t>
      </w:r>
      <w:r w:rsidRPr="004D5CC0">
        <w:rPr>
          <w:rFonts w:ascii="Times New Roman" w:hAnsi="Times New Roman" w:cs="Times New Roman"/>
          <w:i/>
          <w:lang w:val="en-US"/>
        </w:rPr>
        <w:t>Journal of Management Studies</w:t>
      </w:r>
      <w:r w:rsidR="0043062B">
        <w:rPr>
          <w:rFonts w:ascii="Times New Roman" w:hAnsi="Times New Roman" w:cs="Times New Roman"/>
          <w:i/>
          <w:lang w:val="en-US"/>
        </w:rPr>
        <w:t>,</w:t>
      </w:r>
      <w:r w:rsidRPr="004D5CC0">
        <w:rPr>
          <w:rFonts w:ascii="Times New Roman" w:hAnsi="Times New Roman" w:cs="Times New Roman"/>
          <w:lang w:val="en-US"/>
        </w:rPr>
        <w:t xml:space="preserve"> </w:t>
      </w:r>
      <w:r w:rsidRPr="0043062B">
        <w:rPr>
          <w:rFonts w:ascii="Times New Roman" w:hAnsi="Times New Roman" w:cs="Times New Roman"/>
          <w:lang w:val="en-US"/>
        </w:rPr>
        <w:t>44:</w:t>
      </w:r>
      <w:r w:rsidRPr="004D5CC0">
        <w:rPr>
          <w:rFonts w:ascii="Times New Roman" w:hAnsi="Times New Roman" w:cs="Times New Roman"/>
          <w:lang w:val="en-US"/>
        </w:rPr>
        <w:t xml:space="preserve"> 1551–1579.</w:t>
      </w:r>
    </w:p>
    <w:p w14:paraId="47C63427" w14:textId="22623294" w:rsidR="001B2D03" w:rsidRPr="008463FC" w:rsidRDefault="00742857" w:rsidP="00127175">
      <w:pPr>
        <w:pStyle w:val="NoSpacing"/>
        <w:spacing w:after="180"/>
        <w:ind w:left="720" w:hanging="720"/>
        <w:rPr>
          <w:rFonts w:ascii="Times New Roman" w:hAnsi="Times New Roman" w:cs="Times New Roman"/>
          <w:sz w:val="24"/>
          <w:szCs w:val="24"/>
          <w:lang w:val="en-US"/>
        </w:rPr>
      </w:pPr>
      <w:proofErr w:type="spellStart"/>
      <w:r w:rsidRPr="00DA43C7">
        <w:rPr>
          <w:rFonts w:ascii="Times New Roman" w:hAnsi="Times New Roman" w:cs="Times New Roman"/>
          <w:lang w:val="en-US"/>
        </w:rPr>
        <w:t>Zaheer</w:t>
      </w:r>
      <w:proofErr w:type="spellEnd"/>
      <w:r w:rsidRPr="00DA43C7">
        <w:rPr>
          <w:rFonts w:ascii="Times New Roman" w:hAnsi="Times New Roman" w:cs="Times New Roman"/>
          <w:lang w:val="en-US"/>
        </w:rPr>
        <w:t xml:space="preserve">, S., &amp; </w:t>
      </w:r>
      <w:proofErr w:type="spellStart"/>
      <w:r w:rsidRPr="00DA43C7">
        <w:rPr>
          <w:rFonts w:ascii="Times New Roman" w:hAnsi="Times New Roman" w:cs="Times New Roman"/>
          <w:lang w:val="en-US"/>
        </w:rPr>
        <w:t>Rajan</w:t>
      </w:r>
      <w:proofErr w:type="spellEnd"/>
      <w:r w:rsidRPr="00DA43C7">
        <w:rPr>
          <w:rFonts w:ascii="Times New Roman" w:hAnsi="Times New Roman" w:cs="Times New Roman"/>
          <w:lang w:val="en-US"/>
        </w:rPr>
        <w:t xml:space="preserve">, R. 2003. Creativity under constraint: Technological imprinting and the migration of Indian business to the new economy. In B. </w:t>
      </w:r>
      <w:proofErr w:type="spellStart"/>
      <w:r w:rsidRPr="00DA43C7">
        <w:rPr>
          <w:rFonts w:ascii="Times New Roman" w:hAnsi="Times New Roman" w:cs="Times New Roman"/>
          <w:lang w:val="en-US"/>
        </w:rPr>
        <w:t>Kogut</w:t>
      </w:r>
      <w:proofErr w:type="spellEnd"/>
      <w:r w:rsidRPr="00DA43C7">
        <w:rPr>
          <w:rFonts w:ascii="Times New Roman" w:hAnsi="Times New Roman" w:cs="Times New Roman"/>
          <w:lang w:val="en-US"/>
        </w:rPr>
        <w:t xml:space="preserve"> (Ed.), </w:t>
      </w:r>
      <w:r w:rsidRPr="00A613FA">
        <w:rPr>
          <w:rFonts w:ascii="Times New Roman" w:hAnsi="Times New Roman" w:cs="Times New Roman"/>
          <w:i/>
          <w:lang w:val="en-US"/>
        </w:rPr>
        <w:t xml:space="preserve">The </w:t>
      </w:r>
      <w:r w:rsidR="00276F16">
        <w:rPr>
          <w:rFonts w:ascii="Times New Roman" w:hAnsi="Times New Roman" w:cs="Times New Roman"/>
          <w:i/>
          <w:lang w:val="en-US"/>
        </w:rPr>
        <w:t>G</w:t>
      </w:r>
      <w:r w:rsidRPr="00A613FA">
        <w:rPr>
          <w:rFonts w:ascii="Times New Roman" w:hAnsi="Times New Roman" w:cs="Times New Roman"/>
          <w:i/>
          <w:lang w:val="en-US"/>
        </w:rPr>
        <w:t xml:space="preserve">lobal </w:t>
      </w:r>
      <w:r w:rsidR="00276F16">
        <w:rPr>
          <w:rFonts w:ascii="Times New Roman" w:hAnsi="Times New Roman" w:cs="Times New Roman"/>
          <w:i/>
          <w:lang w:val="en-US"/>
        </w:rPr>
        <w:t>I</w:t>
      </w:r>
      <w:r w:rsidRPr="00A613FA">
        <w:rPr>
          <w:rFonts w:ascii="Times New Roman" w:hAnsi="Times New Roman" w:cs="Times New Roman"/>
          <w:i/>
          <w:lang w:val="en-US"/>
        </w:rPr>
        <w:t xml:space="preserve">nternet </w:t>
      </w:r>
      <w:r w:rsidR="00276F16">
        <w:rPr>
          <w:rFonts w:ascii="Times New Roman" w:hAnsi="Times New Roman" w:cs="Times New Roman"/>
          <w:i/>
          <w:lang w:val="en-US"/>
        </w:rPr>
        <w:t>E</w:t>
      </w:r>
      <w:r w:rsidRPr="00A613FA">
        <w:rPr>
          <w:rFonts w:ascii="Times New Roman" w:hAnsi="Times New Roman" w:cs="Times New Roman"/>
          <w:i/>
          <w:lang w:val="en-US"/>
        </w:rPr>
        <w:t>conomy</w:t>
      </w:r>
      <w:r w:rsidRPr="00DA43C7">
        <w:rPr>
          <w:rFonts w:ascii="Times New Roman" w:hAnsi="Times New Roman" w:cs="Times New Roman"/>
          <w:lang w:val="en-US"/>
        </w:rPr>
        <w:t xml:space="preserve"> Boston: MIT Press.</w:t>
      </w:r>
      <w:r w:rsidR="00276F16">
        <w:rPr>
          <w:rFonts w:ascii="Times New Roman" w:hAnsi="Times New Roman" w:cs="Times New Roman"/>
          <w:lang w:val="en-US"/>
        </w:rPr>
        <w:t xml:space="preserve"> pp. </w:t>
      </w:r>
      <w:r w:rsidR="00276F16" w:rsidRPr="00DA43C7">
        <w:rPr>
          <w:rFonts w:ascii="Times New Roman" w:hAnsi="Times New Roman" w:cs="Times New Roman"/>
          <w:lang w:val="en-US"/>
        </w:rPr>
        <w:t>191–222.</w:t>
      </w:r>
    </w:p>
    <w:p w14:paraId="19CBA05A" w14:textId="77777777" w:rsidR="001B2D03" w:rsidRPr="008463FC" w:rsidRDefault="001B2D03" w:rsidP="001B2D03">
      <w:pPr>
        <w:pStyle w:val="NoSpacing"/>
        <w:rPr>
          <w:rFonts w:ascii="Times New Roman" w:hAnsi="Times New Roman" w:cs="Times New Roman"/>
          <w:sz w:val="24"/>
          <w:szCs w:val="24"/>
          <w:lang w:val="en-US"/>
        </w:rPr>
      </w:pPr>
    </w:p>
    <w:p w14:paraId="47A2B140" w14:textId="77777777" w:rsidR="00775BB0" w:rsidRDefault="00775BB0">
      <w:pPr>
        <w:rPr>
          <w:rFonts w:ascii="Times New Roman" w:eastAsia="Calibri" w:hAnsi="Times New Roman" w:cs="Times New Roman"/>
          <w:color w:val="000000"/>
          <w:sz w:val="24"/>
          <w:szCs w:val="24"/>
          <w:u w:color="000000"/>
          <w:bdr w:val="nil"/>
          <w:lang w:val="en-US"/>
        </w:rPr>
      </w:pPr>
      <w:r>
        <w:rPr>
          <w:rFonts w:ascii="Times New Roman" w:hAnsi="Times New Roman" w:cs="Times New Roman"/>
          <w:sz w:val="24"/>
          <w:szCs w:val="24"/>
          <w:lang w:val="en-US"/>
        </w:rPr>
        <w:br w:type="page"/>
      </w:r>
    </w:p>
    <w:p w14:paraId="73A7DF41" w14:textId="77777777" w:rsidR="00775BB0" w:rsidRPr="00CA3E79" w:rsidRDefault="00775BB0" w:rsidP="003F6F7B">
      <w:pPr>
        <w:pStyle w:val="NoSpacing"/>
        <w:spacing w:after="180" w:line="480" w:lineRule="auto"/>
        <w:jc w:val="center"/>
        <w:rPr>
          <w:rFonts w:ascii="Times New Roman" w:hAnsi="Times New Roman" w:cs="Times New Roman"/>
          <w:b/>
          <w:lang w:val="en-US"/>
        </w:rPr>
      </w:pPr>
      <w:r w:rsidRPr="00CA3E79">
        <w:rPr>
          <w:rFonts w:ascii="Times New Roman" w:hAnsi="Times New Roman" w:cs="Times New Roman"/>
          <w:b/>
          <w:lang w:val="en-US"/>
        </w:rPr>
        <w:lastRenderedPageBreak/>
        <w:t>TABLES &amp; FIGURES</w:t>
      </w:r>
    </w:p>
    <w:p w14:paraId="5C95D6C0" w14:textId="2BD19B9A" w:rsidR="00775BB0" w:rsidRPr="00CA3E79" w:rsidRDefault="00775BB0" w:rsidP="003F6F7B">
      <w:pPr>
        <w:pStyle w:val="NoSpacing"/>
        <w:spacing w:after="180" w:line="480" w:lineRule="auto"/>
        <w:jc w:val="center"/>
        <w:rPr>
          <w:rFonts w:ascii="Times New Roman" w:hAnsi="Times New Roman" w:cs="Times New Roman"/>
          <w:lang w:val="en-US"/>
        </w:rPr>
      </w:pPr>
      <w:r w:rsidRPr="00CA3E79">
        <w:rPr>
          <w:rFonts w:ascii="Times New Roman" w:hAnsi="Times New Roman" w:cs="Times New Roman"/>
          <w:b/>
          <w:lang w:val="en-US"/>
        </w:rPr>
        <w:t xml:space="preserve">Table 1: </w:t>
      </w:r>
      <w:r w:rsidRPr="00CA3E79">
        <w:rPr>
          <w:rFonts w:ascii="Times New Roman" w:hAnsi="Times New Roman" w:cs="Times New Roman"/>
          <w:lang w:val="en-US"/>
        </w:rPr>
        <w:t>sample description</w:t>
      </w:r>
    </w:p>
    <w:tbl>
      <w:tblPr>
        <w:tblW w:w="9240" w:type="dxa"/>
        <w:jc w:val="center"/>
        <w:tblLook w:val="04A0" w:firstRow="1" w:lastRow="0" w:firstColumn="1" w:lastColumn="0" w:noHBand="0" w:noVBand="1"/>
      </w:tblPr>
      <w:tblGrid>
        <w:gridCol w:w="2495"/>
        <w:gridCol w:w="1310"/>
        <w:gridCol w:w="1310"/>
        <w:gridCol w:w="1310"/>
        <w:gridCol w:w="1310"/>
        <w:gridCol w:w="1505"/>
      </w:tblGrid>
      <w:tr w:rsidR="00775BB0" w:rsidRPr="00CA3E79" w14:paraId="311A0A9F" w14:textId="77777777" w:rsidTr="00227BD7">
        <w:trPr>
          <w:trHeight w:val="290"/>
          <w:jc w:val="center"/>
        </w:trPr>
        <w:tc>
          <w:tcPr>
            <w:tcW w:w="2495" w:type="dxa"/>
            <w:tcBorders>
              <w:top w:val="nil"/>
              <w:left w:val="nil"/>
              <w:bottom w:val="single" w:sz="12" w:space="0" w:color="auto"/>
              <w:right w:val="single" w:sz="12" w:space="0" w:color="auto"/>
            </w:tcBorders>
            <w:shd w:val="clear" w:color="auto" w:fill="auto"/>
            <w:noWrap/>
            <w:vAlign w:val="bottom"/>
            <w:hideMark/>
          </w:tcPr>
          <w:p w14:paraId="1808E0F6" w14:textId="77777777" w:rsidR="00775BB0" w:rsidRPr="00CA3E79" w:rsidRDefault="00775BB0" w:rsidP="003F6F7B">
            <w:pPr>
              <w:spacing w:after="0" w:line="240" w:lineRule="auto"/>
              <w:jc w:val="center"/>
              <w:rPr>
                <w:rFonts w:ascii="Times New Roman" w:eastAsia="Times New Roman" w:hAnsi="Times New Roman" w:cs="Times New Roman"/>
                <w:b/>
                <w:bCs/>
                <w:color w:val="000000"/>
              </w:rPr>
            </w:pPr>
            <w:r w:rsidRPr="00CA3E79">
              <w:rPr>
                <w:rFonts w:ascii="Times New Roman" w:eastAsia="Times New Roman" w:hAnsi="Times New Roman" w:cs="Times New Roman"/>
                <w:b/>
                <w:bCs/>
                <w:color w:val="000000"/>
              </w:rPr>
              <w:t>The sample structure</w:t>
            </w:r>
          </w:p>
        </w:tc>
        <w:tc>
          <w:tcPr>
            <w:tcW w:w="3930" w:type="dxa"/>
            <w:gridSpan w:val="3"/>
            <w:tcBorders>
              <w:top w:val="nil"/>
              <w:left w:val="single" w:sz="12" w:space="0" w:color="auto"/>
              <w:bottom w:val="single" w:sz="12" w:space="0" w:color="auto"/>
              <w:right w:val="single" w:sz="12" w:space="0" w:color="auto"/>
            </w:tcBorders>
            <w:shd w:val="clear" w:color="auto" w:fill="auto"/>
            <w:noWrap/>
            <w:vAlign w:val="bottom"/>
            <w:hideMark/>
          </w:tcPr>
          <w:p w14:paraId="27AB054D" w14:textId="77777777" w:rsidR="00775BB0" w:rsidRPr="00CA3E79" w:rsidRDefault="00775BB0" w:rsidP="003F6F7B">
            <w:pPr>
              <w:spacing w:after="0" w:line="240" w:lineRule="auto"/>
              <w:jc w:val="center"/>
              <w:rPr>
                <w:rFonts w:ascii="Times New Roman" w:eastAsia="Times New Roman" w:hAnsi="Times New Roman" w:cs="Times New Roman"/>
                <w:b/>
                <w:bCs/>
                <w:color w:val="000000"/>
              </w:rPr>
            </w:pPr>
            <w:r w:rsidRPr="00CA3E79">
              <w:rPr>
                <w:rFonts w:ascii="Times New Roman" w:eastAsia="Times New Roman" w:hAnsi="Times New Roman" w:cs="Times New Roman"/>
                <w:b/>
                <w:bCs/>
                <w:color w:val="000000"/>
              </w:rPr>
              <w:t>BG affiliated</w:t>
            </w:r>
          </w:p>
        </w:tc>
        <w:tc>
          <w:tcPr>
            <w:tcW w:w="2815" w:type="dxa"/>
            <w:gridSpan w:val="2"/>
            <w:tcBorders>
              <w:top w:val="nil"/>
              <w:left w:val="single" w:sz="12" w:space="0" w:color="auto"/>
              <w:bottom w:val="single" w:sz="12" w:space="0" w:color="auto"/>
              <w:right w:val="single" w:sz="12" w:space="0" w:color="auto"/>
            </w:tcBorders>
            <w:shd w:val="clear" w:color="auto" w:fill="auto"/>
            <w:noWrap/>
            <w:vAlign w:val="bottom"/>
            <w:hideMark/>
          </w:tcPr>
          <w:p w14:paraId="66F71CD5" w14:textId="77777777" w:rsidR="00775BB0" w:rsidRPr="00CA3E79" w:rsidRDefault="00775BB0" w:rsidP="003F6F7B">
            <w:pPr>
              <w:spacing w:after="0" w:line="240" w:lineRule="auto"/>
              <w:jc w:val="center"/>
              <w:rPr>
                <w:rFonts w:ascii="Times New Roman" w:eastAsia="Times New Roman" w:hAnsi="Times New Roman" w:cs="Times New Roman"/>
                <w:b/>
                <w:bCs/>
                <w:color w:val="000000"/>
              </w:rPr>
            </w:pPr>
            <w:r w:rsidRPr="00CA3E79">
              <w:rPr>
                <w:rFonts w:ascii="Times New Roman" w:eastAsia="Times New Roman" w:hAnsi="Times New Roman" w:cs="Times New Roman"/>
                <w:b/>
                <w:bCs/>
                <w:color w:val="000000"/>
              </w:rPr>
              <w:t>Non-BG affiliated</w:t>
            </w:r>
          </w:p>
        </w:tc>
      </w:tr>
      <w:tr w:rsidR="00775BB0" w:rsidRPr="00CA3E79" w14:paraId="708CF781" w14:textId="77777777" w:rsidTr="00227BD7">
        <w:trPr>
          <w:trHeight w:val="290"/>
          <w:jc w:val="center"/>
        </w:trPr>
        <w:tc>
          <w:tcPr>
            <w:tcW w:w="2495" w:type="dxa"/>
            <w:tcBorders>
              <w:top w:val="nil"/>
              <w:left w:val="nil"/>
              <w:bottom w:val="nil"/>
              <w:right w:val="single" w:sz="12" w:space="0" w:color="auto"/>
            </w:tcBorders>
            <w:shd w:val="clear" w:color="auto" w:fill="auto"/>
            <w:noWrap/>
            <w:vAlign w:val="bottom"/>
            <w:hideMark/>
          </w:tcPr>
          <w:p w14:paraId="4F16372C" w14:textId="6AB5D634" w:rsidR="00775BB0" w:rsidRPr="00227BD7" w:rsidRDefault="003916D7" w:rsidP="00227BD7">
            <w:pPr>
              <w:spacing w:after="0" w:line="240" w:lineRule="auto"/>
              <w:rPr>
                <w:rFonts w:ascii="Times New Roman" w:eastAsia="Times New Roman" w:hAnsi="Times New Roman" w:cs="Times New Roman"/>
                <w:b/>
                <w:color w:val="000000"/>
              </w:rPr>
            </w:pPr>
            <w:r w:rsidRPr="00227BD7">
              <w:rPr>
                <w:rFonts w:ascii="Times New Roman" w:eastAsia="Times New Roman" w:hAnsi="Times New Roman" w:cs="Times New Roman"/>
                <w:b/>
                <w:color w:val="000000"/>
              </w:rPr>
              <w:t>MNE</w:t>
            </w:r>
            <w:r w:rsidR="00E24F87" w:rsidRPr="00227BD7">
              <w:rPr>
                <w:rFonts w:ascii="Times New Roman" w:eastAsia="Times New Roman" w:hAnsi="Times New Roman" w:cs="Times New Roman"/>
                <w:b/>
                <w:color w:val="000000"/>
              </w:rPr>
              <w:t>s</w:t>
            </w:r>
          </w:p>
        </w:tc>
        <w:tc>
          <w:tcPr>
            <w:tcW w:w="3930" w:type="dxa"/>
            <w:gridSpan w:val="3"/>
            <w:tcBorders>
              <w:top w:val="nil"/>
              <w:left w:val="single" w:sz="12" w:space="0" w:color="auto"/>
              <w:bottom w:val="nil"/>
              <w:right w:val="single" w:sz="12" w:space="0" w:color="auto"/>
            </w:tcBorders>
            <w:shd w:val="clear" w:color="auto" w:fill="auto"/>
            <w:noWrap/>
            <w:vAlign w:val="bottom"/>
            <w:hideMark/>
          </w:tcPr>
          <w:p w14:paraId="224F82C8" w14:textId="77777777" w:rsidR="00775BB0" w:rsidRPr="00CA3E79" w:rsidRDefault="00775BB0" w:rsidP="003F6F7B">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83</w:t>
            </w:r>
          </w:p>
        </w:tc>
        <w:tc>
          <w:tcPr>
            <w:tcW w:w="2815" w:type="dxa"/>
            <w:gridSpan w:val="2"/>
            <w:tcBorders>
              <w:top w:val="nil"/>
              <w:left w:val="single" w:sz="12" w:space="0" w:color="auto"/>
              <w:bottom w:val="nil"/>
              <w:right w:val="single" w:sz="12" w:space="0" w:color="auto"/>
            </w:tcBorders>
            <w:shd w:val="clear" w:color="auto" w:fill="auto"/>
            <w:noWrap/>
            <w:vAlign w:val="bottom"/>
            <w:hideMark/>
          </w:tcPr>
          <w:p w14:paraId="5F58E66E" w14:textId="77777777" w:rsidR="00775BB0" w:rsidRPr="00CA3E79" w:rsidRDefault="00775BB0" w:rsidP="003F6F7B">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53</w:t>
            </w:r>
          </w:p>
        </w:tc>
      </w:tr>
      <w:tr w:rsidR="00E24F87" w:rsidRPr="00CA3E79" w14:paraId="28AC7235" w14:textId="77777777" w:rsidTr="00227BD7">
        <w:trPr>
          <w:trHeight w:val="290"/>
          <w:jc w:val="center"/>
        </w:trPr>
        <w:tc>
          <w:tcPr>
            <w:tcW w:w="2495" w:type="dxa"/>
            <w:tcBorders>
              <w:top w:val="nil"/>
              <w:left w:val="nil"/>
              <w:right w:val="single" w:sz="12" w:space="0" w:color="auto"/>
            </w:tcBorders>
            <w:shd w:val="clear" w:color="auto" w:fill="auto"/>
            <w:noWrap/>
            <w:vAlign w:val="bottom"/>
          </w:tcPr>
          <w:p w14:paraId="6A623BAB" w14:textId="34F61E8B" w:rsidR="00E24F87" w:rsidRDefault="00356ACE" w:rsidP="00227BD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Service (Manufactoring)</w:t>
            </w:r>
          </w:p>
        </w:tc>
        <w:tc>
          <w:tcPr>
            <w:tcW w:w="3930" w:type="dxa"/>
            <w:gridSpan w:val="3"/>
            <w:tcBorders>
              <w:top w:val="nil"/>
              <w:left w:val="single" w:sz="12" w:space="0" w:color="auto"/>
              <w:right w:val="single" w:sz="12" w:space="0" w:color="auto"/>
            </w:tcBorders>
            <w:shd w:val="clear" w:color="auto" w:fill="auto"/>
            <w:noWrap/>
            <w:vAlign w:val="bottom"/>
          </w:tcPr>
          <w:p w14:paraId="5597FEC3" w14:textId="65E97A5C" w:rsidR="00E24F87" w:rsidRPr="00CA3E79" w:rsidRDefault="003F64CF" w:rsidP="003F6F7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r w:rsidR="00356ACE">
              <w:rPr>
                <w:rFonts w:ascii="Times New Roman" w:eastAsia="Times New Roman" w:hAnsi="Times New Roman" w:cs="Times New Roman"/>
                <w:color w:val="000000"/>
              </w:rPr>
              <w:t xml:space="preserve"> (59)</w:t>
            </w:r>
          </w:p>
        </w:tc>
        <w:tc>
          <w:tcPr>
            <w:tcW w:w="2815" w:type="dxa"/>
            <w:gridSpan w:val="2"/>
            <w:tcBorders>
              <w:top w:val="nil"/>
              <w:left w:val="single" w:sz="12" w:space="0" w:color="auto"/>
              <w:right w:val="single" w:sz="12" w:space="0" w:color="auto"/>
            </w:tcBorders>
            <w:shd w:val="clear" w:color="auto" w:fill="auto"/>
            <w:noWrap/>
            <w:vAlign w:val="bottom"/>
          </w:tcPr>
          <w:p w14:paraId="43157168" w14:textId="252DB008" w:rsidR="00E24F87" w:rsidRPr="00CA3E79" w:rsidRDefault="003F64CF" w:rsidP="003F6F7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r w:rsidR="00356ACE">
              <w:rPr>
                <w:rFonts w:ascii="Times New Roman" w:eastAsia="Times New Roman" w:hAnsi="Times New Roman" w:cs="Times New Roman"/>
                <w:color w:val="000000"/>
              </w:rPr>
              <w:t xml:space="preserve"> (35)</w:t>
            </w:r>
          </w:p>
        </w:tc>
      </w:tr>
      <w:tr w:rsidR="003F64CF" w:rsidRPr="00CA3E79" w14:paraId="24FB27C1" w14:textId="77777777" w:rsidTr="00227BD7">
        <w:trPr>
          <w:trHeight w:val="290"/>
          <w:jc w:val="center"/>
        </w:trPr>
        <w:tc>
          <w:tcPr>
            <w:tcW w:w="2495" w:type="dxa"/>
            <w:tcBorders>
              <w:top w:val="nil"/>
              <w:left w:val="nil"/>
              <w:right w:val="single" w:sz="12" w:space="0" w:color="auto"/>
            </w:tcBorders>
            <w:shd w:val="clear" w:color="auto" w:fill="auto"/>
            <w:noWrap/>
            <w:vAlign w:val="bottom"/>
          </w:tcPr>
          <w:p w14:paraId="138D7695" w14:textId="6CF79A3B" w:rsidR="003F64CF" w:rsidRDefault="003F64CF" w:rsidP="003F64CF">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Foreign Owned</w:t>
            </w:r>
          </w:p>
        </w:tc>
        <w:tc>
          <w:tcPr>
            <w:tcW w:w="3930" w:type="dxa"/>
            <w:gridSpan w:val="3"/>
            <w:tcBorders>
              <w:top w:val="nil"/>
              <w:left w:val="single" w:sz="12" w:space="0" w:color="auto"/>
              <w:right w:val="single" w:sz="12" w:space="0" w:color="auto"/>
            </w:tcBorders>
            <w:shd w:val="clear" w:color="auto" w:fill="auto"/>
            <w:noWrap/>
            <w:vAlign w:val="bottom"/>
          </w:tcPr>
          <w:p w14:paraId="350AF69D" w14:textId="75F13D98" w:rsidR="003F64CF" w:rsidRDefault="003F64CF" w:rsidP="003F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2815" w:type="dxa"/>
            <w:gridSpan w:val="2"/>
            <w:tcBorders>
              <w:top w:val="nil"/>
              <w:left w:val="single" w:sz="12" w:space="0" w:color="auto"/>
              <w:right w:val="single" w:sz="12" w:space="0" w:color="auto"/>
            </w:tcBorders>
            <w:shd w:val="clear" w:color="auto" w:fill="auto"/>
            <w:noWrap/>
            <w:vAlign w:val="bottom"/>
          </w:tcPr>
          <w:p w14:paraId="00A3BFA1" w14:textId="7D52EAA0" w:rsidR="003F64CF" w:rsidRDefault="003F64CF" w:rsidP="003F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r>
      <w:tr w:rsidR="003F64CF" w:rsidRPr="00CA3E79" w14:paraId="06778F3C" w14:textId="77777777" w:rsidTr="00227BD7">
        <w:trPr>
          <w:trHeight w:val="290"/>
          <w:jc w:val="center"/>
        </w:trPr>
        <w:tc>
          <w:tcPr>
            <w:tcW w:w="2495" w:type="dxa"/>
            <w:tcBorders>
              <w:top w:val="nil"/>
              <w:left w:val="nil"/>
              <w:bottom w:val="single" w:sz="4" w:space="0" w:color="auto"/>
              <w:right w:val="single" w:sz="12" w:space="0" w:color="auto"/>
            </w:tcBorders>
            <w:shd w:val="clear" w:color="auto" w:fill="auto"/>
            <w:noWrap/>
            <w:vAlign w:val="bottom"/>
          </w:tcPr>
          <w:p w14:paraId="7124CB84" w14:textId="7A5932EF" w:rsidR="003F64CF" w:rsidRDefault="003F64CF" w:rsidP="00227BD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State Owned</w:t>
            </w:r>
          </w:p>
        </w:tc>
        <w:tc>
          <w:tcPr>
            <w:tcW w:w="3930" w:type="dxa"/>
            <w:gridSpan w:val="3"/>
            <w:tcBorders>
              <w:top w:val="nil"/>
              <w:left w:val="single" w:sz="12" w:space="0" w:color="auto"/>
              <w:bottom w:val="single" w:sz="4" w:space="0" w:color="auto"/>
              <w:right w:val="single" w:sz="12" w:space="0" w:color="auto"/>
            </w:tcBorders>
            <w:shd w:val="clear" w:color="auto" w:fill="auto"/>
            <w:noWrap/>
            <w:vAlign w:val="bottom"/>
          </w:tcPr>
          <w:p w14:paraId="2BA08057" w14:textId="35AC1417" w:rsidR="003F64CF" w:rsidRPr="00CA3E79" w:rsidRDefault="003F64CF" w:rsidP="003F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2815" w:type="dxa"/>
            <w:gridSpan w:val="2"/>
            <w:tcBorders>
              <w:top w:val="nil"/>
              <w:left w:val="single" w:sz="12" w:space="0" w:color="auto"/>
              <w:bottom w:val="single" w:sz="4" w:space="0" w:color="auto"/>
              <w:right w:val="single" w:sz="12" w:space="0" w:color="auto"/>
            </w:tcBorders>
            <w:shd w:val="clear" w:color="auto" w:fill="auto"/>
            <w:noWrap/>
            <w:vAlign w:val="bottom"/>
          </w:tcPr>
          <w:p w14:paraId="476846F9" w14:textId="297AFD26" w:rsidR="003F64CF" w:rsidRPr="00CA3E79" w:rsidRDefault="003F64CF" w:rsidP="003F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F64CF" w:rsidRPr="00CA3E79" w14:paraId="08A84FF2" w14:textId="77777777" w:rsidTr="00227BD7">
        <w:trPr>
          <w:trHeight w:val="290"/>
          <w:jc w:val="center"/>
        </w:trPr>
        <w:tc>
          <w:tcPr>
            <w:tcW w:w="2495" w:type="dxa"/>
            <w:tcBorders>
              <w:top w:val="single" w:sz="4" w:space="0" w:color="auto"/>
              <w:left w:val="nil"/>
              <w:right w:val="single" w:sz="12" w:space="0" w:color="auto"/>
            </w:tcBorders>
            <w:shd w:val="clear" w:color="auto" w:fill="auto"/>
            <w:noWrap/>
            <w:vAlign w:val="bottom"/>
            <w:hideMark/>
          </w:tcPr>
          <w:p w14:paraId="6AFFFF21" w14:textId="3120CE8C" w:rsidR="003F64CF" w:rsidRPr="00227BD7" w:rsidRDefault="003F64CF" w:rsidP="00227BD7">
            <w:pPr>
              <w:spacing w:after="0" w:line="240" w:lineRule="auto"/>
              <w:rPr>
                <w:rFonts w:ascii="Times New Roman" w:eastAsia="Times New Roman" w:hAnsi="Times New Roman" w:cs="Times New Roman"/>
                <w:b/>
                <w:color w:val="000000"/>
              </w:rPr>
            </w:pPr>
            <w:r w:rsidRPr="00227BD7">
              <w:rPr>
                <w:rFonts w:ascii="Times New Roman" w:eastAsia="Times New Roman" w:hAnsi="Times New Roman" w:cs="Times New Roman"/>
                <w:b/>
                <w:color w:val="000000"/>
              </w:rPr>
              <w:t>Foreign subsidiaries</w:t>
            </w:r>
          </w:p>
        </w:tc>
        <w:tc>
          <w:tcPr>
            <w:tcW w:w="3930" w:type="dxa"/>
            <w:gridSpan w:val="3"/>
            <w:tcBorders>
              <w:top w:val="single" w:sz="4" w:space="0" w:color="auto"/>
              <w:left w:val="single" w:sz="12" w:space="0" w:color="auto"/>
              <w:right w:val="single" w:sz="12" w:space="0" w:color="auto"/>
            </w:tcBorders>
            <w:shd w:val="clear" w:color="auto" w:fill="auto"/>
            <w:noWrap/>
            <w:vAlign w:val="bottom"/>
            <w:hideMark/>
          </w:tcPr>
          <w:p w14:paraId="79EB8B26" w14:textId="77777777"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342</w:t>
            </w:r>
          </w:p>
        </w:tc>
        <w:tc>
          <w:tcPr>
            <w:tcW w:w="2815" w:type="dxa"/>
            <w:gridSpan w:val="2"/>
            <w:tcBorders>
              <w:top w:val="single" w:sz="4" w:space="0" w:color="auto"/>
              <w:left w:val="single" w:sz="12" w:space="0" w:color="auto"/>
              <w:right w:val="single" w:sz="12" w:space="0" w:color="auto"/>
            </w:tcBorders>
            <w:shd w:val="clear" w:color="auto" w:fill="auto"/>
            <w:noWrap/>
            <w:vAlign w:val="bottom"/>
            <w:hideMark/>
          </w:tcPr>
          <w:p w14:paraId="5C461BE0" w14:textId="77777777"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109</w:t>
            </w:r>
          </w:p>
        </w:tc>
      </w:tr>
      <w:tr w:rsidR="003F64CF" w:rsidRPr="00CA3E79" w14:paraId="22CAE643" w14:textId="77777777" w:rsidTr="00227BD7">
        <w:trPr>
          <w:trHeight w:val="290"/>
          <w:jc w:val="center"/>
        </w:trPr>
        <w:tc>
          <w:tcPr>
            <w:tcW w:w="2495" w:type="dxa"/>
            <w:tcBorders>
              <w:top w:val="nil"/>
              <w:left w:val="nil"/>
              <w:bottom w:val="single" w:sz="4" w:space="0" w:color="auto"/>
              <w:right w:val="single" w:sz="12" w:space="0" w:color="auto"/>
            </w:tcBorders>
            <w:shd w:val="clear" w:color="auto" w:fill="auto"/>
            <w:noWrap/>
            <w:vAlign w:val="bottom"/>
          </w:tcPr>
          <w:p w14:paraId="213131A6" w14:textId="666EF6AC" w:rsidR="003F64CF" w:rsidRPr="00CA3E79" w:rsidRDefault="00356ACE" w:rsidP="00227BD7">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Acquisition (Greenfield)</w:t>
            </w:r>
          </w:p>
        </w:tc>
        <w:tc>
          <w:tcPr>
            <w:tcW w:w="3930" w:type="dxa"/>
            <w:gridSpan w:val="3"/>
            <w:tcBorders>
              <w:top w:val="nil"/>
              <w:left w:val="single" w:sz="12" w:space="0" w:color="auto"/>
              <w:bottom w:val="single" w:sz="4" w:space="0" w:color="auto"/>
              <w:right w:val="single" w:sz="12" w:space="0" w:color="auto"/>
            </w:tcBorders>
            <w:shd w:val="clear" w:color="auto" w:fill="auto"/>
            <w:noWrap/>
            <w:vAlign w:val="bottom"/>
          </w:tcPr>
          <w:p w14:paraId="774A7AA1" w14:textId="36AF266F" w:rsidR="003F64CF" w:rsidRPr="00CA3E79" w:rsidRDefault="00356ACE" w:rsidP="003F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 (278)</w:t>
            </w:r>
          </w:p>
        </w:tc>
        <w:tc>
          <w:tcPr>
            <w:tcW w:w="2815" w:type="dxa"/>
            <w:gridSpan w:val="2"/>
            <w:tcBorders>
              <w:top w:val="nil"/>
              <w:left w:val="single" w:sz="12" w:space="0" w:color="auto"/>
              <w:bottom w:val="single" w:sz="4" w:space="0" w:color="auto"/>
              <w:right w:val="single" w:sz="12" w:space="0" w:color="auto"/>
            </w:tcBorders>
            <w:shd w:val="clear" w:color="auto" w:fill="auto"/>
            <w:noWrap/>
            <w:vAlign w:val="bottom"/>
          </w:tcPr>
          <w:p w14:paraId="7F4F5DB5" w14:textId="061554FD" w:rsidR="003F64CF" w:rsidRPr="00CA3E79" w:rsidRDefault="00356ACE" w:rsidP="003F64C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 (95)</w:t>
            </w:r>
          </w:p>
        </w:tc>
      </w:tr>
      <w:tr w:rsidR="00CA24E4" w:rsidRPr="00CA3E79" w14:paraId="6DABEF9B" w14:textId="77777777" w:rsidTr="00227BD7">
        <w:trPr>
          <w:trHeight w:val="290"/>
          <w:jc w:val="center"/>
        </w:trPr>
        <w:tc>
          <w:tcPr>
            <w:tcW w:w="2495" w:type="dxa"/>
            <w:tcBorders>
              <w:top w:val="single" w:sz="4" w:space="0" w:color="auto"/>
              <w:left w:val="nil"/>
              <w:right w:val="single" w:sz="12" w:space="0" w:color="auto"/>
            </w:tcBorders>
            <w:shd w:val="clear" w:color="auto" w:fill="auto"/>
            <w:noWrap/>
            <w:vAlign w:val="bottom"/>
            <w:hideMark/>
          </w:tcPr>
          <w:p w14:paraId="3C0FBC26" w14:textId="77777777" w:rsidR="003F64CF" w:rsidRPr="00227BD7" w:rsidRDefault="003F64CF" w:rsidP="00227BD7">
            <w:pPr>
              <w:spacing w:after="0" w:line="240" w:lineRule="auto"/>
              <w:rPr>
                <w:rFonts w:ascii="Times New Roman" w:eastAsia="Times New Roman" w:hAnsi="Times New Roman" w:cs="Times New Roman"/>
                <w:b/>
                <w:color w:val="000000"/>
              </w:rPr>
            </w:pPr>
            <w:r w:rsidRPr="00227BD7">
              <w:rPr>
                <w:rFonts w:ascii="Times New Roman" w:eastAsia="Times New Roman" w:hAnsi="Times New Roman" w:cs="Times New Roman"/>
                <w:b/>
                <w:color w:val="000000"/>
              </w:rPr>
              <w:t>Observations</w:t>
            </w:r>
          </w:p>
        </w:tc>
        <w:tc>
          <w:tcPr>
            <w:tcW w:w="3930" w:type="dxa"/>
            <w:gridSpan w:val="3"/>
            <w:tcBorders>
              <w:top w:val="single" w:sz="4" w:space="0" w:color="auto"/>
              <w:left w:val="single" w:sz="12" w:space="0" w:color="auto"/>
              <w:right w:val="single" w:sz="12" w:space="0" w:color="auto"/>
            </w:tcBorders>
            <w:shd w:val="clear" w:color="auto" w:fill="auto"/>
            <w:noWrap/>
            <w:vAlign w:val="bottom"/>
            <w:hideMark/>
          </w:tcPr>
          <w:p w14:paraId="42B1D15A" w14:textId="77777777"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1758</w:t>
            </w:r>
          </w:p>
        </w:tc>
        <w:tc>
          <w:tcPr>
            <w:tcW w:w="2815" w:type="dxa"/>
            <w:gridSpan w:val="2"/>
            <w:tcBorders>
              <w:top w:val="single" w:sz="4" w:space="0" w:color="auto"/>
              <w:left w:val="single" w:sz="12" w:space="0" w:color="auto"/>
              <w:right w:val="single" w:sz="12" w:space="0" w:color="auto"/>
            </w:tcBorders>
            <w:shd w:val="clear" w:color="auto" w:fill="auto"/>
            <w:noWrap/>
            <w:vAlign w:val="bottom"/>
            <w:hideMark/>
          </w:tcPr>
          <w:p w14:paraId="3AB9317A" w14:textId="77777777"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535</w:t>
            </w:r>
          </w:p>
        </w:tc>
      </w:tr>
      <w:tr w:rsidR="003F64CF" w:rsidRPr="00CA3E79" w14:paraId="32E42B76" w14:textId="77777777" w:rsidTr="00292D3D">
        <w:trPr>
          <w:trHeight w:val="290"/>
          <w:jc w:val="center"/>
        </w:trPr>
        <w:tc>
          <w:tcPr>
            <w:tcW w:w="2495" w:type="dxa"/>
            <w:tcBorders>
              <w:left w:val="nil"/>
              <w:bottom w:val="nil"/>
              <w:right w:val="single" w:sz="12" w:space="0" w:color="auto"/>
            </w:tcBorders>
            <w:shd w:val="clear" w:color="auto" w:fill="auto"/>
            <w:noWrap/>
            <w:vAlign w:val="bottom"/>
            <w:hideMark/>
          </w:tcPr>
          <w:p w14:paraId="781408CA" w14:textId="77777777" w:rsidR="003F64CF" w:rsidRPr="00CA3E79" w:rsidRDefault="003F64CF" w:rsidP="00292D3D">
            <w:pPr>
              <w:spacing w:after="0" w:line="240" w:lineRule="auto"/>
              <w:jc w:val="right"/>
              <w:rPr>
                <w:rFonts w:ascii="Times New Roman" w:eastAsia="Times New Roman" w:hAnsi="Times New Roman" w:cs="Times New Roman"/>
                <w:color w:val="000000"/>
              </w:rPr>
            </w:pPr>
            <w:r w:rsidRPr="00CA3E79">
              <w:rPr>
                <w:rFonts w:ascii="Times New Roman" w:eastAsia="Times New Roman" w:hAnsi="Times New Roman" w:cs="Times New Roman"/>
                <w:color w:val="000000"/>
              </w:rPr>
              <w:t>Host countries</w:t>
            </w:r>
          </w:p>
        </w:tc>
        <w:tc>
          <w:tcPr>
            <w:tcW w:w="1310" w:type="dxa"/>
            <w:tcBorders>
              <w:left w:val="single" w:sz="12" w:space="0" w:color="auto"/>
              <w:bottom w:val="nil"/>
              <w:right w:val="nil"/>
            </w:tcBorders>
            <w:shd w:val="clear" w:color="auto" w:fill="auto"/>
            <w:noWrap/>
            <w:vAlign w:val="bottom"/>
            <w:hideMark/>
          </w:tcPr>
          <w:p w14:paraId="33A21469" w14:textId="2D04CDFC"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ARG</w:t>
            </w:r>
            <w:r w:rsidR="00292D3D">
              <w:rPr>
                <w:rFonts w:ascii="Times New Roman" w:eastAsia="Times New Roman" w:hAnsi="Times New Roman" w:cs="Times New Roman"/>
                <w:color w:val="000000"/>
              </w:rPr>
              <w:t xml:space="preserve"> </w:t>
            </w:r>
          </w:p>
        </w:tc>
        <w:tc>
          <w:tcPr>
            <w:tcW w:w="1310" w:type="dxa"/>
            <w:tcBorders>
              <w:left w:val="nil"/>
              <w:bottom w:val="nil"/>
              <w:right w:val="nil"/>
            </w:tcBorders>
            <w:shd w:val="clear" w:color="auto" w:fill="auto"/>
            <w:noWrap/>
            <w:vAlign w:val="bottom"/>
            <w:hideMark/>
          </w:tcPr>
          <w:p w14:paraId="6BF5D0B1" w14:textId="44F2A8BC"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FRA</w:t>
            </w:r>
          </w:p>
        </w:tc>
        <w:tc>
          <w:tcPr>
            <w:tcW w:w="1310" w:type="dxa"/>
            <w:tcBorders>
              <w:left w:val="nil"/>
              <w:bottom w:val="nil"/>
              <w:right w:val="single" w:sz="12" w:space="0" w:color="auto"/>
            </w:tcBorders>
            <w:shd w:val="clear" w:color="auto" w:fill="auto"/>
            <w:noWrap/>
            <w:vAlign w:val="bottom"/>
            <w:hideMark/>
          </w:tcPr>
          <w:p w14:paraId="5053FA41" w14:textId="601545A3" w:rsidR="003F64CF" w:rsidRPr="00CA3E79" w:rsidRDefault="003F64CF" w:rsidP="00292D3D">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NLD</w:t>
            </w:r>
            <w:r w:rsidR="00180F69">
              <w:rPr>
                <w:rFonts w:ascii="Times New Roman" w:eastAsia="Times New Roman" w:hAnsi="Times New Roman" w:cs="Times New Roman"/>
                <w:color w:val="000000"/>
              </w:rPr>
              <w:t xml:space="preserve"> </w:t>
            </w:r>
          </w:p>
        </w:tc>
        <w:tc>
          <w:tcPr>
            <w:tcW w:w="1310" w:type="dxa"/>
            <w:tcBorders>
              <w:left w:val="single" w:sz="12" w:space="0" w:color="auto"/>
              <w:bottom w:val="nil"/>
              <w:right w:val="nil"/>
            </w:tcBorders>
            <w:shd w:val="clear" w:color="auto" w:fill="auto"/>
            <w:noWrap/>
            <w:vAlign w:val="bottom"/>
            <w:hideMark/>
          </w:tcPr>
          <w:p w14:paraId="40B47571" w14:textId="17FE439F"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ARG</w:t>
            </w:r>
          </w:p>
        </w:tc>
        <w:tc>
          <w:tcPr>
            <w:tcW w:w="1505" w:type="dxa"/>
            <w:tcBorders>
              <w:left w:val="nil"/>
              <w:bottom w:val="nil"/>
              <w:right w:val="single" w:sz="12" w:space="0" w:color="auto"/>
            </w:tcBorders>
            <w:shd w:val="clear" w:color="auto" w:fill="auto"/>
            <w:noWrap/>
            <w:vAlign w:val="bottom"/>
            <w:hideMark/>
          </w:tcPr>
          <w:p w14:paraId="660A441E" w14:textId="3D34A6F2"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MEX</w:t>
            </w:r>
          </w:p>
        </w:tc>
      </w:tr>
      <w:tr w:rsidR="003F64CF" w:rsidRPr="00CA3E79" w14:paraId="4B1BA607"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76640B4E"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7712AD70" w14:textId="520F1B88"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AUS</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22949681" w14:textId="15E689EE"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GBR</w:t>
            </w:r>
          </w:p>
        </w:tc>
        <w:tc>
          <w:tcPr>
            <w:tcW w:w="1310" w:type="dxa"/>
            <w:tcBorders>
              <w:top w:val="nil"/>
              <w:left w:val="nil"/>
              <w:bottom w:val="nil"/>
              <w:right w:val="single" w:sz="12" w:space="0" w:color="auto"/>
            </w:tcBorders>
            <w:shd w:val="clear" w:color="auto" w:fill="auto"/>
            <w:noWrap/>
            <w:vAlign w:val="bottom"/>
            <w:hideMark/>
          </w:tcPr>
          <w:p w14:paraId="395E8D3C" w14:textId="2C183F01"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NOR</w:t>
            </w:r>
            <w:r w:rsidR="00292D3D">
              <w:rPr>
                <w:rFonts w:ascii="Times New Roman" w:eastAsia="Times New Roman" w:hAnsi="Times New Roman" w:cs="Times New Roman"/>
                <w:color w:val="000000"/>
              </w:rPr>
              <w:t xml:space="preserve"> </w:t>
            </w:r>
          </w:p>
        </w:tc>
        <w:tc>
          <w:tcPr>
            <w:tcW w:w="1310" w:type="dxa"/>
            <w:tcBorders>
              <w:top w:val="nil"/>
              <w:left w:val="single" w:sz="12" w:space="0" w:color="auto"/>
              <w:bottom w:val="nil"/>
              <w:right w:val="nil"/>
            </w:tcBorders>
            <w:shd w:val="clear" w:color="auto" w:fill="auto"/>
            <w:noWrap/>
            <w:vAlign w:val="bottom"/>
            <w:hideMark/>
          </w:tcPr>
          <w:p w14:paraId="7B5CFD60" w14:textId="4A154494"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AUS</w:t>
            </w:r>
          </w:p>
        </w:tc>
        <w:tc>
          <w:tcPr>
            <w:tcW w:w="1505" w:type="dxa"/>
            <w:tcBorders>
              <w:top w:val="nil"/>
              <w:left w:val="nil"/>
              <w:bottom w:val="nil"/>
              <w:right w:val="single" w:sz="12" w:space="0" w:color="auto"/>
            </w:tcBorders>
            <w:shd w:val="clear" w:color="auto" w:fill="auto"/>
            <w:noWrap/>
            <w:vAlign w:val="bottom"/>
            <w:hideMark/>
          </w:tcPr>
          <w:p w14:paraId="39715020" w14:textId="62B7F174"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MYS</w:t>
            </w:r>
          </w:p>
        </w:tc>
      </w:tr>
      <w:tr w:rsidR="003F64CF" w:rsidRPr="00CA3E79" w14:paraId="57464E4F"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7EBD428A"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3DAEACD5" w14:textId="222335AE"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AUT</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7129353A" w14:textId="5F0FDB39"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HUN</w:t>
            </w:r>
          </w:p>
        </w:tc>
        <w:tc>
          <w:tcPr>
            <w:tcW w:w="1310" w:type="dxa"/>
            <w:tcBorders>
              <w:top w:val="nil"/>
              <w:left w:val="nil"/>
              <w:bottom w:val="nil"/>
              <w:right w:val="single" w:sz="12" w:space="0" w:color="auto"/>
            </w:tcBorders>
            <w:shd w:val="clear" w:color="auto" w:fill="auto"/>
            <w:noWrap/>
            <w:vAlign w:val="bottom"/>
            <w:hideMark/>
          </w:tcPr>
          <w:p w14:paraId="54EBE7B5" w14:textId="5AAC4AD0"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POL</w:t>
            </w:r>
            <w:r w:rsidR="00292D3D">
              <w:rPr>
                <w:rFonts w:ascii="Times New Roman" w:eastAsia="Times New Roman" w:hAnsi="Times New Roman" w:cs="Times New Roman"/>
                <w:color w:val="000000"/>
              </w:rPr>
              <w:t xml:space="preserve"> </w:t>
            </w:r>
          </w:p>
        </w:tc>
        <w:tc>
          <w:tcPr>
            <w:tcW w:w="1310" w:type="dxa"/>
            <w:tcBorders>
              <w:top w:val="nil"/>
              <w:left w:val="single" w:sz="12" w:space="0" w:color="auto"/>
              <w:bottom w:val="nil"/>
              <w:right w:val="nil"/>
            </w:tcBorders>
            <w:shd w:val="clear" w:color="auto" w:fill="auto"/>
            <w:noWrap/>
            <w:vAlign w:val="bottom"/>
            <w:hideMark/>
          </w:tcPr>
          <w:p w14:paraId="7924EB7C" w14:textId="4F65DCA1"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BEL</w:t>
            </w:r>
          </w:p>
        </w:tc>
        <w:tc>
          <w:tcPr>
            <w:tcW w:w="1505" w:type="dxa"/>
            <w:tcBorders>
              <w:top w:val="nil"/>
              <w:left w:val="nil"/>
              <w:bottom w:val="nil"/>
              <w:right w:val="single" w:sz="12" w:space="0" w:color="auto"/>
            </w:tcBorders>
            <w:shd w:val="clear" w:color="auto" w:fill="auto"/>
            <w:noWrap/>
            <w:vAlign w:val="bottom"/>
            <w:hideMark/>
          </w:tcPr>
          <w:p w14:paraId="186AE0FF" w14:textId="337046CA"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NLD</w:t>
            </w:r>
          </w:p>
        </w:tc>
      </w:tr>
      <w:tr w:rsidR="003F64CF" w:rsidRPr="00CA3E79" w14:paraId="5281087A"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3F3704F7"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3CC65085" w14:textId="027073C8"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BEL</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1F0BE186" w14:textId="4E46A10C"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IRL</w:t>
            </w:r>
          </w:p>
        </w:tc>
        <w:tc>
          <w:tcPr>
            <w:tcW w:w="1310" w:type="dxa"/>
            <w:tcBorders>
              <w:top w:val="nil"/>
              <w:left w:val="nil"/>
              <w:bottom w:val="nil"/>
              <w:right w:val="single" w:sz="12" w:space="0" w:color="auto"/>
            </w:tcBorders>
            <w:shd w:val="clear" w:color="auto" w:fill="auto"/>
            <w:noWrap/>
            <w:vAlign w:val="bottom"/>
            <w:hideMark/>
          </w:tcPr>
          <w:p w14:paraId="25D7980A" w14:textId="1D5B9395"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PRT</w:t>
            </w:r>
            <w:r w:rsidR="00292D3D">
              <w:rPr>
                <w:rFonts w:ascii="Times New Roman" w:eastAsia="Times New Roman" w:hAnsi="Times New Roman" w:cs="Times New Roman"/>
                <w:color w:val="000000"/>
              </w:rPr>
              <w:t xml:space="preserve"> </w:t>
            </w:r>
          </w:p>
        </w:tc>
        <w:tc>
          <w:tcPr>
            <w:tcW w:w="1310" w:type="dxa"/>
            <w:tcBorders>
              <w:top w:val="nil"/>
              <w:left w:val="single" w:sz="12" w:space="0" w:color="auto"/>
              <w:bottom w:val="nil"/>
              <w:right w:val="nil"/>
            </w:tcBorders>
            <w:shd w:val="clear" w:color="auto" w:fill="auto"/>
            <w:noWrap/>
            <w:vAlign w:val="bottom"/>
            <w:hideMark/>
          </w:tcPr>
          <w:p w14:paraId="5AF0809D" w14:textId="6B55C989"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CZE</w:t>
            </w:r>
          </w:p>
        </w:tc>
        <w:tc>
          <w:tcPr>
            <w:tcW w:w="1505" w:type="dxa"/>
            <w:tcBorders>
              <w:top w:val="nil"/>
              <w:left w:val="nil"/>
              <w:bottom w:val="nil"/>
              <w:right w:val="single" w:sz="12" w:space="0" w:color="auto"/>
            </w:tcBorders>
            <w:shd w:val="clear" w:color="auto" w:fill="auto"/>
            <w:noWrap/>
            <w:vAlign w:val="bottom"/>
            <w:hideMark/>
          </w:tcPr>
          <w:p w14:paraId="5782DDBA" w14:textId="54740F0A"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NOR</w:t>
            </w:r>
          </w:p>
        </w:tc>
      </w:tr>
      <w:tr w:rsidR="003F64CF" w:rsidRPr="00CA3E79" w14:paraId="33B97DCB"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3B2F1D57"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19857776" w14:textId="26FCC385"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BGR</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3044B014" w14:textId="1342BD89"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ITA</w:t>
            </w:r>
          </w:p>
        </w:tc>
        <w:tc>
          <w:tcPr>
            <w:tcW w:w="1310" w:type="dxa"/>
            <w:tcBorders>
              <w:top w:val="nil"/>
              <w:left w:val="nil"/>
              <w:bottom w:val="nil"/>
              <w:right w:val="single" w:sz="12" w:space="0" w:color="auto"/>
            </w:tcBorders>
            <w:shd w:val="clear" w:color="auto" w:fill="auto"/>
            <w:noWrap/>
            <w:vAlign w:val="bottom"/>
            <w:hideMark/>
          </w:tcPr>
          <w:p w14:paraId="5623AA4F" w14:textId="05FC0DDE"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RUS</w:t>
            </w:r>
            <w:r w:rsidR="00292D3D">
              <w:rPr>
                <w:rFonts w:ascii="Times New Roman" w:eastAsia="Times New Roman" w:hAnsi="Times New Roman" w:cs="Times New Roman"/>
                <w:color w:val="000000"/>
              </w:rPr>
              <w:t xml:space="preserve"> </w:t>
            </w:r>
          </w:p>
        </w:tc>
        <w:tc>
          <w:tcPr>
            <w:tcW w:w="1310" w:type="dxa"/>
            <w:tcBorders>
              <w:top w:val="nil"/>
              <w:left w:val="single" w:sz="12" w:space="0" w:color="auto"/>
              <w:bottom w:val="nil"/>
              <w:right w:val="nil"/>
            </w:tcBorders>
            <w:shd w:val="clear" w:color="auto" w:fill="auto"/>
            <w:noWrap/>
            <w:vAlign w:val="bottom"/>
            <w:hideMark/>
          </w:tcPr>
          <w:p w14:paraId="314977A2" w14:textId="66EE3BB5"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DEU</w:t>
            </w:r>
          </w:p>
        </w:tc>
        <w:tc>
          <w:tcPr>
            <w:tcW w:w="1505" w:type="dxa"/>
            <w:tcBorders>
              <w:top w:val="nil"/>
              <w:left w:val="nil"/>
              <w:bottom w:val="nil"/>
              <w:right w:val="single" w:sz="12" w:space="0" w:color="auto"/>
            </w:tcBorders>
            <w:shd w:val="clear" w:color="auto" w:fill="auto"/>
            <w:noWrap/>
            <w:vAlign w:val="bottom"/>
            <w:hideMark/>
          </w:tcPr>
          <w:p w14:paraId="6A7F6102" w14:textId="1B4E407C"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NZL</w:t>
            </w:r>
          </w:p>
        </w:tc>
      </w:tr>
      <w:tr w:rsidR="003F64CF" w:rsidRPr="00CA3E79" w14:paraId="756E59C1"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6E1B9615"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33598C74" w14:textId="763F8D3D"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BRA</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0D6E1C7B" w14:textId="3A720268"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JPN</w:t>
            </w:r>
          </w:p>
        </w:tc>
        <w:tc>
          <w:tcPr>
            <w:tcW w:w="1310" w:type="dxa"/>
            <w:tcBorders>
              <w:top w:val="nil"/>
              <w:left w:val="nil"/>
              <w:bottom w:val="nil"/>
              <w:right w:val="single" w:sz="12" w:space="0" w:color="auto"/>
            </w:tcBorders>
            <w:shd w:val="clear" w:color="auto" w:fill="auto"/>
            <w:noWrap/>
            <w:vAlign w:val="bottom"/>
            <w:hideMark/>
          </w:tcPr>
          <w:p w14:paraId="54474218" w14:textId="597AB157"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SGP</w:t>
            </w:r>
            <w:r w:rsidR="00292D3D">
              <w:rPr>
                <w:rFonts w:ascii="Times New Roman" w:eastAsia="Times New Roman" w:hAnsi="Times New Roman" w:cs="Times New Roman"/>
                <w:color w:val="000000"/>
              </w:rPr>
              <w:t xml:space="preserve"> </w:t>
            </w:r>
          </w:p>
        </w:tc>
        <w:tc>
          <w:tcPr>
            <w:tcW w:w="1310" w:type="dxa"/>
            <w:tcBorders>
              <w:top w:val="nil"/>
              <w:left w:val="single" w:sz="12" w:space="0" w:color="auto"/>
              <w:bottom w:val="nil"/>
              <w:right w:val="nil"/>
            </w:tcBorders>
            <w:shd w:val="clear" w:color="auto" w:fill="auto"/>
            <w:noWrap/>
            <w:vAlign w:val="bottom"/>
            <w:hideMark/>
          </w:tcPr>
          <w:p w14:paraId="4CBF8163" w14:textId="190E6A35"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ESP</w:t>
            </w:r>
          </w:p>
        </w:tc>
        <w:tc>
          <w:tcPr>
            <w:tcW w:w="1505" w:type="dxa"/>
            <w:tcBorders>
              <w:top w:val="nil"/>
              <w:left w:val="nil"/>
              <w:bottom w:val="nil"/>
              <w:right w:val="single" w:sz="12" w:space="0" w:color="auto"/>
            </w:tcBorders>
            <w:shd w:val="clear" w:color="auto" w:fill="auto"/>
            <w:noWrap/>
            <w:vAlign w:val="bottom"/>
            <w:hideMark/>
          </w:tcPr>
          <w:p w14:paraId="69D397AB" w14:textId="13097268"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POL</w:t>
            </w:r>
            <w:r w:rsidR="00292D3D">
              <w:rPr>
                <w:rFonts w:ascii="Times New Roman" w:eastAsia="Times New Roman" w:hAnsi="Times New Roman" w:cs="Times New Roman"/>
                <w:color w:val="000000"/>
              </w:rPr>
              <w:t xml:space="preserve"> </w:t>
            </w:r>
          </w:p>
        </w:tc>
      </w:tr>
      <w:tr w:rsidR="003F64CF" w:rsidRPr="00CA3E79" w14:paraId="3DECD08D"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25762AC4"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4153592D" w14:textId="5D792EA9"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CHE</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3590E120" w14:textId="6D5C3F5C"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KOR</w:t>
            </w:r>
          </w:p>
        </w:tc>
        <w:tc>
          <w:tcPr>
            <w:tcW w:w="1310" w:type="dxa"/>
            <w:tcBorders>
              <w:top w:val="nil"/>
              <w:left w:val="nil"/>
              <w:bottom w:val="nil"/>
              <w:right w:val="single" w:sz="12" w:space="0" w:color="auto"/>
            </w:tcBorders>
            <w:shd w:val="clear" w:color="auto" w:fill="auto"/>
            <w:noWrap/>
            <w:vAlign w:val="bottom"/>
            <w:hideMark/>
          </w:tcPr>
          <w:p w14:paraId="121950EF" w14:textId="074D0BDA"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SVK</w:t>
            </w:r>
          </w:p>
        </w:tc>
        <w:tc>
          <w:tcPr>
            <w:tcW w:w="1310" w:type="dxa"/>
            <w:tcBorders>
              <w:top w:val="nil"/>
              <w:left w:val="single" w:sz="12" w:space="0" w:color="auto"/>
              <w:bottom w:val="nil"/>
              <w:right w:val="nil"/>
            </w:tcBorders>
            <w:shd w:val="clear" w:color="auto" w:fill="auto"/>
            <w:noWrap/>
            <w:vAlign w:val="bottom"/>
            <w:hideMark/>
          </w:tcPr>
          <w:p w14:paraId="70429F29" w14:textId="53361AA4"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FIN</w:t>
            </w:r>
          </w:p>
        </w:tc>
        <w:tc>
          <w:tcPr>
            <w:tcW w:w="1505" w:type="dxa"/>
            <w:tcBorders>
              <w:top w:val="nil"/>
              <w:left w:val="nil"/>
              <w:bottom w:val="nil"/>
              <w:right w:val="single" w:sz="12" w:space="0" w:color="auto"/>
            </w:tcBorders>
            <w:shd w:val="clear" w:color="auto" w:fill="auto"/>
            <w:noWrap/>
            <w:vAlign w:val="bottom"/>
            <w:hideMark/>
          </w:tcPr>
          <w:p w14:paraId="46E0ECE4" w14:textId="66A75196"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PRT</w:t>
            </w:r>
          </w:p>
        </w:tc>
      </w:tr>
      <w:tr w:rsidR="003F64CF" w:rsidRPr="00CA3E79" w14:paraId="5F4BF421"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41099660"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27DAC2F5" w14:textId="23E274E0"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COL</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0E7601EE" w14:textId="04E2200E"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LUX</w:t>
            </w:r>
          </w:p>
        </w:tc>
        <w:tc>
          <w:tcPr>
            <w:tcW w:w="1310" w:type="dxa"/>
            <w:tcBorders>
              <w:top w:val="nil"/>
              <w:left w:val="nil"/>
              <w:bottom w:val="nil"/>
              <w:right w:val="single" w:sz="12" w:space="0" w:color="auto"/>
            </w:tcBorders>
            <w:shd w:val="clear" w:color="auto" w:fill="auto"/>
            <w:noWrap/>
            <w:vAlign w:val="bottom"/>
            <w:hideMark/>
          </w:tcPr>
          <w:p w14:paraId="6034C187" w14:textId="0AD34609"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SWE</w:t>
            </w:r>
          </w:p>
        </w:tc>
        <w:tc>
          <w:tcPr>
            <w:tcW w:w="1310" w:type="dxa"/>
            <w:tcBorders>
              <w:top w:val="nil"/>
              <w:left w:val="single" w:sz="12" w:space="0" w:color="auto"/>
              <w:bottom w:val="nil"/>
              <w:right w:val="nil"/>
            </w:tcBorders>
            <w:shd w:val="clear" w:color="auto" w:fill="auto"/>
            <w:noWrap/>
            <w:vAlign w:val="bottom"/>
            <w:hideMark/>
          </w:tcPr>
          <w:p w14:paraId="62F14F7A" w14:textId="3C898570"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FRA</w:t>
            </w:r>
          </w:p>
        </w:tc>
        <w:tc>
          <w:tcPr>
            <w:tcW w:w="1505" w:type="dxa"/>
            <w:tcBorders>
              <w:top w:val="nil"/>
              <w:left w:val="nil"/>
              <w:bottom w:val="nil"/>
              <w:right w:val="single" w:sz="12" w:space="0" w:color="auto"/>
            </w:tcBorders>
            <w:shd w:val="clear" w:color="auto" w:fill="auto"/>
            <w:noWrap/>
            <w:vAlign w:val="bottom"/>
            <w:hideMark/>
          </w:tcPr>
          <w:p w14:paraId="5E82E9B0" w14:textId="1C9DC4DF"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SGP</w:t>
            </w:r>
            <w:r w:rsidR="00292D3D">
              <w:rPr>
                <w:rFonts w:ascii="Times New Roman" w:eastAsia="Times New Roman" w:hAnsi="Times New Roman" w:cs="Times New Roman"/>
                <w:color w:val="000000"/>
              </w:rPr>
              <w:t xml:space="preserve"> </w:t>
            </w:r>
          </w:p>
        </w:tc>
      </w:tr>
      <w:tr w:rsidR="003F64CF" w:rsidRPr="00CA3E79" w14:paraId="751E0E8D"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7FE1851A"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09BC44F6" w14:textId="7DDE34C1"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CZE</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16AE576E" w14:textId="77F0FEC7"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MAR</w:t>
            </w:r>
          </w:p>
        </w:tc>
        <w:tc>
          <w:tcPr>
            <w:tcW w:w="1310" w:type="dxa"/>
            <w:tcBorders>
              <w:top w:val="nil"/>
              <w:left w:val="nil"/>
              <w:bottom w:val="nil"/>
              <w:right w:val="single" w:sz="12" w:space="0" w:color="auto"/>
            </w:tcBorders>
            <w:shd w:val="clear" w:color="auto" w:fill="auto"/>
            <w:noWrap/>
            <w:vAlign w:val="bottom"/>
            <w:hideMark/>
          </w:tcPr>
          <w:p w14:paraId="395CC412" w14:textId="25835F07"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THA</w:t>
            </w:r>
            <w:r w:rsidR="00292D3D">
              <w:rPr>
                <w:rFonts w:ascii="Times New Roman" w:eastAsia="Times New Roman" w:hAnsi="Times New Roman" w:cs="Times New Roman"/>
                <w:color w:val="000000"/>
              </w:rPr>
              <w:t xml:space="preserve"> </w:t>
            </w:r>
          </w:p>
        </w:tc>
        <w:tc>
          <w:tcPr>
            <w:tcW w:w="1310" w:type="dxa"/>
            <w:tcBorders>
              <w:top w:val="nil"/>
              <w:left w:val="single" w:sz="12" w:space="0" w:color="auto"/>
              <w:bottom w:val="nil"/>
              <w:right w:val="nil"/>
            </w:tcBorders>
            <w:shd w:val="clear" w:color="auto" w:fill="auto"/>
            <w:noWrap/>
            <w:vAlign w:val="bottom"/>
            <w:hideMark/>
          </w:tcPr>
          <w:p w14:paraId="36DAA75A" w14:textId="59F0AB97"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GBR</w:t>
            </w:r>
          </w:p>
        </w:tc>
        <w:tc>
          <w:tcPr>
            <w:tcW w:w="1505" w:type="dxa"/>
            <w:tcBorders>
              <w:top w:val="nil"/>
              <w:left w:val="nil"/>
              <w:bottom w:val="nil"/>
              <w:right w:val="single" w:sz="12" w:space="0" w:color="auto"/>
            </w:tcBorders>
            <w:shd w:val="clear" w:color="auto" w:fill="auto"/>
            <w:noWrap/>
            <w:vAlign w:val="bottom"/>
            <w:hideMark/>
          </w:tcPr>
          <w:p w14:paraId="7D53061A" w14:textId="531EA957"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SVK</w:t>
            </w:r>
          </w:p>
        </w:tc>
      </w:tr>
      <w:tr w:rsidR="003F64CF" w:rsidRPr="00CA3E79" w14:paraId="79C9184F"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1D2121D9"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1B1C4798" w14:textId="285F4677"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DEU</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26F349D1" w14:textId="2B54FB64"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MEX</w:t>
            </w:r>
          </w:p>
        </w:tc>
        <w:tc>
          <w:tcPr>
            <w:tcW w:w="1310" w:type="dxa"/>
            <w:tcBorders>
              <w:top w:val="nil"/>
              <w:left w:val="nil"/>
              <w:bottom w:val="nil"/>
              <w:right w:val="single" w:sz="12" w:space="0" w:color="auto"/>
            </w:tcBorders>
            <w:shd w:val="clear" w:color="auto" w:fill="auto"/>
            <w:noWrap/>
            <w:vAlign w:val="bottom"/>
            <w:hideMark/>
          </w:tcPr>
          <w:p w14:paraId="5E63A839" w14:textId="5F9EA7EC"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USA</w:t>
            </w:r>
            <w:r w:rsidR="00292D3D">
              <w:rPr>
                <w:rFonts w:ascii="Times New Roman" w:eastAsia="Times New Roman" w:hAnsi="Times New Roman" w:cs="Times New Roman"/>
                <w:color w:val="000000"/>
              </w:rPr>
              <w:t xml:space="preserve"> </w:t>
            </w:r>
          </w:p>
        </w:tc>
        <w:tc>
          <w:tcPr>
            <w:tcW w:w="1310" w:type="dxa"/>
            <w:tcBorders>
              <w:top w:val="nil"/>
              <w:left w:val="single" w:sz="12" w:space="0" w:color="auto"/>
              <w:bottom w:val="nil"/>
              <w:right w:val="nil"/>
            </w:tcBorders>
            <w:shd w:val="clear" w:color="auto" w:fill="auto"/>
            <w:noWrap/>
            <w:vAlign w:val="bottom"/>
            <w:hideMark/>
          </w:tcPr>
          <w:p w14:paraId="30396F9F" w14:textId="4448AB1D"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GRC</w:t>
            </w:r>
          </w:p>
        </w:tc>
        <w:tc>
          <w:tcPr>
            <w:tcW w:w="1505" w:type="dxa"/>
            <w:tcBorders>
              <w:top w:val="nil"/>
              <w:left w:val="nil"/>
              <w:bottom w:val="nil"/>
              <w:right w:val="single" w:sz="12" w:space="0" w:color="auto"/>
            </w:tcBorders>
            <w:shd w:val="clear" w:color="auto" w:fill="auto"/>
            <w:noWrap/>
            <w:vAlign w:val="bottom"/>
            <w:hideMark/>
          </w:tcPr>
          <w:p w14:paraId="267BE33B" w14:textId="5A9589BE"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SWE</w:t>
            </w:r>
          </w:p>
        </w:tc>
      </w:tr>
      <w:tr w:rsidR="003F64CF" w:rsidRPr="00CA3E79" w14:paraId="18397770"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32B692A6"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2124BF33" w14:textId="674BFCA5"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DNK</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19C7D9A7" w14:textId="78A13756"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MLT</w:t>
            </w:r>
          </w:p>
        </w:tc>
        <w:tc>
          <w:tcPr>
            <w:tcW w:w="1310" w:type="dxa"/>
            <w:tcBorders>
              <w:top w:val="nil"/>
              <w:left w:val="nil"/>
              <w:bottom w:val="nil"/>
              <w:right w:val="single" w:sz="12" w:space="0" w:color="auto"/>
            </w:tcBorders>
            <w:shd w:val="clear" w:color="auto" w:fill="auto"/>
            <w:noWrap/>
            <w:vAlign w:val="bottom"/>
            <w:hideMark/>
          </w:tcPr>
          <w:p w14:paraId="22F59225" w14:textId="1CCA0A7E"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ZAF</w:t>
            </w:r>
          </w:p>
        </w:tc>
        <w:tc>
          <w:tcPr>
            <w:tcW w:w="1310" w:type="dxa"/>
            <w:tcBorders>
              <w:top w:val="nil"/>
              <w:left w:val="single" w:sz="12" w:space="0" w:color="auto"/>
              <w:bottom w:val="nil"/>
              <w:right w:val="nil"/>
            </w:tcBorders>
            <w:shd w:val="clear" w:color="auto" w:fill="auto"/>
            <w:noWrap/>
            <w:vAlign w:val="bottom"/>
            <w:hideMark/>
          </w:tcPr>
          <w:p w14:paraId="41F44AF1" w14:textId="680FD161"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IRL</w:t>
            </w:r>
          </w:p>
        </w:tc>
        <w:tc>
          <w:tcPr>
            <w:tcW w:w="1505" w:type="dxa"/>
            <w:tcBorders>
              <w:top w:val="nil"/>
              <w:left w:val="nil"/>
              <w:bottom w:val="nil"/>
              <w:right w:val="single" w:sz="12" w:space="0" w:color="auto"/>
            </w:tcBorders>
            <w:shd w:val="clear" w:color="auto" w:fill="auto"/>
            <w:noWrap/>
            <w:vAlign w:val="bottom"/>
            <w:hideMark/>
          </w:tcPr>
          <w:p w14:paraId="53EBCD8D" w14:textId="67D77ABA"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THA</w:t>
            </w:r>
          </w:p>
        </w:tc>
      </w:tr>
      <w:tr w:rsidR="003F64CF" w:rsidRPr="00CA3E79" w14:paraId="687AB6FE" w14:textId="77777777" w:rsidTr="00292D3D">
        <w:trPr>
          <w:trHeight w:val="290"/>
          <w:jc w:val="center"/>
        </w:trPr>
        <w:tc>
          <w:tcPr>
            <w:tcW w:w="2495" w:type="dxa"/>
            <w:tcBorders>
              <w:top w:val="nil"/>
              <w:left w:val="nil"/>
              <w:bottom w:val="nil"/>
              <w:right w:val="single" w:sz="12" w:space="0" w:color="auto"/>
            </w:tcBorders>
            <w:shd w:val="clear" w:color="auto" w:fill="auto"/>
            <w:noWrap/>
            <w:vAlign w:val="bottom"/>
            <w:hideMark/>
          </w:tcPr>
          <w:p w14:paraId="6FA7B5A9"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nil"/>
              <w:right w:val="nil"/>
            </w:tcBorders>
            <w:shd w:val="clear" w:color="auto" w:fill="auto"/>
            <w:noWrap/>
            <w:vAlign w:val="bottom"/>
            <w:hideMark/>
          </w:tcPr>
          <w:p w14:paraId="0FF11A85" w14:textId="13B69F98"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ESP</w:t>
            </w:r>
            <w:r w:rsidR="00292D3D">
              <w:rPr>
                <w:rFonts w:ascii="Times New Roman" w:eastAsia="Times New Roman" w:hAnsi="Times New Roman" w:cs="Times New Roman"/>
                <w:color w:val="000000"/>
              </w:rPr>
              <w:t xml:space="preserve"> </w:t>
            </w:r>
          </w:p>
        </w:tc>
        <w:tc>
          <w:tcPr>
            <w:tcW w:w="1310" w:type="dxa"/>
            <w:tcBorders>
              <w:top w:val="nil"/>
              <w:left w:val="nil"/>
              <w:bottom w:val="nil"/>
              <w:right w:val="nil"/>
            </w:tcBorders>
            <w:shd w:val="clear" w:color="auto" w:fill="auto"/>
            <w:noWrap/>
            <w:vAlign w:val="bottom"/>
            <w:hideMark/>
          </w:tcPr>
          <w:p w14:paraId="2F931930" w14:textId="256A2FE4" w:rsidR="003F64CF" w:rsidRPr="00CA3E79" w:rsidRDefault="003F64CF" w:rsidP="00292D3D">
            <w:pPr>
              <w:spacing w:after="0" w:line="240" w:lineRule="auto"/>
              <w:rPr>
                <w:rFonts w:ascii="Times New Roman" w:eastAsia="Times New Roman" w:hAnsi="Times New Roman" w:cs="Times New Roman"/>
                <w:color w:val="000000"/>
              </w:rPr>
            </w:pPr>
            <w:r w:rsidRPr="00CA3E79">
              <w:rPr>
                <w:rFonts w:ascii="Times New Roman" w:eastAsia="Times New Roman" w:hAnsi="Times New Roman" w:cs="Times New Roman"/>
                <w:color w:val="000000"/>
              </w:rPr>
              <w:t>MYS</w:t>
            </w:r>
          </w:p>
        </w:tc>
        <w:tc>
          <w:tcPr>
            <w:tcW w:w="1310" w:type="dxa"/>
            <w:tcBorders>
              <w:top w:val="nil"/>
              <w:left w:val="nil"/>
              <w:bottom w:val="nil"/>
              <w:right w:val="single" w:sz="12" w:space="0" w:color="auto"/>
            </w:tcBorders>
            <w:shd w:val="clear" w:color="auto" w:fill="auto"/>
            <w:noWrap/>
            <w:vAlign w:val="bottom"/>
            <w:hideMark/>
          </w:tcPr>
          <w:p w14:paraId="393A1B1B" w14:textId="4330A610"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ZMB</w:t>
            </w:r>
            <w:r w:rsidR="00292D3D">
              <w:rPr>
                <w:rFonts w:ascii="Times New Roman" w:eastAsia="Times New Roman" w:hAnsi="Times New Roman" w:cs="Times New Roman"/>
                <w:color w:val="000000"/>
              </w:rPr>
              <w:t xml:space="preserve"> </w:t>
            </w:r>
          </w:p>
        </w:tc>
        <w:tc>
          <w:tcPr>
            <w:tcW w:w="1310" w:type="dxa"/>
            <w:tcBorders>
              <w:top w:val="nil"/>
              <w:left w:val="single" w:sz="12" w:space="0" w:color="auto"/>
              <w:bottom w:val="nil"/>
              <w:right w:val="nil"/>
            </w:tcBorders>
            <w:shd w:val="clear" w:color="auto" w:fill="auto"/>
            <w:noWrap/>
            <w:vAlign w:val="bottom"/>
            <w:hideMark/>
          </w:tcPr>
          <w:p w14:paraId="052EBE64" w14:textId="21BDB0EE"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ITA</w:t>
            </w:r>
          </w:p>
        </w:tc>
        <w:tc>
          <w:tcPr>
            <w:tcW w:w="1505" w:type="dxa"/>
            <w:tcBorders>
              <w:top w:val="nil"/>
              <w:left w:val="nil"/>
              <w:bottom w:val="nil"/>
              <w:right w:val="single" w:sz="12" w:space="0" w:color="auto"/>
            </w:tcBorders>
            <w:shd w:val="clear" w:color="auto" w:fill="auto"/>
            <w:noWrap/>
            <w:vAlign w:val="bottom"/>
            <w:hideMark/>
          </w:tcPr>
          <w:p w14:paraId="6D4AC529" w14:textId="6A894B19"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USA</w:t>
            </w:r>
          </w:p>
        </w:tc>
      </w:tr>
      <w:tr w:rsidR="003F64CF" w:rsidRPr="00CA3E79" w14:paraId="5ACFFFE4" w14:textId="77777777" w:rsidTr="00292D3D">
        <w:trPr>
          <w:trHeight w:val="290"/>
          <w:jc w:val="center"/>
        </w:trPr>
        <w:tc>
          <w:tcPr>
            <w:tcW w:w="2495" w:type="dxa"/>
            <w:tcBorders>
              <w:top w:val="nil"/>
              <w:left w:val="nil"/>
              <w:bottom w:val="single" w:sz="4" w:space="0" w:color="auto"/>
              <w:right w:val="single" w:sz="12" w:space="0" w:color="auto"/>
            </w:tcBorders>
            <w:shd w:val="clear" w:color="auto" w:fill="auto"/>
            <w:noWrap/>
            <w:vAlign w:val="bottom"/>
            <w:hideMark/>
          </w:tcPr>
          <w:p w14:paraId="46CB2D47" w14:textId="77777777" w:rsidR="003F64CF" w:rsidRPr="00CA3E79" w:rsidRDefault="003F64CF" w:rsidP="003F64CF">
            <w:pPr>
              <w:spacing w:after="0" w:line="240" w:lineRule="auto"/>
              <w:jc w:val="center"/>
              <w:rPr>
                <w:rFonts w:ascii="Times New Roman" w:eastAsia="Times New Roman" w:hAnsi="Times New Roman" w:cs="Times New Roman"/>
                <w:color w:val="000000"/>
              </w:rPr>
            </w:pPr>
          </w:p>
        </w:tc>
        <w:tc>
          <w:tcPr>
            <w:tcW w:w="1310" w:type="dxa"/>
            <w:tcBorders>
              <w:top w:val="nil"/>
              <w:left w:val="single" w:sz="12" w:space="0" w:color="auto"/>
              <w:bottom w:val="single" w:sz="4" w:space="0" w:color="auto"/>
              <w:right w:val="nil"/>
            </w:tcBorders>
            <w:shd w:val="clear" w:color="auto" w:fill="auto"/>
            <w:noWrap/>
            <w:vAlign w:val="bottom"/>
            <w:hideMark/>
          </w:tcPr>
          <w:p w14:paraId="7B94D20F" w14:textId="77777777" w:rsidR="003F64CF" w:rsidRPr="00CA3E79" w:rsidRDefault="003F64CF" w:rsidP="003F64CF">
            <w:pPr>
              <w:spacing w:after="0" w:line="240" w:lineRule="auto"/>
              <w:jc w:val="center"/>
              <w:rPr>
                <w:rFonts w:ascii="Times New Roman" w:eastAsia="Times New Roman" w:hAnsi="Times New Roman" w:cs="Times New Roman"/>
              </w:rPr>
            </w:pPr>
          </w:p>
        </w:tc>
        <w:tc>
          <w:tcPr>
            <w:tcW w:w="1310" w:type="dxa"/>
            <w:tcBorders>
              <w:top w:val="nil"/>
              <w:left w:val="nil"/>
              <w:bottom w:val="single" w:sz="4" w:space="0" w:color="auto"/>
              <w:right w:val="nil"/>
            </w:tcBorders>
            <w:shd w:val="clear" w:color="auto" w:fill="auto"/>
            <w:noWrap/>
            <w:vAlign w:val="bottom"/>
            <w:hideMark/>
          </w:tcPr>
          <w:p w14:paraId="174B7E6A" w14:textId="77777777" w:rsidR="003F64CF" w:rsidRPr="00CA3E79" w:rsidRDefault="003F64CF" w:rsidP="003F64CF">
            <w:pPr>
              <w:spacing w:after="0" w:line="240" w:lineRule="auto"/>
              <w:jc w:val="center"/>
              <w:rPr>
                <w:rFonts w:ascii="Times New Roman" w:eastAsia="Times New Roman" w:hAnsi="Times New Roman" w:cs="Times New Roman"/>
              </w:rPr>
            </w:pPr>
          </w:p>
        </w:tc>
        <w:tc>
          <w:tcPr>
            <w:tcW w:w="1310" w:type="dxa"/>
            <w:tcBorders>
              <w:top w:val="nil"/>
              <w:left w:val="nil"/>
              <w:bottom w:val="single" w:sz="4" w:space="0" w:color="auto"/>
              <w:right w:val="single" w:sz="12" w:space="0" w:color="auto"/>
            </w:tcBorders>
            <w:shd w:val="clear" w:color="auto" w:fill="auto"/>
            <w:noWrap/>
            <w:vAlign w:val="bottom"/>
            <w:hideMark/>
          </w:tcPr>
          <w:p w14:paraId="463D70D0" w14:textId="77777777" w:rsidR="003F64CF" w:rsidRPr="00CA3E79" w:rsidRDefault="003F64CF" w:rsidP="003F64CF">
            <w:pPr>
              <w:spacing w:after="0" w:line="240" w:lineRule="auto"/>
              <w:jc w:val="center"/>
              <w:rPr>
                <w:rFonts w:ascii="Times New Roman" w:eastAsia="Times New Roman" w:hAnsi="Times New Roman" w:cs="Times New Roman"/>
              </w:rPr>
            </w:pPr>
          </w:p>
        </w:tc>
        <w:tc>
          <w:tcPr>
            <w:tcW w:w="1310" w:type="dxa"/>
            <w:tcBorders>
              <w:top w:val="nil"/>
              <w:left w:val="single" w:sz="12" w:space="0" w:color="auto"/>
              <w:bottom w:val="single" w:sz="4" w:space="0" w:color="auto"/>
              <w:right w:val="nil"/>
            </w:tcBorders>
            <w:shd w:val="clear" w:color="auto" w:fill="auto"/>
            <w:noWrap/>
            <w:vAlign w:val="bottom"/>
            <w:hideMark/>
          </w:tcPr>
          <w:p w14:paraId="3E1DC044" w14:textId="77777777" w:rsidR="003F64CF" w:rsidRPr="00CA3E79" w:rsidRDefault="003F64CF" w:rsidP="003F64CF">
            <w:pPr>
              <w:spacing w:after="0" w:line="240" w:lineRule="auto"/>
              <w:jc w:val="center"/>
              <w:rPr>
                <w:rFonts w:ascii="Times New Roman" w:eastAsia="Times New Roman" w:hAnsi="Times New Roman" w:cs="Times New Roman"/>
              </w:rPr>
            </w:pPr>
          </w:p>
        </w:tc>
        <w:tc>
          <w:tcPr>
            <w:tcW w:w="1505" w:type="dxa"/>
            <w:tcBorders>
              <w:top w:val="nil"/>
              <w:left w:val="nil"/>
              <w:bottom w:val="single" w:sz="4" w:space="0" w:color="auto"/>
              <w:right w:val="single" w:sz="12" w:space="0" w:color="auto"/>
            </w:tcBorders>
            <w:shd w:val="clear" w:color="auto" w:fill="auto"/>
            <w:noWrap/>
            <w:vAlign w:val="bottom"/>
            <w:hideMark/>
          </w:tcPr>
          <w:p w14:paraId="1665CF57" w14:textId="4DC1841A" w:rsidR="003F64CF" w:rsidRPr="00CA3E79" w:rsidRDefault="003F64CF" w:rsidP="003F64CF">
            <w:pPr>
              <w:spacing w:after="0" w:line="240" w:lineRule="auto"/>
              <w:jc w:val="center"/>
              <w:rPr>
                <w:rFonts w:ascii="Times New Roman" w:eastAsia="Times New Roman" w:hAnsi="Times New Roman" w:cs="Times New Roman"/>
                <w:color w:val="000000"/>
              </w:rPr>
            </w:pPr>
            <w:r w:rsidRPr="00CA3E79">
              <w:rPr>
                <w:rFonts w:ascii="Times New Roman" w:eastAsia="Times New Roman" w:hAnsi="Times New Roman" w:cs="Times New Roman"/>
                <w:color w:val="000000"/>
              </w:rPr>
              <w:t>VNM</w:t>
            </w:r>
          </w:p>
        </w:tc>
      </w:tr>
    </w:tbl>
    <w:p w14:paraId="234B3A50" w14:textId="77777777" w:rsidR="00775BB0" w:rsidRPr="003F6F7B" w:rsidRDefault="00775BB0" w:rsidP="001B2D03">
      <w:pPr>
        <w:pStyle w:val="NoSpacing"/>
        <w:spacing w:after="180" w:line="480" w:lineRule="auto"/>
        <w:rPr>
          <w:rFonts w:ascii="Times New Roman" w:hAnsi="Times New Roman" w:cs="Times New Roman"/>
          <w:lang w:val="en-US"/>
        </w:rPr>
      </w:pPr>
    </w:p>
    <w:p w14:paraId="33D34A8D" w14:textId="0FEEF0BA" w:rsidR="001B2D03" w:rsidRPr="008463FC" w:rsidRDefault="001B2D03" w:rsidP="001B2D03">
      <w:pPr>
        <w:pStyle w:val="NoSpacing"/>
        <w:spacing w:after="180" w:line="480" w:lineRule="auto"/>
        <w:rPr>
          <w:rFonts w:ascii="Times New Roman" w:hAnsi="Times New Roman" w:cs="Times New Roman"/>
          <w:sz w:val="24"/>
          <w:szCs w:val="24"/>
          <w:lang w:val="en-US"/>
        </w:rPr>
      </w:pPr>
      <w:r w:rsidRPr="008463FC">
        <w:rPr>
          <w:rFonts w:ascii="Times New Roman" w:hAnsi="Times New Roman" w:cs="Times New Roman"/>
          <w:sz w:val="24"/>
          <w:szCs w:val="24"/>
          <w:lang w:val="en-US"/>
        </w:rPr>
        <w:t xml:space="preserve"> </w:t>
      </w:r>
    </w:p>
    <w:p w14:paraId="4BDFE35B" w14:textId="77777777" w:rsidR="001B2D03" w:rsidRPr="000414C5" w:rsidRDefault="001B2D03" w:rsidP="001B2D03">
      <w:pPr>
        <w:spacing w:after="180" w:line="480" w:lineRule="auto"/>
        <w:ind w:firstLine="708"/>
        <w:jc w:val="both"/>
        <w:rPr>
          <w:rFonts w:ascii="Times New Roman" w:hAnsi="Times New Roman" w:cs="Times New Roman"/>
          <w:sz w:val="28"/>
          <w:lang w:val="en-US"/>
        </w:rPr>
        <w:sectPr w:rsidR="001B2D03" w:rsidRPr="000414C5" w:rsidSect="004D5CC0">
          <w:footerReference w:type="default" r:id="rId10"/>
          <w:type w:val="continuous"/>
          <w:pgSz w:w="11906" w:h="16838"/>
          <w:pgMar w:top="1417" w:right="1417" w:bottom="1417" w:left="1417" w:header="709" w:footer="709" w:gutter="0"/>
          <w:pgNumType w:start="0"/>
          <w:cols w:space="708"/>
          <w:titlePg/>
          <w:docGrid w:linePitch="360"/>
        </w:sectPr>
      </w:pPr>
    </w:p>
    <w:p w14:paraId="61312C86" w14:textId="43B918DF" w:rsidR="007D3723" w:rsidRPr="007D3723" w:rsidRDefault="007D3723" w:rsidP="007D3723">
      <w:pPr>
        <w:pStyle w:val="NoSpacing"/>
        <w:spacing w:line="480" w:lineRule="auto"/>
        <w:jc w:val="center"/>
        <w:rPr>
          <w:rFonts w:ascii="Times New Roman" w:hAnsi="Times New Roman" w:cs="Times New Roman"/>
          <w:b/>
          <w:lang w:val="en-US"/>
        </w:rPr>
      </w:pPr>
    </w:p>
    <w:p w14:paraId="78D5A5AD" w14:textId="274C5C96" w:rsidR="003F2A1C" w:rsidRPr="007D3723" w:rsidRDefault="003F2A1C" w:rsidP="002F5C60">
      <w:pPr>
        <w:pStyle w:val="NoSpacing"/>
        <w:spacing w:line="480" w:lineRule="auto"/>
        <w:rPr>
          <w:rFonts w:ascii="Times New Roman" w:hAnsi="Times New Roman" w:cs="Times New Roman"/>
          <w:lang w:val="en-US"/>
        </w:rPr>
      </w:pPr>
      <w:r w:rsidRPr="007D3723">
        <w:rPr>
          <w:rFonts w:ascii="Times New Roman" w:hAnsi="Times New Roman" w:cs="Times New Roman"/>
          <w:b/>
          <w:lang w:val="en-US"/>
        </w:rPr>
        <w:t xml:space="preserve">Table </w:t>
      </w:r>
      <w:r w:rsidR="0044744D">
        <w:rPr>
          <w:rFonts w:ascii="Times New Roman" w:hAnsi="Times New Roman" w:cs="Times New Roman"/>
          <w:b/>
          <w:lang w:val="en-US"/>
        </w:rPr>
        <w:t>2</w:t>
      </w:r>
      <w:r w:rsidRPr="007D3723">
        <w:rPr>
          <w:rFonts w:ascii="Times New Roman" w:hAnsi="Times New Roman" w:cs="Times New Roman"/>
          <w:b/>
          <w:lang w:val="en-US"/>
        </w:rPr>
        <w:t>:</w:t>
      </w:r>
      <w:r w:rsidRPr="007D3723">
        <w:rPr>
          <w:rFonts w:ascii="Times New Roman" w:hAnsi="Times New Roman" w:cs="Times New Roman"/>
          <w:lang w:val="en-US"/>
        </w:rPr>
        <w:t xml:space="preserve"> Means, standard deviations, and correlations</w:t>
      </w:r>
    </w:p>
    <w:tbl>
      <w:tblPr>
        <w:tblW w:w="24908" w:type="dxa"/>
        <w:tblInd w:w="-20" w:type="dxa"/>
        <w:tblCellMar>
          <w:left w:w="70" w:type="dxa"/>
          <w:right w:w="70" w:type="dxa"/>
        </w:tblCellMar>
        <w:tblLook w:val="04A0" w:firstRow="1" w:lastRow="0" w:firstColumn="1" w:lastColumn="0" w:noHBand="0" w:noVBand="1"/>
      </w:tblPr>
      <w:tblGrid>
        <w:gridCol w:w="13406"/>
        <w:gridCol w:w="820"/>
        <w:gridCol w:w="820"/>
        <w:gridCol w:w="554"/>
        <w:gridCol w:w="554"/>
        <w:gridCol w:w="554"/>
        <w:gridCol w:w="554"/>
        <w:gridCol w:w="554"/>
        <w:gridCol w:w="554"/>
        <w:gridCol w:w="554"/>
        <w:gridCol w:w="554"/>
        <w:gridCol w:w="554"/>
        <w:gridCol w:w="554"/>
        <w:gridCol w:w="554"/>
        <w:gridCol w:w="554"/>
        <w:gridCol w:w="554"/>
        <w:gridCol w:w="554"/>
        <w:gridCol w:w="554"/>
        <w:gridCol w:w="554"/>
        <w:gridCol w:w="554"/>
        <w:gridCol w:w="500"/>
      </w:tblGrid>
      <w:tr w:rsidR="003F2A1C" w:rsidRPr="00753AF9" w14:paraId="7F982040" w14:textId="77777777" w:rsidTr="003F6F7B">
        <w:trPr>
          <w:trHeight w:val="66"/>
        </w:trPr>
        <w:tc>
          <w:tcPr>
            <w:tcW w:w="13350" w:type="dxa"/>
            <w:tcBorders>
              <w:top w:val="nil"/>
              <w:left w:val="nil"/>
              <w:bottom w:val="single" w:sz="12" w:space="0" w:color="FFFFFF" w:themeColor="background1"/>
              <w:right w:val="nil"/>
            </w:tcBorders>
            <w:shd w:val="clear" w:color="auto" w:fill="auto"/>
            <w:noWrap/>
            <w:vAlign w:val="bottom"/>
          </w:tcPr>
          <w:tbl>
            <w:tblPr>
              <w:tblpPr w:leftFromText="141" w:rightFromText="141" w:vertAnchor="page" w:horzAnchor="margin" w:tblpY="46"/>
              <w:tblW w:w="13266" w:type="dxa"/>
              <w:tblCellMar>
                <w:left w:w="70" w:type="dxa"/>
                <w:right w:w="70" w:type="dxa"/>
              </w:tblCellMar>
              <w:tblLook w:val="04A0" w:firstRow="1" w:lastRow="0" w:firstColumn="1" w:lastColumn="0" w:noHBand="0" w:noVBand="1"/>
            </w:tblPr>
            <w:tblGrid>
              <w:gridCol w:w="413"/>
              <w:gridCol w:w="2047"/>
              <w:gridCol w:w="722"/>
              <w:gridCol w:w="723"/>
              <w:gridCol w:w="543"/>
              <w:gridCol w:w="543"/>
              <w:gridCol w:w="543"/>
              <w:gridCol w:w="543"/>
              <w:gridCol w:w="543"/>
              <w:gridCol w:w="543"/>
              <w:gridCol w:w="543"/>
              <w:gridCol w:w="543"/>
              <w:gridCol w:w="543"/>
              <w:gridCol w:w="543"/>
              <w:gridCol w:w="543"/>
              <w:gridCol w:w="543"/>
              <w:gridCol w:w="543"/>
              <w:gridCol w:w="551"/>
              <w:gridCol w:w="420"/>
              <w:gridCol w:w="420"/>
              <w:gridCol w:w="420"/>
              <w:gridCol w:w="491"/>
            </w:tblGrid>
            <w:tr w:rsidR="0044744D" w:rsidRPr="0037331D" w14:paraId="77719EE9" w14:textId="1581C417" w:rsidTr="003F6F7B">
              <w:trPr>
                <w:trHeight w:val="36"/>
              </w:trPr>
              <w:tc>
                <w:tcPr>
                  <w:tcW w:w="2460" w:type="dxa"/>
                  <w:gridSpan w:val="2"/>
                  <w:tcBorders>
                    <w:top w:val="double" w:sz="4" w:space="0" w:color="auto"/>
                    <w:left w:val="nil"/>
                    <w:bottom w:val="single" w:sz="2" w:space="0" w:color="auto"/>
                    <w:right w:val="nil"/>
                  </w:tcBorders>
                  <w:shd w:val="clear" w:color="auto" w:fill="auto"/>
                  <w:noWrap/>
                  <w:vAlign w:val="bottom"/>
                  <w:hideMark/>
                </w:tcPr>
                <w:p w14:paraId="310A91CA" w14:textId="77777777" w:rsidR="0044744D" w:rsidRPr="0037331D" w:rsidRDefault="0044744D" w:rsidP="002F5C60">
                  <w:pPr>
                    <w:pStyle w:val="NoSpacing"/>
                    <w:jc w:val="center"/>
                    <w:rPr>
                      <w:rFonts w:ascii="Times New Roman" w:eastAsia="Times New Roman" w:hAnsi="Times New Roman" w:cs="Times New Roman"/>
                      <w:i/>
                      <w:sz w:val="16"/>
                      <w:szCs w:val="16"/>
                      <w:lang w:val="en-US"/>
                    </w:rPr>
                  </w:pPr>
                  <w:r w:rsidRPr="0037331D">
                    <w:rPr>
                      <w:rFonts w:ascii="Times New Roman" w:eastAsia="Times New Roman" w:hAnsi="Times New Roman" w:cs="Times New Roman"/>
                      <w:i/>
                      <w:sz w:val="16"/>
                      <w:szCs w:val="16"/>
                      <w:lang w:val="en-US"/>
                    </w:rPr>
                    <w:t>Variable</w:t>
                  </w:r>
                </w:p>
              </w:tc>
              <w:tc>
                <w:tcPr>
                  <w:tcW w:w="722" w:type="dxa"/>
                  <w:tcBorders>
                    <w:top w:val="double" w:sz="4" w:space="0" w:color="auto"/>
                    <w:left w:val="nil"/>
                    <w:bottom w:val="single" w:sz="2" w:space="0" w:color="auto"/>
                    <w:right w:val="nil"/>
                  </w:tcBorders>
                  <w:shd w:val="clear" w:color="auto" w:fill="auto"/>
                  <w:noWrap/>
                  <w:vAlign w:val="bottom"/>
                  <w:hideMark/>
                </w:tcPr>
                <w:p w14:paraId="7D87CA58" w14:textId="77777777" w:rsidR="0044744D" w:rsidRPr="0037331D" w:rsidRDefault="0044744D" w:rsidP="002F5C60">
                  <w:pPr>
                    <w:pStyle w:val="NoSpacing"/>
                    <w:jc w:val="center"/>
                    <w:rPr>
                      <w:rFonts w:ascii="Times New Roman" w:eastAsia="Times New Roman" w:hAnsi="Times New Roman" w:cs="Times New Roman"/>
                      <w:i/>
                      <w:iCs/>
                      <w:sz w:val="16"/>
                      <w:szCs w:val="16"/>
                    </w:rPr>
                  </w:pPr>
                  <w:r w:rsidRPr="0037331D">
                    <w:rPr>
                      <w:rFonts w:ascii="Times New Roman" w:eastAsia="Times New Roman" w:hAnsi="Times New Roman" w:cs="Times New Roman"/>
                      <w:i/>
                      <w:iCs/>
                      <w:sz w:val="16"/>
                      <w:szCs w:val="16"/>
                    </w:rPr>
                    <w:t>M</w:t>
                  </w:r>
                </w:p>
              </w:tc>
              <w:tc>
                <w:tcPr>
                  <w:tcW w:w="723" w:type="dxa"/>
                  <w:tcBorders>
                    <w:top w:val="double" w:sz="4" w:space="0" w:color="auto"/>
                    <w:left w:val="nil"/>
                    <w:bottom w:val="single" w:sz="2" w:space="0" w:color="auto"/>
                    <w:right w:val="nil"/>
                  </w:tcBorders>
                  <w:shd w:val="clear" w:color="auto" w:fill="auto"/>
                  <w:noWrap/>
                  <w:vAlign w:val="bottom"/>
                  <w:hideMark/>
                </w:tcPr>
                <w:p w14:paraId="5D6A9B9C"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SD</w:t>
                  </w:r>
                </w:p>
              </w:tc>
              <w:tc>
                <w:tcPr>
                  <w:tcW w:w="543" w:type="dxa"/>
                  <w:tcBorders>
                    <w:top w:val="double" w:sz="4" w:space="0" w:color="auto"/>
                    <w:left w:val="nil"/>
                    <w:bottom w:val="single" w:sz="2" w:space="0" w:color="auto"/>
                    <w:right w:val="nil"/>
                  </w:tcBorders>
                  <w:shd w:val="clear" w:color="auto" w:fill="auto"/>
                  <w:noWrap/>
                  <w:vAlign w:val="bottom"/>
                  <w:hideMark/>
                </w:tcPr>
                <w:p w14:paraId="5DE0A36F"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w:t>
                  </w:r>
                </w:p>
              </w:tc>
              <w:tc>
                <w:tcPr>
                  <w:tcW w:w="543" w:type="dxa"/>
                  <w:tcBorders>
                    <w:top w:val="double" w:sz="4" w:space="0" w:color="auto"/>
                    <w:left w:val="nil"/>
                    <w:bottom w:val="single" w:sz="2" w:space="0" w:color="auto"/>
                    <w:right w:val="nil"/>
                  </w:tcBorders>
                  <w:shd w:val="clear" w:color="auto" w:fill="auto"/>
                  <w:noWrap/>
                  <w:vAlign w:val="bottom"/>
                  <w:hideMark/>
                </w:tcPr>
                <w:p w14:paraId="0DEACB85"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2</w:t>
                  </w:r>
                </w:p>
              </w:tc>
              <w:tc>
                <w:tcPr>
                  <w:tcW w:w="543" w:type="dxa"/>
                  <w:tcBorders>
                    <w:top w:val="double" w:sz="4" w:space="0" w:color="auto"/>
                    <w:left w:val="nil"/>
                    <w:bottom w:val="single" w:sz="2" w:space="0" w:color="auto"/>
                    <w:right w:val="nil"/>
                  </w:tcBorders>
                  <w:shd w:val="clear" w:color="auto" w:fill="auto"/>
                  <w:noWrap/>
                  <w:vAlign w:val="bottom"/>
                  <w:hideMark/>
                </w:tcPr>
                <w:p w14:paraId="038E59E7"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3</w:t>
                  </w:r>
                </w:p>
              </w:tc>
              <w:tc>
                <w:tcPr>
                  <w:tcW w:w="543" w:type="dxa"/>
                  <w:tcBorders>
                    <w:top w:val="double" w:sz="4" w:space="0" w:color="auto"/>
                    <w:left w:val="nil"/>
                    <w:bottom w:val="single" w:sz="2" w:space="0" w:color="auto"/>
                    <w:right w:val="nil"/>
                  </w:tcBorders>
                  <w:shd w:val="clear" w:color="auto" w:fill="auto"/>
                  <w:noWrap/>
                  <w:vAlign w:val="bottom"/>
                  <w:hideMark/>
                </w:tcPr>
                <w:p w14:paraId="071BA952"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4</w:t>
                  </w:r>
                </w:p>
              </w:tc>
              <w:tc>
                <w:tcPr>
                  <w:tcW w:w="543" w:type="dxa"/>
                  <w:tcBorders>
                    <w:top w:val="double" w:sz="4" w:space="0" w:color="auto"/>
                    <w:left w:val="nil"/>
                    <w:bottom w:val="single" w:sz="2" w:space="0" w:color="auto"/>
                    <w:right w:val="nil"/>
                  </w:tcBorders>
                  <w:shd w:val="clear" w:color="auto" w:fill="auto"/>
                  <w:noWrap/>
                  <w:vAlign w:val="bottom"/>
                  <w:hideMark/>
                </w:tcPr>
                <w:p w14:paraId="4B3B5D52"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5</w:t>
                  </w:r>
                </w:p>
              </w:tc>
              <w:tc>
                <w:tcPr>
                  <w:tcW w:w="543" w:type="dxa"/>
                  <w:tcBorders>
                    <w:top w:val="double" w:sz="4" w:space="0" w:color="auto"/>
                    <w:left w:val="nil"/>
                    <w:bottom w:val="single" w:sz="2" w:space="0" w:color="auto"/>
                    <w:right w:val="nil"/>
                  </w:tcBorders>
                  <w:shd w:val="clear" w:color="auto" w:fill="auto"/>
                  <w:noWrap/>
                  <w:vAlign w:val="bottom"/>
                  <w:hideMark/>
                </w:tcPr>
                <w:p w14:paraId="3F77E4E9"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6</w:t>
                  </w:r>
                </w:p>
              </w:tc>
              <w:tc>
                <w:tcPr>
                  <w:tcW w:w="543" w:type="dxa"/>
                  <w:tcBorders>
                    <w:top w:val="double" w:sz="4" w:space="0" w:color="auto"/>
                    <w:left w:val="nil"/>
                    <w:bottom w:val="single" w:sz="2" w:space="0" w:color="auto"/>
                    <w:right w:val="nil"/>
                  </w:tcBorders>
                  <w:shd w:val="clear" w:color="auto" w:fill="auto"/>
                  <w:noWrap/>
                  <w:vAlign w:val="bottom"/>
                  <w:hideMark/>
                </w:tcPr>
                <w:p w14:paraId="75959B7A"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7</w:t>
                  </w:r>
                </w:p>
              </w:tc>
              <w:tc>
                <w:tcPr>
                  <w:tcW w:w="543" w:type="dxa"/>
                  <w:tcBorders>
                    <w:top w:val="double" w:sz="4" w:space="0" w:color="auto"/>
                    <w:left w:val="nil"/>
                    <w:bottom w:val="single" w:sz="2" w:space="0" w:color="auto"/>
                    <w:right w:val="nil"/>
                  </w:tcBorders>
                  <w:shd w:val="clear" w:color="auto" w:fill="auto"/>
                  <w:noWrap/>
                  <w:vAlign w:val="bottom"/>
                  <w:hideMark/>
                </w:tcPr>
                <w:p w14:paraId="077A998D"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8</w:t>
                  </w:r>
                </w:p>
              </w:tc>
              <w:tc>
                <w:tcPr>
                  <w:tcW w:w="543" w:type="dxa"/>
                  <w:tcBorders>
                    <w:top w:val="double" w:sz="4" w:space="0" w:color="auto"/>
                    <w:left w:val="nil"/>
                    <w:bottom w:val="single" w:sz="2" w:space="0" w:color="auto"/>
                    <w:right w:val="nil"/>
                  </w:tcBorders>
                  <w:shd w:val="clear" w:color="auto" w:fill="auto"/>
                  <w:noWrap/>
                  <w:vAlign w:val="bottom"/>
                  <w:hideMark/>
                </w:tcPr>
                <w:p w14:paraId="05615E03"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9</w:t>
                  </w:r>
                </w:p>
              </w:tc>
              <w:tc>
                <w:tcPr>
                  <w:tcW w:w="543" w:type="dxa"/>
                  <w:tcBorders>
                    <w:top w:val="double" w:sz="4" w:space="0" w:color="auto"/>
                    <w:left w:val="nil"/>
                    <w:bottom w:val="single" w:sz="2" w:space="0" w:color="auto"/>
                    <w:right w:val="nil"/>
                  </w:tcBorders>
                  <w:shd w:val="clear" w:color="auto" w:fill="auto"/>
                  <w:noWrap/>
                  <w:vAlign w:val="bottom"/>
                  <w:hideMark/>
                </w:tcPr>
                <w:p w14:paraId="03605DE1" w14:textId="77777777" w:rsidR="0044744D" w:rsidRPr="00F92A8D" w:rsidRDefault="0044744D" w:rsidP="002F5C60">
                  <w:pPr>
                    <w:pStyle w:val="NoSpacing"/>
                    <w:jc w:val="center"/>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10</w:t>
                  </w:r>
                </w:p>
              </w:tc>
              <w:tc>
                <w:tcPr>
                  <w:tcW w:w="543" w:type="dxa"/>
                  <w:tcBorders>
                    <w:top w:val="double" w:sz="4" w:space="0" w:color="auto"/>
                    <w:left w:val="nil"/>
                    <w:bottom w:val="single" w:sz="2" w:space="0" w:color="auto"/>
                    <w:right w:val="nil"/>
                  </w:tcBorders>
                  <w:shd w:val="clear" w:color="auto" w:fill="auto"/>
                  <w:noWrap/>
                  <w:vAlign w:val="bottom"/>
                  <w:hideMark/>
                </w:tcPr>
                <w:p w14:paraId="22FE2A7A" w14:textId="77777777" w:rsidR="0044744D" w:rsidRPr="00F92A8D" w:rsidRDefault="0044744D" w:rsidP="002F5C60">
                  <w:pPr>
                    <w:pStyle w:val="NoSpacing"/>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11</w:t>
                  </w:r>
                </w:p>
              </w:tc>
              <w:tc>
                <w:tcPr>
                  <w:tcW w:w="543" w:type="dxa"/>
                  <w:tcBorders>
                    <w:top w:val="double" w:sz="4" w:space="0" w:color="auto"/>
                    <w:left w:val="nil"/>
                    <w:bottom w:val="single" w:sz="2" w:space="0" w:color="auto"/>
                    <w:right w:val="nil"/>
                  </w:tcBorders>
                  <w:shd w:val="clear" w:color="auto" w:fill="auto"/>
                  <w:noWrap/>
                  <w:vAlign w:val="bottom"/>
                  <w:hideMark/>
                </w:tcPr>
                <w:p w14:paraId="0BB04478" w14:textId="77777777" w:rsidR="0044744D" w:rsidRPr="00F92A8D" w:rsidRDefault="0044744D" w:rsidP="002F5C60">
                  <w:pPr>
                    <w:pStyle w:val="NoSpacing"/>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12</w:t>
                  </w:r>
                </w:p>
              </w:tc>
              <w:tc>
                <w:tcPr>
                  <w:tcW w:w="543" w:type="dxa"/>
                  <w:tcBorders>
                    <w:top w:val="double" w:sz="4" w:space="0" w:color="auto"/>
                    <w:left w:val="nil"/>
                    <w:bottom w:val="single" w:sz="2" w:space="0" w:color="auto"/>
                    <w:right w:val="nil"/>
                  </w:tcBorders>
                  <w:shd w:val="clear" w:color="auto" w:fill="auto"/>
                  <w:noWrap/>
                  <w:vAlign w:val="bottom"/>
                  <w:hideMark/>
                </w:tcPr>
                <w:p w14:paraId="043F6146" w14:textId="77777777" w:rsidR="0044744D" w:rsidRPr="00F92A8D" w:rsidRDefault="0044744D" w:rsidP="002F5C60">
                  <w:pPr>
                    <w:pStyle w:val="NoSpacing"/>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13</w:t>
                  </w:r>
                </w:p>
              </w:tc>
              <w:tc>
                <w:tcPr>
                  <w:tcW w:w="551" w:type="dxa"/>
                  <w:tcBorders>
                    <w:top w:val="double" w:sz="4" w:space="0" w:color="auto"/>
                    <w:left w:val="nil"/>
                    <w:bottom w:val="single" w:sz="2" w:space="0" w:color="auto"/>
                    <w:right w:val="nil"/>
                  </w:tcBorders>
                  <w:shd w:val="clear" w:color="auto" w:fill="auto"/>
                  <w:noWrap/>
                  <w:vAlign w:val="bottom"/>
                  <w:hideMark/>
                </w:tcPr>
                <w:p w14:paraId="0E837E51" w14:textId="77777777" w:rsidR="0044744D" w:rsidRPr="00F92A8D" w:rsidRDefault="0044744D" w:rsidP="002F5C60">
                  <w:pPr>
                    <w:pStyle w:val="NoSpacing"/>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14</w:t>
                  </w:r>
                </w:p>
              </w:tc>
              <w:tc>
                <w:tcPr>
                  <w:tcW w:w="420" w:type="dxa"/>
                  <w:tcBorders>
                    <w:top w:val="double" w:sz="4" w:space="0" w:color="auto"/>
                    <w:left w:val="nil"/>
                    <w:bottom w:val="single" w:sz="2" w:space="0" w:color="auto"/>
                    <w:right w:val="nil"/>
                  </w:tcBorders>
                </w:tcPr>
                <w:p w14:paraId="6591B2A1" w14:textId="77777777" w:rsidR="0044744D" w:rsidRPr="00F92A8D" w:rsidRDefault="0044744D" w:rsidP="002F5C60">
                  <w:pPr>
                    <w:pStyle w:val="NoSpacing"/>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15</w:t>
                  </w:r>
                </w:p>
              </w:tc>
              <w:tc>
                <w:tcPr>
                  <w:tcW w:w="420" w:type="dxa"/>
                  <w:tcBorders>
                    <w:top w:val="double" w:sz="4" w:space="0" w:color="auto"/>
                    <w:left w:val="nil"/>
                    <w:bottom w:val="single" w:sz="2" w:space="0" w:color="auto"/>
                    <w:right w:val="nil"/>
                  </w:tcBorders>
                </w:tcPr>
                <w:p w14:paraId="217EB616" w14:textId="77777777" w:rsidR="0044744D" w:rsidRPr="00F92A8D" w:rsidRDefault="0044744D" w:rsidP="002F5C60">
                  <w:pPr>
                    <w:pStyle w:val="NoSpacing"/>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16</w:t>
                  </w:r>
                </w:p>
              </w:tc>
              <w:tc>
                <w:tcPr>
                  <w:tcW w:w="420" w:type="dxa"/>
                  <w:tcBorders>
                    <w:top w:val="double" w:sz="4" w:space="0" w:color="auto"/>
                    <w:left w:val="nil"/>
                    <w:bottom w:val="single" w:sz="2" w:space="0" w:color="auto"/>
                    <w:right w:val="nil"/>
                  </w:tcBorders>
                </w:tcPr>
                <w:p w14:paraId="151C3D8A" w14:textId="77777777" w:rsidR="0044744D" w:rsidRPr="00F92A8D" w:rsidRDefault="0044744D" w:rsidP="002F5C60">
                  <w:pPr>
                    <w:pStyle w:val="NoSpacing"/>
                    <w:rPr>
                      <w:rFonts w:ascii="Times New Roman" w:eastAsia="Times New Roman" w:hAnsi="Times New Roman" w:cs="Times New Roman"/>
                      <w:i/>
                      <w:iCs/>
                      <w:sz w:val="16"/>
                      <w:szCs w:val="16"/>
                    </w:rPr>
                  </w:pPr>
                  <w:r w:rsidRPr="00F92A8D">
                    <w:rPr>
                      <w:rFonts w:ascii="Times New Roman" w:eastAsia="Times New Roman" w:hAnsi="Times New Roman" w:cs="Times New Roman"/>
                      <w:i/>
                      <w:iCs/>
                      <w:sz w:val="16"/>
                      <w:szCs w:val="16"/>
                    </w:rPr>
                    <w:t>17</w:t>
                  </w:r>
                </w:p>
              </w:tc>
              <w:tc>
                <w:tcPr>
                  <w:tcW w:w="488" w:type="dxa"/>
                  <w:tcBorders>
                    <w:top w:val="double" w:sz="4" w:space="0" w:color="auto"/>
                    <w:left w:val="nil"/>
                    <w:bottom w:val="single" w:sz="2" w:space="0" w:color="auto"/>
                    <w:right w:val="nil"/>
                  </w:tcBorders>
                </w:tcPr>
                <w:p w14:paraId="2E4C61ED" w14:textId="48542BEB" w:rsidR="0044744D" w:rsidRPr="00F92A8D" w:rsidRDefault="0044744D" w:rsidP="002F5C60">
                  <w:pPr>
                    <w:pStyle w:val="NoSpacing"/>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18</w:t>
                  </w:r>
                </w:p>
              </w:tc>
            </w:tr>
            <w:tr w:rsidR="0044744D" w:rsidRPr="0037331D" w14:paraId="0212DE49" w14:textId="4E9A3AA9" w:rsidTr="003F6F7B">
              <w:trPr>
                <w:trHeight w:val="66"/>
              </w:trPr>
              <w:tc>
                <w:tcPr>
                  <w:tcW w:w="2460" w:type="dxa"/>
                  <w:gridSpan w:val="2"/>
                  <w:tcBorders>
                    <w:top w:val="single" w:sz="2" w:space="0" w:color="auto"/>
                    <w:left w:val="nil"/>
                    <w:bottom w:val="nil"/>
                    <w:right w:val="nil"/>
                  </w:tcBorders>
                  <w:shd w:val="clear" w:color="auto" w:fill="auto"/>
                  <w:noWrap/>
                  <w:vAlign w:val="bottom"/>
                  <w:hideMark/>
                </w:tcPr>
                <w:p w14:paraId="5CEA514C" w14:textId="77777777" w:rsidR="0044744D" w:rsidRPr="0037331D" w:rsidRDefault="0044744D" w:rsidP="002F5C60">
                  <w:pPr>
                    <w:pStyle w:val="NoSpacing"/>
                    <w:rPr>
                      <w:rFonts w:ascii="Times New Roman" w:eastAsia="Times New Roman" w:hAnsi="Times New Roman" w:cs="Times New Roman"/>
                      <w:sz w:val="16"/>
                      <w:szCs w:val="16"/>
                      <w:lang w:val="en-US"/>
                    </w:rPr>
                  </w:pPr>
                  <w:r w:rsidRPr="0037331D">
                    <w:rPr>
                      <w:rFonts w:ascii="Times New Roman" w:eastAsia="Times New Roman" w:hAnsi="Times New Roman" w:cs="Times New Roman"/>
                      <w:sz w:val="16"/>
                      <w:szCs w:val="16"/>
                      <w:lang w:val="en-US"/>
                    </w:rPr>
                    <w:t xml:space="preserve">1. </w:t>
                  </w:r>
                  <w:r>
                    <w:rPr>
                      <w:rFonts w:ascii="Times New Roman" w:eastAsia="Times New Roman" w:hAnsi="Times New Roman" w:cs="Times New Roman"/>
                      <w:sz w:val="16"/>
                      <w:szCs w:val="16"/>
                      <w:lang w:val="en-US"/>
                    </w:rPr>
                    <w:t xml:space="preserve">Foreign </w:t>
                  </w:r>
                  <w:r w:rsidRPr="0037331D">
                    <w:rPr>
                      <w:rFonts w:ascii="Times New Roman" w:eastAsia="Times New Roman" w:hAnsi="Times New Roman" w:cs="Times New Roman"/>
                      <w:sz w:val="16"/>
                      <w:szCs w:val="16"/>
                      <w:lang w:val="en-US"/>
                    </w:rPr>
                    <w:t>Subsidiary Performance</w:t>
                  </w:r>
                </w:p>
              </w:tc>
              <w:tc>
                <w:tcPr>
                  <w:tcW w:w="722" w:type="dxa"/>
                  <w:tcBorders>
                    <w:top w:val="single" w:sz="2" w:space="0" w:color="auto"/>
                    <w:left w:val="nil"/>
                    <w:bottom w:val="nil"/>
                    <w:right w:val="nil"/>
                  </w:tcBorders>
                  <w:shd w:val="clear" w:color="auto" w:fill="auto"/>
                  <w:noWrap/>
                  <w:vAlign w:val="bottom"/>
                </w:tcPr>
                <w:p w14:paraId="243DA5CE"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3.02</w:t>
                  </w:r>
                </w:p>
              </w:tc>
              <w:tc>
                <w:tcPr>
                  <w:tcW w:w="723" w:type="dxa"/>
                  <w:tcBorders>
                    <w:top w:val="single" w:sz="2" w:space="0" w:color="auto"/>
                    <w:left w:val="nil"/>
                    <w:bottom w:val="nil"/>
                    <w:right w:val="nil"/>
                  </w:tcBorders>
                  <w:shd w:val="clear" w:color="auto" w:fill="auto"/>
                  <w:noWrap/>
                  <w:vAlign w:val="bottom"/>
                </w:tcPr>
                <w:p w14:paraId="6C0E977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10.50</w:t>
                  </w:r>
                </w:p>
              </w:tc>
              <w:tc>
                <w:tcPr>
                  <w:tcW w:w="543" w:type="dxa"/>
                  <w:tcBorders>
                    <w:top w:val="single" w:sz="2" w:space="0" w:color="auto"/>
                    <w:left w:val="nil"/>
                    <w:bottom w:val="nil"/>
                    <w:right w:val="nil"/>
                  </w:tcBorders>
                  <w:shd w:val="clear" w:color="auto" w:fill="auto"/>
                  <w:noWrap/>
                  <w:vAlign w:val="bottom"/>
                </w:tcPr>
                <w:p w14:paraId="06D5A2F3"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1.00</w:t>
                  </w:r>
                </w:p>
              </w:tc>
              <w:tc>
                <w:tcPr>
                  <w:tcW w:w="543" w:type="dxa"/>
                  <w:tcBorders>
                    <w:top w:val="single" w:sz="2" w:space="0" w:color="auto"/>
                    <w:left w:val="nil"/>
                    <w:bottom w:val="nil"/>
                    <w:right w:val="nil"/>
                  </w:tcBorders>
                  <w:shd w:val="clear" w:color="auto" w:fill="auto"/>
                  <w:noWrap/>
                  <w:vAlign w:val="bottom"/>
                </w:tcPr>
                <w:p w14:paraId="4CD8FB59"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3B2F7294"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264B6B2A"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365AE41A"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57ED9BFA"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51859A30"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0D791183"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78A17B8B"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660D8319"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2F6B3CCF"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4008AC2A"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single" w:sz="2" w:space="0" w:color="auto"/>
                    <w:left w:val="nil"/>
                    <w:bottom w:val="nil"/>
                    <w:right w:val="nil"/>
                  </w:tcBorders>
                  <w:shd w:val="clear" w:color="auto" w:fill="auto"/>
                  <w:noWrap/>
                  <w:vAlign w:val="bottom"/>
                </w:tcPr>
                <w:p w14:paraId="27C18E5E"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51" w:type="dxa"/>
                  <w:tcBorders>
                    <w:top w:val="single" w:sz="2" w:space="0" w:color="auto"/>
                    <w:left w:val="nil"/>
                    <w:bottom w:val="nil"/>
                    <w:right w:val="nil"/>
                  </w:tcBorders>
                  <w:shd w:val="clear" w:color="auto" w:fill="auto"/>
                  <w:noWrap/>
                  <w:vAlign w:val="bottom"/>
                </w:tcPr>
                <w:p w14:paraId="477F6E16"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single" w:sz="2" w:space="0" w:color="auto"/>
                    <w:left w:val="nil"/>
                    <w:bottom w:val="nil"/>
                    <w:right w:val="nil"/>
                  </w:tcBorders>
                  <w:vAlign w:val="bottom"/>
                </w:tcPr>
                <w:p w14:paraId="7EAF15D5"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single" w:sz="2" w:space="0" w:color="auto"/>
                    <w:left w:val="nil"/>
                    <w:bottom w:val="nil"/>
                    <w:right w:val="nil"/>
                  </w:tcBorders>
                  <w:vAlign w:val="bottom"/>
                </w:tcPr>
                <w:p w14:paraId="1DE59666"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single" w:sz="2" w:space="0" w:color="auto"/>
                    <w:left w:val="nil"/>
                    <w:bottom w:val="nil"/>
                    <w:right w:val="nil"/>
                  </w:tcBorders>
                  <w:vAlign w:val="bottom"/>
                </w:tcPr>
                <w:p w14:paraId="0BC79103"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single" w:sz="2" w:space="0" w:color="auto"/>
                    <w:left w:val="nil"/>
                    <w:bottom w:val="nil"/>
                    <w:right w:val="nil"/>
                  </w:tcBorders>
                </w:tcPr>
                <w:p w14:paraId="0DC93473"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44021438" w14:textId="68093AA5" w:rsidTr="003F6F7B">
              <w:trPr>
                <w:trHeight w:val="66"/>
              </w:trPr>
              <w:tc>
                <w:tcPr>
                  <w:tcW w:w="2460" w:type="dxa"/>
                  <w:gridSpan w:val="2"/>
                  <w:tcBorders>
                    <w:top w:val="nil"/>
                    <w:left w:val="nil"/>
                    <w:bottom w:val="nil"/>
                    <w:right w:val="nil"/>
                  </w:tcBorders>
                  <w:shd w:val="clear" w:color="auto" w:fill="auto"/>
                  <w:noWrap/>
                  <w:vAlign w:val="bottom"/>
                  <w:hideMark/>
                </w:tcPr>
                <w:p w14:paraId="28E640DB" w14:textId="77777777" w:rsidR="0044744D" w:rsidRPr="0037331D" w:rsidRDefault="0044744D" w:rsidP="002F5C60">
                  <w:pPr>
                    <w:pStyle w:val="NoSpacing"/>
                    <w:rPr>
                      <w:rFonts w:ascii="Times New Roman" w:eastAsia="Times New Roman" w:hAnsi="Times New Roman" w:cs="Times New Roman"/>
                      <w:sz w:val="16"/>
                      <w:szCs w:val="16"/>
                      <w:lang w:val="en-US"/>
                    </w:rPr>
                  </w:pPr>
                  <w:r w:rsidRPr="0037331D">
                    <w:rPr>
                      <w:rFonts w:ascii="Times New Roman" w:eastAsia="Times New Roman" w:hAnsi="Times New Roman" w:cs="Times New Roman"/>
                      <w:sz w:val="16"/>
                      <w:szCs w:val="16"/>
                      <w:lang w:val="en-US"/>
                    </w:rPr>
                    <w:t>2. B</w:t>
                  </w:r>
                  <w:r>
                    <w:rPr>
                      <w:rFonts w:ascii="Times New Roman" w:eastAsia="Times New Roman" w:hAnsi="Times New Roman" w:cs="Times New Roman"/>
                      <w:sz w:val="16"/>
                      <w:szCs w:val="16"/>
                      <w:lang w:val="en-US"/>
                    </w:rPr>
                    <w:t>G</w:t>
                  </w:r>
                  <w:r w:rsidRPr="0037331D">
                    <w:rPr>
                      <w:rFonts w:ascii="Times New Roman" w:eastAsia="Times New Roman" w:hAnsi="Times New Roman" w:cs="Times New Roman"/>
                      <w:sz w:val="16"/>
                      <w:szCs w:val="16"/>
                      <w:lang w:val="en-US"/>
                    </w:rPr>
                    <w:t xml:space="preserve"> </w:t>
                  </w:r>
                  <w:proofErr w:type="spellStart"/>
                  <w:r w:rsidRPr="0037331D">
                    <w:rPr>
                      <w:rFonts w:ascii="Times New Roman" w:eastAsia="Times New Roman" w:hAnsi="Times New Roman" w:cs="Times New Roman"/>
                      <w:sz w:val="16"/>
                      <w:szCs w:val="16"/>
                      <w:lang w:val="en-US"/>
                    </w:rPr>
                    <w:t>affiliation</w:t>
                  </w:r>
                  <w:r w:rsidRPr="008E7DD2">
                    <w:rPr>
                      <w:rFonts w:ascii="Times New Roman" w:eastAsia="Times New Roman" w:hAnsi="Times New Roman" w:cs="Times New Roman"/>
                      <w:sz w:val="16"/>
                      <w:szCs w:val="16"/>
                      <w:vertAlign w:val="superscript"/>
                      <w:lang w:val="en-US"/>
                    </w:rPr>
                    <w:t>a</w:t>
                  </w:r>
                  <w:proofErr w:type="spellEnd"/>
                </w:p>
              </w:tc>
              <w:tc>
                <w:tcPr>
                  <w:tcW w:w="722" w:type="dxa"/>
                  <w:tcBorders>
                    <w:top w:val="nil"/>
                    <w:left w:val="nil"/>
                    <w:bottom w:val="nil"/>
                    <w:right w:val="nil"/>
                  </w:tcBorders>
                  <w:shd w:val="clear" w:color="auto" w:fill="auto"/>
                  <w:noWrap/>
                  <w:vAlign w:val="bottom"/>
                </w:tcPr>
                <w:p w14:paraId="2452DD1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0.77</w:t>
                  </w:r>
                </w:p>
              </w:tc>
              <w:tc>
                <w:tcPr>
                  <w:tcW w:w="723" w:type="dxa"/>
                  <w:tcBorders>
                    <w:top w:val="nil"/>
                    <w:left w:val="nil"/>
                    <w:bottom w:val="nil"/>
                    <w:right w:val="nil"/>
                  </w:tcBorders>
                  <w:shd w:val="clear" w:color="auto" w:fill="auto"/>
                  <w:noWrap/>
                  <w:vAlign w:val="bottom"/>
                </w:tcPr>
                <w:p w14:paraId="19F8896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0.42</w:t>
                  </w:r>
                </w:p>
              </w:tc>
              <w:tc>
                <w:tcPr>
                  <w:tcW w:w="543" w:type="dxa"/>
                  <w:tcBorders>
                    <w:top w:val="nil"/>
                    <w:left w:val="nil"/>
                    <w:bottom w:val="nil"/>
                    <w:right w:val="nil"/>
                  </w:tcBorders>
                  <w:noWrap/>
                  <w:vAlign w:val="bottom"/>
                </w:tcPr>
                <w:p w14:paraId="6EBD2523"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0.04</w:t>
                  </w:r>
                </w:p>
              </w:tc>
              <w:tc>
                <w:tcPr>
                  <w:tcW w:w="543" w:type="dxa"/>
                  <w:tcBorders>
                    <w:top w:val="nil"/>
                    <w:left w:val="nil"/>
                    <w:bottom w:val="nil"/>
                    <w:right w:val="nil"/>
                  </w:tcBorders>
                  <w:shd w:val="clear" w:color="auto" w:fill="auto"/>
                  <w:noWrap/>
                  <w:vAlign w:val="bottom"/>
                </w:tcPr>
                <w:p w14:paraId="6946AA4C"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570005BE"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36E92596"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2953C3FC"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0D9261E2"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43C1CB95"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7CABDA9B"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67EE7773"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42695C75"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5F0CBAA3"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0660D9A8"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4C8ABEB9"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tcPr>
                <w:p w14:paraId="01C39DFF"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4890EA7F"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7A80E014"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3D215D38"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451BCD6B"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07473350" w14:textId="1DC573C6" w:rsidTr="003F6F7B">
              <w:trPr>
                <w:trHeight w:val="66"/>
              </w:trPr>
              <w:tc>
                <w:tcPr>
                  <w:tcW w:w="2460" w:type="dxa"/>
                  <w:gridSpan w:val="2"/>
                  <w:tcBorders>
                    <w:top w:val="nil"/>
                    <w:left w:val="nil"/>
                    <w:bottom w:val="nil"/>
                    <w:right w:val="nil"/>
                  </w:tcBorders>
                  <w:shd w:val="clear" w:color="auto" w:fill="auto"/>
                  <w:noWrap/>
                  <w:vAlign w:val="bottom"/>
                </w:tcPr>
                <w:p w14:paraId="1ECE913F" w14:textId="77777777" w:rsidR="0044744D" w:rsidRPr="001400F3" w:rsidRDefault="0044744D" w:rsidP="002F5C60">
                  <w:pPr>
                    <w:pStyle w:val="NoSpacing"/>
                    <w:rPr>
                      <w:rFonts w:ascii="Times New Roman" w:eastAsia="Times New Roman" w:hAnsi="Times New Roman" w:cs="Times New Roman"/>
                      <w:sz w:val="16"/>
                      <w:szCs w:val="16"/>
                      <w:vertAlign w:val="superscript"/>
                      <w:lang w:val="en-US"/>
                    </w:rPr>
                  </w:pPr>
                  <w:r w:rsidRPr="0037331D">
                    <w:rPr>
                      <w:rFonts w:ascii="Times New Roman" w:eastAsia="Times New Roman" w:hAnsi="Times New Roman" w:cs="Times New Roman"/>
                      <w:sz w:val="16"/>
                      <w:szCs w:val="16"/>
                      <w:lang w:val="en-US"/>
                    </w:rPr>
                    <w:t xml:space="preserve">3. Institutional </w:t>
                  </w:r>
                  <w:proofErr w:type="spellStart"/>
                  <w:r w:rsidRPr="0037331D">
                    <w:rPr>
                      <w:rFonts w:ascii="Times New Roman" w:eastAsia="Times New Roman" w:hAnsi="Times New Roman" w:cs="Times New Roman"/>
                      <w:sz w:val="16"/>
                      <w:szCs w:val="16"/>
                      <w:lang w:val="en-US"/>
                    </w:rPr>
                    <w:t>Quality</w:t>
                  </w:r>
                  <w:r>
                    <w:rPr>
                      <w:rFonts w:ascii="Times New Roman" w:eastAsia="Times New Roman" w:hAnsi="Times New Roman" w:cs="Times New Roman"/>
                      <w:sz w:val="16"/>
                      <w:szCs w:val="16"/>
                      <w:vertAlign w:val="superscript"/>
                      <w:lang w:val="en-US"/>
                    </w:rPr>
                    <w:t>c</w:t>
                  </w:r>
                  <w:proofErr w:type="spellEnd"/>
                </w:p>
              </w:tc>
              <w:tc>
                <w:tcPr>
                  <w:tcW w:w="722" w:type="dxa"/>
                  <w:tcBorders>
                    <w:top w:val="nil"/>
                    <w:left w:val="nil"/>
                    <w:bottom w:val="nil"/>
                    <w:right w:val="nil"/>
                  </w:tcBorders>
                  <w:shd w:val="clear" w:color="auto" w:fill="auto"/>
                  <w:noWrap/>
                  <w:vAlign w:val="bottom"/>
                </w:tcPr>
                <w:p w14:paraId="75A6DCC0"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0.00</w:t>
                  </w:r>
                </w:p>
              </w:tc>
              <w:tc>
                <w:tcPr>
                  <w:tcW w:w="723" w:type="dxa"/>
                  <w:tcBorders>
                    <w:top w:val="nil"/>
                    <w:left w:val="nil"/>
                    <w:bottom w:val="nil"/>
                    <w:right w:val="nil"/>
                  </w:tcBorders>
                  <w:shd w:val="clear" w:color="auto" w:fill="auto"/>
                  <w:noWrap/>
                  <w:vAlign w:val="bottom"/>
                </w:tcPr>
                <w:p w14:paraId="1D6F9ACD"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1.00</w:t>
                  </w:r>
                </w:p>
              </w:tc>
              <w:tc>
                <w:tcPr>
                  <w:tcW w:w="543" w:type="dxa"/>
                  <w:tcBorders>
                    <w:top w:val="nil"/>
                    <w:left w:val="nil"/>
                    <w:bottom w:val="nil"/>
                    <w:right w:val="nil"/>
                  </w:tcBorders>
                  <w:noWrap/>
                  <w:vAlign w:val="bottom"/>
                </w:tcPr>
                <w:p w14:paraId="5D92776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56FC58F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0.08</w:t>
                  </w:r>
                </w:p>
              </w:tc>
              <w:tc>
                <w:tcPr>
                  <w:tcW w:w="543" w:type="dxa"/>
                  <w:tcBorders>
                    <w:top w:val="nil"/>
                    <w:left w:val="nil"/>
                    <w:bottom w:val="nil"/>
                    <w:right w:val="nil"/>
                  </w:tcBorders>
                  <w:shd w:val="clear" w:color="auto" w:fill="auto"/>
                  <w:noWrap/>
                  <w:vAlign w:val="bottom"/>
                </w:tcPr>
                <w:p w14:paraId="29EE5A7E" w14:textId="77777777" w:rsidR="0044744D" w:rsidRPr="003227CE" w:rsidRDefault="0044744D" w:rsidP="002F5C60">
                  <w:pPr>
                    <w:pStyle w:val="NoSpacing"/>
                    <w:jc w:val="right"/>
                    <w:rPr>
                      <w:rFonts w:ascii="Times New Roman" w:eastAsia="Times New Roman" w:hAnsi="Times New Roman" w:cs="Times New Roman"/>
                      <w:b/>
                      <w:sz w:val="16"/>
                      <w:szCs w:val="16"/>
                      <w:lang w:val="en-US"/>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38126E4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361DD08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30D63F29"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2641D97E"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7418932"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3839158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00FB0DF9"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3A53B298"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37F74058"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236C4E15"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51" w:type="dxa"/>
                  <w:tcBorders>
                    <w:top w:val="nil"/>
                    <w:left w:val="nil"/>
                    <w:bottom w:val="nil"/>
                    <w:right w:val="nil"/>
                  </w:tcBorders>
                  <w:shd w:val="clear" w:color="auto" w:fill="auto"/>
                  <w:noWrap/>
                  <w:vAlign w:val="bottom"/>
                </w:tcPr>
                <w:p w14:paraId="0CFC348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4276E72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668F403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209ECDB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88" w:type="dxa"/>
                  <w:tcBorders>
                    <w:top w:val="nil"/>
                    <w:left w:val="nil"/>
                    <w:bottom w:val="nil"/>
                    <w:right w:val="nil"/>
                  </w:tcBorders>
                </w:tcPr>
                <w:p w14:paraId="3AF7294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r>
            <w:tr w:rsidR="0044744D" w:rsidRPr="0037331D" w14:paraId="56B6DCB9" w14:textId="180E2357" w:rsidTr="003F6F7B">
              <w:trPr>
                <w:trHeight w:val="66"/>
              </w:trPr>
              <w:tc>
                <w:tcPr>
                  <w:tcW w:w="2460" w:type="dxa"/>
                  <w:gridSpan w:val="2"/>
                  <w:tcBorders>
                    <w:top w:val="nil"/>
                    <w:left w:val="nil"/>
                    <w:bottom w:val="nil"/>
                    <w:right w:val="nil"/>
                  </w:tcBorders>
                  <w:shd w:val="clear" w:color="auto" w:fill="auto"/>
                  <w:noWrap/>
                  <w:vAlign w:val="bottom"/>
                  <w:hideMark/>
                </w:tcPr>
                <w:p w14:paraId="51883644" w14:textId="77777777" w:rsidR="0044744D" w:rsidRPr="0037331D" w:rsidRDefault="0044744D" w:rsidP="002F5C60">
                  <w:pPr>
                    <w:pStyle w:val="NoSpacing"/>
                    <w:rPr>
                      <w:rFonts w:ascii="Times New Roman" w:eastAsia="Times New Roman" w:hAnsi="Times New Roman" w:cs="Times New Roman"/>
                      <w:sz w:val="16"/>
                      <w:szCs w:val="16"/>
                      <w:lang w:val="en-US"/>
                    </w:rPr>
                  </w:pPr>
                  <w:r w:rsidRPr="0037331D">
                    <w:rPr>
                      <w:rFonts w:ascii="Times New Roman" w:eastAsia="Times New Roman" w:hAnsi="Times New Roman" w:cs="Times New Roman"/>
                      <w:sz w:val="16"/>
                      <w:szCs w:val="16"/>
                      <w:lang w:val="en-US"/>
                    </w:rPr>
                    <w:t xml:space="preserve">4. Market size </w:t>
                  </w:r>
                </w:p>
              </w:tc>
              <w:tc>
                <w:tcPr>
                  <w:tcW w:w="722" w:type="dxa"/>
                  <w:tcBorders>
                    <w:top w:val="nil"/>
                    <w:left w:val="nil"/>
                    <w:bottom w:val="nil"/>
                    <w:right w:val="nil"/>
                  </w:tcBorders>
                  <w:shd w:val="clear" w:color="auto" w:fill="auto"/>
                  <w:noWrap/>
                  <w:vAlign w:val="bottom"/>
                </w:tcPr>
                <w:p w14:paraId="71969D00"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1960.73</w:t>
                  </w:r>
                </w:p>
              </w:tc>
              <w:tc>
                <w:tcPr>
                  <w:tcW w:w="723" w:type="dxa"/>
                  <w:tcBorders>
                    <w:top w:val="nil"/>
                    <w:left w:val="nil"/>
                    <w:bottom w:val="nil"/>
                    <w:right w:val="nil"/>
                  </w:tcBorders>
                  <w:shd w:val="clear" w:color="auto" w:fill="auto"/>
                  <w:noWrap/>
                  <w:vAlign w:val="bottom"/>
                </w:tcPr>
                <w:p w14:paraId="3A120216"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2018.03</w:t>
                  </w:r>
                </w:p>
              </w:tc>
              <w:tc>
                <w:tcPr>
                  <w:tcW w:w="543" w:type="dxa"/>
                  <w:tcBorders>
                    <w:top w:val="nil"/>
                    <w:left w:val="nil"/>
                    <w:bottom w:val="nil"/>
                    <w:right w:val="nil"/>
                  </w:tcBorders>
                  <w:noWrap/>
                  <w:vAlign w:val="bottom"/>
                </w:tcPr>
                <w:p w14:paraId="5FE6CDD9"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0.05</w:t>
                  </w:r>
                </w:p>
              </w:tc>
              <w:tc>
                <w:tcPr>
                  <w:tcW w:w="543" w:type="dxa"/>
                  <w:tcBorders>
                    <w:top w:val="nil"/>
                    <w:left w:val="nil"/>
                    <w:bottom w:val="nil"/>
                    <w:right w:val="nil"/>
                  </w:tcBorders>
                  <w:noWrap/>
                  <w:vAlign w:val="bottom"/>
                </w:tcPr>
                <w:p w14:paraId="3473DF17"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0.09</w:t>
                  </w:r>
                </w:p>
              </w:tc>
              <w:tc>
                <w:tcPr>
                  <w:tcW w:w="543" w:type="dxa"/>
                  <w:tcBorders>
                    <w:top w:val="nil"/>
                    <w:left w:val="nil"/>
                    <w:bottom w:val="nil"/>
                    <w:right w:val="nil"/>
                  </w:tcBorders>
                  <w:noWrap/>
                  <w:vAlign w:val="bottom"/>
                </w:tcPr>
                <w:p w14:paraId="5C42465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0.14</w:t>
                  </w:r>
                </w:p>
              </w:tc>
              <w:tc>
                <w:tcPr>
                  <w:tcW w:w="543" w:type="dxa"/>
                  <w:tcBorders>
                    <w:top w:val="nil"/>
                    <w:left w:val="nil"/>
                    <w:bottom w:val="nil"/>
                    <w:right w:val="nil"/>
                  </w:tcBorders>
                  <w:shd w:val="clear" w:color="auto" w:fill="auto"/>
                  <w:noWrap/>
                  <w:vAlign w:val="bottom"/>
                </w:tcPr>
                <w:p w14:paraId="7591D218" w14:textId="77777777" w:rsidR="0044744D" w:rsidRPr="003227CE" w:rsidRDefault="0044744D" w:rsidP="002F5C60">
                  <w:pPr>
                    <w:pStyle w:val="NoSpacing"/>
                    <w:jc w:val="right"/>
                    <w:rPr>
                      <w:rFonts w:ascii="Times New Roman" w:eastAsia="Times New Roman" w:hAnsi="Times New Roman" w:cs="Times New Roman"/>
                      <w:b/>
                      <w:sz w:val="16"/>
                      <w:szCs w:val="16"/>
                      <w:lang w:val="en-US"/>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7635D608"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0A60DFB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173AEE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0E0A7119"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1A18BFF"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6D848D27"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1127F10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455732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1D2E8292"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51" w:type="dxa"/>
                  <w:tcBorders>
                    <w:top w:val="nil"/>
                    <w:left w:val="nil"/>
                    <w:bottom w:val="nil"/>
                    <w:right w:val="nil"/>
                  </w:tcBorders>
                  <w:shd w:val="clear" w:color="auto" w:fill="auto"/>
                  <w:noWrap/>
                  <w:vAlign w:val="bottom"/>
                </w:tcPr>
                <w:p w14:paraId="1C53DCC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5848970D"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73D7BDBD"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3696EAB4"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88" w:type="dxa"/>
                  <w:tcBorders>
                    <w:top w:val="nil"/>
                    <w:left w:val="nil"/>
                    <w:bottom w:val="nil"/>
                    <w:right w:val="nil"/>
                  </w:tcBorders>
                </w:tcPr>
                <w:p w14:paraId="716E79A0"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r>
            <w:tr w:rsidR="0044744D" w:rsidRPr="00117AD1" w14:paraId="49741633" w14:textId="75641703" w:rsidTr="003F6F7B">
              <w:trPr>
                <w:trHeight w:val="66"/>
              </w:trPr>
              <w:tc>
                <w:tcPr>
                  <w:tcW w:w="2460" w:type="dxa"/>
                  <w:gridSpan w:val="2"/>
                  <w:tcBorders>
                    <w:top w:val="nil"/>
                    <w:left w:val="nil"/>
                    <w:bottom w:val="nil"/>
                    <w:right w:val="nil"/>
                  </w:tcBorders>
                  <w:shd w:val="clear" w:color="auto" w:fill="auto"/>
                  <w:noWrap/>
                  <w:vAlign w:val="bottom"/>
                </w:tcPr>
                <w:p w14:paraId="403E7D2C" w14:textId="77777777" w:rsidR="0044744D" w:rsidRPr="0037331D" w:rsidRDefault="0044744D" w:rsidP="002F5C60">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5. Cultural Distance</w:t>
                  </w:r>
                </w:p>
              </w:tc>
              <w:tc>
                <w:tcPr>
                  <w:tcW w:w="722" w:type="dxa"/>
                  <w:tcBorders>
                    <w:top w:val="nil"/>
                    <w:left w:val="nil"/>
                    <w:bottom w:val="nil"/>
                    <w:right w:val="nil"/>
                  </w:tcBorders>
                  <w:shd w:val="clear" w:color="auto" w:fill="auto"/>
                  <w:noWrap/>
                  <w:vAlign w:val="bottom"/>
                </w:tcPr>
                <w:p w14:paraId="3854E444"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1.96</w:t>
                  </w:r>
                </w:p>
              </w:tc>
              <w:tc>
                <w:tcPr>
                  <w:tcW w:w="723" w:type="dxa"/>
                  <w:tcBorders>
                    <w:top w:val="nil"/>
                    <w:left w:val="nil"/>
                    <w:bottom w:val="nil"/>
                    <w:right w:val="nil"/>
                  </w:tcBorders>
                  <w:shd w:val="clear" w:color="auto" w:fill="auto"/>
                  <w:noWrap/>
                  <w:vAlign w:val="bottom"/>
                </w:tcPr>
                <w:p w14:paraId="2BC5D208"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1.48</w:t>
                  </w:r>
                </w:p>
              </w:tc>
              <w:tc>
                <w:tcPr>
                  <w:tcW w:w="543" w:type="dxa"/>
                  <w:tcBorders>
                    <w:top w:val="nil"/>
                    <w:left w:val="nil"/>
                    <w:bottom w:val="nil"/>
                    <w:right w:val="nil"/>
                  </w:tcBorders>
                  <w:noWrap/>
                  <w:vAlign w:val="bottom"/>
                </w:tcPr>
                <w:p w14:paraId="5F1741C4"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-0.05</w:t>
                  </w:r>
                </w:p>
              </w:tc>
              <w:tc>
                <w:tcPr>
                  <w:tcW w:w="543" w:type="dxa"/>
                  <w:tcBorders>
                    <w:top w:val="nil"/>
                    <w:left w:val="nil"/>
                    <w:bottom w:val="nil"/>
                    <w:right w:val="nil"/>
                  </w:tcBorders>
                  <w:noWrap/>
                  <w:vAlign w:val="bottom"/>
                </w:tcPr>
                <w:p w14:paraId="1A42D346"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10AFDA75"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-0.30</w:t>
                  </w:r>
                </w:p>
              </w:tc>
              <w:tc>
                <w:tcPr>
                  <w:tcW w:w="543" w:type="dxa"/>
                  <w:tcBorders>
                    <w:top w:val="nil"/>
                    <w:left w:val="nil"/>
                    <w:bottom w:val="nil"/>
                    <w:right w:val="nil"/>
                  </w:tcBorders>
                  <w:noWrap/>
                  <w:vAlign w:val="bottom"/>
                </w:tcPr>
                <w:p w14:paraId="455C6C8E"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-0.02</w:t>
                  </w:r>
                </w:p>
              </w:tc>
              <w:tc>
                <w:tcPr>
                  <w:tcW w:w="543" w:type="dxa"/>
                  <w:tcBorders>
                    <w:top w:val="nil"/>
                    <w:left w:val="nil"/>
                    <w:bottom w:val="nil"/>
                    <w:right w:val="nil"/>
                  </w:tcBorders>
                  <w:shd w:val="clear" w:color="auto" w:fill="auto"/>
                  <w:noWrap/>
                  <w:vAlign w:val="bottom"/>
                </w:tcPr>
                <w:p w14:paraId="05BD6A51" w14:textId="77777777" w:rsidR="0044744D" w:rsidRPr="003227CE" w:rsidRDefault="0044744D" w:rsidP="002F5C60">
                  <w:pPr>
                    <w:pStyle w:val="NoSpacing"/>
                    <w:jc w:val="right"/>
                    <w:rPr>
                      <w:rFonts w:ascii="Times New Roman" w:eastAsia="Times New Roman" w:hAnsi="Times New Roman" w:cs="Times New Roman"/>
                      <w:b/>
                      <w:sz w:val="16"/>
                      <w:szCs w:val="16"/>
                      <w:lang w:val="en-US"/>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4EA45A06"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121E85A7"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37FA199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10B52328"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101272D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2ECBD275"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5C55A91F"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5D45E33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51" w:type="dxa"/>
                  <w:tcBorders>
                    <w:top w:val="nil"/>
                    <w:left w:val="nil"/>
                    <w:bottom w:val="nil"/>
                    <w:right w:val="nil"/>
                  </w:tcBorders>
                  <w:shd w:val="clear" w:color="auto" w:fill="auto"/>
                  <w:noWrap/>
                  <w:vAlign w:val="bottom"/>
                </w:tcPr>
                <w:p w14:paraId="5D2A0CA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3134E09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54993DA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15DFE580"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88" w:type="dxa"/>
                  <w:tcBorders>
                    <w:top w:val="nil"/>
                    <w:left w:val="nil"/>
                    <w:bottom w:val="nil"/>
                    <w:right w:val="nil"/>
                  </w:tcBorders>
                </w:tcPr>
                <w:p w14:paraId="1BD3C827"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r>
            <w:tr w:rsidR="0044744D" w:rsidRPr="00117AD1" w14:paraId="6F64C3F6" w14:textId="46209454" w:rsidTr="003F6F7B">
              <w:trPr>
                <w:trHeight w:val="66"/>
              </w:trPr>
              <w:tc>
                <w:tcPr>
                  <w:tcW w:w="2460" w:type="dxa"/>
                  <w:gridSpan w:val="2"/>
                  <w:tcBorders>
                    <w:top w:val="nil"/>
                    <w:left w:val="nil"/>
                    <w:bottom w:val="nil"/>
                    <w:right w:val="nil"/>
                  </w:tcBorders>
                  <w:shd w:val="clear" w:color="auto" w:fill="auto"/>
                  <w:noWrap/>
                  <w:vAlign w:val="bottom"/>
                  <w:hideMark/>
                </w:tcPr>
                <w:p w14:paraId="05846CEF" w14:textId="587284C1" w:rsidR="0044744D" w:rsidRPr="0037331D" w:rsidRDefault="0044744D" w:rsidP="000D0994">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6</w:t>
                  </w:r>
                  <w:r w:rsidRPr="0037331D">
                    <w:rPr>
                      <w:rFonts w:ascii="Times New Roman" w:eastAsia="Times New Roman" w:hAnsi="Times New Roman" w:cs="Times New Roman"/>
                      <w:sz w:val="16"/>
                      <w:szCs w:val="16"/>
                      <w:lang w:val="en-US"/>
                    </w:rPr>
                    <w:t xml:space="preserve">. </w:t>
                  </w:r>
                  <w:r w:rsidR="003916D7">
                    <w:rPr>
                      <w:rFonts w:ascii="Times New Roman" w:eastAsia="Times New Roman" w:hAnsi="Times New Roman" w:cs="Times New Roman"/>
                      <w:sz w:val="16"/>
                      <w:szCs w:val="16"/>
                      <w:lang w:val="en-US"/>
                    </w:rPr>
                    <w:t>MNE</w:t>
                  </w:r>
                  <w:r>
                    <w:rPr>
                      <w:rFonts w:ascii="Times New Roman" w:eastAsia="Times New Roman" w:hAnsi="Times New Roman" w:cs="Times New Roman"/>
                      <w:sz w:val="16"/>
                      <w:szCs w:val="16"/>
                      <w:lang w:val="en-US"/>
                    </w:rPr>
                    <w:t xml:space="preserve"> </w:t>
                  </w:r>
                  <w:proofErr w:type="spellStart"/>
                  <w:r w:rsidRPr="0037331D">
                    <w:rPr>
                      <w:rFonts w:ascii="Times New Roman" w:eastAsia="Times New Roman" w:hAnsi="Times New Roman" w:cs="Times New Roman"/>
                      <w:sz w:val="16"/>
                      <w:szCs w:val="16"/>
                      <w:lang w:val="en-US"/>
                    </w:rPr>
                    <w:t>size</w:t>
                  </w:r>
                  <w:r w:rsidRPr="008E7DD2">
                    <w:rPr>
                      <w:rFonts w:ascii="Times New Roman" w:eastAsia="Times New Roman" w:hAnsi="Times New Roman" w:cs="Times New Roman"/>
                      <w:sz w:val="16"/>
                      <w:szCs w:val="16"/>
                      <w:vertAlign w:val="superscript"/>
                      <w:lang w:val="en-US"/>
                    </w:rPr>
                    <w:t>b</w:t>
                  </w:r>
                  <w:proofErr w:type="spellEnd"/>
                </w:p>
              </w:tc>
              <w:tc>
                <w:tcPr>
                  <w:tcW w:w="722" w:type="dxa"/>
                  <w:tcBorders>
                    <w:top w:val="nil"/>
                    <w:left w:val="nil"/>
                    <w:bottom w:val="nil"/>
                    <w:right w:val="nil"/>
                  </w:tcBorders>
                  <w:shd w:val="clear" w:color="auto" w:fill="auto"/>
                  <w:noWrap/>
                  <w:vAlign w:val="bottom"/>
                </w:tcPr>
                <w:p w14:paraId="4453CE76"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6.83</w:t>
                  </w:r>
                </w:p>
              </w:tc>
              <w:tc>
                <w:tcPr>
                  <w:tcW w:w="723" w:type="dxa"/>
                  <w:tcBorders>
                    <w:top w:val="nil"/>
                    <w:left w:val="nil"/>
                    <w:bottom w:val="nil"/>
                    <w:right w:val="nil"/>
                  </w:tcBorders>
                  <w:shd w:val="clear" w:color="auto" w:fill="auto"/>
                  <w:noWrap/>
                  <w:vAlign w:val="bottom"/>
                </w:tcPr>
                <w:p w14:paraId="5E24633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1.79</w:t>
                  </w:r>
                </w:p>
              </w:tc>
              <w:tc>
                <w:tcPr>
                  <w:tcW w:w="543" w:type="dxa"/>
                  <w:tcBorders>
                    <w:top w:val="nil"/>
                    <w:left w:val="nil"/>
                    <w:bottom w:val="nil"/>
                    <w:right w:val="nil"/>
                  </w:tcBorders>
                  <w:noWrap/>
                  <w:vAlign w:val="bottom"/>
                </w:tcPr>
                <w:p w14:paraId="34FE8FA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24DA5B6E"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0.38</w:t>
                  </w:r>
                </w:p>
              </w:tc>
              <w:tc>
                <w:tcPr>
                  <w:tcW w:w="543" w:type="dxa"/>
                  <w:tcBorders>
                    <w:top w:val="nil"/>
                    <w:left w:val="nil"/>
                    <w:bottom w:val="nil"/>
                    <w:right w:val="nil"/>
                  </w:tcBorders>
                  <w:noWrap/>
                  <w:vAlign w:val="bottom"/>
                </w:tcPr>
                <w:p w14:paraId="67F2494D"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54F2ED9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06923CF6"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-0.02</w:t>
                  </w:r>
                </w:p>
              </w:tc>
              <w:tc>
                <w:tcPr>
                  <w:tcW w:w="543" w:type="dxa"/>
                  <w:tcBorders>
                    <w:top w:val="nil"/>
                    <w:left w:val="nil"/>
                    <w:bottom w:val="nil"/>
                    <w:right w:val="nil"/>
                  </w:tcBorders>
                  <w:shd w:val="clear" w:color="auto" w:fill="auto"/>
                  <w:noWrap/>
                  <w:vAlign w:val="bottom"/>
                </w:tcPr>
                <w:p w14:paraId="3339613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3B5254A4"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6085E820"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0C26F795"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DF4CE7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3A0B18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06C8224D"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6D8A0A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51" w:type="dxa"/>
                  <w:tcBorders>
                    <w:top w:val="nil"/>
                    <w:left w:val="nil"/>
                    <w:bottom w:val="nil"/>
                    <w:right w:val="nil"/>
                  </w:tcBorders>
                  <w:shd w:val="clear" w:color="auto" w:fill="auto"/>
                  <w:noWrap/>
                  <w:vAlign w:val="bottom"/>
                </w:tcPr>
                <w:p w14:paraId="7F98788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17553DB9"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3C2D91C9"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3B3EB2F9"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88" w:type="dxa"/>
                  <w:tcBorders>
                    <w:top w:val="nil"/>
                    <w:left w:val="nil"/>
                    <w:bottom w:val="nil"/>
                    <w:right w:val="nil"/>
                  </w:tcBorders>
                </w:tcPr>
                <w:p w14:paraId="6AE73ADF"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r>
            <w:tr w:rsidR="0044744D" w:rsidRPr="00117AD1" w14:paraId="54DA6AC0" w14:textId="178B7AE4" w:rsidTr="003F6F7B">
              <w:trPr>
                <w:trHeight w:val="66"/>
              </w:trPr>
              <w:tc>
                <w:tcPr>
                  <w:tcW w:w="2460" w:type="dxa"/>
                  <w:gridSpan w:val="2"/>
                  <w:tcBorders>
                    <w:top w:val="nil"/>
                    <w:left w:val="nil"/>
                    <w:bottom w:val="nil"/>
                    <w:right w:val="nil"/>
                  </w:tcBorders>
                  <w:shd w:val="clear" w:color="auto" w:fill="auto"/>
                  <w:noWrap/>
                  <w:vAlign w:val="bottom"/>
                  <w:hideMark/>
                </w:tcPr>
                <w:p w14:paraId="07BE957A" w14:textId="3C5BD168" w:rsidR="0044744D" w:rsidRPr="0037331D" w:rsidRDefault="0044744D" w:rsidP="000D0994">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7</w:t>
                  </w:r>
                  <w:r w:rsidRPr="0037331D">
                    <w:rPr>
                      <w:rFonts w:ascii="Times New Roman" w:eastAsia="Times New Roman" w:hAnsi="Times New Roman" w:cs="Times New Roman"/>
                      <w:sz w:val="16"/>
                      <w:szCs w:val="16"/>
                      <w:lang w:val="en-US"/>
                    </w:rPr>
                    <w:t xml:space="preserve">. </w:t>
                  </w:r>
                  <w:r w:rsidR="003916D7">
                    <w:rPr>
                      <w:rFonts w:ascii="Times New Roman" w:eastAsia="Times New Roman" w:hAnsi="Times New Roman" w:cs="Times New Roman"/>
                      <w:sz w:val="16"/>
                      <w:szCs w:val="16"/>
                      <w:lang w:val="en-US"/>
                    </w:rPr>
                    <w:t>MNE</w:t>
                  </w:r>
                  <w:r w:rsidRPr="0037331D">
                    <w:rPr>
                      <w:rFonts w:ascii="Times New Roman" w:eastAsia="Times New Roman" w:hAnsi="Times New Roman" w:cs="Times New Roman"/>
                      <w:sz w:val="16"/>
                      <w:szCs w:val="16"/>
                      <w:lang w:val="en-US"/>
                    </w:rPr>
                    <w:t xml:space="preserve"> age</w:t>
                  </w:r>
                </w:p>
              </w:tc>
              <w:tc>
                <w:tcPr>
                  <w:tcW w:w="722" w:type="dxa"/>
                  <w:tcBorders>
                    <w:top w:val="nil"/>
                    <w:left w:val="nil"/>
                    <w:bottom w:val="nil"/>
                    <w:right w:val="nil"/>
                  </w:tcBorders>
                  <w:shd w:val="clear" w:color="auto" w:fill="auto"/>
                  <w:noWrap/>
                  <w:vAlign w:val="bottom"/>
                </w:tcPr>
                <w:p w14:paraId="35792C62"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41.82</w:t>
                  </w:r>
                </w:p>
              </w:tc>
              <w:tc>
                <w:tcPr>
                  <w:tcW w:w="723" w:type="dxa"/>
                  <w:tcBorders>
                    <w:top w:val="nil"/>
                    <w:left w:val="nil"/>
                    <w:bottom w:val="nil"/>
                    <w:right w:val="nil"/>
                  </w:tcBorders>
                  <w:shd w:val="clear" w:color="auto" w:fill="auto"/>
                  <w:noWrap/>
                  <w:vAlign w:val="bottom"/>
                </w:tcPr>
                <w:p w14:paraId="04A874E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30.88</w:t>
                  </w:r>
                </w:p>
              </w:tc>
              <w:tc>
                <w:tcPr>
                  <w:tcW w:w="543" w:type="dxa"/>
                  <w:tcBorders>
                    <w:top w:val="nil"/>
                    <w:left w:val="nil"/>
                    <w:bottom w:val="nil"/>
                    <w:right w:val="nil"/>
                  </w:tcBorders>
                  <w:noWrap/>
                  <w:vAlign w:val="bottom"/>
                </w:tcPr>
                <w:p w14:paraId="4D98CE4E"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0.07</w:t>
                  </w:r>
                </w:p>
              </w:tc>
              <w:tc>
                <w:tcPr>
                  <w:tcW w:w="543" w:type="dxa"/>
                  <w:tcBorders>
                    <w:top w:val="nil"/>
                    <w:left w:val="nil"/>
                    <w:bottom w:val="nil"/>
                    <w:right w:val="nil"/>
                  </w:tcBorders>
                  <w:noWrap/>
                  <w:vAlign w:val="bottom"/>
                </w:tcPr>
                <w:p w14:paraId="7A2F55C2"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0.21</w:t>
                  </w:r>
                </w:p>
              </w:tc>
              <w:tc>
                <w:tcPr>
                  <w:tcW w:w="543" w:type="dxa"/>
                  <w:tcBorders>
                    <w:top w:val="nil"/>
                    <w:left w:val="nil"/>
                    <w:bottom w:val="nil"/>
                    <w:right w:val="nil"/>
                  </w:tcBorders>
                  <w:noWrap/>
                  <w:vAlign w:val="bottom"/>
                </w:tcPr>
                <w:p w14:paraId="04F9E200"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015FCA7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52E7982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0.14</w:t>
                  </w:r>
                </w:p>
              </w:tc>
              <w:tc>
                <w:tcPr>
                  <w:tcW w:w="543" w:type="dxa"/>
                  <w:tcBorders>
                    <w:top w:val="nil"/>
                    <w:left w:val="nil"/>
                    <w:bottom w:val="nil"/>
                    <w:right w:val="nil"/>
                  </w:tcBorders>
                  <w:noWrap/>
                  <w:vAlign w:val="bottom"/>
                </w:tcPr>
                <w:p w14:paraId="19C5680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0.11</w:t>
                  </w:r>
                </w:p>
              </w:tc>
              <w:tc>
                <w:tcPr>
                  <w:tcW w:w="543" w:type="dxa"/>
                  <w:tcBorders>
                    <w:top w:val="nil"/>
                    <w:left w:val="nil"/>
                    <w:bottom w:val="nil"/>
                    <w:right w:val="nil"/>
                  </w:tcBorders>
                  <w:shd w:val="clear" w:color="auto" w:fill="auto"/>
                  <w:noWrap/>
                  <w:vAlign w:val="bottom"/>
                </w:tcPr>
                <w:p w14:paraId="45351256" w14:textId="77777777" w:rsidR="0044744D" w:rsidRPr="003227CE" w:rsidRDefault="0044744D" w:rsidP="002F5C60">
                  <w:pPr>
                    <w:pStyle w:val="NoSpacing"/>
                    <w:jc w:val="right"/>
                    <w:rPr>
                      <w:rFonts w:ascii="Times New Roman" w:eastAsia="Times New Roman" w:hAnsi="Times New Roman" w:cs="Times New Roman"/>
                      <w:b/>
                      <w:sz w:val="16"/>
                      <w:szCs w:val="16"/>
                      <w:lang w:val="en-US"/>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200D4AC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38F99BF7"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5AE1220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09E260F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CAE02E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AB2FDD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51" w:type="dxa"/>
                  <w:tcBorders>
                    <w:top w:val="nil"/>
                    <w:left w:val="nil"/>
                    <w:bottom w:val="nil"/>
                    <w:right w:val="nil"/>
                  </w:tcBorders>
                  <w:shd w:val="clear" w:color="auto" w:fill="auto"/>
                  <w:noWrap/>
                  <w:vAlign w:val="bottom"/>
                </w:tcPr>
                <w:p w14:paraId="4FC1D0DD"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5976965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35732CB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1E87A53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88" w:type="dxa"/>
                  <w:tcBorders>
                    <w:top w:val="nil"/>
                    <w:left w:val="nil"/>
                    <w:bottom w:val="nil"/>
                    <w:right w:val="nil"/>
                  </w:tcBorders>
                </w:tcPr>
                <w:p w14:paraId="5CF644F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r>
            <w:tr w:rsidR="0044744D" w:rsidRPr="00117AD1" w14:paraId="13765C74" w14:textId="0349952B" w:rsidTr="003F6F7B">
              <w:trPr>
                <w:trHeight w:val="66"/>
              </w:trPr>
              <w:tc>
                <w:tcPr>
                  <w:tcW w:w="2460" w:type="dxa"/>
                  <w:gridSpan w:val="2"/>
                  <w:tcBorders>
                    <w:top w:val="nil"/>
                    <w:left w:val="nil"/>
                    <w:bottom w:val="nil"/>
                    <w:right w:val="nil"/>
                  </w:tcBorders>
                  <w:shd w:val="clear" w:color="auto" w:fill="auto"/>
                  <w:noWrap/>
                  <w:vAlign w:val="bottom"/>
                  <w:hideMark/>
                </w:tcPr>
                <w:p w14:paraId="5A3E28EE" w14:textId="297D4ED6" w:rsidR="0044744D" w:rsidRPr="0037331D" w:rsidRDefault="0044744D" w:rsidP="000D0994">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8</w:t>
                  </w:r>
                  <w:r w:rsidRPr="0037331D">
                    <w:rPr>
                      <w:rFonts w:ascii="Times New Roman" w:eastAsia="Times New Roman" w:hAnsi="Times New Roman" w:cs="Times New Roman"/>
                      <w:sz w:val="16"/>
                      <w:szCs w:val="16"/>
                      <w:lang w:val="en-US"/>
                    </w:rPr>
                    <w:t xml:space="preserve">. </w:t>
                  </w:r>
                  <w:r w:rsidR="003916D7">
                    <w:rPr>
                      <w:rFonts w:ascii="Times New Roman" w:eastAsia="Times New Roman" w:hAnsi="Times New Roman" w:cs="Times New Roman"/>
                      <w:sz w:val="16"/>
                      <w:szCs w:val="16"/>
                      <w:lang w:val="en-US"/>
                    </w:rPr>
                    <w:t>MNE</w:t>
                  </w:r>
                  <w:r>
                    <w:rPr>
                      <w:rFonts w:ascii="Times New Roman" w:eastAsia="Times New Roman" w:hAnsi="Times New Roman" w:cs="Times New Roman"/>
                      <w:sz w:val="16"/>
                      <w:szCs w:val="16"/>
                      <w:lang w:val="en-US"/>
                    </w:rPr>
                    <w:t xml:space="preserve"> </w:t>
                  </w:r>
                  <w:r w:rsidRPr="0037331D">
                    <w:rPr>
                      <w:rFonts w:ascii="Times New Roman" w:eastAsia="Times New Roman" w:hAnsi="Times New Roman" w:cs="Times New Roman"/>
                      <w:sz w:val="16"/>
                      <w:szCs w:val="16"/>
                      <w:lang w:val="en-US"/>
                    </w:rPr>
                    <w:t>R&amp;D expenditures</w:t>
                  </w:r>
                </w:p>
              </w:tc>
              <w:tc>
                <w:tcPr>
                  <w:tcW w:w="722" w:type="dxa"/>
                  <w:tcBorders>
                    <w:top w:val="nil"/>
                    <w:left w:val="nil"/>
                    <w:bottom w:val="nil"/>
                    <w:right w:val="nil"/>
                  </w:tcBorders>
                  <w:shd w:val="clear" w:color="auto" w:fill="auto"/>
                  <w:noWrap/>
                  <w:vAlign w:val="bottom"/>
                </w:tcPr>
                <w:p w14:paraId="1DB522D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25.42</w:t>
                  </w:r>
                </w:p>
              </w:tc>
              <w:tc>
                <w:tcPr>
                  <w:tcW w:w="723" w:type="dxa"/>
                  <w:tcBorders>
                    <w:top w:val="nil"/>
                    <w:left w:val="nil"/>
                    <w:bottom w:val="nil"/>
                    <w:right w:val="nil"/>
                  </w:tcBorders>
                  <w:shd w:val="clear" w:color="auto" w:fill="auto"/>
                  <w:noWrap/>
                  <w:vAlign w:val="bottom"/>
                </w:tcPr>
                <w:p w14:paraId="4906F0B8"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60.50</w:t>
                  </w:r>
                </w:p>
              </w:tc>
              <w:tc>
                <w:tcPr>
                  <w:tcW w:w="543" w:type="dxa"/>
                  <w:tcBorders>
                    <w:top w:val="nil"/>
                    <w:left w:val="nil"/>
                    <w:bottom w:val="nil"/>
                    <w:right w:val="nil"/>
                  </w:tcBorders>
                  <w:noWrap/>
                  <w:vAlign w:val="bottom"/>
                </w:tcPr>
                <w:p w14:paraId="2A4D8F6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7C83EE22"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6C538EA0"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5C938F2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23E6BA55"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65872472"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0.40</w:t>
                  </w:r>
                </w:p>
              </w:tc>
              <w:tc>
                <w:tcPr>
                  <w:tcW w:w="543" w:type="dxa"/>
                  <w:tcBorders>
                    <w:top w:val="nil"/>
                    <w:left w:val="nil"/>
                    <w:bottom w:val="nil"/>
                    <w:right w:val="nil"/>
                  </w:tcBorders>
                  <w:noWrap/>
                  <w:vAlign w:val="bottom"/>
                </w:tcPr>
                <w:p w14:paraId="0C8E13E4"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0.20</w:t>
                  </w:r>
                </w:p>
              </w:tc>
              <w:tc>
                <w:tcPr>
                  <w:tcW w:w="543" w:type="dxa"/>
                  <w:tcBorders>
                    <w:top w:val="nil"/>
                    <w:left w:val="nil"/>
                    <w:bottom w:val="nil"/>
                    <w:right w:val="nil"/>
                  </w:tcBorders>
                  <w:shd w:val="clear" w:color="auto" w:fill="auto"/>
                  <w:noWrap/>
                  <w:vAlign w:val="bottom"/>
                </w:tcPr>
                <w:p w14:paraId="419DC993" w14:textId="77777777" w:rsidR="0044744D" w:rsidRPr="003227CE" w:rsidRDefault="0044744D" w:rsidP="002F5C60">
                  <w:pPr>
                    <w:pStyle w:val="NoSpacing"/>
                    <w:jc w:val="right"/>
                    <w:rPr>
                      <w:rFonts w:ascii="Times New Roman" w:eastAsia="Times New Roman" w:hAnsi="Times New Roman" w:cs="Times New Roman"/>
                      <w:b/>
                      <w:sz w:val="16"/>
                      <w:szCs w:val="16"/>
                      <w:lang w:val="en-US"/>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5D4AEBA2"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1E3EA0E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63AEE1AE"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4714B969"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43" w:type="dxa"/>
                  <w:tcBorders>
                    <w:top w:val="nil"/>
                    <w:left w:val="nil"/>
                    <w:bottom w:val="nil"/>
                    <w:right w:val="nil"/>
                  </w:tcBorders>
                  <w:shd w:val="clear" w:color="auto" w:fill="auto"/>
                  <w:noWrap/>
                  <w:vAlign w:val="bottom"/>
                </w:tcPr>
                <w:p w14:paraId="0119CBE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551" w:type="dxa"/>
                  <w:tcBorders>
                    <w:top w:val="nil"/>
                    <w:left w:val="nil"/>
                    <w:bottom w:val="nil"/>
                    <w:right w:val="nil"/>
                  </w:tcBorders>
                  <w:shd w:val="clear" w:color="auto" w:fill="auto"/>
                  <w:noWrap/>
                  <w:vAlign w:val="bottom"/>
                </w:tcPr>
                <w:p w14:paraId="55AF75A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4741EF6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478AE06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20" w:type="dxa"/>
                  <w:tcBorders>
                    <w:top w:val="nil"/>
                    <w:left w:val="nil"/>
                    <w:bottom w:val="nil"/>
                    <w:right w:val="nil"/>
                  </w:tcBorders>
                  <w:vAlign w:val="bottom"/>
                </w:tcPr>
                <w:p w14:paraId="35D04F1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c>
                <w:tcPr>
                  <w:tcW w:w="488" w:type="dxa"/>
                  <w:tcBorders>
                    <w:top w:val="nil"/>
                    <w:left w:val="nil"/>
                    <w:bottom w:val="nil"/>
                    <w:right w:val="nil"/>
                  </w:tcBorders>
                </w:tcPr>
                <w:p w14:paraId="38EC3217"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p>
              </w:tc>
            </w:tr>
            <w:tr w:rsidR="0044744D" w:rsidRPr="0037331D" w14:paraId="63AFCA20" w14:textId="0F03F440" w:rsidTr="003F6F7B">
              <w:trPr>
                <w:trHeight w:val="66"/>
              </w:trPr>
              <w:tc>
                <w:tcPr>
                  <w:tcW w:w="2460" w:type="dxa"/>
                  <w:gridSpan w:val="2"/>
                  <w:tcBorders>
                    <w:top w:val="nil"/>
                    <w:left w:val="nil"/>
                    <w:bottom w:val="nil"/>
                    <w:right w:val="nil"/>
                  </w:tcBorders>
                  <w:shd w:val="clear" w:color="auto" w:fill="auto"/>
                  <w:noWrap/>
                  <w:vAlign w:val="bottom"/>
                  <w:hideMark/>
                </w:tcPr>
                <w:p w14:paraId="3EC58BBB" w14:textId="4746293B" w:rsidR="0044744D" w:rsidRPr="0037331D" w:rsidRDefault="0044744D" w:rsidP="000D0994">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9</w:t>
                  </w:r>
                  <w:r w:rsidRPr="0037331D">
                    <w:rPr>
                      <w:rFonts w:ascii="Times New Roman" w:eastAsia="Times New Roman" w:hAnsi="Times New Roman" w:cs="Times New Roman"/>
                      <w:sz w:val="16"/>
                      <w:szCs w:val="16"/>
                      <w:lang w:val="en-US"/>
                    </w:rPr>
                    <w:t xml:space="preserve">. </w:t>
                  </w:r>
                  <w:r w:rsidR="003916D7">
                    <w:rPr>
                      <w:rFonts w:ascii="Times New Roman" w:eastAsia="Times New Roman" w:hAnsi="Times New Roman" w:cs="Times New Roman"/>
                      <w:sz w:val="16"/>
                      <w:szCs w:val="16"/>
                      <w:lang w:val="en-US"/>
                    </w:rPr>
                    <w:t>MNE</w:t>
                  </w:r>
                  <w:r w:rsidRPr="0037331D">
                    <w:rPr>
                      <w:rFonts w:ascii="Times New Roman" w:eastAsia="Times New Roman" w:hAnsi="Times New Roman" w:cs="Times New Roman"/>
                      <w:sz w:val="16"/>
                      <w:szCs w:val="16"/>
                      <w:lang w:val="en-US"/>
                    </w:rPr>
                    <w:t xml:space="preserve"> marketing expenditures</w:t>
                  </w:r>
                </w:p>
              </w:tc>
              <w:tc>
                <w:tcPr>
                  <w:tcW w:w="722" w:type="dxa"/>
                  <w:tcBorders>
                    <w:top w:val="nil"/>
                    <w:left w:val="nil"/>
                    <w:bottom w:val="nil"/>
                    <w:right w:val="nil"/>
                  </w:tcBorders>
                  <w:shd w:val="clear" w:color="auto" w:fill="auto"/>
                  <w:noWrap/>
                  <w:vAlign w:val="bottom"/>
                </w:tcPr>
                <w:p w14:paraId="3B8E6A9D"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56.11</w:t>
                  </w:r>
                </w:p>
              </w:tc>
              <w:tc>
                <w:tcPr>
                  <w:tcW w:w="723" w:type="dxa"/>
                  <w:tcBorders>
                    <w:top w:val="nil"/>
                    <w:left w:val="nil"/>
                    <w:bottom w:val="nil"/>
                    <w:right w:val="nil"/>
                  </w:tcBorders>
                  <w:shd w:val="clear" w:color="auto" w:fill="auto"/>
                  <w:noWrap/>
                  <w:vAlign w:val="bottom"/>
                </w:tcPr>
                <w:p w14:paraId="619CCF2B"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105.26</w:t>
                  </w:r>
                </w:p>
              </w:tc>
              <w:tc>
                <w:tcPr>
                  <w:tcW w:w="543" w:type="dxa"/>
                  <w:tcBorders>
                    <w:top w:val="nil"/>
                    <w:left w:val="nil"/>
                    <w:bottom w:val="nil"/>
                    <w:right w:val="nil"/>
                  </w:tcBorders>
                  <w:noWrap/>
                  <w:vAlign w:val="bottom"/>
                </w:tcPr>
                <w:p w14:paraId="57C47F0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284B4582"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0.15</w:t>
                  </w:r>
                </w:p>
              </w:tc>
              <w:tc>
                <w:tcPr>
                  <w:tcW w:w="543" w:type="dxa"/>
                  <w:tcBorders>
                    <w:top w:val="nil"/>
                    <w:left w:val="nil"/>
                    <w:bottom w:val="nil"/>
                    <w:right w:val="nil"/>
                  </w:tcBorders>
                  <w:noWrap/>
                  <w:vAlign w:val="bottom"/>
                </w:tcPr>
                <w:p w14:paraId="6AB644A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0.08</w:t>
                  </w:r>
                </w:p>
              </w:tc>
              <w:tc>
                <w:tcPr>
                  <w:tcW w:w="543" w:type="dxa"/>
                  <w:tcBorders>
                    <w:top w:val="nil"/>
                    <w:left w:val="nil"/>
                    <w:bottom w:val="nil"/>
                    <w:right w:val="nil"/>
                  </w:tcBorders>
                  <w:noWrap/>
                  <w:vAlign w:val="bottom"/>
                </w:tcPr>
                <w:p w14:paraId="6D74658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-0.09</w:t>
                  </w:r>
                </w:p>
              </w:tc>
              <w:tc>
                <w:tcPr>
                  <w:tcW w:w="543" w:type="dxa"/>
                  <w:tcBorders>
                    <w:top w:val="nil"/>
                    <w:left w:val="nil"/>
                    <w:bottom w:val="nil"/>
                    <w:right w:val="nil"/>
                  </w:tcBorders>
                  <w:noWrap/>
                  <w:vAlign w:val="bottom"/>
                </w:tcPr>
                <w:p w14:paraId="2567C1FD"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-0.13</w:t>
                  </w:r>
                </w:p>
              </w:tc>
              <w:tc>
                <w:tcPr>
                  <w:tcW w:w="543" w:type="dxa"/>
                  <w:tcBorders>
                    <w:top w:val="nil"/>
                    <w:left w:val="nil"/>
                    <w:bottom w:val="nil"/>
                    <w:right w:val="nil"/>
                  </w:tcBorders>
                  <w:noWrap/>
                  <w:vAlign w:val="bottom"/>
                </w:tcPr>
                <w:p w14:paraId="1889C793"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0.61</w:t>
                  </w:r>
                </w:p>
              </w:tc>
              <w:tc>
                <w:tcPr>
                  <w:tcW w:w="543" w:type="dxa"/>
                  <w:tcBorders>
                    <w:top w:val="nil"/>
                    <w:left w:val="nil"/>
                    <w:bottom w:val="nil"/>
                    <w:right w:val="nil"/>
                  </w:tcBorders>
                  <w:noWrap/>
                  <w:vAlign w:val="bottom"/>
                </w:tcPr>
                <w:p w14:paraId="78BA22D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-0.07</w:t>
                  </w:r>
                </w:p>
              </w:tc>
              <w:tc>
                <w:tcPr>
                  <w:tcW w:w="543" w:type="dxa"/>
                  <w:tcBorders>
                    <w:top w:val="nil"/>
                    <w:left w:val="nil"/>
                    <w:bottom w:val="nil"/>
                    <w:right w:val="nil"/>
                  </w:tcBorders>
                  <w:noWrap/>
                  <w:vAlign w:val="bottom"/>
                </w:tcPr>
                <w:p w14:paraId="17D8C85D"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0.37</w:t>
                  </w:r>
                </w:p>
              </w:tc>
              <w:tc>
                <w:tcPr>
                  <w:tcW w:w="543" w:type="dxa"/>
                  <w:tcBorders>
                    <w:top w:val="nil"/>
                    <w:left w:val="nil"/>
                    <w:bottom w:val="nil"/>
                    <w:right w:val="nil"/>
                  </w:tcBorders>
                  <w:shd w:val="clear" w:color="auto" w:fill="auto"/>
                  <w:noWrap/>
                  <w:vAlign w:val="bottom"/>
                </w:tcPr>
                <w:p w14:paraId="728B5B4B"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673A3F55"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409CA015"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53B6174D"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0BA8BE5E"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tcPr>
                <w:p w14:paraId="639BC402"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69BB72D7"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57319472"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2418BA4C"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25BDF506"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725ECED0" w14:textId="05BC8645" w:rsidTr="003F6F7B">
              <w:trPr>
                <w:trHeight w:val="66"/>
              </w:trPr>
              <w:tc>
                <w:tcPr>
                  <w:tcW w:w="2460" w:type="dxa"/>
                  <w:gridSpan w:val="2"/>
                  <w:tcBorders>
                    <w:top w:val="nil"/>
                    <w:left w:val="nil"/>
                    <w:bottom w:val="nil"/>
                    <w:right w:val="nil"/>
                  </w:tcBorders>
                  <w:shd w:val="clear" w:color="auto" w:fill="auto"/>
                  <w:noWrap/>
                  <w:vAlign w:val="bottom"/>
                  <w:hideMark/>
                </w:tcPr>
                <w:p w14:paraId="69EA29A1" w14:textId="022F9D67" w:rsidR="0044744D" w:rsidRPr="0037331D" w:rsidRDefault="0044744D" w:rsidP="000D0994">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10</w:t>
                  </w:r>
                  <w:r w:rsidRPr="0037331D">
                    <w:rPr>
                      <w:rFonts w:ascii="Times New Roman" w:eastAsia="Times New Roman" w:hAnsi="Times New Roman" w:cs="Times New Roman"/>
                      <w:sz w:val="16"/>
                      <w:szCs w:val="16"/>
                      <w:lang w:val="en-US"/>
                    </w:rPr>
                    <w:t xml:space="preserve">. </w:t>
                  </w:r>
                  <w:r w:rsidR="003916D7">
                    <w:rPr>
                      <w:rFonts w:ascii="Times New Roman" w:eastAsia="Times New Roman" w:hAnsi="Times New Roman" w:cs="Times New Roman"/>
                      <w:sz w:val="16"/>
                      <w:szCs w:val="16"/>
                      <w:lang w:val="en-US"/>
                    </w:rPr>
                    <w:t>MNE</w:t>
                  </w:r>
                  <w:r>
                    <w:rPr>
                      <w:rFonts w:ascii="Times New Roman" w:eastAsia="Times New Roman" w:hAnsi="Times New Roman" w:cs="Times New Roman"/>
                      <w:sz w:val="16"/>
                      <w:szCs w:val="16"/>
                      <w:lang w:val="en-US"/>
                    </w:rPr>
                    <w:t xml:space="preserve"> </w:t>
                  </w:r>
                  <w:r w:rsidRPr="0037331D">
                    <w:rPr>
                      <w:rFonts w:ascii="Times New Roman" w:eastAsia="Times New Roman" w:hAnsi="Times New Roman" w:cs="Times New Roman"/>
                      <w:sz w:val="16"/>
                      <w:szCs w:val="16"/>
                      <w:lang w:val="en-US"/>
                    </w:rPr>
                    <w:t>international</w:t>
                  </w:r>
                  <w:r w:rsidR="003916D7">
                    <w:rPr>
                      <w:rFonts w:ascii="Times New Roman" w:eastAsia="Times New Roman" w:hAnsi="Times New Roman" w:cs="Times New Roman"/>
                      <w:sz w:val="16"/>
                      <w:szCs w:val="16"/>
                      <w:lang w:val="en-US"/>
                    </w:rPr>
                    <w:t xml:space="preserve"> diversification</w:t>
                  </w:r>
                </w:p>
              </w:tc>
              <w:tc>
                <w:tcPr>
                  <w:tcW w:w="722" w:type="dxa"/>
                  <w:tcBorders>
                    <w:top w:val="nil"/>
                    <w:left w:val="nil"/>
                    <w:bottom w:val="nil"/>
                    <w:right w:val="nil"/>
                  </w:tcBorders>
                  <w:shd w:val="clear" w:color="auto" w:fill="auto"/>
                  <w:noWrap/>
                  <w:vAlign w:val="bottom"/>
                </w:tcPr>
                <w:p w14:paraId="574BF6EE"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33.06</w:t>
                  </w:r>
                </w:p>
              </w:tc>
              <w:tc>
                <w:tcPr>
                  <w:tcW w:w="723" w:type="dxa"/>
                  <w:tcBorders>
                    <w:top w:val="nil"/>
                    <w:left w:val="nil"/>
                    <w:bottom w:val="nil"/>
                    <w:right w:val="nil"/>
                  </w:tcBorders>
                  <w:shd w:val="clear" w:color="auto" w:fill="auto"/>
                  <w:noWrap/>
                  <w:vAlign w:val="bottom"/>
                </w:tcPr>
                <w:p w14:paraId="184CE274"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32.52</w:t>
                  </w:r>
                </w:p>
              </w:tc>
              <w:tc>
                <w:tcPr>
                  <w:tcW w:w="543" w:type="dxa"/>
                  <w:tcBorders>
                    <w:top w:val="nil"/>
                    <w:left w:val="nil"/>
                    <w:bottom w:val="nil"/>
                    <w:right w:val="nil"/>
                  </w:tcBorders>
                  <w:noWrap/>
                  <w:vAlign w:val="bottom"/>
                </w:tcPr>
                <w:p w14:paraId="58983562"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0.09</w:t>
                  </w:r>
                </w:p>
              </w:tc>
              <w:tc>
                <w:tcPr>
                  <w:tcW w:w="543" w:type="dxa"/>
                  <w:tcBorders>
                    <w:top w:val="nil"/>
                    <w:left w:val="nil"/>
                    <w:bottom w:val="nil"/>
                    <w:right w:val="nil"/>
                  </w:tcBorders>
                  <w:noWrap/>
                  <w:vAlign w:val="bottom"/>
                </w:tcPr>
                <w:p w14:paraId="6244E81C"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-0.20</w:t>
                  </w:r>
                </w:p>
              </w:tc>
              <w:tc>
                <w:tcPr>
                  <w:tcW w:w="543" w:type="dxa"/>
                  <w:tcBorders>
                    <w:top w:val="nil"/>
                    <w:left w:val="nil"/>
                    <w:bottom w:val="nil"/>
                    <w:right w:val="nil"/>
                  </w:tcBorders>
                  <w:noWrap/>
                  <w:vAlign w:val="bottom"/>
                </w:tcPr>
                <w:p w14:paraId="08896F83"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-0.05</w:t>
                  </w:r>
                </w:p>
              </w:tc>
              <w:tc>
                <w:tcPr>
                  <w:tcW w:w="543" w:type="dxa"/>
                  <w:tcBorders>
                    <w:top w:val="nil"/>
                    <w:left w:val="nil"/>
                    <w:bottom w:val="nil"/>
                    <w:right w:val="nil"/>
                  </w:tcBorders>
                  <w:noWrap/>
                  <w:vAlign w:val="bottom"/>
                </w:tcPr>
                <w:p w14:paraId="1B87B94D"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0.12</w:t>
                  </w:r>
                </w:p>
              </w:tc>
              <w:tc>
                <w:tcPr>
                  <w:tcW w:w="543" w:type="dxa"/>
                  <w:tcBorders>
                    <w:top w:val="nil"/>
                    <w:left w:val="nil"/>
                    <w:bottom w:val="nil"/>
                    <w:right w:val="nil"/>
                  </w:tcBorders>
                  <w:noWrap/>
                  <w:vAlign w:val="bottom"/>
                </w:tcPr>
                <w:p w14:paraId="40DC881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675E3212"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-0.17</w:t>
                  </w:r>
                </w:p>
              </w:tc>
              <w:tc>
                <w:tcPr>
                  <w:tcW w:w="543" w:type="dxa"/>
                  <w:tcBorders>
                    <w:top w:val="nil"/>
                    <w:left w:val="nil"/>
                    <w:bottom w:val="nil"/>
                    <w:right w:val="nil"/>
                  </w:tcBorders>
                  <w:noWrap/>
                  <w:vAlign w:val="bottom"/>
                </w:tcPr>
                <w:p w14:paraId="23B3DA92"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-0.31</w:t>
                  </w:r>
                </w:p>
              </w:tc>
              <w:tc>
                <w:tcPr>
                  <w:tcW w:w="543" w:type="dxa"/>
                  <w:tcBorders>
                    <w:top w:val="nil"/>
                    <w:left w:val="nil"/>
                    <w:bottom w:val="nil"/>
                    <w:right w:val="nil"/>
                  </w:tcBorders>
                  <w:noWrap/>
                  <w:vAlign w:val="bottom"/>
                </w:tcPr>
                <w:p w14:paraId="45D4DA72"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-0.07</w:t>
                  </w:r>
                </w:p>
              </w:tc>
              <w:tc>
                <w:tcPr>
                  <w:tcW w:w="543" w:type="dxa"/>
                  <w:tcBorders>
                    <w:top w:val="nil"/>
                    <w:left w:val="nil"/>
                    <w:bottom w:val="nil"/>
                    <w:right w:val="nil"/>
                  </w:tcBorders>
                  <w:noWrap/>
                  <w:vAlign w:val="bottom"/>
                </w:tcPr>
                <w:p w14:paraId="11CD253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-0.30</w:t>
                  </w:r>
                </w:p>
              </w:tc>
              <w:tc>
                <w:tcPr>
                  <w:tcW w:w="543" w:type="dxa"/>
                  <w:tcBorders>
                    <w:top w:val="nil"/>
                    <w:left w:val="nil"/>
                    <w:bottom w:val="nil"/>
                    <w:right w:val="nil"/>
                  </w:tcBorders>
                  <w:shd w:val="clear" w:color="auto" w:fill="auto"/>
                  <w:noWrap/>
                  <w:vAlign w:val="bottom"/>
                </w:tcPr>
                <w:p w14:paraId="0619E56F"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2A83921E"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1489449F"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711A3251"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tcPr>
                <w:p w14:paraId="1509543A"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21F0DFDB"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30C8A389"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1C36837B"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2C77B58C"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0C417AB0" w14:textId="5754E634" w:rsidTr="003F6F7B">
              <w:trPr>
                <w:trHeight w:val="66"/>
              </w:trPr>
              <w:tc>
                <w:tcPr>
                  <w:tcW w:w="2460" w:type="dxa"/>
                  <w:gridSpan w:val="2"/>
                  <w:tcBorders>
                    <w:top w:val="nil"/>
                    <w:left w:val="nil"/>
                    <w:bottom w:val="nil"/>
                    <w:right w:val="nil"/>
                  </w:tcBorders>
                  <w:shd w:val="clear" w:color="auto" w:fill="auto"/>
                  <w:noWrap/>
                  <w:vAlign w:val="bottom"/>
                  <w:hideMark/>
                </w:tcPr>
                <w:p w14:paraId="3A30E631" w14:textId="2001616C" w:rsidR="0044744D" w:rsidRPr="0037331D" w:rsidRDefault="0044744D" w:rsidP="003916D7">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11</w:t>
                  </w:r>
                  <w:r w:rsidRPr="0037331D">
                    <w:rPr>
                      <w:rFonts w:ascii="Times New Roman" w:eastAsia="Times New Roman" w:hAnsi="Times New Roman" w:cs="Times New Roman"/>
                      <w:sz w:val="16"/>
                      <w:szCs w:val="16"/>
                      <w:lang w:val="en-US"/>
                    </w:rPr>
                    <w:t xml:space="preserve">. </w:t>
                  </w:r>
                  <w:r w:rsidR="003916D7">
                    <w:rPr>
                      <w:rFonts w:ascii="Times New Roman" w:eastAsia="Times New Roman" w:hAnsi="Times New Roman" w:cs="Times New Roman"/>
                      <w:sz w:val="16"/>
                      <w:szCs w:val="16"/>
                      <w:lang w:val="en-US"/>
                    </w:rPr>
                    <w:t>MNE</w:t>
                  </w:r>
                  <w:r w:rsidR="003916D7" w:rsidRPr="0037331D">
                    <w:rPr>
                      <w:rFonts w:ascii="Times New Roman" w:eastAsia="Times New Roman" w:hAnsi="Times New Roman" w:cs="Times New Roman"/>
                      <w:sz w:val="16"/>
                      <w:szCs w:val="16"/>
                      <w:lang w:val="en-US"/>
                    </w:rPr>
                    <w:t xml:space="preserve"> </w:t>
                  </w:r>
                  <w:r w:rsidRPr="0037331D">
                    <w:rPr>
                      <w:rFonts w:ascii="Times New Roman" w:eastAsia="Times New Roman" w:hAnsi="Times New Roman" w:cs="Times New Roman"/>
                      <w:sz w:val="16"/>
                      <w:szCs w:val="16"/>
                      <w:lang w:val="en-US"/>
                    </w:rPr>
                    <w:t>current ratio</w:t>
                  </w:r>
                </w:p>
              </w:tc>
              <w:tc>
                <w:tcPr>
                  <w:tcW w:w="722" w:type="dxa"/>
                  <w:tcBorders>
                    <w:top w:val="nil"/>
                    <w:left w:val="nil"/>
                    <w:bottom w:val="nil"/>
                    <w:right w:val="nil"/>
                  </w:tcBorders>
                  <w:shd w:val="clear" w:color="auto" w:fill="auto"/>
                  <w:noWrap/>
                  <w:vAlign w:val="bottom"/>
                </w:tcPr>
                <w:p w14:paraId="00FBBD8C"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1.62</w:t>
                  </w:r>
                </w:p>
              </w:tc>
              <w:tc>
                <w:tcPr>
                  <w:tcW w:w="723" w:type="dxa"/>
                  <w:tcBorders>
                    <w:top w:val="nil"/>
                    <w:left w:val="nil"/>
                    <w:bottom w:val="nil"/>
                    <w:right w:val="nil"/>
                  </w:tcBorders>
                  <w:shd w:val="clear" w:color="auto" w:fill="auto"/>
                  <w:noWrap/>
                  <w:vAlign w:val="bottom"/>
                </w:tcPr>
                <w:p w14:paraId="54A34BD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1.34</w:t>
                  </w:r>
                </w:p>
              </w:tc>
              <w:tc>
                <w:tcPr>
                  <w:tcW w:w="543" w:type="dxa"/>
                  <w:tcBorders>
                    <w:top w:val="nil"/>
                    <w:left w:val="nil"/>
                    <w:bottom w:val="nil"/>
                    <w:right w:val="nil"/>
                  </w:tcBorders>
                  <w:noWrap/>
                  <w:vAlign w:val="bottom"/>
                </w:tcPr>
                <w:p w14:paraId="17A283B4"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50A35F9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-0.19</w:t>
                  </w:r>
                </w:p>
              </w:tc>
              <w:tc>
                <w:tcPr>
                  <w:tcW w:w="543" w:type="dxa"/>
                  <w:tcBorders>
                    <w:top w:val="nil"/>
                    <w:left w:val="nil"/>
                    <w:bottom w:val="nil"/>
                    <w:right w:val="nil"/>
                  </w:tcBorders>
                  <w:noWrap/>
                  <w:vAlign w:val="bottom"/>
                </w:tcPr>
                <w:p w14:paraId="2696FD79"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0986C7B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0.05</w:t>
                  </w:r>
                </w:p>
              </w:tc>
              <w:tc>
                <w:tcPr>
                  <w:tcW w:w="543" w:type="dxa"/>
                  <w:tcBorders>
                    <w:top w:val="nil"/>
                    <w:left w:val="nil"/>
                    <w:bottom w:val="nil"/>
                    <w:right w:val="nil"/>
                  </w:tcBorders>
                  <w:noWrap/>
                  <w:vAlign w:val="bottom"/>
                </w:tcPr>
                <w:p w14:paraId="12A8E9F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75244F7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-0.32</w:t>
                  </w:r>
                </w:p>
              </w:tc>
              <w:tc>
                <w:tcPr>
                  <w:tcW w:w="543" w:type="dxa"/>
                  <w:tcBorders>
                    <w:top w:val="nil"/>
                    <w:left w:val="nil"/>
                    <w:bottom w:val="nil"/>
                    <w:right w:val="nil"/>
                  </w:tcBorders>
                  <w:noWrap/>
                  <w:vAlign w:val="bottom"/>
                </w:tcPr>
                <w:p w14:paraId="0D0984E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413CC213"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-0.16</w:t>
                  </w:r>
                </w:p>
              </w:tc>
              <w:tc>
                <w:tcPr>
                  <w:tcW w:w="543" w:type="dxa"/>
                  <w:tcBorders>
                    <w:top w:val="nil"/>
                    <w:left w:val="nil"/>
                    <w:bottom w:val="nil"/>
                    <w:right w:val="nil"/>
                  </w:tcBorders>
                  <w:noWrap/>
                  <w:vAlign w:val="bottom"/>
                </w:tcPr>
                <w:p w14:paraId="52EE2E2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-0.34</w:t>
                  </w:r>
                </w:p>
              </w:tc>
              <w:tc>
                <w:tcPr>
                  <w:tcW w:w="543" w:type="dxa"/>
                  <w:tcBorders>
                    <w:top w:val="nil"/>
                    <w:left w:val="nil"/>
                    <w:bottom w:val="nil"/>
                    <w:right w:val="nil"/>
                  </w:tcBorders>
                  <w:noWrap/>
                  <w:vAlign w:val="bottom"/>
                </w:tcPr>
                <w:p w14:paraId="166DE43E"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0.23</w:t>
                  </w:r>
                </w:p>
              </w:tc>
              <w:tc>
                <w:tcPr>
                  <w:tcW w:w="543" w:type="dxa"/>
                  <w:tcBorders>
                    <w:top w:val="nil"/>
                    <w:left w:val="nil"/>
                    <w:bottom w:val="nil"/>
                    <w:right w:val="nil"/>
                  </w:tcBorders>
                  <w:shd w:val="clear" w:color="auto" w:fill="auto"/>
                  <w:noWrap/>
                  <w:vAlign w:val="bottom"/>
                </w:tcPr>
                <w:p w14:paraId="10D9CFFB"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0F0C7F2B"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43" w:type="dxa"/>
                  <w:tcBorders>
                    <w:top w:val="nil"/>
                    <w:left w:val="nil"/>
                    <w:bottom w:val="nil"/>
                    <w:right w:val="nil"/>
                  </w:tcBorders>
                  <w:shd w:val="clear" w:color="auto" w:fill="auto"/>
                  <w:noWrap/>
                  <w:vAlign w:val="bottom"/>
                </w:tcPr>
                <w:p w14:paraId="6D7743D3"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tcPr>
                <w:p w14:paraId="1371E021"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12B009D0"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06753068"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58CEAFF7"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6F103E6A"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76B5E74A" w14:textId="3FC7F0A0" w:rsidTr="003F6F7B">
              <w:trPr>
                <w:trHeight w:val="66"/>
              </w:trPr>
              <w:tc>
                <w:tcPr>
                  <w:tcW w:w="2460" w:type="dxa"/>
                  <w:gridSpan w:val="2"/>
                  <w:tcBorders>
                    <w:top w:val="nil"/>
                    <w:left w:val="nil"/>
                    <w:bottom w:val="nil"/>
                    <w:right w:val="nil"/>
                  </w:tcBorders>
                  <w:shd w:val="clear" w:color="auto" w:fill="auto"/>
                  <w:noWrap/>
                  <w:vAlign w:val="bottom"/>
                  <w:hideMark/>
                </w:tcPr>
                <w:p w14:paraId="470C7140" w14:textId="70033E6E" w:rsidR="0044744D" w:rsidRPr="0037331D" w:rsidRDefault="0044744D" w:rsidP="000D0994">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12</w:t>
                  </w:r>
                  <w:r w:rsidRPr="0037331D">
                    <w:rPr>
                      <w:rFonts w:ascii="Times New Roman" w:eastAsia="Times New Roman" w:hAnsi="Times New Roman" w:cs="Times New Roman"/>
                      <w:sz w:val="16"/>
                      <w:szCs w:val="16"/>
                      <w:lang w:val="en-US"/>
                    </w:rPr>
                    <w:t xml:space="preserve">. </w:t>
                  </w:r>
                  <w:r w:rsidR="003916D7">
                    <w:rPr>
                      <w:rFonts w:ascii="Times New Roman" w:eastAsia="Times New Roman" w:hAnsi="Times New Roman" w:cs="Times New Roman"/>
                      <w:sz w:val="16"/>
                      <w:szCs w:val="16"/>
                      <w:lang w:val="en-US"/>
                    </w:rPr>
                    <w:t>MNE</w:t>
                  </w:r>
                  <w:r>
                    <w:rPr>
                      <w:rFonts w:ascii="Times New Roman" w:eastAsia="Times New Roman" w:hAnsi="Times New Roman" w:cs="Times New Roman"/>
                      <w:sz w:val="16"/>
                      <w:szCs w:val="16"/>
                      <w:lang w:val="en-US"/>
                    </w:rPr>
                    <w:t xml:space="preserve"> </w:t>
                  </w:r>
                  <w:r w:rsidRPr="0037331D">
                    <w:rPr>
                      <w:rFonts w:ascii="Times New Roman" w:eastAsia="Times New Roman" w:hAnsi="Times New Roman" w:cs="Times New Roman"/>
                      <w:sz w:val="16"/>
                      <w:szCs w:val="16"/>
                      <w:lang w:val="en-US"/>
                    </w:rPr>
                    <w:t>performance</w:t>
                  </w:r>
                </w:p>
              </w:tc>
              <w:tc>
                <w:tcPr>
                  <w:tcW w:w="722" w:type="dxa"/>
                  <w:tcBorders>
                    <w:top w:val="nil"/>
                    <w:left w:val="nil"/>
                    <w:bottom w:val="nil"/>
                    <w:right w:val="nil"/>
                  </w:tcBorders>
                  <w:shd w:val="clear" w:color="auto" w:fill="auto"/>
                  <w:noWrap/>
                  <w:vAlign w:val="bottom"/>
                </w:tcPr>
                <w:p w14:paraId="436190B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2.19</w:t>
                  </w:r>
                </w:p>
              </w:tc>
              <w:tc>
                <w:tcPr>
                  <w:tcW w:w="723" w:type="dxa"/>
                  <w:tcBorders>
                    <w:top w:val="nil"/>
                    <w:left w:val="nil"/>
                    <w:bottom w:val="nil"/>
                    <w:right w:val="nil"/>
                  </w:tcBorders>
                  <w:shd w:val="clear" w:color="auto" w:fill="auto"/>
                  <w:noWrap/>
                  <w:vAlign w:val="bottom"/>
                </w:tcPr>
                <w:p w14:paraId="10FAC9D4"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3.77</w:t>
                  </w:r>
                </w:p>
              </w:tc>
              <w:tc>
                <w:tcPr>
                  <w:tcW w:w="543" w:type="dxa"/>
                  <w:tcBorders>
                    <w:top w:val="nil"/>
                    <w:left w:val="nil"/>
                    <w:bottom w:val="nil"/>
                    <w:right w:val="nil"/>
                  </w:tcBorders>
                  <w:noWrap/>
                  <w:vAlign w:val="bottom"/>
                </w:tcPr>
                <w:p w14:paraId="001D86B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07C5AC8B"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-0.05</w:t>
                  </w:r>
                </w:p>
              </w:tc>
              <w:tc>
                <w:tcPr>
                  <w:tcW w:w="543" w:type="dxa"/>
                  <w:tcBorders>
                    <w:top w:val="nil"/>
                    <w:left w:val="nil"/>
                    <w:bottom w:val="nil"/>
                    <w:right w:val="nil"/>
                  </w:tcBorders>
                  <w:noWrap/>
                  <w:vAlign w:val="bottom"/>
                </w:tcPr>
                <w:p w14:paraId="4578FB5B"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4D4FB661"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06147A1D"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5A9D59F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-0.07</w:t>
                  </w:r>
                </w:p>
              </w:tc>
              <w:tc>
                <w:tcPr>
                  <w:tcW w:w="543" w:type="dxa"/>
                  <w:tcBorders>
                    <w:top w:val="nil"/>
                    <w:left w:val="nil"/>
                    <w:bottom w:val="nil"/>
                    <w:right w:val="nil"/>
                  </w:tcBorders>
                  <w:noWrap/>
                  <w:vAlign w:val="bottom"/>
                </w:tcPr>
                <w:p w14:paraId="619131BE"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-0.10</w:t>
                  </w:r>
                </w:p>
              </w:tc>
              <w:tc>
                <w:tcPr>
                  <w:tcW w:w="543" w:type="dxa"/>
                  <w:tcBorders>
                    <w:top w:val="nil"/>
                    <w:left w:val="nil"/>
                    <w:bottom w:val="nil"/>
                    <w:right w:val="nil"/>
                  </w:tcBorders>
                  <w:noWrap/>
                  <w:vAlign w:val="bottom"/>
                </w:tcPr>
                <w:p w14:paraId="1A2E3E23"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-0.09</w:t>
                  </w:r>
                </w:p>
              </w:tc>
              <w:tc>
                <w:tcPr>
                  <w:tcW w:w="543" w:type="dxa"/>
                  <w:tcBorders>
                    <w:top w:val="nil"/>
                    <w:left w:val="nil"/>
                    <w:bottom w:val="nil"/>
                    <w:right w:val="nil"/>
                  </w:tcBorders>
                  <w:noWrap/>
                  <w:vAlign w:val="bottom"/>
                </w:tcPr>
                <w:p w14:paraId="7B127EB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-0.11</w:t>
                  </w:r>
                </w:p>
              </w:tc>
              <w:tc>
                <w:tcPr>
                  <w:tcW w:w="543" w:type="dxa"/>
                  <w:tcBorders>
                    <w:top w:val="nil"/>
                    <w:left w:val="nil"/>
                    <w:bottom w:val="nil"/>
                    <w:right w:val="nil"/>
                  </w:tcBorders>
                  <w:noWrap/>
                  <w:vAlign w:val="bottom"/>
                </w:tcPr>
                <w:p w14:paraId="0F93D639"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0.08</w:t>
                  </w:r>
                </w:p>
              </w:tc>
              <w:tc>
                <w:tcPr>
                  <w:tcW w:w="543" w:type="dxa"/>
                  <w:tcBorders>
                    <w:top w:val="nil"/>
                    <w:left w:val="nil"/>
                    <w:bottom w:val="nil"/>
                    <w:right w:val="nil"/>
                  </w:tcBorders>
                  <w:noWrap/>
                  <w:vAlign w:val="bottom"/>
                </w:tcPr>
                <w:p w14:paraId="358E14E9"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0.26</w:t>
                  </w:r>
                </w:p>
              </w:tc>
              <w:tc>
                <w:tcPr>
                  <w:tcW w:w="543" w:type="dxa"/>
                  <w:tcBorders>
                    <w:top w:val="nil"/>
                    <w:left w:val="nil"/>
                    <w:bottom w:val="nil"/>
                    <w:right w:val="nil"/>
                  </w:tcBorders>
                  <w:shd w:val="clear" w:color="auto" w:fill="auto"/>
                  <w:noWrap/>
                  <w:vAlign w:val="bottom"/>
                </w:tcPr>
                <w:p w14:paraId="26C4FE12"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543" w:type="dxa"/>
                  <w:tcBorders>
                    <w:top w:val="nil"/>
                    <w:left w:val="nil"/>
                    <w:bottom w:val="nil"/>
                    <w:right w:val="nil"/>
                  </w:tcBorders>
                  <w:shd w:val="clear" w:color="auto" w:fill="auto"/>
                  <w:noWrap/>
                  <w:vAlign w:val="bottom"/>
                </w:tcPr>
                <w:p w14:paraId="6E53C0B1"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551" w:type="dxa"/>
                  <w:tcBorders>
                    <w:top w:val="nil"/>
                    <w:left w:val="nil"/>
                    <w:bottom w:val="nil"/>
                    <w:right w:val="nil"/>
                  </w:tcBorders>
                  <w:shd w:val="clear" w:color="auto" w:fill="auto"/>
                  <w:noWrap/>
                  <w:vAlign w:val="bottom"/>
                </w:tcPr>
                <w:p w14:paraId="1E14436F"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0A6BB9FE"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61CAEF62"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414E5F96"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746707B5"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5A8FB99C" w14:textId="14C5F191" w:rsidTr="003F6F7B">
              <w:trPr>
                <w:trHeight w:val="66"/>
              </w:trPr>
              <w:tc>
                <w:tcPr>
                  <w:tcW w:w="2460" w:type="dxa"/>
                  <w:gridSpan w:val="2"/>
                  <w:tcBorders>
                    <w:top w:val="nil"/>
                    <w:left w:val="nil"/>
                    <w:bottom w:val="nil"/>
                    <w:right w:val="nil"/>
                  </w:tcBorders>
                  <w:shd w:val="clear" w:color="auto" w:fill="auto"/>
                  <w:noWrap/>
                  <w:vAlign w:val="bottom"/>
                  <w:hideMark/>
                </w:tcPr>
                <w:p w14:paraId="3B76EE01" w14:textId="477EE5C4" w:rsidR="0044744D" w:rsidRPr="0037331D" w:rsidRDefault="0044744D" w:rsidP="000D0994">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13</w:t>
                  </w:r>
                  <w:r w:rsidRPr="0037331D">
                    <w:rPr>
                      <w:rFonts w:ascii="Times New Roman" w:eastAsia="Times New Roman" w:hAnsi="Times New Roman" w:cs="Times New Roman"/>
                      <w:sz w:val="16"/>
                      <w:szCs w:val="16"/>
                      <w:lang w:val="en-US"/>
                    </w:rPr>
                    <w:t>. Foreign owned</w:t>
                  </w:r>
                  <w:r>
                    <w:rPr>
                      <w:rFonts w:ascii="Times New Roman" w:eastAsia="Times New Roman" w:hAnsi="Times New Roman" w:cs="Times New Roman"/>
                      <w:sz w:val="16"/>
                      <w:szCs w:val="16"/>
                      <w:lang w:val="en-US"/>
                    </w:rPr>
                    <w:t xml:space="preserve"> </w:t>
                  </w:r>
                  <w:proofErr w:type="spellStart"/>
                  <w:r w:rsidR="003916D7">
                    <w:rPr>
                      <w:rFonts w:ascii="Times New Roman" w:eastAsia="Times New Roman" w:hAnsi="Times New Roman" w:cs="Times New Roman"/>
                      <w:sz w:val="16"/>
                      <w:szCs w:val="16"/>
                      <w:lang w:val="en-US"/>
                    </w:rPr>
                    <w:t>MNE</w:t>
                  </w:r>
                  <w:r w:rsidRPr="008E7DD2">
                    <w:rPr>
                      <w:rFonts w:ascii="Times New Roman" w:eastAsia="Times New Roman" w:hAnsi="Times New Roman" w:cs="Times New Roman"/>
                      <w:sz w:val="16"/>
                      <w:szCs w:val="16"/>
                      <w:vertAlign w:val="superscript"/>
                      <w:lang w:val="en-US"/>
                    </w:rPr>
                    <w:t>a</w:t>
                  </w:r>
                  <w:proofErr w:type="spellEnd"/>
                </w:p>
              </w:tc>
              <w:tc>
                <w:tcPr>
                  <w:tcW w:w="722" w:type="dxa"/>
                  <w:tcBorders>
                    <w:top w:val="nil"/>
                    <w:left w:val="nil"/>
                    <w:bottom w:val="nil"/>
                    <w:right w:val="nil"/>
                  </w:tcBorders>
                  <w:shd w:val="clear" w:color="auto" w:fill="auto"/>
                  <w:noWrap/>
                  <w:vAlign w:val="bottom"/>
                </w:tcPr>
                <w:p w14:paraId="5C957A6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0.04</w:t>
                  </w:r>
                </w:p>
              </w:tc>
              <w:tc>
                <w:tcPr>
                  <w:tcW w:w="723" w:type="dxa"/>
                  <w:tcBorders>
                    <w:top w:val="nil"/>
                    <w:left w:val="nil"/>
                    <w:bottom w:val="nil"/>
                    <w:right w:val="nil"/>
                  </w:tcBorders>
                  <w:shd w:val="clear" w:color="auto" w:fill="auto"/>
                  <w:noWrap/>
                  <w:vAlign w:val="bottom"/>
                </w:tcPr>
                <w:p w14:paraId="6D857351"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0.21</w:t>
                  </w:r>
                </w:p>
              </w:tc>
              <w:tc>
                <w:tcPr>
                  <w:tcW w:w="543" w:type="dxa"/>
                  <w:tcBorders>
                    <w:top w:val="nil"/>
                    <w:left w:val="nil"/>
                    <w:bottom w:val="nil"/>
                    <w:right w:val="nil"/>
                  </w:tcBorders>
                  <w:noWrap/>
                  <w:vAlign w:val="bottom"/>
                </w:tcPr>
                <w:p w14:paraId="33A5E99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0.13</w:t>
                  </w:r>
                </w:p>
              </w:tc>
              <w:tc>
                <w:tcPr>
                  <w:tcW w:w="543" w:type="dxa"/>
                  <w:tcBorders>
                    <w:top w:val="nil"/>
                    <w:left w:val="nil"/>
                    <w:bottom w:val="nil"/>
                    <w:right w:val="nil"/>
                  </w:tcBorders>
                  <w:noWrap/>
                  <w:vAlign w:val="bottom"/>
                </w:tcPr>
                <w:p w14:paraId="7EFEB60B"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-0.39</w:t>
                  </w:r>
                </w:p>
              </w:tc>
              <w:tc>
                <w:tcPr>
                  <w:tcW w:w="543" w:type="dxa"/>
                  <w:tcBorders>
                    <w:top w:val="nil"/>
                    <w:left w:val="nil"/>
                    <w:bottom w:val="nil"/>
                    <w:right w:val="nil"/>
                  </w:tcBorders>
                  <w:noWrap/>
                  <w:vAlign w:val="bottom"/>
                </w:tcPr>
                <w:p w14:paraId="0C9AB7B0"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-0.21</w:t>
                  </w:r>
                </w:p>
              </w:tc>
              <w:tc>
                <w:tcPr>
                  <w:tcW w:w="543" w:type="dxa"/>
                  <w:tcBorders>
                    <w:top w:val="nil"/>
                    <w:left w:val="nil"/>
                    <w:bottom w:val="nil"/>
                    <w:right w:val="nil"/>
                  </w:tcBorders>
                  <w:noWrap/>
                  <w:vAlign w:val="bottom"/>
                </w:tcPr>
                <w:p w14:paraId="26859FCC"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6F502C2C"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71BB96BB"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-0.21</w:t>
                  </w:r>
                </w:p>
              </w:tc>
              <w:tc>
                <w:tcPr>
                  <w:tcW w:w="543" w:type="dxa"/>
                  <w:tcBorders>
                    <w:top w:val="nil"/>
                    <w:left w:val="nil"/>
                    <w:bottom w:val="nil"/>
                    <w:right w:val="nil"/>
                  </w:tcBorders>
                  <w:noWrap/>
                  <w:vAlign w:val="bottom"/>
                </w:tcPr>
                <w:p w14:paraId="449282C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-0.05</w:t>
                  </w:r>
                </w:p>
              </w:tc>
              <w:tc>
                <w:tcPr>
                  <w:tcW w:w="543" w:type="dxa"/>
                  <w:tcBorders>
                    <w:top w:val="nil"/>
                    <w:left w:val="nil"/>
                    <w:bottom w:val="nil"/>
                    <w:right w:val="nil"/>
                  </w:tcBorders>
                  <w:noWrap/>
                  <w:vAlign w:val="bottom"/>
                </w:tcPr>
                <w:p w14:paraId="43B046C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-0.09</w:t>
                  </w:r>
                </w:p>
              </w:tc>
              <w:tc>
                <w:tcPr>
                  <w:tcW w:w="543" w:type="dxa"/>
                  <w:tcBorders>
                    <w:top w:val="nil"/>
                    <w:left w:val="nil"/>
                    <w:bottom w:val="nil"/>
                    <w:right w:val="nil"/>
                  </w:tcBorders>
                  <w:noWrap/>
                  <w:vAlign w:val="bottom"/>
                </w:tcPr>
                <w:p w14:paraId="5C989131"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-0.11</w:t>
                  </w:r>
                </w:p>
              </w:tc>
              <w:tc>
                <w:tcPr>
                  <w:tcW w:w="543" w:type="dxa"/>
                  <w:tcBorders>
                    <w:top w:val="nil"/>
                    <w:left w:val="nil"/>
                    <w:bottom w:val="nil"/>
                    <w:right w:val="nil"/>
                  </w:tcBorders>
                  <w:noWrap/>
                  <w:vAlign w:val="bottom"/>
                </w:tcPr>
                <w:p w14:paraId="6406EE8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0.13</w:t>
                  </w:r>
                </w:p>
              </w:tc>
              <w:tc>
                <w:tcPr>
                  <w:tcW w:w="543" w:type="dxa"/>
                  <w:tcBorders>
                    <w:top w:val="nil"/>
                    <w:left w:val="nil"/>
                    <w:bottom w:val="nil"/>
                    <w:right w:val="nil"/>
                  </w:tcBorders>
                  <w:noWrap/>
                  <w:vAlign w:val="bottom"/>
                </w:tcPr>
                <w:p w14:paraId="78F96FD4"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1444207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0.04</w:t>
                  </w:r>
                </w:p>
              </w:tc>
              <w:tc>
                <w:tcPr>
                  <w:tcW w:w="543" w:type="dxa"/>
                  <w:tcBorders>
                    <w:top w:val="nil"/>
                    <w:left w:val="nil"/>
                    <w:bottom w:val="nil"/>
                    <w:right w:val="nil"/>
                  </w:tcBorders>
                  <w:shd w:val="clear" w:color="auto" w:fill="auto"/>
                  <w:noWrap/>
                  <w:vAlign w:val="bottom"/>
                </w:tcPr>
                <w:p w14:paraId="149E1FDE"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551" w:type="dxa"/>
                  <w:tcBorders>
                    <w:top w:val="nil"/>
                    <w:left w:val="nil"/>
                    <w:bottom w:val="nil"/>
                    <w:right w:val="nil"/>
                  </w:tcBorders>
                  <w:shd w:val="clear" w:color="auto" w:fill="auto"/>
                  <w:noWrap/>
                  <w:vAlign w:val="bottom"/>
                </w:tcPr>
                <w:p w14:paraId="113948B0"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5DA654E3"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51137735"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72D117EC"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08D0FCCE"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1DA6428E" w14:textId="642C7FD2" w:rsidTr="003F6F7B">
              <w:trPr>
                <w:trHeight w:val="66"/>
              </w:trPr>
              <w:tc>
                <w:tcPr>
                  <w:tcW w:w="2460" w:type="dxa"/>
                  <w:gridSpan w:val="2"/>
                  <w:tcBorders>
                    <w:top w:val="nil"/>
                    <w:left w:val="nil"/>
                    <w:bottom w:val="nil"/>
                    <w:right w:val="nil"/>
                  </w:tcBorders>
                  <w:shd w:val="clear" w:color="auto" w:fill="auto"/>
                  <w:noWrap/>
                  <w:vAlign w:val="bottom"/>
                  <w:hideMark/>
                </w:tcPr>
                <w:p w14:paraId="56D07FB2" w14:textId="6A4167F1" w:rsidR="0044744D" w:rsidRPr="0037331D" w:rsidRDefault="0044744D" w:rsidP="000D0994">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14</w:t>
                  </w:r>
                  <w:r w:rsidRPr="0037331D">
                    <w:rPr>
                      <w:rFonts w:ascii="Times New Roman" w:eastAsia="Times New Roman" w:hAnsi="Times New Roman" w:cs="Times New Roman"/>
                      <w:sz w:val="16"/>
                      <w:szCs w:val="16"/>
                      <w:lang w:val="en-US"/>
                    </w:rPr>
                    <w:t>. Government owned</w:t>
                  </w:r>
                  <w:r>
                    <w:rPr>
                      <w:rFonts w:ascii="Times New Roman" w:eastAsia="Times New Roman" w:hAnsi="Times New Roman" w:cs="Times New Roman"/>
                      <w:sz w:val="16"/>
                      <w:szCs w:val="16"/>
                      <w:lang w:val="en-US"/>
                    </w:rPr>
                    <w:t xml:space="preserve"> </w:t>
                  </w:r>
                  <w:proofErr w:type="spellStart"/>
                  <w:r w:rsidR="003916D7">
                    <w:rPr>
                      <w:rFonts w:ascii="Times New Roman" w:eastAsia="Times New Roman" w:hAnsi="Times New Roman" w:cs="Times New Roman"/>
                      <w:sz w:val="16"/>
                      <w:szCs w:val="16"/>
                      <w:lang w:val="en-US"/>
                    </w:rPr>
                    <w:t>MNE</w:t>
                  </w:r>
                  <w:r w:rsidRPr="008E7DD2">
                    <w:rPr>
                      <w:rFonts w:ascii="Times New Roman" w:eastAsia="Times New Roman" w:hAnsi="Times New Roman" w:cs="Times New Roman"/>
                      <w:sz w:val="16"/>
                      <w:szCs w:val="16"/>
                      <w:vertAlign w:val="superscript"/>
                      <w:lang w:val="en-US"/>
                    </w:rPr>
                    <w:t>a</w:t>
                  </w:r>
                  <w:proofErr w:type="spellEnd"/>
                </w:p>
              </w:tc>
              <w:tc>
                <w:tcPr>
                  <w:tcW w:w="722" w:type="dxa"/>
                  <w:tcBorders>
                    <w:top w:val="nil"/>
                    <w:left w:val="nil"/>
                    <w:bottom w:val="nil"/>
                    <w:right w:val="nil"/>
                  </w:tcBorders>
                  <w:shd w:val="clear" w:color="auto" w:fill="auto"/>
                  <w:noWrap/>
                  <w:vAlign w:val="bottom"/>
                </w:tcPr>
                <w:p w14:paraId="17BFAA5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723" w:type="dxa"/>
                  <w:tcBorders>
                    <w:top w:val="nil"/>
                    <w:left w:val="nil"/>
                    <w:bottom w:val="nil"/>
                    <w:right w:val="nil"/>
                  </w:tcBorders>
                  <w:shd w:val="clear" w:color="auto" w:fill="auto"/>
                  <w:noWrap/>
                  <w:vAlign w:val="bottom"/>
                </w:tcPr>
                <w:p w14:paraId="2EF62A1D"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0.10</w:t>
                  </w:r>
                </w:p>
              </w:tc>
              <w:tc>
                <w:tcPr>
                  <w:tcW w:w="543" w:type="dxa"/>
                  <w:tcBorders>
                    <w:top w:val="nil"/>
                    <w:left w:val="nil"/>
                    <w:bottom w:val="nil"/>
                    <w:right w:val="nil"/>
                  </w:tcBorders>
                  <w:noWrap/>
                  <w:vAlign w:val="bottom"/>
                </w:tcPr>
                <w:p w14:paraId="34BA6CF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6EF2C559"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-0.17</w:t>
                  </w:r>
                </w:p>
              </w:tc>
              <w:tc>
                <w:tcPr>
                  <w:tcW w:w="543" w:type="dxa"/>
                  <w:tcBorders>
                    <w:top w:val="nil"/>
                    <w:left w:val="nil"/>
                    <w:bottom w:val="nil"/>
                    <w:right w:val="nil"/>
                  </w:tcBorders>
                  <w:noWrap/>
                  <w:vAlign w:val="bottom"/>
                </w:tcPr>
                <w:p w14:paraId="7289D912"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2D597D8D"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-0.04</w:t>
                  </w:r>
                </w:p>
              </w:tc>
              <w:tc>
                <w:tcPr>
                  <w:tcW w:w="543" w:type="dxa"/>
                  <w:tcBorders>
                    <w:top w:val="nil"/>
                    <w:left w:val="nil"/>
                    <w:bottom w:val="nil"/>
                    <w:right w:val="nil"/>
                  </w:tcBorders>
                  <w:noWrap/>
                  <w:vAlign w:val="bottom"/>
                </w:tcPr>
                <w:p w14:paraId="5D32675B"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71B405CB"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224F20A1"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50A378E9"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2A6253DE"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0.07</w:t>
                  </w:r>
                </w:p>
              </w:tc>
              <w:tc>
                <w:tcPr>
                  <w:tcW w:w="543" w:type="dxa"/>
                  <w:tcBorders>
                    <w:top w:val="nil"/>
                    <w:left w:val="nil"/>
                    <w:bottom w:val="nil"/>
                    <w:right w:val="nil"/>
                  </w:tcBorders>
                  <w:noWrap/>
                  <w:vAlign w:val="bottom"/>
                </w:tcPr>
                <w:p w14:paraId="19384198"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-0.08</w:t>
                  </w:r>
                </w:p>
              </w:tc>
              <w:tc>
                <w:tcPr>
                  <w:tcW w:w="543" w:type="dxa"/>
                  <w:tcBorders>
                    <w:top w:val="nil"/>
                    <w:left w:val="nil"/>
                    <w:bottom w:val="nil"/>
                    <w:right w:val="nil"/>
                  </w:tcBorders>
                  <w:noWrap/>
                  <w:vAlign w:val="bottom"/>
                </w:tcPr>
                <w:p w14:paraId="1E3924C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1145E2B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-0.03</w:t>
                  </w:r>
                </w:p>
              </w:tc>
              <w:tc>
                <w:tcPr>
                  <w:tcW w:w="543" w:type="dxa"/>
                  <w:tcBorders>
                    <w:top w:val="nil"/>
                    <w:left w:val="nil"/>
                    <w:bottom w:val="nil"/>
                    <w:right w:val="nil"/>
                  </w:tcBorders>
                  <w:noWrap/>
                  <w:vAlign w:val="bottom"/>
                </w:tcPr>
                <w:p w14:paraId="4116F47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-0.02</w:t>
                  </w:r>
                </w:p>
              </w:tc>
              <w:tc>
                <w:tcPr>
                  <w:tcW w:w="551" w:type="dxa"/>
                  <w:tcBorders>
                    <w:top w:val="nil"/>
                    <w:left w:val="nil"/>
                    <w:bottom w:val="nil"/>
                    <w:right w:val="nil"/>
                  </w:tcBorders>
                  <w:shd w:val="clear" w:color="auto" w:fill="auto"/>
                  <w:noWrap/>
                  <w:vAlign w:val="bottom"/>
                </w:tcPr>
                <w:p w14:paraId="28AE9590"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420" w:type="dxa"/>
                  <w:tcBorders>
                    <w:top w:val="nil"/>
                    <w:left w:val="nil"/>
                    <w:bottom w:val="nil"/>
                    <w:right w:val="nil"/>
                  </w:tcBorders>
                  <w:vAlign w:val="bottom"/>
                </w:tcPr>
                <w:p w14:paraId="4CAC7E98"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1081596D"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4D5053A8"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1A308CA8"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5E1CF33C" w14:textId="566EACEA" w:rsidTr="003F6F7B">
              <w:trPr>
                <w:trHeight w:val="66"/>
              </w:trPr>
              <w:tc>
                <w:tcPr>
                  <w:tcW w:w="2460" w:type="dxa"/>
                  <w:gridSpan w:val="2"/>
                  <w:tcBorders>
                    <w:top w:val="nil"/>
                    <w:left w:val="nil"/>
                    <w:bottom w:val="nil"/>
                    <w:right w:val="nil"/>
                  </w:tcBorders>
                  <w:shd w:val="clear" w:color="auto" w:fill="auto"/>
                  <w:noWrap/>
                  <w:vAlign w:val="bottom"/>
                  <w:hideMark/>
                </w:tcPr>
                <w:p w14:paraId="0E53F1FE" w14:textId="77777777" w:rsidR="0044744D" w:rsidRPr="0037331D" w:rsidRDefault="0044744D" w:rsidP="002F5C60">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15</w:t>
                  </w:r>
                  <w:r w:rsidRPr="0037331D">
                    <w:rPr>
                      <w:rFonts w:ascii="Times New Roman" w:eastAsia="Times New Roman" w:hAnsi="Times New Roman" w:cs="Times New Roman"/>
                      <w:sz w:val="16"/>
                      <w:szCs w:val="16"/>
                      <w:lang w:val="en-US"/>
                    </w:rPr>
                    <w:t>.</w:t>
                  </w:r>
                  <w:r>
                    <w:rPr>
                      <w:rFonts w:ascii="Times New Roman" w:eastAsia="Times New Roman" w:hAnsi="Times New Roman" w:cs="Times New Roman"/>
                      <w:sz w:val="16"/>
                      <w:szCs w:val="16"/>
                      <w:lang w:val="en-US"/>
                    </w:rPr>
                    <w:t xml:space="preserve"> Foreign</w:t>
                  </w:r>
                  <w:r w:rsidRPr="0037331D">
                    <w:rPr>
                      <w:rFonts w:ascii="Times New Roman" w:eastAsia="Times New Roman" w:hAnsi="Times New Roman" w:cs="Times New Roman"/>
                      <w:sz w:val="16"/>
                      <w:szCs w:val="16"/>
                      <w:lang w:val="en-US"/>
                    </w:rPr>
                    <w:t xml:space="preserve"> Subsidiary </w:t>
                  </w:r>
                  <w:proofErr w:type="spellStart"/>
                  <w:r w:rsidRPr="0037331D">
                    <w:rPr>
                      <w:rFonts w:ascii="Times New Roman" w:eastAsia="Times New Roman" w:hAnsi="Times New Roman" w:cs="Times New Roman"/>
                      <w:sz w:val="16"/>
                      <w:szCs w:val="16"/>
                      <w:lang w:val="en-US"/>
                    </w:rPr>
                    <w:t>size</w:t>
                  </w:r>
                  <w:r w:rsidRPr="008E7DD2">
                    <w:rPr>
                      <w:rFonts w:ascii="Times New Roman" w:eastAsia="Times New Roman" w:hAnsi="Times New Roman" w:cs="Times New Roman"/>
                      <w:sz w:val="16"/>
                      <w:szCs w:val="16"/>
                      <w:vertAlign w:val="superscript"/>
                      <w:lang w:val="en-US"/>
                    </w:rPr>
                    <w:t>b</w:t>
                  </w:r>
                  <w:proofErr w:type="spellEnd"/>
                </w:p>
              </w:tc>
              <w:tc>
                <w:tcPr>
                  <w:tcW w:w="722" w:type="dxa"/>
                  <w:tcBorders>
                    <w:top w:val="nil"/>
                    <w:left w:val="nil"/>
                    <w:bottom w:val="nil"/>
                    <w:right w:val="nil"/>
                  </w:tcBorders>
                  <w:shd w:val="clear" w:color="auto" w:fill="auto"/>
                  <w:noWrap/>
                  <w:vAlign w:val="bottom"/>
                </w:tcPr>
                <w:p w14:paraId="45775DC9"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9.55</w:t>
                  </w:r>
                </w:p>
              </w:tc>
              <w:tc>
                <w:tcPr>
                  <w:tcW w:w="723" w:type="dxa"/>
                  <w:tcBorders>
                    <w:top w:val="nil"/>
                    <w:left w:val="nil"/>
                    <w:bottom w:val="nil"/>
                    <w:right w:val="nil"/>
                  </w:tcBorders>
                  <w:shd w:val="clear" w:color="auto" w:fill="auto"/>
                  <w:noWrap/>
                  <w:vAlign w:val="bottom"/>
                </w:tcPr>
                <w:p w14:paraId="0F55D0EC"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2.04</w:t>
                  </w:r>
                </w:p>
              </w:tc>
              <w:tc>
                <w:tcPr>
                  <w:tcW w:w="543" w:type="dxa"/>
                  <w:tcBorders>
                    <w:top w:val="nil"/>
                    <w:left w:val="nil"/>
                    <w:bottom w:val="nil"/>
                    <w:right w:val="nil"/>
                  </w:tcBorders>
                  <w:noWrap/>
                  <w:vAlign w:val="bottom"/>
                </w:tcPr>
                <w:p w14:paraId="6A3CAC99"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34B652A2"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0.15</w:t>
                  </w:r>
                </w:p>
              </w:tc>
              <w:tc>
                <w:tcPr>
                  <w:tcW w:w="543" w:type="dxa"/>
                  <w:tcBorders>
                    <w:top w:val="nil"/>
                    <w:left w:val="nil"/>
                    <w:bottom w:val="nil"/>
                    <w:right w:val="nil"/>
                  </w:tcBorders>
                  <w:noWrap/>
                  <w:vAlign w:val="bottom"/>
                </w:tcPr>
                <w:p w14:paraId="518CDDA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0.08</w:t>
                  </w:r>
                </w:p>
              </w:tc>
              <w:tc>
                <w:tcPr>
                  <w:tcW w:w="543" w:type="dxa"/>
                  <w:tcBorders>
                    <w:top w:val="nil"/>
                    <w:left w:val="nil"/>
                    <w:bottom w:val="nil"/>
                    <w:right w:val="nil"/>
                  </w:tcBorders>
                  <w:noWrap/>
                  <w:vAlign w:val="bottom"/>
                </w:tcPr>
                <w:p w14:paraId="2420307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0.10</w:t>
                  </w:r>
                </w:p>
              </w:tc>
              <w:tc>
                <w:tcPr>
                  <w:tcW w:w="543" w:type="dxa"/>
                  <w:tcBorders>
                    <w:top w:val="nil"/>
                    <w:left w:val="nil"/>
                    <w:bottom w:val="nil"/>
                    <w:right w:val="nil"/>
                  </w:tcBorders>
                  <w:noWrap/>
                  <w:vAlign w:val="bottom"/>
                </w:tcPr>
                <w:p w14:paraId="01F085E0"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-0.11</w:t>
                  </w:r>
                </w:p>
              </w:tc>
              <w:tc>
                <w:tcPr>
                  <w:tcW w:w="543" w:type="dxa"/>
                  <w:tcBorders>
                    <w:top w:val="nil"/>
                    <w:left w:val="nil"/>
                    <w:bottom w:val="nil"/>
                    <w:right w:val="nil"/>
                  </w:tcBorders>
                  <w:noWrap/>
                  <w:vAlign w:val="bottom"/>
                </w:tcPr>
                <w:p w14:paraId="034C95C8"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0.31</w:t>
                  </w:r>
                </w:p>
              </w:tc>
              <w:tc>
                <w:tcPr>
                  <w:tcW w:w="543" w:type="dxa"/>
                  <w:tcBorders>
                    <w:top w:val="nil"/>
                    <w:left w:val="nil"/>
                    <w:bottom w:val="nil"/>
                    <w:right w:val="nil"/>
                  </w:tcBorders>
                  <w:noWrap/>
                  <w:vAlign w:val="bottom"/>
                </w:tcPr>
                <w:p w14:paraId="2C1ABE00"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0.17</w:t>
                  </w:r>
                </w:p>
              </w:tc>
              <w:tc>
                <w:tcPr>
                  <w:tcW w:w="543" w:type="dxa"/>
                  <w:tcBorders>
                    <w:top w:val="nil"/>
                    <w:left w:val="nil"/>
                    <w:bottom w:val="nil"/>
                    <w:right w:val="nil"/>
                  </w:tcBorders>
                  <w:noWrap/>
                  <w:vAlign w:val="bottom"/>
                </w:tcPr>
                <w:p w14:paraId="18F7D42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0.20</w:t>
                  </w:r>
                </w:p>
              </w:tc>
              <w:tc>
                <w:tcPr>
                  <w:tcW w:w="543" w:type="dxa"/>
                  <w:tcBorders>
                    <w:top w:val="nil"/>
                    <w:left w:val="nil"/>
                    <w:bottom w:val="nil"/>
                    <w:right w:val="nil"/>
                  </w:tcBorders>
                  <w:noWrap/>
                  <w:vAlign w:val="bottom"/>
                </w:tcPr>
                <w:p w14:paraId="769272F1"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0.26</w:t>
                  </w:r>
                </w:p>
              </w:tc>
              <w:tc>
                <w:tcPr>
                  <w:tcW w:w="543" w:type="dxa"/>
                  <w:tcBorders>
                    <w:top w:val="nil"/>
                    <w:left w:val="nil"/>
                    <w:bottom w:val="nil"/>
                    <w:right w:val="nil"/>
                  </w:tcBorders>
                  <w:noWrap/>
                  <w:vAlign w:val="bottom"/>
                </w:tcPr>
                <w:p w14:paraId="6B50902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-0.13</w:t>
                  </w:r>
                </w:p>
              </w:tc>
              <w:tc>
                <w:tcPr>
                  <w:tcW w:w="543" w:type="dxa"/>
                  <w:tcBorders>
                    <w:top w:val="nil"/>
                    <w:left w:val="nil"/>
                    <w:bottom w:val="nil"/>
                    <w:right w:val="nil"/>
                  </w:tcBorders>
                  <w:noWrap/>
                  <w:vAlign w:val="bottom"/>
                </w:tcPr>
                <w:p w14:paraId="0CB6BA61"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-0.12</w:t>
                  </w:r>
                </w:p>
              </w:tc>
              <w:tc>
                <w:tcPr>
                  <w:tcW w:w="543" w:type="dxa"/>
                  <w:tcBorders>
                    <w:top w:val="nil"/>
                    <w:left w:val="nil"/>
                    <w:bottom w:val="nil"/>
                    <w:right w:val="nil"/>
                  </w:tcBorders>
                  <w:noWrap/>
                  <w:vAlign w:val="bottom"/>
                </w:tcPr>
                <w:p w14:paraId="5918D41C"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288E0AD8"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0.00</w:t>
                  </w:r>
                </w:p>
              </w:tc>
              <w:tc>
                <w:tcPr>
                  <w:tcW w:w="551" w:type="dxa"/>
                  <w:tcBorders>
                    <w:top w:val="nil"/>
                    <w:left w:val="nil"/>
                    <w:bottom w:val="nil"/>
                    <w:right w:val="nil"/>
                  </w:tcBorders>
                  <w:noWrap/>
                  <w:vAlign w:val="bottom"/>
                </w:tcPr>
                <w:p w14:paraId="6C42BDA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0.02</w:t>
                  </w:r>
                </w:p>
              </w:tc>
              <w:tc>
                <w:tcPr>
                  <w:tcW w:w="420" w:type="dxa"/>
                  <w:tcBorders>
                    <w:top w:val="nil"/>
                    <w:left w:val="nil"/>
                    <w:bottom w:val="nil"/>
                    <w:right w:val="nil"/>
                  </w:tcBorders>
                  <w:vAlign w:val="bottom"/>
                </w:tcPr>
                <w:p w14:paraId="5773CBC6"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420" w:type="dxa"/>
                  <w:tcBorders>
                    <w:top w:val="nil"/>
                    <w:left w:val="nil"/>
                    <w:bottom w:val="nil"/>
                    <w:right w:val="nil"/>
                  </w:tcBorders>
                  <w:vAlign w:val="bottom"/>
                </w:tcPr>
                <w:p w14:paraId="105D45AC"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20" w:type="dxa"/>
                  <w:tcBorders>
                    <w:top w:val="nil"/>
                    <w:left w:val="nil"/>
                    <w:bottom w:val="nil"/>
                    <w:right w:val="nil"/>
                  </w:tcBorders>
                  <w:vAlign w:val="bottom"/>
                </w:tcPr>
                <w:p w14:paraId="654689AF"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6EEC5FA7"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37331D" w14:paraId="2ECBA521" w14:textId="65677230" w:rsidTr="003F6F7B">
              <w:trPr>
                <w:trHeight w:val="66"/>
              </w:trPr>
              <w:tc>
                <w:tcPr>
                  <w:tcW w:w="2460" w:type="dxa"/>
                  <w:gridSpan w:val="2"/>
                  <w:tcBorders>
                    <w:top w:val="nil"/>
                    <w:left w:val="nil"/>
                    <w:bottom w:val="nil"/>
                    <w:right w:val="nil"/>
                  </w:tcBorders>
                  <w:shd w:val="clear" w:color="auto" w:fill="auto"/>
                  <w:noWrap/>
                  <w:vAlign w:val="bottom"/>
                </w:tcPr>
                <w:p w14:paraId="17AC3DE2" w14:textId="77777777" w:rsidR="0044744D" w:rsidRPr="0037331D" w:rsidRDefault="0044744D" w:rsidP="002F5C60">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16</w:t>
                  </w:r>
                  <w:r w:rsidRPr="0037331D">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 xml:space="preserve">Foreign </w:t>
                  </w:r>
                  <w:r w:rsidRPr="0037331D">
                    <w:rPr>
                      <w:rFonts w:ascii="Times New Roman" w:eastAsia="Times New Roman" w:hAnsi="Times New Roman" w:cs="Times New Roman"/>
                      <w:sz w:val="16"/>
                      <w:szCs w:val="16"/>
                      <w:lang w:val="en-US"/>
                    </w:rPr>
                    <w:t>Subsidiary age</w:t>
                  </w:r>
                </w:p>
              </w:tc>
              <w:tc>
                <w:tcPr>
                  <w:tcW w:w="722" w:type="dxa"/>
                  <w:tcBorders>
                    <w:top w:val="nil"/>
                    <w:left w:val="nil"/>
                    <w:bottom w:val="nil"/>
                    <w:right w:val="nil"/>
                  </w:tcBorders>
                  <w:shd w:val="clear" w:color="auto" w:fill="auto"/>
                  <w:noWrap/>
                  <w:vAlign w:val="bottom"/>
                </w:tcPr>
                <w:p w14:paraId="45CECEF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12.90</w:t>
                  </w:r>
                </w:p>
              </w:tc>
              <w:tc>
                <w:tcPr>
                  <w:tcW w:w="723" w:type="dxa"/>
                  <w:tcBorders>
                    <w:top w:val="nil"/>
                    <w:left w:val="nil"/>
                    <w:bottom w:val="nil"/>
                    <w:right w:val="nil"/>
                  </w:tcBorders>
                  <w:shd w:val="clear" w:color="auto" w:fill="auto"/>
                  <w:noWrap/>
                  <w:vAlign w:val="bottom"/>
                </w:tcPr>
                <w:p w14:paraId="29E66E43"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13.93</w:t>
                  </w:r>
                </w:p>
              </w:tc>
              <w:tc>
                <w:tcPr>
                  <w:tcW w:w="543" w:type="dxa"/>
                  <w:tcBorders>
                    <w:top w:val="nil"/>
                    <w:left w:val="nil"/>
                    <w:bottom w:val="nil"/>
                    <w:right w:val="nil"/>
                  </w:tcBorders>
                  <w:noWrap/>
                  <w:vAlign w:val="bottom"/>
                </w:tcPr>
                <w:p w14:paraId="0820D15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0.07</w:t>
                  </w:r>
                </w:p>
              </w:tc>
              <w:tc>
                <w:tcPr>
                  <w:tcW w:w="543" w:type="dxa"/>
                  <w:tcBorders>
                    <w:top w:val="nil"/>
                    <w:left w:val="nil"/>
                    <w:bottom w:val="nil"/>
                    <w:right w:val="nil"/>
                  </w:tcBorders>
                  <w:noWrap/>
                  <w:vAlign w:val="bottom"/>
                </w:tcPr>
                <w:p w14:paraId="6E0BB7A4"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529101E4"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0.08</w:t>
                  </w:r>
                </w:p>
              </w:tc>
              <w:tc>
                <w:tcPr>
                  <w:tcW w:w="543" w:type="dxa"/>
                  <w:tcBorders>
                    <w:top w:val="nil"/>
                    <w:left w:val="nil"/>
                    <w:bottom w:val="nil"/>
                    <w:right w:val="nil"/>
                  </w:tcBorders>
                  <w:noWrap/>
                  <w:vAlign w:val="bottom"/>
                </w:tcPr>
                <w:p w14:paraId="200276A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0.12</w:t>
                  </w:r>
                </w:p>
              </w:tc>
              <w:tc>
                <w:tcPr>
                  <w:tcW w:w="543" w:type="dxa"/>
                  <w:tcBorders>
                    <w:top w:val="nil"/>
                    <w:left w:val="nil"/>
                    <w:bottom w:val="nil"/>
                    <w:right w:val="nil"/>
                  </w:tcBorders>
                  <w:noWrap/>
                  <w:vAlign w:val="bottom"/>
                </w:tcPr>
                <w:p w14:paraId="198E8A9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0C674C8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543" w:type="dxa"/>
                  <w:tcBorders>
                    <w:top w:val="nil"/>
                    <w:left w:val="nil"/>
                    <w:bottom w:val="nil"/>
                    <w:right w:val="nil"/>
                  </w:tcBorders>
                  <w:noWrap/>
                  <w:vAlign w:val="bottom"/>
                </w:tcPr>
                <w:p w14:paraId="71EF74B6"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0.24</w:t>
                  </w:r>
                </w:p>
              </w:tc>
              <w:tc>
                <w:tcPr>
                  <w:tcW w:w="543" w:type="dxa"/>
                  <w:tcBorders>
                    <w:top w:val="nil"/>
                    <w:left w:val="nil"/>
                    <w:bottom w:val="nil"/>
                    <w:right w:val="nil"/>
                  </w:tcBorders>
                  <w:noWrap/>
                  <w:vAlign w:val="bottom"/>
                </w:tcPr>
                <w:p w14:paraId="0A5D67A0"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0.07</w:t>
                  </w:r>
                </w:p>
              </w:tc>
              <w:tc>
                <w:tcPr>
                  <w:tcW w:w="543" w:type="dxa"/>
                  <w:tcBorders>
                    <w:top w:val="nil"/>
                    <w:left w:val="nil"/>
                    <w:bottom w:val="nil"/>
                    <w:right w:val="nil"/>
                  </w:tcBorders>
                  <w:noWrap/>
                  <w:vAlign w:val="bottom"/>
                </w:tcPr>
                <w:p w14:paraId="3C5D2231"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0.00</w:t>
                  </w:r>
                </w:p>
              </w:tc>
              <w:tc>
                <w:tcPr>
                  <w:tcW w:w="543" w:type="dxa"/>
                  <w:tcBorders>
                    <w:top w:val="nil"/>
                    <w:left w:val="nil"/>
                    <w:bottom w:val="nil"/>
                    <w:right w:val="nil"/>
                  </w:tcBorders>
                  <w:noWrap/>
                  <w:vAlign w:val="bottom"/>
                </w:tcPr>
                <w:p w14:paraId="5BF58D10"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-0.09</w:t>
                  </w:r>
                </w:p>
              </w:tc>
              <w:tc>
                <w:tcPr>
                  <w:tcW w:w="543" w:type="dxa"/>
                  <w:tcBorders>
                    <w:top w:val="nil"/>
                    <w:left w:val="nil"/>
                    <w:bottom w:val="nil"/>
                    <w:right w:val="nil"/>
                  </w:tcBorders>
                  <w:noWrap/>
                  <w:vAlign w:val="bottom"/>
                </w:tcPr>
                <w:p w14:paraId="763181C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-0.10</w:t>
                  </w:r>
                </w:p>
              </w:tc>
              <w:tc>
                <w:tcPr>
                  <w:tcW w:w="543" w:type="dxa"/>
                  <w:tcBorders>
                    <w:top w:val="nil"/>
                    <w:left w:val="nil"/>
                    <w:bottom w:val="nil"/>
                    <w:right w:val="nil"/>
                  </w:tcBorders>
                  <w:noWrap/>
                  <w:vAlign w:val="bottom"/>
                </w:tcPr>
                <w:p w14:paraId="644D208F"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-0.05</w:t>
                  </w:r>
                </w:p>
              </w:tc>
              <w:tc>
                <w:tcPr>
                  <w:tcW w:w="543" w:type="dxa"/>
                  <w:tcBorders>
                    <w:top w:val="nil"/>
                    <w:left w:val="nil"/>
                    <w:bottom w:val="nil"/>
                    <w:right w:val="nil"/>
                  </w:tcBorders>
                  <w:noWrap/>
                  <w:vAlign w:val="bottom"/>
                </w:tcPr>
                <w:p w14:paraId="7DE709A7"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-0.01</w:t>
                  </w:r>
                </w:p>
              </w:tc>
              <w:tc>
                <w:tcPr>
                  <w:tcW w:w="551" w:type="dxa"/>
                  <w:tcBorders>
                    <w:top w:val="nil"/>
                    <w:left w:val="nil"/>
                    <w:bottom w:val="nil"/>
                    <w:right w:val="nil"/>
                  </w:tcBorders>
                  <w:noWrap/>
                  <w:vAlign w:val="bottom"/>
                </w:tcPr>
                <w:p w14:paraId="236A479A"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0.00</w:t>
                  </w:r>
                </w:p>
              </w:tc>
              <w:tc>
                <w:tcPr>
                  <w:tcW w:w="420" w:type="dxa"/>
                  <w:tcBorders>
                    <w:top w:val="nil"/>
                    <w:left w:val="nil"/>
                    <w:bottom w:val="nil"/>
                    <w:right w:val="nil"/>
                  </w:tcBorders>
                  <w:vAlign w:val="bottom"/>
                </w:tcPr>
                <w:p w14:paraId="3F49A335" w14:textId="77777777" w:rsidR="0044744D" w:rsidRPr="003227CE" w:rsidRDefault="0044744D" w:rsidP="002F5C60">
                  <w:pPr>
                    <w:pStyle w:val="NoSpacing"/>
                    <w:jc w:val="right"/>
                    <w:rPr>
                      <w:rFonts w:ascii="Times New Roman" w:eastAsia="Times New Roman" w:hAnsi="Times New Roman" w:cs="Times New Roman"/>
                      <w:sz w:val="16"/>
                      <w:szCs w:val="16"/>
                    </w:rPr>
                  </w:pPr>
                  <w:r w:rsidRPr="003227CE">
                    <w:rPr>
                      <w:rFonts w:ascii="Times New Roman" w:hAnsi="Times New Roman" w:cs="Times New Roman"/>
                      <w:sz w:val="16"/>
                      <w:szCs w:val="16"/>
                    </w:rPr>
                    <w:t>0.10</w:t>
                  </w:r>
                </w:p>
              </w:tc>
              <w:tc>
                <w:tcPr>
                  <w:tcW w:w="420" w:type="dxa"/>
                  <w:tcBorders>
                    <w:top w:val="nil"/>
                    <w:left w:val="nil"/>
                    <w:bottom w:val="nil"/>
                    <w:right w:val="nil"/>
                  </w:tcBorders>
                  <w:vAlign w:val="bottom"/>
                </w:tcPr>
                <w:p w14:paraId="0706EDF1" w14:textId="77777777" w:rsidR="0044744D" w:rsidRPr="003227CE" w:rsidRDefault="0044744D" w:rsidP="002F5C60">
                  <w:pPr>
                    <w:pStyle w:val="NoSpacing"/>
                    <w:jc w:val="right"/>
                    <w:rPr>
                      <w:rFonts w:ascii="Times New Roman" w:eastAsia="Times New Roman" w:hAnsi="Times New Roman" w:cs="Times New Roman"/>
                      <w:b/>
                      <w:sz w:val="16"/>
                      <w:szCs w:val="16"/>
                    </w:rPr>
                  </w:pPr>
                  <w:r w:rsidRPr="003227CE">
                    <w:rPr>
                      <w:rFonts w:ascii="Times New Roman" w:hAnsi="Times New Roman" w:cs="Times New Roman"/>
                      <w:sz w:val="16"/>
                      <w:szCs w:val="16"/>
                    </w:rPr>
                    <w:t>1.00</w:t>
                  </w:r>
                </w:p>
              </w:tc>
              <w:tc>
                <w:tcPr>
                  <w:tcW w:w="420" w:type="dxa"/>
                  <w:tcBorders>
                    <w:top w:val="nil"/>
                    <w:left w:val="nil"/>
                    <w:bottom w:val="nil"/>
                    <w:right w:val="nil"/>
                  </w:tcBorders>
                  <w:vAlign w:val="bottom"/>
                </w:tcPr>
                <w:p w14:paraId="2FE2E72E" w14:textId="77777777" w:rsidR="0044744D" w:rsidRPr="003227CE" w:rsidRDefault="0044744D" w:rsidP="002F5C60">
                  <w:pPr>
                    <w:pStyle w:val="NoSpacing"/>
                    <w:jc w:val="right"/>
                    <w:rPr>
                      <w:rFonts w:ascii="Times New Roman" w:eastAsia="Times New Roman" w:hAnsi="Times New Roman" w:cs="Times New Roman"/>
                      <w:sz w:val="16"/>
                      <w:szCs w:val="16"/>
                    </w:rPr>
                  </w:pPr>
                </w:p>
              </w:tc>
              <w:tc>
                <w:tcPr>
                  <w:tcW w:w="488" w:type="dxa"/>
                  <w:tcBorders>
                    <w:top w:val="nil"/>
                    <w:left w:val="nil"/>
                    <w:bottom w:val="nil"/>
                    <w:right w:val="nil"/>
                  </w:tcBorders>
                </w:tcPr>
                <w:p w14:paraId="4C948516" w14:textId="77777777" w:rsidR="0044744D" w:rsidRPr="003227CE" w:rsidRDefault="0044744D" w:rsidP="002F5C60">
                  <w:pPr>
                    <w:pStyle w:val="NoSpacing"/>
                    <w:jc w:val="right"/>
                    <w:rPr>
                      <w:rFonts w:ascii="Times New Roman" w:eastAsia="Times New Roman" w:hAnsi="Times New Roman" w:cs="Times New Roman"/>
                      <w:sz w:val="16"/>
                      <w:szCs w:val="16"/>
                    </w:rPr>
                  </w:pPr>
                </w:p>
              </w:tc>
            </w:tr>
            <w:tr w:rsidR="0044744D" w:rsidRPr="00117AD1" w14:paraId="6FA88271" w14:textId="061E18C6" w:rsidTr="003F6F7B">
              <w:trPr>
                <w:trHeight w:val="66"/>
              </w:trPr>
              <w:tc>
                <w:tcPr>
                  <w:tcW w:w="2460" w:type="dxa"/>
                  <w:gridSpan w:val="2"/>
                  <w:tcBorders>
                    <w:top w:val="nil"/>
                    <w:left w:val="nil"/>
                    <w:bottom w:val="nil"/>
                    <w:right w:val="nil"/>
                  </w:tcBorders>
                  <w:shd w:val="clear" w:color="auto" w:fill="auto"/>
                  <w:noWrap/>
                  <w:vAlign w:val="bottom"/>
                  <w:hideMark/>
                </w:tcPr>
                <w:p w14:paraId="558ABF86" w14:textId="77777777" w:rsidR="0044744D" w:rsidRPr="0037331D" w:rsidRDefault="0044744D" w:rsidP="002F5C60">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17. Same </w:t>
                  </w:r>
                  <w:proofErr w:type="spellStart"/>
                  <w:r>
                    <w:rPr>
                      <w:rFonts w:ascii="Times New Roman" w:eastAsia="Times New Roman" w:hAnsi="Times New Roman" w:cs="Times New Roman"/>
                      <w:sz w:val="16"/>
                      <w:szCs w:val="16"/>
                      <w:lang w:val="en-US"/>
                    </w:rPr>
                    <w:t>industry</w:t>
                  </w:r>
                  <w:r w:rsidRPr="008E7DD2">
                    <w:rPr>
                      <w:rFonts w:ascii="Times New Roman" w:eastAsia="Times New Roman" w:hAnsi="Times New Roman" w:cs="Times New Roman"/>
                      <w:sz w:val="16"/>
                      <w:szCs w:val="16"/>
                      <w:vertAlign w:val="superscript"/>
                      <w:lang w:val="en-US"/>
                    </w:rPr>
                    <w:t>a</w:t>
                  </w:r>
                  <w:proofErr w:type="spellEnd"/>
                </w:p>
              </w:tc>
              <w:tc>
                <w:tcPr>
                  <w:tcW w:w="722" w:type="dxa"/>
                  <w:tcBorders>
                    <w:top w:val="nil"/>
                    <w:left w:val="nil"/>
                    <w:bottom w:val="nil"/>
                    <w:right w:val="nil"/>
                  </w:tcBorders>
                  <w:shd w:val="clear" w:color="auto" w:fill="auto"/>
                  <w:noWrap/>
                  <w:vAlign w:val="bottom"/>
                </w:tcPr>
                <w:p w14:paraId="46E25E08"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0.43</w:t>
                  </w:r>
                </w:p>
              </w:tc>
              <w:tc>
                <w:tcPr>
                  <w:tcW w:w="723" w:type="dxa"/>
                  <w:tcBorders>
                    <w:top w:val="nil"/>
                    <w:left w:val="nil"/>
                    <w:bottom w:val="nil"/>
                    <w:right w:val="nil"/>
                  </w:tcBorders>
                  <w:shd w:val="clear" w:color="auto" w:fill="auto"/>
                  <w:noWrap/>
                  <w:vAlign w:val="bottom"/>
                </w:tcPr>
                <w:p w14:paraId="753E3763"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0.49</w:t>
                  </w:r>
                </w:p>
              </w:tc>
              <w:tc>
                <w:tcPr>
                  <w:tcW w:w="543" w:type="dxa"/>
                  <w:tcBorders>
                    <w:top w:val="nil"/>
                    <w:left w:val="nil"/>
                    <w:bottom w:val="nil"/>
                    <w:right w:val="nil"/>
                  </w:tcBorders>
                  <w:noWrap/>
                  <w:vAlign w:val="bottom"/>
                </w:tcPr>
                <w:p w14:paraId="6EDFD30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0.08</w:t>
                  </w:r>
                </w:p>
              </w:tc>
              <w:tc>
                <w:tcPr>
                  <w:tcW w:w="543" w:type="dxa"/>
                  <w:tcBorders>
                    <w:top w:val="nil"/>
                    <w:left w:val="nil"/>
                    <w:bottom w:val="nil"/>
                    <w:right w:val="nil"/>
                  </w:tcBorders>
                  <w:noWrap/>
                  <w:vAlign w:val="bottom"/>
                </w:tcPr>
                <w:p w14:paraId="1BB00D10"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0.15</w:t>
                  </w:r>
                </w:p>
              </w:tc>
              <w:tc>
                <w:tcPr>
                  <w:tcW w:w="543" w:type="dxa"/>
                  <w:tcBorders>
                    <w:top w:val="nil"/>
                    <w:left w:val="nil"/>
                    <w:bottom w:val="nil"/>
                    <w:right w:val="nil"/>
                  </w:tcBorders>
                  <w:noWrap/>
                  <w:vAlign w:val="bottom"/>
                </w:tcPr>
                <w:p w14:paraId="4BF1DDF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-0.10</w:t>
                  </w:r>
                </w:p>
              </w:tc>
              <w:tc>
                <w:tcPr>
                  <w:tcW w:w="543" w:type="dxa"/>
                  <w:tcBorders>
                    <w:top w:val="nil"/>
                    <w:left w:val="nil"/>
                    <w:bottom w:val="nil"/>
                    <w:right w:val="nil"/>
                  </w:tcBorders>
                  <w:noWrap/>
                  <w:vAlign w:val="bottom"/>
                </w:tcPr>
                <w:p w14:paraId="18DD9E62"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0.05</w:t>
                  </w:r>
                </w:p>
              </w:tc>
              <w:tc>
                <w:tcPr>
                  <w:tcW w:w="543" w:type="dxa"/>
                  <w:tcBorders>
                    <w:top w:val="nil"/>
                    <w:left w:val="nil"/>
                    <w:bottom w:val="nil"/>
                    <w:right w:val="nil"/>
                  </w:tcBorders>
                  <w:noWrap/>
                  <w:vAlign w:val="bottom"/>
                </w:tcPr>
                <w:p w14:paraId="0911D1E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0.16</w:t>
                  </w:r>
                </w:p>
              </w:tc>
              <w:tc>
                <w:tcPr>
                  <w:tcW w:w="543" w:type="dxa"/>
                  <w:tcBorders>
                    <w:top w:val="nil"/>
                    <w:left w:val="nil"/>
                    <w:bottom w:val="nil"/>
                    <w:right w:val="nil"/>
                  </w:tcBorders>
                  <w:noWrap/>
                  <w:vAlign w:val="bottom"/>
                </w:tcPr>
                <w:p w14:paraId="0BAF06AE"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-0.06</w:t>
                  </w:r>
                </w:p>
              </w:tc>
              <w:tc>
                <w:tcPr>
                  <w:tcW w:w="543" w:type="dxa"/>
                  <w:tcBorders>
                    <w:top w:val="nil"/>
                    <w:left w:val="nil"/>
                    <w:bottom w:val="nil"/>
                    <w:right w:val="nil"/>
                  </w:tcBorders>
                  <w:noWrap/>
                  <w:vAlign w:val="bottom"/>
                </w:tcPr>
                <w:p w14:paraId="54A000AD"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1946C0EB"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-0.17</w:t>
                  </w:r>
                </w:p>
              </w:tc>
              <w:tc>
                <w:tcPr>
                  <w:tcW w:w="543" w:type="dxa"/>
                  <w:tcBorders>
                    <w:top w:val="nil"/>
                    <w:left w:val="nil"/>
                    <w:bottom w:val="nil"/>
                    <w:right w:val="nil"/>
                  </w:tcBorders>
                  <w:noWrap/>
                  <w:vAlign w:val="bottom"/>
                </w:tcPr>
                <w:p w14:paraId="4A63C991"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-0.15</w:t>
                  </w:r>
                </w:p>
              </w:tc>
              <w:tc>
                <w:tcPr>
                  <w:tcW w:w="543" w:type="dxa"/>
                  <w:tcBorders>
                    <w:top w:val="nil"/>
                    <w:left w:val="nil"/>
                    <w:bottom w:val="nil"/>
                    <w:right w:val="nil"/>
                  </w:tcBorders>
                  <w:noWrap/>
                  <w:vAlign w:val="bottom"/>
                </w:tcPr>
                <w:p w14:paraId="7138A37A"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0.13</w:t>
                  </w:r>
                </w:p>
              </w:tc>
              <w:tc>
                <w:tcPr>
                  <w:tcW w:w="543" w:type="dxa"/>
                  <w:tcBorders>
                    <w:top w:val="nil"/>
                    <w:left w:val="nil"/>
                    <w:bottom w:val="nil"/>
                    <w:right w:val="nil"/>
                  </w:tcBorders>
                  <w:noWrap/>
                  <w:vAlign w:val="bottom"/>
                </w:tcPr>
                <w:p w14:paraId="24E47D6D"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0.08</w:t>
                  </w:r>
                </w:p>
              </w:tc>
              <w:tc>
                <w:tcPr>
                  <w:tcW w:w="543" w:type="dxa"/>
                  <w:tcBorders>
                    <w:top w:val="nil"/>
                    <w:left w:val="nil"/>
                    <w:bottom w:val="nil"/>
                    <w:right w:val="nil"/>
                  </w:tcBorders>
                  <w:noWrap/>
                  <w:vAlign w:val="bottom"/>
                </w:tcPr>
                <w:p w14:paraId="6CAC8D0C"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0.02</w:t>
                  </w:r>
                </w:p>
              </w:tc>
              <w:tc>
                <w:tcPr>
                  <w:tcW w:w="543" w:type="dxa"/>
                  <w:tcBorders>
                    <w:top w:val="nil"/>
                    <w:left w:val="nil"/>
                    <w:bottom w:val="nil"/>
                    <w:right w:val="nil"/>
                  </w:tcBorders>
                  <w:noWrap/>
                  <w:vAlign w:val="bottom"/>
                </w:tcPr>
                <w:p w14:paraId="32ABE605"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0.06</w:t>
                  </w:r>
                </w:p>
              </w:tc>
              <w:tc>
                <w:tcPr>
                  <w:tcW w:w="551" w:type="dxa"/>
                  <w:tcBorders>
                    <w:top w:val="nil"/>
                    <w:left w:val="nil"/>
                    <w:bottom w:val="nil"/>
                    <w:right w:val="nil"/>
                  </w:tcBorders>
                  <w:noWrap/>
                  <w:vAlign w:val="bottom"/>
                </w:tcPr>
                <w:p w14:paraId="07A40D96"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-0.08</w:t>
                  </w:r>
                </w:p>
              </w:tc>
              <w:tc>
                <w:tcPr>
                  <w:tcW w:w="420" w:type="dxa"/>
                  <w:tcBorders>
                    <w:top w:val="nil"/>
                    <w:left w:val="nil"/>
                    <w:bottom w:val="nil"/>
                    <w:right w:val="nil"/>
                  </w:tcBorders>
                  <w:vAlign w:val="bottom"/>
                </w:tcPr>
                <w:p w14:paraId="3BA9D6B6" w14:textId="77777777" w:rsidR="0044744D" w:rsidRPr="003227CE" w:rsidRDefault="0044744D" w:rsidP="002F5C60">
                  <w:pPr>
                    <w:pStyle w:val="NoSpacing"/>
                    <w:jc w:val="right"/>
                    <w:rPr>
                      <w:rFonts w:ascii="Times New Roman" w:eastAsia="Times New Roman" w:hAnsi="Times New Roman" w:cs="Times New Roman"/>
                      <w:sz w:val="16"/>
                      <w:szCs w:val="16"/>
                      <w:lang w:val="en-US"/>
                    </w:rPr>
                  </w:pPr>
                  <w:r w:rsidRPr="003227CE">
                    <w:rPr>
                      <w:rFonts w:ascii="Times New Roman" w:hAnsi="Times New Roman" w:cs="Times New Roman"/>
                      <w:sz w:val="16"/>
                      <w:szCs w:val="16"/>
                    </w:rPr>
                    <w:t>0.05</w:t>
                  </w:r>
                </w:p>
              </w:tc>
              <w:tc>
                <w:tcPr>
                  <w:tcW w:w="420" w:type="dxa"/>
                  <w:tcBorders>
                    <w:top w:val="nil"/>
                    <w:left w:val="nil"/>
                    <w:bottom w:val="nil"/>
                    <w:right w:val="nil"/>
                  </w:tcBorders>
                  <w:vAlign w:val="bottom"/>
                </w:tcPr>
                <w:p w14:paraId="7D9EC5D3" w14:textId="77777777" w:rsidR="0044744D" w:rsidRPr="003227CE" w:rsidRDefault="0044744D" w:rsidP="002F5C60">
                  <w:pPr>
                    <w:spacing w:after="0" w:line="240" w:lineRule="auto"/>
                    <w:jc w:val="right"/>
                    <w:rPr>
                      <w:rFonts w:ascii="Times New Roman" w:hAnsi="Times New Roman" w:cs="Times New Roman"/>
                      <w:color w:val="000000"/>
                      <w:sz w:val="16"/>
                      <w:szCs w:val="16"/>
                      <w:lang w:val="en-US"/>
                    </w:rPr>
                  </w:pPr>
                  <w:r w:rsidRPr="003227CE">
                    <w:rPr>
                      <w:rFonts w:ascii="Times New Roman" w:hAnsi="Times New Roman" w:cs="Times New Roman"/>
                      <w:color w:val="000000"/>
                      <w:sz w:val="16"/>
                      <w:szCs w:val="16"/>
                    </w:rPr>
                    <w:t>0.09</w:t>
                  </w:r>
                </w:p>
              </w:tc>
              <w:tc>
                <w:tcPr>
                  <w:tcW w:w="420" w:type="dxa"/>
                  <w:tcBorders>
                    <w:top w:val="nil"/>
                    <w:left w:val="nil"/>
                    <w:bottom w:val="nil"/>
                    <w:right w:val="nil"/>
                  </w:tcBorders>
                  <w:vAlign w:val="bottom"/>
                </w:tcPr>
                <w:p w14:paraId="4F183B51" w14:textId="77777777" w:rsidR="0044744D" w:rsidRPr="003227CE" w:rsidRDefault="0044744D" w:rsidP="002F5C60">
                  <w:pPr>
                    <w:pStyle w:val="NoSpacing"/>
                    <w:jc w:val="right"/>
                    <w:rPr>
                      <w:rFonts w:ascii="Times New Roman" w:eastAsia="Times New Roman" w:hAnsi="Times New Roman" w:cs="Times New Roman"/>
                      <w:b/>
                      <w:sz w:val="16"/>
                      <w:szCs w:val="16"/>
                      <w:lang w:val="en-US"/>
                    </w:rPr>
                  </w:pPr>
                  <w:r w:rsidRPr="003227CE">
                    <w:rPr>
                      <w:rFonts w:ascii="Times New Roman" w:hAnsi="Times New Roman" w:cs="Times New Roman"/>
                      <w:sz w:val="16"/>
                      <w:szCs w:val="16"/>
                    </w:rPr>
                    <w:t>1.00</w:t>
                  </w:r>
                </w:p>
              </w:tc>
              <w:tc>
                <w:tcPr>
                  <w:tcW w:w="488" w:type="dxa"/>
                  <w:tcBorders>
                    <w:top w:val="nil"/>
                    <w:left w:val="nil"/>
                    <w:bottom w:val="nil"/>
                    <w:right w:val="nil"/>
                  </w:tcBorders>
                </w:tcPr>
                <w:p w14:paraId="4BA92185" w14:textId="77777777" w:rsidR="0044744D" w:rsidRPr="003227CE" w:rsidRDefault="0044744D" w:rsidP="002F5C60">
                  <w:pPr>
                    <w:pStyle w:val="NoSpacing"/>
                    <w:jc w:val="right"/>
                    <w:rPr>
                      <w:rFonts w:ascii="Times New Roman" w:hAnsi="Times New Roman" w:cs="Times New Roman"/>
                      <w:sz w:val="16"/>
                      <w:szCs w:val="16"/>
                    </w:rPr>
                  </w:pPr>
                </w:p>
              </w:tc>
            </w:tr>
            <w:tr w:rsidR="0044744D" w:rsidRPr="00117AD1" w14:paraId="3040ABEB" w14:textId="52BA3C01" w:rsidTr="003F6F7B">
              <w:trPr>
                <w:trHeight w:val="66"/>
              </w:trPr>
              <w:tc>
                <w:tcPr>
                  <w:tcW w:w="2460" w:type="dxa"/>
                  <w:gridSpan w:val="2"/>
                  <w:tcBorders>
                    <w:top w:val="nil"/>
                    <w:left w:val="nil"/>
                    <w:bottom w:val="nil"/>
                    <w:right w:val="nil"/>
                  </w:tcBorders>
                  <w:shd w:val="clear" w:color="auto" w:fill="auto"/>
                  <w:noWrap/>
                  <w:vAlign w:val="bottom"/>
                </w:tcPr>
                <w:p w14:paraId="25A2854D" w14:textId="6A3D7D49" w:rsidR="0044744D" w:rsidRDefault="0044744D" w:rsidP="002F5C60">
                  <w:pPr>
                    <w:pStyle w:val="NoSpacing"/>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18. </w:t>
                  </w:r>
                  <w:r w:rsidR="003916D7">
                    <w:rPr>
                      <w:rFonts w:ascii="Times New Roman" w:eastAsia="Times New Roman" w:hAnsi="Times New Roman" w:cs="Times New Roman"/>
                      <w:sz w:val="16"/>
                      <w:szCs w:val="16"/>
                      <w:lang w:val="en-US"/>
                    </w:rPr>
                    <w:t>Foreign subsidiary entry mode</w:t>
                  </w:r>
                </w:p>
              </w:tc>
              <w:tc>
                <w:tcPr>
                  <w:tcW w:w="722" w:type="dxa"/>
                  <w:tcBorders>
                    <w:top w:val="nil"/>
                    <w:left w:val="nil"/>
                    <w:bottom w:val="nil"/>
                    <w:right w:val="nil"/>
                  </w:tcBorders>
                  <w:shd w:val="clear" w:color="auto" w:fill="auto"/>
                  <w:noWrap/>
                  <w:vAlign w:val="bottom"/>
                </w:tcPr>
                <w:p w14:paraId="66E09BB5" w14:textId="445CC975"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0.21</w:t>
                  </w:r>
                </w:p>
              </w:tc>
              <w:tc>
                <w:tcPr>
                  <w:tcW w:w="723" w:type="dxa"/>
                  <w:tcBorders>
                    <w:top w:val="nil"/>
                    <w:left w:val="nil"/>
                    <w:bottom w:val="nil"/>
                    <w:right w:val="nil"/>
                  </w:tcBorders>
                  <w:shd w:val="clear" w:color="auto" w:fill="auto"/>
                  <w:noWrap/>
                  <w:vAlign w:val="bottom"/>
                </w:tcPr>
                <w:p w14:paraId="51C26C8F" w14:textId="3760A324"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0.40</w:t>
                  </w:r>
                </w:p>
              </w:tc>
              <w:tc>
                <w:tcPr>
                  <w:tcW w:w="543" w:type="dxa"/>
                  <w:tcBorders>
                    <w:top w:val="nil"/>
                    <w:left w:val="nil"/>
                    <w:bottom w:val="nil"/>
                    <w:right w:val="nil"/>
                  </w:tcBorders>
                  <w:noWrap/>
                  <w:vAlign w:val="bottom"/>
                </w:tcPr>
                <w:p w14:paraId="2ACB82D1" w14:textId="57E36FEF"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-0.02</w:t>
                  </w:r>
                </w:p>
              </w:tc>
              <w:tc>
                <w:tcPr>
                  <w:tcW w:w="543" w:type="dxa"/>
                  <w:tcBorders>
                    <w:top w:val="nil"/>
                    <w:left w:val="nil"/>
                    <w:bottom w:val="nil"/>
                    <w:right w:val="nil"/>
                  </w:tcBorders>
                  <w:noWrap/>
                  <w:vAlign w:val="bottom"/>
                </w:tcPr>
                <w:p w14:paraId="5C664FBC" w14:textId="1068871A"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0.08</w:t>
                  </w:r>
                </w:p>
              </w:tc>
              <w:tc>
                <w:tcPr>
                  <w:tcW w:w="543" w:type="dxa"/>
                  <w:tcBorders>
                    <w:top w:val="nil"/>
                    <w:left w:val="nil"/>
                    <w:bottom w:val="nil"/>
                    <w:right w:val="nil"/>
                  </w:tcBorders>
                  <w:noWrap/>
                  <w:vAlign w:val="bottom"/>
                </w:tcPr>
                <w:p w14:paraId="5C0DC7E5" w14:textId="22C8E518"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0.07</w:t>
                  </w:r>
                </w:p>
              </w:tc>
              <w:tc>
                <w:tcPr>
                  <w:tcW w:w="543" w:type="dxa"/>
                  <w:tcBorders>
                    <w:top w:val="nil"/>
                    <w:left w:val="nil"/>
                    <w:bottom w:val="nil"/>
                    <w:right w:val="nil"/>
                  </w:tcBorders>
                  <w:noWrap/>
                  <w:vAlign w:val="bottom"/>
                </w:tcPr>
                <w:p w14:paraId="17BA8BEA" w14:textId="154603FC"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-0.03</w:t>
                  </w:r>
                </w:p>
              </w:tc>
              <w:tc>
                <w:tcPr>
                  <w:tcW w:w="543" w:type="dxa"/>
                  <w:tcBorders>
                    <w:top w:val="nil"/>
                    <w:left w:val="nil"/>
                    <w:bottom w:val="nil"/>
                    <w:right w:val="nil"/>
                  </w:tcBorders>
                  <w:noWrap/>
                  <w:vAlign w:val="bottom"/>
                </w:tcPr>
                <w:p w14:paraId="6A963CD0" w14:textId="2C9539E7"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0.05</w:t>
                  </w:r>
                </w:p>
              </w:tc>
              <w:tc>
                <w:tcPr>
                  <w:tcW w:w="543" w:type="dxa"/>
                  <w:tcBorders>
                    <w:top w:val="nil"/>
                    <w:left w:val="nil"/>
                    <w:bottom w:val="nil"/>
                    <w:right w:val="nil"/>
                  </w:tcBorders>
                  <w:noWrap/>
                  <w:vAlign w:val="bottom"/>
                </w:tcPr>
                <w:p w14:paraId="20A7E93B" w14:textId="4BFE8A28"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-0.06</w:t>
                  </w:r>
                </w:p>
              </w:tc>
              <w:tc>
                <w:tcPr>
                  <w:tcW w:w="543" w:type="dxa"/>
                  <w:tcBorders>
                    <w:top w:val="nil"/>
                    <w:left w:val="nil"/>
                    <w:bottom w:val="nil"/>
                    <w:right w:val="nil"/>
                  </w:tcBorders>
                  <w:noWrap/>
                  <w:vAlign w:val="bottom"/>
                </w:tcPr>
                <w:p w14:paraId="64AB44F6" w14:textId="68E84757"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0.11</w:t>
                  </w:r>
                </w:p>
              </w:tc>
              <w:tc>
                <w:tcPr>
                  <w:tcW w:w="543" w:type="dxa"/>
                  <w:tcBorders>
                    <w:top w:val="nil"/>
                    <w:left w:val="nil"/>
                    <w:bottom w:val="nil"/>
                    <w:right w:val="nil"/>
                  </w:tcBorders>
                  <w:noWrap/>
                  <w:vAlign w:val="bottom"/>
                </w:tcPr>
                <w:p w14:paraId="19818AFA" w14:textId="4424FDBE"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-0.01</w:t>
                  </w:r>
                </w:p>
              </w:tc>
              <w:tc>
                <w:tcPr>
                  <w:tcW w:w="543" w:type="dxa"/>
                  <w:tcBorders>
                    <w:top w:val="nil"/>
                    <w:left w:val="nil"/>
                    <w:bottom w:val="nil"/>
                    <w:right w:val="nil"/>
                  </w:tcBorders>
                  <w:noWrap/>
                  <w:vAlign w:val="bottom"/>
                </w:tcPr>
                <w:p w14:paraId="19BD6B18" w14:textId="49A7E8C3"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-0.18</w:t>
                  </w:r>
                </w:p>
              </w:tc>
              <w:tc>
                <w:tcPr>
                  <w:tcW w:w="543" w:type="dxa"/>
                  <w:tcBorders>
                    <w:top w:val="nil"/>
                    <w:left w:val="nil"/>
                    <w:bottom w:val="nil"/>
                    <w:right w:val="nil"/>
                  </w:tcBorders>
                  <w:noWrap/>
                  <w:vAlign w:val="bottom"/>
                </w:tcPr>
                <w:p w14:paraId="12C23C22" w14:textId="6BC4F7AF"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-0.14</w:t>
                  </w:r>
                </w:p>
              </w:tc>
              <w:tc>
                <w:tcPr>
                  <w:tcW w:w="543" w:type="dxa"/>
                  <w:tcBorders>
                    <w:top w:val="nil"/>
                    <w:left w:val="nil"/>
                    <w:bottom w:val="nil"/>
                    <w:right w:val="nil"/>
                  </w:tcBorders>
                  <w:noWrap/>
                  <w:vAlign w:val="bottom"/>
                </w:tcPr>
                <w:p w14:paraId="4089919C" w14:textId="110EAF79"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0.01</w:t>
                  </w:r>
                </w:p>
              </w:tc>
              <w:tc>
                <w:tcPr>
                  <w:tcW w:w="543" w:type="dxa"/>
                  <w:tcBorders>
                    <w:top w:val="nil"/>
                    <w:left w:val="nil"/>
                    <w:bottom w:val="nil"/>
                    <w:right w:val="nil"/>
                  </w:tcBorders>
                  <w:noWrap/>
                  <w:vAlign w:val="bottom"/>
                </w:tcPr>
                <w:p w14:paraId="78A3DC6B" w14:textId="306590B6"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-0.05</w:t>
                  </w:r>
                </w:p>
              </w:tc>
              <w:tc>
                <w:tcPr>
                  <w:tcW w:w="543" w:type="dxa"/>
                  <w:tcBorders>
                    <w:top w:val="nil"/>
                    <w:left w:val="nil"/>
                    <w:bottom w:val="nil"/>
                    <w:right w:val="nil"/>
                  </w:tcBorders>
                  <w:noWrap/>
                  <w:vAlign w:val="bottom"/>
                </w:tcPr>
                <w:p w14:paraId="414BF167" w14:textId="593FCB15"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-0.08</w:t>
                  </w:r>
                </w:p>
              </w:tc>
              <w:tc>
                <w:tcPr>
                  <w:tcW w:w="551" w:type="dxa"/>
                  <w:tcBorders>
                    <w:top w:val="nil"/>
                    <w:left w:val="nil"/>
                    <w:bottom w:val="nil"/>
                    <w:right w:val="nil"/>
                  </w:tcBorders>
                  <w:noWrap/>
                  <w:vAlign w:val="bottom"/>
                </w:tcPr>
                <w:p w14:paraId="1978D210" w14:textId="0625C279"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-0.05</w:t>
                  </w:r>
                </w:p>
              </w:tc>
              <w:tc>
                <w:tcPr>
                  <w:tcW w:w="420" w:type="dxa"/>
                  <w:tcBorders>
                    <w:top w:val="nil"/>
                    <w:left w:val="nil"/>
                    <w:bottom w:val="nil"/>
                    <w:right w:val="nil"/>
                  </w:tcBorders>
                  <w:vAlign w:val="bottom"/>
                </w:tcPr>
                <w:p w14:paraId="4B1F7AE4" w14:textId="3710E3AF"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0.18</w:t>
                  </w:r>
                </w:p>
              </w:tc>
              <w:tc>
                <w:tcPr>
                  <w:tcW w:w="420" w:type="dxa"/>
                  <w:tcBorders>
                    <w:top w:val="nil"/>
                    <w:left w:val="nil"/>
                    <w:bottom w:val="nil"/>
                    <w:right w:val="nil"/>
                  </w:tcBorders>
                  <w:vAlign w:val="bottom"/>
                </w:tcPr>
                <w:p w14:paraId="11BA56D2" w14:textId="62C03ECD" w:rsidR="0044744D" w:rsidRPr="003227CE" w:rsidRDefault="0044744D" w:rsidP="002F5C60">
                  <w:pPr>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0.19</w:t>
                  </w:r>
                </w:p>
              </w:tc>
              <w:tc>
                <w:tcPr>
                  <w:tcW w:w="420" w:type="dxa"/>
                  <w:tcBorders>
                    <w:top w:val="nil"/>
                    <w:left w:val="nil"/>
                    <w:bottom w:val="nil"/>
                    <w:right w:val="nil"/>
                  </w:tcBorders>
                  <w:vAlign w:val="bottom"/>
                </w:tcPr>
                <w:p w14:paraId="34A16F89" w14:textId="46453BCE" w:rsidR="0044744D" w:rsidRPr="003227CE"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0.12</w:t>
                  </w:r>
                </w:p>
              </w:tc>
              <w:tc>
                <w:tcPr>
                  <w:tcW w:w="488" w:type="dxa"/>
                  <w:tcBorders>
                    <w:top w:val="nil"/>
                    <w:left w:val="nil"/>
                    <w:bottom w:val="nil"/>
                    <w:right w:val="nil"/>
                  </w:tcBorders>
                </w:tcPr>
                <w:p w14:paraId="4D9CD56B" w14:textId="7B5C549D" w:rsidR="0044744D" w:rsidRDefault="0044744D" w:rsidP="002F5C60">
                  <w:pPr>
                    <w:pStyle w:val="NoSpacing"/>
                    <w:jc w:val="right"/>
                    <w:rPr>
                      <w:rFonts w:ascii="Times New Roman" w:hAnsi="Times New Roman" w:cs="Times New Roman"/>
                      <w:sz w:val="16"/>
                      <w:szCs w:val="16"/>
                    </w:rPr>
                  </w:pPr>
                  <w:r>
                    <w:rPr>
                      <w:rFonts w:ascii="Times New Roman" w:hAnsi="Times New Roman" w:cs="Times New Roman"/>
                      <w:sz w:val="16"/>
                      <w:szCs w:val="16"/>
                    </w:rPr>
                    <w:t>1.00</w:t>
                  </w:r>
                </w:p>
              </w:tc>
            </w:tr>
            <w:tr w:rsidR="0044744D" w:rsidRPr="00753AF9" w14:paraId="7526320C" w14:textId="77777777" w:rsidTr="003F6F7B">
              <w:trPr>
                <w:trHeight w:val="12"/>
              </w:trPr>
              <w:tc>
                <w:tcPr>
                  <w:tcW w:w="413" w:type="dxa"/>
                  <w:tcBorders>
                    <w:top w:val="double" w:sz="4" w:space="0" w:color="auto"/>
                  </w:tcBorders>
                </w:tcPr>
                <w:p w14:paraId="43476B8A" w14:textId="77777777" w:rsidR="0044744D" w:rsidRPr="00036DA1" w:rsidRDefault="0044744D" w:rsidP="002F5C60">
                  <w:pPr>
                    <w:pStyle w:val="NoSpacing"/>
                    <w:rPr>
                      <w:rFonts w:ascii="Times New Roman" w:eastAsia="Times New Roman" w:hAnsi="Times New Roman" w:cs="Times New Roman"/>
                      <w:i/>
                      <w:sz w:val="16"/>
                      <w:szCs w:val="16"/>
                      <w:lang w:val="en-US"/>
                    </w:rPr>
                  </w:pPr>
                </w:p>
              </w:tc>
              <w:tc>
                <w:tcPr>
                  <w:tcW w:w="12853" w:type="dxa"/>
                  <w:gridSpan w:val="21"/>
                  <w:tcBorders>
                    <w:top w:val="double" w:sz="4" w:space="0" w:color="auto"/>
                  </w:tcBorders>
                  <w:shd w:val="clear" w:color="auto" w:fill="auto"/>
                </w:tcPr>
                <w:p w14:paraId="2EA11819" w14:textId="2E4C618F" w:rsidR="0044744D" w:rsidRPr="00036DA1" w:rsidRDefault="0044744D" w:rsidP="002F5C60">
                  <w:pPr>
                    <w:pStyle w:val="NoSpacing"/>
                    <w:rPr>
                      <w:rFonts w:ascii="Times New Roman" w:eastAsia="Times New Roman" w:hAnsi="Times New Roman" w:cs="Times New Roman"/>
                      <w:i/>
                      <w:sz w:val="16"/>
                      <w:szCs w:val="16"/>
                      <w:lang w:val="en-US"/>
                    </w:rPr>
                  </w:pPr>
                  <w:r w:rsidRPr="00036DA1">
                    <w:rPr>
                      <w:rFonts w:ascii="Times New Roman" w:eastAsia="Times New Roman" w:hAnsi="Times New Roman" w:cs="Times New Roman"/>
                      <w:i/>
                      <w:sz w:val="16"/>
                      <w:szCs w:val="16"/>
                      <w:lang w:val="en-US"/>
                    </w:rPr>
                    <w:t xml:space="preserve">N </w:t>
                  </w:r>
                  <w:r w:rsidRPr="00036DA1">
                    <w:rPr>
                      <w:rFonts w:ascii="Times New Roman" w:eastAsia="Times New Roman" w:hAnsi="Times New Roman" w:cs="Times New Roman"/>
                      <w:sz w:val="16"/>
                      <w:szCs w:val="16"/>
                      <w:lang w:val="en-US"/>
                    </w:rPr>
                    <w:t>=</w:t>
                  </w:r>
                  <w:r w:rsidRPr="00036DA1">
                    <w:rPr>
                      <w:rFonts w:ascii="Times New Roman" w:eastAsia="Times New Roman" w:hAnsi="Times New Roman" w:cs="Times New Roman"/>
                      <w:i/>
                      <w:sz w:val="16"/>
                      <w:szCs w:val="16"/>
                      <w:lang w:val="en-US"/>
                    </w:rPr>
                    <w:t xml:space="preserve"> </w:t>
                  </w:r>
                  <w:r w:rsidRPr="00036DA1">
                    <w:rPr>
                      <w:rFonts w:ascii="Times New Roman" w:eastAsia="Times New Roman" w:hAnsi="Times New Roman" w:cs="Times New Roman"/>
                      <w:sz w:val="16"/>
                      <w:szCs w:val="16"/>
                      <w:lang w:val="en-US"/>
                    </w:rPr>
                    <w:t xml:space="preserve">2,296, </w:t>
                  </w:r>
                  <w:r w:rsidRPr="00036DA1">
                    <w:rPr>
                      <w:rFonts w:ascii="Times New Roman" w:eastAsia="Times New Roman" w:hAnsi="Times New Roman" w:cs="Times New Roman"/>
                      <w:sz w:val="16"/>
                      <w:szCs w:val="16"/>
                      <w:vertAlign w:val="superscript"/>
                      <w:lang w:val="en-US"/>
                    </w:rPr>
                    <w:t xml:space="preserve">a </w:t>
                  </w:r>
                  <w:r w:rsidRPr="00036DA1">
                    <w:rPr>
                      <w:rFonts w:ascii="Times New Roman" w:eastAsia="Times New Roman" w:hAnsi="Times New Roman" w:cs="Times New Roman"/>
                      <w:sz w:val="16"/>
                      <w:szCs w:val="16"/>
                      <w:lang w:val="en-US"/>
                    </w:rPr>
                    <w:t xml:space="preserve">dummy, </w:t>
                  </w:r>
                  <w:r w:rsidRPr="00036DA1">
                    <w:rPr>
                      <w:rFonts w:ascii="Times New Roman" w:eastAsia="Times New Roman" w:hAnsi="Times New Roman" w:cs="Times New Roman"/>
                      <w:sz w:val="16"/>
                      <w:szCs w:val="16"/>
                      <w:vertAlign w:val="superscript"/>
                      <w:lang w:val="en-US"/>
                    </w:rPr>
                    <w:t xml:space="preserve">b </w:t>
                  </w:r>
                  <w:r w:rsidRPr="00036DA1">
                    <w:rPr>
                      <w:rFonts w:ascii="Times New Roman" w:eastAsia="Times New Roman" w:hAnsi="Times New Roman" w:cs="Times New Roman"/>
                      <w:sz w:val="16"/>
                      <w:szCs w:val="16"/>
                      <w:lang w:val="en-US"/>
                    </w:rPr>
                    <w:t xml:space="preserve">logarithmic value, </w:t>
                  </w:r>
                  <w:r w:rsidRPr="00036DA1">
                    <w:rPr>
                      <w:rFonts w:ascii="Times New Roman" w:eastAsia="Times New Roman" w:hAnsi="Times New Roman" w:cs="Times New Roman"/>
                      <w:sz w:val="16"/>
                      <w:szCs w:val="16"/>
                      <w:vertAlign w:val="superscript"/>
                      <w:lang w:val="en-US"/>
                    </w:rPr>
                    <w:t xml:space="preserve">c </w:t>
                  </w:r>
                  <w:r w:rsidRPr="00036DA1">
                    <w:rPr>
                      <w:rFonts w:ascii="Times New Roman" w:eastAsia="Times New Roman" w:hAnsi="Times New Roman" w:cs="Times New Roman"/>
                      <w:sz w:val="16"/>
                      <w:szCs w:val="16"/>
                      <w:lang w:val="en-US"/>
                    </w:rPr>
                    <w:t>standardized</w:t>
                  </w:r>
                </w:p>
              </w:tc>
            </w:tr>
          </w:tbl>
          <w:p w14:paraId="719D7D39" w14:textId="77777777" w:rsidR="003F2A1C" w:rsidRPr="00871FE7" w:rsidRDefault="003F2A1C" w:rsidP="007661FC">
            <w:pPr>
              <w:pStyle w:val="NoSpacing"/>
              <w:rPr>
                <w:rFonts w:ascii="Times New Roman" w:eastAsia="Times New Roman" w:hAnsi="Times New Roman" w:cs="Times New Roman"/>
                <w:sz w:val="16"/>
                <w:szCs w:val="16"/>
                <w:lang w:val="en-US"/>
              </w:rPr>
            </w:pPr>
          </w:p>
        </w:tc>
        <w:tc>
          <w:tcPr>
            <w:tcW w:w="820" w:type="dxa"/>
            <w:tcBorders>
              <w:top w:val="nil"/>
              <w:left w:val="nil"/>
              <w:bottom w:val="single" w:sz="12" w:space="0" w:color="FFFFFF" w:themeColor="background1"/>
              <w:right w:val="nil"/>
            </w:tcBorders>
            <w:shd w:val="clear" w:color="auto" w:fill="auto"/>
            <w:noWrap/>
            <w:vAlign w:val="bottom"/>
          </w:tcPr>
          <w:p w14:paraId="41D9F7E1"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820" w:type="dxa"/>
            <w:tcBorders>
              <w:top w:val="nil"/>
              <w:left w:val="nil"/>
              <w:bottom w:val="single" w:sz="12" w:space="0" w:color="FFFFFF" w:themeColor="background1"/>
              <w:right w:val="nil"/>
            </w:tcBorders>
            <w:shd w:val="clear" w:color="auto" w:fill="auto"/>
            <w:noWrap/>
            <w:vAlign w:val="bottom"/>
          </w:tcPr>
          <w:p w14:paraId="62075C76"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4F730005"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09D4A1E7" w14:textId="77777777" w:rsidR="003F2A1C" w:rsidRPr="00871FE7" w:rsidRDefault="003F2A1C" w:rsidP="007661FC">
            <w:pPr>
              <w:pStyle w:val="NoSpacing"/>
              <w:jc w:val="right"/>
              <w:rPr>
                <w:rFonts w:ascii="Times New Roman" w:eastAsia="Times New Roman" w:hAnsi="Times New Roman" w:cs="Times New Roman"/>
                <w:i/>
                <w:iCs/>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3D53C57A" w14:textId="77777777" w:rsidR="003F2A1C" w:rsidRPr="00871FE7" w:rsidRDefault="003F2A1C" w:rsidP="007661FC">
            <w:pPr>
              <w:pStyle w:val="NoSpacing"/>
              <w:jc w:val="right"/>
              <w:rPr>
                <w:rFonts w:ascii="Times New Roman" w:eastAsia="Times New Roman" w:hAnsi="Times New Roman" w:cs="Times New Roman"/>
                <w:i/>
                <w:iCs/>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51CBB9C1"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0FA1F230"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52D4E371"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4C26553E"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75A11AA4"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4087EDBB"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39B7E4FE"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5ED8B7BE"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3B0DDB33"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1D9F11F0" w14:textId="77777777" w:rsidR="003F2A1C" w:rsidRPr="00871FE7" w:rsidRDefault="003F2A1C" w:rsidP="007661FC">
            <w:pPr>
              <w:pStyle w:val="NoSpacing"/>
              <w:jc w:val="right"/>
              <w:rPr>
                <w:rFonts w:ascii="Times New Roman" w:eastAsia="Times New Roman" w:hAnsi="Times New Roman" w:cs="Times New Roman"/>
                <w:i/>
                <w:iCs/>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7A7FF8EE" w14:textId="77777777" w:rsidR="003F2A1C" w:rsidRPr="00871FE7" w:rsidRDefault="003F2A1C" w:rsidP="007661FC">
            <w:pPr>
              <w:pStyle w:val="NoSpacing"/>
              <w:jc w:val="right"/>
              <w:rPr>
                <w:rFonts w:ascii="Times New Roman" w:eastAsia="Times New Roman" w:hAnsi="Times New Roman" w:cs="Times New Roman"/>
                <w:i/>
                <w:iCs/>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1A7DAD03"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62630AF4"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54" w:type="dxa"/>
            <w:tcBorders>
              <w:top w:val="nil"/>
              <w:left w:val="nil"/>
              <w:bottom w:val="single" w:sz="12" w:space="0" w:color="FFFFFF" w:themeColor="background1"/>
              <w:right w:val="nil"/>
            </w:tcBorders>
            <w:shd w:val="clear" w:color="auto" w:fill="auto"/>
            <w:noWrap/>
            <w:vAlign w:val="bottom"/>
          </w:tcPr>
          <w:p w14:paraId="0CA81BB2"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c>
          <w:tcPr>
            <w:tcW w:w="500" w:type="dxa"/>
            <w:tcBorders>
              <w:top w:val="nil"/>
              <w:left w:val="nil"/>
              <w:bottom w:val="single" w:sz="12" w:space="0" w:color="FFFFFF" w:themeColor="background1"/>
              <w:right w:val="nil"/>
            </w:tcBorders>
            <w:shd w:val="clear" w:color="auto" w:fill="auto"/>
            <w:noWrap/>
            <w:vAlign w:val="bottom"/>
          </w:tcPr>
          <w:p w14:paraId="283B221B" w14:textId="77777777" w:rsidR="003F2A1C" w:rsidRPr="00871FE7" w:rsidRDefault="003F2A1C" w:rsidP="007661FC">
            <w:pPr>
              <w:pStyle w:val="NoSpacing"/>
              <w:jc w:val="right"/>
              <w:rPr>
                <w:rFonts w:ascii="Times New Roman" w:eastAsia="Times New Roman" w:hAnsi="Times New Roman" w:cs="Times New Roman"/>
                <w:sz w:val="16"/>
                <w:szCs w:val="16"/>
                <w:lang w:val="en-US"/>
              </w:rPr>
            </w:pPr>
          </w:p>
        </w:tc>
      </w:tr>
    </w:tbl>
    <w:p w14:paraId="0A1A2B2B" w14:textId="77777777" w:rsidR="003F2A1C" w:rsidRPr="00EF3BF8" w:rsidRDefault="003F2A1C" w:rsidP="003F2A1C">
      <w:pPr>
        <w:rPr>
          <w:rFonts w:ascii="Times New Roman" w:hAnsi="Times New Roman" w:cs="Times New Roman"/>
          <w:b/>
          <w:sz w:val="24"/>
          <w:szCs w:val="24"/>
          <w:lang w:val="en-US"/>
        </w:rPr>
        <w:sectPr w:rsidR="003F2A1C" w:rsidRPr="00EF3BF8" w:rsidSect="004D5CC0">
          <w:pgSz w:w="16838" w:h="11906" w:orient="landscape"/>
          <w:pgMar w:top="1417" w:right="1417" w:bottom="1417" w:left="1417" w:header="709" w:footer="709" w:gutter="0"/>
          <w:cols w:space="708"/>
          <w:docGrid w:linePitch="360"/>
        </w:sectPr>
      </w:pPr>
    </w:p>
    <w:p w14:paraId="28F6C419" w14:textId="0B95938B" w:rsidR="003F2A1C" w:rsidRPr="007D3723" w:rsidRDefault="003F2A1C" w:rsidP="00CA3E79">
      <w:pPr>
        <w:pStyle w:val="NoSpacing"/>
        <w:spacing w:line="480" w:lineRule="auto"/>
        <w:jc w:val="center"/>
        <w:rPr>
          <w:rFonts w:ascii="Times New Roman" w:hAnsi="Times New Roman" w:cs="Times New Roman"/>
          <w:lang w:val="en-US"/>
        </w:rPr>
      </w:pPr>
      <w:r w:rsidRPr="007D3723">
        <w:rPr>
          <w:rFonts w:ascii="Times New Roman" w:hAnsi="Times New Roman" w:cs="Times New Roman"/>
          <w:b/>
          <w:lang w:val="en-US"/>
        </w:rPr>
        <w:lastRenderedPageBreak/>
        <w:t xml:space="preserve">Table </w:t>
      </w:r>
      <w:r w:rsidR="0044744D">
        <w:rPr>
          <w:rFonts w:ascii="Times New Roman" w:hAnsi="Times New Roman" w:cs="Times New Roman"/>
          <w:b/>
          <w:lang w:val="en-US"/>
        </w:rPr>
        <w:t>3</w:t>
      </w:r>
      <w:r w:rsidRPr="007D3723">
        <w:rPr>
          <w:rFonts w:ascii="Times New Roman" w:hAnsi="Times New Roman" w:cs="Times New Roman"/>
          <w:b/>
          <w:lang w:val="en-US"/>
        </w:rPr>
        <w:t>:</w:t>
      </w:r>
      <w:r w:rsidRPr="007D3723">
        <w:rPr>
          <w:rFonts w:ascii="Times New Roman" w:hAnsi="Times New Roman" w:cs="Times New Roman"/>
          <w:lang w:val="en-US"/>
        </w:rPr>
        <w:t xml:space="preserve"> Main regression results</w:t>
      </w:r>
    </w:p>
    <w:tbl>
      <w:tblPr>
        <w:tblpPr w:leftFromText="141" w:rightFromText="141" w:vertAnchor="page" w:horzAnchor="margin" w:tblpX="-601" w:tblpY="2132"/>
        <w:tblW w:w="10121" w:type="dxa"/>
        <w:tblLook w:val="04A0" w:firstRow="1" w:lastRow="0" w:firstColumn="1" w:lastColumn="0" w:noHBand="0" w:noVBand="1"/>
      </w:tblPr>
      <w:tblGrid>
        <w:gridCol w:w="3273"/>
        <w:gridCol w:w="1355"/>
        <w:gridCol w:w="1369"/>
        <w:gridCol w:w="1270"/>
        <w:gridCol w:w="71"/>
        <w:gridCol w:w="1431"/>
        <w:gridCol w:w="1337"/>
        <w:gridCol w:w="15"/>
      </w:tblGrid>
      <w:tr w:rsidR="003F2A1C" w:rsidRPr="001400F3" w14:paraId="38CD9817" w14:textId="77777777" w:rsidTr="00EB3BB6">
        <w:trPr>
          <w:trHeight w:val="300"/>
        </w:trPr>
        <w:tc>
          <w:tcPr>
            <w:tcW w:w="3273" w:type="dxa"/>
            <w:tcBorders>
              <w:top w:val="double" w:sz="4" w:space="0" w:color="auto"/>
              <w:bottom w:val="single" w:sz="4" w:space="0" w:color="auto"/>
              <w:right w:val="single" w:sz="4" w:space="0" w:color="FFFFFF" w:themeColor="background1"/>
            </w:tcBorders>
            <w:noWrap/>
          </w:tcPr>
          <w:p w14:paraId="1DCDC4C2" w14:textId="77777777" w:rsidR="003F2A1C" w:rsidRPr="008A3413" w:rsidRDefault="003F2A1C"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Dependent variable</w:t>
            </w:r>
          </w:p>
        </w:tc>
        <w:tc>
          <w:tcPr>
            <w:tcW w:w="6848" w:type="dxa"/>
            <w:gridSpan w:val="7"/>
            <w:tcBorders>
              <w:top w:val="double" w:sz="4" w:space="0" w:color="auto"/>
              <w:left w:val="single" w:sz="4" w:space="0" w:color="FFFFFF" w:themeColor="background1"/>
              <w:bottom w:val="single" w:sz="4" w:space="0" w:color="auto"/>
            </w:tcBorders>
            <w:noWrap/>
          </w:tcPr>
          <w:p w14:paraId="7A01F980" w14:textId="4A9A2345" w:rsidR="003F2A1C" w:rsidRPr="008A3413" w:rsidRDefault="003F2A1C"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 xml:space="preserve">Foreign </w:t>
            </w:r>
            <w:r w:rsidR="00D60593">
              <w:rPr>
                <w:rFonts w:ascii="Times New Roman" w:hAnsi="Times New Roman" w:cs="Times New Roman"/>
                <w:sz w:val="20"/>
                <w:szCs w:val="20"/>
                <w:lang w:val="en-US" w:eastAsia="nl-NL"/>
              </w:rPr>
              <w:t>subsidiary p</w:t>
            </w:r>
            <w:r w:rsidRPr="008A3413">
              <w:rPr>
                <w:rFonts w:ascii="Times New Roman" w:hAnsi="Times New Roman" w:cs="Times New Roman"/>
                <w:sz w:val="20"/>
                <w:szCs w:val="20"/>
                <w:lang w:val="en-US" w:eastAsia="nl-NL"/>
              </w:rPr>
              <w:t>erformance</w:t>
            </w:r>
            <w:r>
              <w:rPr>
                <w:rFonts w:ascii="Times New Roman" w:hAnsi="Times New Roman" w:cs="Times New Roman"/>
                <w:sz w:val="20"/>
                <w:szCs w:val="20"/>
                <w:lang w:val="en-US" w:eastAsia="nl-NL"/>
              </w:rPr>
              <w:t xml:space="preserve"> (ROA)</w:t>
            </w:r>
          </w:p>
        </w:tc>
      </w:tr>
      <w:tr w:rsidR="003F2A1C" w:rsidRPr="008A3413" w14:paraId="1A623026" w14:textId="77777777" w:rsidTr="00EB3BB6">
        <w:trPr>
          <w:gridAfter w:val="1"/>
          <w:wAfter w:w="15" w:type="dxa"/>
          <w:trHeight w:val="300"/>
        </w:trPr>
        <w:tc>
          <w:tcPr>
            <w:tcW w:w="3273" w:type="dxa"/>
            <w:tcBorders>
              <w:top w:val="single" w:sz="4" w:space="0" w:color="auto"/>
            </w:tcBorders>
            <w:noWrap/>
          </w:tcPr>
          <w:p w14:paraId="4250761C" w14:textId="77777777" w:rsidR="003F2A1C" w:rsidRDefault="003F2A1C" w:rsidP="00CA3E79">
            <w:pPr>
              <w:pStyle w:val="NoSpacing"/>
              <w:jc w:val="center"/>
              <w:rPr>
                <w:rFonts w:ascii="Times New Roman" w:hAnsi="Times New Roman" w:cs="Times New Roman"/>
                <w:sz w:val="20"/>
                <w:szCs w:val="20"/>
                <w:lang w:val="en-US" w:eastAsia="nl-NL"/>
              </w:rPr>
            </w:pPr>
          </w:p>
        </w:tc>
        <w:tc>
          <w:tcPr>
            <w:tcW w:w="4065" w:type="dxa"/>
            <w:gridSpan w:val="4"/>
            <w:tcBorders>
              <w:top w:val="single" w:sz="4" w:space="0" w:color="auto"/>
              <w:left w:val="nil"/>
              <w:bottom w:val="single" w:sz="4" w:space="0" w:color="auto"/>
            </w:tcBorders>
            <w:noWrap/>
          </w:tcPr>
          <w:p w14:paraId="23CFDC27" w14:textId="77777777" w:rsidR="003F2A1C" w:rsidRPr="008A3413" w:rsidRDefault="003F2A1C" w:rsidP="00CA3E79">
            <w:pPr>
              <w:pStyle w:val="NoSpacing"/>
              <w:tabs>
                <w:tab w:val="left" w:pos="1280"/>
              </w:tabs>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Full Sample</w:t>
            </w:r>
          </w:p>
        </w:tc>
        <w:tc>
          <w:tcPr>
            <w:tcW w:w="1431" w:type="dxa"/>
            <w:tcBorders>
              <w:top w:val="single" w:sz="4" w:space="0" w:color="auto"/>
              <w:left w:val="single" w:sz="4" w:space="0" w:color="FFFFFF" w:themeColor="background1"/>
              <w:bottom w:val="single" w:sz="4" w:space="0" w:color="auto"/>
            </w:tcBorders>
          </w:tcPr>
          <w:p w14:paraId="783D7EAF" w14:textId="7B03CBF3" w:rsidR="003F2A1C" w:rsidRPr="008A3413" w:rsidRDefault="003F2A1C" w:rsidP="00CA3E79">
            <w:pPr>
              <w:pStyle w:val="NoSpacing"/>
              <w:tabs>
                <w:tab w:val="left" w:pos="1280"/>
              </w:tabs>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Manufacturing</w:t>
            </w:r>
          </w:p>
        </w:tc>
        <w:tc>
          <w:tcPr>
            <w:tcW w:w="1337" w:type="dxa"/>
            <w:tcBorders>
              <w:top w:val="single" w:sz="4" w:space="0" w:color="auto"/>
              <w:left w:val="single" w:sz="4" w:space="0" w:color="FFFFFF" w:themeColor="background1"/>
              <w:bottom w:val="single" w:sz="4" w:space="0" w:color="auto"/>
            </w:tcBorders>
          </w:tcPr>
          <w:p w14:paraId="6A31FA74" w14:textId="373B4D38" w:rsidR="003F2A1C" w:rsidRPr="008A3413" w:rsidRDefault="003F2A1C" w:rsidP="00CA3E79">
            <w:pPr>
              <w:pStyle w:val="NoSpacing"/>
              <w:tabs>
                <w:tab w:val="left" w:pos="1280"/>
              </w:tabs>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Services</w:t>
            </w:r>
          </w:p>
        </w:tc>
      </w:tr>
      <w:tr w:rsidR="003F2A1C" w:rsidRPr="006F0DDE" w14:paraId="2AB7CD02" w14:textId="77777777" w:rsidTr="00EB3BB6">
        <w:trPr>
          <w:trHeight w:val="300"/>
        </w:trPr>
        <w:tc>
          <w:tcPr>
            <w:tcW w:w="3273" w:type="dxa"/>
            <w:tcBorders>
              <w:bottom w:val="single" w:sz="4" w:space="0" w:color="auto"/>
            </w:tcBorders>
            <w:noWrap/>
            <w:hideMark/>
          </w:tcPr>
          <w:p w14:paraId="43DDECE2" w14:textId="77777777" w:rsidR="003F2A1C" w:rsidRPr="002B3496" w:rsidRDefault="003F2A1C" w:rsidP="00CA3E79">
            <w:pPr>
              <w:pStyle w:val="NoSpacing"/>
              <w:jc w:val="center"/>
              <w:rPr>
                <w:rFonts w:ascii="Times New Roman" w:hAnsi="Times New Roman" w:cs="Times New Roman"/>
                <w:sz w:val="20"/>
                <w:szCs w:val="20"/>
                <w:lang w:val="en-US" w:eastAsia="nl-NL"/>
              </w:rPr>
            </w:pPr>
          </w:p>
        </w:tc>
        <w:tc>
          <w:tcPr>
            <w:tcW w:w="1355" w:type="dxa"/>
            <w:tcBorders>
              <w:top w:val="single" w:sz="4" w:space="0" w:color="auto"/>
              <w:bottom w:val="single" w:sz="4" w:space="0" w:color="auto"/>
            </w:tcBorders>
            <w:noWrap/>
            <w:hideMark/>
          </w:tcPr>
          <w:p w14:paraId="33D57417" w14:textId="77777777" w:rsidR="003F2A1C" w:rsidRPr="008A3413" w:rsidRDefault="003F2A1C"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Model 1</w:t>
            </w:r>
          </w:p>
        </w:tc>
        <w:tc>
          <w:tcPr>
            <w:tcW w:w="1369" w:type="dxa"/>
            <w:tcBorders>
              <w:top w:val="single" w:sz="4" w:space="0" w:color="auto"/>
              <w:bottom w:val="single" w:sz="4" w:space="0" w:color="auto"/>
            </w:tcBorders>
            <w:noWrap/>
            <w:hideMark/>
          </w:tcPr>
          <w:p w14:paraId="1ED375F7" w14:textId="77777777" w:rsidR="003F2A1C" w:rsidRPr="008A3413" w:rsidRDefault="003F2A1C" w:rsidP="00CA3E79">
            <w:pPr>
              <w:pStyle w:val="NoSpacing"/>
              <w:jc w:val="center"/>
              <w:rPr>
                <w:rFonts w:ascii="Times New Roman" w:hAnsi="Times New Roman" w:cs="Times New Roman"/>
                <w:sz w:val="20"/>
                <w:szCs w:val="20"/>
                <w:lang w:val="en-US" w:eastAsia="nl-NL"/>
              </w:rPr>
            </w:pPr>
            <w:r w:rsidRPr="008A3413">
              <w:rPr>
                <w:rFonts w:ascii="Times New Roman" w:hAnsi="Times New Roman" w:cs="Times New Roman"/>
                <w:sz w:val="20"/>
                <w:szCs w:val="20"/>
                <w:lang w:val="en-US" w:eastAsia="nl-NL"/>
              </w:rPr>
              <w:t xml:space="preserve">Model </w:t>
            </w:r>
            <w:r>
              <w:rPr>
                <w:rFonts w:ascii="Times New Roman" w:hAnsi="Times New Roman" w:cs="Times New Roman"/>
                <w:sz w:val="20"/>
                <w:szCs w:val="20"/>
                <w:lang w:val="en-US" w:eastAsia="nl-NL"/>
              </w:rPr>
              <w:t>2</w:t>
            </w:r>
          </w:p>
        </w:tc>
        <w:tc>
          <w:tcPr>
            <w:tcW w:w="1270" w:type="dxa"/>
            <w:tcBorders>
              <w:top w:val="single" w:sz="4" w:space="0" w:color="auto"/>
              <w:bottom w:val="single" w:sz="4" w:space="0" w:color="auto"/>
            </w:tcBorders>
            <w:noWrap/>
            <w:hideMark/>
          </w:tcPr>
          <w:p w14:paraId="316155E1" w14:textId="77777777" w:rsidR="003F2A1C" w:rsidRPr="008A3413" w:rsidRDefault="003F2A1C" w:rsidP="00CA3E79">
            <w:pPr>
              <w:pStyle w:val="NoSpacing"/>
              <w:jc w:val="center"/>
              <w:rPr>
                <w:rFonts w:ascii="Times New Roman" w:hAnsi="Times New Roman" w:cs="Times New Roman"/>
                <w:sz w:val="20"/>
                <w:szCs w:val="20"/>
                <w:lang w:val="en-US" w:eastAsia="nl-NL"/>
              </w:rPr>
            </w:pPr>
            <w:r w:rsidRPr="008A3413">
              <w:rPr>
                <w:rFonts w:ascii="Times New Roman" w:hAnsi="Times New Roman" w:cs="Times New Roman"/>
                <w:sz w:val="20"/>
                <w:szCs w:val="20"/>
                <w:lang w:val="en-US" w:eastAsia="nl-NL"/>
              </w:rPr>
              <w:t xml:space="preserve">Model </w:t>
            </w:r>
            <w:r>
              <w:rPr>
                <w:rFonts w:ascii="Times New Roman" w:hAnsi="Times New Roman" w:cs="Times New Roman"/>
                <w:sz w:val="20"/>
                <w:szCs w:val="20"/>
                <w:lang w:val="en-US" w:eastAsia="nl-NL"/>
              </w:rPr>
              <w:t>3</w:t>
            </w:r>
          </w:p>
        </w:tc>
        <w:tc>
          <w:tcPr>
            <w:tcW w:w="1502" w:type="dxa"/>
            <w:gridSpan w:val="2"/>
            <w:tcBorders>
              <w:top w:val="single" w:sz="4" w:space="0" w:color="auto"/>
              <w:bottom w:val="single" w:sz="4" w:space="0" w:color="auto"/>
            </w:tcBorders>
            <w:noWrap/>
            <w:hideMark/>
          </w:tcPr>
          <w:p w14:paraId="7E2867B6" w14:textId="77777777" w:rsidR="003F2A1C" w:rsidRPr="008A3413" w:rsidRDefault="003F2A1C" w:rsidP="00CA3E79">
            <w:pPr>
              <w:pStyle w:val="NoSpacing"/>
              <w:jc w:val="center"/>
              <w:rPr>
                <w:rFonts w:ascii="Times New Roman" w:hAnsi="Times New Roman" w:cs="Times New Roman"/>
                <w:sz w:val="20"/>
                <w:szCs w:val="20"/>
                <w:lang w:val="en-US" w:eastAsia="nl-NL"/>
              </w:rPr>
            </w:pPr>
            <w:r w:rsidRPr="008A3413">
              <w:rPr>
                <w:rFonts w:ascii="Times New Roman" w:hAnsi="Times New Roman" w:cs="Times New Roman"/>
                <w:sz w:val="20"/>
                <w:szCs w:val="20"/>
                <w:lang w:val="en-US" w:eastAsia="nl-NL"/>
              </w:rPr>
              <w:t xml:space="preserve">Model </w:t>
            </w:r>
            <w:r>
              <w:rPr>
                <w:rFonts w:ascii="Times New Roman" w:hAnsi="Times New Roman" w:cs="Times New Roman"/>
                <w:sz w:val="20"/>
                <w:szCs w:val="20"/>
                <w:lang w:val="en-US" w:eastAsia="nl-NL"/>
              </w:rPr>
              <w:t>4</w:t>
            </w:r>
          </w:p>
        </w:tc>
        <w:tc>
          <w:tcPr>
            <w:tcW w:w="1352" w:type="dxa"/>
            <w:gridSpan w:val="2"/>
            <w:tcBorders>
              <w:top w:val="single" w:sz="4" w:space="0" w:color="auto"/>
              <w:bottom w:val="single" w:sz="4" w:space="0" w:color="auto"/>
            </w:tcBorders>
            <w:noWrap/>
            <w:hideMark/>
          </w:tcPr>
          <w:p w14:paraId="6F1F9C30" w14:textId="192B5841" w:rsidR="003F2A1C" w:rsidRPr="008A3413" w:rsidRDefault="003F2A1C" w:rsidP="00CA3E79">
            <w:pPr>
              <w:pStyle w:val="NoSpacing"/>
              <w:jc w:val="center"/>
              <w:rPr>
                <w:rFonts w:ascii="Times New Roman" w:hAnsi="Times New Roman" w:cs="Times New Roman"/>
                <w:sz w:val="20"/>
                <w:szCs w:val="20"/>
                <w:lang w:val="en-US" w:eastAsia="nl-NL"/>
              </w:rPr>
            </w:pPr>
            <w:r w:rsidRPr="008A3413">
              <w:rPr>
                <w:rFonts w:ascii="Times New Roman" w:hAnsi="Times New Roman" w:cs="Times New Roman"/>
                <w:sz w:val="20"/>
                <w:szCs w:val="20"/>
                <w:lang w:val="en-US" w:eastAsia="nl-NL"/>
              </w:rPr>
              <w:t xml:space="preserve">Model </w:t>
            </w:r>
            <w:r>
              <w:rPr>
                <w:rFonts w:ascii="Times New Roman" w:hAnsi="Times New Roman" w:cs="Times New Roman"/>
                <w:sz w:val="20"/>
                <w:szCs w:val="20"/>
                <w:lang w:val="en-US" w:eastAsia="nl-NL"/>
              </w:rPr>
              <w:t>5</w:t>
            </w:r>
          </w:p>
        </w:tc>
      </w:tr>
      <w:tr w:rsidR="002912D6" w:rsidRPr="00632375" w14:paraId="29D2658C" w14:textId="77777777" w:rsidTr="00CA3E79">
        <w:trPr>
          <w:trHeight w:val="300"/>
        </w:trPr>
        <w:tc>
          <w:tcPr>
            <w:tcW w:w="3273" w:type="dxa"/>
            <w:tcBorders>
              <w:top w:val="single" w:sz="4" w:space="0" w:color="auto"/>
              <w:right w:val="single" w:sz="4" w:space="0" w:color="FFFFFF" w:themeColor="background1"/>
            </w:tcBorders>
            <w:noWrap/>
          </w:tcPr>
          <w:p w14:paraId="68408B08" w14:textId="5E76DE18" w:rsidR="002912D6" w:rsidRPr="008A3413" w:rsidRDefault="002912D6" w:rsidP="00CA3E79">
            <w:pPr>
              <w:pStyle w:val="NoSpacing"/>
              <w:jc w:val="center"/>
              <w:rPr>
                <w:rFonts w:ascii="Times New Roman" w:hAnsi="Times New Roman" w:cs="Times New Roman"/>
                <w:sz w:val="20"/>
                <w:szCs w:val="20"/>
                <w:lang w:val="en-US" w:eastAsia="nl-NL"/>
              </w:rPr>
            </w:pPr>
            <w:r w:rsidRPr="008A3413">
              <w:rPr>
                <w:rFonts w:ascii="Times New Roman" w:hAnsi="Times New Roman" w:cs="Times New Roman"/>
                <w:sz w:val="20"/>
                <w:szCs w:val="20"/>
                <w:lang w:val="en-US" w:eastAsia="nl-NL"/>
              </w:rPr>
              <w:t>B</w:t>
            </w:r>
            <w:r>
              <w:rPr>
                <w:rFonts w:ascii="Times New Roman" w:hAnsi="Times New Roman" w:cs="Times New Roman"/>
                <w:sz w:val="20"/>
                <w:szCs w:val="20"/>
                <w:lang w:val="en-US" w:eastAsia="nl-NL"/>
              </w:rPr>
              <w:t>G</w:t>
            </w:r>
            <w:r w:rsidRPr="008A3413">
              <w:rPr>
                <w:rFonts w:ascii="Times New Roman" w:hAnsi="Times New Roman" w:cs="Times New Roman"/>
                <w:sz w:val="20"/>
                <w:szCs w:val="20"/>
                <w:lang w:val="en-US" w:eastAsia="nl-NL"/>
              </w:rPr>
              <w:t xml:space="preserve"> </w:t>
            </w:r>
            <w:r>
              <w:rPr>
                <w:rFonts w:ascii="Times New Roman" w:hAnsi="Times New Roman" w:cs="Times New Roman"/>
                <w:sz w:val="20"/>
                <w:szCs w:val="20"/>
                <w:lang w:val="en-US" w:eastAsia="nl-NL"/>
              </w:rPr>
              <w:t xml:space="preserve">affiliation </w:t>
            </w:r>
            <w:r w:rsidRPr="00315364">
              <w:rPr>
                <w:rFonts w:ascii="Times New Roman" w:hAnsi="Times New Roman" w:cs="Times New Roman"/>
                <w:b/>
                <w:sz w:val="20"/>
                <w:szCs w:val="20"/>
                <w:lang w:val="en-US" w:eastAsia="nl-NL"/>
              </w:rPr>
              <w:t>(H1)</w:t>
            </w:r>
          </w:p>
          <w:p w14:paraId="0F22B2C9" w14:textId="31610A4B" w:rsidR="002912D6" w:rsidRPr="008A3413" w:rsidRDefault="002912D6" w:rsidP="00CA3E79">
            <w:pPr>
              <w:pStyle w:val="NoSpacing"/>
              <w:jc w:val="center"/>
              <w:rPr>
                <w:rFonts w:ascii="Times New Roman" w:hAnsi="Times New Roman" w:cs="Times New Roman"/>
                <w:sz w:val="20"/>
                <w:szCs w:val="20"/>
                <w:lang w:val="en-US" w:eastAsia="nl-NL"/>
              </w:rPr>
            </w:pPr>
          </w:p>
        </w:tc>
        <w:tc>
          <w:tcPr>
            <w:tcW w:w="1355" w:type="dxa"/>
            <w:tcBorders>
              <w:top w:val="single" w:sz="4" w:space="0" w:color="auto"/>
              <w:left w:val="single" w:sz="4" w:space="0" w:color="FFFFFF" w:themeColor="background1"/>
            </w:tcBorders>
            <w:noWrap/>
            <w:vAlign w:val="bottom"/>
          </w:tcPr>
          <w:p w14:paraId="41318CAE" w14:textId="72D4BDF4" w:rsidR="002912D6" w:rsidRPr="00333806" w:rsidRDefault="002912D6" w:rsidP="00CA3E79">
            <w:pPr>
              <w:pStyle w:val="NoSpacing"/>
              <w:jc w:val="center"/>
              <w:rPr>
                <w:rFonts w:ascii="Times New Roman" w:hAnsi="Times New Roman" w:cs="Times New Roman"/>
                <w:sz w:val="20"/>
                <w:szCs w:val="20"/>
                <w:lang w:val="en-US" w:eastAsia="nl-NL"/>
              </w:rPr>
            </w:pPr>
          </w:p>
        </w:tc>
        <w:tc>
          <w:tcPr>
            <w:tcW w:w="1369" w:type="dxa"/>
            <w:tcBorders>
              <w:top w:val="single" w:sz="4" w:space="0" w:color="auto"/>
            </w:tcBorders>
            <w:noWrap/>
            <w:vAlign w:val="bottom"/>
          </w:tcPr>
          <w:p w14:paraId="3BF21AA7" w14:textId="66882A4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3.76</w:t>
            </w:r>
            <w:r w:rsidR="00333806" w:rsidRPr="00CA3E79">
              <w:rPr>
                <w:rFonts w:ascii="Times New Roman" w:hAnsi="Times New Roman" w:cs="Times New Roman"/>
                <w:sz w:val="20"/>
                <w:szCs w:val="20"/>
              </w:rPr>
              <w:t>2</w:t>
            </w:r>
            <w:r w:rsidRPr="00CA3E79">
              <w:rPr>
                <w:rFonts w:ascii="Times New Roman" w:hAnsi="Times New Roman" w:cs="Times New Roman"/>
                <w:sz w:val="20"/>
                <w:szCs w:val="20"/>
              </w:rPr>
              <w:t>*</w:t>
            </w:r>
          </w:p>
          <w:p w14:paraId="77C367F8" w14:textId="6C562AEA" w:rsidR="002912D6" w:rsidRPr="00333806"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(0.062)</w:t>
            </w:r>
          </w:p>
        </w:tc>
        <w:tc>
          <w:tcPr>
            <w:tcW w:w="1270" w:type="dxa"/>
            <w:tcBorders>
              <w:top w:val="single" w:sz="4" w:space="0" w:color="auto"/>
            </w:tcBorders>
            <w:noWrap/>
            <w:vAlign w:val="bottom"/>
          </w:tcPr>
          <w:p w14:paraId="1961A6F7" w14:textId="10CA001E"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4.193**</w:t>
            </w:r>
          </w:p>
          <w:p w14:paraId="11E7C316" w14:textId="3E4906B2" w:rsidR="002912D6" w:rsidRPr="00333806" w:rsidRDefault="002912D6" w:rsidP="00CA3E79">
            <w:pPr>
              <w:pStyle w:val="NoSpacing"/>
              <w:jc w:val="center"/>
              <w:rPr>
                <w:rFonts w:ascii="Times New Roman" w:hAnsi="Times New Roman" w:cs="Times New Roman"/>
                <w:b/>
                <w:sz w:val="20"/>
                <w:szCs w:val="20"/>
                <w:lang w:val="en-US" w:eastAsia="nl-NL"/>
              </w:rPr>
            </w:pPr>
            <w:r w:rsidRPr="00CA3E79">
              <w:rPr>
                <w:rFonts w:ascii="Times New Roman" w:hAnsi="Times New Roman" w:cs="Times New Roman"/>
                <w:sz w:val="20"/>
                <w:szCs w:val="20"/>
              </w:rPr>
              <w:t>(0.047)</w:t>
            </w:r>
          </w:p>
        </w:tc>
        <w:tc>
          <w:tcPr>
            <w:tcW w:w="1502" w:type="dxa"/>
            <w:gridSpan w:val="2"/>
            <w:tcBorders>
              <w:top w:val="single" w:sz="4" w:space="0" w:color="auto"/>
            </w:tcBorders>
            <w:noWrap/>
            <w:vAlign w:val="bottom"/>
          </w:tcPr>
          <w:p w14:paraId="61406C0B" w14:textId="30734615"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4.323</w:t>
            </w:r>
          </w:p>
          <w:p w14:paraId="7A4C8202" w14:textId="40B94F8A" w:rsidR="002912D6" w:rsidRPr="00333806" w:rsidRDefault="002912D6" w:rsidP="00CA3E79">
            <w:pPr>
              <w:pStyle w:val="NoSpacing"/>
              <w:jc w:val="center"/>
              <w:rPr>
                <w:rFonts w:ascii="Times New Roman" w:hAnsi="Times New Roman" w:cs="Times New Roman"/>
                <w:b/>
                <w:sz w:val="20"/>
                <w:szCs w:val="20"/>
                <w:lang w:val="en-US" w:eastAsia="nl-NL"/>
              </w:rPr>
            </w:pPr>
            <w:r w:rsidRPr="00CA3E79">
              <w:rPr>
                <w:rFonts w:ascii="Times New Roman" w:hAnsi="Times New Roman" w:cs="Times New Roman"/>
                <w:sz w:val="20"/>
                <w:szCs w:val="20"/>
              </w:rPr>
              <w:t>(0.501)</w:t>
            </w:r>
          </w:p>
        </w:tc>
        <w:tc>
          <w:tcPr>
            <w:tcW w:w="1352" w:type="dxa"/>
            <w:gridSpan w:val="2"/>
            <w:tcBorders>
              <w:top w:val="single" w:sz="4" w:space="0" w:color="auto"/>
            </w:tcBorders>
            <w:noWrap/>
            <w:vAlign w:val="bottom"/>
          </w:tcPr>
          <w:p w14:paraId="48F87317" w14:textId="51545C89"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3.101</w:t>
            </w:r>
          </w:p>
          <w:p w14:paraId="66BE33B4" w14:textId="202D36A1" w:rsidR="002912D6" w:rsidRPr="00333806" w:rsidRDefault="002912D6" w:rsidP="00CA3E79">
            <w:pPr>
              <w:pStyle w:val="NoSpacing"/>
              <w:jc w:val="center"/>
              <w:rPr>
                <w:rFonts w:ascii="Times New Roman" w:hAnsi="Times New Roman" w:cs="Times New Roman"/>
                <w:b/>
                <w:sz w:val="20"/>
                <w:szCs w:val="20"/>
                <w:lang w:val="en-US" w:eastAsia="nl-NL"/>
              </w:rPr>
            </w:pPr>
            <w:r w:rsidRPr="00CA3E79">
              <w:rPr>
                <w:rFonts w:ascii="Times New Roman" w:hAnsi="Times New Roman" w:cs="Times New Roman"/>
                <w:sz w:val="20"/>
                <w:szCs w:val="20"/>
              </w:rPr>
              <w:t>(0.277)</w:t>
            </w:r>
          </w:p>
        </w:tc>
      </w:tr>
      <w:tr w:rsidR="002912D6" w:rsidRPr="006F0DDE" w14:paraId="52B6F2B5" w14:textId="77777777" w:rsidTr="00CA3E79">
        <w:trPr>
          <w:trHeight w:val="300"/>
        </w:trPr>
        <w:tc>
          <w:tcPr>
            <w:tcW w:w="3273" w:type="dxa"/>
            <w:tcBorders>
              <w:right w:val="single" w:sz="4" w:space="0" w:color="FFFFFF" w:themeColor="background1"/>
            </w:tcBorders>
            <w:noWrap/>
          </w:tcPr>
          <w:p w14:paraId="078E6795" w14:textId="77777777" w:rsidR="002912D6" w:rsidRPr="00B7645D" w:rsidRDefault="002912D6"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Institutional quality (IQ)</w:t>
            </w:r>
          </w:p>
          <w:p w14:paraId="7D2869AF" w14:textId="77777777" w:rsidR="002912D6" w:rsidRPr="00B7645D" w:rsidRDefault="002912D6" w:rsidP="00CA3E79">
            <w:pPr>
              <w:pStyle w:val="NoSpacing"/>
              <w:jc w:val="center"/>
              <w:rPr>
                <w:rFonts w:ascii="Times New Roman" w:hAnsi="Times New Roman" w:cs="Times New Roman"/>
                <w:sz w:val="20"/>
                <w:szCs w:val="20"/>
                <w:lang w:val="en-US" w:eastAsia="nl-NL"/>
              </w:rPr>
            </w:pPr>
          </w:p>
        </w:tc>
        <w:tc>
          <w:tcPr>
            <w:tcW w:w="1355" w:type="dxa"/>
            <w:tcBorders>
              <w:left w:val="single" w:sz="4" w:space="0" w:color="FFFFFF" w:themeColor="background1"/>
            </w:tcBorders>
            <w:noWrap/>
            <w:vAlign w:val="bottom"/>
          </w:tcPr>
          <w:p w14:paraId="126B6560" w14:textId="3B5A40F6" w:rsidR="002912D6" w:rsidRPr="00333806" w:rsidRDefault="002912D6" w:rsidP="00CA3E79">
            <w:pPr>
              <w:pStyle w:val="NoSpacing"/>
              <w:jc w:val="center"/>
              <w:rPr>
                <w:rFonts w:ascii="Times New Roman" w:hAnsi="Times New Roman" w:cs="Times New Roman"/>
                <w:sz w:val="20"/>
                <w:szCs w:val="20"/>
                <w:lang w:val="en-US" w:eastAsia="nl-NL"/>
              </w:rPr>
            </w:pPr>
          </w:p>
        </w:tc>
        <w:tc>
          <w:tcPr>
            <w:tcW w:w="1369" w:type="dxa"/>
            <w:noWrap/>
            <w:vAlign w:val="bottom"/>
          </w:tcPr>
          <w:p w14:paraId="3D1CBEA9" w14:textId="36067119" w:rsidR="002912D6" w:rsidRPr="00333806" w:rsidRDefault="002912D6" w:rsidP="00CA3E79">
            <w:pPr>
              <w:pStyle w:val="NoSpacing"/>
              <w:jc w:val="center"/>
              <w:rPr>
                <w:rFonts w:ascii="Times New Roman" w:hAnsi="Times New Roman" w:cs="Times New Roman"/>
                <w:i/>
                <w:sz w:val="20"/>
                <w:szCs w:val="20"/>
                <w:lang w:val="en-US" w:eastAsia="nl-NL"/>
              </w:rPr>
            </w:pPr>
          </w:p>
        </w:tc>
        <w:tc>
          <w:tcPr>
            <w:tcW w:w="1270" w:type="dxa"/>
            <w:noWrap/>
            <w:vAlign w:val="bottom"/>
          </w:tcPr>
          <w:p w14:paraId="75C56F3C" w14:textId="2C6EC37F"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w:t>
            </w:r>
            <w:r w:rsidR="00333806" w:rsidRPr="00CA3E79">
              <w:rPr>
                <w:rFonts w:ascii="Times New Roman" w:hAnsi="Times New Roman" w:cs="Times New Roman"/>
                <w:sz w:val="20"/>
                <w:szCs w:val="20"/>
              </w:rPr>
              <w:t>700</w:t>
            </w:r>
          </w:p>
          <w:p w14:paraId="16D88939" w14:textId="1292B3F2"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(0.291)</w:t>
            </w:r>
          </w:p>
        </w:tc>
        <w:tc>
          <w:tcPr>
            <w:tcW w:w="1502" w:type="dxa"/>
            <w:gridSpan w:val="2"/>
            <w:noWrap/>
            <w:vAlign w:val="bottom"/>
          </w:tcPr>
          <w:p w14:paraId="555D957E" w14:textId="304E9CCE"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2.269***</w:t>
            </w:r>
          </w:p>
          <w:p w14:paraId="2066AE60" w14:textId="0522508B"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(0.002)</w:t>
            </w:r>
          </w:p>
        </w:tc>
        <w:tc>
          <w:tcPr>
            <w:tcW w:w="1352" w:type="dxa"/>
            <w:gridSpan w:val="2"/>
            <w:noWrap/>
            <w:vAlign w:val="bottom"/>
          </w:tcPr>
          <w:p w14:paraId="62971BEF" w14:textId="52E2511E"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-3.51</w:t>
            </w:r>
            <w:r w:rsidR="00333806" w:rsidRPr="00CA3E79">
              <w:rPr>
                <w:rFonts w:ascii="Times New Roman" w:hAnsi="Times New Roman" w:cs="Times New Roman"/>
                <w:sz w:val="20"/>
                <w:szCs w:val="20"/>
              </w:rPr>
              <w:t>1</w:t>
            </w:r>
            <w:r w:rsidRPr="00CA3E79">
              <w:rPr>
                <w:rFonts w:ascii="Times New Roman" w:hAnsi="Times New Roman" w:cs="Times New Roman"/>
                <w:sz w:val="20"/>
                <w:szCs w:val="20"/>
              </w:rPr>
              <w:t>**</w:t>
            </w:r>
          </w:p>
          <w:p w14:paraId="09F68E1F" w14:textId="01957BA2"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(0.031)</w:t>
            </w:r>
          </w:p>
        </w:tc>
      </w:tr>
      <w:tr w:rsidR="002912D6" w:rsidRPr="006F0DDE" w14:paraId="71A8EECF" w14:textId="77777777" w:rsidTr="00CA3E79">
        <w:trPr>
          <w:trHeight w:val="300"/>
        </w:trPr>
        <w:tc>
          <w:tcPr>
            <w:tcW w:w="3273" w:type="dxa"/>
            <w:tcBorders>
              <w:right w:val="single" w:sz="4" w:space="0" w:color="FFFFFF" w:themeColor="background1"/>
            </w:tcBorders>
            <w:noWrap/>
          </w:tcPr>
          <w:p w14:paraId="4F89F37A" w14:textId="350901D7" w:rsidR="002912D6" w:rsidRPr="008A3413" w:rsidRDefault="002912D6"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BG affiliation * IQ</w:t>
            </w:r>
            <w:r w:rsidRPr="008A3413">
              <w:rPr>
                <w:rFonts w:ascii="Times New Roman" w:hAnsi="Times New Roman" w:cs="Times New Roman"/>
                <w:sz w:val="20"/>
                <w:szCs w:val="20"/>
                <w:lang w:val="en-US" w:eastAsia="nl-NL"/>
              </w:rPr>
              <w:t xml:space="preserve"> </w:t>
            </w:r>
            <w:r w:rsidRPr="00315364">
              <w:rPr>
                <w:rFonts w:ascii="Times New Roman" w:hAnsi="Times New Roman" w:cs="Times New Roman"/>
                <w:b/>
                <w:sz w:val="20"/>
                <w:szCs w:val="20"/>
                <w:lang w:val="en-US" w:eastAsia="nl-NL"/>
              </w:rPr>
              <w:t>(H2)</w:t>
            </w:r>
          </w:p>
          <w:p w14:paraId="7A4E7478" w14:textId="4F4ED446" w:rsidR="002912D6" w:rsidRPr="008A3413" w:rsidRDefault="002912D6" w:rsidP="00CA3E79">
            <w:pPr>
              <w:pStyle w:val="NoSpacing"/>
              <w:jc w:val="center"/>
              <w:rPr>
                <w:rFonts w:ascii="Times New Roman" w:hAnsi="Times New Roman" w:cs="Times New Roman"/>
                <w:sz w:val="20"/>
                <w:szCs w:val="20"/>
                <w:lang w:val="en-US" w:eastAsia="nl-NL"/>
              </w:rPr>
            </w:pPr>
          </w:p>
        </w:tc>
        <w:tc>
          <w:tcPr>
            <w:tcW w:w="1355" w:type="dxa"/>
            <w:tcBorders>
              <w:left w:val="single" w:sz="4" w:space="0" w:color="FFFFFF" w:themeColor="background1"/>
            </w:tcBorders>
            <w:noWrap/>
            <w:vAlign w:val="bottom"/>
          </w:tcPr>
          <w:p w14:paraId="2ED7280A" w14:textId="45F0C7B6" w:rsidR="002912D6" w:rsidRPr="00333806" w:rsidRDefault="002912D6" w:rsidP="00CA3E79">
            <w:pPr>
              <w:pStyle w:val="NoSpacing"/>
              <w:jc w:val="center"/>
              <w:rPr>
                <w:rFonts w:ascii="Times New Roman" w:hAnsi="Times New Roman" w:cs="Times New Roman"/>
                <w:sz w:val="20"/>
                <w:szCs w:val="20"/>
                <w:lang w:val="en-US" w:eastAsia="nl-NL"/>
              </w:rPr>
            </w:pPr>
          </w:p>
        </w:tc>
        <w:tc>
          <w:tcPr>
            <w:tcW w:w="1369" w:type="dxa"/>
            <w:noWrap/>
            <w:vAlign w:val="bottom"/>
          </w:tcPr>
          <w:p w14:paraId="0F27D8A2" w14:textId="7C4CA95D" w:rsidR="002912D6" w:rsidRPr="00333806" w:rsidRDefault="002912D6" w:rsidP="00CA3E79">
            <w:pPr>
              <w:pStyle w:val="NoSpacing"/>
              <w:jc w:val="center"/>
              <w:rPr>
                <w:rFonts w:ascii="Times New Roman" w:hAnsi="Times New Roman" w:cs="Times New Roman"/>
                <w:i/>
                <w:sz w:val="20"/>
                <w:szCs w:val="20"/>
                <w:lang w:val="en-US" w:eastAsia="nl-NL"/>
              </w:rPr>
            </w:pPr>
          </w:p>
        </w:tc>
        <w:tc>
          <w:tcPr>
            <w:tcW w:w="1270" w:type="dxa"/>
            <w:noWrap/>
            <w:vAlign w:val="bottom"/>
          </w:tcPr>
          <w:p w14:paraId="6F6D1AC7" w14:textId="0746B6E3" w:rsidR="002912D6" w:rsidRPr="00333806" w:rsidRDefault="002912D6" w:rsidP="00CA3E79">
            <w:pPr>
              <w:pStyle w:val="NoSpacing"/>
              <w:jc w:val="center"/>
              <w:rPr>
                <w:rFonts w:ascii="Times New Roman" w:hAnsi="Times New Roman" w:cs="Times New Roman"/>
                <w:b/>
                <w:sz w:val="20"/>
                <w:szCs w:val="20"/>
                <w:lang w:val="en-US" w:eastAsia="nl-NL"/>
              </w:rPr>
            </w:pPr>
            <w:r w:rsidRPr="00CA3E79">
              <w:rPr>
                <w:rFonts w:ascii="Times New Roman" w:hAnsi="Times New Roman" w:cs="Times New Roman"/>
                <w:sz w:val="20"/>
                <w:szCs w:val="20"/>
              </w:rPr>
              <w:t>-1.94</w:t>
            </w:r>
            <w:r w:rsidR="00333806" w:rsidRPr="00CA3E79">
              <w:rPr>
                <w:rFonts w:ascii="Times New Roman" w:hAnsi="Times New Roman" w:cs="Times New Roman"/>
                <w:sz w:val="20"/>
                <w:szCs w:val="20"/>
              </w:rPr>
              <w:t>9</w:t>
            </w:r>
            <w:r w:rsidRPr="00CA3E79">
              <w:rPr>
                <w:rFonts w:ascii="Times New Roman" w:hAnsi="Times New Roman" w:cs="Times New Roman"/>
                <w:sz w:val="20"/>
                <w:szCs w:val="20"/>
              </w:rPr>
              <w:t>*** (0.009)</w:t>
            </w:r>
          </w:p>
        </w:tc>
        <w:tc>
          <w:tcPr>
            <w:tcW w:w="1502" w:type="dxa"/>
            <w:gridSpan w:val="2"/>
            <w:noWrap/>
            <w:vAlign w:val="bottom"/>
          </w:tcPr>
          <w:p w14:paraId="7EB2AE62" w14:textId="1E325C3F"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-3.030***</w:t>
            </w:r>
          </w:p>
          <w:p w14:paraId="4117CC17" w14:textId="5EB4B1B8" w:rsidR="002912D6" w:rsidRPr="00333806" w:rsidRDefault="002912D6" w:rsidP="00CA3E79">
            <w:pPr>
              <w:pStyle w:val="NoSpacing"/>
              <w:jc w:val="center"/>
              <w:rPr>
                <w:rFonts w:ascii="Times New Roman" w:hAnsi="Times New Roman" w:cs="Times New Roman"/>
                <w:b/>
                <w:sz w:val="20"/>
                <w:szCs w:val="20"/>
                <w:lang w:val="en-US" w:eastAsia="nl-NL"/>
              </w:rPr>
            </w:pPr>
            <w:r w:rsidRPr="00CA3E79">
              <w:rPr>
                <w:rFonts w:ascii="Times New Roman" w:hAnsi="Times New Roman" w:cs="Times New Roman"/>
                <w:sz w:val="20"/>
                <w:szCs w:val="20"/>
              </w:rPr>
              <w:t>(0.001)</w:t>
            </w:r>
          </w:p>
        </w:tc>
        <w:tc>
          <w:tcPr>
            <w:tcW w:w="1352" w:type="dxa"/>
            <w:gridSpan w:val="2"/>
            <w:noWrap/>
            <w:vAlign w:val="bottom"/>
          </w:tcPr>
          <w:p w14:paraId="73FAC9E1" w14:textId="0D09960F"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1.997</w:t>
            </w:r>
          </w:p>
          <w:p w14:paraId="3EC39E9E" w14:textId="5512BEB4" w:rsidR="002912D6" w:rsidRPr="00333806" w:rsidRDefault="002912D6" w:rsidP="00CA3E79">
            <w:pPr>
              <w:pStyle w:val="NoSpacing"/>
              <w:jc w:val="center"/>
              <w:rPr>
                <w:rFonts w:ascii="Times New Roman" w:hAnsi="Times New Roman" w:cs="Times New Roman"/>
                <w:b/>
                <w:sz w:val="20"/>
                <w:szCs w:val="20"/>
                <w:lang w:val="en-US" w:eastAsia="nl-NL"/>
              </w:rPr>
            </w:pPr>
            <w:r w:rsidRPr="00CA3E79">
              <w:rPr>
                <w:rFonts w:ascii="Times New Roman" w:hAnsi="Times New Roman" w:cs="Times New Roman"/>
                <w:sz w:val="20"/>
                <w:szCs w:val="20"/>
              </w:rPr>
              <w:t>(0.229)</w:t>
            </w:r>
          </w:p>
        </w:tc>
      </w:tr>
      <w:tr w:rsidR="002912D6" w:rsidRPr="006F0DDE" w14:paraId="42087A3C" w14:textId="77777777" w:rsidTr="00CA3E79">
        <w:trPr>
          <w:trHeight w:val="300"/>
        </w:trPr>
        <w:tc>
          <w:tcPr>
            <w:tcW w:w="3273" w:type="dxa"/>
            <w:tcBorders>
              <w:right w:val="single" w:sz="4" w:space="0" w:color="FFFFFF" w:themeColor="background1"/>
            </w:tcBorders>
            <w:noWrap/>
          </w:tcPr>
          <w:p w14:paraId="0E09BC44" w14:textId="53FC5992" w:rsidR="002912D6" w:rsidRDefault="001B17EE"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Foreign subsidiary entry mode</w:t>
            </w:r>
          </w:p>
        </w:tc>
        <w:tc>
          <w:tcPr>
            <w:tcW w:w="1355" w:type="dxa"/>
            <w:tcBorders>
              <w:left w:val="single" w:sz="4" w:space="0" w:color="FFFFFF" w:themeColor="background1"/>
            </w:tcBorders>
            <w:noWrap/>
            <w:vAlign w:val="bottom"/>
          </w:tcPr>
          <w:p w14:paraId="429B4B54" w14:textId="43CE87A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-1.108*</w:t>
            </w:r>
          </w:p>
          <w:p w14:paraId="268837AC" w14:textId="154FCF1A"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(0.085)</w:t>
            </w:r>
          </w:p>
        </w:tc>
        <w:tc>
          <w:tcPr>
            <w:tcW w:w="1369" w:type="dxa"/>
            <w:noWrap/>
            <w:vAlign w:val="bottom"/>
          </w:tcPr>
          <w:p w14:paraId="00D09C90" w14:textId="6535FE95"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-1.069*</w:t>
            </w:r>
          </w:p>
          <w:p w14:paraId="52CC9973" w14:textId="5E12FA15" w:rsidR="002912D6" w:rsidRPr="00333806" w:rsidRDefault="002912D6" w:rsidP="00CA3E79">
            <w:pPr>
              <w:pStyle w:val="NoSpacing"/>
              <w:jc w:val="center"/>
              <w:rPr>
                <w:rFonts w:ascii="Times New Roman" w:hAnsi="Times New Roman" w:cs="Times New Roman"/>
                <w:i/>
                <w:sz w:val="20"/>
                <w:szCs w:val="20"/>
                <w:lang w:val="en-US" w:eastAsia="nl-NL"/>
              </w:rPr>
            </w:pPr>
            <w:r w:rsidRPr="00CA3E79">
              <w:rPr>
                <w:rFonts w:ascii="Times New Roman" w:hAnsi="Times New Roman" w:cs="Times New Roman"/>
                <w:sz w:val="20"/>
                <w:szCs w:val="20"/>
              </w:rPr>
              <w:t>(0.096)</w:t>
            </w:r>
          </w:p>
        </w:tc>
        <w:tc>
          <w:tcPr>
            <w:tcW w:w="1270" w:type="dxa"/>
            <w:noWrap/>
            <w:vAlign w:val="bottom"/>
          </w:tcPr>
          <w:p w14:paraId="1282FBA8" w14:textId="637484D3"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-0.95</w:t>
            </w:r>
            <w:r w:rsidR="00333806" w:rsidRPr="00CA3E79">
              <w:rPr>
                <w:rFonts w:ascii="Times New Roman" w:hAnsi="Times New Roman" w:cs="Times New Roman"/>
                <w:sz w:val="20"/>
                <w:szCs w:val="20"/>
              </w:rPr>
              <w:t>9</w:t>
            </w:r>
          </w:p>
          <w:p w14:paraId="0E27B410" w14:textId="45FD1BA5" w:rsidR="002912D6" w:rsidRPr="00333806"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(0.138)</w:t>
            </w:r>
          </w:p>
        </w:tc>
        <w:tc>
          <w:tcPr>
            <w:tcW w:w="1502" w:type="dxa"/>
            <w:gridSpan w:val="2"/>
            <w:noWrap/>
            <w:vAlign w:val="bottom"/>
          </w:tcPr>
          <w:p w14:paraId="0ED01FBA" w14:textId="0B5BA365"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-2.62</w:t>
            </w:r>
            <w:r w:rsidR="00333806" w:rsidRPr="00CA3E79">
              <w:rPr>
                <w:rFonts w:ascii="Times New Roman" w:hAnsi="Times New Roman" w:cs="Times New Roman"/>
                <w:sz w:val="20"/>
                <w:szCs w:val="20"/>
              </w:rPr>
              <w:t>8</w:t>
            </w:r>
            <w:r w:rsidRPr="00CA3E79">
              <w:rPr>
                <w:rFonts w:ascii="Times New Roman" w:hAnsi="Times New Roman" w:cs="Times New Roman"/>
                <w:sz w:val="20"/>
                <w:szCs w:val="20"/>
              </w:rPr>
              <w:t>***</w:t>
            </w:r>
          </w:p>
          <w:p w14:paraId="243370C7" w14:textId="081885AC" w:rsidR="002912D6" w:rsidRPr="00333806"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(0.000)</w:t>
            </w:r>
          </w:p>
        </w:tc>
        <w:tc>
          <w:tcPr>
            <w:tcW w:w="1352" w:type="dxa"/>
            <w:gridSpan w:val="2"/>
            <w:noWrap/>
            <w:vAlign w:val="bottom"/>
          </w:tcPr>
          <w:p w14:paraId="16D42468" w14:textId="2FCCC3FE"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0.60</w:t>
            </w:r>
            <w:r w:rsidR="00333806" w:rsidRPr="00CA3E79">
              <w:rPr>
                <w:rFonts w:ascii="Times New Roman" w:hAnsi="Times New Roman" w:cs="Times New Roman"/>
                <w:sz w:val="20"/>
                <w:szCs w:val="20"/>
              </w:rPr>
              <w:t>8</w:t>
            </w:r>
          </w:p>
          <w:p w14:paraId="647A4726" w14:textId="4B2AE30B" w:rsidR="002912D6" w:rsidRPr="00333806"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(0.641)</w:t>
            </w:r>
          </w:p>
        </w:tc>
      </w:tr>
      <w:tr w:rsidR="002912D6" w:rsidRPr="006F0DDE" w14:paraId="353236FF" w14:textId="77777777" w:rsidTr="00CA3E79">
        <w:trPr>
          <w:trHeight w:val="300"/>
        </w:trPr>
        <w:tc>
          <w:tcPr>
            <w:tcW w:w="3273" w:type="dxa"/>
            <w:tcBorders>
              <w:right w:val="single" w:sz="4" w:space="0" w:color="FFFFFF" w:themeColor="background1"/>
            </w:tcBorders>
            <w:noWrap/>
          </w:tcPr>
          <w:p w14:paraId="78DE6C1D" w14:textId="77777777" w:rsidR="002912D6" w:rsidRDefault="002912D6"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Market size</w:t>
            </w:r>
          </w:p>
        </w:tc>
        <w:tc>
          <w:tcPr>
            <w:tcW w:w="1355" w:type="dxa"/>
            <w:tcBorders>
              <w:left w:val="single" w:sz="4" w:space="0" w:color="FFFFFF" w:themeColor="background1"/>
            </w:tcBorders>
            <w:noWrap/>
            <w:vAlign w:val="bottom"/>
          </w:tcPr>
          <w:p w14:paraId="222DDD42" w14:textId="5D87BD1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0.0002</w:t>
            </w:r>
          </w:p>
          <w:p w14:paraId="325DF9FF" w14:textId="324828BE"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(0.104)</w:t>
            </w:r>
          </w:p>
        </w:tc>
        <w:tc>
          <w:tcPr>
            <w:tcW w:w="1369" w:type="dxa"/>
            <w:noWrap/>
            <w:vAlign w:val="bottom"/>
          </w:tcPr>
          <w:p w14:paraId="3582E2C2" w14:textId="3B6D0E3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0.0002</w:t>
            </w:r>
          </w:p>
          <w:p w14:paraId="4364999B" w14:textId="7941EBCA"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(0.119)</w:t>
            </w:r>
          </w:p>
        </w:tc>
        <w:tc>
          <w:tcPr>
            <w:tcW w:w="1270" w:type="dxa"/>
            <w:noWrap/>
            <w:vAlign w:val="bottom"/>
          </w:tcPr>
          <w:p w14:paraId="0285B63C" w14:textId="61C63F8C"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0.0002*</w:t>
            </w:r>
          </w:p>
          <w:p w14:paraId="28D1C012" w14:textId="5EACD9FC"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(0.086)</w:t>
            </w:r>
          </w:p>
        </w:tc>
        <w:tc>
          <w:tcPr>
            <w:tcW w:w="1502" w:type="dxa"/>
            <w:gridSpan w:val="2"/>
            <w:noWrap/>
            <w:vAlign w:val="bottom"/>
          </w:tcPr>
          <w:p w14:paraId="06523023" w14:textId="0D80BE38"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0.0003</w:t>
            </w:r>
          </w:p>
          <w:p w14:paraId="66019685" w14:textId="47550D2A"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(0.141)</w:t>
            </w:r>
          </w:p>
        </w:tc>
        <w:tc>
          <w:tcPr>
            <w:tcW w:w="1352" w:type="dxa"/>
            <w:gridSpan w:val="2"/>
            <w:noWrap/>
            <w:vAlign w:val="bottom"/>
          </w:tcPr>
          <w:p w14:paraId="7366598A" w14:textId="1F0E3473"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w:t>
            </w:r>
            <w:r w:rsidR="00333806" w:rsidRPr="00CA3E79">
              <w:rPr>
                <w:rFonts w:ascii="Times New Roman" w:hAnsi="Times New Roman" w:cs="Times New Roman"/>
                <w:sz w:val="20"/>
                <w:szCs w:val="20"/>
              </w:rPr>
              <w:t>.000</w:t>
            </w:r>
          </w:p>
          <w:p w14:paraId="047C721B" w14:textId="24E6DAE0"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(0.937)</w:t>
            </w:r>
          </w:p>
        </w:tc>
      </w:tr>
      <w:tr w:rsidR="002912D6" w:rsidRPr="006F0DDE" w14:paraId="19556B6E" w14:textId="77777777" w:rsidTr="00CA3E79">
        <w:trPr>
          <w:trHeight w:val="300"/>
        </w:trPr>
        <w:tc>
          <w:tcPr>
            <w:tcW w:w="3273" w:type="dxa"/>
            <w:tcBorders>
              <w:right w:val="single" w:sz="4" w:space="0" w:color="FFFFFF" w:themeColor="background1"/>
            </w:tcBorders>
            <w:noWrap/>
          </w:tcPr>
          <w:p w14:paraId="6274AF86" w14:textId="0E2C62D1" w:rsidR="002912D6" w:rsidRPr="008A3413" w:rsidRDefault="002912D6"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Cultural distance</w:t>
            </w:r>
          </w:p>
        </w:tc>
        <w:tc>
          <w:tcPr>
            <w:tcW w:w="1355" w:type="dxa"/>
            <w:tcBorders>
              <w:left w:val="single" w:sz="4" w:space="0" w:color="FFFFFF" w:themeColor="background1"/>
            </w:tcBorders>
            <w:noWrap/>
            <w:vAlign w:val="bottom"/>
          </w:tcPr>
          <w:p w14:paraId="638F20CD" w14:textId="7EFEEBE7"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-0.573***</w:t>
            </w:r>
          </w:p>
          <w:p w14:paraId="5F216721" w14:textId="1509C145"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(0.001)</w:t>
            </w:r>
          </w:p>
        </w:tc>
        <w:tc>
          <w:tcPr>
            <w:tcW w:w="1369" w:type="dxa"/>
            <w:noWrap/>
            <w:vAlign w:val="bottom"/>
          </w:tcPr>
          <w:p w14:paraId="1765E22E" w14:textId="14ACEBBD"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-0.56</w:t>
            </w:r>
            <w:r w:rsidR="00333806" w:rsidRPr="00CA3E79">
              <w:rPr>
                <w:rFonts w:ascii="Times New Roman" w:hAnsi="Times New Roman" w:cs="Times New Roman"/>
                <w:sz w:val="20"/>
                <w:szCs w:val="20"/>
              </w:rPr>
              <w:t>5</w:t>
            </w:r>
            <w:r w:rsidRPr="00CA3E79">
              <w:rPr>
                <w:rFonts w:ascii="Times New Roman" w:hAnsi="Times New Roman" w:cs="Times New Roman"/>
                <w:sz w:val="20"/>
                <w:szCs w:val="20"/>
              </w:rPr>
              <w:t>***</w:t>
            </w:r>
          </w:p>
          <w:p w14:paraId="4CD59D77" w14:textId="47679C51"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(0.001)</w:t>
            </w:r>
          </w:p>
        </w:tc>
        <w:tc>
          <w:tcPr>
            <w:tcW w:w="1270" w:type="dxa"/>
            <w:noWrap/>
            <w:vAlign w:val="bottom"/>
          </w:tcPr>
          <w:p w14:paraId="2F7FB453" w14:textId="29619A4E"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-0.59</w:t>
            </w:r>
            <w:r w:rsidR="00333806" w:rsidRPr="00CA3E79">
              <w:rPr>
                <w:rFonts w:ascii="Times New Roman" w:hAnsi="Times New Roman" w:cs="Times New Roman"/>
                <w:sz w:val="20"/>
                <w:szCs w:val="20"/>
              </w:rPr>
              <w:t>8</w:t>
            </w:r>
            <w:r w:rsidRPr="00CA3E79">
              <w:rPr>
                <w:rFonts w:ascii="Times New Roman" w:hAnsi="Times New Roman" w:cs="Times New Roman"/>
                <w:sz w:val="20"/>
                <w:szCs w:val="20"/>
              </w:rPr>
              <w:t>*** (0.001)</w:t>
            </w:r>
          </w:p>
        </w:tc>
        <w:tc>
          <w:tcPr>
            <w:tcW w:w="1502" w:type="dxa"/>
            <w:gridSpan w:val="2"/>
            <w:noWrap/>
            <w:vAlign w:val="bottom"/>
          </w:tcPr>
          <w:p w14:paraId="7D7BB73E" w14:textId="2824AF2E"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-0.245</w:t>
            </w:r>
          </w:p>
          <w:p w14:paraId="10220053" w14:textId="0E31D0D2"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(0.294)</w:t>
            </w:r>
          </w:p>
        </w:tc>
        <w:tc>
          <w:tcPr>
            <w:tcW w:w="1352" w:type="dxa"/>
            <w:gridSpan w:val="2"/>
            <w:noWrap/>
            <w:vAlign w:val="bottom"/>
          </w:tcPr>
          <w:p w14:paraId="3D0A0DED" w14:textId="48DC7E03"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-0.869***</w:t>
            </w:r>
          </w:p>
          <w:p w14:paraId="735B86F5" w14:textId="6CE49A34"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(0.005)</w:t>
            </w:r>
          </w:p>
        </w:tc>
      </w:tr>
      <w:tr w:rsidR="002912D6" w:rsidRPr="006F0DDE" w14:paraId="6D6838EA" w14:textId="77777777" w:rsidTr="00CA3E79">
        <w:trPr>
          <w:trHeight w:val="300"/>
        </w:trPr>
        <w:tc>
          <w:tcPr>
            <w:tcW w:w="3273" w:type="dxa"/>
            <w:tcBorders>
              <w:right w:val="single" w:sz="4" w:space="0" w:color="FFFFFF" w:themeColor="background1"/>
            </w:tcBorders>
            <w:noWrap/>
          </w:tcPr>
          <w:p w14:paraId="7D070957" w14:textId="13052024" w:rsidR="002912D6" w:rsidRPr="008A3413" w:rsidRDefault="003916D7"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 xml:space="preserve">MNE </w:t>
            </w:r>
            <w:r w:rsidR="002912D6">
              <w:rPr>
                <w:rFonts w:ascii="Times New Roman" w:hAnsi="Times New Roman" w:cs="Times New Roman"/>
                <w:sz w:val="20"/>
                <w:szCs w:val="20"/>
                <w:lang w:val="en-US" w:eastAsia="nl-NL"/>
              </w:rPr>
              <w:t>s</w:t>
            </w:r>
            <w:r w:rsidR="002912D6" w:rsidRPr="008A3413">
              <w:rPr>
                <w:rFonts w:ascii="Times New Roman" w:hAnsi="Times New Roman" w:cs="Times New Roman"/>
                <w:sz w:val="20"/>
                <w:szCs w:val="20"/>
                <w:lang w:val="en-US" w:eastAsia="nl-NL"/>
              </w:rPr>
              <w:t>ize</w:t>
            </w:r>
          </w:p>
        </w:tc>
        <w:tc>
          <w:tcPr>
            <w:tcW w:w="1355" w:type="dxa"/>
            <w:tcBorders>
              <w:left w:val="single" w:sz="4" w:space="0" w:color="FFFFFF" w:themeColor="background1"/>
            </w:tcBorders>
            <w:noWrap/>
            <w:vAlign w:val="bottom"/>
          </w:tcPr>
          <w:p w14:paraId="28BB4BAD" w14:textId="4DDB1673"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0.824**</w:t>
            </w:r>
          </w:p>
          <w:p w14:paraId="60E37265" w14:textId="7C1A3900"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(0.025)</w:t>
            </w:r>
          </w:p>
        </w:tc>
        <w:tc>
          <w:tcPr>
            <w:tcW w:w="1369" w:type="dxa"/>
            <w:noWrap/>
            <w:vAlign w:val="bottom"/>
          </w:tcPr>
          <w:p w14:paraId="0FFF1D14" w14:textId="68F9200D"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0.736**</w:t>
            </w:r>
          </w:p>
          <w:p w14:paraId="29B9C6D4" w14:textId="490B2F01"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(0.045)</w:t>
            </w:r>
          </w:p>
        </w:tc>
        <w:tc>
          <w:tcPr>
            <w:tcW w:w="1270" w:type="dxa"/>
            <w:noWrap/>
            <w:vAlign w:val="bottom"/>
          </w:tcPr>
          <w:p w14:paraId="2B413D43" w14:textId="384F909A"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0.73</w:t>
            </w:r>
            <w:r w:rsidR="00333806" w:rsidRPr="00CA3E79">
              <w:rPr>
                <w:rFonts w:ascii="Times New Roman" w:hAnsi="Times New Roman" w:cs="Times New Roman"/>
                <w:sz w:val="20"/>
                <w:szCs w:val="20"/>
              </w:rPr>
              <w:t>2</w:t>
            </w:r>
            <w:r w:rsidRPr="00CA3E79">
              <w:rPr>
                <w:rFonts w:ascii="Times New Roman" w:hAnsi="Times New Roman" w:cs="Times New Roman"/>
                <w:sz w:val="20"/>
                <w:szCs w:val="20"/>
              </w:rPr>
              <w:t>**</w:t>
            </w:r>
          </w:p>
          <w:p w14:paraId="392D156B" w14:textId="00D7FB0D"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(0.049)</w:t>
            </w:r>
          </w:p>
        </w:tc>
        <w:tc>
          <w:tcPr>
            <w:tcW w:w="1502" w:type="dxa"/>
            <w:gridSpan w:val="2"/>
            <w:noWrap/>
            <w:vAlign w:val="bottom"/>
          </w:tcPr>
          <w:p w14:paraId="3D949283" w14:textId="5F6B43C7"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0.512</w:t>
            </w:r>
          </w:p>
          <w:p w14:paraId="1615CEEC" w14:textId="07C588F4"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(0.285)</w:t>
            </w:r>
          </w:p>
        </w:tc>
        <w:tc>
          <w:tcPr>
            <w:tcW w:w="1352" w:type="dxa"/>
            <w:gridSpan w:val="2"/>
            <w:noWrap/>
            <w:vAlign w:val="bottom"/>
          </w:tcPr>
          <w:p w14:paraId="01ACB015" w14:textId="31140F59"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1.00</w:t>
            </w:r>
            <w:r w:rsidR="00333806" w:rsidRPr="00CA3E79">
              <w:rPr>
                <w:rFonts w:ascii="Times New Roman" w:hAnsi="Times New Roman" w:cs="Times New Roman"/>
                <w:sz w:val="20"/>
                <w:szCs w:val="20"/>
              </w:rPr>
              <w:t>2</w:t>
            </w:r>
          </w:p>
          <w:p w14:paraId="40D2ADF4" w14:textId="18FCA15F"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(0.149)</w:t>
            </w:r>
          </w:p>
        </w:tc>
      </w:tr>
      <w:tr w:rsidR="002912D6" w:rsidRPr="006F0DDE" w14:paraId="156FAA04" w14:textId="77777777" w:rsidTr="00CA3E79">
        <w:trPr>
          <w:trHeight w:val="300"/>
        </w:trPr>
        <w:tc>
          <w:tcPr>
            <w:tcW w:w="3273" w:type="dxa"/>
            <w:tcBorders>
              <w:right w:val="single" w:sz="4" w:space="0" w:color="FFFFFF" w:themeColor="background1"/>
            </w:tcBorders>
            <w:noWrap/>
            <w:hideMark/>
          </w:tcPr>
          <w:p w14:paraId="525C4997" w14:textId="46AEC059" w:rsidR="002912D6" w:rsidRPr="008A3413" w:rsidRDefault="003916D7"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 xml:space="preserve">MNE </w:t>
            </w:r>
            <w:r w:rsidR="002912D6">
              <w:rPr>
                <w:rFonts w:ascii="Times New Roman" w:hAnsi="Times New Roman" w:cs="Times New Roman"/>
                <w:sz w:val="20"/>
                <w:szCs w:val="20"/>
                <w:lang w:val="en-US" w:eastAsia="nl-NL"/>
              </w:rPr>
              <w:t>a</w:t>
            </w:r>
            <w:r w:rsidR="002912D6" w:rsidRPr="008A3413">
              <w:rPr>
                <w:rFonts w:ascii="Times New Roman" w:hAnsi="Times New Roman" w:cs="Times New Roman"/>
                <w:sz w:val="20"/>
                <w:szCs w:val="20"/>
                <w:lang w:val="en-US" w:eastAsia="nl-NL"/>
              </w:rPr>
              <w:t>ge</w:t>
            </w:r>
          </w:p>
        </w:tc>
        <w:tc>
          <w:tcPr>
            <w:tcW w:w="1355" w:type="dxa"/>
            <w:tcBorders>
              <w:left w:val="single" w:sz="4" w:space="0" w:color="FFFFFF" w:themeColor="background1"/>
            </w:tcBorders>
            <w:noWrap/>
            <w:vAlign w:val="bottom"/>
          </w:tcPr>
          <w:p w14:paraId="6B1A5BA4" w14:textId="699D8BF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0.088***</w:t>
            </w:r>
          </w:p>
          <w:p w14:paraId="7F4A5848" w14:textId="3F0ED55D"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(0.000)</w:t>
            </w:r>
          </w:p>
        </w:tc>
        <w:tc>
          <w:tcPr>
            <w:tcW w:w="1369" w:type="dxa"/>
            <w:noWrap/>
            <w:vAlign w:val="bottom"/>
          </w:tcPr>
          <w:p w14:paraId="08C169A5" w14:textId="5C0E88BF"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0.084***</w:t>
            </w:r>
          </w:p>
          <w:p w14:paraId="74043858" w14:textId="7EFE93D6"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(0.001)</w:t>
            </w:r>
          </w:p>
        </w:tc>
        <w:tc>
          <w:tcPr>
            <w:tcW w:w="1270" w:type="dxa"/>
            <w:noWrap/>
            <w:vAlign w:val="bottom"/>
          </w:tcPr>
          <w:p w14:paraId="7DF3C273" w14:textId="34A0EC5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0.089***</w:t>
            </w:r>
          </w:p>
          <w:p w14:paraId="4FDB1A49" w14:textId="0314FDA2"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w:t>
            </w:r>
            <w:r w:rsidR="00333806" w:rsidRPr="00CA3E79">
              <w:rPr>
                <w:rFonts w:ascii="Times New Roman" w:hAnsi="Times New Roman" w:cs="Times New Roman"/>
                <w:sz w:val="20"/>
                <w:szCs w:val="20"/>
              </w:rPr>
              <w:t>.000</w:t>
            </w:r>
            <w:r w:rsidRPr="00CA3E79">
              <w:rPr>
                <w:rFonts w:ascii="Times New Roman" w:hAnsi="Times New Roman" w:cs="Times New Roman"/>
                <w:sz w:val="20"/>
                <w:szCs w:val="20"/>
              </w:rPr>
              <w:t>)</w:t>
            </w:r>
          </w:p>
        </w:tc>
        <w:tc>
          <w:tcPr>
            <w:tcW w:w="1502" w:type="dxa"/>
            <w:gridSpan w:val="2"/>
            <w:noWrap/>
            <w:vAlign w:val="bottom"/>
          </w:tcPr>
          <w:p w14:paraId="6C549F53" w14:textId="68610B25"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0.190***</w:t>
            </w:r>
          </w:p>
          <w:p w14:paraId="55CF08C6" w14:textId="15108D57"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(0.000)</w:t>
            </w:r>
          </w:p>
        </w:tc>
        <w:tc>
          <w:tcPr>
            <w:tcW w:w="1352" w:type="dxa"/>
            <w:gridSpan w:val="2"/>
            <w:noWrap/>
            <w:vAlign w:val="bottom"/>
          </w:tcPr>
          <w:p w14:paraId="05AA525A" w14:textId="1C96AC9B"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0.05</w:t>
            </w:r>
            <w:r w:rsidR="00333806" w:rsidRPr="00CA3E79">
              <w:rPr>
                <w:rFonts w:ascii="Times New Roman" w:hAnsi="Times New Roman" w:cs="Times New Roman"/>
                <w:sz w:val="20"/>
                <w:szCs w:val="20"/>
              </w:rPr>
              <w:t>8</w:t>
            </w:r>
          </w:p>
          <w:p w14:paraId="7C0636C2" w14:textId="2EC78351"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(0.514)</w:t>
            </w:r>
          </w:p>
        </w:tc>
      </w:tr>
      <w:tr w:rsidR="002912D6" w:rsidRPr="006F0DDE" w14:paraId="6B673C12" w14:textId="77777777" w:rsidTr="00CA3E79">
        <w:trPr>
          <w:trHeight w:val="300"/>
        </w:trPr>
        <w:tc>
          <w:tcPr>
            <w:tcW w:w="3273" w:type="dxa"/>
            <w:tcBorders>
              <w:right w:val="single" w:sz="4" w:space="0" w:color="FFFFFF" w:themeColor="background1"/>
            </w:tcBorders>
            <w:noWrap/>
          </w:tcPr>
          <w:p w14:paraId="77DA1778" w14:textId="17D14EFF" w:rsidR="002912D6" w:rsidRPr="008A3413" w:rsidRDefault="003916D7"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MNE</w:t>
            </w:r>
            <w:r w:rsidRPr="008A3413">
              <w:rPr>
                <w:rFonts w:ascii="Times New Roman" w:hAnsi="Times New Roman" w:cs="Times New Roman"/>
                <w:sz w:val="20"/>
                <w:szCs w:val="20"/>
                <w:lang w:val="en-US" w:eastAsia="nl-NL"/>
              </w:rPr>
              <w:t xml:space="preserve"> </w:t>
            </w:r>
            <w:r w:rsidR="002912D6" w:rsidRPr="008A3413">
              <w:rPr>
                <w:rFonts w:ascii="Times New Roman" w:hAnsi="Times New Roman" w:cs="Times New Roman"/>
                <w:sz w:val="20"/>
                <w:szCs w:val="20"/>
                <w:lang w:val="en-US" w:eastAsia="nl-NL"/>
              </w:rPr>
              <w:t>R&amp;D</w:t>
            </w:r>
            <w:r w:rsidR="002912D6">
              <w:rPr>
                <w:rFonts w:ascii="Times New Roman" w:hAnsi="Times New Roman" w:cs="Times New Roman"/>
                <w:sz w:val="20"/>
                <w:szCs w:val="20"/>
                <w:lang w:val="en-US" w:eastAsia="nl-NL"/>
              </w:rPr>
              <w:t xml:space="preserve"> expenditures</w:t>
            </w:r>
          </w:p>
        </w:tc>
        <w:tc>
          <w:tcPr>
            <w:tcW w:w="1355" w:type="dxa"/>
            <w:tcBorders>
              <w:left w:val="single" w:sz="4" w:space="0" w:color="FFFFFF" w:themeColor="background1"/>
            </w:tcBorders>
            <w:noWrap/>
            <w:vAlign w:val="bottom"/>
          </w:tcPr>
          <w:p w14:paraId="79D7AE9D" w14:textId="5B686D3B"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-0.006</w:t>
            </w:r>
          </w:p>
          <w:p w14:paraId="51FD2347" w14:textId="4519713E"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(0.285)</w:t>
            </w:r>
          </w:p>
        </w:tc>
        <w:tc>
          <w:tcPr>
            <w:tcW w:w="1369" w:type="dxa"/>
            <w:noWrap/>
            <w:vAlign w:val="bottom"/>
          </w:tcPr>
          <w:p w14:paraId="01DD5DE3" w14:textId="50334FBE"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w:t>
            </w:r>
            <w:r w:rsidR="00333806" w:rsidRPr="00CA3E79">
              <w:rPr>
                <w:rFonts w:ascii="Times New Roman" w:hAnsi="Times New Roman" w:cs="Times New Roman"/>
                <w:sz w:val="20"/>
                <w:szCs w:val="20"/>
              </w:rPr>
              <w:t>7</w:t>
            </w:r>
          </w:p>
          <w:p w14:paraId="4DBC2911" w14:textId="2467836A"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(0.275)</w:t>
            </w:r>
          </w:p>
        </w:tc>
        <w:tc>
          <w:tcPr>
            <w:tcW w:w="1270" w:type="dxa"/>
            <w:noWrap/>
            <w:vAlign w:val="bottom"/>
          </w:tcPr>
          <w:p w14:paraId="087687FD" w14:textId="5B8707A9"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w:t>
            </w:r>
            <w:r w:rsidR="00333806" w:rsidRPr="00CA3E79">
              <w:rPr>
                <w:rFonts w:ascii="Times New Roman" w:hAnsi="Times New Roman" w:cs="Times New Roman"/>
                <w:sz w:val="20"/>
                <w:szCs w:val="20"/>
              </w:rPr>
              <w:t>6</w:t>
            </w:r>
          </w:p>
          <w:p w14:paraId="45264EF7" w14:textId="464BAE28"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(0.336)</w:t>
            </w:r>
          </w:p>
        </w:tc>
        <w:tc>
          <w:tcPr>
            <w:tcW w:w="1502" w:type="dxa"/>
            <w:gridSpan w:val="2"/>
            <w:noWrap/>
            <w:vAlign w:val="bottom"/>
          </w:tcPr>
          <w:p w14:paraId="3C182EA3" w14:textId="663DBDDA"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0.008</w:t>
            </w:r>
          </w:p>
          <w:p w14:paraId="2A2F9D43" w14:textId="06C203E0"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(0.312)</w:t>
            </w:r>
          </w:p>
        </w:tc>
        <w:tc>
          <w:tcPr>
            <w:tcW w:w="1352" w:type="dxa"/>
            <w:gridSpan w:val="2"/>
            <w:noWrap/>
            <w:vAlign w:val="bottom"/>
          </w:tcPr>
          <w:p w14:paraId="50CD7B4B" w14:textId="69A93DC4"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0.006</w:t>
            </w:r>
          </w:p>
          <w:p w14:paraId="3DD33A10" w14:textId="3705910B"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(0.877)</w:t>
            </w:r>
          </w:p>
        </w:tc>
      </w:tr>
      <w:tr w:rsidR="002912D6" w:rsidRPr="006F0DDE" w14:paraId="08026326" w14:textId="77777777" w:rsidTr="00CA3E79">
        <w:trPr>
          <w:trHeight w:val="300"/>
        </w:trPr>
        <w:tc>
          <w:tcPr>
            <w:tcW w:w="3273" w:type="dxa"/>
            <w:tcBorders>
              <w:right w:val="single" w:sz="4" w:space="0" w:color="FFFFFF" w:themeColor="background1"/>
            </w:tcBorders>
            <w:noWrap/>
            <w:hideMark/>
          </w:tcPr>
          <w:p w14:paraId="72786A95" w14:textId="7B519B00" w:rsidR="002912D6" w:rsidRPr="008A3413" w:rsidRDefault="003916D7"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MNE</w:t>
            </w:r>
            <w:r w:rsidRPr="008A3413">
              <w:rPr>
                <w:rFonts w:ascii="Times New Roman" w:hAnsi="Times New Roman" w:cs="Times New Roman"/>
                <w:sz w:val="20"/>
                <w:szCs w:val="20"/>
                <w:lang w:val="en-US" w:eastAsia="nl-NL"/>
              </w:rPr>
              <w:t xml:space="preserve"> </w:t>
            </w:r>
            <w:r w:rsidR="002912D6">
              <w:rPr>
                <w:rFonts w:ascii="Times New Roman" w:hAnsi="Times New Roman" w:cs="Times New Roman"/>
                <w:sz w:val="20"/>
                <w:szCs w:val="20"/>
                <w:lang w:val="en-US" w:eastAsia="nl-NL"/>
              </w:rPr>
              <w:t>m</w:t>
            </w:r>
            <w:r w:rsidR="002912D6" w:rsidRPr="008A3413">
              <w:rPr>
                <w:rFonts w:ascii="Times New Roman" w:hAnsi="Times New Roman" w:cs="Times New Roman"/>
                <w:sz w:val="20"/>
                <w:szCs w:val="20"/>
                <w:lang w:val="en-US" w:eastAsia="nl-NL"/>
              </w:rPr>
              <w:t xml:space="preserve">arketing </w:t>
            </w:r>
            <w:r w:rsidR="002912D6">
              <w:rPr>
                <w:rFonts w:ascii="Times New Roman" w:hAnsi="Times New Roman" w:cs="Times New Roman"/>
                <w:sz w:val="20"/>
                <w:szCs w:val="20"/>
                <w:lang w:val="en-US" w:eastAsia="nl-NL"/>
              </w:rPr>
              <w:t>expenditures</w:t>
            </w:r>
          </w:p>
          <w:p w14:paraId="109DD3A3" w14:textId="1CB385C9" w:rsidR="002912D6" w:rsidRPr="008A3413" w:rsidRDefault="002912D6" w:rsidP="00CA3E79">
            <w:pPr>
              <w:pStyle w:val="NoSpacing"/>
              <w:jc w:val="center"/>
              <w:rPr>
                <w:rFonts w:ascii="Times New Roman" w:hAnsi="Times New Roman" w:cs="Times New Roman"/>
                <w:sz w:val="20"/>
                <w:szCs w:val="20"/>
                <w:lang w:val="en-US" w:eastAsia="nl-NL"/>
              </w:rPr>
            </w:pPr>
          </w:p>
        </w:tc>
        <w:tc>
          <w:tcPr>
            <w:tcW w:w="1355" w:type="dxa"/>
            <w:tcBorders>
              <w:left w:val="single" w:sz="4" w:space="0" w:color="FFFFFF" w:themeColor="background1"/>
            </w:tcBorders>
            <w:noWrap/>
            <w:vAlign w:val="bottom"/>
          </w:tcPr>
          <w:p w14:paraId="1BDF1726" w14:textId="2E2033FB"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0.006</w:t>
            </w:r>
          </w:p>
          <w:p w14:paraId="7985926A" w14:textId="6BAF749C"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(0.219)</w:t>
            </w:r>
          </w:p>
        </w:tc>
        <w:tc>
          <w:tcPr>
            <w:tcW w:w="1369" w:type="dxa"/>
            <w:noWrap/>
            <w:vAlign w:val="bottom"/>
          </w:tcPr>
          <w:p w14:paraId="752D747D" w14:textId="2476F45C"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w:t>
            </w:r>
            <w:r w:rsidR="00333806" w:rsidRPr="00CA3E79">
              <w:rPr>
                <w:rFonts w:ascii="Times New Roman" w:hAnsi="Times New Roman" w:cs="Times New Roman"/>
                <w:sz w:val="20"/>
                <w:szCs w:val="20"/>
              </w:rPr>
              <w:t>6</w:t>
            </w:r>
          </w:p>
          <w:p w14:paraId="343A8416" w14:textId="6BDAD74B" w:rsidR="002912D6" w:rsidRPr="00333806"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(0.224)</w:t>
            </w:r>
          </w:p>
        </w:tc>
        <w:tc>
          <w:tcPr>
            <w:tcW w:w="1270" w:type="dxa"/>
            <w:noWrap/>
            <w:vAlign w:val="bottom"/>
          </w:tcPr>
          <w:p w14:paraId="1E97B330" w14:textId="02892E8A"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0.005</w:t>
            </w:r>
          </w:p>
          <w:p w14:paraId="074CADC9" w14:textId="3CC1FD26"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(0.24)</w:t>
            </w:r>
          </w:p>
        </w:tc>
        <w:tc>
          <w:tcPr>
            <w:tcW w:w="1502" w:type="dxa"/>
            <w:gridSpan w:val="2"/>
            <w:noWrap/>
            <w:vAlign w:val="bottom"/>
          </w:tcPr>
          <w:p w14:paraId="5FE9B86F" w14:textId="7E6537D9"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0.005</w:t>
            </w:r>
          </w:p>
          <w:p w14:paraId="41537B74" w14:textId="245550F1"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(0.513)</w:t>
            </w:r>
          </w:p>
        </w:tc>
        <w:tc>
          <w:tcPr>
            <w:tcW w:w="1352" w:type="dxa"/>
            <w:gridSpan w:val="2"/>
            <w:noWrap/>
            <w:vAlign w:val="bottom"/>
          </w:tcPr>
          <w:p w14:paraId="45887CEA" w14:textId="63CB11B0"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w:t>
            </w:r>
            <w:r w:rsidR="00333806" w:rsidRPr="00CA3E79">
              <w:rPr>
                <w:rFonts w:ascii="Times New Roman" w:hAnsi="Times New Roman" w:cs="Times New Roman"/>
                <w:sz w:val="20"/>
                <w:szCs w:val="20"/>
              </w:rPr>
              <w:t>6</w:t>
            </w:r>
          </w:p>
          <w:p w14:paraId="2102EB1C" w14:textId="6B9A2BEF"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(0.432)</w:t>
            </w:r>
          </w:p>
        </w:tc>
      </w:tr>
      <w:tr w:rsidR="002912D6" w:rsidRPr="006F0DDE" w14:paraId="09AB8871" w14:textId="77777777" w:rsidTr="00CA3E79">
        <w:trPr>
          <w:trHeight w:val="121"/>
        </w:trPr>
        <w:tc>
          <w:tcPr>
            <w:tcW w:w="3273" w:type="dxa"/>
            <w:tcBorders>
              <w:right w:val="single" w:sz="4" w:space="0" w:color="FFFFFF" w:themeColor="background1"/>
            </w:tcBorders>
            <w:noWrap/>
          </w:tcPr>
          <w:p w14:paraId="5EA25157" w14:textId="149D22CD" w:rsidR="002912D6" w:rsidRPr="002B3496" w:rsidRDefault="003916D7"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MNE</w:t>
            </w:r>
            <w:r w:rsidRPr="002B3496">
              <w:rPr>
                <w:rFonts w:ascii="Times New Roman" w:hAnsi="Times New Roman" w:cs="Times New Roman"/>
                <w:sz w:val="20"/>
                <w:szCs w:val="20"/>
                <w:lang w:val="en-US" w:eastAsia="nl-NL"/>
              </w:rPr>
              <w:t xml:space="preserve"> </w:t>
            </w:r>
            <w:r w:rsidR="002912D6">
              <w:rPr>
                <w:rFonts w:ascii="Times New Roman" w:hAnsi="Times New Roman" w:cs="Times New Roman"/>
                <w:sz w:val="20"/>
                <w:szCs w:val="20"/>
                <w:lang w:val="en-US" w:eastAsia="nl-NL"/>
              </w:rPr>
              <w:t>international</w:t>
            </w:r>
            <w:r>
              <w:rPr>
                <w:rFonts w:ascii="Times New Roman" w:hAnsi="Times New Roman" w:cs="Times New Roman"/>
                <w:sz w:val="20"/>
                <w:szCs w:val="20"/>
                <w:lang w:val="en-US" w:eastAsia="nl-NL"/>
              </w:rPr>
              <w:t xml:space="preserve"> diversification</w:t>
            </w:r>
          </w:p>
          <w:p w14:paraId="14175AB6" w14:textId="00727791" w:rsidR="002912D6" w:rsidRPr="002B3496" w:rsidRDefault="002912D6" w:rsidP="00CA3E79">
            <w:pPr>
              <w:pStyle w:val="NoSpacing"/>
              <w:jc w:val="center"/>
              <w:rPr>
                <w:rFonts w:ascii="Times New Roman" w:hAnsi="Times New Roman" w:cs="Times New Roman"/>
                <w:sz w:val="20"/>
                <w:szCs w:val="20"/>
                <w:lang w:val="en-US" w:eastAsia="nl-NL"/>
              </w:rPr>
            </w:pPr>
          </w:p>
        </w:tc>
        <w:tc>
          <w:tcPr>
            <w:tcW w:w="1355" w:type="dxa"/>
            <w:tcBorders>
              <w:left w:val="single" w:sz="4" w:space="0" w:color="FFFFFF" w:themeColor="background1"/>
            </w:tcBorders>
            <w:noWrap/>
            <w:vAlign w:val="bottom"/>
          </w:tcPr>
          <w:p w14:paraId="6F12CBD8" w14:textId="4261AC00"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0.06</w:t>
            </w:r>
            <w:r w:rsidR="00333806" w:rsidRPr="00CA3E79">
              <w:rPr>
                <w:rFonts w:ascii="Times New Roman" w:hAnsi="Times New Roman" w:cs="Times New Roman"/>
                <w:sz w:val="20"/>
                <w:szCs w:val="20"/>
              </w:rPr>
              <w:t>6</w:t>
            </w:r>
            <w:r w:rsidRPr="00CA3E79">
              <w:rPr>
                <w:rFonts w:ascii="Times New Roman" w:hAnsi="Times New Roman" w:cs="Times New Roman"/>
                <w:sz w:val="20"/>
                <w:szCs w:val="20"/>
              </w:rPr>
              <w:t>***</w:t>
            </w:r>
          </w:p>
          <w:p w14:paraId="15438B68" w14:textId="625571EA"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w:t>
            </w:r>
            <w:r w:rsidR="00333806" w:rsidRPr="00CA3E79">
              <w:rPr>
                <w:rFonts w:ascii="Times New Roman" w:hAnsi="Times New Roman" w:cs="Times New Roman"/>
                <w:sz w:val="20"/>
                <w:szCs w:val="20"/>
              </w:rPr>
              <w:t>.000</w:t>
            </w:r>
            <w:r w:rsidRPr="00CA3E79">
              <w:rPr>
                <w:rFonts w:ascii="Times New Roman" w:hAnsi="Times New Roman" w:cs="Times New Roman"/>
                <w:sz w:val="20"/>
                <w:szCs w:val="20"/>
              </w:rPr>
              <w:t>)</w:t>
            </w:r>
          </w:p>
        </w:tc>
        <w:tc>
          <w:tcPr>
            <w:tcW w:w="1369" w:type="dxa"/>
            <w:noWrap/>
            <w:vAlign w:val="bottom"/>
          </w:tcPr>
          <w:p w14:paraId="32601E5B" w14:textId="381049ED"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0.06</w:t>
            </w:r>
            <w:r w:rsidR="00333806" w:rsidRPr="00CA3E79">
              <w:rPr>
                <w:rFonts w:ascii="Times New Roman" w:hAnsi="Times New Roman" w:cs="Times New Roman"/>
                <w:sz w:val="20"/>
                <w:szCs w:val="20"/>
              </w:rPr>
              <w:t>6</w:t>
            </w:r>
            <w:r w:rsidRPr="00CA3E79">
              <w:rPr>
                <w:rFonts w:ascii="Times New Roman" w:hAnsi="Times New Roman" w:cs="Times New Roman"/>
                <w:sz w:val="20"/>
                <w:szCs w:val="20"/>
              </w:rPr>
              <w:t>***</w:t>
            </w:r>
          </w:p>
          <w:p w14:paraId="6C0E1B51" w14:textId="6230999E"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w:t>
            </w:r>
            <w:r w:rsidR="00333806" w:rsidRPr="00CA3E79">
              <w:rPr>
                <w:rFonts w:ascii="Times New Roman" w:hAnsi="Times New Roman" w:cs="Times New Roman"/>
                <w:sz w:val="20"/>
                <w:szCs w:val="20"/>
              </w:rPr>
              <w:t>.000</w:t>
            </w:r>
            <w:r w:rsidRPr="00CA3E79">
              <w:rPr>
                <w:rFonts w:ascii="Times New Roman" w:hAnsi="Times New Roman" w:cs="Times New Roman"/>
                <w:sz w:val="20"/>
                <w:szCs w:val="20"/>
              </w:rPr>
              <w:t>)</w:t>
            </w:r>
          </w:p>
        </w:tc>
        <w:tc>
          <w:tcPr>
            <w:tcW w:w="1270" w:type="dxa"/>
            <w:noWrap/>
            <w:vAlign w:val="bottom"/>
          </w:tcPr>
          <w:p w14:paraId="5E1BAC74" w14:textId="63F0EACD"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0.06</w:t>
            </w:r>
            <w:r w:rsidR="00333806" w:rsidRPr="00CA3E79">
              <w:rPr>
                <w:rFonts w:ascii="Times New Roman" w:hAnsi="Times New Roman" w:cs="Times New Roman"/>
                <w:sz w:val="20"/>
                <w:szCs w:val="20"/>
              </w:rPr>
              <w:t>7</w:t>
            </w:r>
            <w:r w:rsidRPr="00CA3E79">
              <w:rPr>
                <w:rFonts w:ascii="Times New Roman" w:hAnsi="Times New Roman" w:cs="Times New Roman"/>
                <w:sz w:val="20"/>
                <w:szCs w:val="20"/>
              </w:rPr>
              <w:t>***</w:t>
            </w:r>
          </w:p>
          <w:p w14:paraId="14CB589E" w14:textId="11922281"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w:t>
            </w:r>
            <w:r w:rsidR="00333806" w:rsidRPr="00CA3E79">
              <w:rPr>
                <w:rFonts w:ascii="Times New Roman" w:hAnsi="Times New Roman" w:cs="Times New Roman"/>
                <w:sz w:val="20"/>
                <w:szCs w:val="20"/>
              </w:rPr>
              <w:t>.000</w:t>
            </w:r>
            <w:r w:rsidRPr="00CA3E79">
              <w:rPr>
                <w:rFonts w:ascii="Times New Roman" w:hAnsi="Times New Roman" w:cs="Times New Roman"/>
                <w:sz w:val="20"/>
                <w:szCs w:val="20"/>
              </w:rPr>
              <w:t>)</w:t>
            </w:r>
          </w:p>
        </w:tc>
        <w:tc>
          <w:tcPr>
            <w:tcW w:w="1502" w:type="dxa"/>
            <w:gridSpan w:val="2"/>
            <w:noWrap/>
            <w:vAlign w:val="bottom"/>
          </w:tcPr>
          <w:p w14:paraId="37E3FBFA" w14:textId="341D092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-0.002</w:t>
            </w:r>
          </w:p>
          <w:p w14:paraId="7A36D02E" w14:textId="2D78AACD"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(0.940)</w:t>
            </w:r>
          </w:p>
        </w:tc>
        <w:tc>
          <w:tcPr>
            <w:tcW w:w="1352" w:type="dxa"/>
            <w:gridSpan w:val="2"/>
            <w:noWrap/>
            <w:vAlign w:val="bottom"/>
          </w:tcPr>
          <w:p w14:paraId="1C3DBE6B" w14:textId="2C6CB548"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0.078***</w:t>
            </w:r>
          </w:p>
          <w:p w14:paraId="01A74916" w14:textId="149460F8"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(0.004)</w:t>
            </w:r>
          </w:p>
        </w:tc>
      </w:tr>
      <w:tr w:rsidR="002912D6" w:rsidRPr="006F0DDE" w14:paraId="7D494504" w14:textId="77777777" w:rsidTr="00CA3E79">
        <w:trPr>
          <w:trHeight w:val="300"/>
        </w:trPr>
        <w:tc>
          <w:tcPr>
            <w:tcW w:w="3273" w:type="dxa"/>
            <w:tcBorders>
              <w:right w:val="single" w:sz="4" w:space="0" w:color="FFFFFF" w:themeColor="background1"/>
            </w:tcBorders>
            <w:noWrap/>
          </w:tcPr>
          <w:p w14:paraId="149E1A6A" w14:textId="7D8073DB" w:rsidR="002912D6" w:rsidRPr="002B3496" w:rsidRDefault="003916D7"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MNE</w:t>
            </w:r>
            <w:r w:rsidRPr="002B3496">
              <w:rPr>
                <w:rFonts w:ascii="Times New Roman" w:hAnsi="Times New Roman" w:cs="Times New Roman"/>
                <w:sz w:val="20"/>
                <w:szCs w:val="20"/>
                <w:lang w:val="en-US" w:eastAsia="nl-NL"/>
              </w:rPr>
              <w:t xml:space="preserve"> </w:t>
            </w:r>
            <w:r w:rsidR="002912D6">
              <w:rPr>
                <w:rFonts w:ascii="Times New Roman" w:hAnsi="Times New Roman" w:cs="Times New Roman"/>
                <w:sz w:val="20"/>
                <w:szCs w:val="20"/>
                <w:lang w:val="en-US" w:eastAsia="nl-NL"/>
              </w:rPr>
              <w:t>c</w:t>
            </w:r>
            <w:r w:rsidR="002912D6" w:rsidRPr="002B3496">
              <w:rPr>
                <w:rFonts w:ascii="Times New Roman" w:hAnsi="Times New Roman" w:cs="Times New Roman"/>
                <w:sz w:val="20"/>
                <w:szCs w:val="20"/>
                <w:lang w:val="en-US" w:eastAsia="nl-NL"/>
              </w:rPr>
              <w:t xml:space="preserve">urrent </w:t>
            </w:r>
            <w:r w:rsidR="002912D6">
              <w:rPr>
                <w:rFonts w:ascii="Times New Roman" w:hAnsi="Times New Roman" w:cs="Times New Roman"/>
                <w:sz w:val="20"/>
                <w:szCs w:val="20"/>
                <w:lang w:val="en-US" w:eastAsia="nl-NL"/>
              </w:rPr>
              <w:t>r</w:t>
            </w:r>
            <w:r w:rsidR="002912D6" w:rsidRPr="002B3496">
              <w:rPr>
                <w:rFonts w:ascii="Times New Roman" w:hAnsi="Times New Roman" w:cs="Times New Roman"/>
                <w:sz w:val="20"/>
                <w:szCs w:val="20"/>
                <w:lang w:val="en-US" w:eastAsia="nl-NL"/>
              </w:rPr>
              <w:t>atio</w:t>
            </w:r>
          </w:p>
        </w:tc>
        <w:tc>
          <w:tcPr>
            <w:tcW w:w="1355" w:type="dxa"/>
            <w:tcBorders>
              <w:left w:val="single" w:sz="4" w:space="0" w:color="FFFFFF" w:themeColor="background1"/>
            </w:tcBorders>
            <w:noWrap/>
            <w:vAlign w:val="bottom"/>
          </w:tcPr>
          <w:p w14:paraId="41FC783C" w14:textId="617359D4"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w:t>
            </w:r>
            <w:r w:rsidR="00333806" w:rsidRPr="00CA3E79">
              <w:rPr>
                <w:rFonts w:ascii="Times New Roman" w:hAnsi="Times New Roman" w:cs="Times New Roman"/>
                <w:sz w:val="20"/>
                <w:szCs w:val="20"/>
              </w:rPr>
              <w:t>3</w:t>
            </w:r>
          </w:p>
          <w:p w14:paraId="057268D8" w14:textId="41300EAA"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(0.991)</w:t>
            </w:r>
          </w:p>
        </w:tc>
        <w:tc>
          <w:tcPr>
            <w:tcW w:w="1369" w:type="dxa"/>
            <w:noWrap/>
            <w:vAlign w:val="bottom"/>
          </w:tcPr>
          <w:p w14:paraId="46A610CE" w14:textId="214A0F95"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0.05</w:t>
            </w:r>
            <w:r w:rsidR="00333806" w:rsidRPr="00CA3E79">
              <w:rPr>
                <w:rFonts w:ascii="Times New Roman" w:hAnsi="Times New Roman" w:cs="Times New Roman"/>
                <w:sz w:val="20"/>
                <w:szCs w:val="20"/>
              </w:rPr>
              <w:t>9</w:t>
            </w:r>
          </w:p>
          <w:p w14:paraId="7F6BA943" w14:textId="6BDF92F0"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(0.801)</w:t>
            </w:r>
          </w:p>
        </w:tc>
        <w:tc>
          <w:tcPr>
            <w:tcW w:w="1270" w:type="dxa"/>
            <w:noWrap/>
            <w:vAlign w:val="bottom"/>
          </w:tcPr>
          <w:p w14:paraId="17556D7B" w14:textId="31447A62"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0.046</w:t>
            </w:r>
          </w:p>
          <w:p w14:paraId="7A72FE59" w14:textId="4355BB02"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(0.844)</w:t>
            </w:r>
          </w:p>
        </w:tc>
        <w:tc>
          <w:tcPr>
            <w:tcW w:w="1502" w:type="dxa"/>
            <w:gridSpan w:val="2"/>
            <w:noWrap/>
            <w:vAlign w:val="bottom"/>
          </w:tcPr>
          <w:p w14:paraId="295CC1BC" w14:textId="2B17BE5F"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0.095</w:t>
            </w:r>
          </w:p>
          <w:p w14:paraId="6637FD1B" w14:textId="66812515"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(0.765)</w:t>
            </w:r>
          </w:p>
        </w:tc>
        <w:tc>
          <w:tcPr>
            <w:tcW w:w="1352" w:type="dxa"/>
            <w:gridSpan w:val="2"/>
            <w:noWrap/>
            <w:vAlign w:val="bottom"/>
          </w:tcPr>
          <w:p w14:paraId="7D477CCF" w14:textId="48EF01E7"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-0.07</w:t>
            </w:r>
            <w:r w:rsidR="00333806" w:rsidRPr="00CA3E79">
              <w:rPr>
                <w:rFonts w:ascii="Times New Roman" w:hAnsi="Times New Roman" w:cs="Times New Roman"/>
                <w:sz w:val="20"/>
                <w:szCs w:val="20"/>
              </w:rPr>
              <w:t>6</w:t>
            </w:r>
          </w:p>
          <w:p w14:paraId="50BCFD2B" w14:textId="1B58C836"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(0.88</w:t>
            </w:r>
            <w:r w:rsidR="00E24F87">
              <w:rPr>
                <w:rFonts w:ascii="Times New Roman" w:hAnsi="Times New Roman" w:cs="Times New Roman"/>
                <w:sz w:val="20"/>
                <w:szCs w:val="20"/>
              </w:rPr>
              <w:t>0</w:t>
            </w:r>
            <w:r w:rsidRPr="00CA3E79">
              <w:rPr>
                <w:rFonts w:ascii="Times New Roman" w:hAnsi="Times New Roman" w:cs="Times New Roman"/>
                <w:sz w:val="20"/>
                <w:szCs w:val="20"/>
              </w:rPr>
              <w:t>)</w:t>
            </w:r>
          </w:p>
        </w:tc>
      </w:tr>
      <w:tr w:rsidR="002912D6" w:rsidRPr="006F0DDE" w14:paraId="72EA1301" w14:textId="77777777" w:rsidTr="00CA3E79">
        <w:trPr>
          <w:trHeight w:val="300"/>
        </w:trPr>
        <w:tc>
          <w:tcPr>
            <w:tcW w:w="3273" w:type="dxa"/>
            <w:tcBorders>
              <w:right w:val="single" w:sz="4" w:space="0" w:color="FFFFFF" w:themeColor="background1"/>
            </w:tcBorders>
            <w:noWrap/>
          </w:tcPr>
          <w:p w14:paraId="7EE9A7F4" w14:textId="7470B8C1" w:rsidR="002912D6" w:rsidRPr="002B3496" w:rsidRDefault="003916D7"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MNE</w:t>
            </w:r>
            <w:r w:rsidRPr="002B3496">
              <w:rPr>
                <w:rFonts w:ascii="Times New Roman" w:hAnsi="Times New Roman" w:cs="Times New Roman"/>
                <w:sz w:val="20"/>
                <w:szCs w:val="20"/>
                <w:lang w:val="en-US" w:eastAsia="nl-NL"/>
              </w:rPr>
              <w:t xml:space="preserve"> </w:t>
            </w:r>
            <w:r w:rsidR="002912D6">
              <w:rPr>
                <w:rFonts w:ascii="Times New Roman" w:hAnsi="Times New Roman" w:cs="Times New Roman"/>
                <w:sz w:val="20"/>
                <w:szCs w:val="20"/>
                <w:lang w:val="en-US" w:eastAsia="nl-NL"/>
              </w:rPr>
              <w:t>p</w:t>
            </w:r>
            <w:r w:rsidR="002912D6" w:rsidRPr="002B3496">
              <w:rPr>
                <w:rFonts w:ascii="Times New Roman" w:hAnsi="Times New Roman" w:cs="Times New Roman"/>
                <w:sz w:val="20"/>
                <w:szCs w:val="20"/>
                <w:lang w:val="en-US" w:eastAsia="nl-NL"/>
              </w:rPr>
              <w:t>erformance</w:t>
            </w:r>
          </w:p>
        </w:tc>
        <w:tc>
          <w:tcPr>
            <w:tcW w:w="1355" w:type="dxa"/>
            <w:tcBorders>
              <w:left w:val="single" w:sz="4" w:space="0" w:color="FFFFFF" w:themeColor="background1"/>
            </w:tcBorders>
            <w:noWrap/>
            <w:vAlign w:val="bottom"/>
          </w:tcPr>
          <w:p w14:paraId="6960CDF3" w14:textId="1428C806"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0.046</w:t>
            </w:r>
          </w:p>
          <w:p w14:paraId="17BD8EAA" w14:textId="64AFA3E9"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(0.447)</w:t>
            </w:r>
          </w:p>
        </w:tc>
        <w:tc>
          <w:tcPr>
            <w:tcW w:w="1369" w:type="dxa"/>
            <w:noWrap/>
            <w:vAlign w:val="bottom"/>
          </w:tcPr>
          <w:p w14:paraId="6E0040CD" w14:textId="7B8E3E2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0.04</w:t>
            </w:r>
            <w:r w:rsidR="00333806" w:rsidRPr="00CA3E79">
              <w:rPr>
                <w:rFonts w:ascii="Times New Roman" w:hAnsi="Times New Roman" w:cs="Times New Roman"/>
                <w:sz w:val="20"/>
                <w:szCs w:val="20"/>
              </w:rPr>
              <w:t>2</w:t>
            </w:r>
          </w:p>
          <w:p w14:paraId="2CB6AAAA" w14:textId="00C00724"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(0.49</w:t>
            </w:r>
            <w:r w:rsidR="00E24F87">
              <w:rPr>
                <w:rFonts w:ascii="Times New Roman" w:hAnsi="Times New Roman" w:cs="Times New Roman"/>
                <w:sz w:val="20"/>
                <w:szCs w:val="20"/>
              </w:rPr>
              <w:t>0</w:t>
            </w:r>
            <w:r w:rsidRPr="00CA3E79">
              <w:rPr>
                <w:rFonts w:ascii="Times New Roman" w:hAnsi="Times New Roman" w:cs="Times New Roman"/>
                <w:sz w:val="20"/>
                <w:szCs w:val="20"/>
              </w:rPr>
              <w:t>)</w:t>
            </w:r>
          </w:p>
        </w:tc>
        <w:tc>
          <w:tcPr>
            <w:tcW w:w="1270" w:type="dxa"/>
            <w:noWrap/>
            <w:vAlign w:val="bottom"/>
          </w:tcPr>
          <w:p w14:paraId="135BF149" w14:textId="1AF281C9"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0.044</w:t>
            </w:r>
          </w:p>
          <w:p w14:paraId="74B1475D" w14:textId="49444AFF"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(0.468)</w:t>
            </w:r>
          </w:p>
        </w:tc>
        <w:tc>
          <w:tcPr>
            <w:tcW w:w="1502" w:type="dxa"/>
            <w:gridSpan w:val="2"/>
            <w:noWrap/>
            <w:vAlign w:val="bottom"/>
          </w:tcPr>
          <w:p w14:paraId="10259D93" w14:textId="6469B0FE"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-0.106</w:t>
            </w:r>
          </w:p>
          <w:p w14:paraId="6C7BD461" w14:textId="0E1AD929"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(0.644)</w:t>
            </w:r>
          </w:p>
        </w:tc>
        <w:tc>
          <w:tcPr>
            <w:tcW w:w="1352" w:type="dxa"/>
            <w:gridSpan w:val="2"/>
            <w:noWrap/>
            <w:vAlign w:val="bottom"/>
          </w:tcPr>
          <w:p w14:paraId="11DE5C1E" w14:textId="45B7EA39"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0.04</w:t>
            </w:r>
            <w:r w:rsidR="00333806" w:rsidRPr="00CA3E79">
              <w:rPr>
                <w:rFonts w:ascii="Times New Roman" w:hAnsi="Times New Roman" w:cs="Times New Roman"/>
                <w:sz w:val="20"/>
                <w:szCs w:val="20"/>
              </w:rPr>
              <w:t>9</w:t>
            </w:r>
          </w:p>
          <w:p w14:paraId="4DCAAA0A" w14:textId="38058959"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(0.514)</w:t>
            </w:r>
          </w:p>
        </w:tc>
      </w:tr>
      <w:tr w:rsidR="002912D6" w:rsidRPr="006F0DDE" w14:paraId="0E0D2343" w14:textId="77777777" w:rsidTr="00CA3E79">
        <w:trPr>
          <w:trHeight w:val="300"/>
        </w:trPr>
        <w:tc>
          <w:tcPr>
            <w:tcW w:w="3273" w:type="dxa"/>
            <w:tcBorders>
              <w:right w:val="single" w:sz="4" w:space="0" w:color="FFFFFF" w:themeColor="background1"/>
            </w:tcBorders>
            <w:noWrap/>
          </w:tcPr>
          <w:p w14:paraId="18E7F13F" w14:textId="236CC48B" w:rsidR="002912D6" w:rsidRPr="002B3496" w:rsidRDefault="002912D6" w:rsidP="003916D7">
            <w:pPr>
              <w:pStyle w:val="NoSpacing"/>
              <w:jc w:val="center"/>
              <w:rPr>
                <w:rFonts w:ascii="Times New Roman" w:hAnsi="Times New Roman" w:cs="Times New Roman"/>
                <w:sz w:val="20"/>
                <w:szCs w:val="20"/>
                <w:lang w:val="en-US" w:eastAsia="nl-NL"/>
              </w:rPr>
            </w:pPr>
            <w:r w:rsidRPr="002B3496">
              <w:rPr>
                <w:rFonts w:ascii="Times New Roman" w:hAnsi="Times New Roman" w:cs="Times New Roman"/>
                <w:sz w:val="20"/>
                <w:szCs w:val="20"/>
                <w:lang w:val="en-US" w:eastAsia="nl-NL"/>
              </w:rPr>
              <w:t xml:space="preserve">Foreign </w:t>
            </w:r>
            <w:r>
              <w:rPr>
                <w:rFonts w:ascii="Times New Roman" w:hAnsi="Times New Roman" w:cs="Times New Roman"/>
                <w:sz w:val="20"/>
                <w:szCs w:val="20"/>
                <w:lang w:val="en-US" w:eastAsia="nl-NL"/>
              </w:rPr>
              <w:t>o</w:t>
            </w:r>
            <w:r w:rsidRPr="002B3496">
              <w:rPr>
                <w:rFonts w:ascii="Times New Roman" w:hAnsi="Times New Roman" w:cs="Times New Roman"/>
                <w:sz w:val="20"/>
                <w:szCs w:val="20"/>
                <w:lang w:val="en-US" w:eastAsia="nl-NL"/>
              </w:rPr>
              <w:t>wned</w:t>
            </w:r>
            <w:r>
              <w:rPr>
                <w:rFonts w:ascii="Times New Roman" w:hAnsi="Times New Roman" w:cs="Times New Roman"/>
                <w:sz w:val="20"/>
                <w:szCs w:val="20"/>
                <w:lang w:val="en-US" w:eastAsia="nl-NL"/>
              </w:rPr>
              <w:t xml:space="preserve"> </w:t>
            </w:r>
            <w:r w:rsidR="003916D7">
              <w:rPr>
                <w:rFonts w:ascii="Times New Roman" w:hAnsi="Times New Roman" w:cs="Times New Roman"/>
                <w:sz w:val="20"/>
                <w:szCs w:val="20"/>
                <w:lang w:val="en-US" w:eastAsia="nl-NL"/>
              </w:rPr>
              <w:t>MNE</w:t>
            </w:r>
          </w:p>
        </w:tc>
        <w:tc>
          <w:tcPr>
            <w:tcW w:w="1355" w:type="dxa"/>
            <w:tcBorders>
              <w:left w:val="single" w:sz="4" w:space="0" w:color="FFFFFF" w:themeColor="background1"/>
            </w:tcBorders>
            <w:noWrap/>
            <w:vAlign w:val="bottom"/>
          </w:tcPr>
          <w:p w14:paraId="7520C5C8" w14:textId="3BA16067"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6.00</w:t>
            </w:r>
            <w:r w:rsidR="00333806" w:rsidRPr="00CA3E79">
              <w:rPr>
                <w:rFonts w:ascii="Times New Roman" w:hAnsi="Times New Roman" w:cs="Times New Roman"/>
                <w:sz w:val="20"/>
                <w:szCs w:val="20"/>
              </w:rPr>
              <w:t>2</w:t>
            </w:r>
            <w:r w:rsidRPr="00CA3E79">
              <w:rPr>
                <w:rFonts w:ascii="Times New Roman" w:hAnsi="Times New Roman" w:cs="Times New Roman"/>
                <w:sz w:val="20"/>
                <w:szCs w:val="20"/>
              </w:rPr>
              <w:t>***</w:t>
            </w:r>
          </w:p>
          <w:p w14:paraId="5644C5EC" w14:textId="4772EAFB"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(0.001)</w:t>
            </w:r>
          </w:p>
        </w:tc>
        <w:tc>
          <w:tcPr>
            <w:tcW w:w="1369" w:type="dxa"/>
            <w:noWrap/>
            <w:vAlign w:val="bottom"/>
          </w:tcPr>
          <w:p w14:paraId="6691F14F" w14:textId="38FC2523"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6.87</w:t>
            </w:r>
            <w:r w:rsidR="00333806" w:rsidRPr="00CA3E79">
              <w:rPr>
                <w:rFonts w:ascii="Times New Roman" w:hAnsi="Times New Roman" w:cs="Times New Roman"/>
                <w:sz w:val="20"/>
                <w:szCs w:val="20"/>
              </w:rPr>
              <w:t>7</w:t>
            </w:r>
            <w:r w:rsidRPr="00CA3E79">
              <w:rPr>
                <w:rFonts w:ascii="Times New Roman" w:hAnsi="Times New Roman" w:cs="Times New Roman"/>
                <w:sz w:val="20"/>
                <w:szCs w:val="20"/>
              </w:rPr>
              <w:t>***</w:t>
            </w:r>
          </w:p>
          <w:p w14:paraId="1FAB07CD" w14:textId="2090D45D"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w:t>
            </w:r>
            <w:r w:rsidR="00333806" w:rsidRPr="00CA3E79">
              <w:rPr>
                <w:rFonts w:ascii="Times New Roman" w:hAnsi="Times New Roman" w:cs="Times New Roman"/>
                <w:sz w:val="20"/>
                <w:szCs w:val="20"/>
              </w:rPr>
              <w:t>.000</w:t>
            </w:r>
            <w:r w:rsidRPr="00CA3E79">
              <w:rPr>
                <w:rFonts w:ascii="Times New Roman" w:hAnsi="Times New Roman" w:cs="Times New Roman"/>
                <w:sz w:val="20"/>
                <w:szCs w:val="20"/>
              </w:rPr>
              <w:t>)</w:t>
            </w:r>
          </w:p>
        </w:tc>
        <w:tc>
          <w:tcPr>
            <w:tcW w:w="1270" w:type="dxa"/>
            <w:noWrap/>
            <w:vAlign w:val="bottom"/>
          </w:tcPr>
          <w:p w14:paraId="373DD026" w14:textId="3C2981C3"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7.0</w:t>
            </w:r>
            <w:r w:rsidR="00333806" w:rsidRPr="00CA3E79">
              <w:rPr>
                <w:rFonts w:ascii="Times New Roman" w:hAnsi="Times New Roman" w:cs="Times New Roman"/>
                <w:sz w:val="20"/>
                <w:szCs w:val="20"/>
              </w:rPr>
              <w:t>90</w:t>
            </w:r>
            <w:r w:rsidRPr="00CA3E79">
              <w:rPr>
                <w:rFonts w:ascii="Times New Roman" w:hAnsi="Times New Roman" w:cs="Times New Roman"/>
                <w:sz w:val="20"/>
                <w:szCs w:val="20"/>
              </w:rPr>
              <w:t>***</w:t>
            </w:r>
          </w:p>
          <w:p w14:paraId="4999B3ED" w14:textId="2B51E164"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w:t>
            </w:r>
            <w:r w:rsidR="00333806" w:rsidRPr="00CA3E79">
              <w:rPr>
                <w:rFonts w:ascii="Times New Roman" w:hAnsi="Times New Roman" w:cs="Times New Roman"/>
                <w:sz w:val="20"/>
                <w:szCs w:val="20"/>
              </w:rPr>
              <w:t>.000</w:t>
            </w:r>
            <w:r w:rsidRPr="00CA3E79">
              <w:rPr>
                <w:rFonts w:ascii="Times New Roman" w:hAnsi="Times New Roman" w:cs="Times New Roman"/>
                <w:sz w:val="20"/>
                <w:szCs w:val="20"/>
              </w:rPr>
              <w:t>)</w:t>
            </w:r>
          </w:p>
        </w:tc>
        <w:tc>
          <w:tcPr>
            <w:tcW w:w="1502" w:type="dxa"/>
            <w:gridSpan w:val="2"/>
            <w:noWrap/>
            <w:vAlign w:val="bottom"/>
          </w:tcPr>
          <w:p w14:paraId="08C46E40" w14:textId="1F63EBB6"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12.450***</w:t>
            </w:r>
          </w:p>
          <w:p w14:paraId="7BBB01F5" w14:textId="72C6478B"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(0.001)</w:t>
            </w:r>
          </w:p>
        </w:tc>
        <w:tc>
          <w:tcPr>
            <w:tcW w:w="1352" w:type="dxa"/>
            <w:gridSpan w:val="2"/>
            <w:noWrap/>
            <w:vAlign w:val="bottom"/>
          </w:tcPr>
          <w:p w14:paraId="2B75CAEF" w14:textId="57565EBC"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5.147**</w:t>
            </w:r>
          </w:p>
          <w:p w14:paraId="4FD3DE8A" w14:textId="41C8926E" w:rsidR="002912D6" w:rsidRPr="00333806" w:rsidRDefault="008A3893"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rPr>
              <w:t>(</w:t>
            </w:r>
            <w:r w:rsidR="002912D6" w:rsidRPr="00CA3E79">
              <w:rPr>
                <w:rFonts w:ascii="Times New Roman" w:hAnsi="Times New Roman" w:cs="Times New Roman"/>
                <w:sz w:val="20"/>
                <w:szCs w:val="20"/>
              </w:rPr>
              <w:t>0.05)</w:t>
            </w:r>
          </w:p>
        </w:tc>
      </w:tr>
      <w:tr w:rsidR="002912D6" w:rsidRPr="006E19B4" w14:paraId="7FBCAF43" w14:textId="77777777" w:rsidTr="00CA3E79">
        <w:trPr>
          <w:trHeight w:val="300"/>
        </w:trPr>
        <w:tc>
          <w:tcPr>
            <w:tcW w:w="3273" w:type="dxa"/>
            <w:tcBorders>
              <w:right w:val="single" w:sz="4" w:space="0" w:color="FFFFFF" w:themeColor="background1"/>
            </w:tcBorders>
            <w:noWrap/>
            <w:hideMark/>
          </w:tcPr>
          <w:p w14:paraId="290E6DA0" w14:textId="1EBCC8DD" w:rsidR="002912D6" w:rsidRPr="002B3496" w:rsidRDefault="002912D6" w:rsidP="003916D7">
            <w:pPr>
              <w:pStyle w:val="NoSpacing"/>
              <w:jc w:val="center"/>
              <w:rPr>
                <w:rFonts w:ascii="Times New Roman" w:hAnsi="Times New Roman" w:cs="Times New Roman"/>
                <w:sz w:val="20"/>
                <w:szCs w:val="20"/>
                <w:lang w:val="en-US" w:eastAsia="nl-NL"/>
              </w:rPr>
            </w:pPr>
            <w:r w:rsidRPr="002B3496">
              <w:rPr>
                <w:rFonts w:ascii="Times New Roman" w:hAnsi="Times New Roman" w:cs="Times New Roman"/>
                <w:sz w:val="20"/>
                <w:szCs w:val="20"/>
                <w:lang w:val="en-US" w:eastAsia="nl-NL"/>
              </w:rPr>
              <w:t xml:space="preserve">Government </w:t>
            </w:r>
            <w:r>
              <w:rPr>
                <w:rFonts w:ascii="Times New Roman" w:hAnsi="Times New Roman" w:cs="Times New Roman"/>
                <w:sz w:val="20"/>
                <w:szCs w:val="20"/>
                <w:lang w:val="en-US" w:eastAsia="nl-NL"/>
              </w:rPr>
              <w:t>o</w:t>
            </w:r>
            <w:r w:rsidRPr="002B3496">
              <w:rPr>
                <w:rFonts w:ascii="Times New Roman" w:hAnsi="Times New Roman" w:cs="Times New Roman"/>
                <w:sz w:val="20"/>
                <w:szCs w:val="20"/>
                <w:lang w:val="en-US" w:eastAsia="nl-NL"/>
              </w:rPr>
              <w:t>wned</w:t>
            </w:r>
            <w:r>
              <w:rPr>
                <w:rFonts w:ascii="Times New Roman" w:hAnsi="Times New Roman" w:cs="Times New Roman"/>
                <w:sz w:val="20"/>
                <w:szCs w:val="20"/>
                <w:lang w:val="en-US" w:eastAsia="nl-NL"/>
              </w:rPr>
              <w:t xml:space="preserve"> </w:t>
            </w:r>
            <w:r w:rsidR="003916D7">
              <w:rPr>
                <w:rFonts w:ascii="Times New Roman" w:hAnsi="Times New Roman" w:cs="Times New Roman"/>
                <w:sz w:val="20"/>
                <w:szCs w:val="20"/>
                <w:lang w:val="en-US" w:eastAsia="nl-NL"/>
              </w:rPr>
              <w:t>MNE</w:t>
            </w:r>
          </w:p>
        </w:tc>
        <w:tc>
          <w:tcPr>
            <w:tcW w:w="1355" w:type="dxa"/>
            <w:tcBorders>
              <w:left w:val="single" w:sz="4" w:space="0" w:color="FFFFFF" w:themeColor="background1"/>
            </w:tcBorders>
            <w:noWrap/>
            <w:vAlign w:val="bottom"/>
          </w:tcPr>
          <w:p w14:paraId="7B334C5B" w14:textId="277D464A"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1.41</w:t>
            </w:r>
            <w:r w:rsidR="00333806" w:rsidRPr="00CA3E79">
              <w:rPr>
                <w:rFonts w:ascii="Times New Roman" w:hAnsi="Times New Roman" w:cs="Times New Roman"/>
                <w:sz w:val="20"/>
                <w:szCs w:val="20"/>
              </w:rPr>
              <w:t>1</w:t>
            </w:r>
          </w:p>
          <w:p w14:paraId="20F3DC78" w14:textId="7A053D62"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(0.675)</w:t>
            </w:r>
          </w:p>
        </w:tc>
        <w:tc>
          <w:tcPr>
            <w:tcW w:w="1369" w:type="dxa"/>
            <w:noWrap/>
            <w:vAlign w:val="bottom"/>
          </w:tcPr>
          <w:p w14:paraId="37AABB8B" w14:textId="0BFE3F4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2.61</w:t>
            </w:r>
            <w:r w:rsidR="00333806" w:rsidRPr="00CA3E79">
              <w:rPr>
                <w:rFonts w:ascii="Times New Roman" w:hAnsi="Times New Roman" w:cs="Times New Roman"/>
                <w:sz w:val="20"/>
                <w:szCs w:val="20"/>
              </w:rPr>
              <w:t>6</w:t>
            </w:r>
          </w:p>
          <w:p w14:paraId="147100E8" w14:textId="2BE985F6"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(0.438)</w:t>
            </w:r>
          </w:p>
        </w:tc>
        <w:tc>
          <w:tcPr>
            <w:tcW w:w="1270" w:type="dxa"/>
            <w:noWrap/>
            <w:vAlign w:val="bottom"/>
          </w:tcPr>
          <w:p w14:paraId="641AD4EC" w14:textId="33CD6732"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1.701</w:t>
            </w:r>
          </w:p>
          <w:p w14:paraId="01F331D5" w14:textId="7467459C"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(0.626)</w:t>
            </w:r>
          </w:p>
        </w:tc>
        <w:tc>
          <w:tcPr>
            <w:tcW w:w="1502" w:type="dxa"/>
            <w:gridSpan w:val="2"/>
            <w:noWrap/>
            <w:vAlign w:val="bottom"/>
          </w:tcPr>
          <w:p w14:paraId="5CA11F90" w14:textId="69FCC70C"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-4.730</w:t>
            </w:r>
          </w:p>
          <w:p w14:paraId="3B856747" w14:textId="2C44B8DF"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(0.266)</w:t>
            </w:r>
          </w:p>
        </w:tc>
        <w:tc>
          <w:tcPr>
            <w:tcW w:w="1352" w:type="dxa"/>
            <w:gridSpan w:val="2"/>
            <w:noWrap/>
            <w:vAlign w:val="bottom"/>
          </w:tcPr>
          <w:p w14:paraId="07D7E018" w14:textId="3A14A2CF" w:rsidR="002912D6" w:rsidRPr="00456915" w:rsidRDefault="002912D6" w:rsidP="00CA3E79">
            <w:pPr>
              <w:pStyle w:val="NoSpacing"/>
              <w:jc w:val="center"/>
              <w:rPr>
                <w:rFonts w:ascii="Times New Roman" w:hAnsi="Times New Roman" w:cs="Times New Roman"/>
                <w:sz w:val="20"/>
                <w:szCs w:val="20"/>
                <w:lang w:val="en-US" w:eastAsia="nl-NL"/>
              </w:rPr>
            </w:pPr>
          </w:p>
        </w:tc>
      </w:tr>
      <w:tr w:rsidR="002912D6" w:rsidRPr="006E19B4" w14:paraId="2C39AF76" w14:textId="77777777" w:rsidTr="00CA3E79">
        <w:trPr>
          <w:trHeight w:val="300"/>
        </w:trPr>
        <w:tc>
          <w:tcPr>
            <w:tcW w:w="3273" w:type="dxa"/>
            <w:tcBorders>
              <w:right w:val="single" w:sz="4" w:space="0" w:color="FFFFFF" w:themeColor="background1"/>
            </w:tcBorders>
            <w:noWrap/>
          </w:tcPr>
          <w:p w14:paraId="049CA68A" w14:textId="3FA73829" w:rsidR="002912D6" w:rsidRPr="002B3496" w:rsidRDefault="002912D6"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Foreign s</w:t>
            </w:r>
            <w:r w:rsidRPr="002B3496">
              <w:rPr>
                <w:rFonts w:ascii="Times New Roman" w:hAnsi="Times New Roman" w:cs="Times New Roman"/>
                <w:sz w:val="20"/>
                <w:szCs w:val="20"/>
                <w:lang w:val="en-US" w:eastAsia="nl-NL"/>
              </w:rPr>
              <w:t xml:space="preserve">ubsidiary </w:t>
            </w:r>
            <w:r>
              <w:rPr>
                <w:rFonts w:ascii="Times New Roman" w:hAnsi="Times New Roman" w:cs="Times New Roman"/>
                <w:sz w:val="20"/>
                <w:szCs w:val="20"/>
                <w:lang w:val="en-US" w:eastAsia="nl-NL"/>
              </w:rPr>
              <w:t>s</w:t>
            </w:r>
            <w:r w:rsidRPr="002B3496">
              <w:rPr>
                <w:rFonts w:ascii="Times New Roman" w:hAnsi="Times New Roman" w:cs="Times New Roman"/>
                <w:sz w:val="20"/>
                <w:szCs w:val="20"/>
                <w:lang w:val="en-US" w:eastAsia="nl-NL"/>
              </w:rPr>
              <w:t>ize</w:t>
            </w:r>
          </w:p>
        </w:tc>
        <w:tc>
          <w:tcPr>
            <w:tcW w:w="1355" w:type="dxa"/>
            <w:tcBorders>
              <w:left w:val="single" w:sz="4" w:space="0" w:color="FFFFFF" w:themeColor="background1"/>
            </w:tcBorders>
            <w:noWrap/>
            <w:vAlign w:val="bottom"/>
          </w:tcPr>
          <w:p w14:paraId="40CA1807" w14:textId="216D080E"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-0.08</w:t>
            </w:r>
            <w:r w:rsidR="00333806" w:rsidRPr="00CA3E79">
              <w:rPr>
                <w:rFonts w:ascii="Times New Roman" w:hAnsi="Times New Roman" w:cs="Times New Roman"/>
                <w:sz w:val="20"/>
                <w:szCs w:val="20"/>
              </w:rPr>
              <w:t>8</w:t>
            </w:r>
          </w:p>
          <w:p w14:paraId="07D560C4" w14:textId="2408AE7E"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(0.51)</w:t>
            </w:r>
          </w:p>
        </w:tc>
        <w:tc>
          <w:tcPr>
            <w:tcW w:w="1369" w:type="dxa"/>
            <w:noWrap/>
            <w:vAlign w:val="bottom"/>
          </w:tcPr>
          <w:p w14:paraId="74C28582" w14:textId="6EDABBC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-0.08</w:t>
            </w:r>
            <w:r w:rsidR="00333806" w:rsidRPr="00CA3E79">
              <w:rPr>
                <w:rFonts w:ascii="Times New Roman" w:hAnsi="Times New Roman" w:cs="Times New Roman"/>
                <w:sz w:val="20"/>
                <w:szCs w:val="20"/>
              </w:rPr>
              <w:t>7</w:t>
            </w:r>
          </w:p>
          <w:p w14:paraId="05251EAA" w14:textId="6588BF04"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(0.516)</w:t>
            </w:r>
          </w:p>
        </w:tc>
        <w:tc>
          <w:tcPr>
            <w:tcW w:w="1270" w:type="dxa"/>
            <w:noWrap/>
            <w:vAlign w:val="bottom"/>
          </w:tcPr>
          <w:p w14:paraId="7C6647A3" w14:textId="5861BD91"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-0.065</w:t>
            </w:r>
          </w:p>
          <w:p w14:paraId="7676B042" w14:textId="7AD738A4"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(0.624)</w:t>
            </w:r>
          </w:p>
        </w:tc>
        <w:tc>
          <w:tcPr>
            <w:tcW w:w="1502" w:type="dxa"/>
            <w:gridSpan w:val="2"/>
            <w:noWrap/>
            <w:vAlign w:val="bottom"/>
          </w:tcPr>
          <w:p w14:paraId="57627853" w14:textId="38B25797"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-0.002</w:t>
            </w:r>
          </w:p>
          <w:p w14:paraId="4A6B4552" w14:textId="77AEDC12"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(0.991)</w:t>
            </w:r>
          </w:p>
        </w:tc>
        <w:tc>
          <w:tcPr>
            <w:tcW w:w="1352" w:type="dxa"/>
            <w:gridSpan w:val="2"/>
            <w:noWrap/>
            <w:vAlign w:val="bottom"/>
          </w:tcPr>
          <w:p w14:paraId="54C4D5FA" w14:textId="2CD7159F" w:rsidR="0033380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-0.067</w:t>
            </w:r>
          </w:p>
          <w:p w14:paraId="4ABF695B" w14:textId="1EAD7C3F"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(0.797)</w:t>
            </w:r>
          </w:p>
        </w:tc>
      </w:tr>
      <w:tr w:rsidR="002912D6" w:rsidRPr="006F0DDE" w14:paraId="51B510C2" w14:textId="77777777" w:rsidTr="00CA3E79">
        <w:trPr>
          <w:trHeight w:val="300"/>
        </w:trPr>
        <w:tc>
          <w:tcPr>
            <w:tcW w:w="3273" w:type="dxa"/>
            <w:tcBorders>
              <w:right w:val="single" w:sz="4" w:space="0" w:color="FFFFFF" w:themeColor="background1"/>
            </w:tcBorders>
            <w:noWrap/>
          </w:tcPr>
          <w:p w14:paraId="3C0D0ED2" w14:textId="62B8D938" w:rsidR="002912D6" w:rsidRPr="002B3496" w:rsidRDefault="002912D6"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Foreign s</w:t>
            </w:r>
            <w:r w:rsidRPr="002B3496">
              <w:rPr>
                <w:rFonts w:ascii="Times New Roman" w:hAnsi="Times New Roman" w:cs="Times New Roman"/>
                <w:sz w:val="20"/>
                <w:szCs w:val="20"/>
                <w:lang w:val="en-US" w:eastAsia="nl-NL"/>
              </w:rPr>
              <w:t xml:space="preserve">ubsidiary </w:t>
            </w:r>
            <w:r>
              <w:rPr>
                <w:rFonts w:ascii="Times New Roman" w:hAnsi="Times New Roman" w:cs="Times New Roman"/>
                <w:sz w:val="20"/>
                <w:szCs w:val="20"/>
                <w:lang w:val="en-US" w:eastAsia="nl-NL"/>
              </w:rPr>
              <w:t>a</w:t>
            </w:r>
            <w:r w:rsidRPr="002B3496">
              <w:rPr>
                <w:rFonts w:ascii="Times New Roman" w:hAnsi="Times New Roman" w:cs="Times New Roman"/>
                <w:sz w:val="20"/>
                <w:szCs w:val="20"/>
                <w:lang w:val="en-US" w:eastAsia="nl-NL"/>
              </w:rPr>
              <w:t>ge</w:t>
            </w:r>
          </w:p>
        </w:tc>
        <w:tc>
          <w:tcPr>
            <w:tcW w:w="1355" w:type="dxa"/>
            <w:tcBorders>
              <w:left w:val="single" w:sz="4" w:space="0" w:color="FFFFFF" w:themeColor="background1"/>
            </w:tcBorders>
            <w:noWrap/>
            <w:vAlign w:val="bottom"/>
          </w:tcPr>
          <w:p w14:paraId="2FC83050" w14:textId="52653F77"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0.037**</w:t>
            </w:r>
          </w:p>
          <w:p w14:paraId="474FC9CB" w14:textId="2DF23F1C"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(0.038)</w:t>
            </w:r>
          </w:p>
        </w:tc>
        <w:tc>
          <w:tcPr>
            <w:tcW w:w="1369" w:type="dxa"/>
            <w:noWrap/>
            <w:vAlign w:val="bottom"/>
          </w:tcPr>
          <w:p w14:paraId="1E003AD1" w14:textId="114095BF"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0.036**</w:t>
            </w:r>
          </w:p>
          <w:p w14:paraId="423D0D00" w14:textId="09DD1575" w:rsidR="002912D6" w:rsidRPr="00333806"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(0.042)</w:t>
            </w:r>
          </w:p>
        </w:tc>
        <w:tc>
          <w:tcPr>
            <w:tcW w:w="1270" w:type="dxa"/>
            <w:noWrap/>
            <w:vAlign w:val="bottom"/>
          </w:tcPr>
          <w:p w14:paraId="4B1A91F3" w14:textId="75BD67DF"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0.048***</w:t>
            </w:r>
          </w:p>
          <w:p w14:paraId="1EB5B25B" w14:textId="2724D560"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(0.008)</w:t>
            </w:r>
          </w:p>
        </w:tc>
        <w:tc>
          <w:tcPr>
            <w:tcW w:w="1502" w:type="dxa"/>
            <w:gridSpan w:val="2"/>
            <w:noWrap/>
            <w:vAlign w:val="bottom"/>
          </w:tcPr>
          <w:p w14:paraId="3F7C448B" w14:textId="7E46CBA5"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0.045**</w:t>
            </w:r>
          </w:p>
          <w:p w14:paraId="702C8407" w14:textId="1D5E4C75"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(0.011)</w:t>
            </w:r>
          </w:p>
        </w:tc>
        <w:tc>
          <w:tcPr>
            <w:tcW w:w="1352" w:type="dxa"/>
            <w:gridSpan w:val="2"/>
            <w:noWrap/>
            <w:vAlign w:val="bottom"/>
          </w:tcPr>
          <w:p w14:paraId="6F48AA2A" w14:textId="23813CB2"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0.3052*** (0</w:t>
            </w:r>
            <w:r w:rsidR="00333806" w:rsidRPr="00CA3E79">
              <w:rPr>
                <w:rFonts w:ascii="Times New Roman" w:hAnsi="Times New Roman" w:cs="Times New Roman"/>
                <w:sz w:val="20"/>
                <w:szCs w:val="20"/>
              </w:rPr>
              <w:t>.000</w:t>
            </w:r>
            <w:r w:rsidRPr="00CA3E79">
              <w:rPr>
                <w:rFonts w:ascii="Times New Roman" w:hAnsi="Times New Roman" w:cs="Times New Roman"/>
                <w:sz w:val="20"/>
                <w:szCs w:val="20"/>
              </w:rPr>
              <w:t>)</w:t>
            </w:r>
          </w:p>
        </w:tc>
      </w:tr>
      <w:tr w:rsidR="002912D6" w:rsidRPr="006F0DDE" w14:paraId="65A72268" w14:textId="77777777" w:rsidTr="00CA3E79">
        <w:trPr>
          <w:trHeight w:val="300"/>
        </w:trPr>
        <w:tc>
          <w:tcPr>
            <w:tcW w:w="3273" w:type="dxa"/>
            <w:tcBorders>
              <w:right w:val="single" w:sz="4" w:space="0" w:color="FFFFFF" w:themeColor="background1"/>
            </w:tcBorders>
            <w:noWrap/>
          </w:tcPr>
          <w:p w14:paraId="2A50B3ED" w14:textId="30848EB2" w:rsidR="002912D6" w:rsidRPr="002B3496" w:rsidRDefault="002912D6"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Same industry</w:t>
            </w:r>
          </w:p>
        </w:tc>
        <w:tc>
          <w:tcPr>
            <w:tcW w:w="1355" w:type="dxa"/>
            <w:tcBorders>
              <w:left w:val="single" w:sz="4" w:space="0" w:color="FFFFFF" w:themeColor="background1"/>
            </w:tcBorders>
            <w:noWrap/>
            <w:vAlign w:val="bottom"/>
          </w:tcPr>
          <w:p w14:paraId="6424BE9D" w14:textId="7CFF8009"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-3.167**</w:t>
            </w:r>
          </w:p>
          <w:p w14:paraId="00E0E1B9" w14:textId="70B18106"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(0.032)</w:t>
            </w:r>
          </w:p>
        </w:tc>
        <w:tc>
          <w:tcPr>
            <w:tcW w:w="1369" w:type="dxa"/>
            <w:noWrap/>
            <w:vAlign w:val="bottom"/>
          </w:tcPr>
          <w:p w14:paraId="14653697" w14:textId="70DFC64A"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-3.412**</w:t>
            </w:r>
          </w:p>
          <w:p w14:paraId="0C474A60" w14:textId="09EC0358"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(0.021)</w:t>
            </w:r>
          </w:p>
        </w:tc>
        <w:tc>
          <w:tcPr>
            <w:tcW w:w="1270" w:type="dxa"/>
            <w:noWrap/>
            <w:vAlign w:val="bottom"/>
          </w:tcPr>
          <w:p w14:paraId="24F11858" w14:textId="53C6E9CF"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-3.23</w:t>
            </w:r>
            <w:r w:rsidR="00333806" w:rsidRPr="00CA3E79">
              <w:rPr>
                <w:rFonts w:ascii="Times New Roman" w:hAnsi="Times New Roman" w:cs="Times New Roman"/>
                <w:sz w:val="20"/>
                <w:szCs w:val="20"/>
              </w:rPr>
              <w:t>1</w:t>
            </w:r>
            <w:r w:rsidRPr="00CA3E79">
              <w:rPr>
                <w:rFonts w:ascii="Times New Roman" w:hAnsi="Times New Roman" w:cs="Times New Roman"/>
                <w:sz w:val="20"/>
                <w:szCs w:val="20"/>
              </w:rPr>
              <w:t>**</w:t>
            </w:r>
          </w:p>
          <w:p w14:paraId="74BC4745" w14:textId="11848BBA"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(0.029)</w:t>
            </w:r>
          </w:p>
        </w:tc>
        <w:tc>
          <w:tcPr>
            <w:tcW w:w="1502" w:type="dxa"/>
            <w:gridSpan w:val="2"/>
            <w:noWrap/>
            <w:vAlign w:val="bottom"/>
          </w:tcPr>
          <w:p w14:paraId="7607184D" w14:textId="7C4B3215" w:rsidR="002912D6" w:rsidRPr="00456915" w:rsidRDefault="002912D6" w:rsidP="00CA3E79">
            <w:pPr>
              <w:pStyle w:val="NoSpacing"/>
              <w:jc w:val="center"/>
              <w:rPr>
                <w:rFonts w:ascii="Times New Roman" w:hAnsi="Times New Roman" w:cs="Times New Roman"/>
                <w:sz w:val="20"/>
                <w:szCs w:val="20"/>
                <w:lang w:val="en-US" w:eastAsia="nl-NL"/>
              </w:rPr>
            </w:pPr>
          </w:p>
        </w:tc>
        <w:tc>
          <w:tcPr>
            <w:tcW w:w="1352" w:type="dxa"/>
            <w:gridSpan w:val="2"/>
            <w:noWrap/>
            <w:vAlign w:val="bottom"/>
          </w:tcPr>
          <w:p w14:paraId="093C3418" w14:textId="5A25D00E" w:rsidR="002912D6" w:rsidRPr="00456915" w:rsidRDefault="002912D6" w:rsidP="00CA3E79">
            <w:pPr>
              <w:pStyle w:val="NoSpacing"/>
              <w:jc w:val="center"/>
              <w:rPr>
                <w:rFonts w:ascii="Times New Roman" w:hAnsi="Times New Roman" w:cs="Times New Roman"/>
                <w:sz w:val="20"/>
                <w:szCs w:val="20"/>
                <w:lang w:val="en-US" w:eastAsia="nl-NL"/>
              </w:rPr>
            </w:pPr>
          </w:p>
        </w:tc>
      </w:tr>
      <w:tr w:rsidR="002912D6" w:rsidRPr="006F0DDE" w14:paraId="2C0CCB40" w14:textId="77777777" w:rsidTr="00CA3E79">
        <w:trPr>
          <w:trHeight w:val="300"/>
        </w:trPr>
        <w:tc>
          <w:tcPr>
            <w:tcW w:w="3273" w:type="dxa"/>
            <w:tcBorders>
              <w:right w:val="single" w:sz="4" w:space="0" w:color="FFFFFF" w:themeColor="background1"/>
            </w:tcBorders>
            <w:noWrap/>
          </w:tcPr>
          <w:p w14:paraId="57DFD7A1" w14:textId="11049DD1" w:rsidR="002912D6" w:rsidRPr="002B3496" w:rsidRDefault="002912D6" w:rsidP="00CA3E79">
            <w:pPr>
              <w:pStyle w:val="NoSpacing"/>
              <w:jc w:val="center"/>
              <w:rPr>
                <w:rFonts w:ascii="Times New Roman" w:hAnsi="Times New Roman" w:cs="Times New Roman"/>
                <w:sz w:val="20"/>
                <w:szCs w:val="20"/>
                <w:lang w:val="en-US" w:eastAsia="nl-NL"/>
              </w:rPr>
            </w:pPr>
            <w:r w:rsidRPr="002B3496">
              <w:rPr>
                <w:rFonts w:ascii="Times New Roman" w:hAnsi="Times New Roman" w:cs="Times New Roman"/>
                <w:sz w:val="20"/>
                <w:szCs w:val="20"/>
                <w:lang w:val="en-US" w:eastAsia="nl-NL"/>
              </w:rPr>
              <w:t>Constant</w:t>
            </w:r>
          </w:p>
        </w:tc>
        <w:tc>
          <w:tcPr>
            <w:tcW w:w="1355" w:type="dxa"/>
            <w:tcBorders>
              <w:left w:val="single" w:sz="4" w:space="0" w:color="FFFFFF" w:themeColor="background1"/>
            </w:tcBorders>
            <w:noWrap/>
            <w:vAlign w:val="bottom"/>
          </w:tcPr>
          <w:p w14:paraId="22749745" w14:textId="5C991F25"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-10.641*** (0.000)</w:t>
            </w:r>
          </w:p>
        </w:tc>
        <w:tc>
          <w:tcPr>
            <w:tcW w:w="1369" w:type="dxa"/>
            <w:noWrap/>
            <w:vAlign w:val="bottom"/>
          </w:tcPr>
          <w:p w14:paraId="2B043483" w14:textId="4DBB9914"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-10.869*** (0.000)</w:t>
            </w:r>
          </w:p>
        </w:tc>
        <w:tc>
          <w:tcPr>
            <w:tcW w:w="1270" w:type="dxa"/>
            <w:noWrap/>
            <w:vAlign w:val="bottom"/>
          </w:tcPr>
          <w:p w14:paraId="5BAD897D" w14:textId="39BEAA42"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-11.37</w:t>
            </w:r>
            <w:r w:rsidR="00333806" w:rsidRPr="00CA3E79">
              <w:rPr>
                <w:rFonts w:ascii="Times New Roman" w:hAnsi="Times New Roman" w:cs="Times New Roman"/>
                <w:sz w:val="20"/>
                <w:szCs w:val="20"/>
              </w:rPr>
              <w:t>0</w:t>
            </w:r>
            <w:r w:rsidRPr="00CA3E79">
              <w:rPr>
                <w:rFonts w:ascii="Times New Roman" w:hAnsi="Times New Roman" w:cs="Times New Roman"/>
                <w:sz w:val="20"/>
                <w:szCs w:val="20"/>
              </w:rPr>
              <w:t>***</w:t>
            </w:r>
          </w:p>
          <w:p w14:paraId="70480565" w14:textId="1A2E5C79"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(0.000)</w:t>
            </w:r>
          </w:p>
        </w:tc>
        <w:tc>
          <w:tcPr>
            <w:tcW w:w="1502" w:type="dxa"/>
            <w:gridSpan w:val="2"/>
            <w:noWrap/>
            <w:vAlign w:val="bottom"/>
          </w:tcPr>
          <w:p w14:paraId="11A83022" w14:textId="62966B22" w:rsidR="002912D6" w:rsidRPr="00CA3E79" w:rsidRDefault="002912D6" w:rsidP="00CA3E79">
            <w:pPr>
              <w:pStyle w:val="NoSpacing"/>
              <w:jc w:val="center"/>
              <w:rPr>
                <w:rFonts w:ascii="Times New Roman" w:hAnsi="Times New Roman" w:cs="Times New Roman"/>
                <w:sz w:val="20"/>
                <w:szCs w:val="20"/>
              </w:rPr>
            </w:pPr>
            <w:r w:rsidRPr="00CA3E79">
              <w:rPr>
                <w:rFonts w:ascii="Times New Roman" w:hAnsi="Times New Roman" w:cs="Times New Roman"/>
                <w:sz w:val="20"/>
                <w:szCs w:val="20"/>
              </w:rPr>
              <w:t>-11.866***</w:t>
            </w:r>
          </w:p>
          <w:p w14:paraId="2FA23619" w14:textId="0084474B"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(0.001)</w:t>
            </w:r>
          </w:p>
        </w:tc>
        <w:tc>
          <w:tcPr>
            <w:tcW w:w="1352" w:type="dxa"/>
            <w:gridSpan w:val="2"/>
            <w:noWrap/>
            <w:vAlign w:val="bottom"/>
          </w:tcPr>
          <w:p w14:paraId="54CBDDE7" w14:textId="36F29015" w:rsidR="002912D6" w:rsidRPr="00333806" w:rsidRDefault="002912D6" w:rsidP="00CA3E79">
            <w:pPr>
              <w:pStyle w:val="NoSpacing"/>
              <w:jc w:val="center"/>
              <w:rPr>
                <w:rFonts w:ascii="Times New Roman" w:hAnsi="Times New Roman" w:cs="Times New Roman"/>
                <w:sz w:val="20"/>
                <w:szCs w:val="20"/>
                <w:lang w:val="en-US" w:eastAsia="nl-NL"/>
              </w:rPr>
            </w:pPr>
            <w:r w:rsidRPr="00CA3E79">
              <w:rPr>
                <w:rFonts w:ascii="Times New Roman" w:hAnsi="Times New Roman" w:cs="Times New Roman"/>
                <w:sz w:val="20"/>
                <w:szCs w:val="20"/>
              </w:rPr>
              <w:t>-20.63</w:t>
            </w:r>
            <w:r w:rsidR="00333806" w:rsidRPr="00CA3E79">
              <w:rPr>
                <w:rFonts w:ascii="Times New Roman" w:hAnsi="Times New Roman" w:cs="Times New Roman"/>
                <w:sz w:val="20"/>
                <w:szCs w:val="20"/>
              </w:rPr>
              <w:t>4</w:t>
            </w:r>
            <w:r w:rsidRPr="00CA3E79">
              <w:rPr>
                <w:rFonts w:ascii="Times New Roman" w:hAnsi="Times New Roman" w:cs="Times New Roman"/>
                <w:sz w:val="20"/>
                <w:szCs w:val="20"/>
              </w:rPr>
              <w:t>*** (0</w:t>
            </w:r>
            <w:r w:rsidR="00333806" w:rsidRPr="00CA3E79">
              <w:rPr>
                <w:rFonts w:ascii="Times New Roman" w:hAnsi="Times New Roman" w:cs="Times New Roman"/>
                <w:sz w:val="20"/>
                <w:szCs w:val="20"/>
              </w:rPr>
              <w:t>.000</w:t>
            </w:r>
            <w:r w:rsidRPr="00CA3E79">
              <w:rPr>
                <w:rFonts w:ascii="Times New Roman" w:hAnsi="Times New Roman" w:cs="Times New Roman"/>
                <w:sz w:val="20"/>
                <w:szCs w:val="20"/>
              </w:rPr>
              <w:t>)</w:t>
            </w:r>
          </w:p>
        </w:tc>
      </w:tr>
      <w:tr w:rsidR="003F2A1C" w:rsidRPr="006F0DDE" w14:paraId="371B7A0D" w14:textId="77777777" w:rsidTr="00EB3BB6">
        <w:trPr>
          <w:trHeight w:val="300"/>
        </w:trPr>
        <w:tc>
          <w:tcPr>
            <w:tcW w:w="3273" w:type="dxa"/>
            <w:tcBorders>
              <w:right w:val="single" w:sz="4" w:space="0" w:color="FFFFFF" w:themeColor="background1"/>
            </w:tcBorders>
            <w:noWrap/>
          </w:tcPr>
          <w:p w14:paraId="01DE120C" w14:textId="77777777" w:rsidR="003F2A1C" w:rsidRPr="002B3496" w:rsidRDefault="003F2A1C" w:rsidP="00CA3E79">
            <w:pPr>
              <w:pStyle w:val="NoSpacing"/>
              <w:jc w:val="center"/>
              <w:rPr>
                <w:rFonts w:ascii="Times New Roman" w:hAnsi="Times New Roman" w:cs="Times New Roman"/>
                <w:sz w:val="20"/>
                <w:szCs w:val="20"/>
                <w:lang w:val="en-US" w:eastAsia="nl-NL"/>
              </w:rPr>
            </w:pPr>
            <w:r>
              <w:rPr>
                <w:rFonts w:ascii="Times New Roman" w:hAnsi="Times New Roman" w:cs="Times New Roman"/>
                <w:sz w:val="20"/>
                <w:szCs w:val="20"/>
                <w:lang w:val="en-US" w:eastAsia="nl-NL"/>
              </w:rPr>
              <w:t>N</w:t>
            </w:r>
          </w:p>
        </w:tc>
        <w:tc>
          <w:tcPr>
            <w:tcW w:w="1355" w:type="dxa"/>
            <w:tcBorders>
              <w:left w:val="single" w:sz="4" w:space="0" w:color="FFFFFF" w:themeColor="background1"/>
            </w:tcBorders>
            <w:noWrap/>
          </w:tcPr>
          <w:p w14:paraId="3F6707E3" w14:textId="77777777"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2,293</w:t>
            </w:r>
          </w:p>
        </w:tc>
        <w:tc>
          <w:tcPr>
            <w:tcW w:w="1369" w:type="dxa"/>
            <w:noWrap/>
          </w:tcPr>
          <w:p w14:paraId="6EA66BC7" w14:textId="77777777"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2,293</w:t>
            </w:r>
          </w:p>
        </w:tc>
        <w:tc>
          <w:tcPr>
            <w:tcW w:w="1270" w:type="dxa"/>
            <w:noWrap/>
          </w:tcPr>
          <w:p w14:paraId="018199BF" w14:textId="77777777"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2,293</w:t>
            </w:r>
          </w:p>
        </w:tc>
        <w:tc>
          <w:tcPr>
            <w:tcW w:w="1502" w:type="dxa"/>
            <w:gridSpan w:val="2"/>
            <w:noWrap/>
          </w:tcPr>
          <w:p w14:paraId="63F3EFF4" w14:textId="77777777"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1,515</w:t>
            </w:r>
          </w:p>
        </w:tc>
        <w:tc>
          <w:tcPr>
            <w:tcW w:w="1352" w:type="dxa"/>
            <w:gridSpan w:val="2"/>
            <w:noWrap/>
          </w:tcPr>
          <w:p w14:paraId="20494CFE" w14:textId="77777777"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778</w:t>
            </w:r>
          </w:p>
        </w:tc>
      </w:tr>
      <w:tr w:rsidR="003F2A1C" w:rsidRPr="00295C52" w14:paraId="5C39602A" w14:textId="77777777" w:rsidTr="00EB3BB6">
        <w:trPr>
          <w:trHeight w:val="300"/>
        </w:trPr>
        <w:tc>
          <w:tcPr>
            <w:tcW w:w="3273" w:type="dxa"/>
            <w:tcBorders>
              <w:right w:val="single" w:sz="4" w:space="0" w:color="FFFFFF" w:themeColor="background1"/>
            </w:tcBorders>
            <w:noWrap/>
          </w:tcPr>
          <w:p w14:paraId="34260D08" w14:textId="77777777" w:rsidR="003F2A1C" w:rsidRPr="002B3496" w:rsidRDefault="003F2A1C" w:rsidP="00CA3E79">
            <w:pPr>
              <w:pStyle w:val="NoSpacing"/>
              <w:jc w:val="center"/>
              <w:rPr>
                <w:rFonts w:ascii="Times New Roman" w:hAnsi="Times New Roman" w:cs="Times New Roman"/>
                <w:sz w:val="20"/>
                <w:szCs w:val="20"/>
                <w:lang w:val="en-US" w:eastAsia="nl-NL"/>
              </w:rPr>
            </w:pPr>
            <w:r w:rsidRPr="002B3496">
              <w:rPr>
                <w:rFonts w:ascii="Times New Roman" w:hAnsi="Times New Roman" w:cs="Times New Roman"/>
                <w:sz w:val="20"/>
                <w:szCs w:val="20"/>
                <w:lang w:val="en-US" w:eastAsia="nl-NL"/>
              </w:rPr>
              <w:t>R-squared</w:t>
            </w:r>
          </w:p>
        </w:tc>
        <w:tc>
          <w:tcPr>
            <w:tcW w:w="1355" w:type="dxa"/>
            <w:tcBorders>
              <w:left w:val="single" w:sz="4" w:space="0" w:color="FFFFFF" w:themeColor="background1"/>
            </w:tcBorders>
            <w:noWrap/>
          </w:tcPr>
          <w:p w14:paraId="32CEAA3F" w14:textId="3EB4E072" w:rsidR="003F2A1C" w:rsidRPr="007E6EF5" w:rsidRDefault="003F2A1C" w:rsidP="002C1F5C">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14.</w:t>
            </w:r>
            <w:r w:rsidR="00333806">
              <w:rPr>
                <w:rFonts w:ascii="Times New Roman" w:hAnsi="Times New Roman" w:cs="Times New Roman"/>
                <w:sz w:val="20"/>
                <w:szCs w:val="20"/>
                <w:lang w:val="en-US" w:eastAsia="nl-NL"/>
              </w:rPr>
              <w:t>7</w:t>
            </w:r>
          </w:p>
        </w:tc>
        <w:tc>
          <w:tcPr>
            <w:tcW w:w="1369" w:type="dxa"/>
            <w:noWrap/>
          </w:tcPr>
          <w:p w14:paraId="3D661186" w14:textId="3C133B06" w:rsidR="003F2A1C" w:rsidRPr="007E6EF5" w:rsidRDefault="003F2A1C" w:rsidP="002C1F5C">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14.</w:t>
            </w:r>
            <w:r w:rsidR="00333806">
              <w:rPr>
                <w:rFonts w:ascii="Times New Roman" w:hAnsi="Times New Roman" w:cs="Times New Roman"/>
                <w:sz w:val="20"/>
                <w:szCs w:val="20"/>
                <w:lang w:val="en-US" w:eastAsia="nl-NL"/>
              </w:rPr>
              <w:t>5</w:t>
            </w:r>
          </w:p>
        </w:tc>
        <w:tc>
          <w:tcPr>
            <w:tcW w:w="1270" w:type="dxa"/>
            <w:noWrap/>
          </w:tcPr>
          <w:p w14:paraId="0FBB04F8" w14:textId="2CC37F85" w:rsidR="003F2A1C" w:rsidRPr="007E6EF5" w:rsidRDefault="003F2A1C" w:rsidP="002C1F5C">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1</w:t>
            </w:r>
            <w:r w:rsidR="002C1F5C">
              <w:rPr>
                <w:rFonts w:ascii="Times New Roman" w:hAnsi="Times New Roman" w:cs="Times New Roman"/>
                <w:sz w:val="20"/>
                <w:szCs w:val="20"/>
                <w:lang w:val="en-US" w:eastAsia="nl-NL"/>
              </w:rPr>
              <w:t>5</w:t>
            </w:r>
          </w:p>
        </w:tc>
        <w:tc>
          <w:tcPr>
            <w:tcW w:w="1502" w:type="dxa"/>
            <w:gridSpan w:val="2"/>
            <w:noWrap/>
          </w:tcPr>
          <w:p w14:paraId="14BA55EB" w14:textId="3EF96718" w:rsidR="003F2A1C" w:rsidRPr="007E6EF5" w:rsidRDefault="003F2A1C" w:rsidP="002C1F5C">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20</w:t>
            </w:r>
          </w:p>
        </w:tc>
        <w:tc>
          <w:tcPr>
            <w:tcW w:w="1352" w:type="dxa"/>
            <w:gridSpan w:val="2"/>
            <w:noWrap/>
          </w:tcPr>
          <w:p w14:paraId="4B7ED836" w14:textId="4586467E" w:rsidR="003F2A1C" w:rsidRPr="007E6EF5" w:rsidRDefault="003F2A1C" w:rsidP="00B76007">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19.7</w:t>
            </w:r>
          </w:p>
        </w:tc>
      </w:tr>
      <w:tr w:rsidR="003F2A1C" w:rsidRPr="00295C52" w14:paraId="3E192C8A" w14:textId="77777777" w:rsidTr="00EB3BB6">
        <w:trPr>
          <w:trHeight w:val="215"/>
        </w:trPr>
        <w:tc>
          <w:tcPr>
            <w:tcW w:w="3273" w:type="dxa"/>
            <w:tcBorders>
              <w:bottom w:val="double" w:sz="4" w:space="0" w:color="auto"/>
              <w:right w:val="single" w:sz="4" w:space="0" w:color="FFFFFF" w:themeColor="background1"/>
            </w:tcBorders>
            <w:noWrap/>
          </w:tcPr>
          <w:p w14:paraId="202B0F37" w14:textId="77777777" w:rsidR="003F2A1C" w:rsidRPr="002B3496" w:rsidRDefault="003F2A1C" w:rsidP="00CA3E79">
            <w:pPr>
              <w:pStyle w:val="NoSpacing"/>
              <w:jc w:val="center"/>
              <w:rPr>
                <w:rFonts w:ascii="Times New Roman" w:hAnsi="Times New Roman" w:cs="Times New Roman"/>
                <w:sz w:val="20"/>
                <w:szCs w:val="20"/>
                <w:lang w:val="en-US" w:eastAsia="nl-NL"/>
              </w:rPr>
            </w:pPr>
            <w:r w:rsidRPr="002B3496">
              <w:rPr>
                <w:rFonts w:ascii="Times New Roman" w:hAnsi="Times New Roman" w:cs="Times New Roman"/>
                <w:sz w:val="20"/>
                <w:szCs w:val="20"/>
                <w:lang w:val="en-US" w:eastAsia="nl-NL"/>
              </w:rPr>
              <w:t>Partial F-test</w:t>
            </w:r>
          </w:p>
        </w:tc>
        <w:tc>
          <w:tcPr>
            <w:tcW w:w="1355" w:type="dxa"/>
            <w:tcBorders>
              <w:left w:val="single" w:sz="4" w:space="0" w:color="FFFFFF" w:themeColor="background1"/>
              <w:bottom w:val="double" w:sz="4" w:space="0" w:color="auto"/>
            </w:tcBorders>
            <w:noWrap/>
          </w:tcPr>
          <w:p w14:paraId="2EF3704C" w14:textId="575BE280" w:rsidR="003F2A1C" w:rsidRPr="007E6EF5" w:rsidRDefault="003F2A1C" w:rsidP="00CA3E79">
            <w:pPr>
              <w:pStyle w:val="NoSpacing"/>
              <w:jc w:val="center"/>
              <w:rPr>
                <w:rFonts w:ascii="Times New Roman" w:hAnsi="Times New Roman" w:cs="Times New Roman"/>
                <w:sz w:val="20"/>
                <w:szCs w:val="20"/>
                <w:lang w:val="en-US" w:eastAsia="nl-NL"/>
              </w:rPr>
            </w:pPr>
          </w:p>
        </w:tc>
        <w:tc>
          <w:tcPr>
            <w:tcW w:w="1369" w:type="dxa"/>
            <w:tcBorders>
              <w:bottom w:val="double" w:sz="4" w:space="0" w:color="auto"/>
            </w:tcBorders>
            <w:noWrap/>
          </w:tcPr>
          <w:p w14:paraId="4C27D9BE" w14:textId="3791AA85"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0.0</w:t>
            </w:r>
            <w:r w:rsidR="00333806">
              <w:rPr>
                <w:rFonts w:ascii="Times New Roman" w:hAnsi="Times New Roman" w:cs="Times New Roman"/>
                <w:sz w:val="20"/>
                <w:szCs w:val="20"/>
                <w:lang w:val="en-US" w:eastAsia="nl-NL"/>
              </w:rPr>
              <w:t>6</w:t>
            </w:r>
            <w:r w:rsidRPr="007E6EF5">
              <w:rPr>
                <w:rFonts w:ascii="Times New Roman" w:hAnsi="Times New Roman" w:cs="Times New Roman"/>
                <w:sz w:val="20"/>
                <w:szCs w:val="20"/>
                <w:lang w:val="en-US" w:eastAsia="nl-NL"/>
              </w:rPr>
              <w:t>2*</w:t>
            </w:r>
          </w:p>
        </w:tc>
        <w:tc>
          <w:tcPr>
            <w:tcW w:w="1270" w:type="dxa"/>
            <w:tcBorders>
              <w:bottom w:val="double" w:sz="4" w:space="0" w:color="auto"/>
            </w:tcBorders>
            <w:noWrap/>
          </w:tcPr>
          <w:p w14:paraId="2FD92877" w14:textId="6A476F67"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0.00</w:t>
            </w:r>
            <w:r w:rsidR="00081D6A">
              <w:rPr>
                <w:rFonts w:ascii="Times New Roman" w:hAnsi="Times New Roman" w:cs="Times New Roman"/>
                <w:sz w:val="20"/>
                <w:szCs w:val="20"/>
                <w:lang w:val="en-US" w:eastAsia="nl-NL"/>
              </w:rPr>
              <w:t>2</w:t>
            </w:r>
            <w:r w:rsidRPr="007E6EF5">
              <w:rPr>
                <w:rFonts w:ascii="Times New Roman" w:hAnsi="Times New Roman" w:cs="Times New Roman"/>
                <w:sz w:val="20"/>
                <w:szCs w:val="20"/>
                <w:lang w:val="en-US" w:eastAsia="nl-NL"/>
              </w:rPr>
              <w:t>***</w:t>
            </w:r>
          </w:p>
        </w:tc>
        <w:tc>
          <w:tcPr>
            <w:tcW w:w="1502" w:type="dxa"/>
            <w:gridSpan w:val="2"/>
            <w:tcBorders>
              <w:bottom w:val="double" w:sz="4" w:space="0" w:color="auto"/>
            </w:tcBorders>
            <w:noWrap/>
          </w:tcPr>
          <w:p w14:paraId="38F219EC" w14:textId="5189C05F"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0.00</w:t>
            </w:r>
            <w:r w:rsidR="00081D6A">
              <w:rPr>
                <w:rFonts w:ascii="Times New Roman" w:hAnsi="Times New Roman" w:cs="Times New Roman"/>
                <w:sz w:val="20"/>
                <w:szCs w:val="20"/>
                <w:lang w:val="en-US" w:eastAsia="nl-NL"/>
              </w:rPr>
              <w:t>5</w:t>
            </w:r>
            <w:r w:rsidRPr="007E6EF5">
              <w:rPr>
                <w:rFonts w:ascii="Times New Roman" w:hAnsi="Times New Roman" w:cs="Times New Roman"/>
                <w:sz w:val="20"/>
                <w:szCs w:val="20"/>
                <w:lang w:val="en-US" w:eastAsia="nl-NL"/>
              </w:rPr>
              <w:t>***</w:t>
            </w:r>
          </w:p>
        </w:tc>
        <w:tc>
          <w:tcPr>
            <w:tcW w:w="1352" w:type="dxa"/>
            <w:gridSpan w:val="2"/>
            <w:tcBorders>
              <w:bottom w:val="double" w:sz="4" w:space="0" w:color="auto"/>
            </w:tcBorders>
            <w:noWrap/>
          </w:tcPr>
          <w:p w14:paraId="3AD95185" w14:textId="2CA5E351" w:rsidR="003F2A1C" w:rsidRPr="007E6EF5" w:rsidRDefault="003F2A1C" w:rsidP="00CA3E79">
            <w:pPr>
              <w:pStyle w:val="NoSpacing"/>
              <w:jc w:val="center"/>
              <w:rPr>
                <w:rFonts w:ascii="Times New Roman" w:hAnsi="Times New Roman" w:cs="Times New Roman"/>
                <w:sz w:val="20"/>
                <w:szCs w:val="20"/>
                <w:lang w:val="en-US" w:eastAsia="nl-NL"/>
              </w:rPr>
            </w:pPr>
            <w:r w:rsidRPr="007E6EF5">
              <w:rPr>
                <w:rFonts w:ascii="Times New Roman" w:hAnsi="Times New Roman" w:cs="Times New Roman"/>
                <w:sz w:val="20"/>
                <w:szCs w:val="20"/>
                <w:lang w:val="en-US" w:eastAsia="nl-NL"/>
              </w:rPr>
              <w:t>0.00</w:t>
            </w:r>
            <w:r w:rsidR="00081D6A">
              <w:rPr>
                <w:rFonts w:ascii="Times New Roman" w:hAnsi="Times New Roman" w:cs="Times New Roman"/>
                <w:sz w:val="20"/>
                <w:szCs w:val="20"/>
                <w:lang w:val="en-US" w:eastAsia="nl-NL"/>
              </w:rPr>
              <w:t>8</w:t>
            </w:r>
            <w:r w:rsidRPr="007E6EF5">
              <w:rPr>
                <w:rFonts w:ascii="Times New Roman" w:hAnsi="Times New Roman" w:cs="Times New Roman"/>
                <w:sz w:val="20"/>
                <w:szCs w:val="20"/>
                <w:lang w:val="en-US" w:eastAsia="nl-NL"/>
              </w:rPr>
              <w:t>***</w:t>
            </w:r>
          </w:p>
        </w:tc>
      </w:tr>
      <w:tr w:rsidR="003F2A1C" w:rsidRPr="00753AF9" w14:paraId="1B143FDB" w14:textId="77777777" w:rsidTr="00EB3BB6">
        <w:trPr>
          <w:trHeight w:val="215"/>
        </w:trPr>
        <w:tc>
          <w:tcPr>
            <w:tcW w:w="10121" w:type="dxa"/>
            <w:gridSpan w:val="8"/>
            <w:tcBorders>
              <w:top w:val="single" w:sz="12" w:space="0" w:color="auto"/>
              <w:bottom w:val="single" w:sz="4" w:space="0" w:color="FFFFFF" w:themeColor="background1"/>
            </w:tcBorders>
            <w:noWrap/>
          </w:tcPr>
          <w:p w14:paraId="4C60394B" w14:textId="77777777" w:rsidR="00CA3E79" w:rsidRDefault="003F2A1C" w:rsidP="00CA3E79">
            <w:pPr>
              <w:pStyle w:val="NoSpacing"/>
              <w:rPr>
                <w:rFonts w:ascii="Times New Roman" w:hAnsi="Times New Roman" w:cs="Times New Roman"/>
                <w:sz w:val="20"/>
                <w:szCs w:val="20"/>
                <w:lang w:val="en-US" w:eastAsia="nl-NL"/>
              </w:rPr>
            </w:pPr>
            <w:r w:rsidRPr="002B3496">
              <w:rPr>
                <w:rFonts w:ascii="Times New Roman" w:hAnsi="Times New Roman" w:cs="Times New Roman"/>
                <w:sz w:val="20"/>
                <w:szCs w:val="20"/>
                <w:lang w:val="en-US" w:eastAsia="nl-NL"/>
              </w:rPr>
              <w:t>***p&lt;0.01; **p&lt;0.05; *p&lt;0.10. All models control for subsidiary industry</w:t>
            </w:r>
            <w:r>
              <w:rPr>
                <w:rFonts w:ascii="Times New Roman" w:hAnsi="Times New Roman" w:cs="Times New Roman"/>
                <w:sz w:val="20"/>
                <w:szCs w:val="20"/>
                <w:lang w:val="en-US" w:eastAsia="nl-NL"/>
              </w:rPr>
              <w:t>,</w:t>
            </w:r>
            <w:r w:rsidRPr="002B3496">
              <w:rPr>
                <w:rFonts w:ascii="Times New Roman" w:hAnsi="Times New Roman" w:cs="Times New Roman"/>
                <w:sz w:val="20"/>
                <w:szCs w:val="20"/>
                <w:lang w:val="en-US" w:eastAsia="nl-NL"/>
              </w:rPr>
              <w:t xml:space="preserve"> year</w:t>
            </w:r>
            <w:r w:rsidR="002D74E3">
              <w:rPr>
                <w:rFonts w:ascii="Times New Roman" w:hAnsi="Times New Roman" w:cs="Times New Roman"/>
                <w:sz w:val="20"/>
                <w:szCs w:val="20"/>
                <w:lang w:val="en-US" w:eastAsia="nl-NL"/>
              </w:rPr>
              <w:t>,</w:t>
            </w:r>
            <w:r w:rsidRPr="002B3496">
              <w:rPr>
                <w:rFonts w:ascii="Times New Roman" w:hAnsi="Times New Roman" w:cs="Times New Roman"/>
                <w:sz w:val="20"/>
                <w:szCs w:val="20"/>
                <w:lang w:val="en-US" w:eastAsia="nl-NL"/>
              </w:rPr>
              <w:t xml:space="preserve"> and business group</w:t>
            </w:r>
            <w:r>
              <w:rPr>
                <w:rFonts w:ascii="Times New Roman" w:hAnsi="Times New Roman" w:cs="Times New Roman"/>
                <w:sz w:val="20"/>
                <w:szCs w:val="20"/>
                <w:lang w:val="en-US" w:eastAsia="nl-NL"/>
              </w:rPr>
              <w:t xml:space="preserve"> </w:t>
            </w:r>
            <w:r w:rsidRPr="002B3496">
              <w:rPr>
                <w:rFonts w:ascii="Times New Roman" w:hAnsi="Times New Roman" w:cs="Times New Roman"/>
                <w:sz w:val="20"/>
                <w:szCs w:val="20"/>
                <w:lang w:val="en-US" w:eastAsia="nl-NL"/>
              </w:rPr>
              <w:t>fixed effects.</w:t>
            </w:r>
            <w:r>
              <w:rPr>
                <w:rFonts w:ascii="Times New Roman" w:hAnsi="Times New Roman" w:cs="Times New Roman"/>
                <w:sz w:val="20"/>
                <w:szCs w:val="20"/>
                <w:lang w:val="en-US" w:eastAsia="nl-NL"/>
              </w:rPr>
              <w:t xml:space="preserve"> </w:t>
            </w:r>
          </w:p>
          <w:p w14:paraId="66CE8013" w14:textId="4B727AE2" w:rsidR="003F2A1C" w:rsidRPr="00036DA1" w:rsidRDefault="00E75CE7" w:rsidP="00CA3E79">
            <w:pPr>
              <w:pStyle w:val="NoSpacing"/>
              <w:rPr>
                <w:rFonts w:ascii="Times New Roman" w:hAnsi="Times New Roman" w:cs="Times New Roman"/>
                <w:sz w:val="20"/>
                <w:szCs w:val="20"/>
                <w:lang w:val="en-US" w:eastAsia="nl-NL"/>
              </w:rPr>
            </w:pPr>
            <w:r>
              <w:rPr>
                <w:rFonts w:ascii="Times New Roman" w:hAnsi="Times New Roman" w:cs="Times New Roman"/>
                <w:sz w:val="20"/>
                <w:szCs w:val="20"/>
                <w:lang w:val="en-US" w:eastAsia="nl-NL"/>
              </w:rPr>
              <w:t xml:space="preserve">Exact </w:t>
            </w:r>
            <w:r w:rsidR="003F2A1C">
              <w:rPr>
                <w:rFonts w:ascii="Times New Roman" w:hAnsi="Times New Roman" w:cs="Times New Roman"/>
                <w:sz w:val="20"/>
                <w:szCs w:val="20"/>
                <w:lang w:val="en-US" w:eastAsia="nl-NL"/>
              </w:rPr>
              <w:t>p-values are shown between parentheses.</w:t>
            </w:r>
          </w:p>
        </w:tc>
      </w:tr>
    </w:tbl>
    <w:p w14:paraId="72E27E0F" w14:textId="77777777" w:rsidR="003F2A1C" w:rsidRPr="00074680" w:rsidRDefault="003F2A1C" w:rsidP="00CA3E79">
      <w:pPr>
        <w:jc w:val="center"/>
        <w:rPr>
          <w:lang w:val="en-US"/>
        </w:rPr>
      </w:pPr>
    </w:p>
    <w:p w14:paraId="760B0CEB" w14:textId="77777777" w:rsidR="003F2A1C" w:rsidRPr="00074680" w:rsidRDefault="003F2A1C" w:rsidP="00CA3E79">
      <w:pPr>
        <w:jc w:val="center"/>
        <w:rPr>
          <w:lang w:val="en-US"/>
        </w:rPr>
      </w:pPr>
    </w:p>
    <w:p w14:paraId="20FB7CCC" w14:textId="22867E8F" w:rsidR="003F2A1C" w:rsidRDefault="003F2A1C" w:rsidP="003F2A1C">
      <w:pPr>
        <w:tabs>
          <w:tab w:val="left" w:pos="7998"/>
        </w:tabs>
        <w:spacing w:after="160" w:line="259" w:lineRule="auto"/>
        <w:rPr>
          <w:lang w:val="en-US"/>
        </w:rPr>
      </w:pPr>
      <w:r>
        <w:rPr>
          <w:lang w:val="en-US"/>
        </w:rPr>
        <w:lastRenderedPageBreak/>
        <w:tab/>
      </w:r>
    </w:p>
    <w:p w14:paraId="394FB0FD" w14:textId="09273296" w:rsidR="002D74E3" w:rsidRDefault="003F2A1C" w:rsidP="002D74E3">
      <w:pPr>
        <w:spacing w:after="160" w:line="259" w:lineRule="auto"/>
        <w:rPr>
          <w:rFonts w:ascii="Times New Roman" w:hAnsi="Times New Roman" w:cs="Times New Roman"/>
          <w:lang w:val="en-US"/>
        </w:rPr>
      </w:pPr>
      <w:r w:rsidRPr="007D3723">
        <w:rPr>
          <w:rFonts w:ascii="Times New Roman" w:hAnsi="Times New Roman" w:cs="Times New Roman"/>
          <w:b/>
          <w:lang w:val="en-US"/>
        </w:rPr>
        <w:t>Figure 1:</w:t>
      </w:r>
      <w:r w:rsidRPr="007D3723">
        <w:rPr>
          <w:rFonts w:ascii="Times New Roman" w:hAnsi="Times New Roman" w:cs="Times New Roman"/>
          <w:lang w:val="en-US"/>
        </w:rPr>
        <w:t xml:space="preserve"> </w:t>
      </w:r>
      <w:r w:rsidR="002F5C60" w:rsidRPr="007D3723">
        <w:rPr>
          <w:rFonts w:ascii="Times New Roman" w:hAnsi="Times New Roman" w:cs="Times New Roman"/>
          <w:lang w:val="en-US"/>
        </w:rPr>
        <w:t>Marginal effects of</w:t>
      </w:r>
      <w:r w:rsidRPr="007D3723">
        <w:rPr>
          <w:rFonts w:ascii="Times New Roman" w:hAnsi="Times New Roman" w:cs="Times New Roman"/>
          <w:lang w:val="en-US"/>
        </w:rPr>
        <w:t xml:space="preserve"> </w:t>
      </w:r>
      <w:r w:rsidR="00F44D10">
        <w:rPr>
          <w:rFonts w:ascii="Times New Roman" w:hAnsi="Times New Roman" w:cs="Times New Roman"/>
          <w:lang w:val="en-US"/>
        </w:rPr>
        <w:t>business group</w:t>
      </w:r>
      <w:r w:rsidRPr="007D3723">
        <w:rPr>
          <w:rFonts w:ascii="Times New Roman" w:hAnsi="Times New Roman" w:cs="Times New Roman"/>
          <w:lang w:val="en-US"/>
        </w:rPr>
        <w:t xml:space="preserve"> affiliation </w:t>
      </w:r>
      <w:r w:rsidR="002F5C60" w:rsidRPr="007D3723">
        <w:rPr>
          <w:rFonts w:ascii="Times New Roman" w:hAnsi="Times New Roman" w:cs="Times New Roman"/>
          <w:lang w:val="en-US"/>
        </w:rPr>
        <w:t>on foreign subsidiary performance</w:t>
      </w:r>
      <w:r w:rsidR="006108D5">
        <w:rPr>
          <w:rFonts w:ascii="Times New Roman" w:hAnsi="Times New Roman" w:cs="Times New Roman"/>
          <w:lang w:val="en-US"/>
        </w:rPr>
        <w:t xml:space="preserve"> for different levels of institutional quality in the host country</w:t>
      </w:r>
    </w:p>
    <w:p w14:paraId="3FCC5738" w14:textId="54C28C14" w:rsidR="00EE0617" w:rsidRDefault="00EE0617" w:rsidP="002D74E3">
      <w:pPr>
        <w:spacing w:after="160" w:line="259" w:lineRule="auto"/>
        <w:rPr>
          <w:rFonts w:ascii="Times New Roman" w:hAnsi="Times New Roman" w:cs="Times New Roman"/>
          <w:lang w:val="en-US"/>
        </w:rPr>
      </w:pPr>
    </w:p>
    <w:p w14:paraId="60C2188B" w14:textId="4AC53914" w:rsidR="002F5C60" w:rsidRDefault="00A54706">
      <w:pPr>
        <w:rPr>
          <w:rFonts w:ascii="Times New Roman" w:hAnsi="Times New Roman" w:cs="Times New Roman"/>
          <w:b/>
          <w:sz w:val="28"/>
          <w:lang w:val="en-GB"/>
        </w:rPr>
      </w:pPr>
      <w:r>
        <w:rPr>
          <w:noProof/>
          <w:lang w:eastAsia="nl-NL"/>
        </w:rPr>
        <w:drawing>
          <wp:inline distT="0" distB="0" distL="0" distR="0" wp14:anchorId="1BE50E5A" wp14:editId="3D644559">
            <wp:extent cx="5742940" cy="316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940" cy="3164205"/>
                    </a:xfrm>
                    <a:prstGeom prst="rect">
                      <a:avLst/>
                    </a:prstGeom>
                    <a:noFill/>
                  </pic:spPr>
                </pic:pic>
              </a:graphicData>
            </a:graphic>
          </wp:inline>
        </w:drawing>
      </w:r>
      <w:r w:rsidR="002F5C60">
        <w:rPr>
          <w:rFonts w:ascii="Times New Roman" w:hAnsi="Times New Roman" w:cs="Times New Roman"/>
          <w:b/>
          <w:sz w:val="28"/>
          <w:lang w:val="en-GB"/>
        </w:rPr>
        <w:br w:type="page"/>
      </w:r>
    </w:p>
    <w:p w14:paraId="06966FF0" w14:textId="4D497664" w:rsidR="003F2A1C" w:rsidRPr="007D3723" w:rsidRDefault="00274AB6" w:rsidP="007D3723">
      <w:pPr>
        <w:pStyle w:val="NoSpacing"/>
        <w:spacing w:line="480" w:lineRule="auto"/>
        <w:jc w:val="center"/>
        <w:rPr>
          <w:rFonts w:ascii="Times New Roman" w:hAnsi="Times New Roman" w:cs="Times New Roman"/>
          <w:b/>
          <w:lang w:val="en-GB"/>
        </w:rPr>
      </w:pPr>
      <w:r>
        <w:rPr>
          <w:rFonts w:ascii="Times New Roman" w:hAnsi="Times New Roman" w:cs="Times New Roman"/>
          <w:b/>
          <w:lang w:val="en-GB"/>
        </w:rPr>
        <w:lastRenderedPageBreak/>
        <w:t>APPENDIX</w:t>
      </w:r>
    </w:p>
    <w:p w14:paraId="188CCDD7" w14:textId="41DF6DDB" w:rsidR="002F5C60" w:rsidRPr="007D3723" w:rsidRDefault="002F5C60" w:rsidP="002F5C60">
      <w:pPr>
        <w:pStyle w:val="NoSpacing"/>
        <w:spacing w:line="480" w:lineRule="auto"/>
        <w:rPr>
          <w:rFonts w:ascii="Times New Roman" w:hAnsi="Times New Roman" w:cs="Times New Roman"/>
          <w:b/>
          <w:lang w:val="en-GB"/>
        </w:rPr>
      </w:pPr>
    </w:p>
    <w:tbl>
      <w:tblPr>
        <w:tblW w:w="9171" w:type="dxa"/>
        <w:tblInd w:w="-558" w:type="dxa"/>
        <w:tblLayout w:type="fixed"/>
        <w:tblLook w:val="04A0" w:firstRow="1" w:lastRow="0" w:firstColumn="1" w:lastColumn="0" w:noHBand="0" w:noVBand="1"/>
      </w:tblPr>
      <w:tblGrid>
        <w:gridCol w:w="3218"/>
        <w:gridCol w:w="4394"/>
        <w:gridCol w:w="1559"/>
      </w:tblGrid>
      <w:tr w:rsidR="003F2A1C" w:rsidRPr="00036DA1" w14:paraId="662F11BA" w14:textId="77777777" w:rsidTr="007661FC">
        <w:trPr>
          <w:trHeight w:val="127"/>
        </w:trPr>
        <w:tc>
          <w:tcPr>
            <w:tcW w:w="3218" w:type="dxa"/>
            <w:tcBorders>
              <w:top w:val="double" w:sz="4" w:space="0" w:color="auto"/>
              <w:bottom w:val="single" w:sz="2" w:space="0" w:color="auto"/>
            </w:tcBorders>
          </w:tcPr>
          <w:p w14:paraId="5450F86B"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Variable</w:t>
            </w:r>
          </w:p>
        </w:tc>
        <w:tc>
          <w:tcPr>
            <w:tcW w:w="4394" w:type="dxa"/>
            <w:tcBorders>
              <w:top w:val="double" w:sz="4" w:space="0" w:color="auto"/>
              <w:bottom w:val="single" w:sz="2" w:space="0" w:color="auto"/>
            </w:tcBorders>
          </w:tcPr>
          <w:p w14:paraId="4156FD7C" w14:textId="77777777"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Description</w:t>
            </w:r>
          </w:p>
        </w:tc>
        <w:tc>
          <w:tcPr>
            <w:tcW w:w="1559" w:type="dxa"/>
            <w:tcBorders>
              <w:top w:val="double" w:sz="4" w:space="0" w:color="auto"/>
              <w:bottom w:val="single" w:sz="2" w:space="0" w:color="auto"/>
            </w:tcBorders>
          </w:tcPr>
          <w:p w14:paraId="41474501"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Source</w:t>
            </w:r>
          </w:p>
        </w:tc>
      </w:tr>
      <w:tr w:rsidR="003F2A1C" w:rsidRPr="0003112D" w14:paraId="4B9329BC" w14:textId="77777777" w:rsidTr="007661FC">
        <w:trPr>
          <w:trHeight w:val="66"/>
        </w:trPr>
        <w:tc>
          <w:tcPr>
            <w:tcW w:w="3218" w:type="dxa"/>
          </w:tcPr>
          <w:p w14:paraId="36C7E8A8" w14:textId="2E1ECE30" w:rsidR="003F2A1C" w:rsidRPr="0003112D"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Foreign </w:t>
            </w:r>
            <w:r w:rsidR="002A0221">
              <w:rPr>
                <w:rFonts w:ascii="Times New Roman" w:hAnsi="Times New Roman" w:cs="Times New Roman"/>
                <w:sz w:val="20"/>
                <w:szCs w:val="20"/>
                <w:lang w:val="en-US"/>
              </w:rPr>
              <w:t>s</w:t>
            </w:r>
            <w:r w:rsidRPr="0003112D">
              <w:rPr>
                <w:rFonts w:ascii="Times New Roman" w:hAnsi="Times New Roman" w:cs="Times New Roman"/>
                <w:sz w:val="20"/>
                <w:szCs w:val="20"/>
                <w:lang w:val="en-US"/>
              </w:rPr>
              <w:t xml:space="preserve">ubsidiary </w:t>
            </w:r>
            <w:r>
              <w:rPr>
                <w:rFonts w:ascii="Times New Roman" w:hAnsi="Times New Roman" w:cs="Times New Roman"/>
                <w:sz w:val="20"/>
                <w:szCs w:val="20"/>
                <w:lang w:val="en-US"/>
              </w:rPr>
              <w:t>p</w:t>
            </w:r>
            <w:r w:rsidRPr="0003112D">
              <w:rPr>
                <w:rFonts w:ascii="Times New Roman" w:hAnsi="Times New Roman" w:cs="Times New Roman"/>
                <w:sz w:val="20"/>
                <w:szCs w:val="20"/>
                <w:lang w:val="en-US"/>
              </w:rPr>
              <w:t>erformance</w:t>
            </w:r>
          </w:p>
        </w:tc>
        <w:tc>
          <w:tcPr>
            <w:tcW w:w="4394" w:type="dxa"/>
          </w:tcPr>
          <w:p w14:paraId="2E3557F0" w14:textId="6F2F5B66"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 xml:space="preserve">Return on Assets of the </w:t>
            </w:r>
            <w:r>
              <w:rPr>
                <w:rFonts w:ascii="Times New Roman" w:hAnsi="Times New Roman" w:cs="Times New Roman"/>
                <w:sz w:val="20"/>
                <w:szCs w:val="20"/>
                <w:lang w:val="en-US"/>
              </w:rPr>
              <w:t xml:space="preserve">foreign </w:t>
            </w:r>
            <w:r w:rsidRPr="0003112D">
              <w:rPr>
                <w:rFonts w:ascii="Times New Roman" w:hAnsi="Times New Roman" w:cs="Times New Roman"/>
                <w:sz w:val="20"/>
                <w:szCs w:val="20"/>
                <w:lang w:val="en-US"/>
              </w:rPr>
              <w:t>subsidiary</w:t>
            </w:r>
            <w:r>
              <w:rPr>
                <w:rFonts w:ascii="Times New Roman" w:hAnsi="Times New Roman" w:cs="Times New Roman"/>
                <w:sz w:val="20"/>
                <w:szCs w:val="20"/>
                <w:lang w:val="en-US"/>
              </w:rPr>
              <w:t>.</w:t>
            </w:r>
          </w:p>
        </w:tc>
        <w:tc>
          <w:tcPr>
            <w:tcW w:w="1559" w:type="dxa"/>
          </w:tcPr>
          <w:p w14:paraId="4F7B6309"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ORBIS</w:t>
            </w:r>
          </w:p>
        </w:tc>
      </w:tr>
      <w:tr w:rsidR="003F2A1C" w:rsidRPr="0003112D" w14:paraId="388F3265" w14:textId="77777777" w:rsidTr="007661FC">
        <w:tc>
          <w:tcPr>
            <w:tcW w:w="3218" w:type="dxa"/>
          </w:tcPr>
          <w:p w14:paraId="67B4E67D" w14:textId="1951FFEA" w:rsidR="003F2A1C" w:rsidRDefault="002A0221"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BG</w:t>
            </w:r>
            <w:r w:rsidR="003F2A1C" w:rsidRPr="0003112D">
              <w:rPr>
                <w:rFonts w:ascii="Times New Roman" w:hAnsi="Times New Roman" w:cs="Times New Roman"/>
                <w:sz w:val="20"/>
                <w:szCs w:val="20"/>
                <w:lang w:val="en-US"/>
              </w:rPr>
              <w:t xml:space="preserve"> </w:t>
            </w:r>
            <w:r w:rsidR="003F2A1C">
              <w:rPr>
                <w:rFonts w:ascii="Times New Roman" w:hAnsi="Times New Roman" w:cs="Times New Roman"/>
                <w:sz w:val="20"/>
                <w:szCs w:val="20"/>
                <w:lang w:val="en-US"/>
              </w:rPr>
              <w:t>affiliation</w:t>
            </w:r>
          </w:p>
          <w:p w14:paraId="21FB3768" w14:textId="77777777" w:rsidR="003F2A1C" w:rsidRPr="0003112D"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4394" w:type="dxa"/>
          </w:tcPr>
          <w:p w14:paraId="3D895D22" w14:textId="3EB051EE"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 xml:space="preserve">Dummy indicating whether the </w:t>
            </w:r>
            <w:r w:rsidR="00DC0CD8">
              <w:rPr>
                <w:rFonts w:ascii="Times New Roman" w:hAnsi="Times New Roman" w:cs="Times New Roman"/>
                <w:sz w:val="20"/>
                <w:szCs w:val="20"/>
                <w:lang w:val="en-US"/>
              </w:rPr>
              <w:t xml:space="preserve">foreign </w:t>
            </w:r>
            <w:r w:rsidRPr="0003112D">
              <w:rPr>
                <w:rFonts w:ascii="Times New Roman" w:hAnsi="Times New Roman" w:cs="Times New Roman"/>
                <w:sz w:val="20"/>
                <w:szCs w:val="20"/>
                <w:lang w:val="en-US"/>
              </w:rPr>
              <w:t xml:space="preserve">subsidiary is owned by a parent </w:t>
            </w:r>
            <w:r w:rsidR="00380C08">
              <w:rPr>
                <w:rFonts w:ascii="Times New Roman" w:hAnsi="Times New Roman" w:cs="Times New Roman"/>
                <w:sz w:val="20"/>
                <w:szCs w:val="20"/>
                <w:lang w:val="en-US"/>
              </w:rPr>
              <w:t>firm</w:t>
            </w:r>
            <w:r w:rsidR="00CA3E79">
              <w:rPr>
                <w:rFonts w:ascii="Times New Roman" w:hAnsi="Times New Roman" w:cs="Times New Roman"/>
                <w:sz w:val="20"/>
                <w:szCs w:val="20"/>
                <w:lang w:val="en-US"/>
              </w:rPr>
              <w:t>,</w:t>
            </w:r>
            <w:r w:rsidR="00380C08">
              <w:rPr>
                <w:rFonts w:ascii="Times New Roman" w:hAnsi="Times New Roman" w:cs="Times New Roman"/>
                <w:sz w:val="20"/>
                <w:szCs w:val="20"/>
                <w:lang w:val="en-US"/>
              </w:rPr>
              <w:t xml:space="preserve"> </w:t>
            </w:r>
            <w:r w:rsidR="00363E8B">
              <w:rPr>
                <w:rFonts w:ascii="Times New Roman" w:hAnsi="Times New Roman" w:cs="Times New Roman"/>
                <w:sz w:val="20"/>
                <w:szCs w:val="20"/>
                <w:lang w:val="en-US"/>
              </w:rPr>
              <w:t>which is member of a b</w:t>
            </w:r>
            <w:r w:rsidRPr="0003112D">
              <w:rPr>
                <w:rFonts w:ascii="Times New Roman" w:hAnsi="Times New Roman" w:cs="Times New Roman"/>
                <w:sz w:val="20"/>
                <w:szCs w:val="20"/>
                <w:lang w:val="en-US"/>
              </w:rPr>
              <w:t>usines</w:t>
            </w:r>
            <w:r w:rsidR="00363E8B">
              <w:rPr>
                <w:rFonts w:ascii="Times New Roman" w:hAnsi="Times New Roman" w:cs="Times New Roman"/>
                <w:sz w:val="20"/>
                <w:szCs w:val="20"/>
                <w:lang w:val="en-US"/>
              </w:rPr>
              <w:t>s g</w:t>
            </w:r>
            <w:r w:rsidRPr="0003112D">
              <w:rPr>
                <w:rFonts w:ascii="Times New Roman" w:hAnsi="Times New Roman" w:cs="Times New Roman"/>
                <w:sz w:val="20"/>
                <w:szCs w:val="20"/>
                <w:lang w:val="en-US"/>
              </w:rPr>
              <w:t>roup</w:t>
            </w:r>
            <w:r>
              <w:rPr>
                <w:rFonts w:ascii="Times New Roman" w:hAnsi="Times New Roman" w:cs="Times New Roman"/>
                <w:sz w:val="20"/>
                <w:szCs w:val="20"/>
                <w:lang w:val="en-US"/>
              </w:rPr>
              <w:t>.</w:t>
            </w:r>
          </w:p>
        </w:tc>
        <w:tc>
          <w:tcPr>
            <w:tcW w:w="1559" w:type="dxa"/>
          </w:tcPr>
          <w:p w14:paraId="59C6BEB6"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EB1077" w14:paraId="4D97674A" w14:textId="77777777" w:rsidTr="007661FC">
        <w:tc>
          <w:tcPr>
            <w:tcW w:w="3218" w:type="dxa"/>
          </w:tcPr>
          <w:p w14:paraId="688D2435" w14:textId="5DFD2A9D" w:rsidR="003F2A1C" w:rsidRPr="00715754" w:rsidRDefault="002A0221"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Institutional q</w:t>
            </w:r>
            <w:r w:rsidR="003F2A1C" w:rsidRPr="00715754">
              <w:rPr>
                <w:rFonts w:ascii="Times New Roman" w:hAnsi="Times New Roman" w:cs="Times New Roman"/>
                <w:sz w:val="20"/>
                <w:szCs w:val="20"/>
                <w:lang w:val="en-US"/>
              </w:rPr>
              <w:t xml:space="preserve">uality </w:t>
            </w:r>
          </w:p>
          <w:p w14:paraId="09B2E517" w14:textId="77777777" w:rsidR="003F2A1C" w:rsidRPr="00715754" w:rsidRDefault="003F2A1C" w:rsidP="007661FC">
            <w:pPr>
              <w:pStyle w:val="NoSpacing"/>
              <w:rPr>
                <w:rFonts w:ascii="Times New Roman" w:hAnsi="Times New Roman" w:cs="Times New Roman"/>
                <w:sz w:val="20"/>
                <w:szCs w:val="20"/>
                <w:lang w:val="en-US"/>
              </w:rPr>
            </w:pPr>
          </w:p>
        </w:tc>
        <w:tc>
          <w:tcPr>
            <w:tcW w:w="4394" w:type="dxa"/>
          </w:tcPr>
          <w:p w14:paraId="2F0B630C" w14:textId="003EB8CA" w:rsidR="003F2A1C" w:rsidRPr="00715754" w:rsidRDefault="003F2A1C" w:rsidP="00AD0332">
            <w:pPr>
              <w:pStyle w:val="NoSpacing"/>
              <w:rPr>
                <w:rFonts w:ascii="Times New Roman" w:hAnsi="Times New Roman" w:cs="Times New Roman"/>
                <w:b/>
                <w:bCs/>
                <w:sz w:val="20"/>
                <w:szCs w:val="20"/>
                <w:lang w:val="en-US"/>
              </w:rPr>
            </w:pPr>
            <w:r w:rsidRPr="00715754">
              <w:rPr>
                <w:rFonts w:ascii="Times New Roman" w:hAnsi="Times New Roman" w:cs="Times New Roman"/>
                <w:sz w:val="20"/>
                <w:szCs w:val="20"/>
                <w:lang w:val="en-US"/>
              </w:rPr>
              <w:t>Six dimensions (Voice and Accountability, Political Stability and Absence of Violence/Terrorism, Government Effectiveness, Regulatory Quality, Rule of</w:t>
            </w:r>
            <w:r>
              <w:rPr>
                <w:rFonts w:ascii="Times New Roman" w:hAnsi="Times New Roman" w:cs="Times New Roman"/>
                <w:sz w:val="20"/>
                <w:szCs w:val="20"/>
                <w:lang w:val="en-US"/>
              </w:rPr>
              <w:t xml:space="preserve"> Law, and Control of Corruption)</w:t>
            </w:r>
            <w:r w:rsidRPr="00715754">
              <w:rPr>
                <w:rFonts w:ascii="Times New Roman" w:hAnsi="Times New Roman" w:cs="Times New Roman"/>
                <w:sz w:val="20"/>
                <w:szCs w:val="20"/>
                <w:lang w:val="en-US"/>
              </w:rPr>
              <w:t xml:space="preserve"> of the World Governance Indicators, </w:t>
            </w:r>
            <w:r w:rsidR="00993474">
              <w:rPr>
                <w:rFonts w:ascii="Times New Roman" w:hAnsi="Times New Roman" w:cs="Times New Roman"/>
                <w:sz w:val="20"/>
                <w:szCs w:val="20"/>
                <w:lang w:val="en-US"/>
              </w:rPr>
              <w:t xml:space="preserve">grouped </w:t>
            </w:r>
            <w:r w:rsidRPr="00715754">
              <w:rPr>
                <w:rFonts w:ascii="Times New Roman" w:hAnsi="Times New Roman" w:cs="Times New Roman"/>
                <w:sz w:val="20"/>
                <w:szCs w:val="20"/>
                <w:lang w:val="en-US"/>
              </w:rPr>
              <w:t xml:space="preserve">together and standardized. </w:t>
            </w:r>
          </w:p>
        </w:tc>
        <w:tc>
          <w:tcPr>
            <w:tcW w:w="1559" w:type="dxa"/>
          </w:tcPr>
          <w:p w14:paraId="62E385F8" w14:textId="77777777" w:rsidR="003F2A1C" w:rsidRPr="0003112D"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WORLDBANK</w:t>
            </w:r>
          </w:p>
        </w:tc>
      </w:tr>
      <w:tr w:rsidR="003F2A1C" w:rsidRPr="0003112D" w14:paraId="315AEC39" w14:textId="77777777" w:rsidTr="007661FC">
        <w:tc>
          <w:tcPr>
            <w:tcW w:w="3218" w:type="dxa"/>
            <w:tcBorders>
              <w:bottom w:val="single" w:sz="2" w:space="0" w:color="FFFFFF" w:themeColor="background1"/>
            </w:tcBorders>
          </w:tcPr>
          <w:p w14:paraId="446266D0" w14:textId="77777777" w:rsidR="003F2A1C" w:rsidRPr="0003112D"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Market size </w:t>
            </w:r>
          </w:p>
        </w:tc>
        <w:tc>
          <w:tcPr>
            <w:tcW w:w="4394" w:type="dxa"/>
            <w:tcBorders>
              <w:bottom w:val="single" w:sz="2" w:space="0" w:color="FFFFFF" w:themeColor="background1"/>
            </w:tcBorders>
          </w:tcPr>
          <w:p w14:paraId="0E0F06BE" w14:textId="28CAEC1B"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Gross domestic product</w:t>
            </w:r>
            <w:r>
              <w:rPr>
                <w:rFonts w:ascii="Times New Roman" w:hAnsi="Times New Roman" w:cs="Times New Roman"/>
                <w:sz w:val="20"/>
                <w:szCs w:val="20"/>
                <w:lang w:val="en-US"/>
              </w:rPr>
              <w:t xml:space="preserve"> of the host country in billion</w:t>
            </w:r>
            <w:r w:rsidR="002A0221">
              <w:rPr>
                <w:rFonts w:ascii="Times New Roman" w:hAnsi="Times New Roman" w:cs="Times New Roman"/>
                <w:sz w:val="20"/>
                <w:szCs w:val="20"/>
                <w:lang w:val="en-US"/>
              </w:rPr>
              <w:t>s of</w:t>
            </w:r>
            <w:r>
              <w:rPr>
                <w:rFonts w:ascii="Times New Roman" w:hAnsi="Times New Roman" w:cs="Times New Roman"/>
                <w:sz w:val="20"/>
                <w:szCs w:val="20"/>
                <w:lang w:val="en-US"/>
              </w:rPr>
              <w:t xml:space="preserve"> USD</w:t>
            </w:r>
            <w:r w:rsidRPr="0003112D">
              <w:rPr>
                <w:rFonts w:ascii="Times New Roman" w:hAnsi="Times New Roman" w:cs="Times New Roman"/>
                <w:sz w:val="20"/>
                <w:szCs w:val="20"/>
                <w:lang w:val="en-US"/>
              </w:rPr>
              <w:t>.</w:t>
            </w:r>
          </w:p>
        </w:tc>
        <w:tc>
          <w:tcPr>
            <w:tcW w:w="1559" w:type="dxa"/>
            <w:tcBorders>
              <w:bottom w:val="single" w:sz="2" w:space="0" w:color="FFFFFF" w:themeColor="background1"/>
            </w:tcBorders>
          </w:tcPr>
          <w:p w14:paraId="71825DF1"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WORLDBANK</w:t>
            </w:r>
          </w:p>
        </w:tc>
      </w:tr>
      <w:tr w:rsidR="003F2A1C" w:rsidRPr="006E17AF" w14:paraId="32DFC334" w14:textId="77777777" w:rsidTr="007661FC">
        <w:tc>
          <w:tcPr>
            <w:tcW w:w="3218" w:type="dxa"/>
            <w:tcBorders>
              <w:bottom w:val="single" w:sz="2" w:space="0" w:color="FFFFFF" w:themeColor="background1"/>
            </w:tcBorders>
          </w:tcPr>
          <w:p w14:paraId="08252259" w14:textId="4B09BD1A" w:rsidR="003F2A1C" w:rsidRDefault="002A0221"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Cultural d</w:t>
            </w:r>
            <w:r w:rsidR="003F2A1C">
              <w:rPr>
                <w:rFonts w:ascii="Times New Roman" w:hAnsi="Times New Roman" w:cs="Times New Roman"/>
                <w:sz w:val="20"/>
                <w:szCs w:val="20"/>
                <w:lang w:val="en-US"/>
              </w:rPr>
              <w:t>istance</w:t>
            </w:r>
          </w:p>
        </w:tc>
        <w:tc>
          <w:tcPr>
            <w:tcW w:w="4394" w:type="dxa"/>
            <w:tcBorders>
              <w:bottom w:val="single" w:sz="2" w:space="0" w:color="FFFFFF" w:themeColor="background1"/>
            </w:tcBorders>
          </w:tcPr>
          <w:p w14:paraId="13A3696E" w14:textId="77777777" w:rsidR="003F2A1C" w:rsidRPr="0003112D" w:rsidRDefault="003F2A1C" w:rsidP="00AD0332">
            <w:pPr>
              <w:pStyle w:val="NoSpacing"/>
              <w:rPr>
                <w:rFonts w:ascii="Times New Roman" w:hAnsi="Times New Roman" w:cs="Times New Roman"/>
                <w:b/>
                <w:bCs/>
                <w:sz w:val="20"/>
                <w:szCs w:val="20"/>
                <w:lang w:val="en-US"/>
              </w:rPr>
            </w:pPr>
            <w:proofErr w:type="spellStart"/>
            <w:r>
              <w:rPr>
                <w:rFonts w:ascii="Times New Roman" w:hAnsi="Times New Roman" w:cs="Times New Roman"/>
                <w:sz w:val="20"/>
                <w:szCs w:val="20"/>
                <w:lang w:val="en-US"/>
              </w:rPr>
              <w:t>Kogut</w:t>
            </w:r>
            <w:proofErr w:type="spellEnd"/>
            <w:r>
              <w:rPr>
                <w:rFonts w:ascii="Times New Roman" w:hAnsi="Times New Roman" w:cs="Times New Roman"/>
                <w:sz w:val="20"/>
                <w:szCs w:val="20"/>
                <w:lang w:val="en-US"/>
              </w:rPr>
              <w:t xml:space="preserve"> and Singh Index on Hofstede data with four dimensions.</w:t>
            </w:r>
          </w:p>
        </w:tc>
        <w:tc>
          <w:tcPr>
            <w:tcW w:w="1559" w:type="dxa"/>
            <w:tcBorders>
              <w:bottom w:val="single" w:sz="2" w:space="0" w:color="FFFFFF" w:themeColor="background1"/>
            </w:tcBorders>
          </w:tcPr>
          <w:p w14:paraId="7F10642B" w14:textId="77777777" w:rsidR="003F2A1C" w:rsidRPr="0003112D"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HOFSTEDE</w:t>
            </w:r>
          </w:p>
        </w:tc>
      </w:tr>
      <w:tr w:rsidR="003F2A1C" w:rsidRPr="006E17AF" w14:paraId="357F430C" w14:textId="77777777" w:rsidTr="007661FC">
        <w:tc>
          <w:tcPr>
            <w:tcW w:w="3218" w:type="dxa"/>
            <w:tcBorders>
              <w:bottom w:val="single" w:sz="2" w:space="0" w:color="FFFFFF" w:themeColor="background1"/>
            </w:tcBorders>
          </w:tcPr>
          <w:p w14:paraId="4D5065DA" w14:textId="77777777" w:rsidR="003F2A1C"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Same industry</w:t>
            </w:r>
          </w:p>
        </w:tc>
        <w:tc>
          <w:tcPr>
            <w:tcW w:w="4394" w:type="dxa"/>
            <w:tcBorders>
              <w:bottom w:val="single" w:sz="2" w:space="0" w:color="FFFFFF" w:themeColor="background1"/>
            </w:tcBorders>
          </w:tcPr>
          <w:p w14:paraId="20602C5F" w14:textId="237174E9" w:rsidR="003F2A1C" w:rsidRDefault="00380C08" w:rsidP="00AD0332">
            <w:pPr>
              <w:pStyle w:val="NoSpacing"/>
              <w:rPr>
                <w:rFonts w:ascii="Times New Roman" w:hAnsi="Times New Roman" w:cs="Times New Roman"/>
                <w:b/>
                <w:bCs/>
                <w:sz w:val="20"/>
                <w:szCs w:val="20"/>
                <w:lang w:val="en-US"/>
              </w:rPr>
            </w:pPr>
            <w:r>
              <w:rPr>
                <w:rFonts w:ascii="Times New Roman" w:hAnsi="Times New Roman" w:cs="Times New Roman"/>
                <w:sz w:val="20"/>
                <w:szCs w:val="20"/>
                <w:lang w:val="en-US"/>
              </w:rPr>
              <w:t xml:space="preserve">Firm </w:t>
            </w:r>
            <w:r w:rsidR="00363E8B">
              <w:rPr>
                <w:rFonts w:ascii="Times New Roman" w:hAnsi="Times New Roman" w:cs="Times New Roman"/>
                <w:sz w:val="20"/>
                <w:szCs w:val="20"/>
                <w:lang w:val="en-US"/>
              </w:rPr>
              <w:t>and s</w:t>
            </w:r>
            <w:r w:rsidR="003F2A1C">
              <w:rPr>
                <w:rFonts w:ascii="Times New Roman" w:hAnsi="Times New Roman" w:cs="Times New Roman"/>
                <w:sz w:val="20"/>
                <w:szCs w:val="20"/>
                <w:lang w:val="en-US"/>
              </w:rPr>
              <w:t>ubsidiary are in the same industry</w:t>
            </w:r>
          </w:p>
        </w:tc>
        <w:tc>
          <w:tcPr>
            <w:tcW w:w="1559" w:type="dxa"/>
            <w:tcBorders>
              <w:bottom w:val="single" w:sz="2" w:space="0" w:color="FFFFFF" w:themeColor="background1"/>
            </w:tcBorders>
          </w:tcPr>
          <w:p w14:paraId="2492F9A0" w14:textId="77777777" w:rsidR="003F2A1C"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ORBIS</w:t>
            </w:r>
          </w:p>
        </w:tc>
      </w:tr>
      <w:tr w:rsidR="003F2A1C" w:rsidRPr="0003112D" w14:paraId="3A5D8AF1" w14:textId="77777777" w:rsidTr="007661FC">
        <w:tc>
          <w:tcPr>
            <w:tcW w:w="3218" w:type="dxa"/>
            <w:tcBorders>
              <w:top w:val="single" w:sz="2" w:space="0" w:color="FFFFFF" w:themeColor="background1"/>
            </w:tcBorders>
          </w:tcPr>
          <w:p w14:paraId="6E3BE79E" w14:textId="70C1E1A6" w:rsidR="003F2A1C" w:rsidRPr="0003112D" w:rsidRDefault="00DC0CD8"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MNE</w:t>
            </w:r>
            <w:r w:rsidRPr="0003112D">
              <w:rPr>
                <w:rFonts w:ascii="Times New Roman" w:hAnsi="Times New Roman" w:cs="Times New Roman"/>
                <w:sz w:val="20"/>
                <w:szCs w:val="20"/>
                <w:lang w:val="en-US"/>
              </w:rPr>
              <w:t xml:space="preserve"> </w:t>
            </w:r>
            <w:r w:rsidR="003F2A1C">
              <w:rPr>
                <w:rFonts w:ascii="Times New Roman" w:hAnsi="Times New Roman" w:cs="Times New Roman"/>
                <w:sz w:val="20"/>
                <w:szCs w:val="20"/>
                <w:lang w:val="en-US"/>
              </w:rPr>
              <w:t>s</w:t>
            </w:r>
            <w:r w:rsidR="003F2A1C" w:rsidRPr="0003112D">
              <w:rPr>
                <w:rFonts w:ascii="Times New Roman" w:hAnsi="Times New Roman" w:cs="Times New Roman"/>
                <w:sz w:val="20"/>
                <w:szCs w:val="20"/>
                <w:lang w:val="en-US"/>
              </w:rPr>
              <w:t>ize</w:t>
            </w:r>
          </w:p>
        </w:tc>
        <w:tc>
          <w:tcPr>
            <w:tcW w:w="4394" w:type="dxa"/>
            <w:tcBorders>
              <w:top w:val="single" w:sz="2" w:space="0" w:color="FFFFFF" w:themeColor="background1"/>
            </w:tcBorders>
          </w:tcPr>
          <w:p w14:paraId="0B318473" w14:textId="58FA866E" w:rsidR="003F2A1C" w:rsidRPr="0003112D" w:rsidRDefault="003F2A1C" w:rsidP="00AD0332">
            <w:pPr>
              <w:pStyle w:val="NoSpacing"/>
              <w:rPr>
                <w:rFonts w:ascii="Times New Roman" w:hAnsi="Times New Roman" w:cs="Times New Roman"/>
                <w:b/>
                <w:bCs/>
                <w:sz w:val="20"/>
                <w:szCs w:val="20"/>
                <w:lang w:val="en-US"/>
              </w:rPr>
            </w:pPr>
            <w:r>
              <w:rPr>
                <w:rFonts w:ascii="Times New Roman" w:hAnsi="Times New Roman" w:cs="Times New Roman"/>
                <w:sz w:val="20"/>
                <w:szCs w:val="20"/>
                <w:lang w:val="en-US"/>
              </w:rPr>
              <w:t>Log of the asset s</w:t>
            </w:r>
            <w:r w:rsidRPr="0003112D">
              <w:rPr>
                <w:rFonts w:ascii="Times New Roman" w:hAnsi="Times New Roman" w:cs="Times New Roman"/>
                <w:sz w:val="20"/>
                <w:szCs w:val="20"/>
                <w:lang w:val="en-US"/>
              </w:rPr>
              <w:t>ize of the</w:t>
            </w:r>
            <w:r w:rsidR="00DC0CD8">
              <w:rPr>
                <w:rFonts w:ascii="Times New Roman" w:hAnsi="Times New Roman" w:cs="Times New Roman"/>
                <w:sz w:val="20"/>
                <w:szCs w:val="20"/>
                <w:lang w:val="en-US"/>
              </w:rPr>
              <w:t xml:space="preserve"> parent </w:t>
            </w:r>
            <w:r w:rsidR="00380C08">
              <w:rPr>
                <w:rFonts w:ascii="Times New Roman" w:hAnsi="Times New Roman" w:cs="Times New Roman"/>
                <w:sz w:val="20"/>
                <w:szCs w:val="20"/>
                <w:lang w:val="en-US"/>
              </w:rPr>
              <w:t>firm</w:t>
            </w:r>
            <w:r w:rsidRPr="0003112D">
              <w:rPr>
                <w:rFonts w:ascii="Times New Roman" w:hAnsi="Times New Roman" w:cs="Times New Roman"/>
                <w:sz w:val="20"/>
                <w:szCs w:val="20"/>
                <w:lang w:val="en-US"/>
              </w:rPr>
              <w:t>.</w:t>
            </w:r>
          </w:p>
        </w:tc>
        <w:tc>
          <w:tcPr>
            <w:tcW w:w="1559" w:type="dxa"/>
            <w:tcBorders>
              <w:top w:val="single" w:sz="2" w:space="0" w:color="FFFFFF" w:themeColor="background1"/>
            </w:tcBorders>
          </w:tcPr>
          <w:p w14:paraId="05B2E08F"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4BA8AB8C" w14:textId="77777777" w:rsidTr="007661FC">
        <w:tc>
          <w:tcPr>
            <w:tcW w:w="3218" w:type="dxa"/>
          </w:tcPr>
          <w:p w14:paraId="31A813D9" w14:textId="3EBBCA94" w:rsidR="003F2A1C" w:rsidRPr="0003112D" w:rsidRDefault="00DC0CD8"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MNE</w:t>
            </w:r>
            <w:r w:rsidRPr="0003112D">
              <w:rPr>
                <w:rFonts w:ascii="Times New Roman" w:hAnsi="Times New Roman" w:cs="Times New Roman"/>
                <w:sz w:val="20"/>
                <w:szCs w:val="20"/>
                <w:lang w:val="en-US"/>
              </w:rPr>
              <w:t xml:space="preserve"> </w:t>
            </w:r>
            <w:r w:rsidR="003F2A1C">
              <w:rPr>
                <w:rFonts w:ascii="Times New Roman" w:hAnsi="Times New Roman" w:cs="Times New Roman"/>
                <w:sz w:val="20"/>
                <w:szCs w:val="20"/>
                <w:lang w:val="en-US"/>
              </w:rPr>
              <w:t>a</w:t>
            </w:r>
            <w:r w:rsidR="003F2A1C" w:rsidRPr="0003112D">
              <w:rPr>
                <w:rFonts w:ascii="Times New Roman" w:hAnsi="Times New Roman" w:cs="Times New Roman"/>
                <w:sz w:val="20"/>
                <w:szCs w:val="20"/>
                <w:lang w:val="en-US"/>
              </w:rPr>
              <w:t>ge</w:t>
            </w:r>
          </w:p>
        </w:tc>
        <w:tc>
          <w:tcPr>
            <w:tcW w:w="4394" w:type="dxa"/>
          </w:tcPr>
          <w:p w14:paraId="180E2C93" w14:textId="45576662"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Age of the</w:t>
            </w:r>
            <w:r w:rsidR="00DC0CD8">
              <w:rPr>
                <w:rFonts w:ascii="Times New Roman" w:hAnsi="Times New Roman" w:cs="Times New Roman"/>
                <w:sz w:val="20"/>
                <w:szCs w:val="20"/>
                <w:lang w:val="en-US"/>
              </w:rPr>
              <w:t xml:space="preserve"> parent </w:t>
            </w:r>
            <w:r w:rsidR="00380C08">
              <w:rPr>
                <w:rFonts w:ascii="Times New Roman" w:hAnsi="Times New Roman" w:cs="Times New Roman"/>
                <w:sz w:val="20"/>
                <w:szCs w:val="20"/>
                <w:lang w:val="en-US"/>
              </w:rPr>
              <w:t>firm</w:t>
            </w:r>
            <w:r w:rsidRPr="0003112D">
              <w:rPr>
                <w:rFonts w:ascii="Times New Roman" w:hAnsi="Times New Roman" w:cs="Times New Roman"/>
                <w:sz w:val="20"/>
                <w:szCs w:val="20"/>
                <w:lang w:val="en-US"/>
              </w:rPr>
              <w:t>.</w:t>
            </w:r>
          </w:p>
        </w:tc>
        <w:tc>
          <w:tcPr>
            <w:tcW w:w="1559" w:type="dxa"/>
          </w:tcPr>
          <w:p w14:paraId="72D0B47A"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56A0C2B4" w14:textId="77777777" w:rsidTr="007661FC">
        <w:tc>
          <w:tcPr>
            <w:tcW w:w="3218" w:type="dxa"/>
          </w:tcPr>
          <w:p w14:paraId="20CA042F" w14:textId="1C3F1D47" w:rsidR="003F2A1C" w:rsidRPr="0003112D" w:rsidRDefault="00DC0CD8"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MNE</w:t>
            </w:r>
            <w:r w:rsidR="003F2A1C" w:rsidRPr="0003112D">
              <w:rPr>
                <w:rFonts w:ascii="Times New Roman" w:hAnsi="Times New Roman" w:cs="Times New Roman"/>
                <w:sz w:val="20"/>
                <w:szCs w:val="20"/>
                <w:lang w:val="en-US"/>
              </w:rPr>
              <w:t xml:space="preserve"> R&amp;D</w:t>
            </w:r>
            <w:r w:rsidR="002A0221">
              <w:rPr>
                <w:rFonts w:ascii="Times New Roman" w:hAnsi="Times New Roman" w:cs="Times New Roman"/>
                <w:sz w:val="20"/>
                <w:szCs w:val="20"/>
                <w:lang w:val="en-US"/>
              </w:rPr>
              <w:t xml:space="preserve"> expenditures</w:t>
            </w:r>
          </w:p>
        </w:tc>
        <w:tc>
          <w:tcPr>
            <w:tcW w:w="4394" w:type="dxa"/>
          </w:tcPr>
          <w:p w14:paraId="010F4F40" w14:textId="09E105CF"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Three-year average of the capital &amp; current R&amp;D expen</w:t>
            </w:r>
            <w:r>
              <w:rPr>
                <w:rFonts w:ascii="Times New Roman" w:hAnsi="Times New Roman" w:cs="Times New Roman"/>
                <w:sz w:val="20"/>
                <w:szCs w:val="20"/>
                <w:lang w:val="en-US"/>
              </w:rPr>
              <w:t>ditures of the</w:t>
            </w:r>
            <w:r w:rsidR="00DC0CD8">
              <w:rPr>
                <w:rFonts w:ascii="Times New Roman" w:hAnsi="Times New Roman" w:cs="Times New Roman"/>
                <w:sz w:val="20"/>
                <w:szCs w:val="20"/>
                <w:lang w:val="en-US"/>
              </w:rPr>
              <w:t xml:space="preserve"> parent</w:t>
            </w:r>
            <w:r>
              <w:rPr>
                <w:rFonts w:ascii="Times New Roman" w:hAnsi="Times New Roman" w:cs="Times New Roman"/>
                <w:sz w:val="20"/>
                <w:szCs w:val="20"/>
                <w:lang w:val="en-US"/>
              </w:rPr>
              <w:t xml:space="preserve"> </w:t>
            </w:r>
            <w:r w:rsidR="00380C08">
              <w:rPr>
                <w:rFonts w:ascii="Times New Roman" w:hAnsi="Times New Roman" w:cs="Times New Roman"/>
                <w:sz w:val="20"/>
                <w:szCs w:val="20"/>
                <w:lang w:val="en-US"/>
              </w:rPr>
              <w:t>firm</w:t>
            </w:r>
            <w:r w:rsidRPr="0003112D">
              <w:rPr>
                <w:rFonts w:ascii="Times New Roman" w:hAnsi="Times New Roman" w:cs="Times New Roman"/>
                <w:sz w:val="20"/>
                <w:szCs w:val="20"/>
                <w:lang w:val="en-US"/>
              </w:rPr>
              <w:t>.</w:t>
            </w:r>
          </w:p>
        </w:tc>
        <w:tc>
          <w:tcPr>
            <w:tcW w:w="1559" w:type="dxa"/>
          </w:tcPr>
          <w:p w14:paraId="43600B5D"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5B4CD211" w14:textId="77777777" w:rsidTr="007661FC">
        <w:tc>
          <w:tcPr>
            <w:tcW w:w="3218" w:type="dxa"/>
          </w:tcPr>
          <w:p w14:paraId="705A697A" w14:textId="3A035086" w:rsidR="003F2A1C" w:rsidRPr="0003112D" w:rsidRDefault="00DC0CD8"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MNE</w:t>
            </w:r>
            <w:r w:rsidRPr="0003112D">
              <w:rPr>
                <w:rFonts w:ascii="Times New Roman" w:hAnsi="Times New Roman" w:cs="Times New Roman"/>
                <w:sz w:val="20"/>
                <w:szCs w:val="20"/>
                <w:lang w:val="en-US"/>
              </w:rPr>
              <w:t xml:space="preserve"> </w:t>
            </w:r>
            <w:r w:rsidR="003F2A1C">
              <w:rPr>
                <w:rFonts w:ascii="Times New Roman" w:hAnsi="Times New Roman" w:cs="Times New Roman"/>
                <w:sz w:val="20"/>
                <w:szCs w:val="20"/>
                <w:lang w:val="en-US"/>
              </w:rPr>
              <w:t>m</w:t>
            </w:r>
            <w:r w:rsidR="003F2A1C" w:rsidRPr="0003112D">
              <w:rPr>
                <w:rFonts w:ascii="Times New Roman" w:hAnsi="Times New Roman" w:cs="Times New Roman"/>
                <w:sz w:val="20"/>
                <w:szCs w:val="20"/>
                <w:lang w:val="en-US"/>
              </w:rPr>
              <w:t xml:space="preserve">arketing </w:t>
            </w:r>
            <w:r w:rsidR="003F2A1C">
              <w:rPr>
                <w:rFonts w:ascii="Times New Roman" w:hAnsi="Times New Roman" w:cs="Times New Roman"/>
                <w:sz w:val="20"/>
                <w:szCs w:val="20"/>
                <w:lang w:val="en-US"/>
              </w:rPr>
              <w:t>e</w:t>
            </w:r>
            <w:r w:rsidR="003F2A1C" w:rsidRPr="0003112D">
              <w:rPr>
                <w:rFonts w:ascii="Times New Roman" w:hAnsi="Times New Roman" w:cs="Times New Roman"/>
                <w:sz w:val="20"/>
                <w:szCs w:val="20"/>
                <w:lang w:val="en-US"/>
              </w:rPr>
              <w:t>xpenditures</w:t>
            </w:r>
          </w:p>
        </w:tc>
        <w:tc>
          <w:tcPr>
            <w:tcW w:w="4394" w:type="dxa"/>
          </w:tcPr>
          <w:p w14:paraId="578D5159" w14:textId="21E3AF18"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 xml:space="preserve">Three-year average of the advertising &amp; marketing expenditures of the </w:t>
            </w:r>
            <w:r w:rsidR="00DC0CD8">
              <w:rPr>
                <w:rFonts w:ascii="Times New Roman" w:hAnsi="Times New Roman" w:cs="Times New Roman"/>
                <w:sz w:val="20"/>
                <w:szCs w:val="20"/>
                <w:lang w:val="en-US"/>
              </w:rPr>
              <w:t xml:space="preserve">parent </w:t>
            </w:r>
            <w:r w:rsidR="00380C08">
              <w:rPr>
                <w:rFonts w:ascii="Times New Roman" w:hAnsi="Times New Roman" w:cs="Times New Roman"/>
                <w:sz w:val="20"/>
                <w:szCs w:val="20"/>
                <w:lang w:val="en-US"/>
              </w:rPr>
              <w:t>firm</w:t>
            </w:r>
            <w:r w:rsidRPr="0003112D">
              <w:rPr>
                <w:rFonts w:ascii="Times New Roman" w:hAnsi="Times New Roman" w:cs="Times New Roman"/>
                <w:sz w:val="20"/>
                <w:szCs w:val="20"/>
                <w:lang w:val="en-US"/>
              </w:rPr>
              <w:t>.</w:t>
            </w:r>
          </w:p>
        </w:tc>
        <w:tc>
          <w:tcPr>
            <w:tcW w:w="1559" w:type="dxa"/>
          </w:tcPr>
          <w:p w14:paraId="6376B00D"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5229A329" w14:textId="77777777" w:rsidTr="007661FC">
        <w:tc>
          <w:tcPr>
            <w:tcW w:w="3218" w:type="dxa"/>
          </w:tcPr>
          <w:p w14:paraId="2D23ACDF" w14:textId="48DBADB1" w:rsidR="003F2A1C" w:rsidRPr="0003112D" w:rsidRDefault="00DC0CD8"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MNE </w:t>
            </w:r>
            <w:r w:rsidR="003F2A1C">
              <w:rPr>
                <w:rFonts w:ascii="Times New Roman" w:hAnsi="Times New Roman" w:cs="Times New Roman"/>
                <w:sz w:val="20"/>
                <w:szCs w:val="20"/>
                <w:lang w:val="en-US"/>
              </w:rPr>
              <w:t>i</w:t>
            </w:r>
            <w:r w:rsidR="003F2A1C" w:rsidRPr="0003112D">
              <w:rPr>
                <w:rFonts w:ascii="Times New Roman" w:hAnsi="Times New Roman" w:cs="Times New Roman"/>
                <w:sz w:val="20"/>
                <w:szCs w:val="20"/>
                <w:lang w:val="en-US"/>
              </w:rPr>
              <w:t>nternational</w:t>
            </w:r>
            <w:r w:rsidR="00B919B3">
              <w:rPr>
                <w:rFonts w:ascii="Times New Roman" w:hAnsi="Times New Roman" w:cs="Times New Roman"/>
                <w:sz w:val="20"/>
                <w:szCs w:val="20"/>
                <w:lang w:val="en-US"/>
              </w:rPr>
              <w:t xml:space="preserve"> diversification</w:t>
            </w:r>
          </w:p>
        </w:tc>
        <w:tc>
          <w:tcPr>
            <w:tcW w:w="4394" w:type="dxa"/>
          </w:tcPr>
          <w:p w14:paraId="4CABA08E" w14:textId="289A9DE3" w:rsidR="003F2A1C" w:rsidRPr="0003112D" w:rsidRDefault="003F2A1C" w:rsidP="00AD0332">
            <w:pPr>
              <w:pStyle w:val="NoSpacing"/>
              <w:rPr>
                <w:rFonts w:ascii="Times New Roman" w:hAnsi="Times New Roman" w:cs="Times New Roman"/>
                <w:b/>
                <w:bCs/>
                <w:sz w:val="20"/>
                <w:szCs w:val="20"/>
                <w:lang w:val="en-US"/>
              </w:rPr>
            </w:pPr>
            <w:r>
              <w:rPr>
                <w:rFonts w:ascii="Times New Roman" w:hAnsi="Times New Roman" w:cs="Times New Roman"/>
                <w:sz w:val="20"/>
                <w:szCs w:val="20"/>
                <w:lang w:val="en-US"/>
              </w:rPr>
              <w:t xml:space="preserve">The foreign sales of the </w:t>
            </w:r>
            <w:r w:rsidR="00DC0CD8">
              <w:rPr>
                <w:rFonts w:ascii="Times New Roman" w:hAnsi="Times New Roman" w:cs="Times New Roman"/>
                <w:sz w:val="20"/>
                <w:szCs w:val="20"/>
                <w:lang w:val="en-US"/>
              </w:rPr>
              <w:t xml:space="preserve">parent </w:t>
            </w:r>
            <w:r w:rsidR="00380C08">
              <w:rPr>
                <w:rFonts w:ascii="Times New Roman" w:hAnsi="Times New Roman" w:cs="Times New Roman"/>
                <w:sz w:val="20"/>
                <w:szCs w:val="20"/>
                <w:lang w:val="en-US"/>
              </w:rPr>
              <w:t>firm</w:t>
            </w:r>
            <w:r>
              <w:rPr>
                <w:rFonts w:ascii="Times New Roman" w:hAnsi="Times New Roman" w:cs="Times New Roman"/>
                <w:sz w:val="20"/>
                <w:szCs w:val="20"/>
                <w:lang w:val="en-US"/>
              </w:rPr>
              <w:t xml:space="preserve"> divided by its total sales.</w:t>
            </w:r>
          </w:p>
        </w:tc>
        <w:tc>
          <w:tcPr>
            <w:tcW w:w="1559" w:type="dxa"/>
          </w:tcPr>
          <w:p w14:paraId="6F3B549B"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6D351B5E" w14:textId="77777777" w:rsidTr="007661FC">
        <w:tc>
          <w:tcPr>
            <w:tcW w:w="3218" w:type="dxa"/>
          </w:tcPr>
          <w:p w14:paraId="2265489E" w14:textId="21E87F1D" w:rsidR="003F2A1C" w:rsidRPr="0003112D" w:rsidRDefault="00DC0CD8"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MNE</w:t>
            </w:r>
            <w:r w:rsidRPr="0003112D">
              <w:rPr>
                <w:rFonts w:ascii="Times New Roman" w:hAnsi="Times New Roman" w:cs="Times New Roman"/>
                <w:sz w:val="20"/>
                <w:szCs w:val="20"/>
                <w:lang w:val="en-US"/>
              </w:rPr>
              <w:t xml:space="preserve"> </w:t>
            </w:r>
            <w:r w:rsidR="003F2A1C">
              <w:rPr>
                <w:rFonts w:ascii="Times New Roman" w:hAnsi="Times New Roman" w:cs="Times New Roman"/>
                <w:sz w:val="20"/>
                <w:szCs w:val="20"/>
                <w:lang w:val="en-US"/>
              </w:rPr>
              <w:t>c</w:t>
            </w:r>
            <w:r w:rsidR="003F2A1C" w:rsidRPr="0003112D">
              <w:rPr>
                <w:rFonts w:ascii="Times New Roman" w:hAnsi="Times New Roman" w:cs="Times New Roman"/>
                <w:sz w:val="20"/>
                <w:szCs w:val="20"/>
                <w:lang w:val="en-US"/>
              </w:rPr>
              <w:t xml:space="preserve">urrent </w:t>
            </w:r>
            <w:r w:rsidR="003F2A1C">
              <w:rPr>
                <w:rFonts w:ascii="Times New Roman" w:hAnsi="Times New Roman" w:cs="Times New Roman"/>
                <w:sz w:val="20"/>
                <w:szCs w:val="20"/>
                <w:lang w:val="en-US"/>
              </w:rPr>
              <w:t>r</w:t>
            </w:r>
            <w:r w:rsidR="003F2A1C" w:rsidRPr="0003112D">
              <w:rPr>
                <w:rFonts w:ascii="Times New Roman" w:hAnsi="Times New Roman" w:cs="Times New Roman"/>
                <w:sz w:val="20"/>
                <w:szCs w:val="20"/>
                <w:lang w:val="en-US"/>
              </w:rPr>
              <w:t>atio</w:t>
            </w:r>
          </w:p>
        </w:tc>
        <w:tc>
          <w:tcPr>
            <w:tcW w:w="4394" w:type="dxa"/>
          </w:tcPr>
          <w:p w14:paraId="229F9E61" w14:textId="6F6139DF"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Current</w:t>
            </w:r>
            <w:r w:rsidR="002A0221">
              <w:rPr>
                <w:rFonts w:ascii="Times New Roman" w:hAnsi="Times New Roman" w:cs="Times New Roman"/>
                <w:sz w:val="20"/>
                <w:szCs w:val="20"/>
                <w:lang w:val="en-US"/>
              </w:rPr>
              <w:t xml:space="preserve"> ratio of the parent </w:t>
            </w:r>
            <w:r w:rsidR="00380C08">
              <w:rPr>
                <w:rFonts w:ascii="Times New Roman" w:hAnsi="Times New Roman" w:cs="Times New Roman"/>
                <w:sz w:val="20"/>
                <w:szCs w:val="20"/>
                <w:lang w:val="en-US"/>
              </w:rPr>
              <w:t>firm</w:t>
            </w:r>
            <w:r w:rsidR="002A0221">
              <w:rPr>
                <w:rFonts w:ascii="Times New Roman" w:hAnsi="Times New Roman" w:cs="Times New Roman"/>
                <w:sz w:val="20"/>
                <w:szCs w:val="20"/>
                <w:lang w:val="en-US"/>
              </w:rPr>
              <w:t>,</w:t>
            </w:r>
            <w:r w:rsidRPr="0003112D">
              <w:rPr>
                <w:rFonts w:ascii="Times New Roman" w:hAnsi="Times New Roman" w:cs="Times New Roman"/>
                <w:sz w:val="20"/>
                <w:szCs w:val="20"/>
                <w:lang w:val="en-US"/>
              </w:rPr>
              <w:t xml:space="preserve"> lagged by one year.</w:t>
            </w:r>
          </w:p>
        </w:tc>
        <w:tc>
          <w:tcPr>
            <w:tcW w:w="1559" w:type="dxa"/>
          </w:tcPr>
          <w:p w14:paraId="608BC5EE"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33873C57" w14:textId="77777777" w:rsidTr="007661FC">
        <w:tc>
          <w:tcPr>
            <w:tcW w:w="3218" w:type="dxa"/>
          </w:tcPr>
          <w:p w14:paraId="2967D22C" w14:textId="3182CC02" w:rsidR="003F2A1C" w:rsidRPr="0003112D" w:rsidRDefault="00DC0CD8"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MNE</w:t>
            </w:r>
            <w:r w:rsidRPr="0003112D">
              <w:rPr>
                <w:rFonts w:ascii="Times New Roman" w:hAnsi="Times New Roman" w:cs="Times New Roman"/>
                <w:sz w:val="20"/>
                <w:szCs w:val="20"/>
                <w:lang w:val="en-US"/>
              </w:rPr>
              <w:t xml:space="preserve"> </w:t>
            </w:r>
            <w:r w:rsidR="003F2A1C">
              <w:rPr>
                <w:rFonts w:ascii="Times New Roman" w:hAnsi="Times New Roman" w:cs="Times New Roman"/>
                <w:sz w:val="20"/>
                <w:szCs w:val="20"/>
                <w:lang w:val="en-US"/>
              </w:rPr>
              <w:t>p</w:t>
            </w:r>
            <w:r w:rsidR="003F2A1C" w:rsidRPr="0003112D">
              <w:rPr>
                <w:rFonts w:ascii="Times New Roman" w:hAnsi="Times New Roman" w:cs="Times New Roman"/>
                <w:sz w:val="20"/>
                <w:szCs w:val="20"/>
                <w:lang w:val="en-US"/>
              </w:rPr>
              <w:t>erformance</w:t>
            </w:r>
          </w:p>
        </w:tc>
        <w:tc>
          <w:tcPr>
            <w:tcW w:w="4394" w:type="dxa"/>
          </w:tcPr>
          <w:p w14:paraId="0EF6A08E" w14:textId="01D92B6B"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 xml:space="preserve">Return on </w:t>
            </w:r>
            <w:r w:rsidR="002A0221">
              <w:rPr>
                <w:rFonts w:ascii="Times New Roman" w:hAnsi="Times New Roman" w:cs="Times New Roman"/>
                <w:sz w:val="20"/>
                <w:szCs w:val="20"/>
                <w:lang w:val="en-US"/>
              </w:rPr>
              <w:t>Assets of the parent</w:t>
            </w:r>
            <w:r w:rsidR="00380C08">
              <w:rPr>
                <w:rFonts w:ascii="Times New Roman" w:hAnsi="Times New Roman" w:cs="Times New Roman"/>
                <w:sz w:val="20"/>
                <w:szCs w:val="20"/>
                <w:lang w:val="en-US"/>
              </w:rPr>
              <w:t xml:space="preserve"> firm</w:t>
            </w:r>
            <w:r w:rsidR="002A0221">
              <w:rPr>
                <w:rFonts w:ascii="Times New Roman" w:hAnsi="Times New Roman" w:cs="Times New Roman"/>
                <w:sz w:val="20"/>
                <w:szCs w:val="20"/>
                <w:lang w:val="en-US"/>
              </w:rPr>
              <w:t>,</w:t>
            </w:r>
            <w:r w:rsidRPr="0003112D">
              <w:rPr>
                <w:rFonts w:ascii="Times New Roman" w:hAnsi="Times New Roman" w:cs="Times New Roman"/>
                <w:sz w:val="20"/>
                <w:szCs w:val="20"/>
                <w:lang w:val="en-US"/>
              </w:rPr>
              <w:t xml:space="preserve"> lagged by one year.</w:t>
            </w:r>
          </w:p>
        </w:tc>
        <w:tc>
          <w:tcPr>
            <w:tcW w:w="1559" w:type="dxa"/>
          </w:tcPr>
          <w:p w14:paraId="267A0E67"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51A497A1" w14:textId="77777777" w:rsidTr="007661FC">
        <w:tc>
          <w:tcPr>
            <w:tcW w:w="3218" w:type="dxa"/>
          </w:tcPr>
          <w:p w14:paraId="6622B4EA" w14:textId="03634E50" w:rsidR="003F2A1C" w:rsidRPr="0003112D" w:rsidRDefault="00363E8B" w:rsidP="00DC0CD8">
            <w:pPr>
              <w:pStyle w:val="NoSpacing"/>
              <w:rPr>
                <w:rFonts w:ascii="Times New Roman" w:hAnsi="Times New Roman" w:cs="Times New Roman"/>
                <w:sz w:val="20"/>
                <w:szCs w:val="20"/>
                <w:lang w:val="en-US"/>
              </w:rPr>
            </w:pPr>
            <w:r>
              <w:rPr>
                <w:rFonts w:ascii="Times New Roman" w:hAnsi="Times New Roman" w:cs="Times New Roman"/>
                <w:sz w:val="20"/>
                <w:szCs w:val="20"/>
                <w:lang w:val="en-US"/>
              </w:rPr>
              <w:t>F</w:t>
            </w:r>
            <w:r w:rsidR="003F2A1C" w:rsidRPr="0003112D">
              <w:rPr>
                <w:rFonts w:ascii="Times New Roman" w:hAnsi="Times New Roman" w:cs="Times New Roman"/>
                <w:sz w:val="20"/>
                <w:szCs w:val="20"/>
                <w:lang w:val="en-US"/>
              </w:rPr>
              <w:t xml:space="preserve">oreign </w:t>
            </w:r>
            <w:r w:rsidR="003F2A1C">
              <w:rPr>
                <w:rFonts w:ascii="Times New Roman" w:hAnsi="Times New Roman" w:cs="Times New Roman"/>
                <w:sz w:val="20"/>
                <w:szCs w:val="20"/>
                <w:lang w:val="en-US"/>
              </w:rPr>
              <w:t>o</w:t>
            </w:r>
            <w:r w:rsidR="003F2A1C" w:rsidRPr="0003112D">
              <w:rPr>
                <w:rFonts w:ascii="Times New Roman" w:hAnsi="Times New Roman" w:cs="Times New Roman"/>
                <w:sz w:val="20"/>
                <w:szCs w:val="20"/>
                <w:lang w:val="en-US"/>
              </w:rPr>
              <w:t>wned</w:t>
            </w:r>
            <w:r w:rsidR="003F2A1C">
              <w:rPr>
                <w:rFonts w:ascii="Times New Roman" w:hAnsi="Times New Roman" w:cs="Times New Roman"/>
                <w:sz w:val="20"/>
                <w:szCs w:val="20"/>
                <w:lang w:val="en-US"/>
              </w:rPr>
              <w:t xml:space="preserve"> </w:t>
            </w:r>
            <w:r w:rsidR="00DC0CD8">
              <w:rPr>
                <w:rFonts w:ascii="Times New Roman" w:hAnsi="Times New Roman" w:cs="Times New Roman"/>
                <w:sz w:val="20"/>
                <w:szCs w:val="20"/>
                <w:lang w:val="en-US"/>
              </w:rPr>
              <w:t>MNE</w:t>
            </w:r>
          </w:p>
        </w:tc>
        <w:tc>
          <w:tcPr>
            <w:tcW w:w="4394" w:type="dxa"/>
          </w:tcPr>
          <w:p w14:paraId="5C8350A5" w14:textId="13C00D83"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 xml:space="preserve">Dummy indicating whether the parent </w:t>
            </w:r>
            <w:r w:rsidR="00380C08">
              <w:rPr>
                <w:rFonts w:ascii="Times New Roman" w:hAnsi="Times New Roman" w:cs="Times New Roman"/>
                <w:sz w:val="20"/>
                <w:szCs w:val="20"/>
                <w:lang w:val="en-US"/>
              </w:rPr>
              <w:t>firm</w:t>
            </w:r>
            <w:r w:rsidRPr="0003112D">
              <w:rPr>
                <w:rFonts w:ascii="Times New Roman" w:hAnsi="Times New Roman" w:cs="Times New Roman"/>
                <w:sz w:val="20"/>
                <w:szCs w:val="20"/>
                <w:lang w:val="en-US"/>
              </w:rPr>
              <w:t xml:space="preserve"> is foreign owned</w:t>
            </w:r>
            <w:r w:rsidR="00333806">
              <w:rPr>
                <w:rFonts w:ascii="Times New Roman" w:hAnsi="Times New Roman" w:cs="Times New Roman"/>
                <w:sz w:val="20"/>
                <w:szCs w:val="20"/>
                <w:lang w:val="en-US"/>
              </w:rPr>
              <w:t xml:space="preserve"> or not</w:t>
            </w:r>
            <w:r w:rsidRPr="0003112D">
              <w:rPr>
                <w:rFonts w:ascii="Times New Roman" w:hAnsi="Times New Roman" w:cs="Times New Roman"/>
                <w:sz w:val="20"/>
                <w:szCs w:val="20"/>
                <w:lang w:val="en-US"/>
              </w:rPr>
              <w:t>.</w:t>
            </w:r>
          </w:p>
        </w:tc>
        <w:tc>
          <w:tcPr>
            <w:tcW w:w="1559" w:type="dxa"/>
          </w:tcPr>
          <w:p w14:paraId="34B9A967"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2D02D270" w14:textId="77777777" w:rsidTr="007661FC">
        <w:tc>
          <w:tcPr>
            <w:tcW w:w="3218" w:type="dxa"/>
          </w:tcPr>
          <w:p w14:paraId="3259D2B5" w14:textId="49D318C5" w:rsidR="003F2A1C" w:rsidRDefault="00363E8B"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G</w:t>
            </w:r>
            <w:r w:rsidR="003F2A1C" w:rsidRPr="0003112D">
              <w:rPr>
                <w:rFonts w:ascii="Times New Roman" w:hAnsi="Times New Roman" w:cs="Times New Roman"/>
                <w:sz w:val="20"/>
                <w:szCs w:val="20"/>
                <w:lang w:val="en-US"/>
              </w:rPr>
              <w:t xml:space="preserve">overnment </w:t>
            </w:r>
            <w:r w:rsidR="003F2A1C">
              <w:rPr>
                <w:rFonts w:ascii="Times New Roman" w:hAnsi="Times New Roman" w:cs="Times New Roman"/>
                <w:sz w:val="20"/>
                <w:szCs w:val="20"/>
                <w:lang w:val="en-US"/>
              </w:rPr>
              <w:t xml:space="preserve">owned </w:t>
            </w:r>
            <w:r w:rsidR="00DC0CD8">
              <w:rPr>
                <w:rFonts w:ascii="Times New Roman" w:hAnsi="Times New Roman" w:cs="Times New Roman"/>
                <w:sz w:val="20"/>
                <w:szCs w:val="20"/>
                <w:lang w:val="en-US"/>
              </w:rPr>
              <w:t>MNE</w:t>
            </w:r>
          </w:p>
          <w:p w14:paraId="3AF52DB7" w14:textId="77777777" w:rsidR="003F2A1C" w:rsidRPr="0003112D"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4394" w:type="dxa"/>
          </w:tcPr>
          <w:p w14:paraId="6AE795A7" w14:textId="7A2F0049"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 xml:space="preserve">Dummy indicating whether the Indian parent </w:t>
            </w:r>
            <w:r w:rsidR="00380C08">
              <w:rPr>
                <w:rFonts w:ascii="Times New Roman" w:hAnsi="Times New Roman" w:cs="Times New Roman"/>
                <w:sz w:val="20"/>
                <w:szCs w:val="20"/>
                <w:lang w:val="en-US"/>
              </w:rPr>
              <w:t>firm</w:t>
            </w:r>
            <w:r w:rsidR="00380C08" w:rsidRPr="0003112D">
              <w:rPr>
                <w:rFonts w:ascii="Times New Roman" w:hAnsi="Times New Roman" w:cs="Times New Roman"/>
                <w:sz w:val="20"/>
                <w:szCs w:val="20"/>
                <w:lang w:val="en-US"/>
              </w:rPr>
              <w:t xml:space="preserve"> </w:t>
            </w:r>
            <w:r w:rsidRPr="0003112D">
              <w:rPr>
                <w:rFonts w:ascii="Times New Roman" w:hAnsi="Times New Roman" w:cs="Times New Roman"/>
                <w:sz w:val="20"/>
                <w:szCs w:val="20"/>
                <w:lang w:val="en-US"/>
              </w:rPr>
              <w:t>is government owned</w:t>
            </w:r>
            <w:r w:rsidR="00333806">
              <w:rPr>
                <w:rFonts w:ascii="Times New Roman" w:hAnsi="Times New Roman" w:cs="Times New Roman"/>
                <w:sz w:val="20"/>
                <w:szCs w:val="20"/>
                <w:lang w:val="en-US"/>
              </w:rPr>
              <w:t xml:space="preserve"> or not</w:t>
            </w:r>
            <w:r w:rsidRPr="0003112D">
              <w:rPr>
                <w:rFonts w:ascii="Times New Roman" w:hAnsi="Times New Roman" w:cs="Times New Roman"/>
                <w:sz w:val="20"/>
                <w:szCs w:val="20"/>
                <w:lang w:val="en-US"/>
              </w:rPr>
              <w:t>.</w:t>
            </w:r>
          </w:p>
        </w:tc>
        <w:tc>
          <w:tcPr>
            <w:tcW w:w="1559" w:type="dxa"/>
          </w:tcPr>
          <w:p w14:paraId="51650F25"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PROWESS</w:t>
            </w:r>
          </w:p>
        </w:tc>
      </w:tr>
      <w:tr w:rsidR="003F2A1C" w:rsidRPr="0003112D" w14:paraId="6CAA3AD8" w14:textId="77777777" w:rsidTr="007661FC">
        <w:tc>
          <w:tcPr>
            <w:tcW w:w="3218" w:type="dxa"/>
          </w:tcPr>
          <w:p w14:paraId="604FDDEA" w14:textId="594A120E" w:rsidR="003F2A1C" w:rsidRPr="0003112D"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Foreign </w:t>
            </w:r>
            <w:r w:rsidR="00CA3E79">
              <w:rPr>
                <w:rFonts w:ascii="Times New Roman" w:hAnsi="Times New Roman" w:cs="Times New Roman"/>
                <w:sz w:val="20"/>
                <w:szCs w:val="20"/>
                <w:lang w:val="en-US"/>
              </w:rPr>
              <w:t>s</w:t>
            </w:r>
            <w:r w:rsidRPr="0003112D">
              <w:rPr>
                <w:rFonts w:ascii="Times New Roman" w:hAnsi="Times New Roman" w:cs="Times New Roman"/>
                <w:sz w:val="20"/>
                <w:szCs w:val="20"/>
                <w:lang w:val="en-US"/>
              </w:rPr>
              <w:t xml:space="preserve">ubsidiary </w:t>
            </w:r>
            <w:r>
              <w:rPr>
                <w:rFonts w:ascii="Times New Roman" w:hAnsi="Times New Roman" w:cs="Times New Roman"/>
                <w:sz w:val="20"/>
                <w:szCs w:val="20"/>
                <w:lang w:val="en-US"/>
              </w:rPr>
              <w:t>s</w:t>
            </w:r>
            <w:r w:rsidRPr="0003112D">
              <w:rPr>
                <w:rFonts w:ascii="Times New Roman" w:hAnsi="Times New Roman" w:cs="Times New Roman"/>
                <w:sz w:val="20"/>
                <w:szCs w:val="20"/>
                <w:lang w:val="en-US"/>
              </w:rPr>
              <w:t>ize</w:t>
            </w:r>
          </w:p>
        </w:tc>
        <w:tc>
          <w:tcPr>
            <w:tcW w:w="4394" w:type="dxa"/>
          </w:tcPr>
          <w:p w14:paraId="730141EE" w14:textId="77777777" w:rsidR="003F2A1C" w:rsidRPr="0003112D" w:rsidRDefault="003F2A1C" w:rsidP="00AD0332">
            <w:pPr>
              <w:pStyle w:val="NoSpacing"/>
              <w:rPr>
                <w:rFonts w:ascii="Times New Roman" w:hAnsi="Times New Roman" w:cs="Times New Roman"/>
                <w:b/>
                <w:bCs/>
                <w:sz w:val="20"/>
                <w:szCs w:val="20"/>
                <w:lang w:val="en-US"/>
              </w:rPr>
            </w:pPr>
            <w:r>
              <w:rPr>
                <w:rFonts w:ascii="Times New Roman" w:hAnsi="Times New Roman" w:cs="Times New Roman"/>
                <w:sz w:val="20"/>
                <w:szCs w:val="20"/>
                <w:lang w:val="en-US"/>
              </w:rPr>
              <w:t>Log of the a</w:t>
            </w:r>
            <w:r w:rsidRPr="0003112D">
              <w:rPr>
                <w:rFonts w:ascii="Times New Roman" w:hAnsi="Times New Roman" w:cs="Times New Roman"/>
                <w:sz w:val="20"/>
                <w:szCs w:val="20"/>
                <w:lang w:val="en-US"/>
              </w:rPr>
              <w:t xml:space="preserve">sset size of the </w:t>
            </w:r>
            <w:r>
              <w:rPr>
                <w:rFonts w:ascii="Times New Roman" w:hAnsi="Times New Roman" w:cs="Times New Roman"/>
                <w:sz w:val="20"/>
                <w:szCs w:val="20"/>
                <w:lang w:val="en-US"/>
              </w:rPr>
              <w:t xml:space="preserve">foreign </w:t>
            </w:r>
            <w:r w:rsidRPr="0003112D">
              <w:rPr>
                <w:rFonts w:ascii="Times New Roman" w:hAnsi="Times New Roman" w:cs="Times New Roman"/>
                <w:sz w:val="20"/>
                <w:szCs w:val="20"/>
                <w:lang w:val="en-US"/>
              </w:rPr>
              <w:t>subsidiary.</w:t>
            </w:r>
          </w:p>
        </w:tc>
        <w:tc>
          <w:tcPr>
            <w:tcW w:w="1559" w:type="dxa"/>
          </w:tcPr>
          <w:p w14:paraId="124B4532"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ORBIS</w:t>
            </w:r>
          </w:p>
        </w:tc>
      </w:tr>
      <w:tr w:rsidR="003F2A1C" w:rsidRPr="0003112D" w14:paraId="09DA0826" w14:textId="77777777" w:rsidTr="00CA3E79">
        <w:tc>
          <w:tcPr>
            <w:tcW w:w="3218" w:type="dxa"/>
          </w:tcPr>
          <w:p w14:paraId="59A06CB3" w14:textId="43433699" w:rsidR="003F2A1C" w:rsidRPr="0003112D" w:rsidRDefault="003F2A1C"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Foreign </w:t>
            </w:r>
            <w:r w:rsidR="00CA3E79">
              <w:rPr>
                <w:rFonts w:ascii="Times New Roman" w:hAnsi="Times New Roman" w:cs="Times New Roman"/>
                <w:sz w:val="20"/>
                <w:szCs w:val="20"/>
                <w:lang w:val="en-US"/>
              </w:rPr>
              <w:t>s</w:t>
            </w:r>
            <w:r w:rsidRPr="0003112D">
              <w:rPr>
                <w:rFonts w:ascii="Times New Roman" w:hAnsi="Times New Roman" w:cs="Times New Roman"/>
                <w:sz w:val="20"/>
                <w:szCs w:val="20"/>
                <w:lang w:val="en-US"/>
              </w:rPr>
              <w:t xml:space="preserve">ubsidiary </w:t>
            </w:r>
            <w:r>
              <w:rPr>
                <w:rFonts w:ascii="Times New Roman" w:hAnsi="Times New Roman" w:cs="Times New Roman"/>
                <w:sz w:val="20"/>
                <w:szCs w:val="20"/>
                <w:lang w:val="en-US"/>
              </w:rPr>
              <w:t>a</w:t>
            </w:r>
            <w:r w:rsidRPr="0003112D">
              <w:rPr>
                <w:rFonts w:ascii="Times New Roman" w:hAnsi="Times New Roman" w:cs="Times New Roman"/>
                <w:sz w:val="20"/>
                <w:szCs w:val="20"/>
                <w:lang w:val="en-US"/>
              </w:rPr>
              <w:t>ge</w:t>
            </w:r>
          </w:p>
        </w:tc>
        <w:tc>
          <w:tcPr>
            <w:tcW w:w="4394" w:type="dxa"/>
          </w:tcPr>
          <w:p w14:paraId="7A76EF28" w14:textId="77777777" w:rsidR="003F2A1C" w:rsidRPr="0003112D" w:rsidRDefault="003F2A1C" w:rsidP="00AD0332">
            <w:pPr>
              <w:pStyle w:val="NoSpacing"/>
              <w:rPr>
                <w:rFonts w:ascii="Times New Roman" w:hAnsi="Times New Roman" w:cs="Times New Roman"/>
                <w:b/>
                <w:bCs/>
                <w:sz w:val="20"/>
                <w:szCs w:val="20"/>
                <w:lang w:val="en-US"/>
              </w:rPr>
            </w:pPr>
            <w:r w:rsidRPr="0003112D">
              <w:rPr>
                <w:rFonts w:ascii="Times New Roman" w:hAnsi="Times New Roman" w:cs="Times New Roman"/>
                <w:sz w:val="20"/>
                <w:szCs w:val="20"/>
                <w:lang w:val="en-US"/>
              </w:rPr>
              <w:t xml:space="preserve">The age of the </w:t>
            </w:r>
            <w:r>
              <w:rPr>
                <w:rFonts w:ascii="Times New Roman" w:hAnsi="Times New Roman" w:cs="Times New Roman"/>
                <w:sz w:val="20"/>
                <w:szCs w:val="20"/>
                <w:lang w:val="en-US"/>
              </w:rPr>
              <w:t xml:space="preserve">foreign </w:t>
            </w:r>
            <w:r w:rsidRPr="0003112D">
              <w:rPr>
                <w:rFonts w:ascii="Times New Roman" w:hAnsi="Times New Roman" w:cs="Times New Roman"/>
                <w:sz w:val="20"/>
                <w:szCs w:val="20"/>
                <w:lang w:val="en-US"/>
              </w:rPr>
              <w:t>subsidiary.</w:t>
            </w:r>
          </w:p>
        </w:tc>
        <w:tc>
          <w:tcPr>
            <w:tcW w:w="1559" w:type="dxa"/>
          </w:tcPr>
          <w:p w14:paraId="3FC1D375" w14:textId="77777777" w:rsidR="003F2A1C" w:rsidRPr="0003112D" w:rsidRDefault="003F2A1C" w:rsidP="007661FC">
            <w:pPr>
              <w:pStyle w:val="NoSpacing"/>
              <w:rPr>
                <w:rFonts w:ascii="Times New Roman" w:hAnsi="Times New Roman" w:cs="Times New Roman"/>
                <w:sz w:val="20"/>
                <w:szCs w:val="20"/>
                <w:lang w:val="en-US"/>
              </w:rPr>
            </w:pPr>
            <w:r w:rsidRPr="0003112D">
              <w:rPr>
                <w:rFonts w:ascii="Times New Roman" w:hAnsi="Times New Roman" w:cs="Times New Roman"/>
                <w:sz w:val="20"/>
                <w:szCs w:val="20"/>
                <w:lang w:val="en-US"/>
              </w:rPr>
              <w:t>ORBIS</w:t>
            </w:r>
          </w:p>
        </w:tc>
      </w:tr>
      <w:tr w:rsidR="005C20D1" w:rsidRPr="005C20D1" w14:paraId="4247D156" w14:textId="77777777" w:rsidTr="007661FC">
        <w:tc>
          <w:tcPr>
            <w:tcW w:w="3218" w:type="dxa"/>
            <w:tcBorders>
              <w:bottom w:val="double" w:sz="4" w:space="0" w:color="auto"/>
            </w:tcBorders>
          </w:tcPr>
          <w:p w14:paraId="1FB5EA48" w14:textId="426A2561" w:rsidR="005C20D1" w:rsidRDefault="00DC0CD8"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Foreign subsidiary entry</w:t>
            </w:r>
            <w:r w:rsidR="005C20D1">
              <w:rPr>
                <w:rFonts w:ascii="Times New Roman" w:hAnsi="Times New Roman" w:cs="Times New Roman"/>
                <w:sz w:val="20"/>
                <w:szCs w:val="20"/>
                <w:lang w:val="en-US"/>
              </w:rPr>
              <w:t xml:space="preserve"> mode</w:t>
            </w:r>
          </w:p>
        </w:tc>
        <w:tc>
          <w:tcPr>
            <w:tcW w:w="4394" w:type="dxa"/>
            <w:tcBorders>
              <w:bottom w:val="double" w:sz="4" w:space="0" w:color="auto"/>
            </w:tcBorders>
          </w:tcPr>
          <w:p w14:paraId="20E99D9B" w14:textId="3A70271B" w:rsidR="005C20D1" w:rsidRPr="0003112D" w:rsidRDefault="005C20D1" w:rsidP="00AD0332">
            <w:pPr>
              <w:pStyle w:val="NoSpacing"/>
              <w:rPr>
                <w:rFonts w:ascii="Times New Roman" w:hAnsi="Times New Roman" w:cs="Times New Roman"/>
                <w:b/>
                <w:bCs/>
                <w:sz w:val="20"/>
                <w:szCs w:val="20"/>
                <w:lang w:val="en-US"/>
              </w:rPr>
            </w:pPr>
            <w:r>
              <w:rPr>
                <w:rFonts w:ascii="Times New Roman" w:hAnsi="Times New Roman" w:cs="Times New Roman"/>
                <w:sz w:val="20"/>
                <w:szCs w:val="20"/>
                <w:lang w:val="en-US"/>
              </w:rPr>
              <w:t>Dummy indicating whether the foreign subsidiary has been established v</w:t>
            </w:r>
            <w:r w:rsidR="00CA3E79">
              <w:rPr>
                <w:rFonts w:ascii="Times New Roman" w:hAnsi="Times New Roman" w:cs="Times New Roman"/>
                <w:sz w:val="20"/>
                <w:szCs w:val="20"/>
                <w:lang w:val="en-US"/>
              </w:rPr>
              <w:t>ia an acquisition (1) or via a g</w:t>
            </w:r>
            <w:r>
              <w:rPr>
                <w:rFonts w:ascii="Times New Roman" w:hAnsi="Times New Roman" w:cs="Times New Roman"/>
                <w:sz w:val="20"/>
                <w:szCs w:val="20"/>
                <w:lang w:val="en-US"/>
              </w:rPr>
              <w:t xml:space="preserve">reenfield </w:t>
            </w:r>
            <w:r w:rsidR="00CA3E79">
              <w:rPr>
                <w:rFonts w:ascii="Times New Roman" w:hAnsi="Times New Roman" w:cs="Times New Roman"/>
                <w:sz w:val="20"/>
                <w:szCs w:val="20"/>
                <w:lang w:val="en-US"/>
              </w:rPr>
              <w:t xml:space="preserve">investment </w:t>
            </w:r>
            <w:r>
              <w:rPr>
                <w:rFonts w:ascii="Times New Roman" w:hAnsi="Times New Roman" w:cs="Times New Roman"/>
                <w:sz w:val="20"/>
                <w:szCs w:val="20"/>
                <w:lang w:val="en-US"/>
              </w:rPr>
              <w:t>(0).</w:t>
            </w:r>
          </w:p>
        </w:tc>
        <w:tc>
          <w:tcPr>
            <w:tcW w:w="1559" w:type="dxa"/>
            <w:tcBorders>
              <w:bottom w:val="double" w:sz="4" w:space="0" w:color="auto"/>
            </w:tcBorders>
          </w:tcPr>
          <w:p w14:paraId="3D5007CB" w14:textId="6E2FA3C8" w:rsidR="005C20D1" w:rsidRPr="0003112D" w:rsidRDefault="005C20D1" w:rsidP="007661FC">
            <w:pPr>
              <w:pStyle w:val="NoSpacing"/>
              <w:rPr>
                <w:rFonts w:ascii="Times New Roman" w:hAnsi="Times New Roman" w:cs="Times New Roman"/>
                <w:sz w:val="20"/>
                <w:szCs w:val="20"/>
                <w:lang w:val="en-US"/>
              </w:rPr>
            </w:pPr>
            <w:r>
              <w:rPr>
                <w:rFonts w:ascii="Times New Roman" w:hAnsi="Times New Roman" w:cs="Times New Roman"/>
                <w:sz w:val="20"/>
                <w:szCs w:val="20"/>
                <w:lang w:val="en-US"/>
              </w:rPr>
              <w:t>ZEPHYR</w:t>
            </w:r>
          </w:p>
        </w:tc>
      </w:tr>
    </w:tbl>
    <w:p w14:paraId="0C7748B7" w14:textId="77777777" w:rsidR="003F2A1C" w:rsidRPr="0037331D" w:rsidRDefault="003F2A1C" w:rsidP="003F2A1C">
      <w:pPr>
        <w:rPr>
          <w:lang w:val="en-US"/>
        </w:rPr>
      </w:pPr>
    </w:p>
    <w:p w14:paraId="14D6E845" w14:textId="07F5BEB9" w:rsidR="007D3723" w:rsidRDefault="007D3723">
      <w:pPr>
        <w:rPr>
          <w:rFonts w:ascii="Times New Roman" w:eastAsia="Calibri" w:hAnsi="Times New Roman" w:cs="Times New Roman"/>
          <w:b/>
          <w:color w:val="000000"/>
          <w:u w:color="000000"/>
          <w:bdr w:val="nil"/>
          <w:lang w:val="en-GB"/>
        </w:rPr>
      </w:pPr>
    </w:p>
    <w:sectPr w:rsidR="007D37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AC0EB2" w15:done="0"/>
  <w15:commentEx w15:paraId="6F06A89C" w15:done="0"/>
  <w15:commentEx w15:paraId="7C86901B" w15:done="0"/>
  <w15:commentEx w15:paraId="6CC6AE58" w15:done="0"/>
  <w15:commentEx w15:paraId="1E52875E" w15:done="0"/>
  <w15:commentEx w15:paraId="0D064045" w15:done="0"/>
  <w15:commentEx w15:paraId="27FE96F2" w15:done="0"/>
  <w15:commentEx w15:paraId="62DE9223" w15:done="0"/>
  <w15:commentEx w15:paraId="4AC4A18A" w15:done="0"/>
  <w15:commentEx w15:paraId="36E9F713" w15:paraIdParent="4AC4A18A" w15:done="0"/>
  <w15:commentEx w15:paraId="0180BF4D" w15:done="0"/>
  <w15:commentEx w15:paraId="22CF7BE6" w15:paraIdParent="0180BF4D" w15:done="0"/>
  <w15:commentEx w15:paraId="3C35F70D" w15:done="0"/>
  <w15:commentEx w15:paraId="225B839E" w15:paraIdParent="3C35F7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F3F17" w14:textId="77777777" w:rsidR="001A3AC5" w:rsidRDefault="001A3AC5" w:rsidP="001C2736">
      <w:pPr>
        <w:spacing w:after="0" w:line="240" w:lineRule="auto"/>
      </w:pPr>
      <w:r>
        <w:separator/>
      </w:r>
    </w:p>
  </w:endnote>
  <w:endnote w:type="continuationSeparator" w:id="0">
    <w:p w14:paraId="14CC8FAE" w14:textId="77777777" w:rsidR="001A3AC5" w:rsidRDefault="001A3AC5" w:rsidP="001C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294924"/>
      <w:docPartObj>
        <w:docPartGallery w:val="Page Numbers (Bottom of Page)"/>
        <w:docPartUnique/>
      </w:docPartObj>
    </w:sdtPr>
    <w:sdtContent>
      <w:p w14:paraId="175B2676" w14:textId="6325A81B" w:rsidR="002E0988" w:rsidRDefault="002E0988">
        <w:pPr>
          <w:pStyle w:val="Footer"/>
          <w:jc w:val="center"/>
        </w:pPr>
        <w:r>
          <w:fldChar w:fldCharType="begin"/>
        </w:r>
        <w:r>
          <w:instrText>PAGE   \* MERGEFORMAT</w:instrText>
        </w:r>
        <w:r>
          <w:fldChar w:fldCharType="separate"/>
        </w:r>
        <w:r w:rsidR="00AE1215">
          <w:rPr>
            <w:noProof/>
          </w:rPr>
          <w:t>1</w:t>
        </w:r>
        <w:r>
          <w:fldChar w:fldCharType="end"/>
        </w:r>
      </w:p>
    </w:sdtContent>
  </w:sdt>
  <w:p w14:paraId="1EDF2EC6" w14:textId="77777777" w:rsidR="002E0988" w:rsidRDefault="002E0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76AC" w14:textId="77777777" w:rsidR="001A3AC5" w:rsidRDefault="001A3AC5" w:rsidP="001C2736">
      <w:pPr>
        <w:spacing w:after="0" w:line="240" w:lineRule="auto"/>
      </w:pPr>
      <w:r>
        <w:separator/>
      </w:r>
    </w:p>
  </w:footnote>
  <w:footnote w:type="continuationSeparator" w:id="0">
    <w:p w14:paraId="690BBB26" w14:textId="77777777" w:rsidR="001A3AC5" w:rsidRDefault="001A3AC5" w:rsidP="001C2736">
      <w:pPr>
        <w:spacing w:after="0" w:line="240" w:lineRule="auto"/>
      </w:pPr>
      <w:r>
        <w:continuationSeparator/>
      </w:r>
    </w:p>
  </w:footnote>
  <w:footnote w:id="1">
    <w:p w14:paraId="262804B2" w14:textId="66A9350D" w:rsidR="002E0988" w:rsidRPr="005D6440" w:rsidRDefault="002E0988">
      <w:pPr>
        <w:pStyle w:val="FootnoteText"/>
        <w:rPr>
          <w:lang w:val="en-US"/>
        </w:rPr>
      </w:pPr>
      <w:r w:rsidRPr="005D6440">
        <w:rPr>
          <w:rStyle w:val="FootnoteReference"/>
          <w:rFonts w:ascii="Times New Roman" w:hAnsi="Times New Roman" w:cs="Times New Roman"/>
        </w:rPr>
        <w:footnoteRef/>
      </w:r>
      <w:r w:rsidRPr="005D6440">
        <w:rPr>
          <w:rFonts w:ascii="Times New Roman" w:hAnsi="Times New Roman" w:cs="Times New Roman"/>
          <w:lang w:val="en-US"/>
        </w:rPr>
        <w:t xml:space="preserve"> Although firm activities can straddle multiple categories, we focus on the nature of the primary economic activity performed by the firm. </w:t>
      </w:r>
      <w:r w:rsidRPr="005D6440">
        <w:rPr>
          <w:rFonts w:ascii="Times New Roman" w:hAnsi="Times New Roman" w:cs="Times New Roman"/>
          <w:bCs/>
          <w:lang w:val="en-US"/>
        </w:rPr>
        <w:t>For example, Tata Motors</w:t>
      </w:r>
      <w:r>
        <w:rPr>
          <w:rFonts w:ascii="Times New Roman" w:hAnsi="Times New Roman" w:cs="Times New Roman"/>
          <w:bCs/>
          <w:lang w:val="en-US"/>
        </w:rPr>
        <w:t>’</w:t>
      </w:r>
      <w:r w:rsidRPr="005D6440">
        <w:rPr>
          <w:rFonts w:ascii="Times New Roman" w:hAnsi="Times New Roman" w:cs="Times New Roman"/>
          <w:bCs/>
          <w:lang w:val="en-US"/>
        </w:rPr>
        <w:t xml:space="preserve"> primary activity is </w:t>
      </w:r>
      <w:r>
        <w:rPr>
          <w:rFonts w:ascii="Times New Roman" w:hAnsi="Times New Roman" w:cs="Times New Roman"/>
          <w:bCs/>
          <w:lang w:val="en-US"/>
        </w:rPr>
        <w:t xml:space="preserve">the </w:t>
      </w:r>
      <w:r w:rsidRPr="005D6440">
        <w:rPr>
          <w:rFonts w:ascii="Times New Roman" w:hAnsi="Times New Roman" w:cs="Times New Roman"/>
          <w:bCs/>
          <w:lang w:val="en-US"/>
        </w:rPr>
        <w:t>manufactur</w:t>
      </w:r>
      <w:r>
        <w:rPr>
          <w:rFonts w:ascii="Times New Roman" w:hAnsi="Times New Roman" w:cs="Times New Roman"/>
          <w:bCs/>
          <w:lang w:val="en-US"/>
        </w:rPr>
        <w:t>ing</w:t>
      </w:r>
      <w:r w:rsidRPr="005D6440">
        <w:rPr>
          <w:rFonts w:ascii="Times New Roman" w:hAnsi="Times New Roman" w:cs="Times New Roman"/>
          <w:bCs/>
          <w:lang w:val="en-US"/>
        </w:rPr>
        <w:t xml:space="preserve"> of passenger cars and transport vehicles (NACE Rev. 2 code 2910) as per </w:t>
      </w:r>
      <w:proofErr w:type="spellStart"/>
      <w:r w:rsidRPr="005D6440">
        <w:rPr>
          <w:rFonts w:ascii="Times New Roman" w:hAnsi="Times New Roman" w:cs="Times New Roman"/>
          <w:bCs/>
          <w:lang w:val="en-US"/>
        </w:rPr>
        <w:t>Orbis</w:t>
      </w:r>
      <w:proofErr w:type="spellEnd"/>
      <w:r w:rsidRPr="005D6440">
        <w:rPr>
          <w:rFonts w:ascii="Times New Roman" w:hAnsi="Times New Roman" w:cs="Times New Roman"/>
          <w:bCs/>
          <w:lang w:val="en-US"/>
        </w:rPr>
        <w:t xml:space="preserve"> database. However, Tata Motors also performs secondary activities such as post-sales maintenance and vehicle dealership, which would fall under services (NACE Rev. 2 code 4519). In such cases, we categorize the MNE as manufacturing using the primary activity code of the firm.</w:t>
      </w:r>
    </w:p>
  </w:footnote>
  <w:footnote w:id="2">
    <w:p w14:paraId="377890E4" w14:textId="486F126F" w:rsidR="002E0988" w:rsidRPr="009F4486" w:rsidRDefault="002E0988">
      <w:pPr>
        <w:pStyle w:val="FootnoteText"/>
        <w:rPr>
          <w:rFonts w:ascii="Times New Roman" w:hAnsi="Times New Roman" w:cs="Times New Roman"/>
          <w:lang w:val="en-US"/>
        </w:rPr>
      </w:pPr>
      <w:r w:rsidRPr="009F4486">
        <w:rPr>
          <w:rStyle w:val="FootnoteReference"/>
          <w:rFonts w:ascii="Times New Roman" w:hAnsi="Times New Roman" w:cs="Times New Roman"/>
        </w:rPr>
        <w:footnoteRef/>
      </w:r>
      <w:r w:rsidRPr="009F4486">
        <w:rPr>
          <w:rFonts w:ascii="Times New Roman" w:hAnsi="Times New Roman" w:cs="Times New Roman"/>
          <w:lang w:val="en-US"/>
        </w:rPr>
        <w:t xml:space="preserve"> </w:t>
      </w:r>
      <w:r w:rsidRPr="009F4486">
        <w:rPr>
          <w:rFonts w:ascii="Times New Roman" w:hAnsi="Times New Roman" w:cs="Times New Roman"/>
          <w:bCs/>
          <w:lang w:val="en-US"/>
        </w:rPr>
        <w:t>The six dimensions included in the World Governance Indicators are very highly correlated (0.9 and higher). A factor analysis shows that these dimensions eventually collapse into just one construct</w:t>
      </w:r>
      <w:r>
        <w:rPr>
          <w:rFonts w:ascii="Times New Roman" w:hAnsi="Times New Roman" w:cs="Times New Roman"/>
          <w:bCs/>
          <w:lang w:val="en-US"/>
        </w:rPr>
        <w:t>,</w:t>
      </w:r>
      <w:r w:rsidRPr="009F4486">
        <w:rPr>
          <w:rFonts w:ascii="Times New Roman" w:hAnsi="Times New Roman" w:cs="Times New Roman"/>
          <w:bCs/>
          <w:lang w:val="en-US"/>
        </w:rPr>
        <w:t xml:space="preserve"> and hence </w:t>
      </w:r>
      <w:r>
        <w:rPr>
          <w:rFonts w:ascii="Times New Roman" w:hAnsi="Times New Roman" w:cs="Times New Roman"/>
          <w:bCs/>
          <w:lang w:val="en-US"/>
        </w:rPr>
        <w:t xml:space="preserve">the </w:t>
      </w:r>
      <w:r w:rsidRPr="009F4486">
        <w:rPr>
          <w:rFonts w:ascii="Times New Roman" w:hAnsi="Times New Roman" w:cs="Times New Roman"/>
          <w:bCs/>
          <w:lang w:val="en-US"/>
        </w:rPr>
        <w:t xml:space="preserve">creation of </w:t>
      </w:r>
      <w:r>
        <w:rPr>
          <w:rFonts w:ascii="Times New Roman" w:hAnsi="Times New Roman" w:cs="Times New Roman"/>
          <w:bCs/>
          <w:lang w:val="en-US"/>
        </w:rPr>
        <w:t xml:space="preserve">an </w:t>
      </w:r>
      <w:r w:rsidRPr="009F4486">
        <w:rPr>
          <w:rFonts w:ascii="Times New Roman" w:hAnsi="Times New Roman" w:cs="Times New Roman"/>
          <w:bCs/>
          <w:lang w:val="en-US"/>
        </w:rPr>
        <w:t xml:space="preserve">index is appropriate. </w:t>
      </w:r>
    </w:p>
  </w:footnote>
  <w:footnote w:id="3">
    <w:p w14:paraId="7E814157" w14:textId="33BB364C" w:rsidR="002E0988" w:rsidRPr="007601DE" w:rsidRDefault="002E0988">
      <w:pPr>
        <w:pStyle w:val="FootnoteText"/>
        <w:rPr>
          <w:rFonts w:ascii="Times New Roman" w:hAnsi="Times New Roman" w:cs="Times New Roman"/>
          <w:lang w:val="en-US"/>
        </w:rPr>
      </w:pPr>
      <w:r w:rsidRPr="007601DE">
        <w:rPr>
          <w:rStyle w:val="FootnoteReference"/>
          <w:rFonts w:ascii="Times New Roman" w:hAnsi="Times New Roman" w:cs="Times New Roman"/>
        </w:rPr>
        <w:footnoteRef/>
      </w:r>
      <w:r w:rsidRPr="007601DE">
        <w:rPr>
          <w:rFonts w:ascii="Times New Roman" w:hAnsi="Times New Roman" w:cs="Times New Roman"/>
          <w:lang w:val="en-US"/>
        </w:rPr>
        <w:t xml:space="preserve"> We also estimated a three</w:t>
      </w:r>
      <w:r>
        <w:rPr>
          <w:rFonts w:ascii="Times New Roman" w:hAnsi="Times New Roman" w:cs="Times New Roman"/>
          <w:lang w:val="en-US"/>
        </w:rPr>
        <w:t>-</w:t>
      </w:r>
      <w:r w:rsidRPr="007601DE">
        <w:rPr>
          <w:rFonts w:ascii="Times New Roman" w:hAnsi="Times New Roman" w:cs="Times New Roman"/>
          <w:lang w:val="en-US"/>
        </w:rPr>
        <w:t xml:space="preserve">way interaction model. Results are in line with the findings as reported in </w:t>
      </w:r>
      <w:r>
        <w:rPr>
          <w:rFonts w:ascii="Times New Roman" w:hAnsi="Times New Roman" w:cs="Times New Roman"/>
          <w:lang w:val="en-US"/>
        </w:rPr>
        <w:t>T</w:t>
      </w:r>
      <w:r w:rsidRPr="007601DE">
        <w:rPr>
          <w:rFonts w:ascii="Times New Roman" w:hAnsi="Times New Roman" w:cs="Times New Roman"/>
          <w:lang w:val="en-US"/>
        </w:rPr>
        <w:t xml:space="preserve">able 3. </w:t>
      </w:r>
      <w:r>
        <w:rPr>
          <w:rFonts w:ascii="Times New Roman" w:hAnsi="Times New Roman" w:cs="Times New Roman"/>
          <w:lang w:val="en-US"/>
        </w:rPr>
        <w:t>However, since three way interactions are difficult to interpret, we adopt the split sample approach (Dawson &amp; Richter,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06BE"/>
    <w:multiLevelType w:val="hybridMultilevel"/>
    <w:tmpl w:val="8EE8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62103"/>
    <w:multiLevelType w:val="hybridMultilevel"/>
    <w:tmpl w:val="681A3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710EC"/>
    <w:multiLevelType w:val="hybridMultilevel"/>
    <w:tmpl w:val="7DC673B2"/>
    <w:lvl w:ilvl="0" w:tplc="F642CF90">
      <w:numFmt w:val="bullet"/>
      <w:lvlText w:val=""/>
      <w:lvlJc w:val="left"/>
      <w:pPr>
        <w:ind w:left="1068" w:hanging="360"/>
      </w:pPr>
      <w:rPr>
        <w:rFonts w:ascii="Wingdings" w:eastAsiaTheme="minorHAnsi" w:hAnsi="Wingdings"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51642C1D"/>
    <w:multiLevelType w:val="hybridMultilevel"/>
    <w:tmpl w:val="15DA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002DD"/>
    <w:multiLevelType w:val="hybridMultilevel"/>
    <w:tmpl w:val="43BE5D40"/>
    <w:lvl w:ilvl="0" w:tplc="AC48EEE4">
      <w:start w:val="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9B22729"/>
    <w:multiLevelType w:val="hybridMultilevel"/>
    <w:tmpl w:val="B0785F3E"/>
    <w:lvl w:ilvl="0" w:tplc="3CC6DB3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F7619"/>
    <w:multiLevelType w:val="hybridMultilevel"/>
    <w:tmpl w:val="00E0F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 Castaldi">
    <w15:presenceInfo w15:providerId="None" w15:userId="S. Castaldi"/>
  </w15:person>
  <w15:person w15:author="Kunst, Vincent">
    <w15:presenceInfo w15:providerId="AD" w15:userId="S-1-5-21-137024685-2204166116-4157399963-41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zMbQ0M7K0tDAzN7VQ0lEKTi0uzszPAykwqgUADfF34CwAAAA="/>
  </w:docVars>
  <w:rsids>
    <w:rsidRoot w:val="00BA2623"/>
    <w:rsid w:val="000008CB"/>
    <w:rsid w:val="00000C12"/>
    <w:rsid w:val="00002A84"/>
    <w:rsid w:val="000074E9"/>
    <w:rsid w:val="000118A6"/>
    <w:rsid w:val="00013A64"/>
    <w:rsid w:val="0001521C"/>
    <w:rsid w:val="0001586F"/>
    <w:rsid w:val="0001632C"/>
    <w:rsid w:val="00020185"/>
    <w:rsid w:val="000213A4"/>
    <w:rsid w:val="00022103"/>
    <w:rsid w:val="000223F1"/>
    <w:rsid w:val="0002349F"/>
    <w:rsid w:val="0002588C"/>
    <w:rsid w:val="000262C3"/>
    <w:rsid w:val="00030F8A"/>
    <w:rsid w:val="00031AE1"/>
    <w:rsid w:val="00032851"/>
    <w:rsid w:val="00032C00"/>
    <w:rsid w:val="00033512"/>
    <w:rsid w:val="00033CF0"/>
    <w:rsid w:val="00035186"/>
    <w:rsid w:val="00035644"/>
    <w:rsid w:val="00036AB7"/>
    <w:rsid w:val="000408EF"/>
    <w:rsid w:val="000414C5"/>
    <w:rsid w:val="00042490"/>
    <w:rsid w:val="00043A25"/>
    <w:rsid w:val="0004459A"/>
    <w:rsid w:val="000445F3"/>
    <w:rsid w:val="00045D25"/>
    <w:rsid w:val="0004781D"/>
    <w:rsid w:val="0005041C"/>
    <w:rsid w:val="00052EAB"/>
    <w:rsid w:val="00053EBB"/>
    <w:rsid w:val="00054535"/>
    <w:rsid w:val="00057DD0"/>
    <w:rsid w:val="000631EA"/>
    <w:rsid w:val="000638A6"/>
    <w:rsid w:val="00063A45"/>
    <w:rsid w:val="00064387"/>
    <w:rsid w:val="00064B99"/>
    <w:rsid w:val="0006509B"/>
    <w:rsid w:val="00066C1B"/>
    <w:rsid w:val="00067A6C"/>
    <w:rsid w:val="00070178"/>
    <w:rsid w:val="000705BB"/>
    <w:rsid w:val="000712B0"/>
    <w:rsid w:val="0007143B"/>
    <w:rsid w:val="0007199C"/>
    <w:rsid w:val="00071BEF"/>
    <w:rsid w:val="00074625"/>
    <w:rsid w:val="00075F8B"/>
    <w:rsid w:val="00080571"/>
    <w:rsid w:val="0008105D"/>
    <w:rsid w:val="00081662"/>
    <w:rsid w:val="00081D6A"/>
    <w:rsid w:val="00083716"/>
    <w:rsid w:val="00084F32"/>
    <w:rsid w:val="00085FE8"/>
    <w:rsid w:val="00090AB4"/>
    <w:rsid w:val="0009237F"/>
    <w:rsid w:val="000928E6"/>
    <w:rsid w:val="000951AA"/>
    <w:rsid w:val="000955FB"/>
    <w:rsid w:val="000A3BAF"/>
    <w:rsid w:val="000B02A9"/>
    <w:rsid w:val="000B1566"/>
    <w:rsid w:val="000B1578"/>
    <w:rsid w:val="000B15FE"/>
    <w:rsid w:val="000B2F7B"/>
    <w:rsid w:val="000B3599"/>
    <w:rsid w:val="000B468F"/>
    <w:rsid w:val="000B5ACC"/>
    <w:rsid w:val="000B5DE5"/>
    <w:rsid w:val="000B7791"/>
    <w:rsid w:val="000C02F7"/>
    <w:rsid w:val="000C4912"/>
    <w:rsid w:val="000C5357"/>
    <w:rsid w:val="000C685F"/>
    <w:rsid w:val="000C6C4C"/>
    <w:rsid w:val="000D07AE"/>
    <w:rsid w:val="000D0994"/>
    <w:rsid w:val="000D1CE8"/>
    <w:rsid w:val="000D3C0D"/>
    <w:rsid w:val="000D4348"/>
    <w:rsid w:val="000D7202"/>
    <w:rsid w:val="000E0313"/>
    <w:rsid w:val="000E10C6"/>
    <w:rsid w:val="000E19F5"/>
    <w:rsid w:val="000E24CF"/>
    <w:rsid w:val="000E4A55"/>
    <w:rsid w:val="000E5280"/>
    <w:rsid w:val="000E6A4C"/>
    <w:rsid w:val="000F1708"/>
    <w:rsid w:val="000F2493"/>
    <w:rsid w:val="000F4402"/>
    <w:rsid w:val="000F4483"/>
    <w:rsid w:val="000F729F"/>
    <w:rsid w:val="000F785C"/>
    <w:rsid w:val="000F7BD7"/>
    <w:rsid w:val="00100BD7"/>
    <w:rsid w:val="00104B63"/>
    <w:rsid w:val="00106A2F"/>
    <w:rsid w:val="00106D85"/>
    <w:rsid w:val="00107572"/>
    <w:rsid w:val="0011178D"/>
    <w:rsid w:val="00112892"/>
    <w:rsid w:val="001179C8"/>
    <w:rsid w:val="0012114D"/>
    <w:rsid w:val="00121BAD"/>
    <w:rsid w:val="0012330B"/>
    <w:rsid w:val="001235E2"/>
    <w:rsid w:val="00123770"/>
    <w:rsid w:val="00123DA4"/>
    <w:rsid w:val="00127175"/>
    <w:rsid w:val="00127414"/>
    <w:rsid w:val="00130902"/>
    <w:rsid w:val="00130942"/>
    <w:rsid w:val="00132375"/>
    <w:rsid w:val="00132A28"/>
    <w:rsid w:val="00132AB2"/>
    <w:rsid w:val="0013486B"/>
    <w:rsid w:val="001363FB"/>
    <w:rsid w:val="00143996"/>
    <w:rsid w:val="0015052F"/>
    <w:rsid w:val="00151144"/>
    <w:rsid w:val="00152F03"/>
    <w:rsid w:val="0015356F"/>
    <w:rsid w:val="00153B30"/>
    <w:rsid w:val="00155248"/>
    <w:rsid w:val="00155E7B"/>
    <w:rsid w:val="00156411"/>
    <w:rsid w:val="00157972"/>
    <w:rsid w:val="00157A67"/>
    <w:rsid w:val="001613C5"/>
    <w:rsid w:val="00162027"/>
    <w:rsid w:val="00162804"/>
    <w:rsid w:val="001630D7"/>
    <w:rsid w:val="00164AD3"/>
    <w:rsid w:val="00167AB9"/>
    <w:rsid w:val="00171505"/>
    <w:rsid w:val="00174DA5"/>
    <w:rsid w:val="00175E0F"/>
    <w:rsid w:val="0017631B"/>
    <w:rsid w:val="001765CD"/>
    <w:rsid w:val="00176E7C"/>
    <w:rsid w:val="00180F69"/>
    <w:rsid w:val="00181B07"/>
    <w:rsid w:val="0018555F"/>
    <w:rsid w:val="001855F0"/>
    <w:rsid w:val="0018708B"/>
    <w:rsid w:val="00190FF1"/>
    <w:rsid w:val="00193570"/>
    <w:rsid w:val="0019458E"/>
    <w:rsid w:val="00194CDC"/>
    <w:rsid w:val="00195ACD"/>
    <w:rsid w:val="001A16B4"/>
    <w:rsid w:val="001A2BFA"/>
    <w:rsid w:val="001A3AC5"/>
    <w:rsid w:val="001A4810"/>
    <w:rsid w:val="001B0162"/>
    <w:rsid w:val="001B17EE"/>
    <w:rsid w:val="001B1DB5"/>
    <w:rsid w:val="001B2D03"/>
    <w:rsid w:val="001B61A5"/>
    <w:rsid w:val="001B7041"/>
    <w:rsid w:val="001C2736"/>
    <w:rsid w:val="001C44BD"/>
    <w:rsid w:val="001C686B"/>
    <w:rsid w:val="001C6EB8"/>
    <w:rsid w:val="001C7377"/>
    <w:rsid w:val="001C7CCC"/>
    <w:rsid w:val="001D5566"/>
    <w:rsid w:val="001D6874"/>
    <w:rsid w:val="001D70CB"/>
    <w:rsid w:val="001E0B37"/>
    <w:rsid w:val="001E1CAF"/>
    <w:rsid w:val="001E25B1"/>
    <w:rsid w:val="001E2B84"/>
    <w:rsid w:val="001E7CFE"/>
    <w:rsid w:val="001F0678"/>
    <w:rsid w:val="001F0D69"/>
    <w:rsid w:val="001F17EB"/>
    <w:rsid w:val="001F21B3"/>
    <w:rsid w:val="001F3EFF"/>
    <w:rsid w:val="001F5175"/>
    <w:rsid w:val="001F6F60"/>
    <w:rsid w:val="00201D62"/>
    <w:rsid w:val="00203194"/>
    <w:rsid w:val="002035E8"/>
    <w:rsid w:val="0020685C"/>
    <w:rsid w:val="00206B06"/>
    <w:rsid w:val="002112EC"/>
    <w:rsid w:val="00211619"/>
    <w:rsid w:val="00211DEA"/>
    <w:rsid w:val="002122A6"/>
    <w:rsid w:val="00214801"/>
    <w:rsid w:val="00215E3B"/>
    <w:rsid w:val="00216E39"/>
    <w:rsid w:val="00216EBC"/>
    <w:rsid w:val="002171DB"/>
    <w:rsid w:val="00220ACB"/>
    <w:rsid w:val="00224294"/>
    <w:rsid w:val="0022459C"/>
    <w:rsid w:val="002257BC"/>
    <w:rsid w:val="00226675"/>
    <w:rsid w:val="00226AFA"/>
    <w:rsid w:val="00226FAE"/>
    <w:rsid w:val="00227BD7"/>
    <w:rsid w:val="002306C1"/>
    <w:rsid w:val="002359AF"/>
    <w:rsid w:val="00235C4D"/>
    <w:rsid w:val="00241228"/>
    <w:rsid w:val="002458A9"/>
    <w:rsid w:val="00246899"/>
    <w:rsid w:val="00246F1C"/>
    <w:rsid w:val="00247527"/>
    <w:rsid w:val="0024769B"/>
    <w:rsid w:val="0025035C"/>
    <w:rsid w:val="0025159B"/>
    <w:rsid w:val="0025176B"/>
    <w:rsid w:val="002542E8"/>
    <w:rsid w:val="002545F4"/>
    <w:rsid w:val="00256826"/>
    <w:rsid w:val="00256EE8"/>
    <w:rsid w:val="00260164"/>
    <w:rsid w:val="002603A7"/>
    <w:rsid w:val="00261429"/>
    <w:rsid w:val="0026250B"/>
    <w:rsid w:val="00264B21"/>
    <w:rsid w:val="002652D7"/>
    <w:rsid w:val="00265C7A"/>
    <w:rsid w:val="00266328"/>
    <w:rsid w:val="00267E52"/>
    <w:rsid w:val="00270B97"/>
    <w:rsid w:val="00270DF9"/>
    <w:rsid w:val="002716F0"/>
    <w:rsid w:val="002718C6"/>
    <w:rsid w:val="00273CFA"/>
    <w:rsid w:val="00274AB6"/>
    <w:rsid w:val="00276F16"/>
    <w:rsid w:val="0028030D"/>
    <w:rsid w:val="00281EF5"/>
    <w:rsid w:val="002826D4"/>
    <w:rsid w:val="00282FB6"/>
    <w:rsid w:val="00283D3E"/>
    <w:rsid w:val="00284250"/>
    <w:rsid w:val="002847F3"/>
    <w:rsid w:val="00285FF0"/>
    <w:rsid w:val="002865BF"/>
    <w:rsid w:val="002871C2"/>
    <w:rsid w:val="00287F06"/>
    <w:rsid w:val="0029033A"/>
    <w:rsid w:val="00290953"/>
    <w:rsid w:val="002912D6"/>
    <w:rsid w:val="00292D3D"/>
    <w:rsid w:val="0029308A"/>
    <w:rsid w:val="00294805"/>
    <w:rsid w:val="00295863"/>
    <w:rsid w:val="00295D66"/>
    <w:rsid w:val="002A0221"/>
    <w:rsid w:val="002A2016"/>
    <w:rsid w:val="002A63B7"/>
    <w:rsid w:val="002A64BA"/>
    <w:rsid w:val="002A656C"/>
    <w:rsid w:val="002A6A83"/>
    <w:rsid w:val="002B0190"/>
    <w:rsid w:val="002B12C2"/>
    <w:rsid w:val="002B3496"/>
    <w:rsid w:val="002B3FC9"/>
    <w:rsid w:val="002B481F"/>
    <w:rsid w:val="002B4C4C"/>
    <w:rsid w:val="002B56C4"/>
    <w:rsid w:val="002C1F5C"/>
    <w:rsid w:val="002C2690"/>
    <w:rsid w:val="002C4B1E"/>
    <w:rsid w:val="002C78D8"/>
    <w:rsid w:val="002D28BB"/>
    <w:rsid w:val="002D28D7"/>
    <w:rsid w:val="002D2E10"/>
    <w:rsid w:val="002D3FDC"/>
    <w:rsid w:val="002D5626"/>
    <w:rsid w:val="002D6613"/>
    <w:rsid w:val="002D74E3"/>
    <w:rsid w:val="002E0988"/>
    <w:rsid w:val="002E1434"/>
    <w:rsid w:val="002E2DCC"/>
    <w:rsid w:val="002E2F41"/>
    <w:rsid w:val="002E2F8D"/>
    <w:rsid w:val="002E3B21"/>
    <w:rsid w:val="002E3C45"/>
    <w:rsid w:val="002E4FE2"/>
    <w:rsid w:val="002E5CC1"/>
    <w:rsid w:val="002E62F1"/>
    <w:rsid w:val="002E7A12"/>
    <w:rsid w:val="002F1B05"/>
    <w:rsid w:val="002F2327"/>
    <w:rsid w:val="002F2604"/>
    <w:rsid w:val="002F4A59"/>
    <w:rsid w:val="002F5C60"/>
    <w:rsid w:val="002F69CD"/>
    <w:rsid w:val="002F6DA5"/>
    <w:rsid w:val="003019BA"/>
    <w:rsid w:val="00301D30"/>
    <w:rsid w:val="00303304"/>
    <w:rsid w:val="0030551F"/>
    <w:rsid w:val="00306480"/>
    <w:rsid w:val="00307E46"/>
    <w:rsid w:val="00310200"/>
    <w:rsid w:val="003106E6"/>
    <w:rsid w:val="00310777"/>
    <w:rsid w:val="00311DB8"/>
    <w:rsid w:val="00311E0C"/>
    <w:rsid w:val="00311EB9"/>
    <w:rsid w:val="0031280B"/>
    <w:rsid w:val="00313464"/>
    <w:rsid w:val="003136A9"/>
    <w:rsid w:val="003147FE"/>
    <w:rsid w:val="003152EA"/>
    <w:rsid w:val="00315E04"/>
    <w:rsid w:val="00316737"/>
    <w:rsid w:val="003201F8"/>
    <w:rsid w:val="003228C8"/>
    <w:rsid w:val="00323DBB"/>
    <w:rsid w:val="00323E59"/>
    <w:rsid w:val="003244BF"/>
    <w:rsid w:val="0032544B"/>
    <w:rsid w:val="00325CD5"/>
    <w:rsid w:val="00325D54"/>
    <w:rsid w:val="00333806"/>
    <w:rsid w:val="00334BDB"/>
    <w:rsid w:val="00334D59"/>
    <w:rsid w:val="003353FE"/>
    <w:rsid w:val="003363A0"/>
    <w:rsid w:val="0033683E"/>
    <w:rsid w:val="0033754D"/>
    <w:rsid w:val="00337ADD"/>
    <w:rsid w:val="00343853"/>
    <w:rsid w:val="00345FB3"/>
    <w:rsid w:val="003475F6"/>
    <w:rsid w:val="00347F5D"/>
    <w:rsid w:val="00350F4C"/>
    <w:rsid w:val="003531D8"/>
    <w:rsid w:val="00354281"/>
    <w:rsid w:val="00356ACE"/>
    <w:rsid w:val="00356F95"/>
    <w:rsid w:val="003603DF"/>
    <w:rsid w:val="003626E1"/>
    <w:rsid w:val="0036279F"/>
    <w:rsid w:val="00362B14"/>
    <w:rsid w:val="00362CB8"/>
    <w:rsid w:val="00362EC7"/>
    <w:rsid w:val="003630D9"/>
    <w:rsid w:val="00363E8B"/>
    <w:rsid w:val="00364F4A"/>
    <w:rsid w:val="003671F4"/>
    <w:rsid w:val="00367C4E"/>
    <w:rsid w:val="00373C77"/>
    <w:rsid w:val="00376F8C"/>
    <w:rsid w:val="0037739B"/>
    <w:rsid w:val="00377745"/>
    <w:rsid w:val="00380C08"/>
    <w:rsid w:val="0038118F"/>
    <w:rsid w:val="00381AA4"/>
    <w:rsid w:val="003848CF"/>
    <w:rsid w:val="003859EF"/>
    <w:rsid w:val="00387F1A"/>
    <w:rsid w:val="00387F60"/>
    <w:rsid w:val="00390085"/>
    <w:rsid w:val="00390AD8"/>
    <w:rsid w:val="003916D7"/>
    <w:rsid w:val="0039220F"/>
    <w:rsid w:val="00392E56"/>
    <w:rsid w:val="00395039"/>
    <w:rsid w:val="003957EA"/>
    <w:rsid w:val="003970AA"/>
    <w:rsid w:val="003975BD"/>
    <w:rsid w:val="00397E51"/>
    <w:rsid w:val="003A1748"/>
    <w:rsid w:val="003A1B8F"/>
    <w:rsid w:val="003A6892"/>
    <w:rsid w:val="003A7D9C"/>
    <w:rsid w:val="003B010B"/>
    <w:rsid w:val="003B22AE"/>
    <w:rsid w:val="003B3CFE"/>
    <w:rsid w:val="003B42AF"/>
    <w:rsid w:val="003B520F"/>
    <w:rsid w:val="003B6A95"/>
    <w:rsid w:val="003B7402"/>
    <w:rsid w:val="003C0A8B"/>
    <w:rsid w:val="003C2008"/>
    <w:rsid w:val="003C5720"/>
    <w:rsid w:val="003C5E98"/>
    <w:rsid w:val="003C72F3"/>
    <w:rsid w:val="003D19BB"/>
    <w:rsid w:val="003D4919"/>
    <w:rsid w:val="003D49A3"/>
    <w:rsid w:val="003D679F"/>
    <w:rsid w:val="003E0BF3"/>
    <w:rsid w:val="003E10C0"/>
    <w:rsid w:val="003E5A33"/>
    <w:rsid w:val="003E6BFF"/>
    <w:rsid w:val="003E6EB7"/>
    <w:rsid w:val="003E7047"/>
    <w:rsid w:val="003E72EE"/>
    <w:rsid w:val="003F061E"/>
    <w:rsid w:val="003F18A6"/>
    <w:rsid w:val="003F2A1C"/>
    <w:rsid w:val="003F345A"/>
    <w:rsid w:val="003F3FA6"/>
    <w:rsid w:val="003F4592"/>
    <w:rsid w:val="003F470B"/>
    <w:rsid w:val="003F517E"/>
    <w:rsid w:val="003F526F"/>
    <w:rsid w:val="003F64CF"/>
    <w:rsid w:val="003F6F7B"/>
    <w:rsid w:val="003F7658"/>
    <w:rsid w:val="00402592"/>
    <w:rsid w:val="0040422D"/>
    <w:rsid w:val="004044D5"/>
    <w:rsid w:val="00404AE2"/>
    <w:rsid w:val="00406476"/>
    <w:rsid w:val="004067F7"/>
    <w:rsid w:val="004072E8"/>
    <w:rsid w:val="0041248D"/>
    <w:rsid w:val="004129E2"/>
    <w:rsid w:val="00412BD3"/>
    <w:rsid w:val="00413592"/>
    <w:rsid w:val="004139B9"/>
    <w:rsid w:val="004141E2"/>
    <w:rsid w:val="00414B27"/>
    <w:rsid w:val="00415E48"/>
    <w:rsid w:val="00416007"/>
    <w:rsid w:val="00416B12"/>
    <w:rsid w:val="0041745C"/>
    <w:rsid w:val="00417892"/>
    <w:rsid w:val="0042019C"/>
    <w:rsid w:val="00420B95"/>
    <w:rsid w:val="00420F9B"/>
    <w:rsid w:val="004226B8"/>
    <w:rsid w:val="004227AB"/>
    <w:rsid w:val="004242EC"/>
    <w:rsid w:val="0042446E"/>
    <w:rsid w:val="00427134"/>
    <w:rsid w:val="00430556"/>
    <w:rsid w:val="0043062B"/>
    <w:rsid w:val="00431350"/>
    <w:rsid w:val="00433FCF"/>
    <w:rsid w:val="00436958"/>
    <w:rsid w:val="0043698E"/>
    <w:rsid w:val="004371B4"/>
    <w:rsid w:val="004400B7"/>
    <w:rsid w:val="0044136B"/>
    <w:rsid w:val="00441545"/>
    <w:rsid w:val="00442E2E"/>
    <w:rsid w:val="004439A8"/>
    <w:rsid w:val="004450C0"/>
    <w:rsid w:val="00446045"/>
    <w:rsid w:val="00446406"/>
    <w:rsid w:val="00446A26"/>
    <w:rsid w:val="0044744D"/>
    <w:rsid w:val="004476C1"/>
    <w:rsid w:val="0045096A"/>
    <w:rsid w:val="004512E1"/>
    <w:rsid w:val="00452187"/>
    <w:rsid w:val="00453BB5"/>
    <w:rsid w:val="004541D8"/>
    <w:rsid w:val="00454286"/>
    <w:rsid w:val="004563F4"/>
    <w:rsid w:val="00456915"/>
    <w:rsid w:val="0045740F"/>
    <w:rsid w:val="00457907"/>
    <w:rsid w:val="00457B61"/>
    <w:rsid w:val="0046077C"/>
    <w:rsid w:val="00464540"/>
    <w:rsid w:val="0046742F"/>
    <w:rsid w:val="0047018C"/>
    <w:rsid w:val="0047060D"/>
    <w:rsid w:val="00471319"/>
    <w:rsid w:val="00471933"/>
    <w:rsid w:val="00471DFC"/>
    <w:rsid w:val="0047258C"/>
    <w:rsid w:val="004732C4"/>
    <w:rsid w:val="00474577"/>
    <w:rsid w:val="0047461D"/>
    <w:rsid w:val="00475200"/>
    <w:rsid w:val="0047525A"/>
    <w:rsid w:val="004754A4"/>
    <w:rsid w:val="00482ABF"/>
    <w:rsid w:val="004837F8"/>
    <w:rsid w:val="00486356"/>
    <w:rsid w:val="0049027E"/>
    <w:rsid w:val="004903CE"/>
    <w:rsid w:val="0049190C"/>
    <w:rsid w:val="00494479"/>
    <w:rsid w:val="004969C7"/>
    <w:rsid w:val="0049741E"/>
    <w:rsid w:val="004A2F06"/>
    <w:rsid w:val="004A493B"/>
    <w:rsid w:val="004A6F9F"/>
    <w:rsid w:val="004A7661"/>
    <w:rsid w:val="004B0323"/>
    <w:rsid w:val="004B0B8F"/>
    <w:rsid w:val="004B1000"/>
    <w:rsid w:val="004B1593"/>
    <w:rsid w:val="004B15C7"/>
    <w:rsid w:val="004B214C"/>
    <w:rsid w:val="004B3D2B"/>
    <w:rsid w:val="004B4401"/>
    <w:rsid w:val="004B5573"/>
    <w:rsid w:val="004B6204"/>
    <w:rsid w:val="004C1275"/>
    <w:rsid w:val="004C1956"/>
    <w:rsid w:val="004C1CFB"/>
    <w:rsid w:val="004C2C69"/>
    <w:rsid w:val="004C3DC9"/>
    <w:rsid w:val="004C453A"/>
    <w:rsid w:val="004C4F96"/>
    <w:rsid w:val="004C5749"/>
    <w:rsid w:val="004C76E3"/>
    <w:rsid w:val="004D094B"/>
    <w:rsid w:val="004D1047"/>
    <w:rsid w:val="004D2F9A"/>
    <w:rsid w:val="004D4769"/>
    <w:rsid w:val="004D5CC0"/>
    <w:rsid w:val="004D6B33"/>
    <w:rsid w:val="004E092A"/>
    <w:rsid w:val="004E1633"/>
    <w:rsid w:val="004E1F35"/>
    <w:rsid w:val="004E203C"/>
    <w:rsid w:val="004E46FF"/>
    <w:rsid w:val="004E49FF"/>
    <w:rsid w:val="004E623B"/>
    <w:rsid w:val="004E655A"/>
    <w:rsid w:val="004E6E9A"/>
    <w:rsid w:val="004F0522"/>
    <w:rsid w:val="004F1348"/>
    <w:rsid w:val="004F177D"/>
    <w:rsid w:val="004F19BF"/>
    <w:rsid w:val="004F4D7B"/>
    <w:rsid w:val="004F61E5"/>
    <w:rsid w:val="004F6F8F"/>
    <w:rsid w:val="004F7259"/>
    <w:rsid w:val="004F7A0E"/>
    <w:rsid w:val="00500CE8"/>
    <w:rsid w:val="00503318"/>
    <w:rsid w:val="00503EAB"/>
    <w:rsid w:val="00504378"/>
    <w:rsid w:val="00506189"/>
    <w:rsid w:val="00506317"/>
    <w:rsid w:val="00507FA1"/>
    <w:rsid w:val="00511CFD"/>
    <w:rsid w:val="00517588"/>
    <w:rsid w:val="00517D8E"/>
    <w:rsid w:val="0052614E"/>
    <w:rsid w:val="00527832"/>
    <w:rsid w:val="00527B37"/>
    <w:rsid w:val="005321B9"/>
    <w:rsid w:val="005347C2"/>
    <w:rsid w:val="00534B74"/>
    <w:rsid w:val="0053619B"/>
    <w:rsid w:val="00536A53"/>
    <w:rsid w:val="005403DB"/>
    <w:rsid w:val="0054493F"/>
    <w:rsid w:val="00545AD4"/>
    <w:rsid w:val="005470CF"/>
    <w:rsid w:val="00550042"/>
    <w:rsid w:val="005502FF"/>
    <w:rsid w:val="00551A0A"/>
    <w:rsid w:val="00552E28"/>
    <w:rsid w:val="00554E3D"/>
    <w:rsid w:val="0055534C"/>
    <w:rsid w:val="00562427"/>
    <w:rsid w:val="0056350B"/>
    <w:rsid w:val="005636AA"/>
    <w:rsid w:val="00563BB4"/>
    <w:rsid w:val="00566329"/>
    <w:rsid w:val="0056641E"/>
    <w:rsid w:val="0056707C"/>
    <w:rsid w:val="00567D88"/>
    <w:rsid w:val="0057112B"/>
    <w:rsid w:val="00572417"/>
    <w:rsid w:val="00572554"/>
    <w:rsid w:val="00574025"/>
    <w:rsid w:val="005745C2"/>
    <w:rsid w:val="00575A4A"/>
    <w:rsid w:val="00575B8A"/>
    <w:rsid w:val="00576D20"/>
    <w:rsid w:val="005776BA"/>
    <w:rsid w:val="005800A8"/>
    <w:rsid w:val="00581E2B"/>
    <w:rsid w:val="00583E73"/>
    <w:rsid w:val="0058428C"/>
    <w:rsid w:val="00587816"/>
    <w:rsid w:val="0059019E"/>
    <w:rsid w:val="00591B4D"/>
    <w:rsid w:val="00593494"/>
    <w:rsid w:val="00596FE8"/>
    <w:rsid w:val="00597407"/>
    <w:rsid w:val="00597E14"/>
    <w:rsid w:val="005A014C"/>
    <w:rsid w:val="005A08DD"/>
    <w:rsid w:val="005A13D5"/>
    <w:rsid w:val="005A146E"/>
    <w:rsid w:val="005A2BFC"/>
    <w:rsid w:val="005A3414"/>
    <w:rsid w:val="005A3798"/>
    <w:rsid w:val="005A5CA8"/>
    <w:rsid w:val="005A6ECA"/>
    <w:rsid w:val="005B246B"/>
    <w:rsid w:val="005B31AB"/>
    <w:rsid w:val="005B41D9"/>
    <w:rsid w:val="005B51D2"/>
    <w:rsid w:val="005B5C0E"/>
    <w:rsid w:val="005C116C"/>
    <w:rsid w:val="005C20D1"/>
    <w:rsid w:val="005C25D2"/>
    <w:rsid w:val="005C2AB6"/>
    <w:rsid w:val="005C2B52"/>
    <w:rsid w:val="005C490C"/>
    <w:rsid w:val="005C790B"/>
    <w:rsid w:val="005D0AFC"/>
    <w:rsid w:val="005D2136"/>
    <w:rsid w:val="005D2E85"/>
    <w:rsid w:val="005D3ADB"/>
    <w:rsid w:val="005D4367"/>
    <w:rsid w:val="005D5C64"/>
    <w:rsid w:val="005D632A"/>
    <w:rsid w:val="005D6440"/>
    <w:rsid w:val="005D6EDD"/>
    <w:rsid w:val="005E09F4"/>
    <w:rsid w:val="005E2132"/>
    <w:rsid w:val="005E441C"/>
    <w:rsid w:val="005E4B9E"/>
    <w:rsid w:val="005E5FEC"/>
    <w:rsid w:val="005E6E29"/>
    <w:rsid w:val="005F05AB"/>
    <w:rsid w:val="005F19C6"/>
    <w:rsid w:val="005F29FF"/>
    <w:rsid w:val="005F4C9B"/>
    <w:rsid w:val="005F5AFC"/>
    <w:rsid w:val="005F71D9"/>
    <w:rsid w:val="005F7AC6"/>
    <w:rsid w:val="00600C8E"/>
    <w:rsid w:val="00600EE0"/>
    <w:rsid w:val="00601A38"/>
    <w:rsid w:val="00602CD9"/>
    <w:rsid w:val="00603022"/>
    <w:rsid w:val="00603230"/>
    <w:rsid w:val="006044F2"/>
    <w:rsid w:val="00605286"/>
    <w:rsid w:val="00605D3E"/>
    <w:rsid w:val="00605DF7"/>
    <w:rsid w:val="0060681D"/>
    <w:rsid w:val="006100FF"/>
    <w:rsid w:val="006108D5"/>
    <w:rsid w:val="00610E69"/>
    <w:rsid w:val="0061130C"/>
    <w:rsid w:val="00611839"/>
    <w:rsid w:val="00611A4B"/>
    <w:rsid w:val="00612228"/>
    <w:rsid w:val="00613181"/>
    <w:rsid w:val="006142E2"/>
    <w:rsid w:val="00617462"/>
    <w:rsid w:val="00617CA4"/>
    <w:rsid w:val="006228D5"/>
    <w:rsid w:val="0062376D"/>
    <w:rsid w:val="00623820"/>
    <w:rsid w:val="00627C24"/>
    <w:rsid w:val="00632A63"/>
    <w:rsid w:val="00635FC1"/>
    <w:rsid w:val="00637753"/>
    <w:rsid w:val="006427DD"/>
    <w:rsid w:val="00644034"/>
    <w:rsid w:val="0064453A"/>
    <w:rsid w:val="006476C3"/>
    <w:rsid w:val="00647A90"/>
    <w:rsid w:val="00650892"/>
    <w:rsid w:val="00652416"/>
    <w:rsid w:val="00652779"/>
    <w:rsid w:val="00655B45"/>
    <w:rsid w:val="00657DEB"/>
    <w:rsid w:val="0066241F"/>
    <w:rsid w:val="006629D5"/>
    <w:rsid w:val="006663A1"/>
    <w:rsid w:val="006669B1"/>
    <w:rsid w:val="0067041D"/>
    <w:rsid w:val="006715CA"/>
    <w:rsid w:val="00673B57"/>
    <w:rsid w:val="006766AD"/>
    <w:rsid w:val="0068100F"/>
    <w:rsid w:val="006812F8"/>
    <w:rsid w:val="006837D2"/>
    <w:rsid w:val="00683FB6"/>
    <w:rsid w:val="006845A8"/>
    <w:rsid w:val="006876B5"/>
    <w:rsid w:val="00687B04"/>
    <w:rsid w:val="00690DA1"/>
    <w:rsid w:val="006914E7"/>
    <w:rsid w:val="00691F26"/>
    <w:rsid w:val="00692F91"/>
    <w:rsid w:val="0069375D"/>
    <w:rsid w:val="00693775"/>
    <w:rsid w:val="00695539"/>
    <w:rsid w:val="00697864"/>
    <w:rsid w:val="006A121D"/>
    <w:rsid w:val="006A147E"/>
    <w:rsid w:val="006A410C"/>
    <w:rsid w:val="006A66C8"/>
    <w:rsid w:val="006A7308"/>
    <w:rsid w:val="006B3500"/>
    <w:rsid w:val="006B3966"/>
    <w:rsid w:val="006B44DD"/>
    <w:rsid w:val="006B54B0"/>
    <w:rsid w:val="006C034E"/>
    <w:rsid w:val="006C34A2"/>
    <w:rsid w:val="006C6D47"/>
    <w:rsid w:val="006D0A59"/>
    <w:rsid w:val="006D4125"/>
    <w:rsid w:val="006D4B85"/>
    <w:rsid w:val="006D4D55"/>
    <w:rsid w:val="006D5B15"/>
    <w:rsid w:val="006D663C"/>
    <w:rsid w:val="006D667B"/>
    <w:rsid w:val="006E138B"/>
    <w:rsid w:val="006E2139"/>
    <w:rsid w:val="006E3C4E"/>
    <w:rsid w:val="006E3C8D"/>
    <w:rsid w:val="006E562E"/>
    <w:rsid w:val="006F0DDE"/>
    <w:rsid w:val="006F0DED"/>
    <w:rsid w:val="006F2EF4"/>
    <w:rsid w:val="006F6B31"/>
    <w:rsid w:val="006F747B"/>
    <w:rsid w:val="006F7AB4"/>
    <w:rsid w:val="0070201A"/>
    <w:rsid w:val="007034DC"/>
    <w:rsid w:val="0070748F"/>
    <w:rsid w:val="00710449"/>
    <w:rsid w:val="0071092E"/>
    <w:rsid w:val="00712D51"/>
    <w:rsid w:val="00713E40"/>
    <w:rsid w:val="00715377"/>
    <w:rsid w:val="00715E19"/>
    <w:rsid w:val="0072233D"/>
    <w:rsid w:val="00722ED1"/>
    <w:rsid w:val="0072322B"/>
    <w:rsid w:val="0072583F"/>
    <w:rsid w:val="0072667D"/>
    <w:rsid w:val="00726EE4"/>
    <w:rsid w:val="00727287"/>
    <w:rsid w:val="00727722"/>
    <w:rsid w:val="00727967"/>
    <w:rsid w:val="007301C1"/>
    <w:rsid w:val="00731C1B"/>
    <w:rsid w:val="00731D75"/>
    <w:rsid w:val="0073274F"/>
    <w:rsid w:val="00733C09"/>
    <w:rsid w:val="0073419D"/>
    <w:rsid w:val="0073454A"/>
    <w:rsid w:val="007366CA"/>
    <w:rsid w:val="0074121C"/>
    <w:rsid w:val="0074133C"/>
    <w:rsid w:val="007417FE"/>
    <w:rsid w:val="00741C29"/>
    <w:rsid w:val="00742469"/>
    <w:rsid w:val="00742857"/>
    <w:rsid w:val="00745AF8"/>
    <w:rsid w:val="00745E93"/>
    <w:rsid w:val="00745ECB"/>
    <w:rsid w:val="00746057"/>
    <w:rsid w:val="007472A1"/>
    <w:rsid w:val="00750387"/>
    <w:rsid w:val="0075113A"/>
    <w:rsid w:val="007512D7"/>
    <w:rsid w:val="00751A10"/>
    <w:rsid w:val="00753AF9"/>
    <w:rsid w:val="007545C5"/>
    <w:rsid w:val="007552DB"/>
    <w:rsid w:val="007565FD"/>
    <w:rsid w:val="00760065"/>
    <w:rsid w:val="007601DE"/>
    <w:rsid w:val="00760E6C"/>
    <w:rsid w:val="007612F1"/>
    <w:rsid w:val="00762240"/>
    <w:rsid w:val="007640B2"/>
    <w:rsid w:val="00764FA0"/>
    <w:rsid w:val="00765EA5"/>
    <w:rsid w:val="007661FC"/>
    <w:rsid w:val="007666E3"/>
    <w:rsid w:val="00767226"/>
    <w:rsid w:val="007705B6"/>
    <w:rsid w:val="00770B07"/>
    <w:rsid w:val="00770E85"/>
    <w:rsid w:val="007721FD"/>
    <w:rsid w:val="0077301B"/>
    <w:rsid w:val="00775BB0"/>
    <w:rsid w:val="00776611"/>
    <w:rsid w:val="00780243"/>
    <w:rsid w:val="007817C9"/>
    <w:rsid w:val="00781823"/>
    <w:rsid w:val="00781BBC"/>
    <w:rsid w:val="00781C8B"/>
    <w:rsid w:val="00782FA3"/>
    <w:rsid w:val="00783225"/>
    <w:rsid w:val="007838AE"/>
    <w:rsid w:val="007844BA"/>
    <w:rsid w:val="0078478F"/>
    <w:rsid w:val="00785A69"/>
    <w:rsid w:val="00787307"/>
    <w:rsid w:val="00790D4E"/>
    <w:rsid w:val="007913C6"/>
    <w:rsid w:val="00791F13"/>
    <w:rsid w:val="00791FF6"/>
    <w:rsid w:val="00794018"/>
    <w:rsid w:val="007A071F"/>
    <w:rsid w:val="007A362C"/>
    <w:rsid w:val="007A4A8E"/>
    <w:rsid w:val="007A5F58"/>
    <w:rsid w:val="007A6198"/>
    <w:rsid w:val="007A6BBA"/>
    <w:rsid w:val="007A7F49"/>
    <w:rsid w:val="007B02C5"/>
    <w:rsid w:val="007B227C"/>
    <w:rsid w:val="007B2301"/>
    <w:rsid w:val="007B26F1"/>
    <w:rsid w:val="007B3092"/>
    <w:rsid w:val="007B6AEF"/>
    <w:rsid w:val="007C0535"/>
    <w:rsid w:val="007C094F"/>
    <w:rsid w:val="007C2A7C"/>
    <w:rsid w:val="007C4032"/>
    <w:rsid w:val="007C4B74"/>
    <w:rsid w:val="007C5A99"/>
    <w:rsid w:val="007C5BBA"/>
    <w:rsid w:val="007C6EC3"/>
    <w:rsid w:val="007C7533"/>
    <w:rsid w:val="007D0C7F"/>
    <w:rsid w:val="007D1059"/>
    <w:rsid w:val="007D12E1"/>
    <w:rsid w:val="007D1F9E"/>
    <w:rsid w:val="007D225D"/>
    <w:rsid w:val="007D2811"/>
    <w:rsid w:val="007D2DCF"/>
    <w:rsid w:val="007D3723"/>
    <w:rsid w:val="007D46CD"/>
    <w:rsid w:val="007D65EE"/>
    <w:rsid w:val="007D78D8"/>
    <w:rsid w:val="007E0D34"/>
    <w:rsid w:val="007E23FE"/>
    <w:rsid w:val="007E286B"/>
    <w:rsid w:val="007E2914"/>
    <w:rsid w:val="007E4FFB"/>
    <w:rsid w:val="007E5BBC"/>
    <w:rsid w:val="007E7482"/>
    <w:rsid w:val="007F01C8"/>
    <w:rsid w:val="007F12C6"/>
    <w:rsid w:val="007F13EB"/>
    <w:rsid w:val="007F1C3B"/>
    <w:rsid w:val="007F1DD4"/>
    <w:rsid w:val="007F501F"/>
    <w:rsid w:val="007F6399"/>
    <w:rsid w:val="007F743B"/>
    <w:rsid w:val="0080033B"/>
    <w:rsid w:val="00801CEE"/>
    <w:rsid w:val="00802757"/>
    <w:rsid w:val="00803CAF"/>
    <w:rsid w:val="00803DF4"/>
    <w:rsid w:val="008045BE"/>
    <w:rsid w:val="008045F1"/>
    <w:rsid w:val="00805D60"/>
    <w:rsid w:val="00807547"/>
    <w:rsid w:val="00812A06"/>
    <w:rsid w:val="00812F0F"/>
    <w:rsid w:val="0081379E"/>
    <w:rsid w:val="008147B8"/>
    <w:rsid w:val="0081519B"/>
    <w:rsid w:val="0081616A"/>
    <w:rsid w:val="008205B4"/>
    <w:rsid w:val="00823101"/>
    <w:rsid w:val="00823559"/>
    <w:rsid w:val="008237DA"/>
    <w:rsid w:val="00824E43"/>
    <w:rsid w:val="00830479"/>
    <w:rsid w:val="00830C41"/>
    <w:rsid w:val="00831DFE"/>
    <w:rsid w:val="0083210D"/>
    <w:rsid w:val="00832CF8"/>
    <w:rsid w:val="00833A2E"/>
    <w:rsid w:val="008374BB"/>
    <w:rsid w:val="0084129D"/>
    <w:rsid w:val="008463FC"/>
    <w:rsid w:val="008470EA"/>
    <w:rsid w:val="00847BED"/>
    <w:rsid w:val="00851375"/>
    <w:rsid w:val="008529DD"/>
    <w:rsid w:val="0085431C"/>
    <w:rsid w:val="00857B7D"/>
    <w:rsid w:val="00860235"/>
    <w:rsid w:val="00860328"/>
    <w:rsid w:val="008612F2"/>
    <w:rsid w:val="0086204D"/>
    <w:rsid w:val="0086355D"/>
    <w:rsid w:val="00863BC5"/>
    <w:rsid w:val="008646E1"/>
    <w:rsid w:val="00864E57"/>
    <w:rsid w:val="00865F7E"/>
    <w:rsid w:val="008678C6"/>
    <w:rsid w:val="0086792B"/>
    <w:rsid w:val="00867A0D"/>
    <w:rsid w:val="00867FB4"/>
    <w:rsid w:val="00873680"/>
    <w:rsid w:val="00873F22"/>
    <w:rsid w:val="00874CB6"/>
    <w:rsid w:val="00875212"/>
    <w:rsid w:val="00875428"/>
    <w:rsid w:val="008759F4"/>
    <w:rsid w:val="0088307F"/>
    <w:rsid w:val="00883ED4"/>
    <w:rsid w:val="0088697C"/>
    <w:rsid w:val="008870AB"/>
    <w:rsid w:val="00887B54"/>
    <w:rsid w:val="00891161"/>
    <w:rsid w:val="008959B9"/>
    <w:rsid w:val="00896C35"/>
    <w:rsid w:val="008A093A"/>
    <w:rsid w:val="008A1E11"/>
    <w:rsid w:val="008A2515"/>
    <w:rsid w:val="008A2850"/>
    <w:rsid w:val="008A3413"/>
    <w:rsid w:val="008A3893"/>
    <w:rsid w:val="008A40EE"/>
    <w:rsid w:val="008A4ACD"/>
    <w:rsid w:val="008A73C2"/>
    <w:rsid w:val="008B28A6"/>
    <w:rsid w:val="008B5574"/>
    <w:rsid w:val="008C1AFD"/>
    <w:rsid w:val="008C1DA0"/>
    <w:rsid w:val="008C2BB6"/>
    <w:rsid w:val="008C30B9"/>
    <w:rsid w:val="008C4F6E"/>
    <w:rsid w:val="008C73CC"/>
    <w:rsid w:val="008D1618"/>
    <w:rsid w:val="008D19A1"/>
    <w:rsid w:val="008D1A3E"/>
    <w:rsid w:val="008D1FBD"/>
    <w:rsid w:val="008D21A2"/>
    <w:rsid w:val="008D4857"/>
    <w:rsid w:val="008D49A0"/>
    <w:rsid w:val="008D5432"/>
    <w:rsid w:val="008D6833"/>
    <w:rsid w:val="008D74B4"/>
    <w:rsid w:val="008D793B"/>
    <w:rsid w:val="008E02C7"/>
    <w:rsid w:val="008E1DC4"/>
    <w:rsid w:val="008E45AF"/>
    <w:rsid w:val="008E67B9"/>
    <w:rsid w:val="008E69BF"/>
    <w:rsid w:val="008F169F"/>
    <w:rsid w:val="008F1869"/>
    <w:rsid w:val="008F26D7"/>
    <w:rsid w:val="008F4187"/>
    <w:rsid w:val="008F456C"/>
    <w:rsid w:val="008F57B0"/>
    <w:rsid w:val="008F65FF"/>
    <w:rsid w:val="008F7B26"/>
    <w:rsid w:val="00900DCE"/>
    <w:rsid w:val="00901321"/>
    <w:rsid w:val="0090496C"/>
    <w:rsid w:val="009066D1"/>
    <w:rsid w:val="00907235"/>
    <w:rsid w:val="00907D32"/>
    <w:rsid w:val="00907DEE"/>
    <w:rsid w:val="00907EFE"/>
    <w:rsid w:val="009125D6"/>
    <w:rsid w:val="00913300"/>
    <w:rsid w:val="00916A94"/>
    <w:rsid w:val="009224BB"/>
    <w:rsid w:val="00922EE7"/>
    <w:rsid w:val="00925CEB"/>
    <w:rsid w:val="009276CE"/>
    <w:rsid w:val="00927898"/>
    <w:rsid w:val="009325FA"/>
    <w:rsid w:val="0093271C"/>
    <w:rsid w:val="00936366"/>
    <w:rsid w:val="009376B6"/>
    <w:rsid w:val="0094031D"/>
    <w:rsid w:val="0094184C"/>
    <w:rsid w:val="009431E9"/>
    <w:rsid w:val="00943815"/>
    <w:rsid w:val="009444AA"/>
    <w:rsid w:val="009446CB"/>
    <w:rsid w:val="009454D2"/>
    <w:rsid w:val="00946F02"/>
    <w:rsid w:val="00950030"/>
    <w:rsid w:val="00951332"/>
    <w:rsid w:val="009517DB"/>
    <w:rsid w:val="009531BB"/>
    <w:rsid w:val="009531C8"/>
    <w:rsid w:val="00953423"/>
    <w:rsid w:val="009537B9"/>
    <w:rsid w:val="00953A86"/>
    <w:rsid w:val="00953BAC"/>
    <w:rsid w:val="00953FD2"/>
    <w:rsid w:val="00954409"/>
    <w:rsid w:val="009554A9"/>
    <w:rsid w:val="00955616"/>
    <w:rsid w:val="00956D15"/>
    <w:rsid w:val="00956F9E"/>
    <w:rsid w:val="0095702A"/>
    <w:rsid w:val="00962428"/>
    <w:rsid w:val="00962482"/>
    <w:rsid w:val="0096327F"/>
    <w:rsid w:val="00963F80"/>
    <w:rsid w:val="00970CD8"/>
    <w:rsid w:val="009711FE"/>
    <w:rsid w:val="00971633"/>
    <w:rsid w:val="00972150"/>
    <w:rsid w:val="0097275B"/>
    <w:rsid w:val="00972F52"/>
    <w:rsid w:val="00973BD6"/>
    <w:rsid w:val="00973C4D"/>
    <w:rsid w:val="00977B14"/>
    <w:rsid w:val="009816E1"/>
    <w:rsid w:val="00985EE7"/>
    <w:rsid w:val="0098611E"/>
    <w:rsid w:val="00990ABF"/>
    <w:rsid w:val="00993474"/>
    <w:rsid w:val="009935E9"/>
    <w:rsid w:val="009952BC"/>
    <w:rsid w:val="009A0BF2"/>
    <w:rsid w:val="009A1965"/>
    <w:rsid w:val="009A1E36"/>
    <w:rsid w:val="009A26F0"/>
    <w:rsid w:val="009A3AF4"/>
    <w:rsid w:val="009A413D"/>
    <w:rsid w:val="009A4322"/>
    <w:rsid w:val="009A48B5"/>
    <w:rsid w:val="009A52B1"/>
    <w:rsid w:val="009A558C"/>
    <w:rsid w:val="009A575A"/>
    <w:rsid w:val="009A5B7F"/>
    <w:rsid w:val="009B045C"/>
    <w:rsid w:val="009B16C3"/>
    <w:rsid w:val="009B27E6"/>
    <w:rsid w:val="009B396E"/>
    <w:rsid w:val="009B5025"/>
    <w:rsid w:val="009B6FE0"/>
    <w:rsid w:val="009B7105"/>
    <w:rsid w:val="009C064E"/>
    <w:rsid w:val="009C0CEA"/>
    <w:rsid w:val="009C202A"/>
    <w:rsid w:val="009C2068"/>
    <w:rsid w:val="009C2B06"/>
    <w:rsid w:val="009C4D78"/>
    <w:rsid w:val="009C540B"/>
    <w:rsid w:val="009C7999"/>
    <w:rsid w:val="009D0B43"/>
    <w:rsid w:val="009D1635"/>
    <w:rsid w:val="009D176C"/>
    <w:rsid w:val="009D1EAB"/>
    <w:rsid w:val="009D350A"/>
    <w:rsid w:val="009D3568"/>
    <w:rsid w:val="009D3784"/>
    <w:rsid w:val="009D3F15"/>
    <w:rsid w:val="009D4847"/>
    <w:rsid w:val="009D5363"/>
    <w:rsid w:val="009D7305"/>
    <w:rsid w:val="009D755E"/>
    <w:rsid w:val="009D7CBF"/>
    <w:rsid w:val="009E0924"/>
    <w:rsid w:val="009E0A16"/>
    <w:rsid w:val="009E0BE7"/>
    <w:rsid w:val="009E5832"/>
    <w:rsid w:val="009E7712"/>
    <w:rsid w:val="009E7792"/>
    <w:rsid w:val="009F19FA"/>
    <w:rsid w:val="009F2F19"/>
    <w:rsid w:val="009F4486"/>
    <w:rsid w:val="009F4AD9"/>
    <w:rsid w:val="009F4AF3"/>
    <w:rsid w:val="009F4D50"/>
    <w:rsid w:val="00A002DF"/>
    <w:rsid w:val="00A01837"/>
    <w:rsid w:val="00A02587"/>
    <w:rsid w:val="00A05268"/>
    <w:rsid w:val="00A0685B"/>
    <w:rsid w:val="00A06A62"/>
    <w:rsid w:val="00A06AE7"/>
    <w:rsid w:val="00A11CAD"/>
    <w:rsid w:val="00A11F1C"/>
    <w:rsid w:val="00A12FC8"/>
    <w:rsid w:val="00A143CE"/>
    <w:rsid w:val="00A14CC6"/>
    <w:rsid w:val="00A151B3"/>
    <w:rsid w:val="00A159AD"/>
    <w:rsid w:val="00A169DB"/>
    <w:rsid w:val="00A24A88"/>
    <w:rsid w:val="00A25709"/>
    <w:rsid w:val="00A25AF7"/>
    <w:rsid w:val="00A25C72"/>
    <w:rsid w:val="00A25C83"/>
    <w:rsid w:val="00A2616B"/>
    <w:rsid w:val="00A264F4"/>
    <w:rsid w:val="00A30B38"/>
    <w:rsid w:val="00A313C1"/>
    <w:rsid w:val="00A31A16"/>
    <w:rsid w:val="00A342F9"/>
    <w:rsid w:val="00A34474"/>
    <w:rsid w:val="00A34BE4"/>
    <w:rsid w:val="00A35978"/>
    <w:rsid w:val="00A3786A"/>
    <w:rsid w:val="00A4263A"/>
    <w:rsid w:val="00A4294B"/>
    <w:rsid w:val="00A42E91"/>
    <w:rsid w:val="00A442D9"/>
    <w:rsid w:val="00A44768"/>
    <w:rsid w:val="00A456DE"/>
    <w:rsid w:val="00A468C0"/>
    <w:rsid w:val="00A501FF"/>
    <w:rsid w:val="00A521A3"/>
    <w:rsid w:val="00A54706"/>
    <w:rsid w:val="00A55CB2"/>
    <w:rsid w:val="00A577F9"/>
    <w:rsid w:val="00A57F6F"/>
    <w:rsid w:val="00A60C90"/>
    <w:rsid w:val="00A613FA"/>
    <w:rsid w:val="00A6289E"/>
    <w:rsid w:val="00A641A6"/>
    <w:rsid w:val="00A665BD"/>
    <w:rsid w:val="00A6690A"/>
    <w:rsid w:val="00A66C4F"/>
    <w:rsid w:val="00A717B4"/>
    <w:rsid w:val="00A71A2D"/>
    <w:rsid w:val="00A71B65"/>
    <w:rsid w:val="00A71C2F"/>
    <w:rsid w:val="00A7208B"/>
    <w:rsid w:val="00A72C7D"/>
    <w:rsid w:val="00A73E22"/>
    <w:rsid w:val="00A74264"/>
    <w:rsid w:val="00A75108"/>
    <w:rsid w:val="00A772D9"/>
    <w:rsid w:val="00A77BB3"/>
    <w:rsid w:val="00A8127F"/>
    <w:rsid w:val="00A81678"/>
    <w:rsid w:val="00A81DD7"/>
    <w:rsid w:val="00A83790"/>
    <w:rsid w:val="00A8391E"/>
    <w:rsid w:val="00A83DED"/>
    <w:rsid w:val="00A8465C"/>
    <w:rsid w:val="00A87AE0"/>
    <w:rsid w:val="00A87BE5"/>
    <w:rsid w:val="00A90248"/>
    <w:rsid w:val="00A90D93"/>
    <w:rsid w:val="00A92BD6"/>
    <w:rsid w:val="00A93BD2"/>
    <w:rsid w:val="00A94245"/>
    <w:rsid w:val="00AA03AB"/>
    <w:rsid w:val="00AA0DB3"/>
    <w:rsid w:val="00AA1244"/>
    <w:rsid w:val="00AA2F99"/>
    <w:rsid w:val="00AA3E1D"/>
    <w:rsid w:val="00AA3F37"/>
    <w:rsid w:val="00AA6C4E"/>
    <w:rsid w:val="00AA7316"/>
    <w:rsid w:val="00AA785E"/>
    <w:rsid w:val="00AB0F01"/>
    <w:rsid w:val="00AB14B3"/>
    <w:rsid w:val="00AB183F"/>
    <w:rsid w:val="00AB5C16"/>
    <w:rsid w:val="00AB6D7D"/>
    <w:rsid w:val="00AC1897"/>
    <w:rsid w:val="00AC29C7"/>
    <w:rsid w:val="00AC58F3"/>
    <w:rsid w:val="00AC7803"/>
    <w:rsid w:val="00AC7B56"/>
    <w:rsid w:val="00AD0332"/>
    <w:rsid w:val="00AD1D57"/>
    <w:rsid w:val="00AD314A"/>
    <w:rsid w:val="00AD33EB"/>
    <w:rsid w:val="00AD347E"/>
    <w:rsid w:val="00AD4182"/>
    <w:rsid w:val="00AD5B95"/>
    <w:rsid w:val="00AD6AD1"/>
    <w:rsid w:val="00AD7413"/>
    <w:rsid w:val="00AD7678"/>
    <w:rsid w:val="00AD7793"/>
    <w:rsid w:val="00AD7A43"/>
    <w:rsid w:val="00AE0CAB"/>
    <w:rsid w:val="00AE1215"/>
    <w:rsid w:val="00AE1AB6"/>
    <w:rsid w:val="00AE3E61"/>
    <w:rsid w:val="00AE4D4A"/>
    <w:rsid w:val="00AE5FC2"/>
    <w:rsid w:val="00AE6588"/>
    <w:rsid w:val="00AE671C"/>
    <w:rsid w:val="00AE70C2"/>
    <w:rsid w:val="00AE720C"/>
    <w:rsid w:val="00AE73F3"/>
    <w:rsid w:val="00AE772D"/>
    <w:rsid w:val="00AE7C33"/>
    <w:rsid w:val="00AF1407"/>
    <w:rsid w:val="00AF27B0"/>
    <w:rsid w:val="00AF555E"/>
    <w:rsid w:val="00AF5A1F"/>
    <w:rsid w:val="00AF6031"/>
    <w:rsid w:val="00AF7FE3"/>
    <w:rsid w:val="00B0087F"/>
    <w:rsid w:val="00B00B47"/>
    <w:rsid w:val="00B00DBA"/>
    <w:rsid w:val="00B018D0"/>
    <w:rsid w:val="00B03A8B"/>
    <w:rsid w:val="00B03AE3"/>
    <w:rsid w:val="00B03DA6"/>
    <w:rsid w:val="00B04FE7"/>
    <w:rsid w:val="00B0559E"/>
    <w:rsid w:val="00B058B1"/>
    <w:rsid w:val="00B06450"/>
    <w:rsid w:val="00B068E5"/>
    <w:rsid w:val="00B06F9E"/>
    <w:rsid w:val="00B12C2D"/>
    <w:rsid w:val="00B12E88"/>
    <w:rsid w:val="00B12FF0"/>
    <w:rsid w:val="00B13879"/>
    <w:rsid w:val="00B144AD"/>
    <w:rsid w:val="00B14DCE"/>
    <w:rsid w:val="00B15BF2"/>
    <w:rsid w:val="00B16F4C"/>
    <w:rsid w:val="00B17442"/>
    <w:rsid w:val="00B17DC0"/>
    <w:rsid w:val="00B20127"/>
    <w:rsid w:val="00B226DC"/>
    <w:rsid w:val="00B230BF"/>
    <w:rsid w:val="00B236B2"/>
    <w:rsid w:val="00B24DC1"/>
    <w:rsid w:val="00B25A61"/>
    <w:rsid w:val="00B25D42"/>
    <w:rsid w:val="00B263C1"/>
    <w:rsid w:val="00B26C6D"/>
    <w:rsid w:val="00B324CF"/>
    <w:rsid w:val="00B371A9"/>
    <w:rsid w:val="00B376F9"/>
    <w:rsid w:val="00B379A6"/>
    <w:rsid w:val="00B40725"/>
    <w:rsid w:val="00B4126C"/>
    <w:rsid w:val="00B421BA"/>
    <w:rsid w:val="00B43B7E"/>
    <w:rsid w:val="00B45DCF"/>
    <w:rsid w:val="00B47562"/>
    <w:rsid w:val="00B51B89"/>
    <w:rsid w:val="00B54151"/>
    <w:rsid w:val="00B54DCC"/>
    <w:rsid w:val="00B5594D"/>
    <w:rsid w:val="00B56133"/>
    <w:rsid w:val="00B62DDC"/>
    <w:rsid w:val="00B62E68"/>
    <w:rsid w:val="00B640FC"/>
    <w:rsid w:val="00B65B02"/>
    <w:rsid w:val="00B65E68"/>
    <w:rsid w:val="00B67E8E"/>
    <w:rsid w:val="00B709E7"/>
    <w:rsid w:val="00B70AAD"/>
    <w:rsid w:val="00B70B5A"/>
    <w:rsid w:val="00B76007"/>
    <w:rsid w:val="00B76193"/>
    <w:rsid w:val="00B7645D"/>
    <w:rsid w:val="00B7704A"/>
    <w:rsid w:val="00B77210"/>
    <w:rsid w:val="00B80B04"/>
    <w:rsid w:val="00B8147F"/>
    <w:rsid w:val="00B81BE8"/>
    <w:rsid w:val="00B83708"/>
    <w:rsid w:val="00B8566D"/>
    <w:rsid w:val="00B86545"/>
    <w:rsid w:val="00B86D61"/>
    <w:rsid w:val="00B8752A"/>
    <w:rsid w:val="00B90B14"/>
    <w:rsid w:val="00B90DAC"/>
    <w:rsid w:val="00B919B3"/>
    <w:rsid w:val="00B92354"/>
    <w:rsid w:val="00B92C20"/>
    <w:rsid w:val="00B969B9"/>
    <w:rsid w:val="00B97BA9"/>
    <w:rsid w:val="00BA0F2D"/>
    <w:rsid w:val="00BA13A5"/>
    <w:rsid w:val="00BA1912"/>
    <w:rsid w:val="00BA1AD9"/>
    <w:rsid w:val="00BA1BAD"/>
    <w:rsid w:val="00BA1E54"/>
    <w:rsid w:val="00BA2623"/>
    <w:rsid w:val="00BA4759"/>
    <w:rsid w:val="00BA4868"/>
    <w:rsid w:val="00BA48A4"/>
    <w:rsid w:val="00BA4FF4"/>
    <w:rsid w:val="00BA64A4"/>
    <w:rsid w:val="00BA6E94"/>
    <w:rsid w:val="00BA72D7"/>
    <w:rsid w:val="00BA780E"/>
    <w:rsid w:val="00BB048A"/>
    <w:rsid w:val="00BB2A85"/>
    <w:rsid w:val="00BB4C4E"/>
    <w:rsid w:val="00BB5CA9"/>
    <w:rsid w:val="00BB63A5"/>
    <w:rsid w:val="00BB6D23"/>
    <w:rsid w:val="00BC1A61"/>
    <w:rsid w:val="00BC2306"/>
    <w:rsid w:val="00BC4431"/>
    <w:rsid w:val="00BC4CB2"/>
    <w:rsid w:val="00BC6899"/>
    <w:rsid w:val="00BD0147"/>
    <w:rsid w:val="00BD167D"/>
    <w:rsid w:val="00BD1CA2"/>
    <w:rsid w:val="00BD32F5"/>
    <w:rsid w:val="00BD3B0F"/>
    <w:rsid w:val="00BD6045"/>
    <w:rsid w:val="00BD7E8F"/>
    <w:rsid w:val="00BE03AF"/>
    <w:rsid w:val="00BE13F8"/>
    <w:rsid w:val="00BE1541"/>
    <w:rsid w:val="00BE3C4A"/>
    <w:rsid w:val="00BE4644"/>
    <w:rsid w:val="00BE54A7"/>
    <w:rsid w:val="00BE6061"/>
    <w:rsid w:val="00BE6A42"/>
    <w:rsid w:val="00BE7FCB"/>
    <w:rsid w:val="00BF012F"/>
    <w:rsid w:val="00BF01DE"/>
    <w:rsid w:val="00BF2ED3"/>
    <w:rsid w:val="00BF487C"/>
    <w:rsid w:val="00BF48D8"/>
    <w:rsid w:val="00BF70F0"/>
    <w:rsid w:val="00C00E59"/>
    <w:rsid w:val="00C01CB1"/>
    <w:rsid w:val="00C02F5F"/>
    <w:rsid w:val="00C062B9"/>
    <w:rsid w:val="00C10238"/>
    <w:rsid w:val="00C10883"/>
    <w:rsid w:val="00C119E5"/>
    <w:rsid w:val="00C11E69"/>
    <w:rsid w:val="00C13C2A"/>
    <w:rsid w:val="00C1602B"/>
    <w:rsid w:val="00C202F5"/>
    <w:rsid w:val="00C20948"/>
    <w:rsid w:val="00C20D5D"/>
    <w:rsid w:val="00C21117"/>
    <w:rsid w:val="00C23E26"/>
    <w:rsid w:val="00C249CD"/>
    <w:rsid w:val="00C26998"/>
    <w:rsid w:val="00C27654"/>
    <w:rsid w:val="00C27FB9"/>
    <w:rsid w:val="00C33738"/>
    <w:rsid w:val="00C3453B"/>
    <w:rsid w:val="00C356AA"/>
    <w:rsid w:val="00C36C29"/>
    <w:rsid w:val="00C449C9"/>
    <w:rsid w:val="00C50648"/>
    <w:rsid w:val="00C551AB"/>
    <w:rsid w:val="00C5538E"/>
    <w:rsid w:val="00C55D93"/>
    <w:rsid w:val="00C60033"/>
    <w:rsid w:val="00C60160"/>
    <w:rsid w:val="00C61B28"/>
    <w:rsid w:val="00C636BC"/>
    <w:rsid w:val="00C64B8D"/>
    <w:rsid w:val="00C64FED"/>
    <w:rsid w:val="00C66073"/>
    <w:rsid w:val="00C668EA"/>
    <w:rsid w:val="00C67BF4"/>
    <w:rsid w:val="00C71F44"/>
    <w:rsid w:val="00C72100"/>
    <w:rsid w:val="00C721D2"/>
    <w:rsid w:val="00C746F5"/>
    <w:rsid w:val="00C816F1"/>
    <w:rsid w:val="00C823F7"/>
    <w:rsid w:val="00C832E2"/>
    <w:rsid w:val="00C86473"/>
    <w:rsid w:val="00C86C62"/>
    <w:rsid w:val="00C86E4A"/>
    <w:rsid w:val="00C9048F"/>
    <w:rsid w:val="00C92C7F"/>
    <w:rsid w:val="00C936D2"/>
    <w:rsid w:val="00C941EC"/>
    <w:rsid w:val="00C96101"/>
    <w:rsid w:val="00C97C7F"/>
    <w:rsid w:val="00CA24E4"/>
    <w:rsid w:val="00CA3E79"/>
    <w:rsid w:val="00CA653C"/>
    <w:rsid w:val="00CB0AE5"/>
    <w:rsid w:val="00CB0E9C"/>
    <w:rsid w:val="00CB27FE"/>
    <w:rsid w:val="00CB64B3"/>
    <w:rsid w:val="00CC056E"/>
    <w:rsid w:val="00CC073F"/>
    <w:rsid w:val="00CC15CC"/>
    <w:rsid w:val="00CC23C0"/>
    <w:rsid w:val="00CC2727"/>
    <w:rsid w:val="00CC494B"/>
    <w:rsid w:val="00CC4A55"/>
    <w:rsid w:val="00CC4A8B"/>
    <w:rsid w:val="00CC5407"/>
    <w:rsid w:val="00CC548C"/>
    <w:rsid w:val="00CC5C6C"/>
    <w:rsid w:val="00CC5DEA"/>
    <w:rsid w:val="00CC627F"/>
    <w:rsid w:val="00CC792F"/>
    <w:rsid w:val="00CC7AC4"/>
    <w:rsid w:val="00CD05A1"/>
    <w:rsid w:val="00CD0BC7"/>
    <w:rsid w:val="00CD3330"/>
    <w:rsid w:val="00CD589C"/>
    <w:rsid w:val="00CD7A91"/>
    <w:rsid w:val="00CE063F"/>
    <w:rsid w:val="00CE0771"/>
    <w:rsid w:val="00CE168D"/>
    <w:rsid w:val="00CE3CB7"/>
    <w:rsid w:val="00CE3D1F"/>
    <w:rsid w:val="00CE403F"/>
    <w:rsid w:val="00CE48C7"/>
    <w:rsid w:val="00CE561D"/>
    <w:rsid w:val="00CE5C07"/>
    <w:rsid w:val="00CE7106"/>
    <w:rsid w:val="00CE7250"/>
    <w:rsid w:val="00CF03FF"/>
    <w:rsid w:val="00CF0851"/>
    <w:rsid w:val="00CF266D"/>
    <w:rsid w:val="00CF35A7"/>
    <w:rsid w:val="00CF3D3D"/>
    <w:rsid w:val="00CF4187"/>
    <w:rsid w:val="00CF49F3"/>
    <w:rsid w:val="00CF50B5"/>
    <w:rsid w:val="00CF68E5"/>
    <w:rsid w:val="00CF73EC"/>
    <w:rsid w:val="00D00561"/>
    <w:rsid w:val="00D02874"/>
    <w:rsid w:val="00D02B9D"/>
    <w:rsid w:val="00D02CF2"/>
    <w:rsid w:val="00D10C14"/>
    <w:rsid w:val="00D1126C"/>
    <w:rsid w:val="00D12A3D"/>
    <w:rsid w:val="00D13164"/>
    <w:rsid w:val="00D13A1D"/>
    <w:rsid w:val="00D13FE9"/>
    <w:rsid w:val="00D14805"/>
    <w:rsid w:val="00D14DA4"/>
    <w:rsid w:val="00D150EE"/>
    <w:rsid w:val="00D15CC0"/>
    <w:rsid w:val="00D17A48"/>
    <w:rsid w:val="00D20154"/>
    <w:rsid w:val="00D21517"/>
    <w:rsid w:val="00D22F65"/>
    <w:rsid w:val="00D239AE"/>
    <w:rsid w:val="00D23F02"/>
    <w:rsid w:val="00D25078"/>
    <w:rsid w:val="00D261E3"/>
    <w:rsid w:val="00D30278"/>
    <w:rsid w:val="00D30924"/>
    <w:rsid w:val="00D30DDB"/>
    <w:rsid w:val="00D31166"/>
    <w:rsid w:val="00D331EB"/>
    <w:rsid w:val="00D34466"/>
    <w:rsid w:val="00D40233"/>
    <w:rsid w:val="00D41978"/>
    <w:rsid w:val="00D44C36"/>
    <w:rsid w:val="00D453A5"/>
    <w:rsid w:val="00D45A86"/>
    <w:rsid w:val="00D45D09"/>
    <w:rsid w:val="00D51313"/>
    <w:rsid w:val="00D517B5"/>
    <w:rsid w:val="00D51B4B"/>
    <w:rsid w:val="00D53F2B"/>
    <w:rsid w:val="00D60036"/>
    <w:rsid w:val="00D60411"/>
    <w:rsid w:val="00D60593"/>
    <w:rsid w:val="00D62D64"/>
    <w:rsid w:val="00D64126"/>
    <w:rsid w:val="00D7183B"/>
    <w:rsid w:val="00D72383"/>
    <w:rsid w:val="00D728F6"/>
    <w:rsid w:val="00D73DD8"/>
    <w:rsid w:val="00D7443E"/>
    <w:rsid w:val="00D74CFD"/>
    <w:rsid w:val="00D7573D"/>
    <w:rsid w:val="00D77131"/>
    <w:rsid w:val="00D77B47"/>
    <w:rsid w:val="00D81913"/>
    <w:rsid w:val="00D81AEF"/>
    <w:rsid w:val="00D84BD2"/>
    <w:rsid w:val="00D84ECA"/>
    <w:rsid w:val="00D87354"/>
    <w:rsid w:val="00D87400"/>
    <w:rsid w:val="00D87E57"/>
    <w:rsid w:val="00D90456"/>
    <w:rsid w:val="00D91599"/>
    <w:rsid w:val="00D91796"/>
    <w:rsid w:val="00D92D89"/>
    <w:rsid w:val="00D92DA9"/>
    <w:rsid w:val="00D951E7"/>
    <w:rsid w:val="00D965C4"/>
    <w:rsid w:val="00D9731D"/>
    <w:rsid w:val="00D9759D"/>
    <w:rsid w:val="00D97DDE"/>
    <w:rsid w:val="00DA021D"/>
    <w:rsid w:val="00DA1569"/>
    <w:rsid w:val="00DA42C5"/>
    <w:rsid w:val="00DA43C7"/>
    <w:rsid w:val="00DA597C"/>
    <w:rsid w:val="00DA6FC0"/>
    <w:rsid w:val="00DA73B9"/>
    <w:rsid w:val="00DA7EEE"/>
    <w:rsid w:val="00DA7F6F"/>
    <w:rsid w:val="00DB0D2B"/>
    <w:rsid w:val="00DB1796"/>
    <w:rsid w:val="00DB2377"/>
    <w:rsid w:val="00DB324A"/>
    <w:rsid w:val="00DB37CB"/>
    <w:rsid w:val="00DB3B2D"/>
    <w:rsid w:val="00DB4AB7"/>
    <w:rsid w:val="00DB6AE3"/>
    <w:rsid w:val="00DB701A"/>
    <w:rsid w:val="00DC0CD8"/>
    <w:rsid w:val="00DC1CEF"/>
    <w:rsid w:val="00DC34E8"/>
    <w:rsid w:val="00DC550B"/>
    <w:rsid w:val="00DC5A72"/>
    <w:rsid w:val="00DC7ABD"/>
    <w:rsid w:val="00DD0776"/>
    <w:rsid w:val="00DD5948"/>
    <w:rsid w:val="00DD5CDE"/>
    <w:rsid w:val="00DD5E98"/>
    <w:rsid w:val="00DD73C1"/>
    <w:rsid w:val="00DE1C40"/>
    <w:rsid w:val="00DE2216"/>
    <w:rsid w:val="00DE37FA"/>
    <w:rsid w:val="00DE3961"/>
    <w:rsid w:val="00DE4F9F"/>
    <w:rsid w:val="00DE5CCB"/>
    <w:rsid w:val="00DE5E3B"/>
    <w:rsid w:val="00DE68EB"/>
    <w:rsid w:val="00DE6E70"/>
    <w:rsid w:val="00DE7D23"/>
    <w:rsid w:val="00DF0854"/>
    <w:rsid w:val="00DF08FF"/>
    <w:rsid w:val="00DF0DDF"/>
    <w:rsid w:val="00DF1892"/>
    <w:rsid w:val="00DF1FA7"/>
    <w:rsid w:val="00DF201B"/>
    <w:rsid w:val="00DF38B4"/>
    <w:rsid w:val="00DF4027"/>
    <w:rsid w:val="00DF466F"/>
    <w:rsid w:val="00DF53A0"/>
    <w:rsid w:val="00DF540C"/>
    <w:rsid w:val="00DF7643"/>
    <w:rsid w:val="00DF7739"/>
    <w:rsid w:val="00DF7D81"/>
    <w:rsid w:val="00E00417"/>
    <w:rsid w:val="00E02869"/>
    <w:rsid w:val="00E04A86"/>
    <w:rsid w:val="00E051A8"/>
    <w:rsid w:val="00E07BA8"/>
    <w:rsid w:val="00E102C5"/>
    <w:rsid w:val="00E11A9A"/>
    <w:rsid w:val="00E15600"/>
    <w:rsid w:val="00E15944"/>
    <w:rsid w:val="00E16A4C"/>
    <w:rsid w:val="00E20E54"/>
    <w:rsid w:val="00E210F0"/>
    <w:rsid w:val="00E234E8"/>
    <w:rsid w:val="00E24B37"/>
    <w:rsid w:val="00E24F87"/>
    <w:rsid w:val="00E2519B"/>
    <w:rsid w:val="00E25BBC"/>
    <w:rsid w:val="00E27319"/>
    <w:rsid w:val="00E27DDF"/>
    <w:rsid w:val="00E27F4C"/>
    <w:rsid w:val="00E3039D"/>
    <w:rsid w:val="00E30D4B"/>
    <w:rsid w:val="00E31092"/>
    <w:rsid w:val="00E32A5A"/>
    <w:rsid w:val="00E340E1"/>
    <w:rsid w:val="00E36841"/>
    <w:rsid w:val="00E36D09"/>
    <w:rsid w:val="00E40433"/>
    <w:rsid w:val="00E4348A"/>
    <w:rsid w:val="00E43AAF"/>
    <w:rsid w:val="00E45B3F"/>
    <w:rsid w:val="00E474BA"/>
    <w:rsid w:val="00E5203B"/>
    <w:rsid w:val="00E53D8E"/>
    <w:rsid w:val="00E53F9C"/>
    <w:rsid w:val="00E53FE2"/>
    <w:rsid w:val="00E54383"/>
    <w:rsid w:val="00E564FC"/>
    <w:rsid w:val="00E6070D"/>
    <w:rsid w:val="00E60A02"/>
    <w:rsid w:val="00E61FCA"/>
    <w:rsid w:val="00E6276D"/>
    <w:rsid w:val="00E64F31"/>
    <w:rsid w:val="00E65786"/>
    <w:rsid w:val="00E710EE"/>
    <w:rsid w:val="00E722A8"/>
    <w:rsid w:val="00E73DF9"/>
    <w:rsid w:val="00E74662"/>
    <w:rsid w:val="00E75389"/>
    <w:rsid w:val="00E75541"/>
    <w:rsid w:val="00E75CE7"/>
    <w:rsid w:val="00E81091"/>
    <w:rsid w:val="00E82278"/>
    <w:rsid w:val="00E8374A"/>
    <w:rsid w:val="00E8381B"/>
    <w:rsid w:val="00E844EB"/>
    <w:rsid w:val="00E865C4"/>
    <w:rsid w:val="00E87837"/>
    <w:rsid w:val="00E87859"/>
    <w:rsid w:val="00E9062A"/>
    <w:rsid w:val="00E94243"/>
    <w:rsid w:val="00E968AD"/>
    <w:rsid w:val="00E978E4"/>
    <w:rsid w:val="00E97D85"/>
    <w:rsid w:val="00EA177C"/>
    <w:rsid w:val="00EA1AA1"/>
    <w:rsid w:val="00EA3893"/>
    <w:rsid w:val="00EB010F"/>
    <w:rsid w:val="00EB1002"/>
    <w:rsid w:val="00EB1077"/>
    <w:rsid w:val="00EB28FB"/>
    <w:rsid w:val="00EB3BB6"/>
    <w:rsid w:val="00EB4719"/>
    <w:rsid w:val="00EB6F6D"/>
    <w:rsid w:val="00EB77E5"/>
    <w:rsid w:val="00EC0458"/>
    <w:rsid w:val="00EC0DEA"/>
    <w:rsid w:val="00EC15AC"/>
    <w:rsid w:val="00EC6E27"/>
    <w:rsid w:val="00EC7319"/>
    <w:rsid w:val="00EC7F5A"/>
    <w:rsid w:val="00ED044F"/>
    <w:rsid w:val="00ED1C5C"/>
    <w:rsid w:val="00ED26E6"/>
    <w:rsid w:val="00ED2B2A"/>
    <w:rsid w:val="00ED4C92"/>
    <w:rsid w:val="00ED6217"/>
    <w:rsid w:val="00EE0617"/>
    <w:rsid w:val="00EE0A1A"/>
    <w:rsid w:val="00EE3C22"/>
    <w:rsid w:val="00EE6620"/>
    <w:rsid w:val="00EE7221"/>
    <w:rsid w:val="00EF2644"/>
    <w:rsid w:val="00EF3BF8"/>
    <w:rsid w:val="00EF42CF"/>
    <w:rsid w:val="00EF721C"/>
    <w:rsid w:val="00EF7C8C"/>
    <w:rsid w:val="00F01151"/>
    <w:rsid w:val="00F03D89"/>
    <w:rsid w:val="00F047AB"/>
    <w:rsid w:val="00F0671B"/>
    <w:rsid w:val="00F075B2"/>
    <w:rsid w:val="00F10297"/>
    <w:rsid w:val="00F1077A"/>
    <w:rsid w:val="00F108FC"/>
    <w:rsid w:val="00F12D8F"/>
    <w:rsid w:val="00F13369"/>
    <w:rsid w:val="00F14108"/>
    <w:rsid w:val="00F14D7B"/>
    <w:rsid w:val="00F15459"/>
    <w:rsid w:val="00F1705B"/>
    <w:rsid w:val="00F212F2"/>
    <w:rsid w:val="00F237E8"/>
    <w:rsid w:val="00F24A0D"/>
    <w:rsid w:val="00F25A94"/>
    <w:rsid w:val="00F27739"/>
    <w:rsid w:val="00F27EDF"/>
    <w:rsid w:val="00F3240F"/>
    <w:rsid w:val="00F34739"/>
    <w:rsid w:val="00F3665A"/>
    <w:rsid w:val="00F40602"/>
    <w:rsid w:val="00F40773"/>
    <w:rsid w:val="00F41D7D"/>
    <w:rsid w:val="00F42997"/>
    <w:rsid w:val="00F440BE"/>
    <w:rsid w:val="00F44D10"/>
    <w:rsid w:val="00F45B94"/>
    <w:rsid w:val="00F4752A"/>
    <w:rsid w:val="00F475C9"/>
    <w:rsid w:val="00F47DF7"/>
    <w:rsid w:val="00F500C5"/>
    <w:rsid w:val="00F50BFB"/>
    <w:rsid w:val="00F50DCB"/>
    <w:rsid w:val="00F50F2C"/>
    <w:rsid w:val="00F518D7"/>
    <w:rsid w:val="00F5232F"/>
    <w:rsid w:val="00F53309"/>
    <w:rsid w:val="00F54D40"/>
    <w:rsid w:val="00F55345"/>
    <w:rsid w:val="00F573A6"/>
    <w:rsid w:val="00F604E4"/>
    <w:rsid w:val="00F609C0"/>
    <w:rsid w:val="00F64995"/>
    <w:rsid w:val="00F6606D"/>
    <w:rsid w:val="00F66886"/>
    <w:rsid w:val="00F7046C"/>
    <w:rsid w:val="00F70A17"/>
    <w:rsid w:val="00F717E1"/>
    <w:rsid w:val="00F73392"/>
    <w:rsid w:val="00F74430"/>
    <w:rsid w:val="00F75031"/>
    <w:rsid w:val="00F75687"/>
    <w:rsid w:val="00F75D94"/>
    <w:rsid w:val="00F7639B"/>
    <w:rsid w:val="00F76CD3"/>
    <w:rsid w:val="00F76D1C"/>
    <w:rsid w:val="00F76E5D"/>
    <w:rsid w:val="00F76FCE"/>
    <w:rsid w:val="00F77A09"/>
    <w:rsid w:val="00F804F2"/>
    <w:rsid w:val="00F822EE"/>
    <w:rsid w:val="00F84043"/>
    <w:rsid w:val="00F84305"/>
    <w:rsid w:val="00F867AB"/>
    <w:rsid w:val="00F868F8"/>
    <w:rsid w:val="00F87AED"/>
    <w:rsid w:val="00F87F1F"/>
    <w:rsid w:val="00F92696"/>
    <w:rsid w:val="00F96317"/>
    <w:rsid w:val="00F9641D"/>
    <w:rsid w:val="00F96FB5"/>
    <w:rsid w:val="00FA1783"/>
    <w:rsid w:val="00FA1BD1"/>
    <w:rsid w:val="00FA2CEB"/>
    <w:rsid w:val="00FA3861"/>
    <w:rsid w:val="00FA3D01"/>
    <w:rsid w:val="00FA44E2"/>
    <w:rsid w:val="00FA49E0"/>
    <w:rsid w:val="00FA5ECB"/>
    <w:rsid w:val="00FA7896"/>
    <w:rsid w:val="00FA7DB6"/>
    <w:rsid w:val="00FB1BE0"/>
    <w:rsid w:val="00FB2292"/>
    <w:rsid w:val="00FB3CD5"/>
    <w:rsid w:val="00FB4816"/>
    <w:rsid w:val="00FB5DEA"/>
    <w:rsid w:val="00FC15CD"/>
    <w:rsid w:val="00FC1637"/>
    <w:rsid w:val="00FC2837"/>
    <w:rsid w:val="00FC338F"/>
    <w:rsid w:val="00FC5CCA"/>
    <w:rsid w:val="00FC5F0B"/>
    <w:rsid w:val="00FC7080"/>
    <w:rsid w:val="00FC7EDE"/>
    <w:rsid w:val="00FD0706"/>
    <w:rsid w:val="00FD2004"/>
    <w:rsid w:val="00FD25BB"/>
    <w:rsid w:val="00FD2ABD"/>
    <w:rsid w:val="00FD4006"/>
    <w:rsid w:val="00FD5B37"/>
    <w:rsid w:val="00FE0C2C"/>
    <w:rsid w:val="00FE0CE1"/>
    <w:rsid w:val="00FE2420"/>
    <w:rsid w:val="00FE37BF"/>
    <w:rsid w:val="00FE4057"/>
    <w:rsid w:val="00FE4C31"/>
    <w:rsid w:val="00FE6236"/>
    <w:rsid w:val="00FE6B1D"/>
    <w:rsid w:val="00FE6E01"/>
    <w:rsid w:val="00FF0293"/>
    <w:rsid w:val="00FF1A13"/>
    <w:rsid w:val="00FF1F4F"/>
    <w:rsid w:val="00FF2D61"/>
    <w:rsid w:val="00FF30EB"/>
    <w:rsid w:val="00FF408D"/>
    <w:rsid w:val="00FF4D89"/>
    <w:rsid w:val="00FF7A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C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23"/>
    <w:pPr>
      <w:ind w:left="720"/>
      <w:contextualSpacing/>
    </w:pPr>
    <w:rPr>
      <w:rFonts w:eastAsiaTheme="minorEastAsia"/>
      <w:lang w:eastAsia="nl-NL"/>
    </w:rPr>
  </w:style>
  <w:style w:type="paragraph" w:customStyle="1" w:styleId="Body">
    <w:name w:val="Body"/>
    <w:rsid w:val="006812F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24769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8D4857"/>
    <w:pPr>
      <w:spacing w:after="0" w:line="240" w:lineRule="auto"/>
    </w:pPr>
    <w:rPr>
      <w:sz w:val="20"/>
      <w:szCs w:val="20"/>
    </w:rPr>
  </w:style>
  <w:style w:type="character" w:customStyle="1" w:styleId="FootnoteTextChar">
    <w:name w:val="Footnote Text Char"/>
    <w:basedOn w:val="DefaultParagraphFont"/>
    <w:link w:val="FootnoteText"/>
    <w:uiPriority w:val="99"/>
    <w:rsid w:val="008D4857"/>
    <w:rPr>
      <w:sz w:val="20"/>
      <w:szCs w:val="20"/>
    </w:rPr>
  </w:style>
  <w:style w:type="character" w:styleId="FootnoteReference">
    <w:name w:val="footnote reference"/>
    <w:basedOn w:val="DefaultParagraphFont"/>
    <w:uiPriority w:val="99"/>
    <w:unhideWhenUsed/>
    <w:rsid w:val="008D4857"/>
    <w:rPr>
      <w:vertAlign w:val="superscript"/>
    </w:rPr>
  </w:style>
  <w:style w:type="paragraph" w:styleId="Header">
    <w:name w:val="header"/>
    <w:basedOn w:val="Normal"/>
    <w:link w:val="HeaderChar"/>
    <w:uiPriority w:val="99"/>
    <w:unhideWhenUsed/>
    <w:rsid w:val="009376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76B6"/>
  </w:style>
  <w:style w:type="paragraph" w:styleId="Footer">
    <w:name w:val="footer"/>
    <w:basedOn w:val="Normal"/>
    <w:link w:val="FooterChar"/>
    <w:uiPriority w:val="99"/>
    <w:unhideWhenUsed/>
    <w:rsid w:val="009376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76B6"/>
  </w:style>
  <w:style w:type="character" w:customStyle="1" w:styleId="BalloonTextChar">
    <w:name w:val="Balloon Text Char"/>
    <w:basedOn w:val="DefaultParagraphFont"/>
    <w:link w:val="BalloonText"/>
    <w:uiPriority w:val="99"/>
    <w:semiHidden/>
    <w:rsid w:val="00EF3BF8"/>
    <w:rPr>
      <w:rFonts w:ascii="Tahoma" w:hAnsi="Tahoma" w:cs="Tahoma"/>
      <w:sz w:val="16"/>
      <w:szCs w:val="16"/>
      <w:lang w:val="en-US"/>
    </w:rPr>
  </w:style>
  <w:style w:type="paragraph" w:styleId="BalloonText">
    <w:name w:val="Balloon Text"/>
    <w:basedOn w:val="Normal"/>
    <w:link w:val="BalloonTextChar"/>
    <w:uiPriority w:val="99"/>
    <w:semiHidden/>
    <w:unhideWhenUsed/>
    <w:rsid w:val="00EF3BF8"/>
    <w:pPr>
      <w:spacing w:after="0" w:line="240" w:lineRule="auto"/>
    </w:pPr>
    <w:rPr>
      <w:rFonts w:ascii="Tahoma" w:hAnsi="Tahoma" w:cs="Tahoma"/>
      <w:sz w:val="16"/>
      <w:szCs w:val="16"/>
      <w:lang w:val="en-US"/>
    </w:rPr>
  </w:style>
  <w:style w:type="character" w:styleId="CommentReference">
    <w:name w:val="annotation reference"/>
    <w:basedOn w:val="DefaultParagraphFont"/>
    <w:uiPriority w:val="99"/>
    <w:semiHidden/>
    <w:unhideWhenUsed/>
    <w:rsid w:val="00507FA1"/>
    <w:rPr>
      <w:sz w:val="16"/>
      <w:szCs w:val="16"/>
    </w:rPr>
  </w:style>
  <w:style w:type="paragraph" w:styleId="CommentText">
    <w:name w:val="annotation text"/>
    <w:basedOn w:val="Normal"/>
    <w:link w:val="CommentTextChar"/>
    <w:uiPriority w:val="99"/>
    <w:unhideWhenUsed/>
    <w:rsid w:val="00507FA1"/>
    <w:pPr>
      <w:spacing w:line="240" w:lineRule="auto"/>
    </w:pPr>
    <w:rPr>
      <w:sz w:val="20"/>
      <w:szCs w:val="20"/>
    </w:rPr>
  </w:style>
  <w:style w:type="character" w:customStyle="1" w:styleId="CommentTextChar">
    <w:name w:val="Comment Text Char"/>
    <w:basedOn w:val="DefaultParagraphFont"/>
    <w:link w:val="CommentText"/>
    <w:uiPriority w:val="99"/>
    <w:rsid w:val="00507FA1"/>
    <w:rPr>
      <w:sz w:val="20"/>
      <w:szCs w:val="20"/>
    </w:rPr>
  </w:style>
  <w:style w:type="paragraph" w:styleId="CommentSubject">
    <w:name w:val="annotation subject"/>
    <w:basedOn w:val="CommentText"/>
    <w:next w:val="CommentText"/>
    <w:link w:val="CommentSubjectChar"/>
    <w:uiPriority w:val="99"/>
    <w:semiHidden/>
    <w:unhideWhenUsed/>
    <w:rsid w:val="00507FA1"/>
    <w:rPr>
      <w:b/>
      <w:bCs/>
    </w:rPr>
  </w:style>
  <w:style w:type="character" w:customStyle="1" w:styleId="CommentSubjectChar">
    <w:name w:val="Comment Subject Char"/>
    <w:basedOn w:val="CommentTextChar"/>
    <w:link w:val="CommentSubject"/>
    <w:uiPriority w:val="99"/>
    <w:semiHidden/>
    <w:rsid w:val="00507FA1"/>
    <w:rPr>
      <w:b/>
      <w:bCs/>
      <w:sz w:val="20"/>
      <w:szCs w:val="20"/>
    </w:rPr>
  </w:style>
  <w:style w:type="paragraph" w:styleId="Revision">
    <w:name w:val="Revision"/>
    <w:hidden/>
    <w:uiPriority w:val="99"/>
    <w:semiHidden/>
    <w:rsid w:val="008A3413"/>
    <w:pPr>
      <w:spacing w:after="0" w:line="240" w:lineRule="auto"/>
    </w:pPr>
  </w:style>
  <w:style w:type="character" w:customStyle="1" w:styleId="apple-converted-space">
    <w:name w:val="apple-converted-space"/>
    <w:basedOn w:val="DefaultParagraphFont"/>
    <w:rsid w:val="00083716"/>
  </w:style>
  <w:style w:type="paragraph" w:customStyle="1" w:styleId="Default">
    <w:name w:val="Default"/>
    <w:rsid w:val="00B86D6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kypepnhtextspan">
    <w:name w:val="skype_pnh_text_span"/>
    <w:basedOn w:val="DefaultParagraphFont"/>
    <w:rsid w:val="00B86D61"/>
  </w:style>
  <w:style w:type="character" w:customStyle="1" w:styleId="emailaddresscontainer">
    <w:name w:val="emailaddresscontainer"/>
    <w:basedOn w:val="DefaultParagraphFont"/>
    <w:rsid w:val="00B86D61"/>
  </w:style>
  <w:style w:type="character" w:styleId="Hyperlink">
    <w:name w:val="Hyperlink"/>
    <w:basedOn w:val="DefaultParagraphFont"/>
    <w:uiPriority w:val="99"/>
    <w:unhideWhenUsed/>
    <w:rsid w:val="00BC2306"/>
    <w:rPr>
      <w:color w:val="0000FF" w:themeColor="hyperlink"/>
      <w:u w:val="single"/>
    </w:rPr>
  </w:style>
  <w:style w:type="paragraph" w:styleId="EndnoteText">
    <w:name w:val="endnote text"/>
    <w:basedOn w:val="Normal"/>
    <w:link w:val="EndnoteTextChar"/>
    <w:uiPriority w:val="99"/>
    <w:semiHidden/>
    <w:unhideWhenUsed/>
    <w:rsid w:val="003C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2F3"/>
    <w:rPr>
      <w:sz w:val="20"/>
      <w:szCs w:val="20"/>
    </w:rPr>
  </w:style>
  <w:style w:type="character" w:styleId="EndnoteReference">
    <w:name w:val="endnote reference"/>
    <w:basedOn w:val="DefaultParagraphFont"/>
    <w:uiPriority w:val="99"/>
    <w:semiHidden/>
    <w:unhideWhenUsed/>
    <w:rsid w:val="003C72F3"/>
    <w:rPr>
      <w:vertAlign w:val="superscript"/>
    </w:rPr>
  </w:style>
  <w:style w:type="paragraph" w:styleId="NormalWeb">
    <w:name w:val="Normal (Web)"/>
    <w:basedOn w:val="Normal"/>
    <w:uiPriority w:val="99"/>
    <w:semiHidden/>
    <w:unhideWhenUsed/>
    <w:rsid w:val="00B67E8E"/>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23"/>
    <w:pPr>
      <w:ind w:left="720"/>
      <w:contextualSpacing/>
    </w:pPr>
    <w:rPr>
      <w:rFonts w:eastAsiaTheme="minorEastAsia"/>
      <w:lang w:eastAsia="nl-NL"/>
    </w:rPr>
  </w:style>
  <w:style w:type="paragraph" w:customStyle="1" w:styleId="Body">
    <w:name w:val="Body"/>
    <w:rsid w:val="006812F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24769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8D4857"/>
    <w:pPr>
      <w:spacing w:after="0" w:line="240" w:lineRule="auto"/>
    </w:pPr>
    <w:rPr>
      <w:sz w:val="20"/>
      <w:szCs w:val="20"/>
    </w:rPr>
  </w:style>
  <w:style w:type="character" w:customStyle="1" w:styleId="FootnoteTextChar">
    <w:name w:val="Footnote Text Char"/>
    <w:basedOn w:val="DefaultParagraphFont"/>
    <w:link w:val="FootnoteText"/>
    <w:uiPriority w:val="99"/>
    <w:rsid w:val="008D4857"/>
    <w:rPr>
      <w:sz w:val="20"/>
      <w:szCs w:val="20"/>
    </w:rPr>
  </w:style>
  <w:style w:type="character" w:styleId="FootnoteReference">
    <w:name w:val="footnote reference"/>
    <w:basedOn w:val="DefaultParagraphFont"/>
    <w:uiPriority w:val="99"/>
    <w:unhideWhenUsed/>
    <w:rsid w:val="008D4857"/>
    <w:rPr>
      <w:vertAlign w:val="superscript"/>
    </w:rPr>
  </w:style>
  <w:style w:type="paragraph" w:styleId="Header">
    <w:name w:val="header"/>
    <w:basedOn w:val="Normal"/>
    <w:link w:val="HeaderChar"/>
    <w:uiPriority w:val="99"/>
    <w:unhideWhenUsed/>
    <w:rsid w:val="009376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76B6"/>
  </w:style>
  <w:style w:type="paragraph" w:styleId="Footer">
    <w:name w:val="footer"/>
    <w:basedOn w:val="Normal"/>
    <w:link w:val="FooterChar"/>
    <w:uiPriority w:val="99"/>
    <w:unhideWhenUsed/>
    <w:rsid w:val="009376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76B6"/>
  </w:style>
  <w:style w:type="character" w:customStyle="1" w:styleId="BalloonTextChar">
    <w:name w:val="Balloon Text Char"/>
    <w:basedOn w:val="DefaultParagraphFont"/>
    <w:link w:val="BalloonText"/>
    <w:uiPriority w:val="99"/>
    <w:semiHidden/>
    <w:rsid w:val="00EF3BF8"/>
    <w:rPr>
      <w:rFonts w:ascii="Tahoma" w:hAnsi="Tahoma" w:cs="Tahoma"/>
      <w:sz w:val="16"/>
      <w:szCs w:val="16"/>
      <w:lang w:val="en-US"/>
    </w:rPr>
  </w:style>
  <w:style w:type="paragraph" w:styleId="BalloonText">
    <w:name w:val="Balloon Text"/>
    <w:basedOn w:val="Normal"/>
    <w:link w:val="BalloonTextChar"/>
    <w:uiPriority w:val="99"/>
    <w:semiHidden/>
    <w:unhideWhenUsed/>
    <w:rsid w:val="00EF3BF8"/>
    <w:pPr>
      <w:spacing w:after="0" w:line="240" w:lineRule="auto"/>
    </w:pPr>
    <w:rPr>
      <w:rFonts w:ascii="Tahoma" w:hAnsi="Tahoma" w:cs="Tahoma"/>
      <w:sz w:val="16"/>
      <w:szCs w:val="16"/>
      <w:lang w:val="en-US"/>
    </w:rPr>
  </w:style>
  <w:style w:type="character" w:styleId="CommentReference">
    <w:name w:val="annotation reference"/>
    <w:basedOn w:val="DefaultParagraphFont"/>
    <w:uiPriority w:val="99"/>
    <w:semiHidden/>
    <w:unhideWhenUsed/>
    <w:rsid w:val="00507FA1"/>
    <w:rPr>
      <w:sz w:val="16"/>
      <w:szCs w:val="16"/>
    </w:rPr>
  </w:style>
  <w:style w:type="paragraph" w:styleId="CommentText">
    <w:name w:val="annotation text"/>
    <w:basedOn w:val="Normal"/>
    <w:link w:val="CommentTextChar"/>
    <w:uiPriority w:val="99"/>
    <w:unhideWhenUsed/>
    <w:rsid w:val="00507FA1"/>
    <w:pPr>
      <w:spacing w:line="240" w:lineRule="auto"/>
    </w:pPr>
    <w:rPr>
      <w:sz w:val="20"/>
      <w:szCs w:val="20"/>
    </w:rPr>
  </w:style>
  <w:style w:type="character" w:customStyle="1" w:styleId="CommentTextChar">
    <w:name w:val="Comment Text Char"/>
    <w:basedOn w:val="DefaultParagraphFont"/>
    <w:link w:val="CommentText"/>
    <w:uiPriority w:val="99"/>
    <w:rsid w:val="00507FA1"/>
    <w:rPr>
      <w:sz w:val="20"/>
      <w:szCs w:val="20"/>
    </w:rPr>
  </w:style>
  <w:style w:type="paragraph" w:styleId="CommentSubject">
    <w:name w:val="annotation subject"/>
    <w:basedOn w:val="CommentText"/>
    <w:next w:val="CommentText"/>
    <w:link w:val="CommentSubjectChar"/>
    <w:uiPriority w:val="99"/>
    <w:semiHidden/>
    <w:unhideWhenUsed/>
    <w:rsid w:val="00507FA1"/>
    <w:rPr>
      <w:b/>
      <w:bCs/>
    </w:rPr>
  </w:style>
  <w:style w:type="character" w:customStyle="1" w:styleId="CommentSubjectChar">
    <w:name w:val="Comment Subject Char"/>
    <w:basedOn w:val="CommentTextChar"/>
    <w:link w:val="CommentSubject"/>
    <w:uiPriority w:val="99"/>
    <w:semiHidden/>
    <w:rsid w:val="00507FA1"/>
    <w:rPr>
      <w:b/>
      <w:bCs/>
      <w:sz w:val="20"/>
      <w:szCs w:val="20"/>
    </w:rPr>
  </w:style>
  <w:style w:type="paragraph" w:styleId="Revision">
    <w:name w:val="Revision"/>
    <w:hidden/>
    <w:uiPriority w:val="99"/>
    <w:semiHidden/>
    <w:rsid w:val="008A3413"/>
    <w:pPr>
      <w:spacing w:after="0" w:line="240" w:lineRule="auto"/>
    </w:pPr>
  </w:style>
  <w:style w:type="character" w:customStyle="1" w:styleId="apple-converted-space">
    <w:name w:val="apple-converted-space"/>
    <w:basedOn w:val="DefaultParagraphFont"/>
    <w:rsid w:val="00083716"/>
  </w:style>
  <w:style w:type="paragraph" w:customStyle="1" w:styleId="Default">
    <w:name w:val="Default"/>
    <w:rsid w:val="00B86D6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kypepnhtextspan">
    <w:name w:val="skype_pnh_text_span"/>
    <w:basedOn w:val="DefaultParagraphFont"/>
    <w:rsid w:val="00B86D61"/>
  </w:style>
  <w:style w:type="character" w:customStyle="1" w:styleId="emailaddresscontainer">
    <w:name w:val="emailaddresscontainer"/>
    <w:basedOn w:val="DefaultParagraphFont"/>
    <w:rsid w:val="00B86D61"/>
  </w:style>
  <w:style w:type="character" w:styleId="Hyperlink">
    <w:name w:val="Hyperlink"/>
    <w:basedOn w:val="DefaultParagraphFont"/>
    <w:uiPriority w:val="99"/>
    <w:unhideWhenUsed/>
    <w:rsid w:val="00BC2306"/>
    <w:rPr>
      <w:color w:val="0000FF" w:themeColor="hyperlink"/>
      <w:u w:val="single"/>
    </w:rPr>
  </w:style>
  <w:style w:type="paragraph" w:styleId="EndnoteText">
    <w:name w:val="endnote text"/>
    <w:basedOn w:val="Normal"/>
    <w:link w:val="EndnoteTextChar"/>
    <w:uiPriority w:val="99"/>
    <w:semiHidden/>
    <w:unhideWhenUsed/>
    <w:rsid w:val="003C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2F3"/>
    <w:rPr>
      <w:sz w:val="20"/>
      <w:szCs w:val="20"/>
    </w:rPr>
  </w:style>
  <w:style w:type="character" w:styleId="EndnoteReference">
    <w:name w:val="endnote reference"/>
    <w:basedOn w:val="DefaultParagraphFont"/>
    <w:uiPriority w:val="99"/>
    <w:semiHidden/>
    <w:unhideWhenUsed/>
    <w:rsid w:val="003C72F3"/>
    <w:rPr>
      <w:vertAlign w:val="superscript"/>
    </w:rPr>
  </w:style>
  <w:style w:type="paragraph" w:styleId="NormalWeb">
    <w:name w:val="Normal (Web)"/>
    <w:basedOn w:val="Normal"/>
    <w:uiPriority w:val="99"/>
    <w:semiHidden/>
    <w:unhideWhenUsed/>
    <w:rsid w:val="00B67E8E"/>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600">
      <w:bodyDiv w:val="1"/>
      <w:marLeft w:val="0"/>
      <w:marRight w:val="0"/>
      <w:marTop w:val="0"/>
      <w:marBottom w:val="0"/>
      <w:divBdr>
        <w:top w:val="none" w:sz="0" w:space="0" w:color="auto"/>
        <w:left w:val="none" w:sz="0" w:space="0" w:color="auto"/>
        <w:bottom w:val="none" w:sz="0" w:space="0" w:color="auto"/>
        <w:right w:val="none" w:sz="0" w:space="0" w:color="auto"/>
      </w:divBdr>
    </w:div>
    <w:div w:id="147331654">
      <w:bodyDiv w:val="1"/>
      <w:marLeft w:val="0"/>
      <w:marRight w:val="0"/>
      <w:marTop w:val="0"/>
      <w:marBottom w:val="0"/>
      <w:divBdr>
        <w:top w:val="none" w:sz="0" w:space="0" w:color="auto"/>
        <w:left w:val="none" w:sz="0" w:space="0" w:color="auto"/>
        <w:bottom w:val="none" w:sz="0" w:space="0" w:color="auto"/>
        <w:right w:val="none" w:sz="0" w:space="0" w:color="auto"/>
      </w:divBdr>
      <w:divsChild>
        <w:div w:id="2016564812">
          <w:marLeft w:val="0"/>
          <w:marRight w:val="0"/>
          <w:marTop w:val="0"/>
          <w:marBottom w:val="0"/>
          <w:divBdr>
            <w:top w:val="none" w:sz="0" w:space="0" w:color="auto"/>
            <w:left w:val="none" w:sz="0" w:space="0" w:color="auto"/>
            <w:bottom w:val="none" w:sz="0" w:space="0" w:color="auto"/>
            <w:right w:val="none" w:sz="0" w:space="0" w:color="auto"/>
          </w:divBdr>
        </w:div>
        <w:div w:id="1250967784">
          <w:marLeft w:val="0"/>
          <w:marRight w:val="0"/>
          <w:marTop w:val="0"/>
          <w:marBottom w:val="0"/>
          <w:divBdr>
            <w:top w:val="none" w:sz="0" w:space="0" w:color="auto"/>
            <w:left w:val="none" w:sz="0" w:space="0" w:color="auto"/>
            <w:bottom w:val="none" w:sz="0" w:space="0" w:color="auto"/>
            <w:right w:val="none" w:sz="0" w:space="0" w:color="auto"/>
          </w:divBdr>
        </w:div>
        <w:div w:id="304627720">
          <w:marLeft w:val="0"/>
          <w:marRight w:val="0"/>
          <w:marTop w:val="0"/>
          <w:marBottom w:val="0"/>
          <w:divBdr>
            <w:top w:val="none" w:sz="0" w:space="0" w:color="auto"/>
            <w:left w:val="none" w:sz="0" w:space="0" w:color="auto"/>
            <w:bottom w:val="none" w:sz="0" w:space="0" w:color="auto"/>
            <w:right w:val="none" w:sz="0" w:space="0" w:color="auto"/>
          </w:divBdr>
        </w:div>
      </w:divsChild>
    </w:div>
    <w:div w:id="148325932">
      <w:bodyDiv w:val="1"/>
      <w:marLeft w:val="0"/>
      <w:marRight w:val="0"/>
      <w:marTop w:val="0"/>
      <w:marBottom w:val="0"/>
      <w:divBdr>
        <w:top w:val="none" w:sz="0" w:space="0" w:color="auto"/>
        <w:left w:val="none" w:sz="0" w:space="0" w:color="auto"/>
        <w:bottom w:val="none" w:sz="0" w:space="0" w:color="auto"/>
        <w:right w:val="none" w:sz="0" w:space="0" w:color="auto"/>
      </w:divBdr>
    </w:div>
    <w:div w:id="328288696">
      <w:bodyDiv w:val="1"/>
      <w:marLeft w:val="0"/>
      <w:marRight w:val="0"/>
      <w:marTop w:val="0"/>
      <w:marBottom w:val="0"/>
      <w:divBdr>
        <w:top w:val="none" w:sz="0" w:space="0" w:color="auto"/>
        <w:left w:val="none" w:sz="0" w:space="0" w:color="auto"/>
        <w:bottom w:val="none" w:sz="0" w:space="0" w:color="auto"/>
        <w:right w:val="none" w:sz="0" w:space="0" w:color="auto"/>
      </w:divBdr>
      <w:divsChild>
        <w:div w:id="638145894">
          <w:marLeft w:val="0"/>
          <w:marRight w:val="0"/>
          <w:marTop w:val="0"/>
          <w:marBottom w:val="0"/>
          <w:divBdr>
            <w:top w:val="none" w:sz="0" w:space="0" w:color="auto"/>
            <w:left w:val="none" w:sz="0" w:space="0" w:color="auto"/>
            <w:bottom w:val="none" w:sz="0" w:space="0" w:color="auto"/>
            <w:right w:val="none" w:sz="0" w:space="0" w:color="auto"/>
          </w:divBdr>
          <w:divsChild>
            <w:div w:id="921454631">
              <w:marLeft w:val="0"/>
              <w:marRight w:val="0"/>
              <w:marTop w:val="0"/>
              <w:marBottom w:val="0"/>
              <w:divBdr>
                <w:top w:val="none" w:sz="0" w:space="0" w:color="auto"/>
                <w:left w:val="none" w:sz="0" w:space="0" w:color="auto"/>
                <w:bottom w:val="none" w:sz="0" w:space="0" w:color="auto"/>
                <w:right w:val="none" w:sz="0" w:space="0" w:color="auto"/>
              </w:divBdr>
              <w:divsChild>
                <w:div w:id="385448676">
                  <w:marLeft w:val="0"/>
                  <w:marRight w:val="0"/>
                  <w:marTop w:val="0"/>
                  <w:marBottom w:val="0"/>
                  <w:divBdr>
                    <w:top w:val="none" w:sz="0" w:space="0" w:color="auto"/>
                    <w:left w:val="none" w:sz="0" w:space="0" w:color="auto"/>
                    <w:bottom w:val="none" w:sz="0" w:space="0" w:color="auto"/>
                    <w:right w:val="none" w:sz="0" w:space="0" w:color="auto"/>
                  </w:divBdr>
                  <w:divsChild>
                    <w:div w:id="462382121">
                      <w:marLeft w:val="0"/>
                      <w:marRight w:val="0"/>
                      <w:marTop w:val="0"/>
                      <w:marBottom w:val="0"/>
                      <w:divBdr>
                        <w:top w:val="none" w:sz="0" w:space="0" w:color="auto"/>
                        <w:left w:val="none" w:sz="0" w:space="0" w:color="auto"/>
                        <w:bottom w:val="none" w:sz="0" w:space="0" w:color="auto"/>
                        <w:right w:val="none" w:sz="0" w:space="0" w:color="auto"/>
                      </w:divBdr>
                      <w:divsChild>
                        <w:div w:id="1878817094">
                          <w:marLeft w:val="0"/>
                          <w:marRight w:val="0"/>
                          <w:marTop w:val="0"/>
                          <w:marBottom w:val="0"/>
                          <w:divBdr>
                            <w:top w:val="none" w:sz="0" w:space="0" w:color="auto"/>
                            <w:left w:val="none" w:sz="0" w:space="0" w:color="auto"/>
                            <w:bottom w:val="none" w:sz="0" w:space="0" w:color="auto"/>
                            <w:right w:val="none" w:sz="0" w:space="0" w:color="auto"/>
                          </w:divBdr>
                          <w:divsChild>
                            <w:div w:id="1867596561">
                              <w:marLeft w:val="0"/>
                              <w:marRight w:val="0"/>
                              <w:marTop w:val="0"/>
                              <w:marBottom w:val="0"/>
                              <w:divBdr>
                                <w:top w:val="none" w:sz="0" w:space="0" w:color="auto"/>
                                <w:left w:val="none" w:sz="0" w:space="0" w:color="auto"/>
                                <w:bottom w:val="none" w:sz="0" w:space="0" w:color="auto"/>
                                <w:right w:val="none" w:sz="0" w:space="0" w:color="auto"/>
                              </w:divBdr>
                              <w:divsChild>
                                <w:div w:id="3258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906166">
      <w:bodyDiv w:val="1"/>
      <w:marLeft w:val="0"/>
      <w:marRight w:val="0"/>
      <w:marTop w:val="0"/>
      <w:marBottom w:val="0"/>
      <w:divBdr>
        <w:top w:val="none" w:sz="0" w:space="0" w:color="auto"/>
        <w:left w:val="none" w:sz="0" w:space="0" w:color="auto"/>
        <w:bottom w:val="none" w:sz="0" w:space="0" w:color="auto"/>
        <w:right w:val="none" w:sz="0" w:space="0" w:color="auto"/>
      </w:divBdr>
    </w:div>
    <w:div w:id="357126351">
      <w:bodyDiv w:val="1"/>
      <w:marLeft w:val="0"/>
      <w:marRight w:val="0"/>
      <w:marTop w:val="0"/>
      <w:marBottom w:val="0"/>
      <w:divBdr>
        <w:top w:val="none" w:sz="0" w:space="0" w:color="auto"/>
        <w:left w:val="none" w:sz="0" w:space="0" w:color="auto"/>
        <w:bottom w:val="none" w:sz="0" w:space="0" w:color="auto"/>
        <w:right w:val="none" w:sz="0" w:space="0" w:color="auto"/>
      </w:divBdr>
      <w:divsChild>
        <w:div w:id="1450130166">
          <w:marLeft w:val="0"/>
          <w:marRight w:val="0"/>
          <w:marTop w:val="0"/>
          <w:marBottom w:val="0"/>
          <w:divBdr>
            <w:top w:val="none" w:sz="0" w:space="0" w:color="auto"/>
            <w:left w:val="none" w:sz="0" w:space="0" w:color="auto"/>
            <w:bottom w:val="none" w:sz="0" w:space="0" w:color="auto"/>
            <w:right w:val="none" w:sz="0" w:space="0" w:color="auto"/>
          </w:divBdr>
          <w:divsChild>
            <w:div w:id="864248327">
              <w:marLeft w:val="0"/>
              <w:marRight w:val="0"/>
              <w:marTop w:val="0"/>
              <w:marBottom w:val="0"/>
              <w:divBdr>
                <w:top w:val="none" w:sz="0" w:space="0" w:color="auto"/>
                <w:left w:val="none" w:sz="0" w:space="0" w:color="auto"/>
                <w:bottom w:val="none" w:sz="0" w:space="0" w:color="auto"/>
                <w:right w:val="none" w:sz="0" w:space="0" w:color="auto"/>
              </w:divBdr>
              <w:divsChild>
                <w:div w:id="1548108005">
                  <w:marLeft w:val="0"/>
                  <w:marRight w:val="0"/>
                  <w:marTop w:val="0"/>
                  <w:marBottom w:val="0"/>
                  <w:divBdr>
                    <w:top w:val="none" w:sz="0" w:space="0" w:color="auto"/>
                    <w:left w:val="none" w:sz="0" w:space="0" w:color="auto"/>
                    <w:bottom w:val="none" w:sz="0" w:space="0" w:color="auto"/>
                    <w:right w:val="none" w:sz="0" w:space="0" w:color="auto"/>
                  </w:divBdr>
                  <w:divsChild>
                    <w:div w:id="415172811">
                      <w:marLeft w:val="0"/>
                      <w:marRight w:val="0"/>
                      <w:marTop w:val="0"/>
                      <w:marBottom w:val="0"/>
                      <w:divBdr>
                        <w:top w:val="none" w:sz="0" w:space="0" w:color="auto"/>
                        <w:left w:val="none" w:sz="0" w:space="0" w:color="auto"/>
                        <w:bottom w:val="none" w:sz="0" w:space="0" w:color="auto"/>
                        <w:right w:val="none" w:sz="0" w:space="0" w:color="auto"/>
                      </w:divBdr>
                      <w:divsChild>
                        <w:div w:id="840000993">
                          <w:marLeft w:val="0"/>
                          <w:marRight w:val="0"/>
                          <w:marTop w:val="0"/>
                          <w:marBottom w:val="0"/>
                          <w:divBdr>
                            <w:top w:val="none" w:sz="0" w:space="0" w:color="auto"/>
                            <w:left w:val="none" w:sz="0" w:space="0" w:color="auto"/>
                            <w:bottom w:val="none" w:sz="0" w:space="0" w:color="auto"/>
                            <w:right w:val="none" w:sz="0" w:space="0" w:color="auto"/>
                          </w:divBdr>
                          <w:divsChild>
                            <w:div w:id="978876149">
                              <w:marLeft w:val="0"/>
                              <w:marRight w:val="0"/>
                              <w:marTop w:val="0"/>
                              <w:marBottom w:val="0"/>
                              <w:divBdr>
                                <w:top w:val="none" w:sz="0" w:space="0" w:color="auto"/>
                                <w:left w:val="none" w:sz="0" w:space="0" w:color="auto"/>
                                <w:bottom w:val="none" w:sz="0" w:space="0" w:color="auto"/>
                                <w:right w:val="none" w:sz="0" w:space="0" w:color="auto"/>
                              </w:divBdr>
                              <w:divsChild>
                                <w:div w:id="17403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61063">
      <w:bodyDiv w:val="1"/>
      <w:marLeft w:val="0"/>
      <w:marRight w:val="0"/>
      <w:marTop w:val="0"/>
      <w:marBottom w:val="0"/>
      <w:divBdr>
        <w:top w:val="none" w:sz="0" w:space="0" w:color="auto"/>
        <w:left w:val="none" w:sz="0" w:space="0" w:color="auto"/>
        <w:bottom w:val="none" w:sz="0" w:space="0" w:color="auto"/>
        <w:right w:val="none" w:sz="0" w:space="0" w:color="auto"/>
      </w:divBdr>
      <w:divsChild>
        <w:div w:id="560823821">
          <w:marLeft w:val="0"/>
          <w:marRight w:val="0"/>
          <w:marTop w:val="0"/>
          <w:marBottom w:val="0"/>
          <w:divBdr>
            <w:top w:val="none" w:sz="0" w:space="0" w:color="auto"/>
            <w:left w:val="none" w:sz="0" w:space="0" w:color="auto"/>
            <w:bottom w:val="none" w:sz="0" w:space="0" w:color="auto"/>
            <w:right w:val="none" w:sz="0" w:space="0" w:color="auto"/>
          </w:divBdr>
        </w:div>
      </w:divsChild>
    </w:div>
    <w:div w:id="660616472">
      <w:bodyDiv w:val="1"/>
      <w:marLeft w:val="0"/>
      <w:marRight w:val="0"/>
      <w:marTop w:val="0"/>
      <w:marBottom w:val="0"/>
      <w:divBdr>
        <w:top w:val="none" w:sz="0" w:space="0" w:color="auto"/>
        <w:left w:val="none" w:sz="0" w:space="0" w:color="auto"/>
        <w:bottom w:val="none" w:sz="0" w:space="0" w:color="auto"/>
        <w:right w:val="none" w:sz="0" w:space="0" w:color="auto"/>
      </w:divBdr>
    </w:div>
    <w:div w:id="686642232">
      <w:bodyDiv w:val="1"/>
      <w:marLeft w:val="0"/>
      <w:marRight w:val="0"/>
      <w:marTop w:val="0"/>
      <w:marBottom w:val="0"/>
      <w:divBdr>
        <w:top w:val="none" w:sz="0" w:space="0" w:color="auto"/>
        <w:left w:val="none" w:sz="0" w:space="0" w:color="auto"/>
        <w:bottom w:val="none" w:sz="0" w:space="0" w:color="auto"/>
        <w:right w:val="none" w:sz="0" w:space="0" w:color="auto"/>
      </w:divBdr>
      <w:divsChild>
        <w:div w:id="360320166">
          <w:marLeft w:val="0"/>
          <w:marRight w:val="0"/>
          <w:marTop w:val="0"/>
          <w:marBottom w:val="0"/>
          <w:divBdr>
            <w:top w:val="none" w:sz="0" w:space="0" w:color="auto"/>
            <w:left w:val="none" w:sz="0" w:space="0" w:color="auto"/>
            <w:bottom w:val="none" w:sz="0" w:space="0" w:color="auto"/>
            <w:right w:val="none" w:sz="0" w:space="0" w:color="auto"/>
          </w:divBdr>
          <w:divsChild>
            <w:div w:id="1285231598">
              <w:marLeft w:val="0"/>
              <w:marRight w:val="0"/>
              <w:marTop w:val="0"/>
              <w:marBottom w:val="0"/>
              <w:divBdr>
                <w:top w:val="none" w:sz="0" w:space="0" w:color="auto"/>
                <w:left w:val="none" w:sz="0" w:space="0" w:color="auto"/>
                <w:bottom w:val="none" w:sz="0" w:space="0" w:color="auto"/>
                <w:right w:val="none" w:sz="0" w:space="0" w:color="auto"/>
              </w:divBdr>
              <w:divsChild>
                <w:div w:id="209540718">
                  <w:marLeft w:val="0"/>
                  <w:marRight w:val="0"/>
                  <w:marTop w:val="0"/>
                  <w:marBottom w:val="0"/>
                  <w:divBdr>
                    <w:top w:val="none" w:sz="0" w:space="0" w:color="auto"/>
                    <w:left w:val="none" w:sz="0" w:space="0" w:color="auto"/>
                    <w:bottom w:val="none" w:sz="0" w:space="0" w:color="auto"/>
                    <w:right w:val="none" w:sz="0" w:space="0" w:color="auto"/>
                  </w:divBdr>
                  <w:divsChild>
                    <w:div w:id="1703700965">
                      <w:marLeft w:val="0"/>
                      <w:marRight w:val="0"/>
                      <w:marTop w:val="0"/>
                      <w:marBottom w:val="0"/>
                      <w:divBdr>
                        <w:top w:val="none" w:sz="0" w:space="0" w:color="auto"/>
                        <w:left w:val="none" w:sz="0" w:space="0" w:color="auto"/>
                        <w:bottom w:val="none" w:sz="0" w:space="0" w:color="auto"/>
                        <w:right w:val="none" w:sz="0" w:space="0" w:color="auto"/>
                      </w:divBdr>
                      <w:divsChild>
                        <w:div w:id="1061828201">
                          <w:marLeft w:val="0"/>
                          <w:marRight w:val="0"/>
                          <w:marTop w:val="0"/>
                          <w:marBottom w:val="0"/>
                          <w:divBdr>
                            <w:top w:val="none" w:sz="0" w:space="0" w:color="auto"/>
                            <w:left w:val="none" w:sz="0" w:space="0" w:color="auto"/>
                            <w:bottom w:val="none" w:sz="0" w:space="0" w:color="auto"/>
                            <w:right w:val="none" w:sz="0" w:space="0" w:color="auto"/>
                          </w:divBdr>
                          <w:divsChild>
                            <w:div w:id="1382554260">
                              <w:marLeft w:val="0"/>
                              <w:marRight w:val="0"/>
                              <w:marTop w:val="0"/>
                              <w:marBottom w:val="0"/>
                              <w:divBdr>
                                <w:top w:val="none" w:sz="0" w:space="0" w:color="auto"/>
                                <w:left w:val="none" w:sz="0" w:space="0" w:color="auto"/>
                                <w:bottom w:val="none" w:sz="0" w:space="0" w:color="auto"/>
                                <w:right w:val="none" w:sz="0" w:space="0" w:color="auto"/>
                              </w:divBdr>
                              <w:divsChild>
                                <w:div w:id="1638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615556">
      <w:bodyDiv w:val="1"/>
      <w:marLeft w:val="0"/>
      <w:marRight w:val="0"/>
      <w:marTop w:val="0"/>
      <w:marBottom w:val="0"/>
      <w:divBdr>
        <w:top w:val="none" w:sz="0" w:space="0" w:color="auto"/>
        <w:left w:val="none" w:sz="0" w:space="0" w:color="auto"/>
        <w:bottom w:val="none" w:sz="0" w:space="0" w:color="auto"/>
        <w:right w:val="none" w:sz="0" w:space="0" w:color="auto"/>
      </w:divBdr>
    </w:div>
    <w:div w:id="971136603">
      <w:bodyDiv w:val="1"/>
      <w:marLeft w:val="0"/>
      <w:marRight w:val="0"/>
      <w:marTop w:val="0"/>
      <w:marBottom w:val="0"/>
      <w:divBdr>
        <w:top w:val="none" w:sz="0" w:space="0" w:color="auto"/>
        <w:left w:val="none" w:sz="0" w:space="0" w:color="auto"/>
        <w:bottom w:val="none" w:sz="0" w:space="0" w:color="auto"/>
        <w:right w:val="none" w:sz="0" w:space="0" w:color="auto"/>
      </w:divBdr>
    </w:div>
    <w:div w:id="1102460519">
      <w:bodyDiv w:val="1"/>
      <w:marLeft w:val="0"/>
      <w:marRight w:val="0"/>
      <w:marTop w:val="0"/>
      <w:marBottom w:val="0"/>
      <w:divBdr>
        <w:top w:val="none" w:sz="0" w:space="0" w:color="auto"/>
        <w:left w:val="none" w:sz="0" w:space="0" w:color="auto"/>
        <w:bottom w:val="none" w:sz="0" w:space="0" w:color="auto"/>
        <w:right w:val="none" w:sz="0" w:space="0" w:color="auto"/>
      </w:divBdr>
    </w:div>
    <w:div w:id="1261254667">
      <w:bodyDiv w:val="1"/>
      <w:marLeft w:val="0"/>
      <w:marRight w:val="0"/>
      <w:marTop w:val="0"/>
      <w:marBottom w:val="0"/>
      <w:divBdr>
        <w:top w:val="none" w:sz="0" w:space="0" w:color="auto"/>
        <w:left w:val="none" w:sz="0" w:space="0" w:color="auto"/>
        <w:bottom w:val="none" w:sz="0" w:space="0" w:color="auto"/>
        <w:right w:val="none" w:sz="0" w:space="0" w:color="auto"/>
      </w:divBdr>
    </w:div>
    <w:div w:id="1271085255">
      <w:bodyDiv w:val="1"/>
      <w:marLeft w:val="0"/>
      <w:marRight w:val="0"/>
      <w:marTop w:val="0"/>
      <w:marBottom w:val="0"/>
      <w:divBdr>
        <w:top w:val="none" w:sz="0" w:space="0" w:color="auto"/>
        <w:left w:val="none" w:sz="0" w:space="0" w:color="auto"/>
        <w:bottom w:val="none" w:sz="0" w:space="0" w:color="auto"/>
        <w:right w:val="none" w:sz="0" w:space="0" w:color="auto"/>
      </w:divBdr>
    </w:div>
    <w:div w:id="1380327242">
      <w:bodyDiv w:val="1"/>
      <w:marLeft w:val="0"/>
      <w:marRight w:val="0"/>
      <w:marTop w:val="0"/>
      <w:marBottom w:val="0"/>
      <w:divBdr>
        <w:top w:val="none" w:sz="0" w:space="0" w:color="auto"/>
        <w:left w:val="none" w:sz="0" w:space="0" w:color="auto"/>
        <w:bottom w:val="none" w:sz="0" w:space="0" w:color="auto"/>
        <w:right w:val="none" w:sz="0" w:space="0" w:color="auto"/>
      </w:divBdr>
    </w:div>
    <w:div w:id="1607275551">
      <w:bodyDiv w:val="1"/>
      <w:marLeft w:val="0"/>
      <w:marRight w:val="0"/>
      <w:marTop w:val="0"/>
      <w:marBottom w:val="0"/>
      <w:divBdr>
        <w:top w:val="none" w:sz="0" w:space="0" w:color="auto"/>
        <w:left w:val="none" w:sz="0" w:space="0" w:color="auto"/>
        <w:bottom w:val="none" w:sz="0" w:space="0" w:color="auto"/>
        <w:right w:val="none" w:sz="0" w:space="0" w:color="auto"/>
      </w:divBdr>
    </w:div>
    <w:div w:id="1946307693">
      <w:bodyDiv w:val="1"/>
      <w:marLeft w:val="0"/>
      <w:marRight w:val="0"/>
      <w:marTop w:val="0"/>
      <w:marBottom w:val="0"/>
      <w:divBdr>
        <w:top w:val="none" w:sz="0" w:space="0" w:color="auto"/>
        <w:left w:val="none" w:sz="0" w:space="0" w:color="auto"/>
        <w:bottom w:val="none" w:sz="0" w:space="0" w:color="auto"/>
        <w:right w:val="none" w:sz="0" w:space="0" w:color="auto"/>
      </w:divBdr>
      <w:divsChild>
        <w:div w:id="190710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057/s41267-018-01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4D1E-B315-4D48-997E-3C2F55A6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12659</Words>
  <Characters>69627</Characters>
  <Application>Microsoft Office Word</Application>
  <DocSecurity>0</DocSecurity>
  <Lines>580</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82122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P269263</dc:creator>
  <cp:lastModifiedBy>user</cp:lastModifiedBy>
  <cp:revision>2</cp:revision>
  <cp:lastPrinted>2019-04-24T17:03:00Z</cp:lastPrinted>
  <dcterms:created xsi:type="dcterms:W3CDTF">2019-05-24T07:42:00Z</dcterms:created>
  <dcterms:modified xsi:type="dcterms:W3CDTF">2019-05-24T07:42:00Z</dcterms:modified>
</cp:coreProperties>
</file>