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9A" w:rsidRPr="0029529A" w:rsidRDefault="0029529A" w:rsidP="0029529A">
      <w:pPr>
        <w:pStyle w:val="Heading1"/>
        <w:spacing w:before="0" w:beforeAutospacing="0" w:after="0" w:afterAutospacing="0"/>
        <w:jc w:val="center"/>
        <w:rPr>
          <w:sz w:val="32"/>
          <w:szCs w:val="24"/>
        </w:rPr>
      </w:pPr>
      <w:r w:rsidRPr="0029529A">
        <w:rPr>
          <w:rStyle w:val="title-text"/>
          <w:sz w:val="32"/>
          <w:szCs w:val="24"/>
        </w:rPr>
        <w:t>Feedback Trading and the Ramadan Effect in Frontier Markets</w:t>
      </w:r>
    </w:p>
    <w:p w:rsidR="0029529A" w:rsidRDefault="0029529A" w:rsidP="0029529A">
      <w:pPr>
        <w:spacing w:after="0" w:line="240" w:lineRule="auto"/>
        <w:jc w:val="center"/>
        <w:textAlignment w:val="top"/>
        <w:rPr>
          <w:rFonts w:ascii="Times New Roman" w:hAnsi="Times New Roman" w:cs="Times New Roman"/>
          <w:sz w:val="24"/>
          <w:szCs w:val="24"/>
        </w:rPr>
      </w:pPr>
      <w:bookmarkStart w:id="0" w:name="baut0005"/>
    </w:p>
    <w:p w:rsidR="0029529A" w:rsidRPr="0029529A" w:rsidRDefault="0029529A" w:rsidP="0029529A">
      <w:pPr>
        <w:spacing w:after="0" w:line="240" w:lineRule="auto"/>
        <w:jc w:val="center"/>
        <w:textAlignment w:val="top"/>
        <w:rPr>
          <w:rFonts w:ascii="Times New Roman" w:hAnsi="Times New Roman" w:cs="Times New Roman"/>
          <w:sz w:val="24"/>
          <w:szCs w:val="24"/>
        </w:rPr>
      </w:pPr>
      <w:hyperlink r:id="rId8" w:anchor="!" w:history="1">
        <w:r w:rsidRPr="0029529A">
          <w:rPr>
            <w:rStyle w:val="text"/>
            <w:rFonts w:ascii="Times New Roman" w:hAnsi="Times New Roman" w:cs="Times New Roman"/>
            <w:sz w:val="24"/>
            <w:szCs w:val="24"/>
          </w:rPr>
          <w:t>Panagiotis</w:t>
        </w:r>
        <w:r>
          <w:rPr>
            <w:rStyle w:val="text"/>
            <w:rFonts w:ascii="Times New Roman" w:hAnsi="Times New Roman" w:cs="Times New Roman"/>
            <w:sz w:val="24"/>
            <w:szCs w:val="24"/>
          </w:rPr>
          <w:t xml:space="preserve"> </w:t>
        </w:r>
        <w:r w:rsidRPr="0029529A">
          <w:rPr>
            <w:rStyle w:val="text"/>
            <w:rFonts w:ascii="Times New Roman" w:hAnsi="Times New Roman" w:cs="Times New Roman"/>
            <w:sz w:val="24"/>
            <w:szCs w:val="24"/>
          </w:rPr>
          <w:t>Andrikopoulos</w:t>
        </w:r>
        <w:r w:rsidRPr="0029529A">
          <w:rPr>
            <w:rStyle w:val="author-ref"/>
            <w:rFonts w:ascii="Times New Roman" w:hAnsi="Times New Roman" w:cs="Times New Roman"/>
            <w:sz w:val="24"/>
            <w:szCs w:val="24"/>
            <w:vertAlign w:val="superscript"/>
          </w:rPr>
          <w:t>a</w:t>
        </w:r>
      </w:hyperlink>
      <w:bookmarkStart w:id="1" w:name="baut0010"/>
      <w:bookmarkEnd w:id="0"/>
      <w:proofErr w:type="gramStart"/>
      <w:r w:rsidRPr="0029529A">
        <w:rPr>
          <w:rFonts w:ascii="Times New Roman" w:hAnsi="Times New Roman" w:cs="Times New Roman"/>
          <w:sz w:val="24"/>
          <w:szCs w:val="24"/>
          <w:vertAlign w:val="superscript"/>
        </w:rPr>
        <w:t>,#</w:t>
      </w:r>
      <w:proofErr w:type="gramEnd"/>
      <w:r w:rsidRPr="0029529A">
        <w:rPr>
          <w:rFonts w:ascii="Times New Roman" w:hAnsi="Times New Roman" w:cs="Times New Roman"/>
          <w:sz w:val="24"/>
          <w:szCs w:val="24"/>
        </w:rPr>
        <w:t xml:space="preserve">, </w:t>
      </w:r>
      <w:r w:rsidRPr="0029529A">
        <w:rPr>
          <w:rFonts w:ascii="Times New Roman" w:hAnsi="Times New Roman" w:cs="Times New Roman"/>
          <w:sz w:val="24"/>
          <w:szCs w:val="24"/>
        </w:rPr>
        <w:fldChar w:fldCharType="begin"/>
      </w:r>
      <w:r w:rsidRPr="0029529A">
        <w:rPr>
          <w:rFonts w:ascii="Times New Roman" w:hAnsi="Times New Roman" w:cs="Times New Roman"/>
          <w:sz w:val="24"/>
          <w:szCs w:val="24"/>
        </w:rPr>
        <w:instrText xml:space="preserve"> HYPERLINK "https://www.sciencedirect.com/science/article/pii/S0275531919306294?via%3Dihub" \l "!" </w:instrText>
      </w:r>
      <w:r w:rsidRPr="0029529A">
        <w:rPr>
          <w:rFonts w:ascii="Times New Roman" w:hAnsi="Times New Roman" w:cs="Times New Roman"/>
          <w:sz w:val="24"/>
          <w:szCs w:val="24"/>
        </w:rPr>
        <w:fldChar w:fldCharType="separate"/>
      </w:r>
      <w:proofErr w:type="spellStart"/>
      <w:r w:rsidRPr="0029529A">
        <w:rPr>
          <w:rStyle w:val="text"/>
          <w:rFonts w:ascii="Times New Roman" w:hAnsi="Times New Roman" w:cs="Times New Roman"/>
          <w:sz w:val="24"/>
          <w:szCs w:val="24"/>
        </w:rPr>
        <w:t>Yueting</w:t>
      </w:r>
      <w:proofErr w:type="spellEnd"/>
      <w:r>
        <w:rPr>
          <w:rStyle w:val="text"/>
          <w:rFonts w:ascii="Times New Roman" w:hAnsi="Times New Roman" w:cs="Times New Roman"/>
          <w:sz w:val="24"/>
          <w:szCs w:val="24"/>
        </w:rPr>
        <w:t xml:space="preserve"> </w:t>
      </w:r>
      <w:proofErr w:type="spellStart"/>
      <w:r w:rsidRPr="0029529A">
        <w:rPr>
          <w:rStyle w:val="text"/>
          <w:rFonts w:ascii="Times New Roman" w:hAnsi="Times New Roman" w:cs="Times New Roman"/>
          <w:sz w:val="24"/>
          <w:szCs w:val="24"/>
        </w:rPr>
        <w:t>Cui</w:t>
      </w:r>
      <w:r w:rsidRPr="0029529A">
        <w:rPr>
          <w:rStyle w:val="author-ref"/>
          <w:rFonts w:ascii="Times New Roman" w:hAnsi="Times New Roman" w:cs="Times New Roman"/>
          <w:sz w:val="24"/>
          <w:szCs w:val="24"/>
          <w:vertAlign w:val="superscript"/>
        </w:rPr>
        <w:t>b</w:t>
      </w:r>
      <w:proofErr w:type="spellEnd"/>
      <w:r w:rsidRPr="0029529A">
        <w:rPr>
          <w:rFonts w:ascii="Times New Roman" w:hAnsi="Times New Roman" w:cs="Times New Roman"/>
          <w:sz w:val="24"/>
          <w:szCs w:val="24"/>
        </w:rPr>
        <w:fldChar w:fldCharType="end"/>
      </w:r>
      <w:bookmarkStart w:id="2" w:name="baut0015"/>
      <w:bookmarkEnd w:id="1"/>
      <w:r w:rsidRPr="0029529A">
        <w:rPr>
          <w:rFonts w:ascii="Times New Roman" w:hAnsi="Times New Roman" w:cs="Times New Roman"/>
          <w:sz w:val="24"/>
          <w:szCs w:val="24"/>
        </w:rPr>
        <w:t xml:space="preserve">, </w:t>
      </w:r>
      <w:hyperlink r:id="rId9" w:anchor="!" w:history="1">
        <w:r w:rsidRPr="0029529A">
          <w:rPr>
            <w:rStyle w:val="text"/>
            <w:rFonts w:ascii="Times New Roman" w:hAnsi="Times New Roman" w:cs="Times New Roman"/>
            <w:sz w:val="24"/>
            <w:szCs w:val="24"/>
          </w:rPr>
          <w:t>Samar</w:t>
        </w:r>
        <w:r>
          <w:rPr>
            <w:rStyle w:val="text"/>
            <w:rFonts w:ascii="Times New Roman" w:hAnsi="Times New Roman" w:cs="Times New Roman"/>
            <w:sz w:val="24"/>
            <w:szCs w:val="24"/>
          </w:rPr>
          <w:t xml:space="preserve"> </w:t>
        </w:r>
        <w:proofErr w:type="spellStart"/>
        <w:r w:rsidRPr="0029529A">
          <w:rPr>
            <w:rStyle w:val="text"/>
            <w:rFonts w:ascii="Times New Roman" w:hAnsi="Times New Roman" w:cs="Times New Roman"/>
            <w:sz w:val="24"/>
            <w:szCs w:val="24"/>
          </w:rPr>
          <w:t>Gad</w:t>
        </w:r>
        <w:r w:rsidRPr="0029529A">
          <w:rPr>
            <w:rStyle w:val="author-ref"/>
            <w:rFonts w:ascii="Times New Roman" w:hAnsi="Times New Roman" w:cs="Times New Roman"/>
            <w:sz w:val="24"/>
            <w:szCs w:val="24"/>
            <w:vertAlign w:val="superscript"/>
          </w:rPr>
          <w:t>c</w:t>
        </w:r>
        <w:proofErr w:type="spellEnd"/>
      </w:hyperlink>
      <w:bookmarkStart w:id="3" w:name="baut0020"/>
      <w:bookmarkEnd w:id="2"/>
      <w:r w:rsidRPr="0029529A">
        <w:rPr>
          <w:rFonts w:ascii="Times New Roman" w:hAnsi="Times New Roman" w:cs="Times New Roman"/>
          <w:sz w:val="24"/>
          <w:szCs w:val="24"/>
        </w:rPr>
        <w:t xml:space="preserve">, </w:t>
      </w:r>
      <w:hyperlink r:id="rId10" w:anchor="!" w:history="1">
        <w:r w:rsidRPr="0029529A">
          <w:rPr>
            <w:rStyle w:val="text"/>
            <w:rFonts w:ascii="Times New Roman" w:hAnsi="Times New Roman" w:cs="Times New Roman"/>
            <w:sz w:val="24"/>
            <w:szCs w:val="24"/>
          </w:rPr>
          <w:t>Vasileios</w:t>
        </w:r>
        <w:r>
          <w:rPr>
            <w:rStyle w:val="text"/>
            <w:rFonts w:ascii="Times New Roman" w:hAnsi="Times New Roman" w:cs="Times New Roman"/>
            <w:sz w:val="24"/>
            <w:szCs w:val="24"/>
          </w:rPr>
          <w:t xml:space="preserve"> </w:t>
        </w:r>
        <w:proofErr w:type="spellStart"/>
        <w:r w:rsidRPr="0029529A">
          <w:rPr>
            <w:rStyle w:val="text"/>
            <w:rFonts w:ascii="Times New Roman" w:hAnsi="Times New Roman" w:cs="Times New Roman"/>
            <w:sz w:val="24"/>
            <w:szCs w:val="24"/>
          </w:rPr>
          <w:t>Kallinterakis</w:t>
        </w:r>
        <w:r w:rsidRPr="0029529A">
          <w:rPr>
            <w:rStyle w:val="author-ref"/>
            <w:rFonts w:ascii="Times New Roman" w:hAnsi="Times New Roman" w:cs="Times New Roman"/>
            <w:sz w:val="24"/>
            <w:szCs w:val="24"/>
            <w:vertAlign w:val="superscript"/>
          </w:rPr>
          <w:t>b</w:t>
        </w:r>
        <w:proofErr w:type="spellEnd"/>
      </w:hyperlink>
      <w:bookmarkEnd w:id="3"/>
    </w:p>
    <w:p w:rsidR="0029529A" w:rsidRDefault="0029529A" w:rsidP="0029529A">
      <w:pPr>
        <w:spacing w:after="0" w:line="240" w:lineRule="auto"/>
        <w:textAlignment w:val="top"/>
        <w:rPr>
          <w:rFonts w:ascii="Times New Roman" w:hAnsi="Times New Roman" w:cs="Times New Roman"/>
          <w:sz w:val="24"/>
          <w:szCs w:val="24"/>
          <w:vertAlign w:val="superscript"/>
        </w:rPr>
      </w:pPr>
    </w:p>
    <w:p w:rsidR="0029529A" w:rsidRPr="0029529A" w:rsidRDefault="0029529A" w:rsidP="0029529A">
      <w:pPr>
        <w:spacing w:after="0" w:line="240" w:lineRule="auto"/>
        <w:textAlignment w:val="top"/>
        <w:rPr>
          <w:rFonts w:ascii="Times New Roman" w:hAnsi="Times New Roman" w:cs="Times New Roman"/>
          <w:sz w:val="20"/>
          <w:szCs w:val="24"/>
        </w:rPr>
      </w:pPr>
      <w:proofErr w:type="gramStart"/>
      <w:r w:rsidRPr="0029529A">
        <w:rPr>
          <w:rFonts w:ascii="Times New Roman" w:hAnsi="Times New Roman" w:cs="Times New Roman"/>
          <w:sz w:val="20"/>
          <w:szCs w:val="24"/>
          <w:vertAlign w:val="superscript"/>
        </w:rPr>
        <w:t>a</w:t>
      </w:r>
      <w:proofErr w:type="gramEnd"/>
      <w:r w:rsidRPr="0029529A">
        <w:rPr>
          <w:rFonts w:ascii="Times New Roman" w:hAnsi="Times New Roman" w:cs="Times New Roman"/>
          <w:sz w:val="20"/>
          <w:szCs w:val="24"/>
          <w:vertAlign w:val="superscript"/>
        </w:rPr>
        <w:t xml:space="preserve"> </w:t>
      </w:r>
      <w:r w:rsidRPr="0029529A">
        <w:rPr>
          <w:rFonts w:ascii="Times New Roman" w:hAnsi="Times New Roman" w:cs="Times New Roman"/>
          <w:sz w:val="20"/>
          <w:szCs w:val="24"/>
        </w:rPr>
        <w:t>Centre for Financial and Corporate Integrity, Coventry University, Priory Street, Coventry, CV1 5FB, UK</w:t>
      </w:r>
    </w:p>
    <w:p w:rsidR="0029529A" w:rsidRPr="0029529A" w:rsidRDefault="0029529A" w:rsidP="0029529A">
      <w:pPr>
        <w:spacing w:after="0" w:line="240" w:lineRule="auto"/>
        <w:textAlignment w:val="top"/>
        <w:rPr>
          <w:rFonts w:ascii="Times New Roman" w:hAnsi="Times New Roman" w:cs="Times New Roman"/>
          <w:sz w:val="20"/>
          <w:szCs w:val="24"/>
        </w:rPr>
      </w:pPr>
      <w:proofErr w:type="gramStart"/>
      <w:r w:rsidRPr="0029529A">
        <w:rPr>
          <w:rFonts w:ascii="Times New Roman" w:hAnsi="Times New Roman" w:cs="Times New Roman"/>
          <w:sz w:val="20"/>
          <w:szCs w:val="24"/>
          <w:vertAlign w:val="superscript"/>
        </w:rPr>
        <w:t>b</w:t>
      </w:r>
      <w:proofErr w:type="gramEnd"/>
      <w:r w:rsidRPr="0029529A">
        <w:rPr>
          <w:rFonts w:ascii="Times New Roman" w:hAnsi="Times New Roman" w:cs="Times New Roman"/>
          <w:sz w:val="20"/>
          <w:szCs w:val="24"/>
          <w:vertAlign w:val="superscript"/>
        </w:rPr>
        <w:t xml:space="preserve"> </w:t>
      </w:r>
      <w:r w:rsidRPr="0029529A">
        <w:rPr>
          <w:rFonts w:ascii="Times New Roman" w:hAnsi="Times New Roman" w:cs="Times New Roman"/>
          <w:sz w:val="20"/>
          <w:szCs w:val="24"/>
        </w:rPr>
        <w:t>University of Liverpool Management School, Chatham Building, Chatham Street, Liverpool L69 7ZH, UK</w:t>
      </w:r>
    </w:p>
    <w:p w:rsidR="0029529A" w:rsidRPr="0029529A" w:rsidRDefault="0029529A" w:rsidP="0029529A">
      <w:pPr>
        <w:spacing w:after="0" w:line="240" w:lineRule="auto"/>
        <w:textAlignment w:val="top"/>
        <w:rPr>
          <w:rFonts w:ascii="Times New Roman" w:hAnsi="Times New Roman" w:cs="Times New Roman"/>
          <w:sz w:val="20"/>
          <w:szCs w:val="24"/>
        </w:rPr>
      </w:pPr>
      <w:proofErr w:type="gramStart"/>
      <w:r w:rsidRPr="0029529A">
        <w:rPr>
          <w:rFonts w:ascii="Times New Roman" w:hAnsi="Times New Roman" w:cs="Times New Roman"/>
          <w:sz w:val="20"/>
          <w:szCs w:val="24"/>
          <w:vertAlign w:val="superscript"/>
        </w:rPr>
        <w:t>c</w:t>
      </w:r>
      <w:proofErr w:type="gramEnd"/>
      <w:r w:rsidRPr="0029529A">
        <w:rPr>
          <w:rFonts w:ascii="Times New Roman" w:hAnsi="Times New Roman" w:cs="Times New Roman"/>
          <w:sz w:val="20"/>
          <w:szCs w:val="24"/>
          <w:vertAlign w:val="superscript"/>
        </w:rPr>
        <w:t xml:space="preserve"> </w:t>
      </w:r>
      <w:r w:rsidRPr="0029529A">
        <w:rPr>
          <w:rFonts w:ascii="Times New Roman" w:hAnsi="Times New Roman" w:cs="Times New Roman"/>
          <w:sz w:val="20"/>
          <w:szCs w:val="24"/>
        </w:rPr>
        <w:t xml:space="preserve">Leicester Castle Business School, De Montfort University, The </w:t>
      </w:r>
      <w:proofErr w:type="spellStart"/>
      <w:r w:rsidRPr="0029529A">
        <w:rPr>
          <w:rFonts w:ascii="Times New Roman" w:hAnsi="Times New Roman" w:cs="Times New Roman"/>
          <w:sz w:val="20"/>
          <w:szCs w:val="24"/>
        </w:rPr>
        <w:t>Newarke</w:t>
      </w:r>
      <w:proofErr w:type="spellEnd"/>
      <w:r w:rsidRPr="0029529A">
        <w:rPr>
          <w:rFonts w:ascii="Times New Roman" w:hAnsi="Times New Roman" w:cs="Times New Roman"/>
          <w:sz w:val="20"/>
          <w:szCs w:val="24"/>
        </w:rPr>
        <w:t>, Leicester LE1 9BH, UK</w:t>
      </w:r>
    </w:p>
    <w:p w:rsidR="0029529A" w:rsidRPr="0029529A" w:rsidRDefault="0029529A" w:rsidP="0029529A">
      <w:pPr>
        <w:spacing w:after="0" w:line="240" w:lineRule="auto"/>
        <w:rPr>
          <w:rFonts w:ascii="Times New Roman" w:hAnsi="Times New Roman" w:cs="Times New Roman"/>
          <w:sz w:val="20"/>
          <w:szCs w:val="24"/>
        </w:rPr>
      </w:pPr>
      <w:r w:rsidRPr="0029529A">
        <w:rPr>
          <w:rFonts w:ascii="Times New Roman" w:hAnsi="Times New Roman" w:cs="Times New Roman"/>
          <w:sz w:val="20"/>
          <w:szCs w:val="24"/>
        </w:rPr>
        <w:t># Corresponding Author, Email:P.andrikopoulos@coventry.ac.uk</w:t>
      </w:r>
    </w:p>
    <w:p w:rsidR="0029529A" w:rsidRPr="0029529A" w:rsidRDefault="0029529A" w:rsidP="0029529A">
      <w:pPr>
        <w:spacing w:after="0" w:line="240" w:lineRule="auto"/>
        <w:jc w:val="center"/>
        <w:rPr>
          <w:rFonts w:ascii="Times New Roman" w:hAnsi="Times New Roman" w:cs="Times New Roman"/>
          <w:b/>
          <w:sz w:val="24"/>
          <w:szCs w:val="24"/>
        </w:rPr>
      </w:pPr>
    </w:p>
    <w:p w:rsidR="0029529A" w:rsidRDefault="0029529A" w:rsidP="0029529A">
      <w:pPr>
        <w:spacing w:line="480" w:lineRule="auto"/>
        <w:jc w:val="center"/>
        <w:rPr>
          <w:rFonts w:ascii="Times New Roman" w:hAnsi="Times New Roman" w:cs="Times New Roman"/>
          <w:b/>
          <w:sz w:val="24"/>
        </w:rPr>
      </w:pPr>
    </w:p>
    <w:p w:rsidR="0029529A" w:rsidRDefault="0029529A" w:rsidP="0029529A">
      <w:pPr>
        <w:spacing w:line="480" w:lineRule="auto"/>
        <w:jc w:val="center"/>
        <w:rPr>
          <w:rFonts w:ascii="Times New Roman" w:hAnsi="Times New Roman" w:cs="Times New Roman"/>
          <w:b/>
          <w:sz w:val="24"/>
        </w:rPr>
      </w:pPr>
      <w:r>
        <w:rPr>
          <w:rFonts w:ascii="Times New Roman" w:hAnsi="Times New Roman" w:cs="Times New Roman"/>
          <w:b/>
          <w:sz w:val="24"/>
        </w:rPr>
        <w:t>Abstract</w:t>
      </w:r>
    </w:p>
    <w:p w:rsidR="0029529A" w:rsidRDefault="0029529A" w:rsidP="0029529A">
      <w:pPr>
        <w:spacing w:line="480" w:lineRule="auto"/>
        <w:jc w:val="both"/>
        <w:rPr>
          <w:rFonts w:ascii="Times New Roman" w:hAnsi="Times New Roman" w:cs="Times New Roman"/>
          <w:sz w:val="24"/>
          <w:szCs w:val="24"/>
          <w:lang w:val="en-US"/>
        </w:rPr>
      </w:pPr>
      <w:r>
        <w:rPr>
          <w:rFonts w:ascii="Times New Roman" w:hAnsi="Times New Roman" w:cs="Times New Roman"/>
          <w:sz w:val="24"/>
        </w:rPr>
        <w:t>We examine the presence of the Ramadan effect in feedback trading drawing</w:t>
      </w:r>
      <w:r>
        <w:rPr>
          <w:rFonts w:ascii="Times New Roman" w:hAnsi="Times New Roman" w:cs="Times New Roman"/>
          <w:sz w:val="24"/>
          <w:szCs w:val="24"/>
          <w:lang w:val="en-US"/>
        </w:rPr>
        <w:t xml:space="preserve"> on a sample of eleven majority Muslim markets for the period of 29/6/2001 to 1/8/2016. Feedback trading is significant in several of these markets, appearing stronger outside, rather than withi</w:t>
      </w:r>
      <w:bookmarkStart w:id="4" w:name="_GoBack"/>
      <w:bookmarkEnd w:id="4"/>
      <w:r>
        <w:rPr>
          <w:rFonts w:ascii="Times New Roman" w:hAnsi="Times New Roman" w:cs="Times New Roman"/>
          <w:sz w:val="24"/>
          <w:szCs w:val="24"/>
          <w:lang w:val="en-US"/>
        </w:rPr>
        <w:t xml:space="preserve">n, Ramadan. These results hold for the full sample period, including before and after the global financial crisis raising the possibility that Ramadan’s widely documented lower volatility is related to the reduced presence of feedback trading during that month. </w:t>
      </w:r>
      <w:r>
        <w:rPr>
          <w:rFonts w:ascii="Times New Roman" w:hAnsi="Times New Roman" w:cs="Times New Roman"/>
          <w:sz w:val="24"/>
          <w:szCs w:val="16"/>
          <w:lang w:val="en-US"/>
        </w:rPr>
        <w:t xml:space="preserve">We attribute our findings to Ramadan’s traditionally documented low volumes rendering feedback trading less feasible during that month. </w:t>
      </w:r>
    </w:p>
    <w:p w:rsidR="0029529A" w:rsidRDefault="0029529A" w:rsidP="00E2056E">
      <w:pPr>
        <w:spacing w:line="480" w:lineRule="auto"/>
        <w:rPr>
          <w:rFonts w:ascii="Times New Roman" w:hAnsi="Times New Roman" w:cs="Times New Roman"/>
          <w:b/>
          <w:sz w:val="24"/>
          <w:lang w:val="en-US"/>
        </w:rPr>
      </w:pPr>
      <w:r>
        <w:rPr>
          <w:rFonts w:ascii="Times New Roman" w:hAnsi="Times New Roman" w:cs="Times New Roman"/>
          <w:b/>
          <w:sz w:val="24"/>
          <w:lang w:val="en-US"/>
        </w:rPr>
        <w:t xml:space="preserve">Keywords: </w:t>
      </w:r>
      <w:r w:rsidRPr="0029529A">
        <w:rPr>
          <w:rFonts w:ascii="Times New Roman" w:hAnsi="Times New Roman" w:cs="Times New Roman"/>
          <w:sz w:val="24"/>
          <w:lang w:val="en-US"/>
        </w:rPr>
        <w:t>Feedback trading, Ramadan effect, frontier markets</w:t>
      </w:r>
    </w:p>
    <w:p w:rsidR="0029529A" w:rsidRDefault="0029529A" w:rsidP="00E2056E">
      <w:pPr>
        <w:spacing w:line="480" w:lineRule="auto"/>
        <w:rPr>
          <w:rFonts w:ascii="Times New Roman" w:hAnsi="Times New Roman" w:cs="Times New Roman"/>
          <w:b/>
          <w:sz w:val="24"/>
          <w:lang w:val="en-US"/>
        </w:rPr>
      </w:pPr>
    </w:p>
    <w:p w:rsidR="0029529A" w:rsidRDefault="0029529A" w:rsidP="00E2056E">
      <w:pPr>
        <w:spacing w:line="480" w:lineRule="auto"/>
        <w:rPr>
          <w:rFonts w:ascii="Times New Roman" w:hAnsi="Times New Roman" w:cs="Times New Roman"/>
          <w:b/>
          <w:sz w:val="24"/>
          <w:lang w:val="en-US"/>
        </w:rPr>
      </w:pPr>
    </w:p>
    <w:p w:rsidR="0029529A" w:rsidRDefault="0029529A" w:rsidP="00E2056E">
      <w:pPr>
        <w:spacing w:line="480" w:lineRule="auto"/>
        <w:rPr>
          <w:rFonts w:ascii="Times New Roman" w:hAnsi="Times New Roman" w:cs="Times New Roman"/>
          <w:b/>
          <w:sz w:val="24"/>
          <w:lang w:val="en-US"/>
        </w:rPr>
      </w:pPr>
    </w:p>
    <w:p w:rsidR="0029529A" w:rsidRDefault="0029529A" w:rsidP="00E2056E">
      <w:pPr>
        <w:spacing w:line="480" w:lineRule="auto"/>
        <w:rPr>
          <w:rFonts w:ascii="Times New Roman" w:hAnsi="Times New Roman" w:cs="Times New Roman"/>
          <w:b/>
          <w:sz w:val="24"/>
          <w:lang w:val="en-US"/>
        </w:rPr>
      </w:pPr>
    </w:p>
    <w:p w:rsidR="0029529A" w:rsidRDefault="0029529A" w:rsidP="00E2056E">
      <w:pPr>
        <w:spacing w:line="480" w:lineRule="auto"/>
        <w:rPr>
          <w:rFonts w:ascii="Times New Roman" w:hAnsi="Times New Roman" w:cs="Times New Roman"/>
          <w:b/>
          <w:sz w:val="24"/>
          <w:lang w:val="en-US"/>
        </w:rPr>
      </w:pPr>
    </w:p>
    <w:p w:rsidR="0029529A" w:rsidRDefault="0029529A" w:rsidP="00E2056E">
      <w:pPr>
        <w:spacing w:line="480" w:lineRule="auto"/>
        <w:rPr>
          <w:rFonts w:ascii="Times New Roman" w:hAnsi="Times New Roman" w:cs="Times New Roman"/>
          <w:b/>
          <w:sz w:val="24"/>
          <w:lang w:val="en-US"/>
        </w:rPr>
      </w:pPr>
    </w:p>
    <w:p w:rsidR="00B92225" w:rsidRDefault="0077074F" w:rsidP="00E2056E">
      <w:pPr>
        <w:spacing w:line="480" w:lineRule="auto"/>
        <w:rPr>
          <w:rFonts w:ascii="Times New Roman" w:hAnsi="Times New Roman" w:cs="Times New Roman"/>
          <w:b/>
          <w:sz w:val="24"/>
        </w:rPr>
      </w:pPr>
      <w:r>
        <w:rPr>
          <w:rFonts w:ascii="Times New Roman" w:hAnsi="Times New Roman" w:cs="Times New Roman"/>
          <w:b/>
          <w:sz w:val="24"/>
        </w:rPr>
        <w:lastRenderedPageBreak/>
        <w:t xml:space="preserve">1. </w:t>
      </w:r>
      <w:r w:rsidR="00B92225">
        <w:rPr>
          <w:rFonts w:ascii="Times New Roman" w:hAnsi="Times New Roman" w:cs="Times New Roman"/>
          <w:b/>
          <w:sz w:val="24"/>
        </w:rPr>
        <w:t>Introduction</w:t>
      </w:r>
    </w:p>
    <w:p w:rsidR="00AE44AC" w:rsidRDefault="00B92225" w:rsidP="00B32B7E">
      <w:pPr>
        <w:spacing w:line="480" w:lineRule="auto"/>
        <w:jc w:val="both"/>
        <w:rPr>
          <w:rFonts w:ascii="Times New Roman" w:hAnsi="Times New Roman" w:cs="Times New Roman"/>
          <w:sz w:val="24"/>
        </w:rPr>
      </w:pPr>
      <w:r>
        <w:rPr>
          <w:rFonts w:ascii="Times New Roman" w:hAnsi="Times New Roman" w:cs="Times New Roman"/>
          <w:sz w:val="24"/>
        </w:rPr>
        <w:t xml:space="preserve">The role of religion </w:t>
      </w:r>
      <w:r w:rsidR="00B32B7E">
        <w:rPr>
          <w:rFonts w:ascii="Times New Roman" w:hAnsi="Times New Roman" w:cs="Times New Roman"/>
          <w:sz w:val="24"/>
        </w:rPr>
        <w:t>in invest</w:t>
      </w:r>
      <w:r w:rsidR="007E0053">
        <w:rPr>
          <w:rFonts w:ascii="Times New Roman" w:hAnsi="Times New Roman" w:cs="Times New Roman"/>
          <w:sz w:val="24"/>
        </w:rPr>
        <w:t>ors’</w:t>
      </w:r>
      <w:r w:rsidR="00B32B7E">
        <w:rPr>
          <w:rFonts w:ascii="Times New Roman" w:hAnsi="Times New Roman" w:cs="Times New Roman"/>
          <w:sz w:val="24"/>
        </w:rPr>
        <w:t xml:space="preserve"> behaviour </w:t>
      </w:r>
      <w:r>
        <w:rPr>
          <w:rFonts w:ascii="Times New Roman" w:hAnsi="Times New Roman" w:cs="Times New Roman"/>
          <w:sz w:val="24"/>
        </w:rPr>
        <w:t xml:space="preserve">has </w:t>
      </w:r>
      <w:r w:rsidR="00B32B7E">
        <w:rPr>
          <w:rFonts w:ascii="Times New Roman" w:hAnsi="Times New Roman" w:cs="Times New Roman"/>
          <w:sz w:val="24"/>
        </w:rPr>
        <w:t xml:space="preserve">to date </w:t>
      </w:r>
      <w:r>
        <w:rPr>
          <w:rFonts w:ascii="Times New Roman" w:hAnsi="Times New Roman" w:cs="Times New Roman"/>
          <w:sz w:val="24"/>
        </w:rPr>
        <w:t xml:space="preserve">been investigated for </w:t>
      </w:r>
      <w:r w:rsidR="00B32B7E">
        <w:rPr>
          <w:rFonts w:ascii="Times New Roman" w:hAnsi="Times New Roman" w:cs="Times New Roman"/>
          <w:sz w:val="24"/>
        </w:rPr>
        <w:t xml:space="preserve">a wide cross section of </w:t>
      </w:r>
      <w:r w:rsidR="00D50CD7">
        <w:rPr>
          <w:rFonts w:ascii="Times New Roman" w:hAnsi="Times New Roman" w:cs="Times New Roman"/>
          <w:sz w:val="24"/>
        </w:rPr>
        <w:t>investment decisions</w:t>
      </w:r>
      <w:r w:rsidR="00B32B7E">
        <w:rPr>
          <w:rFonts w:ascii="Times New Roman" w:hAnsi="Times New Roman" w:cs="Times New Roman"/>
          <w:sz w:val="24"/>
        </w:rPr>
        <w:t xml:space="preserve">, including </w:t>
      </w:r>
      <w:r w:rsidR="00D50CD7">
        <w:rPr>
          <w:rFonts w:ascii="Times New Roman" w:hAnsi="Times New Roman" w:cs="Times New Roman"/>
          <w:sz w:val="24"/>
        </w:rPr>
        <w:t>saving (</w:t>
      </w:r>
      <w:r w:rsidR="00F07956" w:rsidRPr="00044EA0">
        <w:rPr>
          <w:rFonts w:ascii="Times New Roman" w:hAnsi="Times New Roman" w:cs="Times New Roman"/>
          <w:sz w:val="24"/>
        </w:rPr>
        <w:t>Guiso et al., 2003; Keister, 2003; Renneboog and Spaenjers, 2012</w:t>
      </w:r>
      <w:r w:rsidR="00D50CD7" w:rsidRPr="00044EA0">
        <w:rPr>
          <w:rFonts w:ascii="Times New Roman" w:hAnsi="Times New Roman" w:cs="Times New Roman"/>
          <w:sz w:val="24"/>
        </w:rPr>
        <w:t>), equity investing (</w:t>
      </w:r>
      <w:r w:rsidR="00687F5E" w:rsidRPr="00044EA0">
        <w:rPr>
          <w:rFonts w:ascii="Times New Roman" w:hAnsi="Times New Roman" w:cs="Times New Roman"/>
          <w:sz w:val="24"/>
        </w:rPr>
        <w:t xml:space="preserve">Kumar, 2009; </w:t>
      </w:r>
      <w:r w:rsidR="00F07956" w:rsidRPr="00044EA0">
        <w:rPr>
          <w:rFonts w:ascii="Times New Roman" w:hAnsi="Times New Roman" w:cs="Times New Roman"/>
          <w:sz w:val="24"/>
        </w:rPr>
        <w:t>Kumar et al., 2011</w:t>
      </w:r>
      <w:r w:rsidR="00687F5E" w:rsidRPr="00044EA0">
        <w:rPr>
          <w:rFonts w:ascii="Times New Roman" w:hAnsi="Times New Roman" w:cs="Times New Roman"/>
          <w:sz w:val="24"/>
        </w:rPr>
        <w:t xml:space="preserve">; </w:t>
      </w:r>
      <w:r w:rsidR="007E0053" w:rsidRPr="00044EA0">
        <w:rPr>
          <w:rFonts w:ascii="Times New Roman" w:hAnsi="Times New Roman" w:cs="Times New Roman"/>
          <w:sz w:val="24"/>
        </w:rPr>
        <w:t xml:space="preserve">Louche et al., 2012; </w:t>
      </w:r>
      <w:r w:rsidR="00F07956" w:rsidRPr="00044EA0">
        <w:rPr>
          <w:rFonts w:ascii="Times New Roman" w:hAnsi="Times New Roman" w:cs="Times New Roman"/>
          <w:sz w:val="24"/>
        </w:rPr>
        <w:t>Renneboog and Spaenjers, 2012</w:t>
      </w:r>
      <w:r w:rsidR="00D50CD7">
        <w:rPr>
          <w:rFonts w:ascii="Times New Roman" w:hAnsi="Times New Roman" w:cs="Times New Roman"/>
          <w:sz w:val="24"/>
        </w:rPr>
        <w:t xml:space="preserve">), </w:t>
      </w:r>
      <w:r w:rsidR="00B32B7E">
        <w:rPr>
          <w:rFonts w:ascii="Times New Roman" w:hAnsi="Times New Roman" w:cs="Times New Roman"/>
          <w:sz w:val="24"/>
        </w:rPr>
        <w:t>herding (</w:t>
      </w:r>
      <w:r w:rsidR="00B32B7E" w:rsidRPr="00546D87">
        <w:rPr>
          <w:rFonts w:ascii="Times New Roman" w:hAnsi="Times New Roman" w:cs="Times New Roman"/>
          <w:sz w:val="24"/>
        </w:rPr>
        <w:t xml:space="preserve">Gavriilidis et al., </w:t>
      </w:r>
      <w:r w:rsidR="00BE5837">
        <w:rPr>
          <w:rFonts w:ascii="Times New Roman" w:hAnsi="Times New Roman" w:cs="Times New Roman"/>
          <w:sz w:val="24"/>
        </w:rPr>
        <w:t>2016</w:t>
      </w:r>
      <w:r w:rsidR="00B32B7E" w:rsidRPr="00546D87">
        <w:rPr>
          <w:rFonts w:ascii="Times New Roman" w:hAnsi="Times New Roman" w:cs="Times New Roman"/>
          <w:sz w:val="24"/>
        </w:rPr>
        <w:t>)</w:t>
      </w:r>
      <w:r w:rsidR="004F71F3" w:rsidRPr="00546D87">
        <w:rPr>
          <w:rFonts w:ascii="Times New Roman" w:hAnsi="Times New Roman" w:cs="Times New Roman"/>
          <w:sz w:val="24"/>
        </w:rPr>
        <w:t xml:space="preserve"> and </w:t>
      </w:r>
      <w:r w:rsidR="004F71F3">
        <w:rPr>
          <w:rFonts w:ascii="Times New Roman" w:hAnsi="Times New Roman" w:cs="Times New Roman"/>
          <w:sz w:val="24"/>
        </w:rPr>
        <w:t xml:space="preserve">risk </w:t>
      </w:r>
      <w:r w:rsidR="00D50CD7">
        <w:rPr>
          <w:rFonts w:ascii="Times New Roman" w:hAnsi="Times New Roman" w:cs="Times New Roman"/>
          <w:sz w:val="24"/>
        </w:rPr>
        <w:t>taking (</w:t>
      </w:r>
      <w:r w:rsidR="00687F5E" w:rsidRPr="00044EA0">
        <w:rPr>
          <w:rFonts w:ascii="Times New Roman" w:hAnsi="Times New Roman" w:cs="Times New Roman"/>
          <w:sz w:val="24"/>
        </w:rPr>
        <w:t xml:space="preserve">Kumar, 2009; </w:t>
      </w:r>
      <w:r w:rsidR="007E0053" w:rsidRPr="00044EA0">
        <w:rPr>
          <w:rFonts w:ascii="Times New Roman" w:hAnsi="Times New Roman" w:cs="Times New Roman"/>
          <w:sz w:val="24"/>
        </w:rPr>
        <w:t xml:space="preserve">Dohmen et al., 2011; </w:t>
      </w:r>
      <w:r w:rsidR="00F07956" w:rsidRPr="00044EA0">
        <w:rPr>
          <w:rFonts w:ascii="Times New Roman" w:hAnsi="Times New Roman" w:cs="Times New Roman"/>
          <w:sz w:val="24"/>
        </w:rPr>
        <w:t>Kumar et al., 2011</w:t>
      </w:r>
      <w:r w:rsidR="007E0053" w:rsidRPr="00044EA0">
        <w:rPr>
          <w:rFonts w:ascii="Times New Roman" w:hAnsi="Times New Roman" w:cs="Times New Roman"/>
          <w:sz w:val="24"/>
        </w:rPr>
        <w:t xml:space="preserve">; </w:t>
      </w:r>
      <w:r w:rsidR="00974512" w:rsidRPr="00044EA0">
        <w:rPr>
          <w:rFonts w:ascii="Times New Roman" w:hAnsi="Times New Roman" w:cs="Times New Roman"/>
          <w:sz w:val="24"/>
        </w:rPr>
        <w:t xml:space="preserve">Renneboog and Spaenjers, 2012; </w:t>
      </w:r>
      <w:r w:rsidR="007E0053" w:rsidRPr="00F52D1A">
        <w:rPr>
          <w:rFonts w:ascii="Times New Roman" w:hAnsi="Times New Roman" w:cs="Times New Roman"/>
          <w:sz w:val="24"/>
        </w:rPr>
        <w:t>Noussair et al., 201</w:t>
      </w:r>
      <w:r w:rsidR="00406FC8" w:rsidRPr="00F52D1A">
        <w:rPr>
          <w:rFonts w:ascii="Times New Roman" w:hAnsi="Times New Roman" w:cs="Times New Roman"/>
          <w:sz w:val="24"/>
        </w:rPr>
        <w:t>3</w:t>
      </w:r>
      <w:r w:rsidR="00D50CD7" w:rsidRPr="007E7F5E">
        <w:rPr>
          <w:rFonts w:ascii="Times New Roman" w:hAnsi="Times New Roman" w:cs="Times New Roman"/>
          <w:sz w:val="24"/>
        </w:rPr>
        <w:t>).</w:t>
      </w:r>
      <w:r w:rsidR="009F57B1">
        <w:rPr>
          <w:rFonts w:ascii="Times New Roman" w:hAnsi="Times New Roman" w:cs="Times New Roman"/>
          <w:sz w:val="24"/>
        </w:rPr>
        <w:t xml:space="preserve">In the above context, </w:t>
      </w:r>
      <w:r w:rsidR="008C6744">
        <w:rPr>
          <w:rFonts w:ascii="Times New Roman" w:hAnsi="Times New Roman" w:cs="Times New Roman"/>
          <w:sz w:val="24"/>
        </w:rPr>
        <w:t>t</w:t>
      </w:r>
      <w:r w:rsidR="007F4C16">
        <w:rPr>
          <w:rFonts w:ascii="Times New Roman" w:hAnsi="Times New Roman" w:cs="Times New Roman"/>
          <w:sz w:val="24"/>
        </w:rPr>
        <w:t xml:space="preserve">his study investigates </w:t>
      </w:r>
      <w:r w:rsidR="008C6744">
        <w:rPr>
          <w:rFonts w:ascii="Times New Roman" w:hAnsi="Times New Roman" w:cs="Times New Roman"/>
          <w:sz w:val="24"/>
        </w:rPr>
        <w:t xml:space="preserve">for the first time the effect of religion over </w:t>
      </w:r>
      <w:r w:rsidR="00D50CD7">
        <w:rPr>
          <w:rFonts w:ascii="Times New Roman" w:hAnsi="Times New Roman" w:cs="Times New Roman"/>
          <w:sz w:val="24"/>
        </w:rPr>
        <w:t>feedback trading</w:t>
      </w:r>
      <w:r w:rsidR="00C8591E">
        <w:rPr>
          <w:rFonts w:ascii="Times New Roman" w:hAnsi="Times New Roman" w:cs="Times New Roman"/>
          <w:sz w:val="24"/>
        </w:rPr>
        <w:t>, by exploring whether th</w:t>
      </w:r>
      <w:r w:rsidR="00BE4DE4">
        <w:rPr>
          <w:rFonts w:ascii="Times New Roman" w:hAnsi="Times New Roman" w:cs="Times New Roman"/>
          <w:sz w:val="24"/>
        </w:rPr>
        <w:t>e latter is subject to the well-</w:t>
      </w:r>
      <w:r w:rsidR="00C8591E">
        <w:rPr>
          <w:rFonts w:ascii="Times New Roman" w:hAnsi="Times New Roman" w:cs="Times New Roman"/>
          <w:sz w:val="24"/>
        </w:rPr>
        <w:t>documented Ramadan effect (</w:t>
      </w:r>
      <w:r w:rsidR="00C8591E" w:rsidRPr="00044EA0">
        <w:rPr>
          <w:rFonts w:ascii="Times New Roman" w:hAnsi="Times New Roman" w:cs="Times New Roman"/>
          <w:sz w:val="24"/>
        </w:rPr>
        <w:t xml:space="preserve">Białkowski et al., 2012). Feedback trading is </w:t>
      </w:r>
      <w:r w:rsidR="008C6744" w:rsidRPr="00044EA0">
        <w:rPr>
          <w:rFonts w:ascii="Times New Roman" w:hAnsi="Times New Roman" w:cs="Times New Roman"/>
          <w:sz w:val="24"/>
        </w:rPr>
        <w:t xml:space="preserve">a behavioural investment pattern with established popularity among investors internationally </w:t>
      </w:r>
      <w:r w:rsidR="00C8591E" w:rsidRPr="00044EA0">
        <w:rPr>
          <w:rFonts w:ascii="Times New Roman" w:hAnsi="Times New Roman" w:cs="Times New Roman"/>
          <w:sz w:val="24"/>
        </w:rPr>
        <w:t>(</w:t>
      </w:r>
      <w:r w:rsidR="008C6744" w:rsidRPr="00044EA0">
        <w:rPr>
          <w:rFonts w:ascii="Times New Roman" w:hAnsi="Times New Roman" w:cs="Times New Roman"/>
          <w:sz w:val="24"/>
        </w:rPr>
        <w:t>Choi and Skiba, 2015)</w:t>
      </w:r>
      <w:r w:rsidR="00C8591E" w:rsidRPr="00044EA0">
        <w:rPr>
          <w:rFonts w:ascii="Times New Roman" w:hAnsi="Times New Roman" w:cs="Times New Roman"/>
          <w:sz w:val="24"/>
        </w:rPr>
        <w:t xml:space="preserve"> and </w:t>
      </w:r>
      <w:r w:rsidR="00475D3F" w:rsidRPr="00044EA0">
        <w:rPr>
          <w:rFonts w:ascii="Times New Roman" w:hAnsi="Times New Roman" w:cs="Times New Roman"/>
          <w:sz w:val="24"/>
        </w:rPr>
        <w:t>t</w:t>
      </w:r>
      <w:r w:rsidR="009F57B1" w:rsidRPr="00044EA0">
        <w:rPr>
          <w:rFonts w:ascii="Times New Roman" w:hAnsi="Times New Roman" w:cs="Times New Roman"/>
          <w:sz w:val="24"/>
        </w:rPr>
        <w:t xml:space="preserve">he rationale </w:t>
      </w:r>
      <w:r w:rsidR="00C8591E" w:rsidRPr="00044EA0">
        <w:rPr>
          <w:rFonts w:ascii="Times New Roman" w:hAnsi="Times New Roman" w:cs="Times New Roman"/>
          <w:sz w:val="24"/>
        </w:rPr>
        <w:t>underlying the study</w:t>
      </w:r>
      <w:r w:rsidR="00C8591E">
        <w:rPr>
          <w:rFonts w:ascii="Times New Roman" w:hAnsi="Times New Roman" w:cs="Times New Roman"/>
          <w:sz w:val="24"/>
        </w:rPr>
        <w:t xml:space="preserve"> of its relationship with the Ramadan effect in this paper is </w:t>
      </w:r>
      <w:r w:rsidR="009F57B1">
        <w:rPr>
          <w:rFonts w:ascii="Times New Roman" w:hAnsi="Times New Roman" w:cs="Times New Roman"/>
          <w:sz w:val="24"/>
        </w:rPr>
        <w:t xml:space="preserve">that </w:t>
      </w:r>
      <w:r w:rsidR="008C6744">
        <w:rPr>
          <w:rFonts w:ascii="Times New Roman" w:hAnsi="Times New Roman" w:cs="Times New Roman"/>
          <w:sz w:val="24"/>
        </w:rPr>
        <w:t xml:space="preserve">the month of Ramadan </w:t>
      </w:r>
      <w:r w:rsidR="009F57B1">
        <w:rPr>
          <w:rFonts w:ascii="Times New Roman" w:hAnsi="Times New Roman" w:cs="Times New Roman"/>
          <w:sz w:val="24"/>
        </w:rPr>
        <w:t xml:space="preserve">has been found to affect factors (social mood; volatility) </w:t>
      </w:r>
      <w:r w:rsidR="00C8591E">
        <w:rPr>
          <w:rFonts w:ascii="Times New Roman" w:hAnsi="Times New Roman" w:cs="Times New Roman"/>
          <w:sz w:val="24"/>
        </w:rPr>
        <w:t xml:space="preserve">that have been </w:t>
      </w:r>
      <w:r w:rsidR="00565208">
        <w:rPr>
          <w:rFonts w:ascii="Times New Roman" w:hAnsi="Times New Roman" w:cs="Times New Roman"/>
          <w:sz w:val="24"/>
        </w:rPr>
        <w:t>shown</w:t>
      </w:r>
      <w:r w:rsidR="00C8591E">
        <w:rPr>
          <w:rFonts w:ascii="Times New Roman" w:hAnsi="Times New Roman" w:cs="Times New Roman"/>
          <w:sz w:val="24"/>
        </w:rPr>
        <w:t xml:space="preserve"> to interact significantly with </w:t>
      </w:r>
      <w:r w:rsidR="009F57B1">
        <w:rPr>
          <w:rFonts w:ascii="Times New Roman" w:hAnsi="Times New Roman" w:cs="Times New Roman"/>
          <w:sz w:val="24"/>
        </w:rPr>
        <w:t>feedback trading</w:t>
      </w:r>
      <w:r w:rsidR="00D50CD7">
        <w:rPr>
          <w:rFonts w:ascii="Times New Roman" w:hAnsi="Times New Roman" w:cs="Times New Roman"/>
          <w:sz w:val="24"/>
        </w:rPr>
        <w:t xml:space="preserve">. </w:t>
      </w:r>
      <w:r w:rsidR="0088680C">
        <w:rPr>
          <w:rFonts w:ascii="Times New Roman" w:hAnsi="Times New Roman" w:cs="Times New Roman"/>
          <w:sz w:val="24"/>
        </w:rPr>
        <w:t xml:space="preserve">Our </w:t>
      </w:r>
      <w:r w:rsidR="009F57B1">
        <w:rPr>
          <w:rFonts w:ascii="Times New Roman" w:hAnsi="Times New Roman" w:cs="Times New Roman"/>
          <w:sz w:val="24"/>
        </w:rPr>
        <w:t>study</w:t>
      </w:r>
      <w:r w:rsidR="0088680C">
        <w:rPr>
          <w:rFonts w:ascii="Times New Roman" w:hAnsi="Times New Roman" w:cs="Times New Roman"/>
          <w:sz w:val="24"/>
        </w:rPr>
        <w:t xml:space="preserve"> addresses this issue in </w:t>
      </w:r>
      <w:r w:rsidR="00D878FC">
        <w:rPr>
          <w:rFonts w:ascii="Times New Roman" w:hAnsi="Times New Roman" w:cs="Times New Roman"/>
          <w:sz w:val="24"/>
        </w:rPr>
        <w:t xml:space="preserve">the context of eleven </w:t>
      </w:r>
      <w:r w:rsidR="0088680C">
        <w:rPr>
          <w:rFonts w:ascii="Times New Roman" w:hAnsi="Times New Roman" w:cs="Times New Roman"/>
          <w:sz w:val="24"/>
        </w:rPr>
        <w:t xml:space="preserve">majority Muslim </w:t>
      </w:r>
      <w:r w:rsidR="0093560E">
        <w:rPr>
          <w:rFonts w:ascii="Times New Roman" w:hAnsi="Times New Roman" w:cs="Times New Roman"/>
          <w:sz w:val="24"/>
        </w:rPr>
        <w:t>markets, by</w:t>
      </w:r>
      <w:r w:rsidR="00D878FC">
        <w:rPr>
          <w:rFonts w:ascii="Times New Roman" w:hAnsi="Times New Roman" w:cs="Times New Roman"/>
          <w:sz w:val="24"/>
        </w:rPr>
        <w:t xml:space="preserve"> first </w:t>
      </w:r>
      <w:r w:rsidR="00E14746">
        <w:rPr>
          <w:rFonts w:ascii="Times New Roman" w:hAnsi="Times New Roman" w:cs="Times New Roman"/>
          <w:sz w:val="24"/>
        </w:rPr>
        <w:t>assessing whether they accommodate significant feedback trading and whether the latter</w:t>
      </w:r>
      <w:r w:rsidR="00D878FC">
        <w:rPr>
          <w:rFonts w:ascii="Times New Roman" w:hAnsi="Times New Roman" w:cs="Times New Roman"/>
          <w:sz w:val="24"/>
        </w:rPr>
        <w:t xml:space="preserve"> manifests itself asymmetrically contingent on </w:t>
      </w:r>
      <w:r w:rsidR="00E14746">
        <w:rPr>
          <w:rFonts w:ascii="Times New Roman" w:hAnsi="Times New Roman" w:cs="Times New Roman"/>
          <w:sz w:val="24"/>
        </w:rPr>
        <w:t>market</w:t>
      </w:r>
      <w:r w:rsidR="00D878FC">
        <w:rPr>
          <w:rFonts w:ascii="Times New Roman" w:hAnsi="Times New Roman" w:cs="Times New Roman"/>
          <w:sz w:val="24"/>
        </w:rPr>
        <w:t xml:space="preserve"> performance. S</w:t>
      </w:r>
      <w:r w:rsidR="00B868DA">
        <w:rPr>
          <w:rFonts w:ascii="Times New Roman" w:hAnsi="Times New Roman" w:cs="Times New Roman"/>
          <w:sz w:val="24"/>
        </w:rPr>
        <w:t>econd</w:t>
      </w:r>
      <w:r w:rsidR="00D878FC">
        <w:rPr>
          <w:rFonts w:ascii="Times New Roman" w:hAnsi="Times New Roman" w:cs="Times New Roman"/>
          <w:sz w:val="24"/>
        </w:rPr>
        <w:t xml:space="preserve">, we </w:t>
      </w:r>
      <w:r w:rsidR="00E14746">
        <w:rPr>
          <w:rFonts w:ascii="Times New Roman" w:hAnsi="Times New Roman" w:cs="Times New Roman"/>
          <w:sz w:val="24"/>
        </w:rPr>
        <w:t>examine whether the presence of feedback trading in these markets varies within, compared to outside, Ramadan, in view of the gr</w:t>
      </w:r>
      <w:r w:rsidR="004F71F3">
        <w:rPr>
          <w:rFonts w:ascii="Times New Roman" w:hAnsi="Times New Roman" w:cs="Times New Roman"/>
          <w:sz w:val="24"/>
        </w:rPr>
        <w:t xml:space="preserve">owing literature on the Ramadan </w:t>
      </w:r>
      <w:r w:rsidR="00E14746">
        <w:rPr>
          <w:rFonts w:ascii="Times New Roman" w:hAnsi="Times New Roman" w:cs="Times New Roman"/>
          <w:sz w:val="24"/>
        </w:rPr>
        <w:t xml:space="preserve">effect </w:t>
      </w:r>
      <w:r w:rsidR="00B868DA">
        <w:rPr>
          <w:rFonts w:ascii="Times New Roman" w:hAnsi="Times New Roman" w:cs="Times New Roman"/>
          <w:sz w:val="24"/>
        </w:rPr>
        <w:t xml:space="preserve">in stock exchanges of majority Muslim countries. Third, </w:t>
      </w:r>
      <w:r w:rsidR="00AE44AC">
        <w:rPr>
          <w:rFonts w:ascii="Times New Roman" w:hAnsi="Times New Roman" w:cs="Times New Roman"/>
          <w:sz w:val="24"/>
        </w:rPr>
        <w:t xml:space="preserve">we investigate whether the </w:t>
      </w:r>
      <w:r w:rsidR="003441A8">
        <w:rPr>
          <w:rFonts w:ascii="Times New Roman" w:hAnsi="Times New Roman" w:cs="Times New Roman"/>
          <w:sz w:val="24"/>
        </w:rPr>
        <w:t xml:space="preserve">presence of the </w:t>
      </w:r>
      <w:r w:rsidR="0093560E">
        <w:rPr>
          <w:rFonts w:ascii="Times New Roman" w:hAnsi="Times New Roman" w:cs="Times New Roman"/>
          <w:sz w:val="24"/>
        </w:rPr>
        <w:t>Ramadan effect</w:t>
      </w:r>
      <w:r w:rsidR="00AE44AC">
        <w:rPr>
          <w:rFonts w:ascii="Times New Roman" w:hAnsi="Times New Roman" w:cs="Times New Roman"/>
          <w:sz w:val="24"/>
        </w:rPr>
        <w:t xml:space="preserve"> </w:t>
      </w:r>
      <w:r w:rsidR="00475D3F">
        <w:rPr>
          <w:rFonts w:ascii="Times New Roman" w:hAnsi="Times New Roman" w:cs="Times New Roman"/>
          <w:sz w:val="24"/>
        </w:rPr>
        <w:t>in</w:t>
      </w:r>
      <w:r w:rsidR="00AE44AC">
        <w:rPr>
          <w:rFonts w:ascii="Times New Roman" w:hAnsi="Times New Roman" w:cs="Times New Roman"/>
          <w:sz w:val="24"/>
        </w:rPr>
        <w:t xml:space="preserve"> these markets’ feedback trading </w:t>
      </w:r>
      <w:r w:rsidR="003441A8">
        <w:rPr>
          <w:rFonts w:ascii="Times New Roman" w:hAnsi="Times New Roman" w:cs="Times New Roman"/>
          <w:sz w:val="24"/>
        </w:rPr>
        <w:t xml:space="preserve">varies before and after </w:t>
      </w:r>
      <w:r w:rsidR="00AE44AC">
        <w:rPr>
          <w:rFonts w:ascii="Times New Roman" w:hAnsi="Times New Roman" w:cs="Times New Roman"/>
          <w:sz w:val="24"/>
        </w:rPr>
        <w:t>the recent global financial crisis.</w:t>
      </w:r>
    </w:p>
    <w:p w:rsidR="00D74F9B" w:rsidRDefault="00E76BF1" w:rsidP="00537E6B">
      <w:pPr>
        <w:spacing w:line="480" w:lineRule="auto"/>
        <w:jc w:val="both"/>
        <w:rPr>
          <w:rFonts w:ascii="Times New Roman" w:hAnsi="Times New Roman" w:cs="Times New Roman"/>
          <w:sz w:val="24"/>
        </w:rPr>
      </w:pPr>
      <w:r>
        <w:rPr>
          <w:rFonts w:ascii="Times New Roman" w:hAnsi="Times New Roman" w:cs="Times New Roman"/>
          <w:sz w:val="24"/>
        </w:rPr>
        <w:t xml:space="preserve">From a theoretical perspective, feedback trading refers to the </w:t>
      </w:r>
      <w:r w:rsidR="009C612D">
        <w:rPr>
          <w:rFonts w:ascii="Times New Roman" w:hAnsi="Times New Roman" w:cs="Times New Roman"/>
          <w:sz w:val="24"/>
        </w:rPr>
        <w:t>universe</w:t>
      </w:r>
      <w:r>
        <w:rPr>
          <w:rFonts w:ascii="Times New Roman" w:hAnsi="Times New Roman" w:cs="Times New Roman"/>
          <w:sz w:val="24"/>
        </w:rPr>
        <w:t xml:space="preserve"> of strategies relying on the identification of patterns in historical data, the latter mainly (but not exclusively) pertaining to price-series.</w:t>
      </w:r>
      <w:r w:rsidR="003F75CE">
        <w:rPr>
          <w:rStyle w:val="FootnoteReference"/>
          <w:rFonts w:ascii="Times New Roman" w:hAnsi="Times New Roman" w:cs="Times New Roman"/>
          <w:sz w:val="24"/>
        </w:rPr>
        <w:footnoteReference w:id="1"/>
      </w:r>
      <w:r w:rsidR="003F75CE">
        <w:rPr>
          <w:rFonts w:ascii="Times New Roman" w:hAnsi="Times New Roman" w:cs="Times New Roman"/>
          <w:sz w:val="24"/>
        </w:rPr>
        <w:t xml:space="preserve">Key to feedback trading is the notion that </w:t>
      </w:r>
      <w:r>
        <w:rPr>
          <w:rFonts w:ascii="Times New Roman" w:hAnsi="Times New Roman" w:cs="Times New Roman"/>
          <w:sz w:val="24"/>
        </w:rPr>
        <w:t xml:space="preserve">prices exhibit inertia in their </w:t>
      </w:r>
      <w:r>
        <w:rPr>
          <w:rFonts w:ascii="Times New Roman" w:hAnsi="Times New Roman" w:cs="Times New Roman"/>
          <w:sz w:val="24"/>
        </w:rPr>
        <w:lastRenderedPageBreak/>
        <w:t>formation</w:t>
      </w:r>
      <w:r w:rsidR="003F75CE">
        <w:rPr>
          <w:rFonts w:ascii="Times New Roman" w:hAnsi="Times New Roman" w:cs="Times New Roman"/>
          <w:sz w:val="24"/>
        </w:rPr>
        <w:t xml:space="preserve"> by generating trends over time (</w:t>
      </w:r>
      <w:r w:rsidR="003F75CE" w:rsidRPr="009C15AE">
        <w:rPr>
          <w:rFonts w:ascii="Times New Roman" w:hAnsi="Times New Roman" w:cs="Times New Roman"/>
          <w:sz w:val="24"/>
        </w:rPr>
        <w:t>Farmer, 2002)</w:t>
      </w:r>
      <w:r w:rsidR="00537E6B" w:rsidRPr="009C15AE">
        <w:rPr>
          <w:rFonts w:ascii="Times New Roman" w:hAnsi="Times New Roman" w:cs="Times New Roman"/>
          <w:sz w:val="24"/>
        </w:rPr>
        <w:t xml:space="preserve"> and, as such, runs counter to the weak form of market efficiency (Fama, 1991). This is both because it views prices as entailing predictability in their st</w:t>
      </w:r>
      <w:r w:rsidR="004F71F3" w:rsidRPr="009C15AE">
        <w:rPr>
          <w:rFonts w:ascii="Times New Roman" w:hAnsi="Times New Roman" w:cs="Times New Roman"/>
          <w:sz w:val="24"/>
        </w:rPr>
        <w:t xml:space="preserve">ructure (it is based on pattern recognition in price </w:t>
      </w:r>
      <w:r w:rsidR="00537E6B" w:rsidRPr="009C15AE">
        <w:rPr>
          <w:rFonts w:ascii="Times New Roman" w:hAnsi="Times New Roman" w:cs="Times New Roman"/>
          <w:sz w:val="24"/>
        </w:rPr>
        <w:t>trends) and because i</w:t>
      </w:r>
      <w:r w:rsidR="004F71F3" w:rsidRPr="009C15AE">
        <w:rPr>
          <w:rFonts w:ascii="Times New Roman" w:hAnsi="Times New Roman" w:cs="Times New Roman"/>
          <w:sz w:val="24"/>
        </w:rPr>
        <w:t xml:space="preserve">t enhances it (trading on price </w:t>
      </w:r>
      <w:r w:rsidR="00537E6B" w:rsidRPr="009C15AE">
        <w:rPr>
          <w:rFonts w:ascii="Times New Roman" w:hAnsi="Times New Roman" w:cs="Times New Roman"/>
          <w:sz w:val="24"/>
        </w:rPr>
        <w:t>trends can amplify serial correlation in the returns’ structure; Cutler et al., 1990)</w:t>
      </w:r>
      <w:r w:rsidR="003F75CE" w:rsidRPr="009C15AE">
        <w:rPr>
          <w:rFonts w:ascii="Times New Roman" w:hAnsi="Times New Roman" w:cs="Times New Roman"/>
          <w:sz w:val="24"/>
        </w:rPr>
        <w:t xml:space="preserve">. </w:t>
      </w:r>
      <w:r w:rsidR="00537E6B" w:rsidRPr="009C15AE">
        <w:rPr>
          <w:rFonts w:ascii="Times New Roman" w:hAnsi="Times New Roman" w:cs="Times New Roman"/>
          <w:sz w:val="24"/>
        </w:rPr>
        <w:t>De</w:t>
      </w:r>
      <w:r w:rsidR="00537E6B">
        <w:rPr>
          <w:rFonts w:ascii="Times New Roman" w:hAnsi="Times New Roman" w:cs="Times New Roman"/>
          <w:sz w:val="24"/>
        </w:rPr>
        <w:t xml:space="preserve">pending on the direction of </w:t>
      </w:r>
      <w:r w:rsidR="00864751">
        <w:rPr>
          <w:rFonts w:ascii="Times New Roman" w:hAnsi="Times New Roman" w:cs="Times New Roman"/>
          <w:sz w:val="24"/>
        </w:rPr>
        <w:t>its response</w:t>
      </w:r>
      <w:r w:rsidR="004F71F3">
        <w:rPr>
          <w:rFonts w:ascii="Times New Roman" w:hAnsi="Times New Roman" w:cs="Times New Roman"/>
          <w:sz w:val="24"/>
        </w:rPr>
        <w:t xml:space="preserve"> to price </w:t>
      </w:r>
      <w:r w:rsidR="00537E6B">
        <w:rPr>
          <w:rFonts w:ascii="Times New Roman" w:hAnsi="Times New Roman" w:cs="Times New Roman"/>
          <w:sz w:val="24"/>
        </w:rPr>
        <w:t>trends, f</w:t>
      </w:r>
      <w:r w:rsidR="00142233">
        <w:rPr>
          <w:rFonts w:ascii="Times New Roman" w:hAnsi="Times New Roman" w:cs="Times New Roman"/>
          <w:sz w:val="24"/>
        </w:rPr>
        <w:t>eedback trad</w:t>
      </w:r>
      <w:r w:rsidR="00537E6B">
        <w:rPr>
          <w:rFonts w:ascii="Times New Roman" w:hAnsi="Times New Roman" w:cs="Times New Roman"/>
          <w:sz w:val="24"/>
        </w:rPr>
        <w:t>ing</w:t>
      </w:r>
      <w:r w:rsidR="00142233">
        <w:rPr>
          <w:rFonts w:ascii="Times New Roman" w:hAnsi="Times New Roman" w:cs="Times New Roman"/>
          <w:sz w:val="24"/>
        </w:rPr>
        <w:t xml:space="preserve"> can be positive (the case when investors choose to track a trend) or negative (the case </w:t>
      </w:r>
      <w:r w:rsidR="001C54C1">
        <w:rPr>
          <w:rFonts w:ascii="Times New Roman" w:hAnsi="Times New Roman" w:cs="Times New Roman"/>
          <w:sz w:val="24"/>
        </w:rPr>
        <w:t>of</w:t>
      </w:r>
      <w:r w:rsidR="00142233">
        <w:rPr>
          <w:rFonts w:ascii="Times New Roman" w:hAnsi="Times New Roman" w:cs="Times New Roman"/>
          <w:sz w:val="24"/>
        </w:rPr>
        <w:t xml:space="preserve"> investors choos</w:t>
      </w:r>
      <w:r w:rsidR="001C54C1">
        <w:rPr>
          <w:rFonts w:ascii="Times New Roman" w:hAnsi="Times New Roman" w:cs="Times New Roman"/>
          <w:sz w:val="24"/>
        </w:rPr>
        <w:t>ing</w:t>
      </w:r>
      <w:r w:rsidR="00142233">
        <w:rPr>
          <w:rFonts w:ascii="Times New Roman" w:hAnsi="Times New Roman" w:cs="Times New Roman"/>
          <w:sz w:val="24"/>
        </w:rPr>
        <w:t xml:space="preserve"> to trade against a trend) and can be driven by a variety of </w:t>
      </w:r>
      <w:r w:rsidR="0093560E">
        <w:rPr>
          <w:rFonts w:ascii="Times New Roman" w:hAnsi="Times New Roman" w:cs="Times New Roman"/>
          <w:sz w:val="24"/>
        </w:rPr>
        <w:t>factors. On</w:t>
      </w:r>
      <w:r w:rsidR="0061593A">
        <w:rPr>
          <w:rFonts w:ascii="Times New Roman" w:hAnsi="Times New Roman" w:cs="Times New Roman"/>
          <w:sz w:val="24"/>
        </w:rPr>
        <w:t xml:space="preserve"> </w:t>
      </w:r>
      <w:r w:rsidR="0093560E">
        <w:rPr>
          <w:rFonts w:ascii="Times New Roman" w:hAnsi="Times New Roman" w:cs="Times New Roman"/>
          <w:sz w:val="24"/>
        </w:rPr>
        <w:t>many occasions</w:t>
      </w:r>
      <w:r w:rsidR="0061593A">
        <w:rPr>
          <w:rFonts w:ascii="Times New Roman" w:hAnsi="Times New Roman" w:cs="Times New Roman"/>
          <w:sz w:val="24"/>
        </w:rPr>
        <w:t xml:space="preserve">, investors </w:t>
      </w:r>
      <w:r w:rsidR="0093560E">
        <w:rPr>
          <w:rFonts w:ascii="Times New Roman" w:hAnsi="Times New Roman" w:cs="Times New Roman"/>
          <w:sz w:val="24"/>
        </w:rPr>
        <w:t>opt to</w:t>
      </w:r>
      <w:r w:rsidR="0061593A">
        <w:rPr>
          <w:rFonts w:ascii="Times New Roman" w:hAnsi="Times New Roman" w:cs="Times New Roman"/>
          <w:sz w:val="24"/>
        </w:rPr>
        <w:t xml:space="preserve"> feedback trade </w:t>
      </w:r>
      <w:r w:rsidR="00E848F0">
        <w:rPr>
          <w:rFonts w:ascii="Times New Roman" w:hAnsi="Times New Roman" w:cs="Times New Roman"/>
          <w:sz w:val="24"/>
        </w:rPr>
        <w:t>as a means of</w:t>
      </w:r>
      <w:r w:rsidR="00B7583A">
        <w:rPr>
          <w:rFonts w:ascii="Times New Roman" w:hAnsi="Times New Roman" w:cs="Times New Roman"/>
          <w:sz w:val="24"/>
        </w:rPr>
        <w:t xml:space="preserve"> mitigat</w:t>
      </w:r>
      <w:r w:rsidR="00E848F0">
        <w:rPr>
          <w:rFonts w:ascii="Times New Roman" w:hAnsi="Times New Roman" w:cs="Times New Roman"/>
          <w:sz w:val="24"/>
        </w:rPr>
        <w:t>ing</w:t>
      </w:r>
      <w:r w:rsidR="00B7583A">
        <w:rPr>
          <w:rFonts w:ascii="Times New Roman" w:hAnsi="Times New Roman" w:cs="Times New Roman"/>
          <w:sz w:val="24"/>
        </w:rPr>
        <w:t xml:space="preserve"> some</w:t>
      </w:r>
      <w:r w:rsidR="0061593A">
        <w:rPr>
          <w:rFonts w:ascii="Times New Roman" w:hAnsi="Times New Roman" w:cs="Times New Roman"/>
          <w:sz w:val="24"/>
        </w:rPr>
        <w:t xml:space="preserve"> risk </w:t>
      </w:r>
      <w:r w:rsidR="00B7583A">
        <w:rPr>
          <w:rFonts w:ascii="Times New Roman" w:hAnsi="Times New Roman" w:cs="Times New Roman"/>
          <w:sz w:val="24"/>
        </w:rPr>
        <w:t>or</w:t>
      </w:r>
      <w:r w:rsidR="0061593A">
        <w:rPr>
          <w:rFonts w:ascii="Times New Roman" w:hAnsi="Times New Roman" w:cs="Times New Roman"/>
          <w:sz w:val="24"/>
        </w:rPr>
        <w:t xml:space="preserve"> uncertainty </w:t>
      </w:r>
      <w:r w:rsidR="001C54C1">
        <w:rPr>
          <w:rFonts w:ascii="Times New Roman" w:hAnsi="Times New Roman" w:cs="Times New Roman"/>
          <w:sz w:val="24"/>
        </w:rPr>
        <w:t>in</w:t>
      </w:r>
      <w:r w:rsidR="0061593A">
        <w:rPr>
          <w:rFonts w:ascii="Times New Roman" w:hAnsi="Times New Roman" w:cs="Times New Roman"/>
          <w:sz w:val="24"/>
        </w:rPr>
        <w:t xml:space="preserve"> their environment. Feedback trading, for example</w:t>
      </w:r>
      <w:r w:rsidR="00000FEF">
        <w:rPr>
          <w:rFonts w:ascii="Times New Roman" w:hAnsi="Times New Roman" w:cs="Times New Roman"/>
          <w:sz w:val="24"/>
        </w:rPr>
        <w:t>,</w:t>
      </w:r>
      <w:r w:rsidR="0061593A">
        <w:rPr>
          <w:rFonts w:ascii="Times New Roman" w:hAnsi="Times New Roman" w:cs="Times New Roman"/>
          <w:sz w:val="24"/>
        </w:rPr>
        <w:t xml:space="preserve"> is </w:t>
      </w:r>
      <w:r w:rsidR="00B7583A">
        <w:rPr>
          <w:rFonts w:ascii="Times New Roman" w:hAnsi="Times New Roman" w:cs="Times New Roman"/>
          <w:sz w:val="24"/>
        </w:rPr>
        <w:t xml:space="preserve">often </w:t>
      </w:r>
      <w:r w:rsidR="001C54C1">
        <w:rPr>
          <w:rFonts w:ascii="Times New Roman" w:hAnsi="Times New Roman" w:cs="Times New Roman"/>
          <w:sz w:val="24"/>
        </w:rPr>
        <w:t>employed as a response</w:t>
      </w:r>
      <w:r w:rsidR="00B7583A" w:rsidRPr="00B165F2">
        <w:rPr>
          <w:rFonts w:ascii="Times New Roman" w:hAnsi="Times New Roman" w:cs="Times New Roman"/>
          <w:sz w:val="24"/>
        </w:rPr>
        <w:t xml:space="preserve"> to</w:t>
      </w:r>
      <w:r w:rsidR="00B7583A" w:rsidRPr="00B7583A">
        <w:rPr>
          <w:rFonts w:ascii="Times New Roman" w:hAnsi="Times New Roman" w:cs="Times New Roman"/>
          <w:i/>
          <w:sz w:val="24"/>
        </w:rPr>
        <w:t xml:space="preserve"> information risk</w:t>
      </w:r>
      <w:r w:rsidR="00F34680">
        <w:rPr>
          <w:rFonts w:ascii="Times New Roman" w:hAnsi="Times New Roman" w:cs="Times New Roman"/>
          <w:sz w:val="24"/>
        </w:rPr>
        <w:t xml:space="preserve"> </w:t>
      </w:r>
      <w:r w:rsidR="0093560E">
        <w:rPr>
          <w:rFonts w:ascii="Times New Roman" w:hAnsi="Times New Roman" w:cs="Times New Roman"/>
          <w:sz w:val="24"/>
        </w:rPr>
        <w:t>when the</w:t>
      </w:r>
      <w:r w:rsidR="00F34680">
        <w:rPr>
          <w:rFonts w:ascii="Times New Roman" w:hAnsi="Times New Roman" w:cs="Times New Roman"/>
          <w:sz w:val="24"/>
        </w:rPr>
        <w:t xml:space="preserve"> </w:t>
      </w:r>
      <w:r w:rsidR="001C54C1">
        <w:rPr>
          <w:rFonts w:ascii="Times New Roman" w:hAnsi="Times New Roman" w:cs="Times New Roman"/>
          <w:sz w:val="24"/>
        </w:rPr>
        <w:t xml:space="preserve">past price sequences </w:t>
      </w:r>
      <w:r w:rsidR="00F34680">
        <w:rPr>
          <w:rFonts w:ascii="Times New Roman" w:hAnsi="Times New Roman" w:cs="Times New Roman"/>
          <w:sz w:val="24"/>
        </w:rPr>
        <w:t xml:space="preserve">of stocks </w:t>
      </w:r>
      <w:r w:rsidR="00725A9D">
        <w:rPr>
          <w:rFonts w:ascii="Times New Roman" w:hAnsi="Times New Roman" w:cs="Times New Roman"/>
          <w:sz w:val="24"/>
        </w:rPr>
        <w:t>for which</w:t>
      </w:r>
      <w:r w:rsidR="00F34680">
        <w:rPr>
          <w:rFonts w:ascii="Times New Roman" w:hAnsi="Times New Roman" w:cs="Times New Roman"/>
          <w:sz w:val="24"/>
        </w:rPr>
        <w:t xml:space="preserve"> information is hard to either access or process are viewed as</w:t>
      </w:r>
      <w:r w:rsidR="001C54C1">
        <w:rPr>
          <w:rFonts w:ascii="Times New Roman" w:hAnsi="Times New Roman" w:cs="Times New Roman"/>
          <w:sz w:val="24"/>
        </w:rPr>
        <w:t xml:space="preserve"> informative enough</w:t>
      </w:r>
      <w:r w:rsidR="00F34680">
        <w:rPr>
          <w:rFonts w:ascii="Times New Roman" w:hAnsi="Times New Roman" w:cs="Times New Roman"/>
          <w:sz w:val="24"/>
        </w:rPr>
        <w:t>; this is the case, for instance,</w:t>
      </w:r>
      <w:r w:rsidR="001C54C1">
        <w:rPr>
          <w:rFonts w:ascii="Times New Roman" w:hAnsi="Times New Roman" w:cs="Times New Roman"/>
          <w:sz w:val="24"/>
        </w:rPr>
        <w:t xml:space="preserve"> when trading</w:t>
      </w:r>
      <w:r w:rsidR="00B7583A">
        <w:rPr>
          <w:rFonts w:ascii="Times New Roman" w:hAnsi="Times New Roman" w:cs="Times New Roman"/>
          <w:sz w:val="24"/>
        </w:rPr>
        <w:t xml:space="preserve"> small capitalization stocks (their publicly available information is scarce due to limited </w:t>
      </w:r>
      <w:r w:rsidR="00725A9D">
        <w:rPr>
          <w:rFonts w:ascii="Times New Roman" w:hAnsi="Times New Roman" w:cs="Times New Roman"/>
          <w:sz w:val="24"/>
        </w:rPr>
        <w:t>analysts</w:t>
      </w:r>
      <w:r w:rsidR="00B7583A">
        <w:rPr>
          <w:rFonts w:ascii="Times New Roman" w:hAnsi="Times New Roman" w:cs="Times New Roman"/>
          <w:sz w:val="24"/>
        </w:rPr>
        <w:t xml:space="preserve">’ </w:t>
      </w:r>
      <w:r w:rsidR="00725A9D">
        <w:rPr>
          <w:rFonts w:ascii="Times New Roman" w:hAnsi="Times New Roman" w:cs="Times New Roman"/>
          <w:sz w:val="24"/>
        </w:rPr>
        <w:t>following</w:t>
      </w:r>
      <w:r w:rsidR="00B7583A">
        <w:rPr>
          <w:rFonts w:ascii="Times New Roman" w:hAnsi="Times New Roman" w:cs="Times New Roman"/>
          <w:sz w:val="24"/>
        </w:rPr>
        <w:t>)</w:t>
      </w:r>
      <w:r w:rsidR="00B7583A">
        <w:rPr>
          <w:rStyle w:val="FootnoteReference"/>
          <w:rFonts w:ascii="Times New Roman" w:hAnsi="Times New Roman" w:cs="Times New Roman"/>
          <w:sz w:val="24"/>
        </w:rPr>
        <w:footnoteReference w:id="2"/>
      </w:r>
      <w:r w:rsidR="00B7583A">
        <w:rPr>
          <w:rFonts w:ascii="Times New Roman" w:hAnsi="Times New Roman" w:cs="Times New Roman"/>
          <w:sz w:val="24"/>
        </w:rPr>
        <w:t xml:space="preserve"> and foreign stocks (foreign investors </w:t>
      </w:r>
      <w:r w:rsidR="00E848F0">
        <w:rPr>
          <w:rFonts w:ascii="Times New Roman" w:hAnsi="Times New Roman" w:cs="Times New Roman"/>
          <w:sz w:val="24"/>
        </w:rPr>
        <w:t xml:space="preserve">may </w:t>
      </w:r>
      <w:r w:rsidR="00B7583A">
        <w:rPr>
          <w:rFonts w:ascii="Times New Roman" w:hAnsi="Times New Roman" w:cs="Times New Roman"/>
          <w:sz w:val="24"/>
        </w:rPr>
        <w:t>view themselves at an informational disadvantage when trading overseas).</w:t>
      </w:r>
      <w:r w:rsidR="00B7583A">
        <w:rPr>
          <w:rStyle w:val="FootnoteReference"/>
          <w:rFonts w:ascii="Times New Roman" w:hAnsi="Times New Roman" w:cs="Times New Roman"/>
          <w:sz w:val="24"/>
        </w:rPr>
        <w:footnoteReference w:id="3"/>
      </w:r>
      <w:r w:rsidR="006401E8">
        <w:rPr>
          <w:rFonts w:ascii="Times New Roman" w:hAnsi="Times New Roman" w:cs="Times New Roman"/>
          <w:sz w:val="24"/>
        </w:rPr>
        <w:t>Widely employed s</w:t>
      </w:r>
      <w:r w:rsidR="00B165F2">
        <w:rPr>
          <w:rFonts w:ascii="Times New Roman" w:hAnsi="Times New Roman" w:cs="Times New Roman"/>
          <w:sz w:val="24"/>
        </w:rPr>
        <w:t xml:space="preserve">trategies, </w:t>
      </w:r>
      <w:r w:rsidR="006401E8">
        <w:rPr>
          <w:rFonts w:ascii="Times New Roman" w:hAnsi="Times New Roman" w:cs="Times New Roman"/>
          <w:sz w:val="24"/>
        </w:rPr>
        <w:t>including</w:t>
      </w:r>
      <w:r w:rsidR="00B165F2">
        <w:rPr>
          <w:rFonts w:ascii="Times New Roman" w:hAnsi="Times New Roman" w:cs="Times New Roman"/>
          <w:sz w:val="24"/>
        </w:rPr>
        <w:t xml:space="preserve"> portfolio insurance (</w:t>
      </w:r>
      <w:r w:rsidR="00B165F2" w:rsidRPr="009C15AE">
        <w:rPr>
          <w:rFonts w:ascii="Times New Roman" w:hAnsi="Times New Roman" w:cs="Times New Roman"/>
          <w:sz w:val="24"/>
        </w:rPr>
        <w:t>Kodres, 1994)</w:t>
      </w:r>
      <w:r w:rsidR="006401E8" w:rsidRPr="009C15AE">
        <w:rPr>
          <w:rFonts w:ascii="Times New Roman" w:hAnsi="Times New Roman" w:cs="Times New Roman"/>
          <w:sz w:val="24"/>
        </w:rPr>
        <w:t>, margin trading (Sentana and Wadhwani, 1992; Watanabe, 2002; Hirose et al., 2009)</w:t>
      </w:r>
      <w:r w:rsidR="00B165F2" w:rsidRPr="009C15AE">
        <w:rPr>
          <w:rFonts w:ascii="Times New Roman" w:hAnsi="Times New Roman" w:cs="Times New Roman"/>
          <w:sz w:val="24"/>
        </w:rPr>
        <w:t xml:space="preserve"> and stop loss orders (Osler, 2005</w:t>
      </w:r>
      <w:r w:rsidR="00B165F2">
        <w:rPr>
          <w:rFonts w:ascii="Times New Roman" w:hAnsi="Times New Roman" w:cs="Times New Roman"/>
          <w:sz w:val="24"/>
        </w:rPr>
        <w:t>)</w:t>
      </w:r>
      <w:r w:rsidR="006401E8">
        <w:rPr>
          <w:rFonts w:ascii="Times New Roman" w:hAnsi="Times New Roman" w:cs="Times New Roman"/>
          <w:sz w:val="24"/>
        </w:rPr>
        <w:t xml:space="preserve">, </w:t>
      </w:r>
      <w:r w:rsidR="00EB743E">
        <w:rPr>
          <w:rFonts w:ascii="Times New Roman" w:hAnsi="Times New Roman" w:cs="Times New Roman"/>
          <w:sz w:val="24"/>
        </w:rPr>
        <w:t xml:space="preserve">which are </w:t>
      </w:r>
      <w:r w:rsidR="0093560E">
        <w:rPr>
          <w:rFonts w:ascii="Times New Roman" w:hAnsi="Times New Roman" w:cs="Times New Roman"/>
          <w:sz w:val="24"/>
        </w:rPr>
        <w:t>triggered as</w:t>
      </w:r>
      <w:r w:rsidR="00C66B0D">
        <w:rPr>
          <w:rFonts w:ascii="Times New Roman" w:hAnsi="Times New Roman" w:cs="Times New Roman"/>
          <w:sz w:val="24"/>
        </w:rPr>
        <w:t xml:space="preserve"> a response to increased </w:t>
      </w:r>
      <w:r w:rsidR="00C66B0D" w:rsidRPr="006401E8">
        <w:rPr>
          <w:rFonts w:ascii="Times New Roman" w:hAnsi="Times New Roman" w:cs="Times New Roman"/>
          <w:i/>
          <w:sz w:val="24"/>
        </w:rPr>
        <w:t>down</w:t>
      </w:r>
      <w:r w:rsidR="00D87FD0">
        <w:rPr>
          <w:rFonts w:ascii="Times New Roman" w:hAnsi="Times New Roman" w:cs="Times New Roman"/>
          <w:i/>
          <w:sz w:val="24"/>
        </w:rPr>
        <w:t>side</w:t>
      </w:r>
      <w:r w:rsidR="00C66B0D" w:rsidRPr="006401E8">
        <w:rPr>
          <w:rFonts w:ascii="Times New Roman" w:hAnsi="Times New Roman" w:cs="Times New Roman"/>
          <w:i/>
          <w:sz w:val="24"/>
        </w:rPr>
        <w:t xml:space="preserve"> </w:t>
      </w:r>
      <w:r w:rsidR="0093560E" w:rsidRPr="006401E8">
        <w:rPr>
          <w:rFonts w:ascii="Times New Roman" w:hAnsi="Times New Roman" w:cs="Times New Roman"/>
          <w:i/>
          <w:sz w:val="24"/>
        </w:rPr>
        <w:t>risk</w:t>
      </w:r>
      <w:r w:rsidR="0093560E">
        <w:rPr>
          <w:rFonts w:ascii="Times New Roman" w:hAnsi="Times New Roman" w:cs="Times New Roman"/>
          <w:sz w:val="24"/>
        </w:rPr>
        <w:t xml:space="preserve"> upon</w:t>
      </w:r>
      <w:r w:rsidR="006401E8">
        <w:rPr>
          <w:rFonts w:ascii="Times New Roman" w:hAnsi="Times New Roman" w:cs="Times New Roman"/>
          <w:sz w:val="24"/>
        </w:rPr>
        <w:t xml:space="preserve"> the </w:t>
      </w:r>
      <w:r w:rsidR="00EB743E">
        <w:rPr>
          <w:rFonts w:ascii="Times New Roman" w:hAnsi="Times New Roman" w:cs="Times New Roman"/>
          <w:sz w:val="24"/>
        </w:rPr>
        <w:t>violation</w:t>
      </w:r>
      <w:r w:rsidR="006401E8">
        <w:rPr>
          <w:rFonts w:ascii="Times New Roman" w:hAnsi="Times New Roman" w:cs="Times New Roman"/>
          <w:sz w:val="24"/>
        </w:rPr>
        <w:t xml:space="preserve"> of specific </w:t>
      </w:r>
      <w:r w:rsidR="0093560E">
        <w:rPr>
          <w:rFonts w:ascii="Times New Roman" w:hAnsi="Times New Roman" w:cs="Times New Roman"/>
          <w:sz w:val="24"/>
        </w:rPr>
        <w:t>price thresholds</w:t>
      </w:r>
      <w:r w:rsidR="006401E8">
        <w:rPr>
          <w:rFonts w:ascii="Times New Roman" w:hAnsi="Times New Roman" w:cs="Times New Roman"/>
          <w:sz w:val="24"/>
        </w:rPr>
        <w:t xml:space="preserve"> during market declines</w:t>
      </w:r>
      <w:r w:rsidR="00C66B0D">
        <w:rPr>
          <w:rFonts w:ascii="Times New Roman" w:hAnsi="Times New Roman" w:cs="Times New Roman"/>
          <w:sz w:val="24"/>
        </w:rPr>
        <w:t>,</w:t>
      </w:r>
      <w:r w:rsidR="006401E8">
        <w:rPr>
          <w:rFonts w:ascii="Times New Roman" w:hAnsi="Times New Roman" w:cs="Times New Roman"/>
          <w:sz w:val="24"/>
        </w:rPr>
        <w:t xml:space="preserve"> ha</w:t>
      </w:r>
      <w:r w:rsidR="00C66B0D">
        <w:rPr>
          <w:rFonts w:ascii="Times New Roman" w:hAnsi="Times New Roman" w:cs="Times New Roman"/>
          <w:sz w:val="24"/>
        </w:rPr>
        <w:t>ve</w:t>
      </w:r>
      <w:r w:rsidR="006401E8">
        <w:rPr>
          <w:rFonts w:ascii="Times New Roman" w:hAnsi="Times New Roman" w:cs="Times New Roman"/>
          <w:sz w:val="24"/>
        </w:rPr>
        <w:t xml:space="preserve"> also been found to be conducive to feedback trading</w:t>
      </w:r>
      <w:r w:rsidR="00C66B0D">
        <w:rPr>
          <w:rFonts w:ascii="Times New Roman" w:hAnsi="Times New Roman" w:cs="Times New Roman"/>
          <w:sz w:val="24"/>
        </w:rPr>
        <w:t>.</w:t>
      </w:r>
      <w:r w:rsidR="00EB743E">
        <w:rPr>
          <w:rFonts w:ascii="Times New Roman" w:hAnsi="Times New Roman" w:cs="Times New Roman"/>
          <w:sz w:val="24"/>
        </w:rPr>
        <w:t xml:space="preserve"> What is more, </w:t>
      </w:r>
      <w:r w:rsidR="00E848F0">
        <w:rPr>
          <w:rFonts w:ascii="Times New Roman" w:hAnsi="Times New Roman" w:cs="Times New Roman"/>
          <w:sz w:val="24"/>
        </w:rPr>
        <w:t>fund managers</w:t>
      </w:r>
      <w:r w:rsidR="00B165F2">
        <w:rPr>
          <w:rFonts w:ascii="Times New Roman" w:hAnsi="Times New Roman" w:cs="Times New Roman"/>
          <w:sz w:val="24"/>
        </w:rPr>
        <w:t xml:space="preserve"> often resort to “</w:t>
      </w:r>
      <w:r w:rsidR="0093560E">
        <w:rPr>
          <w:rFonts w:ascii="Times New Roman" w:hAnsi="Times New Roman" w:cs="Times New Roman"/>
          <w:sz w:val="24"/>
        </w:rPr>
        <w:t>window-dressing</w:t>
      </w:r>
      <w:r w:rsidR="00B165F2">
        <w:rPr>
          <w:rFonts w:ascii="Times New Roman" w:hAnsi="Times New Roman" w:cs="Times New Roman"/>
          <w:sz w:val="24"/>
        </w:rPr>
        <w:t xml:space="preserve">” by including recently outperforming stocks in their portfolios (in effect, positive feedback trading) in </w:t>
      </w:r>
      <w:r w:rsidR="00EB743E">
        <w:rPr>
          <w:rFonts w:ascii="Times New Roman" w:hAnsi="Times New Roman" w:cs="Times New Roman"/>
          <w:sz w:val="24"/>
        </w:rPr>
        <w:t>an attempt</w:t>
      </w:r>
      <w:r w:rsidR="00B165F2">
        <w:rPr>
          <w:rFonts w:ascii="Times New Roman" w:hAnsi="Times New Roman" w:cs="Times New Roman"/>
          <w:sz w:val="24"/>
        </w:rPr>
        <w:t xml:space="preserve"> to </w:t>
      </w:r>
      <w:r w:rsidR="00725A9D">
        <w:rPr>
          <w:rFonts w:ascii="Times New Roman" w:hAnsi="Times New Roman" w:cs="Times New Roman"/>
          <w:sz w:val="24"/>
        </w:rPr>
        <w:t>improve their</w:t>
      </w:r>
      <w:r w:rsidR="004F71F3">
        <w:rPr>
          <w:rFonts w:ascii="Times New Roman" w:hAnsi="Times New Roman" w:cs="Times New Roman"/>
          <w:sz w:val="24"/>
        </w:rPr>
        <w:t xml:space="preserve"> image as regards their stock </w:t>
      </w:r>
      <w:r w:rsidR="00E848F0">
        <w:rPr>
          <w:rFonts w:ascii="Times New Roman" w:hAnsi="Times New Roman" w:cs="Times New Roman"/>
          <w:sz w:val="24"/>
        </w:rPr>
        <w:t xml:space="preserve">selection skills </w:t>
      </w:r>
      <w:r w:rsidR="00EB743E">
        <w:rPr>
          <w:rFonts w:ascii="Times New Roman" w:hAnsi="Times New Roman" w:cs="Times New Roman"/>
          <w:sz w:val="24"/>
        </w:rPr>
        <w:t xml:space="preserve">and minimize the </w:t>
      </w:r>
      <w:r w:rsidR="00EB743E" w:rsidRPr="00E848F0">
        <w:rPr>
          <w:rFonts w:ascii="Times New Roman" w:hAnsi="Times New Roman" w:cs="Times New Roman"/>
          <w:i/>
          <w:sz w:val="24"/>
        </w:rPr>
        <w:t>career-/reputation-related risk</w:t>
      </w:r>
      <w:r w:rsidR="00EB743E">
        <w:rPr>
          <w:rFonts w:ascii="Times New Roman" w:hAnsi="Times New Roman" w:cs="Times New Roman"/>
          <w:i/>
          <w:sz w:val="24"/>
        </w:rPr>
        <w:t>s</w:t>
      </w:r>
      <w:r w:rsidR="00EB743E">
        <w:rPr>
          <w:rFonts w:ascii="Times New Roman" w:hAnsi="Times New Roman" w:cs="Times New Roman"/>
          <w:sz w:val="24"/>
        </w:rPr>
        <w:t xml:space="preserve"> associated with holding losing stocks (</w:t>
      </w:r>
      <w:r w:rsidR="00EB743E" w:rsidRPr="009C15AE">
        <w:rPr>
          <w:rFonts w:ascii="Times New Roman" w:hAnsi="Times New Roman" w:cs="Times New Roman"/>
          <w:sz w:val="24"/>
        </w:rPr>
        <w:t>Lakonishok et al., 1992)</w:t>
      </w:r>
      <w:r w:rsidR="00E848F0" w:rsidRPr="009C15AE">
        <w:rPr>
          <w:rFonts w:ascii="Times New Roman" w:hAnsi="Times New Roman" w:cs="Times New Roman"/>
          <w:sz w:val="24"/>
        </w:rPr>
        <w:t>.</w:t>
      </w:r>
      <w:r w:rsidR="002D4BF4" w:rsidRPr="009C15AE">
        <w:rPr>
          <w:rFonts w:ascii="Times New Roman" w:hAnsi="Times New Roman" w:cs="Times New Roman"/>
          <w:sz w:val="24"/>
        </w:rPr>
        <w:t xml:space="preserve">Aside from risk-mitigating considerations, </w:t>
      </w:r>
      <w:r w:rsidR="001813D0" w:rsidRPr="009C15AE">
        <w:rPr>
          <w:rFonts w:ascii="Times New Roman" w:hAnsi="Times New Roman" w:cs="Times New Roman"/>
          <w:sz w:val="24"/>
        </w:rPr>
        <w:t xml:space="preserve">feedback trading </w:t>
      </w:r>
      <w:r w:rsidR="002D4BF4" w:rsidRPr="009C15AE">
        <w:rPr>
          <w:rFonts w:ascii="Times New Roman" w:hAnsi="Times New Roman" w:cs="Times New Roman"/>
          <w:sz w:val="24"/>
        </w:rPr>
        <w:t xml:space="preserve">can also be driven by </w:t>
      </w:r>
      <w:r w:rsidR="002D4BF4" w:rsidRPr="009C15AE">
        <w:rPr>
          <w:rFonts w:ascii="Times New Roman" w:hAnsi="Times New Roman" w:cs="Times New Roman"/>
          <w:i/>
          <w:sz w:val="24"/>
        </w:rPr>
        <w:t>rational speculators</w:t>
      </w:r>
      <w:r w:rsidR="002D4BF4" w:rsidRPr="009C15AE">
        <w:rPr>
          <w:rFonts w:ascii="Times New Roman" w:hAnsi="Times New Roman" w:cs="Times New Roman"/>
          <w:sz w:val="24"/>
        </w:rPr>
        <w:t xml:space="preserve"> (De Long et al., 1990) taking </w:t>
      </w:r>
      <w:r w:rsidR="002D4BF4" w:rsidRPr="009C15AE">
        <w:rPr>
          <w:rFonts w:ascii="Times New Roman" w:hAnsi="Times New Roman" w:cs="Times New Roman"/>
          <w:sz w:val="24"/>
        </w:rPr>
        <w:lastRenderedPageBreak/>
        <w:t>advantage of their</w:t>
      </w:r>
      <w:r w:rsidR="002D4BF4">
        <w:rPr>
          <w:rFonts w:ascii="Times New Roman" w:hAnsi="Times New Roman" w:cs="Times New Roman"/>
          <w:sz w:val="24"/>
        </w:rPr>
        <w:t xml:space="preserve"> informational superiority </w:t>
      </w:r>
      <w:r w:rsidR="000C72B4">
        <w:rPr>
          <w:rFonts w:ascii="Times New Roman" w:hAnsi="Times New Roman" w:cs="Times New Roman"/>
          <w:sz w:val="24"/>
        </w:rPr>
        <w:t>by trading ahead of anticipated news</w:t>
      </w:r>
      <w:r w:rsidR="008767A5">
        <w:rPr>
          <w:rFonts w:ascii="Times New Roman" w:hAnsi="Times New Roman" w:cs="Times New Roman"/>
          <w:sz w:val="24"/>
        </w:rPr>
        <w:t xml:space="preserve">’ </w:t>
      </w:r>
      <w:r w:rsidR="000C72B4">
        <w:rPr>
          <w:rFonts w:ascii="Times New Roman" w:hAnsi="Times New Roman" w:cs="Times New Roman"/>
          <w:sz w:val="24"/>
        </w:rPr>
        <w:t xml:space="preserve">arrival and launching trends in the market, in order to induce their noise counterparts to ride on those trends with the intention of preying on them. </w:t>
      </w:r>
      <w:r w:rsidR="00C8591E">
        <w:rPr>
          <w:rFonts w:ascii="Times New Roman" w:hAnsi="Times New Roman" w:cs="Times New Roman"/>
          <w:sz w:val="24"/>
        </w:rPr>
        <w:t xml:space="preserve">Finally, feedback trading can also be </w:t>
      </w:r>
      <w:r w:rsidR="00491057">
        <w:rPr>
          <w:rFonts w:ascii="Times New Roman" w:hAnsi="Times New Roman" w:cs="Times New Roman"/>
          <w:sz w:val="24"/>
        </w:rPr>
        <w:t xml:space="preserve">motivated </w:t>
      </w:r>
      <w:r w:rsidR="00BB6799">
        <w:rPr>
          <w:rFonts w:ascii="Times New Roman" w:hAnsi="Times New Roman" w:cs="Times New Roman"/>
          <w:sz w:val="24"/>
        </w:rPr>
        <w:t>through</w:t>
      </w:r>
      <w:r w:rsidR="00C8591E">
        <w:rPr>
          <w:rFonts w:ascii="Times New Roman" w:hAnsi="Times New Roman" w:cs="Times New Roman"/>
          <w:sz w:val="24"/>
        </w:rPr>
        <w:t xml:space="preserve"> price-based strategies</w:t>
      </w:r>
      <w:r w:rsidR="00044DE5">
        <w:rPr>
          <w:rFonts w:ascii="Times New Roman" w:hAnsi="Times New Roman" w:cs="Times New Roman"/>
          <w:sz w:val="24"/>
        </w:rPr>
        <w:t xml:space="preserve">, including </w:t>
      </w:r>
      <w:r w:rsidR="00044DE5" w:rsidRPr="00BB6799">
        <w:rPr>
          <w:rFonts w:ascii="Times New Roman" w:hAnsi="Times New Roman" w:cs="Times New Roman"/>
          <w:i/>
          <w:sz w:val="24"/>
        </w:rPr>
        <w:t>technical analysis</w:t>
      </w:r>
      <w:r w:rsidR="00044DE5">
        <w:rPr>
          <w:rFonts w:ascii="Times New Roman" w:hAnsi="Times New Roman" w:cs="Times New Roman"/>
          <w:sz w:val="24"/>
        </w:rPr>
        <w:t xml:space="preserve"> (</w:t>
      </w:r>
      <w:r w:rsidR="00D74F9B" w:rsidRPr="00F0397A">
        <w:rPr>
          <w:rFonts w:ascii="Times New Roman" w:hAnsi="Times New Roman" w:cs="Times New Roman"/>
          <w:sz w:val="24"/>
        </w:rPr>
        <w:t>Lo et al.</w:t>
      </w:r>
      <w:r w:rsidR="0017783A" w:rsidRPr="00F0397A">
        <w:rPr>
          <w:rFonts w:ascii="Times New Roman" w:hAnsi="Times New Roman" w:cs="Times New Roman"/>
          <w:sz w:val="24"/>
        </w:rPr>
        <w:t>, 200</w:t>
      </w:r>
      <w:r w:rsidR="00D74F9B" w:rsidRPr="00F0397A">
        <w:rPr>
          <w:rFonts w:ascii="Times New Roman" w:hAnsi="Times New Roman" w:cs="Times New Roman"/>
          <w:sz w:val="24"/>
        </w:rPr>
        <w:t>0</w:t>
      </w:r>
      <w:r w:rsidR="00BB6799">
        <w:rPr>
          <w:rFonts w:ascii="Times New Roman" w:hAnsi="Times New Roman" w:cs="Times New Roman"/>
          <w:sz w:val="24"/>
        </w:rPr>
        <w:t xml:space="preserve">) and </w:t>
      </w:r>
      <w:r w:rsidR="00BB6799" w:rsidRPr="00BB6799">
        <w:rPr>
          <w:rFonts w:ascii="Times New Roman" w:hAnsi="Times New Roman" w:cs="Times New Roman"/>
          <w:i/>
          <w:sz w:val="24"/>
        </w:rPr>
        <w:t>style investing</w:t>
      </w:r>
      <w:r w:rsidR="00BB6799">
        <w:rPr>
          <w:rFonts w:ascii="Times New Roman" w:hAnsi="Times New Roman" w:cs="Times New Roman"/>
          <w:sz w:val="24"/>
        </w:rPr>
        <w:t>, in particular momentum and contrarian trading (</w:t>
      </w:r>
      <w:r w:rsidR="00BB6799" w:rsidRPr="009C15AE">
        <w:rPr>
          <w:rFonts w:ascii="Times New Roman" w:hAnsi="Times New Roman" w:cs="Times New Roman"/>
          <w:sz w:val="24"/>
        </w:rPr>
        <w:t>Galariotis, 2014</w:t>
      </w:r>
      <w:r w:rsidR="00BB6799">
        <w:rPr>
          <w:rFonts w:ascii="Times New Roman" w:hAnsi="Times New Roman" w:cs="Times New Roman"/>
          <w:sz w:val="24"/>
        </w:rPr>
        <w:t xml:space="preserve">).  </w:t>
      </w:r>
    </w:p>
    <w:p w:rsidR="00745C89" w:rsidRDefault="00846617" w:rsidP="00537E6B">
      <w:pPr>
        <w:spacing w:line="480" w:lineRule="auto"/>
        <w:jc w:val="both"/>
        <w:rPr>
          <w:rFonts w:ascii="Times New Roman" w:hAnsi="Times New Roman" w:cs="Times New Roman"/>
          <w:sz w:val="24"/>
        </w:rPr>
      </w:pPr>
      <w:r>
        <w:rPr>
          <w:rFonts w:ascii="Times New Roman" w:hAnsi="Times New Roman" w:cs="Times New Roman"/>
          <w:sz w:val="24"/>
        </w:rPr>
        <w:t>Empirically, feedback trading has been found to constitute a very frequently encountered strategy among institutional investors internationally</w:t>
      </w:r>
      <w:r w:rsidR="005F710B">
        <w:rPr>
          <w:rFonts w:ascii="Times New Roman" w:hAnsi="Times New Roman" w:cs="Times New Roman"/>
          <w:sz w:val="24"/>
        </w:rPr>
        <w:t xml:space="preserve"> (</w:t>
      </w:r>
      <w:r w:rsidR="005F710B" w:rsidRPr="009C15AE">
        <w:rPr>
          <w:rFonts w:ascii="Times New Roman" w:hAnsi="Times New Roman" w:cs="Times New Roman"/>
          <w:sz w:val="24"/>
        </w:rPr>
        <w:t xml:space="preserve">Choi and Skiba, 2015). Evidence from the US denotes the presence of widespread </w:t>
      </w:r>
      <w:r w:rsidR="00B12648" w:rsidRPr="009C15AE">
        <w:rPr>
          <w:rFonts w:ascii="Times New Roman" w:hAnsi="Times New Roman" w:cs="Times New Roman"/>
          <w:sz w:val="24"/>
        </w:rPr>
        <w:t xml:space="preserve">(mostly </w:t>
      </w:r>
      <w:r w:rsidR="005F710B" w:rsidRPr="009C15AE">
        <w:rPr>
          <w:rFonts w:ascii="Times New Roman" w:hAnsi="Times New Roman" w:cs="Times New Roman"/>
          <w:sz w:val="24"/>
        </w:rPr>
        <w:t>positive</w:t>
      </w:r>
      <w:r w:rsidR="00B12648" w:rsidRPr="009C15AE">
        <w:rPr>
          <w:rFonts w:ascii="Times New Roman" w:hAnsi="Times New Roman" w:cs="Times New Roman"/>
          <w:sz w:val="24"/>
        </w:rPr>
        <w:t>)</w:t>
      </w:r>
      <w:r w:rsidR="005F710B" w:rsidRPr="009C15AE">
        <w:rPr>
          <w:rFonts w:ascii="Times New Roman" w:hAnsi="Times New Roman" w:cs="Times New Roman"/>
          <w:sz w:val="24"/>
        </w:rPr>
        <w:t xml:space="preserve"> feedback trading among fund managers there (Lakonishok et al., 1992; Grinblatt et al., 1995; Nofsinger and Sias, 1999; Wermers, 1999; Sias, 2004; Froot and Teo, 2008; Choi and Sias, 2009</w:t>
      </w:r>
      <w:r w:rsidR="00B12648" w:rsidRPr="009C15AE">
        <w:rPr>
          <w:rFonts w:ascii="Times New Roman" w:hAnsi="Times New Roman" w:cs="Times New Roman"/>
          <w:sz w:val="24"/>
        </w:rPr>
        <w:t>;</w:t>
      </w:r>
      <w:r w:rsidR="00B12648" w:rsidRPr="00B4533F">
        <w:rPr>
          <w:rFonts w:ascii="Times New Roman" w:hAnsi="Times New Roman" w:cs="Times New Roman"/>
          <w:sz w:val="24"/>
        </w:rPr>
        <w:t>Frijns et al., 2016</w:t>
      </w:r>
      <w:r w:rsidR="005F710B">
        <w:rPr>
          <w:rFonts w:ascii="Times New Roman" w:hAnsi="Times New Roman" w:cs="Times New Roman"/>
          <w:sz w:val="24"/>
        </w:rPr>
        <w:t xml:space="preserve">), with the evidence growing more extensive </w:t>
      </w:r>
      <w:r w:rsidR="00B32437">
        <w:rPr>
          <w:rFonts w:ascii="Times New Roman" w:hAnsi="Times New Roman" w:cs="Times New Roman"/>
          <w:sz w:val="24"/>
        </w:rPr>
        <w:t>in studies covering more</w:t>
      </w:r>
      <w:r w:rsidR="005F710B">
        <w:rPr>
          <w:rFonts w:ascii="Times New Roman" w:hAnsi="Times New Roman" w:cs="Times New Roman"/>
          <w:sz w:val="24"/>
        </w:rPr>
        <w:t xml:space="preserve"> recent decades. Similar tendencies have been reported for fund managers in other markets, including Germany (</w:t>
      </w:r>
      <w:r w:rsidR="005F710B" w:rsidRPr="009C15AE">
        <w:rPr>
          <w:rFonts w:ascii="Times New Roman" w:hAnsi="Times New Roman" w:cs="Times New Roman"/>
          <w:sz w:val="24"/>
        </w:rPr>
        <w:t>Walter and Weber, 2006; Kremer and Nautz, 2013</w:t>
      </w:r>
      <w:r w:rsidR="0038545E" w:rsidRPr="009C15AE">
        <w:rPr>
          <w:rFonts w:ascii="Times New Roman" w:hAnsi="Times New Roman" w:cs="Times New Roman"/>
          <w:sz w:val="24"/>
        </w:rPr>
        <w:t xml:space="preserve">), </w:t>
      </w:r>
      <w:r w:rsidR="005F710B" w:rsidRPr="009C15AE">
        <w:rPr>
          <w:rFonts w:ascii="Times New Roman" w:hAnsi="Times New Roman" w:cs="Times New Roman"/>
          <w:sz w:val="24"/>
        </w:rPr>
        <w:t>Taiwan (Hung et al., 2010) and the UK (Wylie, 2005)</w:t>
      </w:r>
      <w:r w:rsidR="0038545E" w:rsidRPr="009C15AE">
        <w:rPr>
          <w:rFonts w:ascii="Times New Roman" w:hAnsi="Times New Roman" w:cs="Times New Roman"/>
          <w:sz w:val="24"/>
        </w:rPr>
        <w:t>. Retail investors have also been found to feedback trade, yet evidence on the latter appears more mixed</w:t>
      </w:r>
      <w:r w:rsidR="00D73E18" w:rsidRPr="009C15AE">
        <w:rPr>
          <w:rFonts w:ascii="Times New Roman" w:hAnsi="Times New Roman" w:cs="Times New Roman"/>
          <w:sz w:val="24"/>
        </w:rPr>
        <w:t>.</w:t>
      </w:r>
      <w:r w:rsidR="00D73E18" w:rsidRPr="009C15AE">
        <w:rPr>
          <w:rStyle w:val="FootnoteReference"/>
          <w:rFonts w:ascii="Times New Roman" w:hAnsi="Times New Roman" w:cs="Times New Roman"/>
          <w:sz w:val="24"/>
        </w:rPr>
        <w:footnoteReference w:id="4"/>
      </w:r>
      <w:r w:rsidR="00B32437" w:rsidRPr="009C15AE">
        <w:rPr>
          <w:rFonts w:ascii="Times New Roman" w:hAnsi="Times New Roman" w:cs="Times New Roman"/>
          <w:sz w:val="24"/>
        </w:rPr>
        <w:t xml:space="preserve">The </w:t>
      </w:r>
      <w:r w:rsidR="0038545E" w:rsidRPr="009C15AE">
        <w:rPr>
          <w:rFonts w:ascii="Times New Roman" w:hAnsi="Times New Roman" w:cs="Times New Roman"/>
          <w:sz w:val="24"/>
        </w:rPr>
        <w:t xml:space="preserve">effect of the Asian financial crisis over feedback trading </w:t>
      </w:r>
      <w:r w:rsidR="00B32437" w:rsidRPr="009C15AE">
        <w:rPr>
          <w:rFonts w:ascii="Times New Roman" w:hAnsi="Times New Roman" w:cs="Times New Roman"/>
          <w:sz w:val="24"/>
        </w:rPr>
        <w:t>in Asian markets is rather unclear</w:t>
      </w:r>
      <w:r w:rsidR="00DC7886">
        <w:rPr>
          <w:rFonts w:ascii="Times New Roman" w:hAnsi="Times New Roman" w:cs="Times New Roman"/>
          <w:sz w:val="24"/>
        </w:rPr>
        <w:t>. E</w:t>
      </w:r>
      <w:r w:rsidR="00B32437" w:rsidRPr="009C15AE">
        <w:rPr>
          <w:rFonts w:ascii="Times New Roman" w:hAnsi="Times New Roman" w:cs="Times New Roman"/>
          <w:sz w:val="24"/>
        </w:rPr>
        <w:t>vidence in support of stronger positive feedback trading among foreign funds in South Korea before (after) the Asian crisis’ outbreak has been reported by Choe et al. (1999) (Kim and Wei, 2002a, b), while Bowe and Domuta (2004)</w:t>
      </w:r>
      <w:r w:rsidR="00B32437">
        <w:rPr>
          <w:rFonts w:ascii="Times New Roman" w:hAnsi="Times New Roman" w:cs="Times New Roman"/>
          <w:sz w:val="24"/>
        </w:rPr>
        <w:t xml:space="preserve">showed that feedback trading was largely insignificant among both foreign and domestic investors in Indonesia both within and outside the Asian crisis. </w:t>
      </w:r>
      <w:r w:rsidR="005F710B">
        <w:rPr>
          <w:rFonts w:ascii="Times New Roman" w:hAnsi="Times New Roman" w:cs="Times New Roman"/>
          <w:sz w:val="24"/>
        </w:rPr>
        <w:t xml:space="preserve">At the market level, </w:t>
      </w:r>
      <w:r w:rsidR="00CF5F88">
        <w:rPr>
          <w:rFonts w:ascii="Times New Roman" w:hAnsi="Times New Roman" w:cs="Times New Roman"/>
          <w:sz w:val="24"/>
        </w:rPr>
        <w:t>a multitude of studies (</w:t>
      </w:r>
      <w:r w:rsidR="00CF5F88" w:rsidRPr="009C15AE">
        <w:rPr>
          <w:rFonts w:ascii="Times New Roman" w:hAnsi="Times New Roman" w:cs="Times New Roman"/>
          <w:sz w:val="24"/>
        </w:rPr>
        <w:t xml:space="preserve">Sentana and Wadhwani, 1992; Koutmos, 1997; Koutmos and Saidi, 2001; </w:t>
      </w:r>
      <w:r w:rsidR="0038545E" w:rsidRPr="009C15AE">
        <w:rPr>
          <w:rFonts w:ascii="Times New Roman" w:hAnsi="Times New Roman" w:cs="Times New Roman"/>
          <w:sz w:val="24"/>
        </w:rPr>
        <w:t xml:space="preserve">Watanabe, 2002; </w:t>
      </w:r>
      <w:r w:rsidR="00CF5F88" w:rsidRPr="009C15AE">
        <w:rPr>
          <w:rFonts w:ascii="Times New Roman" w:hAnsi="Times New Roman" w:cs="Times New Roman"/>
          <w:sz w:val="24"/>
        </w:rPr>
        <w:t xml:space="preserve">Koutmos et al., 2006; Bohl and Siklos, 2008) have showcased that positive feedback trading is </w:t>
      </w:r>
      <w:r w:rsidR="00CF5F88" w:rsidRPr="009C15AE">
        <w:rPr>
          <w:rFonts w:ascii="Times New Roman" w:hAnsi="Times New Roman" w:cs="Times New Roman"/>
          <w:sz w:val="24"/>
        </w:rPr>
        <w:lastRenderedPageBreak/>
        <w:t>prolific internationally</w:t>
      </w:r>
      <w:r w:rsidR="00257E06" w:rsidRPr="009C15AE">
        <w:rPr>
          <w:rFonts w:ascii="Times New Roman" w:hAnsi="Times New Roman" w:cs="Times New Roman"/>
          <w:sz w:val="24"/>
        </w:rPr>
        <w:t>, giving rise to negative first-order autocorrelation</w:t>
      </w:r>
      <w:r w:rsidR="00BE5967" w:rsidRPr="009C15AE">
        <w:rPr>
          <w:rFonts w:ascii="Times New Roman" w:hAnsi="Times New Roman" w:cs="Times New Roman"/>
          <w:sz w:val="24"/>
        </w:rPr>
        <w:t>, whose magnitude rises with volatility</w:t>
      </w:r>
      <w:r w:rsidR="00257E06" w:rsidRPr="009C15AE">
        <w:rPr>
          <w:rFonts w:ascii="Times New Roman" w:hAnsi="Times New Roman" w:cs="Times New Roman"/>
          <w:sz w:val="24"/>
        </w:rPr>
        <w:t xml:space="preserve">. </w:t>
      </w:r>
      <w:r w:rsidR="00352C2F" w:rsidRPr="009C15AE">
        <w:rPr>
          <w:rFonts w:ascii="Times New Roman" w:hAnsi="Times New Roman" w:cs="Times New Roman"/>
          <w:sz w:val="24"/>
        </w:rPr>
        <w:t>As a result, p</w:t>
      </w:r>
      <w:r w:rsidR="00BE5967" w:rsidRPr="009C15AE">
        <w:rPr>
          <w:rFonts w:ascii="Times New Roman" w:hAnsi="Times New Roman" w:cs="Times New Roman"/>
          <w:sz w:val="24"/>
        </w:rPr>
        <w:t xml:space="preserve">ositive feedback trading </w:t>
      </w:r>
      <w:r w:rsidR="00352C2F" w:rsidRPr="009C15AE">
        <w:rPr>
          <w:rFonts w:ascii="Times New Roman" w:hAnsi="Times New Roman" w:cs="Times New Roman"/>
          <w:sz w:val="24"/>
        </w:rPr>
        <w:t xml:space="preserve">increases during high volatility periods, with most of the above </w:t>
      </w:r>
      <w:r w:rsidR="0093560E" w:rsidRPr="009C15AE">
        <w:rPr>
          <w:rFonts w:ascii="Times New Roman" w:hAnsi="Times New Roman" w:cs="Times New Roman"/>
          <w:sz w:val="24"/>
        </w:rPr>
        <w:t>studies also</w:t>
      </w:r>
      <w:r w:rsidR="00352C2F" w:rsidRPr="009C15AE">
        <w:rPr>
          <w:rFonts w:ascii="Times New Roman" w:hAnsi="Times New Roman" w:cs="Times New Roman"/>
          <w:sz w:val="24"/>
        </w:rPr>
        <w:t xml:space="preserve"> finding</w:t>
      </w:r>
      <w:r w:rsidR="0093560E">
        <w:rPr>
          <w:rFonts w:ascii="Times New Roman" w:hAnsi="Times New Roman" w:cs="Times New Roman"/>
          <w:sz w:val="24"/>
        </w:rPr>
        <w:t xml:space="preserve"> </w:t>
      </w:r>
      <w:r w:rsidR="00352C2F" w:rsidRPr="009C15AE">
        <w:rPr>
          <w:rFonts w:ascii="Times New Roman" w:hAnsi="Times New Roman" w:cs="Times New Roman"/>
          <w:sz w:val="24"/>
        </w:rPr>
        <w:t>that</w:t>
      </w:r>
      <w:r w:rsidR="0093560E">
        <w:rPr>
          <w:rFonts w:ascii="Times New Roman" w:hAnsi="Times New Roman" w:cs="Times New Roman"/>
          <w:sz w:val="24"/>
        </w:rPr>
        <w:t xml:space="preserve"> </w:t>
      </w:r>
      <w:r w:rsidR="00352C2F" w:rsidRPr="009C15AE">
        <w:rPr>
          <w:rFonts w:ascii="Times New Roman" w:hAnsi="Times New Roman" w:cs="Times New Roman"/>
          <w:sz w:val="24"/>
        </w:rPr>
        <w:t xml:space="preserve">it </w:t>
      </w:r>
      <w:r w:rsidR="00257E06" w:rsidRPr="009C15AE">
        <w:rPr>
          <w:rFonts w:ascii="Times New Roman" w:hAnsi="Times New Roman" w:cs="Times New Roman"/>
          <w:sz w:val="24"/>
        </w:rPr>
        <w:t>appears stronger during down</w:t>
      </w:r>
      <w:r w:rsidR="00BE5967" w:rsidRPr="009C15AE">
        <w:rPr>
          <w:rFonts w:ascii="Times New Roman" w:hAnsi="Times New Roman" w:cs="Times New Roman"/>
          <w:sz w:val="24"/>
        </w:rPr>
        <w:t>,</w:t>
      </w:r>
      <w:r w:rsidR="00257E06" w:rsidRPr="009C15AE">
        <w:rPr>
          <w:rFonts w:ascii="Times New Roman" w:hAnsi="Times New Roman" w:cs="Times New Roman"/>
          <w:sz w:val="24"/>
        </w:rPr>
        <w:t xml:space="preserve"> compared to up</w:t>
      </w:r>
      <w:r w:rsidR="00BE5967" w:rsidRPr="009C15AE">
        <w:rPr>
          <w:rFonts w:ascii="Times New Roman" w:hAnsi="Times New Roman" w:cs="Times New Roman"/>
          <w:sz w:val="24"/>
        </w:rPr>
        <w:t>,</w:t>
      </w:r>
      <w:r w:rsidR="00257E06" w:rsidRPr="009C15AE">
        <w:rPr>
          <w:rFonts w:ascii="Times New Roman" w:hAnsi="Times New Roman" w:cs="Times New Roman"/>
          <w:sz w:val="24"/>
        </w:rPr>
        <w:t xml:space="preserve"> markets</w:t>
      </w:r>
      <w:r w:rsidR="00352C2F" w:rsidRPr="009C15AE">
        <w:rPr>
          <w:rFonts w:ascii="Times New Roman" w:hAnsi="Times New Roman" w:cs="Times New Roman"/>
          <w:sz w:val="24"/>
        </w:rPr>
        <w:t xml:space="preserve"> (i.e. is directionally asymmetric)</w:t>
      </w:r>
      <w:r w:rsidR="00257E06" w:rsidRPr="009C15AE">
        <w:rPr>
          <w:rFonts w:ascii="Times New Roman" w:hAnsi="Times New Roman" w:cs="Times New Roman"/>
          <w:sz w:val="24"/>
        </w:rPr>
        <w:t>.</w:t>
      </w:r>
      <w:r w:rsidR="0093560E">
        <w:rPr>
          <w:rFonts w:ascii="Times New Roman" w:hAnsi="Times New Roman" w:cs="Times New Roman"/>
          <w:sz w:val="24"/>
        </w:rPr>
        <w:t xml:space="preserve"> </w:t>
      </w:r>
      <w:r w:rsidR="00EC5761" w:rsidRPr="009C15AE">
        <w:rPr>
          <w:rFonts w:ascii="Times New Roman" w:hAnsi="Times New Roman" w:cs="Times New Roman"/>
          <w:sz w:val="24"/>
        </w:rPr>
        <w:t>In addition</w:t>
      </w:r>
      <w:r w:rsidR="00000FEF">
        <w:rPr>
          <w:rFonts w:ascii="Times New Roman" w:hAnsi="Times New Roman" w:cs="Times New Roman"/>
          <w:sz w:val="24"/>
        </w:rPr>
        <w:t>,</w:t>
      </w:r>
      <w:r w:rsidR="00CF5F88" w:rsidRPr="009C15AE">
        <w:rPr>
          <w:rFonts w:ascii="Times New Roman" w:hAnsi="Times New Roman" w:cs="Times New Roman"/>
          <w:sz w:val="24"/>
        </w:rPr>
        <w:t xml:space="preserve"> the significance of feedback trading has been found to vary </w:t>
      </w:r>
      <w:r w:rsidR="00EC5761" w:rsidRPr="009C15AE">
        <w:rPr>
          <w:rFonts w:ascii="Times New Roman" w:hAnsi="Times New Roman" w:cs="Times New Roman"/>
          <w:sz w:val="24"/>
        </w:rPr>
        <w:t xml:space="preserve">with changes in the institutional environment; the introduction of index (Antoniou et al., 2005) and single </w:t>
      </w:r>
      <w:r w:rsidR="0093560E" w:rsidRPr="009C15AE">
        <w:rPr>
          <w:rFonts w:ascii="Times New Roman" w:hAnsi="Times New Roman" w:cs="Times New Roman"/>
          <w:sz w:val="24"/>
        </w:rPr>
        <w:t>stock futures</w:t>
      </w:r>
      <w:r w:rsidR="00EC5761" w:rsidRPr="009C15AE">
        <w:rPr>
          <w:rFonts w:ascii="Times New Roman" w:hAnsi="Times New Roman" w:cs="Times New Roman"/>
          <w:sz w:val="24"/>
        </w:rPr>
        <w:t xml:space="preserve"> </w:t>
      </w:r>
      <w:r w:rsidR="00DC7886" w:rsidRPr="009C15AE">
        <w:rPr>
          <w:rFonts w:ascii="Times New Roman" w:hAnsi="Times New Roman" w:cs="Times New Roman"/>
          <w:sz w:val="24"/>
        </w:rPr>
        <w:t xml:space="preserve">(Chau et al., 2008) </w:t>
      </w:r>
      <w:r w:rsidR="00EC5761" w:rsidRPr="009C15AE">
        <w:rPr>
          <w:rFonts w:ascii="Times New Roman" w:hAnsi="Times New Roman" w:cs="Times New Roman"/>
          <w:sz w:val="24"/>
        </w:rPr>
        <w:t>ha</w:t>
      </w:r>
      <w:r w:rsidR="002F58AC" w:rsidRPr="009C15AE">
        <w:rPr>
          <w:rFonts w:ascii="Times New Roman" w:hAnsi="Times New Roman" w:cs="Times New Roman"/>
          <w:sz w:val="24"/>
        </w:rPr>
        <w:t>s</w:t>
      </w:r>
      <w:r w:rsidR="00EC5761" w:rsidRPr="009C15AE">
        <w:rPr>
          <w:rFonts w:ascii="Times New Roman" w:hAnsi="Times New Roman" w:cs="Times New Roman"/>
          <w:sz w:val="24"/>
        </w:rPr>
        <w:t xml:space="preserve"> been found to dampen </w:t>
      </w:r>
      <w:r w:rsidR="00257E06" w:rsidRPr="009C15AE">
        <w:rPr>
          <w:rFonts w:ascii="Times New Roman" w:hAnsi="Times New Roman" w:cs="Times New Roman"/>
          <w:sz w:val="24"/>
        </w:rPr>
        <w:t xml:space="preserve">positive </w:t>
      </w:r>
      <w:r w:rsidR="00EC5761" w:rsidRPr="009C15AE">
        <w:rPr>
          <w:rFonts w:ascii="Times New Roman" w:hAnsi="Times New Roman" w:cs="Times New Roman"/>
          <w:sz w:val="24"/>
        </w:rPr>
        <w:t xml:space="preserve">feedback trading in the underlying spot </w:t>
      </w:r>
      <w:r w:rsidR="0093560E" w:rsidRPr="009C15AE">
        <w:rPr>
          <w:rFonts w:ascii="Times New Roman" w:hAnsi="Times New Roman" w:cs="Times New Roman"/>
          <w:sz w:val="24"/>
        </w:rPr>
        <w:t>segments of</w:t>
      </w:r>
      <w:r w:rsidR="00EC5761" w:rsidRPr="009C15AE">
        <w:rPr>
          <w:rFonts w:ascii="Times New Roman" w:hAnsi="Times New Roman" w:cs="Times New Roman"/>
          <w:sz w:val="24"/>
        </w:rPr>
        <w:t xml:space="preserve"> developed markets internationally, while the ownership liberalization reforms in Chinese </w:t>
      </w:r>
      <w:r w:rsidR="00BC43FD" w:rsidRPr="009C15AE">
        <w:rPr>
          <w:rFonts w:ascii="Times New Roman" w:hAnsi="Times New Roman" w:cs="Times New Roman"/>
          <w:sz w:val="24"/>
        </w:rPr>
        <w:t xml:space="preserve">equity </w:t>
      </w:r>
      <w:r w:rsidR="00EC5761" w:rsidRPr="009C15AE">
        <w:rPr>
          <w:rFonts w:ascii="Times New Roman" w:hAnsi="Times New Roman" w:cs="Times New Roman"/>
          <w:sz w:val="24"/>
        </w:rPr>
        <w:t>markets</w:t>
      </w:r>
      <w:r w:rsidR="001E7849" w:rsidRPr="009C15AE">
        <w:rPr>
          <w:rStyle w:val="FootnoteReference"/>
          <w:rFonts w:ascii="Times New Roman" w:hAnsi="Times New Roman" w:cs="Times New Roman"/>
          <w:sz w:val="24"/>
        </w:rPr>
        <w:footnoteReference w:id="5"/>
      </w:r>
      <w:r w:rsidR="00EC5761" w:rsidRPr="009C15AE">
        <w:rPr>
          <w:rFonts w:ascii="Times New Roman" w:hAnsi="Times New Roman" w:cs="Times New Roman"/>
          <w:sz w:val="24"/>
        </w:rPr>
        <w:t xml:space="preserve"> have led to a reduction in </w:t>
      </w:r>
      <w:r w:rsidR="00C36515" w:rsidRPr="009C15AE">
        <w:rPr>
          <w:rFonts w:ascii="Times New Roman" w:hAnsi="Times New Roman" w:cs="Times New Roman"/>
          <w:sz w:val="24"/>
        </w:rPr>
        <w:t xml:space="preserve">their </w:t>
      </w:r>
      <w:r w:rsidR="00EC5761" w:rsidRPr="009C15AE">
        <w:rPr>
          <w:rFonts w:ascii="Times New Roman" w:hAnsi="Times New Roman" w:cs="Times New Roman"/>
          <w:sz w:val="24"/>
        </w:rPr>
        <w:t>positive feedback trading</w:t>
      </w:r>
      <w:r w:rsidR="0093560E">
        <w:rPr>
          <w:rFonts w:ascii="Times New Roman" w:hAnsi="Times New Roman" w:cs="Times New Roman"/>
          <w:sz w:val="24"/>
        </w:rPr>
        <w:t xml:space="preserve"> </w:t>
      </w:r>
      <w:r w:rsidR="00EC5761" w:rsidRPr="009C15AE">
        <w:rPr>
          <w:rFonts w:ascii="Times New Roman" w:hAnsi="Times New Roman" w:cs="Times New Roman"/>
          <w:sz w:val="24"/>
        </w:rPr>
        <w:t>(Schuppli and Bohl, 2010)</w:t>
      </w:r>
      <w:r w:rsidR="00EC5761">
        <w:rPr>
          <w:rFonts w:ascii="Times New Roman" w:hAnsi="Times New Roman" w:cs="Times New Roman"/>
          <w:sz w:val="24"/>
        </w:rPr>
        <w:t>.</w:t>
      </w:r>
      <w:r w:rsidR="00257E06">
        <w:rPr>
          <w:rFonts w:ascii="Times New Roman" w:hAnsi="Times New Roman" w:cs="Times New Roman"/>
          <w:sz w:val="24"/>
        </w:rPr>
        <w:t xml:space="preserve"> Recent evidence further indicates that positive feedback trading is more prevalent during periods of optimistic sentiment </w:t>
      </w:r>
      <w:r w:rsidR="00BC43FD">
        <w:rPr>
          <w:rFonts w:ascii="Times New Roman" w:hAnsi="Times New Roman" w:cs="Times New Roman"/>
          <w:sz w:val="24"/>
        </w:rPr>
        <w:t xml:space="preserve">in index futures </w:t>
      </w:r>
      <w:r w:rsidR="00257E06">
        <w:rPr>
          <w:rFonts w:ascii="Times New Roman" w:hAnsi="Times New Roman" w:cs="Times New Roman"/>
          <w:sz w:val="24"/>
        </w:rPr>
        <w:t>(</w:t>
      </w:r>
      <w:r w:rsidR="00257E06" w:rsidRPr="00F0397A">
        <w:rPr>
          <w:rFonts w:ascii="Times New Roman" w:hAnsi="Times New Roman" w:cs="Times New Roman"/>
          <w:sz w:val="24"/>
        </w:rPr>
        <w:t>Kurov, 2008</w:t>
      </w:r>
      <w:r w:rsidR="00BC43FD">
        <w:rPr>
          <w:rFonts w:ascii="Times New Roman" w:hAnsi="Times New Roman" w:cs="Times New Roman"/>
          <w:sz w:val="24"/>
        </w:rPr>
        <w:t>)</w:t>
      </w:r>
      <w:r w:rsidR="00DB4558">
        <w:rPr>
          <w:rFonts w:ascii="Times New Roman" w:hAnsi="Times New Roman" w:cs="Times New Roman"/>
          <w:sz w:val="24"/>
        </w:rPr>
        <w:t xml:space="preserve">, </w:t>
      </w:r>
      <w:r w:rsidR="00BC43FD">
        <w:rPr>
          <w:rFonts w:ascii="Times New Roman" w:hAnsi="Times New Roman" w:cs="Times New Roman"/>
          <w:sz w:val="24"/>
        </w:rPr>
        <w:t>ETF(</w:t>
      </w:r>
      <w:r w:rsidR="00257E06" w:rsidRPr="009C15AE">
        <w:rPr>
          <w:rFonts w:ascii="Times New Roman" w:hAnsi="Times New Roman" w:cs="Times New Roman"/>
          <w:sz w:val="24"/>
        </w:rPr>
        <w:t>Chau et al., 2011)</w:t>
      </w:r>
      <w:r w:rsidR="00DB4558">
        <w:rPr>
          <w:rFonts w:ascii="Times New Roman" w:hAnsi="Times New Roman" w:cs="Times New Roman"/>
          <w:sz w:val="24"/>
        </w:rPr>
        <w:t>and equity (</w:t>
      </w:r>
      <w:r w:rsidR="00DB4558" w:rsidRPr="008937D7">
        <w:rPr>
          <w:rFonts w:ascii="Times New Roman" w:hAnsi="Times New Roman" w:cs="Times New Roman"/>
          <w:sz w:val="24"/>
        </w:rPr>
        <w:t>Hu et al., 2015</w:t>
      </w:r>
      <w:r w:rsidR="00DB4558">
        <w:rPr>
          <w:rFonts w:ascii="Times New Roman" w:hAnsi="Times New Roman" w:cs="Times New Roman"/>
          <w:sz w:val="24"/>
        </w:rPr>
        <w:t xml:space="preserve">) </w:t>
      </w:r>
      <w:r w:rsidR="00BC43FD">
        <w:rPr>
          <w:rFonts w:ascii="Times New Roman" w:hAnsi="Times New Roman" w:cs="Times New Roman"/>
          <w:sz w:val="24"/>
        </w:rPr>
        <w:t xml:space="preserve">markets, while </w:t>
      </w:r>
      <w:r w:rsidR="00257E06" w:rsidRPr="009C15AE">
        <w:rPr>
          <w:rFonts w:ascii="Times New Roman" w:hAnsi="Times New Roman" w:cs="Times New Roman"/>
          <w:sz w:val="24"/>
        </w:rPr>
        <w:t xml:space="preserve">Chau </w:t>
      </w:r>
      <w:r w:rsidR="00AF61F7" w:rsidRPr="009C15AE">
        <w:rPr>
          <w:rFonts w:ascii="Times New Roman" w:hAnsi="Times New Roman" w:cs="Times New Roman"/>
          <w:sz w:val="24"/>
        </w:rPr>
        <w:t>and Deesomsak</w:t>
      </w:r>
      <w:r w:rsidR="003E4968" w:rsidRPr="009C15AE">
        <w:rPr>
          <w:rFonts w:ascii="Times New Roman" w:hAnsi="Times New Roman" w:cs="Times New Roman"/>
          <w:sz w:val="24"/>
        </w:rPr>
        <w:t>(</w:t>
      </w:r>
      <w:r w:rsidR="00257E06" w:rsidRPr="009C15AE">
        <w:rPr>
          <w:rFonts w:ascii="Times New Roman" w:hAnsi="Times New Roman" w:cs="Times New Roman"/>
          <w:sz w:val="24"/>
        </w:rPr>
        <w:t>2015)</w:t>
      </w:r>
      <w:r w:rsidR="00BC43FD" w:rsidRPr="009C15AE">
        <w:rPr>
          <w:rFonts w:ascii="Times New Roman" w:hAnsi="Times New Roman" w:cs="Times New Roman"/>
          <w:sz w:val="24"/>
        </w:rPr>
        <w:t xml:space="preserve"> produced</w:t>
      </w:r>
      <w:r w:rsidR="00BC43FD">
        <w:rPr>
          <w:rFonts w:ascii="Times New Roman" w:hAnsi="Times New Roman" w:cs="Times New Roman"/>
          <w:sz w:val="24"/>
        </w:rPr>
        <w:t xml:space="preserve"> evidence in support of its presence growing more significant during periods of </w:t>
      </w:r>
      <w:r w:rsidR="0093560E">
        <w:rPr>
          <w:rFonts w:ascii="Times New Roman" w:hAnsi="Times New Roman" w:cs="Times New Roman"/>
          <w:sz w:val="24"/>
        </w:rPr>
        <w:t>economic expansion</w:t>
      </w:r>
      <w:r w:rsidR="00BC43FD">
        <w:rPr>
          <w:rFonts w:ascii="Times New Roman" w:hAnsi="Times New Roman" w:cs="Times New Roman"/>
          <w:sz w:val="24"/>
        </w:rPr>
        <w:t xml:space="preserve"> in developed equity markets</w:t>
      </w:r>
      <w:r w:rsidR="00257E06">
        <w:rPr>
          <w:rFonts w:ascii="Times New Roman" w:hAnsi="Times New Roman" w:cs="Times New Roman"/>
          <w:sz w:val="24"/>
        </w:rPr>
        <w:t xml:space="preserve">. </w:t>
      </w:r>
    </w:p>
    <w:p w:rsidR="000D2246" w:rsidRDefault="000D2246" w:rsidP="001E43BD">
      <w:pPr>
        <w:spacing w:line="480" w:lineRule="auto"/>
        <w:jc w:val="both"/>
        <w:rPr>
          <w:rFonts w:ascii="Times New Roman" w:hAnsi="Times New Roman" w:cs="Times New Roman"/>
          <w:sz w:val="24"/>
        </w:rPr>
      </w:pPr>
      <w:r>
        <w:rPr>
          <w:rFonts w:ascii="Times New Roman" w:hAnsi="Times New Roman" w:cs="Times New Roman"/>
          <w:sz w:val="24"/>
        </w:rPr>
        <w:t xml:space="preserve">We now turn to the </w:t>
      </w:r>
      <w:r w:rsidR="00E50432">
        <w:rPr>
          <w:rFonts w:ascii="Times New Roman" w:hAnsi="Times New Roman" w:cs="Times New Roman"/>
          <w:sz w:val="24"/>
        </w:rPr>
        <w:t xml:space="preserve">Ramadan month and how it has been found to </w:t>
      </w:r>
      <w:r w:rsidR="0093560E">
        <w:rPr>
          <w:rFonts w:ascii="Times New Roman" w:hAnsi="Times New Roman" w:cs="Times New Roman"/>
          <w:sz w:val="24"/>
        </w:rPr>
        <w:t>affect stock</w:t>
      </w:r>
      <w:r w:rsidR="00B37685">
        <w:rPr>
          <w:rFonts w:ascii="Times New Roman" w:hAnsi="Times New Roman" w:cs="Times New Roman"/>
          <w:sz w:val="24"/>
        </w:rPr>
        <w:t xml:space="preserve"> markets in</w:t>
      </w:r>
      <w:r w:rsidR="00E50432">
        <w:rPr>
          <w:rFonts w:ascii="Times New Roman" w:hAnsi="Times New Roman" w:cs="Times New Roman"/>
          <w:sz w:val="24"/>
        </w:rPr>
        <w:t xml:space="preserve"> majority Muslim </w:t>
      </w:r>
      <w:r w:rsidR="00B37685">
        <w:rPr>
          <w:rFonts w:ascii="Times New Roman" w:hAnsi="Times New Roman" w:cs="Times New Roman"/>
          <w:sz w:val="24"/>
        </w:rPr>
        <w:t>countries</w:t>
      </w:r>
      <w:r w:rsidR="00E50432">
        <w:rPr>
          <w:rFonts w:ascii="Times New Roman" w:hAnsi="Times New Roman" w:cs="Times New Roman"/>
          <w:sz w:val="24"/>
        </w:rPr>
        <w:t>.</w:t>
      </w:r>
      <w:r w:rsidR="009E0019">
        <w:rPr>
          <w:rFonts w:ascii="Times New Roman" w:hAnsi="Times New Roman" w:cs="Times New Roman"/>
          <w:sz w:val="24"/>
        </w:rPr>
        <w:t xml:space="preserve"> To begin with, </w:t>
      </w:r>
      <w:r w:rsidR="002A3EDE">
        <w:rPr>
          <w:rFonts w:ascii="Times New Roman" w:hAnsi="Times New Roman" w:cs="Times New Roman"/>
          <w:sz w:val="24"/>
        </w:rPr>
        <w:t xml:space="preserve">Ramadan is the ninth month of the Islamic </w:t>
      </w:r>
      <w:r w:rsidR="00B166BF">
        <w:rPr>
          <w:rFonts w:ascii="Times New Roman" w:hAnsi="Times New Roman" w:cs="Times New Roman"/>
          <w:sz w:val="24"/>
        </w:rPr>
        <w:t xml:space="preserve">(also known as “Hegirian”) </w:t>
      </w:r>
      <w:r w:rsidR="002A3EDE">
        <w:rPr>
          <w:rFonts w:ascii="Times New Roman" w:hAnsi="Times New Roman" w:cs="Times New Roman"/>
          <w:sz w:val="24"/>
        </w:rPr>
        <w:t>calendar, the latter consisting of twelve months whose identification is based strictly on lunar cycles</w:t>
      </w:r>
      <w:r w:rsidR="00B37685">
        <w:rPr>
          <w:rFonts w:ascii="Times New Roman" w:hAnsi="Times New Roman" w:cs="Times New Roman"/>
          <w:sz w:val="24"/>
        </w:rPr>
        <w:t>.</w:t>
      </w:r>
      <w:r w:rsidR="00B166BF">
        <w:rPr>
          <w:rStyle w:val="FootnoteReference"/>
          <w:rFonts w:ascii="Times New Roman" w:hAnsi="Times New Roman" w:cs="Times New Roman"/>
          <w:sz w:val="24"/>
        </w:rPr>
        <w:footnoteReference w:id="6"/>
      </w:r>
      <w:r w:rsidR="00B37685">
        <w:rPr>
          <w:rFonts w:ascii="Times New Roman" w:hAnsi="Times New Roman" w:cs="Times New Roman"/>
          <w:sz w:val="24"/>
        </w:rPr>
        <w:t>As a</w:t>
      </w:r>
      <w:r w:rsidR="002A3EDE">
        <w:rPr>
          <w:rFonts w:ascii="Times New Roman" w:hAnsi="Times New Roman" w:cs="Times New Roman"/>
          <w:sz w:val="24"/>
        </w:rPr>
        <w:t xml:space="preserve"> result</w:t>
      </w:r>
      <w:r w:rsidR="00B37685">
        <w:rPr>
          <w:rFonts w:ascii="Times New Roman" w:hAnsi="Times New Roman" w:cs="Times New Roman"/>
          <w:sz w:val="24"/>
        </w:rPr>
        <w:t xml:space="preserve">, </w:t>
      </w:r>
      <w:r w:rsidR="002A3EDE">
        <w:rPr>
          <w:rFonts w:ascii="Times New Roman" w:hAnsi="Times New Roman" w:cs="Times New Roman"/>
          <w:sz w:val="24"/>
        </w:rPr>
        <w:t xml:space="preserve">the Islamic calendar is shorter than the Gregorian </w:t>
      </w:r>
      <w:r w:rsidR="00C36515">
        <w:rPr>
          <w:rFonts w:ascii="Times New Roman" w:hAnsi="Times New Roman" w:cs="Times New Roman"/>
          <w:sz w:val="24"/>
        </w:rPr>
        <w:t>one</w:t>
      </w:r>
      <w:r w:rsidR="0093560E">
        <w:rPr>
          <w:rFonts w:ascii="Times New Roman" w:hAnsi="Times New Roman" w:cs="Times New Roman"/>
          <w:sz w:val="24"/>
        </w:rPr>
        <w:t xml:space="preserve"> </w:t>
      </w:r>
      <w:r w:rsidR="00CD587F">
        <w:rPr>
          <w:rFonts w:ascii="Times New Roman" w:hAnsi="Times New Roman" w:cs="Times New Roman"/>
          <w:sz w:val="24"/>
        </w:rPr>
        <w:t xml:space="preserve">(the one used by most countries internationally, based on solar cycles) </w:t>
      </w:r>
      <w:r w:rsidR="002A3EDE">
        <w:rPr>
          <w:rFonts w:ascii="Times New Roman" w:hAnsi="Times New Roman" w:cs="Times New Roman"/>
          <w:sz w:val="24"/>
        </w:rPr>
        <w:t xml:space="preserve">by around eleven days, </w:t>
      </w:r>
      <w:r w:rsidR="0093560E">
        <w:rPr>
          <w:rFonts w:ascii="Times New Roman" w:hAnsi="Times New Roman" w:cs="Times New Roman"/>
          <w:sz w:val="24"/>
        </w:rPr>
        <w:t>leading the</w:t>
      </w:r>
      <w:r w:rsidR="00B166BF">
        <w:rPr>
          <w:rFonts w:ascii="Times New Roman" w:hAnsi="Times New Roman" w:cs="Times New Roman"/>
          <w:sz w:val="24"/>
        </w:rPr>
        <w:t xml:space="preserve"> mapping of </w:t>
      </w:r>
      <w:r w:rsidR="002A3EDE">
        <w:rPr>
          <w:rFonts w:ascii="Times New Roman" w:hAnsi="Times New Roman" w:cs="Times New Roman"/>
          <w:sz w:val="24"/>
        </w:rPr>
        <w:t>each month of the Islamic calendar</w:t>
      </w:r>
      <w:r w:rsidR="00B166BF">
        <w:rPr>
          <w:rFonts w:ascii="Times New Roman" w:hAnsi="Times New Roman" w:cs="Times New Roman"/>
          <w:sz w:val="24"/>
        </w:rPr>
        <w:t xml:space="preserve"> on the Gregorian </w:t>
      </w:r>
      <w:r w:rsidR="00C36515">
        <w:rPr>
          <w:rFonts w:ascii="Times New Roman" w:hAnsi="Times New Roman" w:cs="Times New Roman"/>
          <w:sz w:val="24"/>
        </w:rPr>
        <w:t>one</w:t>
      </w:r>
      <w:r w:rsidR="0093560E">
        <w:rPr>
          <w:rFonts w:ascii="Times New Roman" w:hAnsi="Times New Roman" w:cs="Times New Roman"/>
          <w:sz w:val="24"/>
        </w:rPr>
        <w:t xml:space="preserve"> </w:t>
      </w:r>
      <w:r w:rsidR="00C36515">
        <w:rPr>
          <w:rFonts w:ascii="Times New Roman" w:hAnsi="Times New Roman" w:cs="Times New Roman"/>
          <w:sz w:val="24"/>
        </w:rPr>
        <w:t>to shift</w:t>
      </w:r>
      <w:r w:rsidR="00B166BF">
        <w:rPr>
          <w:rFonts w:ascii="Times New Roman" w:hAnsi="Times New Roman" w:cs="Times New Roman"/>
          <w:sz w:val="24"/>
        </w:rPr>
        <w:t xml:space="preserve"> by around two weeks</w:t>
      </w:r>
      <w:r w:rsidR="0093560E">
        <w:rPr>
          <w:rFonts w:ascii="Times New Roman" w:hAnsi="Times New Roman" w:cs="Times New Roman"/>
          <w:sz w:val="24"/>
        </w:rPr>
        <w:t xml:space="preserve"> </w:t>
      </w:r>
      <w:r w:rsidR="00B166BF">
        <w:rPr>
          <w:rFonts w:ascii="Times New Roman" w:hAnsi="Times New Roman" w:cs="Times New Roman"/>
          <w:sz w:val="24"/>
        </w:rPr>
        <w:t>each year</w:t>
      </w:r>
      <w:r w:rsidR="004B61A8">
        <w:rPr>
          <w:rFonts w:ascii="Times New Roman" w:hAnsi="Times New Roman" w:cs="Times New Roman"/>
          <w:sz w:val="24"/>
        </w:rPr>
        <w:t>.</w:t>
      </w:r>
      <w:r w:rsidR="004B61A8">
        <w:rPr>
          <w:rStyle w:val="FootnoteReference"/>
          <w:rFonts w:ascii="Times New Roman" w:hAnsi="Times New Roman" w:cs="Times New Roman"/>
          <w:sz w:val="24"/>
        </w:rPr>
        <w:footnoteReference w:id="7"/>
      </w:r>
      <w:r w:rsidR="00B37685">
        <w:rPr>
          <w:rFonts w:ascii="Times New Roman" w:hAnsi="Times New Roman" w:cs="Times New Roman"/>
          <w:sz w:val="24"/>
        </w:rPr>
        <w:t xml:space="preserve"> Ramadan is a month during which Muslims practice fasting </w:t>
      </w:r>
      <w:r w:rsidR="00B37685">
        <w:rPr>
          <w:rFonts w:ascii="Times New Roman" w:hAnsi="Times New Roman" w:cs="Times New Roman"/>
          <w:sz w:val="24"/>
        </w:rPr>
        <w:lastRenderedPageBreak/>
        <w:t xml:space="preserve">during day light, while also refraining from smoking and other sensual pleasures. Praying </w:t>
      </w:r>
      <w:r w:rsidR="00E83A30">
        <w:rPr>
          <w:rFonts w:ascii="Times New Roman" w:hAnsi="Times New Roman" w:cs="Times New Roman"/>
          <w:sz w:val="24"/>
        </w:rPr>
        <w:t>is central to this month</w:t>
      </w:r>
      <w:r w:rsidR="0093560E">
        <w:rPr>
          <w:rFonts w:ascii="Times New Roman" w:hAnsi="Times New Roman" w:cs="Times New Roman"/>
          <w:sz w:val="24"/>
        </w:rPr>
        <w:t xml:space="preserve"> </w:t>
      </w:r>
      <w:r w:rsidR="00E83A30">
        <w:rPr>
          <w:rFonts w:ascii="Times New Roman" w:hAnsi="Times New Roman" w:cs="Times New Roman"/>
          <w:sz w:val="24"/>
        </w:rPr>
        <w:t>(</w:t>
      </w:r>
      <w:r w:rsidR="00B37685">
        <w:rPr>
          <w:rFonts w:ascii="Times New Roman" w:hAnsi="Times New Roman" w:cs="Times New Roman"/>
          <w:sz w:val="24"/>
        </w:rPr>
        <w:t>with mosques holding special prayers</w:t>
      </w:r>
      <w:r w:rsidR="00E83A30">
        <w:rPr>
          <w:rFonts w:ascii="Times New Roman" w:hAnsi="Times New Roman" w:cs="Times New Roman"/>
          <w:sz w:val="24"/>
        </w:rPr>
        <w:t>,</w:t>
      </w:r>
      <w:r w:rsidR="00B37685">
        <w:rPr>
          <w:rFonts w:ascii="Times New Roman" w:hAnsi="Times New Roman" w:cs="Times New Roman"/>
          <w:sz w:val="24"/>
        </w:rPr>
        <w:t xml:space="preserve"> known as “Tarawih”</w:t>
      </w:r>
      <w:r w:rsidR="00E83A30">
        <w:rPr>
          <w:rFonts w:ascii="Times New Roman" w:hAnsi="Times New Roman" w:cs="Times New Roman"/>
          <w:sz w:val="24"/>
        </w:rPr>
        <w:t>,</w:t>
      </w:r>
      <w:r w:rsidR="0093560E">
        <w:rPr>
          <w:rFonts w:ascii="Times New Roman" w:hAnsi="Times New Roman" w:cs="Times New Roman"/>
          <w:sz w:val="24"/>
        </w:rPr>
        <w:t xml:space="preserve"> </w:t>
      </w:r>
      <w:r w:rsidR="00B37685">
        <w:rPr>
          <w:rFonts w:ascii="Times New Roman" w:hAnsi="Times New Roman" w:cs="Times New Roman"/>
          <w:sz w:val="24"/>
        </w:rPr>
        <w:t>every night during the Ramadan</w:t>
      </w:r>
      <w:r w:rsidR="00E83A30">
        <w:rPr>
          <w:rFonts w:ascii="Times New Roman" w:hAnsi="Times New Roman" w:cs="Times New Roman"/>
          <w:sz w:val="24"/>
        </w:rPr>
        <w:t>)</w:t>
      </w:r>
      <w:r w:rsidR="00B37685">
        <w:rPr>
          <w:rFonts w:ascii="Times New Roman" w:hAnsi="Times New Roman" w:cs="Times New Roman"/>
          <w:sz w:val="24"/>
        </w:rPr>
        <w:t xml:space="preserve"> as is reading the entire Qur’an (</w:t>
      </w:r>
      <w:r w:rsidR="00B37685" w:rsidRPr="009C15AE">
        <w:rPr>
          <w:rFonts w:ascii="Times New Roman" w:hAnsi="Times New Roman" w:cs="Times New Roman"/>
          <w:sz w:val="24"/>
        </w:rPr>
        <w:t xml:space="preserve">Al-Hajieh et al., 2011). </w:t>
      </w:r>
      <w:r w:rsidR="005E6635" w:rsidRPr="009C15AE">
        <w:rPr>
          <w:rFonts w:ascii="Times New Roman" w:hAnsi="Times New Roman" w:cs="Times New Roman"/>
          <w:sz w:val="24"/>
        </w:rPr>
        <w:t>T</w:t>
      </w:r>
      <w:r w:rsidR="00B37685" w:rsidRPr="009C15AE">
        <w:rPr>
          <w:rFonts w:ascii="Times New Roman" w:hAnsi="Times New Roman" w:cs="Times New Roman"/>
          <w:sz w:val="24"/>
        </w:rPr>
        <w:t xml:space="preserve">he </w:t>
      </w:r>
      <w:r w:rsidR="004B61A8" w:rsidRPr="009C15AE">
        <w:rPr>
          <w:rFonts w:ascii="Times New Roman" w:hAnsi="Times New Roman" w:cs="Times New Roman"/>
          <w:sz w:val="24"/>
        </w:rPr>
        <w:t>atmosphere permeating Ramadan entails spiritual uplifting, euphoria and enhanced social interactions (</w:t>
      </w:r>
      <w:r w:rsidR="004B61A8" w:rsidRPr="009C15AE">
        <w:rPr>
          <w:rFonts w:ascii="Times New Roman" w:hAnsi="Times New Roman" w:cs="Times New Roman"/>
          <w:sz w:val="24"/>
          <w:szCs w:val="24"/>
        </w:rPr>
        <w:t>Daradkeh, 1992; Knerr and Pearl, 2008; Białkowski et al., 2012)</w:t>
      </w:r>
      <w:r w:rsidR="004B61A8" w:rsidRPr="009C15AE">
        <w:rPr>
          <w:rFonts w:ascii="Times New Roman" w:hAnsi="Times New Roman" w:cs="Times New Roman"/>
          <w:sz w:val="24"/>
        </w:rPr>
        <w:t>,</w:t>
      </w:r>
      <w:r w:rsidR="0093560E">
        <w:rPr>
          <w:rFonts w:ascii="Times New Roman" w:hAnsi="Times New Roman" w:cs="Times New Roman"/>
          <w:sz w:val="24"/>
        </w:rPr>
        <w:t xml:space="preserve"> </w:t>
      </w:r>
      <w:r w:rsidR="00CD587F">
        <w:rPr>
          <w:rFonts w:ascii="Times New Roman" w:hAnsi="Times New Roman" w:cs="Times New Roman"/>
          <w:sz w:val="24"/>
        </w:rPr>
        <w:t xml:space="preserve">culminating in </w:t>
      </w:r>
      <w:r w:rsidR="004B61A8">
        <w:rPr>
          <w:rFonts w:ascii="Times New Roman" w:hAnsi="Times New Roman" w:cs="Times New Roman"/>
          <w:sz w:val="24"/>
        </w:rPr>
        <w:t>a state of positivity in the emotions experienced</w:t>
      </w:r>
      <w:r w:rsidR="005E6635">
        <w:rPr>
          <w:rFonts w:ascii="Times New Roman" w:hAnsi="Times New Roman" w:cs="Times New Roman"/>
          <w:sz w:val="24"/>
        </w:rPr>
        <w:t xml:space="preserve"> and the overall social </w:t>
      </w:r>
      <w:r w:rsidR="0093560E">
        <w:rPr>
          <w:rFonts w:ascii="Times New Roman" w:hAnsi="Times New Roman" w:cs="Times New Roman"/>
          <w:sz w:val="24"/>
        </w:rPr>
        <w:t>mood</w:t>
      </w:r>
      <w:r w:rsidR="0093560E" w:rsidRPr="004B61A8">
        <w:rPr>
          <w:rFonts w:ascii="Times New Roman" w:hAnsi="Times New Roman" w:cs="Times New Roman"/>
          <w:sz w:val="24"/>
          <w:szCs w:val="24"/>
        </w:rPr>
        <w:t>.</w:t>
      </w:r>
      <w:r w:rsidR="0093560E">
        <w:rPr>
          <w:rFonts w:ascii="Times New Roman" w:hAnsi="Times New Roman" w:cs="Times New Roman"/>
          <w:sz w:val="24"/>
          <w:szCs w:val="24"/>
        </w:rPr>
        <w:t xml:space="preserve"> Owing</w:t>
      </w:r>
      <w:r w:rsidR="00247717">
        <w:rPr>
          <w:rFonts w:ascii="Times New Roman" w:hAnsi="Times New Roman" w:cs="Times New Roman"/>
          <w:sz w:val="24"/>
          <w:szCs w:val="24"/>
        </w:rPr>
        <w:t xml:space="preserve"> to the unique nature of Ramadan, a series of studies has investigated whether it confers a special effect over return dynamics in majority Muslim markets. </w:t>
      </w:r>
      <w:r w:rsidR="00720C6F">
        <w:rPr>
          <w:rFonts w:ascii="Times New Roman" w:hAnsi="Times New Roman" w:cs="Times New Roman"/>
          <w:sz w:val="24"/>
          <w:szCs w:val="24"/>
        </w:rPr>
        <w:t>As a general observation, most studies have recorded positive equity returns during Ramadan (</w:t>
      </w:r>
      <w:r w:rsidR="00490F31" w:rsidRPr="00490F31">
        <w:rPr>
          <w:rFonts w:ascii="Times New Roman" w:hAnsi="Times New Roman" w:cs="Times New Roman"/>
          <w:sz w:val="24"/>
          <w:szCs w:val="24"/>
        </w:rPr>
        <w:t>O</w:t>
      </w:r>
      <w:r w:rsidR="00490F31" w:rsidRPr="00490F31">
        <w:rPr>
          <w:sz w:val="24"/>
        </w:rPr>
        <w:t>ğ</w:t>
      </w:r>
      <w:r w:rsidR="00490F31" w:rsidRPr="00490F31">
        <w:rPr>
          <w:rFonts w:ascii="Times New Roman" w:hAnsi="Times New Roman" w:cs="Times New Roman"/>
          <w:sz w:val="24"/>
          <w:szCs w:val="24"/>
        </w:rPr>
        <w:t>uzsoy and Güven, 2004</w:t>
      </w:r>
      <w:r w:rsidR="00490F31">
        <w:rPr>
          <w:rFonts w:ascii="Times New Roman" w:hAnsi="Times New Roman" w:cs="Times New Roman"/>
          <w:sz w:val="24"/>
          <w:szCs w:val="24"/>
        </w:rPr>
        <w:t xml:space="preserve">; </w:t>
      </w:r>
      <w:r w:rsidR="00720C6F" w:rsidRPr="009C15AE">
        <w:rPr>
          <w:rFonts w:ascii="Times New Roman" w:hAnsi="Times New Roman" w:cs="Times New Roman"/>
          <w:sz w:val="24"/>
          <w:szCs w:val="24"/>
        </w:rPr>
        <w:t>Al-Hajieh et al., 2011;Białkowski et al., 2012</w:t>
      </w:r>
      <w:r w:rsidR="00720C6F">
        <w:rPr>
          <w:rFonts w:ascii="Times New Roman" w:hAnsi="Times New Roman" w:cs="Times New Roman"/>
          <w:sz w:val="24"/>
          <w:szCs w:val="24"/>
        </w:rPr>
        <w:t xml:space="preserve">, </w:t>
      </w:r>
      <w:r w:rsidR="00720C6F" w:rsidRPr="008937D7">
        <w:rPr>
          <w:rFonts w:ascii="Times New Roman" w:hAnsi="Times New Roman" w:cs="Times New Roman"/>
          <w:sz w:val="24"/>
          <w:szCs w:val="24"/>
        </w:rPr>
        <w:t>2013</w:t>
      </w:r>
      <w:r w:rsidR="00720C6F">
        <w:rPr>
          <w:rFonts w:ascii="Times New Roman" w:hAnsi="Times New Roman" w:cs="Times New Roman"/>
          <w:sz w:val="24"/>
          <w:szCs w:val="24"/>
        </w:rPr>
        <w:t xml:space="preserve">; </w:t>
      </w:r>
      <w:r w:rsidR="00720C6F" w:rsidRPr="009C15AE">
        <w:rPr>
          <w:rFonts w:ascii="Times New Roman" w:hAnsi="Times New Roman" w:cs="Times New Roman"/>
          <w:sz w:val="24"/>
          <w:szCs w:val="24"/>
        </w:rPr>
        <w:t>Al-Khazali, 2014</w:t>
      </w:r>
      <w:r w:rsidR="00720C6F">
        <w:rPr>
          <w:rFonts w:ascii="Times New Roman" w:hAnsi="Times New Roman" w:cs="Times New Roman"/>
          <w:sz w:val="24"/>
          <w:szCs w:val="24"/>
        </w:rPr>
        <w:t>), with evidence from other studies (</w:t>
      </w:r>
      <w:r w:rsidR="00720C6F" w:rsidRPr="00F52D1A">
        <w:rPr>
          <w:rFonts w:ascii="Times New Roman" w:hAnsi="Times New Roman" w:cs="Times New Roman"/>
          <w:sz w:val="24"/>
          <w:szCs w:val="24"/>
        </w:rPr>
        <w:t>Seyyed e</w:t>
      </w:r>
      <w:r w:rsidR="00720C6F" w:rsidRPr="009C15AE">
        <w:rPr>
          <w:rFonts w:ascii="Times New Roman" w:hAnsi="Times New Roman" w:cs="Times New Roman"/>
          <w:sz w:val="24"/>
          <w:szCs w:val="24"/>
        </w:rPr>
        <w:t>t al., 2005;</w:t>
      </w:r>
      <w:r w:rsidR="00720C6F" w:rsidRPr="008937D7">
        <w:rPr>
          <w:rFonts w:ascii="Times New Roman" w:hAnsi="Times New Roman" w:cs="Times New Roman"/>
          <w:sz w:val="24"/>
          <w:szCs w:val="24"/>
        </w:rPr>
        <w:t>Almudhaf, 2012</w:t>
      </w:r>
      <w:r w:rsidR="00720C6F">
        <w:rPr>
          <w:rFonts w:ascii="Times New Roman" w:hAnsi="Times New Roman" w:cs="Times New Roman"/>
          <w:sz w:val="24"/>
          <w:szCs w:val="24"/>
        </w:rPr>
        <w:t xml:space="preserve">) being rather mixed. </w:t>
      </w:r>
      <w:r w:rsidR="00072434">
        <w:rPr>
          <w:rFonts w:ascii="Times New Roman" w:hAnsi="Times New Roman" w:cs="Times New Roman"/>
          <w:sz w:val="24"/>
          <w:szCs w:val="24"/>
        </w:rPr>
        <w:t>A rather more consistent picture emerges with respect to Ramadan’s effect over volatility and volume, with the general consensus</w:t>
      </w:r>
      <w:r w:rsidR="003C239F">
        <w:rPr>
          <w:rStyle w:val="FootnoteReference"/>
          <w:rFonts w:ascii="Times New Roman" w:hAnsi="Times New Roman" w:cs="Times New Roman"/>
          <w:sz w:val="24"/>
          <w:szCs w:val="24"/>
        </w:rPr>
        <w:footnoteReference w:id="8"/>
      </w:r>
      <w:r w:rsidR="00072434">
        <w:rPr>
          <w:rFonts w:ascii="Times New Roman" w:hAnsi="Times New Roman" w:cs="Times New Roman"/>
          <w:sz w:val="24"/>
          <w:szCs w:val="24"/>
        </w:rPr>
        <w:t xml:space="preserve"> being that both decline in-Ramadan (</w:t>
      </w:r>
      <w:r w:rsidR="00072434" w:rsidRPr="009C15AE">
        <w:rPr>
          <w:rFonts w:ascii="Times New Roman" w:hAnsi="Times New Roman" w:cs="Times New Roman"/>
          <w:sz w:val="24"/>
          <w:szCs w:val="24"/>
        </w:rPr>
        <w:t xml:space="preserve">Seyyed et al., 2005, </w:t>
      </w:r>
      <w:r w:rsidR="00072434" w:rsidRPr="00546D87">
        <w:rPr>
          <w:rFonts w:ascii="Times New Roman" w:hAnsi="Times New Roman" w:cs="Times New Roman"/>
          <w:sz w:val="24"/>
          <w:szCs w:val="24"/>
        </w:rPr>
        <w:t xml:space="preserve">Ariss et al., 2011; </w:t>
      </w:r>
      <w:r w:rsidR="00072434" w:rsidRPr="009C15AE">
        <w:rPr>
          <w:rFonts w:ascii="Times New Roman" w:hAnsi="Times New Roman" w:cs="Times New Roman"/>
          <w:sz w:val="24"/>
          <w:szCs w:val="24"/>
        </w:rPr>
        <w:t>Białkowski et al., 2012</w:t>
      </w:r>
      <w:r w:rsidR="005633BB">
        <w:rPr>
          <w:rFonts w:ascii="Times New Roman" w:hAnsi="Times New Roman" w:cs="Times New Roman"/>
          <w:sz w:val="24"/>
          <w:szCs w:val="24"/>
        </w:rPr>
        <w:t xml:space="preserve">, </w:t>
      </w:r>
      <w:r w:rsidR="005633BB" w:rsidRPr="008937D7">
        <w:rPr>
          <w:rFonts w:ascii="Times New Roman" w:hAnsi="Times New Roman" w:cs="Times New Roman"/>
          <w:sz w:val="24"/>
          <w:szCs w:val="24"/>
        </w:rPr>
        <w:t>2013</w:t>
      </w:r>
      <w:r w:rsidR="0093560E" w:rsidRPr="008937D7">
        <w:rPr>
          <w:rFonts w:ascii="Times New Roman" w:hAnsi="Times New Roman" w:cs="Times New Roman"/>
          <w:sz w:val="24"/>
          <w:szCs w:val="24"/>
        </w:rPr>
        <w:t>;</w:t>
      </w:r>
      <w:r w:rsidR="0093560E" w:rsidRPr="00F52D1A">
        <w:rPr>
          <w:rFonts w:ascii="Times New Roman" w:hAnsi="Times New Roman" w:cs="Times New Roman"/>
          <w:sz w:val="24"/>
          <w:szCs w:val="24"/>
        </w:rPr>
        <w:t xml:space="preserve"> </w:t>
      </w:r>
      <w:proofErr w:type="spellStart"/>
      <w:r w:rsidR="0093560E" w:rsidRPr="00F52D1A">
        <w:rPr>
          <w:rFonts w:ascii="Times New Roman" w:hAnsi="Times New Roman" w:cs="Times New Roman"/>
          <w:sz w:val="24"/>
          <w:szCs w:val="24"/>
        </w:rPr>
        <w:t>Alrashidi</w:t>
      </w:r>
      <w:proofErr w:type="spellEnd"/>
      <w:r w:rsidR="00436D89" w:rsidRPr="00F52D1A">
        <w:rPr>
          <w:rFonts w:ascii="Times New Roman" w:hAnsi="Times New Roman" w:cs="Times New Roman"/>
          <w:sz w:val="24"/>
          <w:szCs w:val="24"/>
        </w:rPr>
        <w:t xml:space="preserve"> et al., 2014</w:t>
      </w:r>
      <w:r w:rsidR="00072434">
        <w:rPr>
          <w:rFonts w:ascii="Times New Roman" w:hAnsi="Times New Roman" w:cs="Times New Roman"/>
          <w:sz w:val="24"/>
          <w:szCs w:val="24"/>
        </w:rPr>
        <w:t>).</w:t>
      </w:r>
      <w:r w:rsidR="008D03A7">
        <w:rPr>
          <w:rFonts w:ascii="Times New Roman" w:hAnsi="Times New Roman" w:cs="Times New Roman"/>
          <w:sz w:val="24"/>
          <w:szCs w:val="24"/>
        </w:rPr>
        <w:t xml:space="preserve"> It is likely that the lower volatility reported during Ramadan is the result </w:t>
      </w:r>
      <w:r w:rsidR="008D03A7" w:rsidRPr="00B745F1">
        <w:rPr>
          <w:rFonts w:ascii="Times New Roman" w:hAnsi="Times New Roman" w:cs="Times New Roman"/>
          <w:sz w:val="24"/>
          <w:szCs w:val="24"/>
          <w:lang w:val="en-US"/>
        </w:rPr>
        <w:t>of</w:t>
      </w:r>
      <w:r w:rsidR="00E9618E">
        <w:rPr>
          <w:rFonts w:ascii="Times New Roman" w:hAnsi="Times New Roman" w:cs="Times New Roman"/>
          <w:sz w:val="24"/>
          <w:szCs w:val="24"/>
          <w:lang w:val="en-US"/>
        </w:rPr>
        <w:t xml:space="preserve"> </w:t>
      </w:r>
      <w:r w:rsidR="008D03A7">
        <w:rPr>
          <w:rFonts w:ascii="Times New Roman" w:hAnsi="Times New Roman" w:cs="Times New Roman"/>
          <w:sz w:val="24"/>
          <w:szCs w:val="24"/>
          <w:lang w:val="en-US"/>
        </w:rPr>
        <w:t>the slowdown of trading activity</w:t>
      </w:r>
      <w:r w:rsidR="00BC5D95">
        <w:rPr>
          <w:rFonts w:ascii="Times New Roman" w:hAnsi="Times New Roman" w:cs="Times New Roman"/>
          <w:sz w:val="24"/>
          <w:szCs w:val="24"/>
          <w:lang w:val="en-US"/>
        </w:rPr>
        <w:t>(courtesy of the day long</w:t>
      </w:r>
      <w:r w:rsidR="00AE29DC">
        <w:rPr>
          <w:rFonts w:ascii="Times New Roman" w:hAnsi="Times New Roman" w:cs="Times New Roman"/>
          <w:sz w:val="24"/>
          <w:szCs w:val="24"/>
          <w:lang w:val="en-US"/>
        </w:rPr>
        <w:t xml:space="preserve"> fasting and lack of productivity</w:t>
      </w:r>
      <w:r w:rsidR="00BC5D95">
        <w:rPr>
          <w:rFonts w:ascii="Times New Roman" w:hAnsi="Times New Roman" w:cs="Times New Roman"/>
          <w:sz w:val="24"/>
          <w:szCs w:val="24"/>
          <w:lang w:val="en-US"/>
        </w:rPr>
        <w:t>)</w:t>
      </w:r>
      <w:r w:rsidR="00DA3AD5">
        <w:rPr>
          <w:rFonts w:ascii="Times New Roman" w:hAnsi="Times New Roman" w:cs="Times New Roman"/>
          <w:sz w:val="24"/>
          <w:szCs w:val="24"/>
          <w:lang w:val="en-US"/>
        </w:rPr>
        <w:t xml:space="preserve">,and </w:t>
      </w:r>
      <w:r w:rsidR="001E43BD">
        <w:rPr>
          <w:rFonts w:ascii="Times New Roman" w:hAnsi="Times New Roman" w:cs="Times New Roman"/>
          <w:sz w:val="24"/>
          <w:szCs w:val="24"/>
          <w:lang w:val="en-US"/>
        </w:rPr>
        <w:t xml:space="preserve">the </w:t>
      </w:r>
      <w:r w:rsidR="008D03A7" w:rsidRPr="00B745F1">
        <w:rPr>
          <w:rFonts w:ascii="Times New Roman" w:hAnsi="Times New Roman" w:cs="Times New Roman"/>
          <w:sz w:val="24"/>
          <w:szCs w:val="24"/>
          <w:lang w:val="en-US"/>
        </w:rPr>
        <w:t>shorter trading hours</w:t>
      </w:r>
      <w:r w:rsidR="001E43BD">
        <w:rPr>
          <w:rStyle w:val="FootnoteReference"/>
          <w:rFonts w:ascii="Times New Roman" w:hAnsi="Times New Roman" w:cs="Times New Roman"/>
          <w:sz w:val="24"/>
          <w:szCs w:val="24"/>
          <w:lang w:val="en-US"/>
        </w:rPr>
        <w:footnoteReference w:id="9"/>
      </w:r>
      <w:r w:rsidR="008D03A7">
        <w:rPr>
          <w:rFonts w:ascii="Times New Roman" w:hAnsi="Times New Roman" w:cs="Times New Roman"/>
          <w:sz w:val="24"/>
          <w:szCs w:val="24"/>
          <w:lang w:val="en-US"/>
        </w:rPr>
        <w:t xml:space="preserve">leading to lower volumes of trade in-Ramadan, </w:t>
      </w:r>
      <w:r w:rsidR="008D03A7">
        <w:rPr>
          <w:rFonts w:ascii="Times New Roman" w:hAnsi="Times New Roman" w:cs="Times New Roman"/>
          <w:sz w:val="24"/>
        </w:rPr>
        <w:t xml:space="preserve">in line with the established </w:t>
      </w:r>
      <w:r w:rsidR="008D03A7" w:rsidRPr="00B745F1">
        <w:rPr>
          <w:rFonts w:ascii="Times New Roman" w:hAnsi="Times New Roman" w:cs="Times New Roman"/>
          <w:sz w:val="24"/>
          <w:szCs w:val="24"/>
          <w:lang w:val="en-US"/>
        </w:rPr>
        <w:t>positive relationship</w:t>
      </w:r>
      <w:r w:rsidR="008D03A7">
        <w:rPr>
          <w:rFonts w:ascii="Times New Roman" w:hAnsi="Times New Roman" w:cs="Times New Roman"/>
          <w:sz w:val="24"/>
          <w:szCs w:val="24"/>
          <w:lang w:val="en-US"/>
        </w:rPr>
        <w:t xml:space="preserve"> between volatility and</w:t>
      </w:r>
      <w:r w:rsidR="008D03A7" w:rsidRPr="00B745F1">
        <w:rPr>
          <w:rFonts w:ascii="Times New Roman" w:hAnsi="Times New Roman" w:cs="Times New Roman"/>
          <w:sz w:val="24"/>
          <w:szCs w:val="24"/>
          <w:lang w:val="en-US"/>
        </w:rPr>
        <w:t xml:space="preserve"> volume (</w:t>
      </w:r>
      <w:r w:rsidR="008D03A7" w:rsidRPr="008937D7">
        <w:rPr>
          <w:rFonts w:ascii="Times New Roman" w:hAnsi="Times New Roman" w:cs="Times New Roman"/>
          <w:sz w:val="24"/>
          <w:szCs w:val="24"/>
          <w:lang w:val="en-US"/>
        </w:rPr>
        <w:t>Karpoff, 1987</w:t>
      </w:r>
      <w:r w:rsidR="008D03A7" w:rsidRPr="00B745F1">
        <w:rPr>
          <w:rFonts w:ascii="Times New Roman" w:hAnsi="Times New Roman" w:cs="Times New Roman"/>
          <w:sz w:val="24"/>
          <w:szCs w:val="24"/>
          <w:lang w:val="en-US"/>
        </w:rPr>
        <w:t>)</w:t>
      </w:r>
      <w:r w:rsidR="008D03A7">
        <w:rPr>
          <w:rFonts w:ascii="Times New Roman" w:hAnsi="Times New Roman" w:cs="Times New Roman"/>
          <w:sz w:val="24"/>
          <w:szCs w:val="24"/>
          <w:lang w:val="en-US"/>
        </w:rPr>
        <w:t>.</w:t>
      </w:r>
      <w:r w:rsidR="00E9618E">
        <w:rPr>
          <w:rStyle w:val="FootnoteReference"/>
          <w:rFonts w:ascii="Times New Roman" w:hAnsi="Times New Roman" w:cs="Times New Roman"/>
          <w:sz w:val="24"/>
          <w:szCs w:val="24"/>
          <w:lang w:val="en-US"/>
        </w:rPr>
        <w:footnoteReference w:id="10"/>
      </w:r>
      <w:r w:rsidR="00E9618E" w:rsidRPr="00500758">
        <w:rPr>
          <w:rFonts w:ascii="Times New Roman" w:hAnsi="Times New Roman" w:cs="Times New Roman"/>
          <w:sz w:val="24"/>
          <w:szCs w:val="24"/>
          <w:vertAlign w:val="superscript"/>
          <w:lang w:val="en-US"/>
        </w:rPr>
        <w:t>,</w:t>
      </w:r>
      <w:r w:rsidR="00E9618E">
        <w:rPr>
          <w:rStyle w:val="FootnoteReference"/>
          <w:rFonts w:ascii="Times New Roman" w:hAnsi="Times New Roman" w:cs="Times New Roman"/>
          <w:sz w:val="24"/>
          <w:szCs w:val="24"/>
          <w:lang w:val="en-US"/>
        </w:rPr>
        <w:footnoteReference w:id="11"/>
      </w:r>
      <w:r w:rsidR="008D03A7">
        <w:rPr>
          <w:rFonts w:ascii="Times New Roman" w:hAnsi="Times New Roman" w:cs="Times New Roman"/>
          <w:sz w:val="24"/>
          <w:szCs w:val="24"/>
          <w:lang w:val="en-US"/>
        </w:rPr>
        <w:t xml:space="preserve"> </w:t>
      </w:r>
    </w:p>
    <w:p w:rsidR="007A6B0B" w:rsidRDefault="00933342" w:rsidP="00537E6B">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The </w:t>
      </w:r>
      <w:r w:rsidR="00F05806">
        <w:rPr>
          <w:rFonts w:ascii="Times New Roman" w:hAnsi="Times New Roman" w:cs="Times New Roman"/>
          <w:sz w:val="24"/>
        </w:rPr>
        <w:t xml:space="preserve">aforementioned </w:t>
      </w:r>
      <w:r w:rsidR="0093560E">
        <w:rPr>
          <w:rFonts w:ascii="Times New Roman" w:hAnsi="Times New Roman" w:cs="Times New Roman"/>
          <w:sz w:val="24"/>
        </w:rPr>
        <w:t>effects of</w:t>
      </w:r>
      <w:r>
        <w:rPr>
          <w:rFonts w:ascii="Times New Roman" w:hAnsi="Times New Roman" w:cs="Times New Roman"/>
          <w:sz w:val="24"/>
        </w:rPr>
        <w:t xml:space="preserve"> Ramadan </w:t>
      </w:r>
      <w:r w:rsidR="00541C19">
        <w:rPr>
          <w:rFonts w:ascii="Times New Roman" w:hAnsi="Times New Roman" w:cs="Times New Roman"/>
          <w:sz w:val="24"/>
        </w:rPr>
        <w:t xml:space="preserve">specifically with respect to </w:t>
      </w:r>
      <w:r>
        <w:rPr>
          <w:rFonts w:ascii="Times New Roman" w:hAnsi="Times New Roman" w:cs="Times New Roman"/>
          <w:sz w:val="24"/>
        </w:rPr>
        <w:t xml:space="preserve">social mood and </w:t>
      </w:r>
      <w:r w:rsidR="0093560E">
        <w:rPr>
          <w:rFonts w:ascii="Times New Roman" w:hAnsi="Times New Roman" w:cs="Times New Roman"/>
          <w:sz w:val="24"/>
        </w:rPr>
        <w:t>volatility raise</w:t>
      </w:r>
      <w:r w:rsidR="00656449">
        <w:rPr>
          <w:rFonts w:ascii="Times New Roman" w:hAnsi="Times New Roman" w:cs="Times New Roman"/>
          <w:sz w:val="24"/>
        </w:rPr>
        <w:t xml:space="preserve"> the issue of Ramadan </w:t>
      </w:r>
      <w:r w:rsidR="00F05806">
        <w:rPr>
          <w:rFonts w:ascii="Times New Roman" w:hAnsi="Times New Roman" w:cs="Times New Roman"/>
          <w:sz w:val="24"/>
        </w:rPr>
        <w:t xml:space="preserve">possibly also affecting </w:t>
      </w:r>
      <w:r w:rsidR="00656449">
        <w:rPr>
          <w:rFonts w:ascii="Times New Roman" w:hAnsi="Times New Roman" w:cs="Times New Roman"/>
          <w:sz w:val="24"/>
        </w:rPr>
        <w:t>feedback trading</w:t>
      </w:r>
      <w:r w:rsidR="00F05806">
        <w:rPr>
          <w:rFonts w:ascii="Times New Roman" w:hAnsi="Times New Roman" w:cs="Times New Roman"/>
          <w:sz w:val="24"/>
        </w:rPr>
        <w:t xml:space="preserve">, given the interactions that </w:t>
      </w:r>
      <w:r w:rsidR="00000FEF">
        <w:rPr>
          <w:rFonts w:ascii="Times New Roman" w:hAnsi="Times New Roman" w:cs="Times New Roman"/>
          <w:sz w:val="24"/>
        </w:rPr>
        <w:t>feedback trading</w:t>
      </w:r>
      <w:r w:rsidR="00F05806">
        <w:rPr>
          <w:rFonts w:ascii="Times New Roman" w:hAnsi="Times New Roman" w:cs="Times New Roman"/>
          <w:sz w:val="24"/>
        </w:rPr>
        <w:t xml:space="preserve"> has been found to maintain with these two factors. </w:t>
      </w:r>
      <w:r w:rsidR="00005035">
        <w:rPr>
          <w:rFonts w:ascii="Times New Roman" w:hAnsi="Times New Roman" w:cs="Times New Roman"/>
          <w:sz w:val="24"/>
        </w:rPr>
        <w:t xml:space="preserve">However, </w:t>
      </w:r>
      <w:r w:rsidR="00BE5967">
        <w:rPr>
          <w:rFonts w:ascii="Times New Roman" w:hAnsi="Times New Roman" w:cs="Times New Roman"/>
          <w:sz w:val="24"/>
        </w:rPr>
        <w:t>these interactions do not manifest themselves homogeneously</w:t>
      </w:r>
      <w:r w:rsidR="001B2D97">
        <w:rPr>
          <w:rFonts w:ascii="Times New Roman" w:hAnsi="Times New Roman" w:cs="Times New Roman"/>
          <w:sz w:val="24"/>
        </w:rPr>
        <w:t>. W</w:t>
      </w:r>
      <w:r w:rsidR="00BE5967">
        <w:rPr>
          <w:rFonts w:ascii="Times New Roman" w:hAnsi="Times New Roman" w:cs="Times New Roman"/>
          <w:sz w:val="24"/>
        </w:rPr>
        <w:t>hile, in theory, Ramadan can boost positive feedback trading as a result of the positive social mood (and, potentially, positive sentiment) accompanying that month, its widely reported lower volatility levels (compared to other months of the Islamic calendar) would be expected to confer the exact opposite effect (since positive feedback trading</w:t>
      </w:r>
      <w:r w:rsidR="00C72401">
        <w:rPr>
          <w:rFonts w:ascii="Times New Roman" w:hAnsi="Times New Roman" w:cs="Times New Roman"/>
          <w:sz w:val="24"/>
        </w:rPr>
        <w:t xml:space="preserve"> tends to be associated with high volatility).</w:t>
      </w:r>
      <w:r w:rsidR="00244E48">
        <w:rPr>
          <w:rFonts w:ascii="Times New Roman" w:hAnsi="Times New Roman" w:cs="Times New Roman"/>
          <w:sz w:val="24"/>
        </w:rPr>
        <w:t>Drawing on t</w:t>
      </w:r>
      <w:r w:rsidR="007A6B0B">
        <w:rPr>
          <w:rFonts w:ascii="Times New Roman" w:hAnsi="Times New Roman" w:cs="Times New Roman"/>
          <w:sz w:val="24"/>
        </w:rPr>
        <w:t xml:space="preserve">hese two </w:t>
      </w:r>
      <w:r w:rsidR="00D343FF">
        <w:rPr>
          <w:rFonts w:ascii="Times New Roman" w:hAnsi="Times New Roman" w:cs="Times New Roman"/>
          <w:sz w:val="24"/>
        </w:rPr>
        <w:t>opposite</w:t>
      </w:r>
      <w:r w:rsidR="007A6B0B">
        <w:rPr>
          <w:rFonts w:ascii="Times New Roman" w:hAnsi="Times New Roman" w:cs="Times New Roman"/>
          <w:sz w:val="24"/>
        </w:rPr>
        <w:t xml:space="preserve"> potential effects of Ramadan over feedback trading</w:t>
      </w:r>
      <w:r w:rsidR="00244E48">
        <w:rPr>
          <w:rFonts w:ascii="Times New Roman" w:hAnsi="Times New Roman" w:cs="Times New Roman"/>
          <w:sz w:val="24"/>
        </w:rPr>
        <w:t>, we</w:t>
      </w:r>
      <w:r w:rsidR="007A6B0B">
        <w:rPr>
          <w:rFonts w:ascii="Times New Roman" w:hAnsi="Times New Roman" w:cs="Times New Roman"/>
          <w:sz w:val="24"/>
        </w:rPr>
        <w:t xml:space="preserve"> form two competing hypotheses</w:t>
      </w:r>
      <w:r w:rsidR="007377AA">
        <w:rPr>
          <w:rFonts w:ascii="Times New Roman" w:hAnsi="Times New Roman" w:cs="Times New Roman"/>
          <w:sz w:val="24"/>
        </w:rPr>
        <w:t>, which we term</w:t>
      </w:r>
      <w:r w:rsidR="00B9192C">
        <w:rPr>
          <w:rFonts w:ascii="Times New Roman" w:hAnsi="Times New Roman" w:cs="Times New Roman"/>
          <w:sz w:val="24"/>
        </w:rPr>
        <w:t xml:space="preserve"> “</w:t>
      </w:r>
      <w:r w:rsidR="0098111B">
        <w:rPr>
          <w:rFonts w:ascii="Times New Roman" w:hAnsi="Times New Roman" w:cs="Times New Roman"/>
          <w:sz w:val="24"/>
        </w:rPr>
        <w:t>sentiment</w:t>
      </w:r>
      <w:r w:rsidR="00B9192C">
        <w:rPr>
          <w:rFonts w:ascii="Times New Roman" w:hAnsi="Times New Roman" w:cs="Times New Roman"/>
          <w:sz w:val="24"/>
        </w:rPr>
        <w:t xml:space="preserve"> hypothesis” and “volatility hypothesis”</w:t>
      </w:r>
      <w:r w:rsidR="007377AA">
        <w:rPr>
          <w:rFonts w:ascii="Times New Roman" w:hAnsi="Times New Roman" w:cs="Times New Roman"/>
          <w:sz w:val="24"/>
        </w:rPr>
        <w:t>, respectively</w:t>
      </w:r>
      <w:r w:rsidR="00F73295">
        <w:rPr>
          <w:rFonts w:ascii="Times New Roman" w:hAnsi="Times New Roman" w:cs="Times New Roman"/>
          <w:sz w:val="24"/>
        </w:rPr>
        <w:t>,</w:t>
      </w:r>
      <w:r w:rsidR="007A6B0B">
        <w:rPr>
          <w:rFonts w:ascii="Times New Roman" w:hAnsi="Times New Roman" w:cs="Times New Roman"/>
          <w:sz w:val="24"/>
        </w:rPr>
        <w:t xml:space="preserve"> and </w:t>
      </w:r>
      <w:r w:rsidR="00244E48">
        <w:rPr>
          <w:rFonts w:ascii="Times New Roman" w:hAnsi="Times New Roman" w:cs="Times New Roman"/>
          <w:sz w:val="24"/>
        </w:rPr>
        <w:t xml:space="preserve">which </w:t>
      </w:r>
      <w:r w:rsidR="007A6B0B">
        <w:rPr>
          <w:rFonts w:ascii="Times New Roman" w:hAnsi="Times New Roman" w:cs="Times New Roman"/>
          <w:sz w:val="24"/>
        </w:rPr>
        <w:t xml:space="preserve">we shall now </w:t>
      </w:r>
      <w:r w:rsidR="00244E48">
        <w:rPr>
          <w:rFonts w:ascii="Times New Roman" w:hAnsi="Times New Roman" w:cs="Times New Roman"/>
          <w:sz w:val="24"/>
        </w:rPr>
        <w:t>discuss in more detail</w:t>
      </w:r>
      <w:r w:rsidR="007A6B0B">
        <w:rPr>
          <w:rFonts w:ascii="Times New Roman" w:hAnsi="Times New Roman" w:cs="Times New Roman"/>
          <w:sz w:val="24"/>
        </w:rPr>
        <w:t xml:space="preserve">. </w:t>
      </w:r>
    </w:p>
    <w:p w:rsidR="00A46B05" w:rsidRDefault="0098111B" w:rsidP="00537E6B">
      <w:pPr>
        <w:spacing w:line="480" w:lineRule="auto"/>
        <w:jc w:val="both"/>
        <w:rPr>
          <w:rFonts w:ascii="Times New Roman" w:hAnsi="Times New Roman" w:cs="Times New Roman"/>
          <w:sz w:val="24"/>
        </w:rPr>
      </w:pPr>
      <w:r>
        <w:rPr>
          <w:rFonts w:ascii="Times New Roman" w:hAnsi="Times New Roman" w:cs="Times New Roman"/>
          <w:sz w:val="24"/>
        </w:rPr>
        <w:t xml:space="preserve">The sentiment hypothesis </w:t>
      </w:r>
      <w:r w:rsidR="007377AA">
        <w:rPr>
          <w:rFonts w:ascii="Times New Roman" w:hAnsi="Times New Roman" w:cs="Times New Roman"/>
          <w:sz w:val="24"/>
        </w:rPr>
        <w:t xml:space="preserve">relies on the </w:t>
      </w:r>
      <w:r w:rsidR="00D56FB0">
        <w:rPr>
          <w:rFonts w:ascii="Times New Roman" w:hAnsi="Times New Roman" w:cs="Times New Roman"/>
          <w:sz w:val="24"/>
        </w:rPr>
        <w:t xml:space="preserve">fact that Ramadan promotes </w:t>
      </w:r>
      <w:r w:rsidR="0041292B">
        <w:rPr>
          <w:rFonts w:ascii="Times New Roman" w:hAnsi="Times New Roman" w:cs="Times New Roman"/>
          <w:sz w:val="24"/>
        </w:rPr>
        <w:t>positive social mood</w:t>
      </w:r>
      <w:r w:rsidR="00941C5C">
        <w:rPr>
          <w:rFonts w:ascii="Times New Roman" w:hAnsi="Times New Roman" w:cs="Times New Roman"/>
          <w:sz w:val="24"/>
        </w:rPr>
        <w:t xml:space="preserve"> in majority Muslim markets</w:t>
      </w:r>
      <w:r w:rsidR="00D56FB0">
        <w:rPr>
          <w:rFonts w:ascii="Times New Roman" w:hAnsi="Times New Roman" w:cs="Times New Roman"/>
          <w:sz w:val="24"/>
        </w:rPr>
        <w:t xml:space="preserve"> and it</w:t>
      </w:r>
      <w:r w:rsidR="0041292B">
        <w:rPr>
          <w:rFonts w:ascii="Times New Roman" w:hAnsi="Times New Roman" w:cs="Times New Roman"/>
          <w:sz w:val="24"/>
        </w:rPr>
        <w:t xml:space="preserve"> is possible that this translate</w:t>
      </w:r>
      <w:r w:rsidR="0015052C">
        <w:rPr>
          <w:rFonts w:ascii="Times New Roman" w:hAnsi="Times New Roman" w:cs="Times New Roman"/>
          <w:sz w:val="24"/>
        </w:rPr>
        <w:t>s</w:t>
      </w:r>
      <w:r w:rsidR="0041292B">
        <w:rPr>
          <w:rFonts w:ascii="Times New Roman" w:hAnsi="Times New Roman" w:cs="Times New Roman"/>
          <w:sz w:val="24"/>
        </w:rPr>
        <w:t xml:space="preserve"> into </w:t>
      </w:r>
      <w:r w:rsidR="00D56FB0">
        <w:rPr>
          <w:rFonts w:ascii="Times New Roman" w:hAnsi="Times New Roman" w:cs="Times New Roman"/>
          <w:sz w:val="24"/>
        </w:rPr>
        <w:t>optimistic</w:t>
      </w:r>
      <w:r w:rsidR="0041292B">
        <w:rPr>
          <w:rFonts w:ascii="Times New Roman" w:hAnsi="Times New Roman" w:cs="Times New Roman"/>
          <w:sz w:val="24"/>
        </w:rPr>
        <w:t xml:space="preserve"> sentiment</w:t>
      </w:r>
      <w:r w:rsidR="00D56FB0">
        <w:rPr>
          <w:rFonts w:ascii="Times New Roman" w:hAnsi="Times New Roman" w:cs="Times New Roman"/>
          <w:sz w:val="24"/>
        </w:rPr>
        <w:t xml:space="preserve"> among the</w:t>
      </w:r>
      <w:r w:rsidR="00941C5C">
        <w:rPr>
          <w:rFonts w:ascii="Times New Roman" w:hAnsi="Times New Roman" w:cs="Times New Roman"/>
          <w:sz w:val="24"/>
        </w:rPr>
        <w:t>ir investors</w:t>
      </w:r>
      <w:r w:rsidR="009173B3">
        <w:rPr>
          <w:rStyle w:val="FootnoteReference"/>
          <w:rFonts w:ascii="Times New Roman" w:hAnsi="Times New Roman" w:cs="Times New Roman"/>
          <w:sz w:val="24"/>
        </w:rPr>
        <w:footnoteReference w:id="12"/>
      </w:r>
      <w:r w:rsidR="00D56FB0">
        <w:rPr>
          <w:rFonts w:ascii="Times New Roman" w:hAnsi="Times New Roman" w:cs="Times New Roman"/>
          <w:sz w:val="24"/>
        </w:rPr>
        <w:t xml:space="preserve">, rendering them less averse to selecting risky investment options </w:t>
      </w:r>
      <w:r w:rsidR="00B64993">
        <w:rPr>
          <w:rFonts w:ascii="Times New Roman" w:hAnsi="Times New Roman" w:cs="Times New Roman"/>
          <w:sz w:val="24"/>
        </w:rPr>
        <w:t>(</w:t>
      </w:r>
      <w:r w:rsidR="00B64993" w:rsidRPr="007124D0">
        <w:rPr>
          <w:rFonts w:ascii="Times New Roman" w:hAnsi="Times New Roman" w:cs="Times New Roman"/>
          <w:sz w:val="24"/>
        </w:rPr>
        <w:t>Wright and Bower, 1992</w:t>
      </w:r>
      <w:r w:rsidR="0041292B">
        <w:rPr>
          <w:rFonts w:ascii="Times New Roman" w:hAnsi="Times New Roman" w:cs="Times New Roman"/>
          <w:sz w:val="24"/>
        </w:rPr>
        <w:t>)</w:t>
      </w:r>
      <w:r w:rsidR="00D56FB0">
        <w:rPr>
          <w:rFonts w:ascii="Times New Roman" w:hAnsi="Times New Roman" w:cs="Times New Roman"/>
          <w:sz w:val="24"/>
        </w:rPr>
        <w:t>. T</w:t>
      </w:r>
      <w:r w:rsidR="0041292B">
        <w:rPr>
          <w:rFonts w:ascii="Times New Roman" w:hAnsi="Times New Roman" w:cs="Times New Roman"/>
          <w:sz w:val="24"/>
        </w:rPr>
        <w:t xml:space="preserve">his reduction in risk aversion </w:t>
      </w:r>
      <w:r w:rsidR="00D56FB0">
        <w:rPr>
          <w:rFonts w:ascii="Times New Roman" w:hAnsi="Times New Roman" w:cs="Times New Roman"/>
          <w:sz w:val="24"/>
        </w:rPr>
        <w:t>can</w:t>
      </w:r>
      <w:r w:rsidR="0041292B">
        <w:rPr>
          <w:rFonts w:ascii="Times New Roman" w:hAnsi="Times New Roman" w:cs="Times New Roman"/>
          <w:sz w:val="24"/>
        </w:rPr>
        <w:t xml:space="preserve"> further </w:t>
      </w:r>
      <w:r w:rsidR="00D56FB0">
        <w:rPr>
          <w:rFonts w:ascii="Times New Roman" w:hAnsi="Times New Roman" w:cs="Times New Roman"/>
          <w:sz w:val="24"/>
        </w:rPr>
        <w:t xml:space="preserve">be </w:t>
      </w:r>
      <w:r w:rsidR="0041292B">
        <w:rPr>
          <w:rFonts w:ascii="Times New Roman" w:hAnsi="Times New Roman" w:cs="Times New Roman"/>
          <w:sz w:val="24"/>
        </w:rPr>
        <w:t>encouraged by th</w:t>
      </w:r>
      <w:r w:rsidR="00D56FB0">
        <w:rPr>
          <w:rFonts w:ascii="Times New Roman" w:hAnsi="Times New Roman" w:cs="Times New Roman"/>
          <w:sz w:val="24"/>
        </w:rPr>
        <w:t>e</w:t>
      </w:r>
      <w:r w:rsidR="0041292B">
        <w:rPr>
          <w:rFonts w:ascii="Times New Roman" w:hAnsi="Times New Roman" w:cs="Times New Roman"/>
          <w:sz w:val="24"/>
        </w:rPr>
        <w:t xml:space="preserve"> fact that returns during Ramadan are expected to be</w:t>
      </w:r>
      <w:r w:rsidR="00D56FB0">
        <w:rPr>
          <w:rFonts w:ascii="Times New Roman" w:hAnsi="Times New Roman" w:cs="Times New Roman"/>
          <w:sz w:val="24"/>
        </w:rPr>
        <w:t>, on average,</w:t>
      </w:r>
      <w:r w:rsidR="0041292B">
        <w:rPr>
          <w:rFonts w:ascii="Times New Roman" w:hAnsi="Times New Roman" w:cs="Times New Roman"/>
          <w:sz w:val="24"/>
        </w:rPr>
        <w:t xml:space="preserve"> positive</w:t>
      </w:r>
      <w:r w:rsidR="008B7234">
        <w:rPr>
          <w:rFonts w:ascii="Times New Roman" w:hAnsi="Times New Roman" w:cs="Times New Roman"/>
          <w:sz w:val="24"/>
        </w:rPr>
        <w:t>. A</w:t>
      </w:r>
      <w:r w:rsidR="0041292B">
        <w:rPr>
          <w:rFonts w:ascii="Times New Roman" w:hAnsi="Times New Roman" w:cs="Times New Roman"/>
          <w:sz w:val="24"/>
        </w:rPr>
        <w:t xml:space="preserve">rmed with </w:t>
      </w:r>
      <w:r w:rsidR="00D56FB0">
        <w:rPr>
          <w:rFonts w:ascii="Times New Roman" w:hAnsi="Times New Roman" w:cs="Times New Roman"/>
          <w:sz w:val="24"/>
        </w:rPr>
        <w:t xml:space="preserve">this </w:t>
      </w:r>
      <w:r w:rsidR="0041292B">
        <w:rPr>
          <w:rFonts w:ascii="Times New Roman" w:hAnsi="Times New Roman" w:cs="Times New Roman"/>
          <w:sz w:val="24"/>
        </w:rPr>
        <w:t>knowledge</w:t>
      </w:r>
      <w:r w:rsidR="00D56FB0">
        <w:rPr>
          <w:rFonts w:ascii="Times New Roman" w:hAnsi="Times New Roman" w:cs="Times New Roman"/>
          <w:sz w:val="24"/>
        </w:rPr>
        <w:t xml:space="preserve">, </w:t>
      </w:r>
      <w:r w:rsidR="0041292B">
        <w:rPr>
          <w:rFonts w:ascii="Times New Roman" w:hAnsi="Times New Roman" w:cs="Times New Roman"/>
          <w:sz w:val="24"/>
        </w:rPr>
        <w:t>investors may grow in overconfidence</w:t>
      </w:r>
      <w:r w:rsidR="00D65E69">
        <w:rPr>
          <w:rStyle w:val="FootnoteReference"/>
          <w:rFonts w:ascii="Times New Roman" w:hAnsi="Times New Roman" w:cs="Times New Roman"/>
          <w:sz w:val="24"/>
        </w:rPr>
        <w:footnoteReference w:id="13"/>
      </w:r>
      <w:r w:rsidR="006120F2">
        <w:rPr>
          <w:rFonts w:ascii="Times New Roman" w:hAnsi="Times New Roman" w:cs="Times New Roman"/>
          <w:sz w:val="24"/>
        </w:rPr>
        <w:t xml:space="preserve"> and trade on the anticipated uptrend of prices during Ramadan, either by choosing to ride on it (positive feedback trade) or buck it (negative feedback trade).</w:t>
      </w:r>
      <w:r w:rsidR="00D209A7">
        <w:rPr>
          <w:rStyle w:val="FootnoteReference"/>
          <w:rFonts w:ascii="Times New Roman" w:hAnsi="Times New Roman" w:cs="Times New Roman"/>
          <w:sz w:val="24"/>
        </w:rPr>
        <w:footnoteReference w:id="14"/>
      </w:r>
      <w:r w:rsidR="0015052C">
        <w:rPr>
          <w:rFonts w:ascii="Times New Roman" w:hAnsi="Times New Roman" w:cs="Times New Roman"/>
          <w:sz w:val="24"/>
        </w:rPr>
        <w:t xml:space="preserve">The enhanced social interactions </w:t>
      </w:r>
      <w:r w:rsidR="0093560E">
        <w:rPr>
          <w:rFonts w:ascii="Times New Roman" w:hAnsi="Times New Roman" w:cs="Times New Roman"/>
          <w:sz w:val="24"/>
        </w:rPr>
        <w:t>observed during</w:t>
      </w:r>
      <w:r w:rsidR="0015052C">
        <w:rPr>
          <w:rFonts w:ascii="Times New Roman" w:hAnsi="Times New Roman" w:cs="Times New Roman"/>
          <w:sz w:val="24"/>
        </w:rPr>
        <w:t xml:space="preserve"> Ramadan are expected to render such </w:t>
      </w:r>
      <w:r w:rsidR="0015052C">
        <w:rPr>
          <w:rFonts w:ascii="Times New Roman" w:hAnsi="Times New Roman" w:cs="Times New Roman"/>
          <w:sz w:val="24"/>
        </w:rPr>
        <w:lastRenderedPageBreak/>
        <w:t>a pattern more widespread among investors</w:t>
      </w:r>
      <w:r w:rsidR="001F7FFD">
        <w:rPr>
          <w:rStyle w:val="FootnoteReference"/>
          <w:rFonts w:ascii="Times New Roman" w:hAnsi="Times New Roman" w:cs="Times New Roman"/>
          <w:sz w:val="24"/>
        </w:rPr>
        <w:footnoteReference w:id="15"/>
      </w:r>
      <w:r w:rsidR="00C17CF2">
        <w:rPr>
          <w:rFonts w:ascii="Times New Roman" w:hAnsi="Times New Roman" w:cs="Times New Roman"/>
          <w:sz w:val="24"/>
        </w:rPr>
        <w:t xml:space="preserve">, </w:t>
      </w:r>
      <w:r w:rsidR="0015052C">
        <w:rPr>
          <w:rFonts w:ascii="Times New Roman" w:hAnsi="Times New Roman" w:cs="Times New Roman"/>
          <w:sz w:val="24"/>
        </w:rPr>
        <w:t>leading feedback trading to appear stronger during, compared to outside, Ramadan.</w:t>
      </w:r>
    </w:p>
    <w:p w:rsidR="001F1A90" w:rsidRPr="00F3278C" w:rsidRDefault="008A3F2A" w:rsidP="00537E6B">
      <w:pPr>
        <w:spacing w:line="480" w:lineRule="auto"/>
        <w:jc w:val="both"/>
        <w:rPr>
          <w:rFonts w:ascii="Times New Roman" w:hAnsi="Times New Roman" w:cs="Times New Roman"/>
          <w:sz w:val="24"/>
          <w:szCs w:val="24"/>
          <w:lang w:val="en-US"/>
        </w:rPr>
      </w:pPr>
      <w:r>
        <w:rPr>
          <w:rFonts w:ascii="Times New Roman" w:hAnsi="Times New Roman" w:cs="Times New Roman"/>
          <w:sz w:val="24"/>
        </w:rPr>
        <w:t xml:space="preserve">The volatility hypothesis relates to the fact that majority Muslim markets exhibit low volatility during Ramadan compared to other months of the Islamic calendar. The crux of this hypothesis hinges on the </w:t>
      </w:r>
      <w:r w:rsidR="00D423E6">
        <w:rPr>
          <w:rFonts w:ascii="Times New Roman" w:hAnsi="Times New Roman" w:cs="Times New Roman"/>
          <w:sz w:val="24"/>
        </w:rPr>
        <w:t>wealth of evidence (see</w:t>
      </w:r>
      <w:r>
        <w:rPr>
          <w:rFonts w:ascii="Times New Roman" w:hAnsi="Times New Roman" w:cs="Times New Roman"/>
          <w:sz w:val="24"/>
        </w:rPr>
        <w:t xml:space="preserve"> previous discussion) on the interactive relationship between volatility and feedback trading, according to which </w:t>
      </w:r>
      <w:r w:rsidR="00244E48">
        <w:rPr>
          <w:rFonts w:ascii="Times New Roman" w:hAnsi="Times New Roman" w:cs="Times New Roman"/>
          <w:sz w:val="24"/>
        </w:rPr>
        <w:t>positive feedback trading</w:t>
      </w:r>
      <w:r>
        <w:rPr>
          <w:rFonts w:ascii="Times New Roman" w:hAnsi="Times New Roman" w:cs="Times New Roman"/>
          <w:sz w:val="24"/>
        </w:rPr>
        <w:t xml:space="preserve"> grows in magnitude as volatility rises</w:t>
      </w:r>
      <w:r w:rsidR="008B7234">
        <w:rPr>
          <w:rFonts w:ascii="Times New Roman" w:hAnsi="Times New Roman" w:cs="Times New Roman"/>
          <w:sz w:val="24"/>
        </w:rPr>
        <w:t>. A</w:t>
      </w:r>
      <w:r>
        <w:rPr>
          <w:rFonts w:ascii="Times New Roman" w:hAnsi="Times New Roman" w:cs="Times New Roman"/>
          <w:sz w:val="24"/>
        </w:rPr>
        <w:t xml:space="preserve">s a result, this would suggest that </w:t>
      </w:r>
      <w:r w:rsidR="004F78B0">
        <w:rPr>
          <w:rFonts w:ascii="Times New Roman" w:hAnsi="Times New Roman" w:cs="Times New Roman"/>
          <w:sz w:val="24"/>
        </w:rPr>
        <w:t>feedback trading is expected to be weaker in-</w:t>
      </w:r>
      <w:r>
        <w:rPr>
          <w:rFonts w:ascii="Times New Roman" w:hAnsi="Times New Roman" w:cs="Times New Roman"/>
          <w:sz w:val="24"/>
        </w:rPr>
        <w:t xml:space="preserve">Ramadan compared to non-Ramadan </w:t>
      </w:r>
      <w:r w:rsidR="0093560E">
        <w:rPr>
          <w:rFonts w:ascii="Times New Roman" w:hAnsi="Times New Roman" w:cs="Times New Roman"/>
          <w:sz w:val="24"/>
        </w:rPr>
        <w:t>days. An</w:t>
      </w:r>
      <w:r w:rsidR="00F3278C">
        <w:rPr>
          <w:rFonts w:ascii="Times New Roman" w:hAnsi="Times New Roman" w:cs="Times New Roman"/>
          <w:sz w:val="24"/>
        </w:rPr>
        <w:t xml:space="preserve"> additional</w:t>
      </w:r>
      <w:r w:rsidR="009B2816">
        <w:rPr>
          <w:rFonts w:ascii="Times New Roman" w:hAnsi="Times New Roman" w:cs="Times New Roman"/>
          <w:sz w:val="24"/>
        </w:rPr>
        <w:t xml:space="preserve"> avenue of support to this hypothesis</w:t>
      </w:r>
      <w:r w:rsidR="00F3278C">
        <w:rPr>
          <w:rFonts w:ascii="Times New Roman" w:hAnsi="Times New Roman" w:cs="Times New Roman"/>
          <w:sz w:val="24"/>
        </w:rPr>
        <w:t xml:space="preserve"> emanates from the fact that</w:t>
      </w:r>
      <w:r w:rsidR="00F9257F" w:rsidRPr="005923E1">
        <w:rPr>
          <w:rFonts w:ascii="Times New Roman" w:hAnsi="Times New Roman" w:cs="Times New Roman"/>
          <w:sz w:val="24"/>
          <w:szCs w:val="24"/>
          <w:lang w:val="en-US"/>
        </w:rPr>
        <w:t>n</w:t>
      </w:r>
      <w:r w:rsidR="001F1A90" w:rsidRPr="005923E1">
        <w:rPr>
          <w:rFonts w:ascii="Times New Roman" w:hAnsi="Times New Roman" w:cs="Times New Roman"/>
          <w:sz w:val="24"/>
          <w:szCs w:val="24"/>
          <w:lang w:val="en-US"/>
        </w:rPr>
        <w:t>oise trading</w:t>
      </w:r>
      <w:r w:rsidR="00D502D3" w:rsidRPr="005923E1">
        <w:rPr>
          <w:rFonts w:ascii="Times New Roman" w:hAnsi="Times New Roman" w:cs="Times New Roman"/>
          <w:sz w:val="24"/>
          <w:szCs w:val="24"/>
          <w:lang w:val="en-US"/>
        </w:rPr>
        <w:t xml:space="preserve"> in general</w:t>
      </w:r>
      <w:r w:rsidR="001F1A90" w:rsidRPr="005923E1">
        <w:rPr>
          <w:rFonts w:ascii="Times New Roman" w:hAnsi="Times New Roman" w:cs="Times New Roman"/>
          <w:sz w:val="24"/>
          <w:szCs w:val="24"/>
          <w:lang w:val="en-US"/>
        </w:rPr>
        <w:t xml:space="preserve"> (</w:t>
      </w:r>
      <w:r w:rsidR="001F1A90" w:rsidRPr="004E4F8F">
        <w:rPr>
          <w:rFonts w:ascii="Times New Roman" w:hAnsi="Times New Roman" w:cs="Times New Roman"/>
          <w:sz w:val="24"/>
          <w:szCs w:val="24"/>
          <w:lang w:val="en-US"/>
        </w:rPr>
        <w:t>Black, 1986</w:t>
      </w:r>
      <w:r w:rsidR="001F1A90" w:rsidRPr="005923E1">
        <w:rPr>
          <w:rFonts w:ascii="Times New Roman" w:hAnsi="Times New Roman" w:cs="Times New Roman"/>
          <w:sz w:val="24"/>
          <w:szCs w:val="24"/>
          <w:lang w:val="en-US"/>
        </w:rPr>
        <w:t>)</w:t>
      </w:r>
      <w:r w:rsidR="0093560E">
        <w:rPr>
          <w:rFonts w:ascii="Times New Roman" w:hAnsi="Times New Roman" w:cs="Times New Roman"/>
          <w:sz w:val="24"/>
          <w:szCs w:val="24"/>
          <w:lang w:val="en-US"/>
        </w:rPr>
        <w:t>,</w:t>
      </w:r>
      <w:r w:rsidR="0093560E" w:rsidRPr="005923E1">
        <w:rPr>
          <w:rFonts w:ascii="Times New Roman" w:hAnsi="Times New Roman" w:cs="Times New Roman"/>
          <w:sz w:val="24"/>
          <w:szCs w:val="24"/>
          <w:lang w:val="en-US"/>
        </w:rPr>
        <w:t xml:space="preserve"> and</w:t>
      </w:r>
      <w:r w:rsidR="00D502D3" w:rsidRPr="005923E1">
        <w:rPr>
          <w:rFonts w:ascii="Times New Roman" w:hAnsi="Times New Roman" w:cs="Times New Roman"/>
          <w:sz w:val="24"/>
          <w:szCs w:val="24"/>
          <w:lang w:val="en-US"/>
        </w:rPr>
        <w:t xml:space="preserve"> </w:t>
      </w:r>
      <w:r w:rsidR="00F3278C" w:rsidRPr="005923E1">
        <w:rPr>
          <w:rFonts w:ascii="Times New Roman" w:hAnsi="Times New Roman" w:cs="Times New Roman"/>
          <w:sz w:val="24"/>
          <w:szCs w:val="24"/>
          <w:lang w:val="en-US"/>
        </w:rPr>
        <w:t>feedback trading in particular (</w:t>
      </w:r>
      <w:r w:rsidR="00F3278C" w:rsidRPr="007124D0">
        <w:rPr>
          <w:rFonts w:ascii="Times New Roman" w:hAnsi="Times New Roman" w:cs="Times New Roman"/>
          <w:sz w:val="24"/>
          <w:szCs w:val="24"/>
          <w:lang w:val="en-US"/>
        </w:rPr>
        <w:t>Kodres, 1994</w:t>
      </w:r>
      <w:r w:rsidR="0093560E" w:rsidRPr="007124D0">
        <w:rPr>
          <w:rFonts w:ascii="Times New Roman" w:hAnsi="Times New Roman" w:cs="Times New Roman"/>
          <w:sz w:val="24"/>
          <w:szCs w:val="24"/>
          <w:lang w:val="en-US"/>
        </w:rPr>
        <w:t>;</w:t>
      </w:r>
      <w:r w:rsidR="0093560E" w:rsidRPr="00B4533F">
        <w:rPr>
          <w:rFonts w:ascii="Times New Roman" w:hAnsi="Times New Roman" w:cs="Times New Roman"/>
          <w:sz w:val="24"/>
          <w:szCs w:val="24"/>
          <w:lang w:val="en-US"/>
        </w:rPr>
        <w:t xml:space="preserve"> Miwa</w:t>
      </w:r>
      <w:r w:rsidR="00F3278C" w:rsidRPr="00B4533F">
        <w:rPr>
          <w:rFonts w:ascii="Times New Roman" w:hAnsi="Times New Roman" w:cs="Times New Roman"/>
          <w:sz w:val="24"/>
          <w:szCs w:val="24"/>
          <w:lang w:val="en-US"/>
        </w:rPr>
        <w:t xml:space="preserve"> and Ueda, 2011</w:t>
      </w:r>
      <w:r w:rsidR="00F3278C" w:rsidRPr="005923E1">
        <w:rPr>
          <w:rFonts w:ascii="Times New Roman" w:hAnsi="Times New Roman" w:cs="Times New Roman"/>
          <w:sz w:val="24"/>
          <w:szCs w:val="24"/>
          <w:lang w:val="en-US"/>
        </w:rPr>
        <w:t>)</w:t>
      </w:r>
      <w:r w:rsidR="00F3278C">
        <w:rPr>
          <w:rFonts w:ascii="Times New Roman" w:hAnsi="Times New Roman" w:cs="Times New Roman"/>
          <w:sz w:val="24"/>
          <w:szCs w:val="24"/>
          <w:lang w:val="en-US"/>
        </w:rPr>
        <w:t>,</w:t>
      </w:r>
      <w:r w:rsidR="00F3278C" w:rsidRPr="005923E1">
        <w:rPr>
          <w:rFonts w:ascii="Times New Roman" w:hAnsi="Times New Roman" w:cs="Times New Roman"/>
          <w:sz w:val="24"/>
          <w:szCs w:val="24"/>
          <w:lang w:val="en-US"/>
        </w:rPr>
        <w:t xml:space="preserve"> ha</w:t>
      </w:r>
      <w:r w:rsidR="008B7234">
        <w:rPr>
          <w:rFonts w:ascii="Times New Roman" w:hAnsi="Times New Roman" w:cs="Times New Roman"/>
          <w:sz w:val="24"/>
          <w:szCs w:val="24"/>
          <w:lang w:val="en-US"/>
        </w:rPr>
        <w:t>ve</w:t>
      </w:r>
      <w:r w:rsidR="00D502D3" w:rsidRPr="005923E1">
        <w:rPr>
          <w:rFonts w:ascii="Times New Roman" w:hAnsi="Times New Roman" w:cs="Times New Roman"/>
          <w:sz w:val="24"/>
          <w:szCs w:val="24"/>
          <w:lang w:val="en-US"/>
        </w:rPr>
        <w:t xml:space="preserve"> been traditionally associated with increased volumes of </w:t>
      </w:r>
      <w:r w:rsidR="0093560E" w:rsidRPr="005923E1">
        <w:rPr>
          <w:rFonts w:ascii="Times New Roman" w:hAnsi="Times New Roman" w:cs="Times New Roman"/>
          <w:sz w:val="24"/>
          <w:szCs w:val="24"/>
          <w:lang w:val="en-US"/>
        </w:rPr>
        <w:t>trade</w:t>
      </w:r>
      <w:r w:rsidR="0093560E">
        <w:rPr>
          <w:rFonts w:ascii="Times New Roman" w:hAnsi="Times New Roman" w:cs="Times New Roman"/>
          <w:sz w:val="24"/>
          <w:szCs w:val="24"/>
          <w:lang w:val="en-US"/>
        </w:rPr>
        <w:t>. As</w:t>
      </w:r>
      <w:r w:rsidR="00F3278C">
        <w:rPr>
          <w:rFonts w:ascii="Times New Roman" w:hAnsi="Times New Roman" w:cs="Times New Roman"/>
          <w:sz w:val="24"/>
          <w:szCs w:val="24"/>
          <w:lang w:val="en-US"/>
        </w:rPr>
        <w:t xml:space="preserve"> a result, </w:t>
      </w:r>
      <w:r w:rsidR="0093560E">
        <w:rPr>
          <w:rFonts w:ascii="Times New Roman" w:hAnsi="Times New Roman" w:cs="Times New Roman"/>
          <w:sz w:val="24"/>
          <w:szCs w:val="24"/>
          <w:lang w:val="en-US"/>
        </w:rPr>
        <w:t>the typically</w:t>
      </w:r>
      <w:r w:rsidR="00F3278C">
        <w:rPr>
          <w:rFonts w:ascii="Times New Roman" w:hAnsi="Times New Roman" w:cs="Times New Roman"/>
          <w:sz w:val="24"/>
          <w:szCs w:val="24"/>
          <w:lang w:val="en-US"/>
        </w:rPr>
        <w:t xml:space="preserve"> </w:t>
      </w:r>
      <w:r w:rsidR="0093560E">
        <w:rPr>
          <w:rFonts w:ascii="Times New Roman" w:hAnsi="Times New Roman" w:cs="Times New Roman"/>
          <w:sz w:val="24"/>
          <w:szCs w:val="24"/>
          <w:lang w:val="en-US"/>
        </w:rPr>
        <w:t>low volumes</w:t>
      </w:r>
      <w:r w:rsidR="00F3278C">
        <w:rPr>
          <w:rFonts w:ascii="Times New Roman" w:hAnsi="Times New Roman" w:cs="Times New Roman"/>
          <w:sz w:val="24"/>
          <w:szCs w:val="24"/>
          <w:lang w:val="en-US"/>
        </w:rPr>
        <w:t xml:space="preserve"> observed </w:t>
      </w:r>
      <w:r w:rsidR="001F1A90" w:rsidRPr="005923E1">
        <w:rPr>
          <w:rFonts w:ascii="Times New Roman" w:hAnsi="Times New Roman" w:cs="Times New Roman"/>
          <w:sz w:val="24"/>
          <w:szCs w:val="24"/>
          <w:lang w:val="en-US"/>
        </w:rPr>
        <w:t>during Ramadan</w:t>
      </w:r>
      <w:r w:rsidR="00F3278C">
        <w:rPr>
          <w:rFonts w:ascii="Times New Roman" w:hAnsi="Times New Roman" w:cs="Times New Roman"/>
          <w:sz w:val="24"/>
          <w:szCs w:val="24"/>
          <w:lang w:val="en-US"/>
        </w:rPr>
        <w:t xml:space="preserve"> would suggest </w:t>
      </w:r>
      <w:r w:rsidR="00F3278C" w:rsidRPr="005923E1">
        <w:rPr>
          <w:rFonts w:ascii="Times New Roman" w:hAnsi="Times New Roman" w:cs="Times New Roman"/>
          <w:sz w:val="24"/>
          <w:szCs w:val="24"/>
          <w:lang w:val="en-US"/>
        </w:rPr>
        <w:t>that feedback trading</w:t>
      </w:r>
      <w:r w:rsidR="00F3278C">
        <w:rPr>
          <w:rFonts w:ascii="Times New Roman" w:hAnsi="Times New Roman" w:cs="Times New Roman"/>
          <w:sz w:val="24"/>
          <w:szCs w:val="24"/>
          <w:lang w:val="en-US"/>
        </w:rPr>
        <w:t xml:space="preserve"> is less pronounced during that month, while at the same time being (courtesy of the positive volatility-volume relationship) in line with the lower volatility levels reported during Ramadan</w:t>
      </w:r>
      <w:r w:rsidR="001F1A90" w:rsidRPr="005923E1">
        <w:rPr>
          <w:rFonts w:ascii="Times New Roman" w:hAnsi="Times New Roman" w:cs="Times New Roman"/>
          <w:sz w:val="24"/>
          <w:szCs w:val="24"/>
          <w:lang w:val="en-US"/>
        </w:rPr>
        <w:t>.</w:t>
      </w:r>
    </w:p>
    <w:p w:rsidR="00F605CF" w:rsidRDefault="00676E35" w:rsidP="00537E6B">
      <w:pPr>
        <w:spacing w:line="480" w:lineRule="auto"/>
        <w:jc w:val="both"/>
        <w:rPr>
          <w:rFonts w:ascii="Times New Roman" w:hAnsi="Times New Roman" w:cs="Times New Roman"/>
          <w:sz w:val="24"/>
        </w:rPr>
      </w:pPr>
      <w:r>
        <w:rPr>
          <w:rFonts w:ascii="Times New Roman" w:hAnsi="Times New Roman" w:cs="Times New Roman"/>
          <w:sz w:val="24"/>
        </w:rPr>
        <w:t>In view of the above, our study empirically tests for the effect of Ramadan over feedback trading in a set of eleven majority Muslim markets (</w:t>
      </w:r>
      <w:r w:rsidRPr="00E2056E">
        <w:rPr>
          <w:rFonts w:ascii="Times New Roman" w:hAnsi="Times New Roman" w:cs="Times New Roman"/>
          <w:sz w:val="24"/>
        </w:rPr>
        <w:t>Egypt</w:t>
      </w:r>
      <w:r>
        <w:rPr>
          <w:rFonts w:ascii="Times New Roman" w:hAnsi="Times New Roman" w:cs="Times New Roman"/>
          <w:sz w:val="24"/>
        </w:rPr>
        <w:t xml:space="preserve">; </w:t>
      </w:r>
      <w:r w:rsidRPr="00E2056E">
        <w:rPr>
          <w:rFonts w:ascii="Times New Roman" w:hAnsi="Times New Roman" w:cs="Times New Roman"/>
          <w:sz w:val="24"/>
        </w:rPr>
        <w:t>Jordan</w:t>
      </w:r>
      <w:r>
        <w:rPr>
          <w:rFonts w:ascii="Times New Roman" w:hAnsi="Times New Roman" w:cs="Times New Roman"/>
          <w:sz w:val="24"/>
        </w:rPr>
        <w:t>;</w:t>
      </w:r>
      <w:r w:rsidRPr="00E2056E">
        <w:rPr>
          <w:rFonts w:ascii="Times New Roman" w:hAnsi="Times New Roman" w:cs="Times New Roman"/>
          <w:sz w:val="24"/>
        </w:rPr>
        <w:t xml:space="preserve"> Indonesia</w:t>
      </w:r>
      <w:r>
        <w:rPr>
          <w:rFonts w:ascii="Times New Roman" w:hAnsi="Times New Roman" w:cs="Times New Roman"/>
          <w:sz w:val="24"/>
        </w:rPr>
        <w:t xml:space="preserve">; </w:t>
      </w:r>
      <w:r w:rsidRPr="00E2056E">
        <w:rPr>
          <w:rFonts w:ascii="Times New Roman" w:hAnsi="Times New Roman" w:cs="Times New Roman"/>
          <w:sz w:val="24"/>
        </w:rPr>
        <w:t>Malaysia</w:t>
      </w:r>
      <w:r>
        <w:rPr>
          <w:rFonts w:ascii="Times New Roman" w:hAnsi="Times New Roman" w:cs="Times New Roman"/>
          <w:sz w:val="24"/>
        </w:rPr>
        <w:t xml:space="preserve">; </w:t>
      </w:r>
      <w:r w:rsidRPr="00E2056E">
        <w:rPr>
          <w:rFonts w:ascii="Times New Roman" w:hAnsi="Times New Roman" w:cs="Times New Roman"/>
          <w:sz w:val="24"/>
        </w:rPr>
        <w:t>Morocco</w:t>
      </w:r>
      <w:r>
        <w:rPr>
          <w:rFonts w:ascii="Times New Roman" w:hAnsi="Times New Roman" w:cs="Times New Roman"/>
          <w:sz w:val="24"/>
        </w:rPr>
        <w:t xml:space="preserve">; </w:t>
      </w:r>
      <w:r w:rsidRPr="00E2056E">
        <w:rPr>
          <w:rFonts w:ascii="Times New Roman" w:hAnsi="Times New Roman" w:cs="Times New Roman"/>
          <w:sz w:val="24"/>
        </w:rPr>
        <w:t>Oman</w:t>
      </w:r>
      <w:r>
        <w:rPr>
          <w:rFonts w:ascii="Times New Roman" w:hAnsi="Times New Roman" w:cs="Times New Roman"/>
          <w:sz w:val="24"/>
        </w:rPr>
        <w:t xml:space="preserve">; </w:t>
      </w:r>
      <w:r w:rsidRPr="00E2056E">
        <w:rPr>
          <w:rFonts w:ascii="Times New Roman" w:hAnsi="Times New Roman" w:cs="Times New Roman"/>
          <w:sz w:val="24"/>
        </w:rPr>
        <w:t>Pakistan</w:t>
      </w:r>
      <w:r>
        <w:rPr>
          <w:rFonts w:ascii="Times New Roman" w:hAnsi="Times New Roman" w:cs="Times New Roman"/>
          <w:sz w:val="24"/>
        </w:rPr>
        <w:t xml:space="preserve">; </w:t>
      </w:r>
      <w:r w:rsidRPr="00E2056E">
        <w:rPr>
          <w:rFonts w:ascii="Times New Roman" w:hAnsi="Times New Roman" w:cs="Times New Roman"/>
          <w:sz w:val="24"/>
        </w:rPr>
        <w:t>Saudi Arabia</w:t>
      </w:r>
      <w:r>
        <w:rPr>
          <w:rFonts w:ascii="Times New Roman" w:hAnsi="Times New Roman" w:cs="Times New Roman"/>
          <w:sz w:val="24"/>
        </w:rPr>
        <w:t xml:space="preserve">; </w:t>
      </w:r>
      <w:r w:rsidRPr="00E2056E">
        <w:rPr>
          <w:rFonts w:ascii="Times New Roman" w:hAnsi="Times New Roman" w:cs="Times New Roman"/>
          <w:sz w:val="24"/>
        </w:rPr>
        <w:t>Tunisia</w:t>
      </w:r>
      <w:r>
        <w:rPr>
          <w:rFonts w:ascii="Times New Roman" w:hAnsi="Times New Roman" w:cs="Times New Roman"/>
          <w:sz w:val="24"/>
        </w:rPr>
        <w:t xml:space="preserve">; </w:t>
      </w:r>
      <w:r w:rsidRPr="00E2056E">
        <w:rPr>
          <w:rFonts w:ascii="Times New Roman" w:hAnsi="Times New Roman" w:cs="Times New Roman"/>
          <w:sz w:val="24"/>
        </w:rPr>
        <w:t>Turkey</w:t>
      </w:r>
      <w:r>
        <w:rPr>
          <w:rFonts w:ascii="Times New Roman" w:hAnsi="Times New Roman" w:cs="Times New Roman"/>
          <w:sz w:val="24"/>
        </w:rPr>
        <w:t xml:space="preserve">; </w:t>
      </w:r>
      <w:r w:rsidRPr="00E2056E">
        <w:rPr>
          <w:rFonts w:ascii="Times New Roman" w:hAnsi="Times New Roman" w:cs="Times New Roman"/>
          <w:sz w:val="24"/>
        </w:rPr>
        <w:t>United Arab Emirates</w:t>
      </w:r>
      <w:r>
        <w:rPr>
          <w:rFonts w:ascii="Times New Roman" w:hAnsi="Times New Roman" w:cs="Times New Roman"/>
          <w:sz w:val="24"/>
        </w:rPr>
        <w:t xml:space="preserve">) for the 29/6/2001 – 1/8/2016 period. </w:t>
      </w:r>
      <w:r w:rsidR="00F605CF">
        <w:rPr>
          <w:rFonts w:ascii="Times New Roman" w:hAnsi="Times New Roman" w:cs="Times New Roman"/>
          <w:sz w:val="24"/>
        </w:rPr>
        <w:t>Our study addresses the following research questions:</w:t>
      </w:r>
    </w:p>
    <w:p w:rsidR="00F605CF" w:rsidRDefault="00F605CF" w:rsidP="00F605CF">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Do investors feedback trade i</w:t>
      </w:r>
      <w:r w:rsidR="00DD2935">
        <w:rPr>
          <w:rFonts w:ascii="Times New Roman" w:hAnsi="Times New Roman" w:cs="Times New Roman"/>
          <w:sz w:val="24"/>
        </w:rPr>
        <w:t>n</w:t>
      </w:r>
      <w:r>
        <w:rPr>
          <w:rFonts w:ascii="Times New Roman" w:hAnsi="Times New Roman" w:cs="Times New Roman"/>
          <w:sz w:val="24"/>
        </w:rPr>
        <w:t xml:space="preserve"> majority Muslim markets?</w:t>
      </w:r>
    </w:p>
    <w:p w:rsidR="00F605CF" w:rsidRDefault="00F605CF" w:rsidP="00F605CF">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Does their feedback trading exhibit asymmetric properties contingent on market performance?</w:t>
      </w:r>
    </w:p>
    <w:p w:rsidR="00F605CF" w:rsidRDefault="00C2565C" w:rsidP="00F605CF">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I</w:t>
      </w:r>
      <w:r w:rsidR="00F605CF">
        <w:rPr>
          <w:rFonts w:ascii="Times New Roman" w:hAnsi="Times New Roman" w:cs="Times New Roman"/>
          <w:sz w:val="24"/>
        </w:rPr>
        <w:t xml:space="preserve">s their feedback trading </w:t>
      </w:r>
      <w:r>
        <w:rPr>
          <w:rFonts w:ascii="Times New Roman" w:hAnsi="Times New Roman" w:cs="Times New Roman"/>
          <w:sz w:val="24"/>
        </w:rPr>
        <w:t>subject to the</w:t>
      </w:r>
      <w:r w:rsidR="00F605CF">
        <w:rPr>
          <w:rFonts w:ascii="Times New Roman" w:hAnsi="Times New Roman" w:cs="Times New Roman"/>
          <w:sz w:val="24"/>
        </w:rPr>
        <w:t xml:space="preserve"> Ramadan effect?</w:t>
      </w:r>
    </w:p>
    <w:p w:rsidR="00F605CF" w:rsidRDefault="00F605CF" w:rsidP="00F605CF">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Does this Ramadan effect vary before </w:t>
      </w:r>
      <w:r w:rsidR="0093560E">
        <w:rPr>
          <w:rFonts w:ascii="Times New Roman" w:hAnsi="Times New Roman" w:cs="Times New Roman"/>
          <w:sz w:val="24"/>
        </w:rPr>
        <w:t>and after</w:t>
      </w:r>
      <w:r>
        <w:rPr>
          <w:rFonts w:ascii="Times New Roman" w:hAnsi="Times New Roman" w:cs="Times New Roman"/>
          <w:sz w:val="24"/>
        </w:rPr>
        <w:t xml:space="preserve"> the global financial crisis?</w:t>
      </w:r>
    </w:p>
    <w:p w:rsidR="00ED4E76" w:rsidRPr="00106B22" w:rsidRDefault="00F605CF" w:rsidP="00F605CF">
      <w:pPr>
        <w:spacing w:line="480" w:lineRule="auto"/>
        <w:jc w:val="both"/>
        <w:rPr>
          <w:rFonts w:ascii="Times New Roman" w:hAnsi="Times New Roman" w:cs="Times New Roman"/>
          <w:color w:val="FF0000"/>
          <w:sz w:val="24"/>
        </w:rPr>
      </w:pPr>
      <w:r>
        <w:rPr>
          <w:rFonts w:ascii="Times New Roman" w:hAnsi="Times New Roman" w:cs="Times New Roman"/>
          <w:sz w:val="24"/>
        </w:rPr>
        <w:t>Overall,</w:t>
      </w:r>
      <w:r w:rsidR="00071B32">
        <w:rPr>
          <w:rFonts w:ascii="Times New Roman" w:hAnsi="Times New Roman" w:cs="Times New Roman"/>
          <w:sz w:val="24"/>
        </w:rPr>
        <w:t xml:space="preserve"> our results </w:t>
      </w:r>
      <w:r w:rsidR="00B25432">
        <w:rPr>
          <w:rFonts w:ascii="Times New Roman" w:hAnsi="Times New Roman" w:cs="Times New Roman"/>
          <w:sz w:val="24"/>
        </w:rPr>
        <w:t xml:space="preserve">for the full sample period </w:t>
      </w:r>
      <w:r w:rsidR="00071B32">
        <w:rPr>
          <w:rFonts w:ascii="Times New Roman" w:hAnsi="Times New Roman" w:cs="Times New Roman"/>
          <w:sz w:val="24"/>
        </w:rPr>
        <w:t>indicate that six of our sample markets present us with significant positive feedback trading, with little evidence of the latter manifesting itself asymmetrically during up versus down m</w:t>
      </w:r>
      <w:r w:rsidR="00DD2935">
        <w:rPr>
          <w:rFonts w:ascii="Times New Roman" w:hAnsi="Times New Roman" w:cs="Times New Roman"/>
          <w:sz w:val="24"/>
        </w:rPr>
        <w:t>arkets. Controlling for Ramadan</w:t>
      </w:r>
      <w:r w:rsidR="00C133CC">
        <w:rPr>
          <w:rFonts w:ascii="Times New Roman" w:hAnsi="Times New Roman" w:cs="Times New Roman"/>
          <w:sz w:val="24"/>
        </w:rPr>
        <w:t>,</w:t>
      </w:r>
      <w:r w:rsidR="00071B32">
        <w:rPr>
          <w:rFonts w:ascii="Times New Roman" w:hAnsi="Times New Roman" w:cs="Times New Roman"/>
          <w:sz w:val="24"/>
        </w:rPr>
        <w:t xml:space="preserve"> we find that </w:t>
      </w:r>
      <w:r w:rsidR="00071B32">
        <w:rPr>
          <w:rFonts w:ascii="Times New Roman" w:hAnsi="Times New Roman" w:cs="Times New Roman"/>
          <w:sz w:val="24"/>
          <w:szCs w:val="24"/>
          <w:lang w:val="en-US"/>
        </w:rPr>
        <w:t>feedback trading is more evident outside (positive feedback trading is present in eight markets) as opposed to within Ramadan (positive feedback trading is present in three markets)</w:t>
      </w:r>
      <w:r w:rsidR="000E0AAB">
        <w:rPr>
          <w:rFonts w:ascii="Times New Roman" w:hAnsi="Times New Roman" w:cs="Times New Roman"/>
          <w:sz w:val="24"/>
          <w:szCs w:val="24"/>
          <w:lang w:val="en-US"/>
        </w:rPr>
        <w:t xml:space="preserve"> for the full sample window</w:t>
      </w:r>
      <w:r w:rsidR="007A5DE8">
        <w:rPr>
          <w:rFonts w:ascii="Times New Roman" w:hAnsi="Times New Roman" w:cs="Times New Roman"/>
          <w:sz w:val="24"/>
          <w:szCs w:val="16"/>
          <w:lang w:val="en-US"/>
        </w:rPr>
        <w:t>, with</w:t>
      </w:r>
      <w:r w:rsidR="00436D89">
        <w:rPr>
          <w:rFonts w:ascii="Times New Roman" w:hAnsi="Times New Roman" w:cs="Times New Roman"/>
          <w:sz w:val="24"/>
        </w:rPr>
        <w:t>similar patterns emerging</w:t>
      </w:r>
      <w:r w:rsidR="007A5DE8">
        <w:rPr>
          <w:rFonts w:ascii="Times New Roman" w:hAnsi="Times New Roman" w:cs="Times New Roman"/>
          <w:sz w:val="24"/>
        </w:rPr>
        <w:t xml:space="preserve"> both before and after the global financial crisis period.</w:t>
      </w:r>
      <w:r w:rsidR="000E0AAB">
        <w:rPr>
          <w:rFonts w:ascii="Times New Roman" w:hAnsi="Times New Roman" w:cs="Times New Roman"/>
          <w:sz w:val="24"/>
        </w:rPr>
        <w:t xml:space="preserve"> Our results, therefore, confirm the presence of a Ramadan effect in feedback trading</w:t>
      </w:r>
      <w:r w:rsidR="00436D89">
        <w:rPr>
          <w:rFonts w:ascii="Times New Roman" w:hAnsi="Times New Roman" w:cs="Times New Roman"/>
          <w:sz w:val="24"/>
        </w:rPr>
        <w:t xml:space="preserve"> </w:t>
      </w:r>
      <w:r w:rsidR="0093560E">
        <w:rPr>
          <w:rFonts w:ascii="Times New Roman" w:hAnsi="Times New Roman" w:cs="Times New Roman"/>
          <w:sz w:val="24"/>
        </w:rPr>
        <w:t>by showing</w:t>
      </w:r>
      <w:r w:rsidR="000652D1">
        <w:rPr>
          <w:rFonts w:ascii="Times New Roman" w:hAnsi="Times New Roman" w:cs="Times New Roman"/>
          <w:sz w:val="24"/>
        </w:rPr>
        <w:t xml:space="preserve"> that feedback trading appears weaker within Ramadan</w:t>
      </w:r>
      <w:r w:rsidR="000652D1" w:rsidRPr="00283F84">
        <w:rPr>
          <w:rFonts w:ascii="Times New Roman" w:hAnsi="Times New Roman" w:cs="Times New Roman"/>
          <w:sz w:val="24"/>
        </w:rPr>
        <w:t xml:space="preserve">, </w:t>
      </w:r>
      <w:r w:rsidR="0093560E" w:rsidRPr="00283F84">
        <w:rPr>
          <w:rFonts w:ascii="Times New Roman" w:hAnsi="Times New Roman" w:cs="Times New Roman"/>
          <w:sz w:val="24"/>
        </w:rPr>
        <w:t>thus lending</w:t>
      </w:r>
      <w:r w:rsidR="000E0AAB" w:rsidRPr="00283F84">
        <w:rPr>
          <w:rFonts w:ascii="Times New Roman" w:hAnsi="Times New Roman" w:cs="Times New Roman"/>
          <w:sz w:val="24"/>
        </w:rPr>
        <w:t xml:space="preserve"> support to the volat</w:t>
      </w:r>
      <w:r w:rsidR="000652D1" w:rsidRPr="00283F84">
        <w:rPr>
          <w:rFonts w:ascii="Times New Roman" w:hAnsi="Times New Roman" w:cs="Times New Roman"/>
          <w:sz w:val="24"/>
        </w:rPr>
        <w:t>ility hypothesis proposed above</w:t>
      </w:r>
      <w:r w:rsidR="000E0AAB" w:rsidRPr="00283F84">
        <w:rPr>
          <w:rFonts w:ascii="Times New Roman" w:hAnsi="Times New Roman" w:cs="Times New Roman"/>
          <w:sz w:val="24"/>
        </w:rPr>
        <w:t>.</w:t>
      </w:r>
      <w:r w:rsidR="00637AD5">
        <w:rPr>
          <w:rFonts w:ascii="Times New Roman" w:hAnsi="Times New Roman" w:cs="Times New Roman"/>
          <w:sz w:val="24"/>
          <w:szCs w:val="24"/>
          <w:lang w:val="en-US"/>
        </w:rPr>
        <w:t xml:space="preserve">With feedback trading appearing strong in most of our sample markets outside Ramadan only, </w:t>
      </w:r>
      <w:r w:rsidR="00093048">
        <w:rPr>
          <w:rFonts w:ascii="Times New Roman" w:hAnsi="Times New Roman" w:cs="Times New Roman"/>
          <w:sz w:val="24"/>
          <w:szCs w:val="24"/>
          <w:lang w:val="en-US"/>
        </w:rPr>
        <w:t xml:space="preserve">the dissipation of </w:t>
      </w:r>
      <w:r w:rsidR="001B3B7C">
        <w:rPr>
          <w:rFonts w:ascii="Times New Roman" w:hAnsi="Times New Roman" w:cs="Times New Roman"/>
          <w:sz w:val="24"/>
          <w:szCs w:val="24"/>
          <w:lang w:val="en-US"/>
        </w:rPr>
        <w:t>its presence</w:t>
      </w:r>
      <w:r w:rsidR="00093048">
        <w:rPr>
          <w:rFonts w:ascii="Times New Roman" w:hAnsi="Times New Roman" w:cs="Times New Roman"/>
          <w:sz w:val="24"/>
          <w:szCs w:val="24"/>
          <w:lang w:val="en-US"/>
        </w:rPr>
        <w:t xml:space="preserve"> during Ramadan may possibly be due to the </w:t>
      </w:r>
      <w:r w:rsidR="00637AD5">
        <w:rPr>
          <w:rFonts w:ascii="Times New Roman" w:hAnsi="Times New Roman" w:cs="Times New Roman"/>
          <w:sz w:val="24"/>
        </w:rPr>
        <w:t xml:space="preserve">generalized slowdown in business and financial activity in majority Muslim countries </w:t>
      </w:r>
      <w:r w:rsidR="004721B2">
        <w:rPr>
          <w:rFonts w:ascii="Times New Roman" w:hAnsi="Times New Roman" w:cs="Times New Roman"/>
          <w:sz w:val="24"/>
        </w:rPr>
        <w:t xml:space="preserve">during that month </w:t>
      </w:r>
      <w:r w:rsidR="0093560E">
        <w:rPr>
          <w:rFonts w:ascii="Times New Roman" w:hAnsi="Times New Roman" w:cs="Times New Roman"/>
          <w:sz w:val="24"/>
        </w:rPr>
        <w:t>fostering the</w:t>
      </w:r>
      <w:r w:rsidR="00637AD5">
        <w:rPr>
          <w:rFonts w:ascii="Times New Roman" w:hAnsi="Times New Roman" w:cs="Times New Roman"/>
          <w:sz w:val="24"/>
        </w:rPr>
        <w:t xml:space="preserve"> decline of investors’ transactions in their stock exchanges.</w:t>
      </w:r>
      <w:r w:rsidR="0077070E" w:rsidRPr="0084776D">
        <w:rPr>
          <w:rFonts w:ascii="Times New Roman" w:hAnsi="Times New Roman" w:cs="Times New Roman"/>
          <w:sz w:val="24"/>
        </w:rPr>
        <w:t xml:space="preserve"> Another possibility is that the low </w:t>
      </w:r>
      <w:r w:rsidR="0093560E" w:rsidRPr="0084776D">
        <w:rPr>
          <w:rFonts w:ascii="Times New Roman" w:hAnsi="Times New Roman" w:cs="Times New Roman"/>
          <w:sz w:val="24"/>
        </w:rPr>
        <w:t>volumes typifying</w:t>
      </w:r>
      <w:r w:rsidR="0077070E" w:rsidRPr="0084776D">
        <w:rPr>
          <w:rFonts w:ascii="Times New Roman" w:hAnsi="Times New Roman" w:cs="Times New Roman"/>
          <w:sz w:val="24"/>
        </w:rPr>
        <w:t xml:space="preserve"> Ramadan increase frictions in the trading process (e.g. by delaying the timely execution of orders), rendering it more difficult for feedback traders to implement their strategies, and thus culminating in the reduc</w:t>
      </w:r>
      <w:r w:rsidR="00031B2A">
        <w:rPr>
          <w:rFonts w:ascii="Times New Roman" w:hAnsi="Times New Roman" w:cs="Times New Roman"/>
          <w:sz w:val="24"/>
        </w:rPr>
        <w:t>tion of their</w:t>
      </w:r>
      <w:r w:rsidR="0077070E" w:rsidRPr="0084776D">
        <w:rPr>
          <w:rFonts w:ascii="Times New Roman" w:hAnsi="Times New Roman" w:cs="Times New Roman"/>
          <w:sz w:val="24"/>
        </w:rPr>
        <w:t xml:space="preserve"> presence during that month.</w:t>
      </w:r>
    </w:p>
    <w:p w:rsidR="0077074F" w:rsidRDefault="000652D1" w:rsidP="00F605CF">
      <w:pPr>
        <w:spacing w:line="480" w:lineRule="auto"/>
        <w:jc w:val="both"/>
        <w:rPr>
          <w:rFonts w:ascii="Times New Roman" w:hAnsi="Times New Roman" w:cs="Times New Roman"/>
          <w:sz w:val="24"/>
          <w:szCs w:val="24"/>
          <w:lang w:val="en-US"/>
        </w:rPr>
      </w:pPr>
      <w:r>
        <w:rPr>
          <w:rFonts w:ascii="Times New Roman" w:hAnsi="Times New Roman" w:cs="Times New Roman"/>
          <w:sz w:val="24"/>
        </w:rPr>
        <w:t xml:space="preserve">These results are presented for the first time in the literature and entail very interesting implications </w:t>
      </w:r>
      <w:r w:rsidR="008B2477">
        <w:rPr>
          <w:rFonts w:ascii="Times New Roman" w:hAnsi="Times New Roman" w:cs="Times New Roman"/>
          <w:sz w:val="24"/>
        </w:rPr>
        <w:t xml:space="preserve">for </w:t>
      </w:r>
      <w:r>
        <w:rPr>
          <w:rFonts w:ascii="Times New Roman" w:hAnsi="Times New Roman" w:cs="Times New Roman"/>
          <w:sz w:val="24"/>
        </w:rPr>
        <w:t>researchers,</w:t>
      </w:r>
      <w:r w:rsidR="008B2477">
        <w:rPr>
          <w:rFonts w:ascii="Times New Roman" w:hAnsi="Times New Roman" w:cs="Times New Roman"/>
          <w:sz w:val="24"/>
        </w:rPr>
        <w:t xml:space="preserve"> as they denote that </w:t>
      </w:r>
      <w:r w:rsidR="008B2477">
        <w:rPr>
          <w:rFonts w:ascii="Times New Roman" w:hAnsi="Times New Roman" w:cs="Times New Roman"/>
          <w:sz w:val="24"/>
          <w:szCs w:val="24"/>
          <w:lang w:val="en-US"/>
        </w:rPr>
        <w:t xml:space="preserve">the lower volatility that has been widely documented </w:t>
      </w:r>
      <w:r w:rsidR="008B7234">
        <w:rPr>
          <w:rFonts w:ascii="Times New Roman" w:hAnsi="Times New Roman" w:cs="Times New Roman"/>
          <w:sz w:val="24"/>
          <w:szCs w:val="24"/>
          <w:lang w:val="en-US"/>
        </w:rPr>
        <w:t xml:space="preserve">within </w:t>
      </w:r>
      <w:r w:rsidR="008B2477">
        <w:rPr>
          <w:rFonts w:ascii="Times New Roman" w:hAnsi="Times New Roman" w:cs="Times New Roman"/>
          <w:sz w:val="24"/>
          <w:szCs w:val="24"/>
          <w:lang w:val="en-US"/>
        </w:rPr>
        <w:t xml:space="preserve">Ramadan </w:t>
      </w:r>
      <w:r w:rsidR="001D056F">
        <w:rPr>
          <w:rFonts w:ascii="Times New Roman" w:hAnsi="Times New Roman" w:cs="Times New Roman"/>
          <w:sz w:val="24"/>
          <w:szCs w:val="24"/>
          <w:lang w:val="en-US"/>
        </w:rPr>
        <w:t>may also be</w:t>
      </w:r>
      <w:r w:rsidR="00475D8A" w:rsidRPr="00475D8A">
        <w:rPr>
          <w:rFonts w:ascii="Times New Roman" w:hAnsi="Times New Roman" w:cs="Times New Roman"/>
          <w:sz w:val="24"/>
          <w:szCs w:val="24"/>
        </w:rPr>
        <w:t xml:space="preserve"> behaviourally</w:t>
      </w:r>
      <w:r w:rsidR="001D056F">
        <w:rPr>
          <w:rFonts w:ascii="Times New Roman" w:hAnsi="Times New Roman" w:cs="Times New Roman"/>
          <w:sz w:val="24"/>
          <w:szCs w:val="24"/>
          <w:lang w:val="en-US"/>
        </w:rPr>
        <w:t xml:space="preserve"> motivated</w:t>
      </w:r>
      <w:r w:rsidR="008B2477">
        <w:rPr>
          <w:rFonts w:ascii="Times New Roman" w:hAnsi="Times New Roman" w:cs="Times New Roman"/>
          <w:sz w:val="24"/>
          <w:szCs w:val="24"/>
          <w:lang w:val="en-US"/>
        </w:rPr>
        <w:t xml:space="preserve">, </w:t>
      </w:r>
      <w:r w:rsidR="00ED4E76">
        <w:rPr>
          <w:rFonts w:ascii="Times New Roman" w:hAnsi="Times New Roman" w:cs="Times New Roman"/>
          <w:sz w:val="24"/>
          <w:szCs w:val="24"/>
          <w:lang w:val="en-US"/>
        </w:rPr>
        <w:t xml:space="preserve">being </w:t>
      </w:r>
      <w:r w:rsidR="00317F18">
        <w:rPr>
          <w:rFonts w:ascii="Times New Roman" w:hAnsi="Times New Roman" w:cs="Times New Roman"/>
          <w:sz w:val="24"/>
          <w:szCs w:val="24"/>
          <w:lang w:val="en-US"/>
        </w:rPr>
        <w:t>related to</w:t>
      </w:r>
      <w:r w:rsidR="008B2477">
        <w:rPr>
          <w:rFonts w:ascii="Times New Roman" w:hAnsi="Times New Roman" w:cs="Times New Roman"/>
          <w:sz w:val="24"/>
          <w:szCs w:val="24"/>
          <w:lang w:val="en-US"/>
        </w:rPr>
        <w:t xml:space="preserve"> a reduc</w:t>
      </w:r>
      <w:r w:rsidR="00317F18">
        <w:rPr>
          <w:rFonts w:ascii="Times New Roman" w:hAnsi="Times New Roman" w:cs="Times New Roman"/>
          <w:sz w:val="24"/>
          <w:szCs w:val="24"/>
          <w:lang w:val="en-US"/>
        </w:rPr>
        <w:t>ed</w:t>
      </w:r>
      <w:r w:rsidR="008B2477">
        <w:rPr>
          <w:rFonts w:ascii="Times New Roman" w:hAnsi="Times New Roman" w:cs="Times New Roman"/>
          <w:sz w:val="24"/>
          <w:szCs w:val="24"/>
          <w:lang w:val="en-US"/>
        </w:rPr>
        <w:t xml:space="preserve"> presence of feedback traders during that </w:t>
      </w:r>
      <w:r w:rsidR="0093560E">
        <w:rPr>
          <w:rFonts w:ascii="Times New Roman" w:hAnsi="Times New Roman" w:cs="Times New Roman"/>
          <w:sz w:val="24"/>
          <w:szCs w:val="24"/>
          <w:lang w:val="en-US"/>
        </w:rPr>
        <w:t>month. This</w:t>
      </w:r>
      <w:r w:rsidR="007461F1">
        <w:rPr>
          <w:rFonts w:ascii="Times New Roman" w:hAnsi="Times New Roman" w:cs="Times New Roman"/>
          <w:sz w:val="24"/>
          <w:szCs w:val="24"/>
          <w:lang w:val="en-US"/>
        </w:rPr>
        <w:t xml:space="preserve"> is an important finding, as it </w:t>
      </w:r>
      <w:r w:rsidR="00537CE3">
        <w:rPr>
          <w:rFonts w:ascii="Times New Roman" w:hAnsi="Times New Roman" w:cs="Times New Roman"/>
          <w:sz w:val="24"/>
          <w:szCs w:val="24"/>
          <w:lang w:val="en-US"/>
        </w:rPr>
        <w:t>offers</w:t>
      </w:r>
      <w:r w:rsidR="007461F1">
        <w:rPr>
          <w:rFonts w:ascii="Times New Roman" w:hAnsi="Times New Roman" w:cs="Times New Roman"/>
          <w:sz w:val="24"/>
          <w:szCs w:val="24"/>
          <w:lang w:val="en-US"/>
        </w:rPr>
        <w:t xml:space="preserve"> novel insight into the effect of Ramadan over </w:t>
      </w:r>
      <w:r w:rsidR="001D056F">
        <w:rPr>
          <w:rFonts w:ascii="Times New Roman" w:hAnsi="Times New Roman" w:cs="Times New Roman"/>
          <w:sz w:val="24"/>
          <w:szCs w:val="24"/>
          <w:lang w:val="en-US"/>
        </w:rPr>
        <w:t>majority Muslim</w:t>
      </w:r>
      <w:r w:rsidR="007461F1">
        <w:rPr>
          <w:rFonts w:ascii="Times New Roman" w:hAnsi="Times New Roman" w:cs="Times New Roman"/>
          <w:sz w:val="24"/>
          <w:szCs w:val="24"/>
          <w:lang w:val="en-US"/>
        </w:rPr>
        <w:t xml:space="preserve"> markets’ trading dynamics</w:t>
      </w:r>
      <w:r w:rsidR="00537CE3">
        <w:rPr>
          <w:rFonts w:ascii="Times New Roman" w:hAnsi="Times New Roman" w:cs="Times New Roman"/>
          <w:sz w:val="24"/>
          <w:szCs w:val="24"/>
          <w:lang w:val="en-US"/>
        </w:rPr>
        <w:t xml:space="preserve">, </w:t>
      </w:r>
      <w:r w:rsidR="00CB42B8">
        <w:rPr>
          <w:rFonts w:ascii="Times New Roman" w:hAnsi="Times New Roman" w:cs="Times New Roman"/>
          <w:sz w:val="24"/>
          <w:szCs w:val="24"/>
          <w:lang w:val="en-US"/>
        </w:rPr>
        <w:t xml:space="preserve">while suggesting that Ramadan is a month that should be controlled for when testing for feedback </w:t>
      </w:r>
      <w:r w:rsidR="00CB42B8">
        <w:rPr>
          <w:rFonts w:ascii="Times New Roman" w:hAnsi="Times New Roman" w:cs="Times New Roman"/>
          <w:sz w:val="24"/>
          <w:szCs w:val="24"/>
          <w:lang w:val="en-US"/>
        </w:rPr>
        <w:lastRenderedPageBreak/>
        <w:t xml:space="preserve">trading </w:t>
      </w:r>
      <w:r w:rsidR="002F4B18">
        <w:rPr>
          <w:rFonts w:ascii="Times New Roman" w:hAnsi="Times New Roman" w:cs="Times New Roman"/>
          <w:sz w:val="24"/>
          <w:szCs w:val="24"/>
          <w:lang w:val="en-US"/>
        </w:rPr>
        <w:t>(</w:t>
      </w:r>
      <w:r w:rsidR="00CB42B8">
        <w:rPr>
          <w:rFonts w:ascii="Times New Roman" w:hAnsi="Times New Roman" w:cs="Times New Roman"/>
          <w:sz w:val="24"/>
          <w:szCs w:val="24"/>
          <w:lang w:val="en-US"/>
        </w:rPr>
        <w:t>as well as other forms of</w:t>
      </w:r>
      <w:r w:rsidR="00475D8A" w:rsidRPr="00475D8A">
        <w:rPr>
          <w:rFonts w:ascii="Times New Roman" w:hAnsi="Times New Roman" w:cs="Times New Roman"/>
          <w:sz w:val="24"/>
          <w:szCs w:val="24"/>
        </w:rPr>
        <w:t xml:space="preserve"> behaviourally</w:t>
      </w:r>
      <w:r w:rsidR="002F4B18">
        <w:rPr>
          <w:rFonts w:ascii="Times New Roman" w:hAnsi="Times New Roman" w:cs="Times New Roman"/>
          <w:sz w:val="24"/>
          <w:szCs w:val="24"/>
          <w:lang w:val="en-US"/>
        </w:rPr>
        <w:t xml:space="preserve"> motivated</w:t>
      </w:r>
      <w:r w:rsidR="00CB42B8">
        <w:rPr>
          <w:rFonts w:ascii="Times New Roman" w:hAnsi="Times New Roman" w:cs="Times New Roman"/>
          <w:sz w:val="24"/>
          <w:szCs w:val="24"/>
          <w:lang w:val="en-US"/>
        </w:rPr>
        <w:t xml:space="preserve"> trading</w:t>
      </w:r>
      <w:r w:rsidR="00CB42B8">
        <w:rPr>
          <w:rStyle w:val="FootnoteReference"/>
          <w:rFonts w:ascii="Times New Roman" w:hAnsi="Times New Roman" w:cs="Times New Roman"/>
          <w:sz w:val="24"/>
          <w:szCs w:val="24"/>
          <w:lang w:val="en-US"/>
        </w:rPr>
        <w:footnoteReference w:id="16"/>
      </w:r>
      <w:r w:rsidR="002F4B18">
        <w:rPr>
          <w:rFonts w:ascii="Times New Roman" w:hAnsi="Times New Roman" w:cs="Times New Roman"/>
          <w:sz w:val="24"/>
          <w:szCs w:val="24"/>
          <w:lang w:val="en-US"/>
        </w:rPr>
        <w:t>)</w:t>
      </w:r>
      <w:r w:rsidR="00CB42B8">
        <w:rPr>
          <w:rFonts w:ascii="Times New Roman" w:hAnsi="Times New Roman" w:cs="Times New Roman"/>
          <w:sz w:val="24"/>
          <w:szCs w:val="24"/>
          <w:lang w:val="en-US"/>
        </w:rPr>
        <w:t xml:space="preserve"> in these markets. </w:t>
      </w:r>
      <w:r w:rsidR="001C7DBF">
        <w:rPr>
          <w:rFonts w:ascii="Times New Roman" w:hAnsi="Times New Roman" w:cs="Times New Roman"/>
          <w:sz w:val="24"/>
          <w:szCs w:val="24"/>
          <w:lang w:val="en-US"/>
        </w:rPr>
        <w:t xml:space="preserve">From the perspective of the investment community, these findings </w:t>
      </w:r>
      <w:r w:rsidR="00681F6C">
        <w:rPr>
          <w:rFonts w:ascii="Times New Roman" w:hAnsi="Times New Roman" w:cs="Times New Roman"/>
          <w:sz w:val="24"/>
          <w:szCs w:val="24"/>
          <w:lang w:val="en-US"/>
        </w:rPr>
        <w:t xml:space="preserve">are notably interesting, as they allow </w:t>
      </w:r>
      <w:r w:rsidR="006164AF">
        <w:rPr>
          <w:rFonts w:ascii="Times New Roman" w:hAnsi="Times New Roman" w:cs="Times New Roman"/>
          <w:sz w:val="24"/>
          <w:szCs w:val="24"/>
          <w:lang w:val="en-US"/>
        </w:rPr>
        <w:t xml:space="preserve">those investing in </w:t>
      </w:r>
      <w:r w:rsidR="00681F6C">
        <w:rPr>
          <w:rFonts w:ascii="Times New Roman" w:hAnsi="Times New Roman" w:cs="Times New Roman"/>
          <w:sz w:val="24"/>
          <w:szCs w:val="24"/>
          <w:lang w:val="en-US"/>
        </w:rPr>
        <w:t xml:space="preserve">these markets </w:t>
      </w:r>
      <w:r w:rsidR="006164AF">
        <w:rPr>
          <w:rFonts w:ascii="Times New Roman" w:hAnsi="Times New Roman" w:cs="Times New Roman"/>
          <w:sz w:val="24"/>
          <w:szCs w:val="24"/>
          <w:lang w:val="en-US"/>
        </w:rPr>
        <w:t>(particularly those</w:t>
      </w:r>
      <w:r w:rsidR="00CB42B8">
        <w:rPr>
          <w:rFonts w:ascii="Times New Roman" w:hAnsi="Times New Roman" w:cs="Times New Roman"/>
          <w:sz w:val="24"/>
          <w:szCs w:val="24"/>
          <w:lang w:val="en-US"/>
        </w:rPr>
        <w:t xml:space="preserve"> practicing feedback style strategies</w:t>
      </w:r>
      <w:r w:rsidR="006164AF">
        <w:rPr>
          <w:rFonts w:ascii="Times New Roman" w:hAnsi="Times New Roman" w:cs="Times New Roman"/>
          <w:sz w:val="24"/>
          <w:szCs w:val="24"/>
          <w:lang w:val="en-US"/>
        </w:rPr>
        <w:t>) the opportunity to use</w:t>
      </w:r>
      <w:r w:rsidR="00CB42B8">
        <w:rPr>
          <w:rFonts w:ascii="Times New Roman" w:hAnsi="Times New Roman" w:cs="Times New Roman"/>
          <w:sz w:val="24"/>
          <w:szCs w:val="24"/>
          <w:lang w:val="en-US"/>
        </w:rPr>
        <w:t xml:space="preserve"> the interaction between feedback trading and the Ramadan effect documented in this study </w:t>
      </w:r>
      <w:r w:rsidR="00F02C10">
        <w:rPr>
          <w:rFonts w:ascii="Times New Roman" w:hAnsi="Times New Roman" w:cs="Times New Roman"/>
          <w:sz w:val="24"/>
          <w:szCs w:val="24"/>
          <w:lang w:val="en-US"/>
        </w:rPr>
        <w:t xml:space="preserve">as input </w:t>
      </w:r>
      <w:r w:rsidR="002F4B18">
        <w:rPr>
          <w:rFonts w:ascii="Times New Roman" w:hAnsi="Times New Roman" w:cs="Times New Roman"/>
          <w:sz w:val="24"/>
          <w:szCs w:val="24"/>
          <w:lang w:val="en-US"/>
        </w:rPr>
        <w:t>for</w:t>
      </w:r>
      <w:r w:rsidR="00CB42B8">
        <w:rPr>
          <w:rFonts w:ascii="Times New Roman" w:hAnsi="Times New Roman" w:cs="Times New Roman"/>
          <w:sz w:val="24"/>
          <w:szCs w:val="24"/>
          <w:lang w:val="en-US"/>
        </w:rPr>
        <w:t xml:space="preserve"> their strategies </w:t>
      </w:r>
      <w:r w:rsidR="006164AF">
        <w:rPr>
          <w:rFonts w:ascii="Times New Roman" w:hAnsi="Times New Roman" w:cs="Times New Roman"/>
          <w:sz w:val="24"/>
          <w:szCs w:val="24"/>
          <w:lang w:val="en-US"/>
        </w:rPr>
        <w:t xml:space="preserve">(for example, </w:t>
      </w:r>
      <w:r w:rsidR="00CB42B8">
        <w:rPr>
          <w:rFonts w:ascii="Times New Roman" w:hAnsi="Times New Roman" w:cs="Times New Roman"/>
          <w:sz w:val="24"/>
          <w:szCs w:val="24"/>
          <w:lang w:val="en-US"/>
        </w:rPr>
        <w:t>by condition</w:t>
      </w:r>
      <w:r w:rsidR="006164AF">
        <w:rPr>
          <w:rFonts w:ascii="Times New Roman" w:hAnsi="Times New Roman" w:cs="Times New Roman"/>
          <w:sz w:val="24"/>
          <w:szCs w:val="24"/>
          <w:lang w:val="en-US"/>
        </w:rPr>
        <w:t>ing</w:t>
      </w:r>
      <w:r w:rsidR="00CB42B8">
        <w:rPr>
          <w:rFonts w:ascii="Times New Roman" w:hAnsi="Times New Roman" w:cs="Times New Roman"/>
          <w:sz w:val="24"/>
          <w:szCs w:val="24"/>
          <w:lang w:val="en-US"/>
        </w:rPr>
        <w:t xml:space="preserve"> their feedback trading on the observed/anticipated feedback trading within/outside Ramadan</w:t>
      </w:r>
      <w:r w:rsidR="006164AF">
        <w:rPr>
          <w:rFonts w:ascii="Times New Roman" w:hAnsi="Times New Roman" w:cs="Times New Roman"/>
          <w:sz w:val="24"/>
          <w:szCs w:val="24"/>
          <w:lang w:val="en-US"/>
        </w:rPr>
        <w:t>)</w:t>
      </w:r>
      <w:r w:rsidR="00CB42B8">
        <w:rPr>
          <w:rFonts w:ascii="Times New Roman" w:hAnsi="Times New Roman" w:cs="Times New Roman"/>
          <w:sz w:val="24"/>
          <w:szCs w:val="24"/>
          <w:lang w:val="en-US"/>
        </w:rPr>
        <w:t xml:space="preserve">. </w:t>
      </w:r>
      <w:r w:rsidR="00F02C10">
        <w:rPr>
          <w:rFonts w:ascii="Times New Roman" w:hAnsi="Times New Roman" w:cs="Times New Roman"/>
          <w:sz w:val="24"/>
          <w:szCs w:val="24"/>
          <w:lang w:val="en-US"/>
        </w:rPr>
        <w:t>What is more, with some of the market indices utilized in our study constituting the underlying benchmarks for index</w:t>
      </w:r>
      <w:r w:rsidR="008B7234">
        <w:rPr>
          <w:rFonts w:ascii="Times New Roman" w:hAnsi="Times New Roman" w:cs="Times New Roman"/>
          <w:sz w:val="24"/>
          <w:szCs w:val="24"/>
          <w:lang w:val="en-US"/>
        </w:rPr>
        <w:t>-</w:t>
      </w:r>
      <w:r w:rsidR="00F02C10">
        <w:rPr>
          <w:rFonts w:ascii="Times New Roman" w:hAnsi="Times New Roman" w:cs="Times New Roman"/>
          <w:sz w:val="24"/>
          <w:szCs w:val="24"/>
          <w:lang w:val="en-US"/>
        </w:rPr>
        <w:t>based products</w:t>
      </w:r>
      <w:r w:rsidR="00676503">
        <w:rPr>
          <w:rStyle w:val="FootnoteReference"/>
          <w:rFonts w:ascii="Times New Roman" w:hAnsi="Times New Roman" w:cs="Times New Roman"/>
          <w:sz w:val="24"/>
          <w:szCs w:val="24"/>
          <w:lang w:val="en-US"/>
        </w:rPr>
        <w:footnoteReference w:id="17"/>
      </w:r>
      <w:r w:rsidR="00F02C10">
        <w:rPr>
          <w:rFonts w:ascii="Times New Roman" w:hAnsi="Times New Roman" w:cs="Times New Roman"/>
          <w:sz w:val="24"/>
          <w:szCs w:val="24"/>
          <w:lang w:val="en-US"/>
        </w:rPr>
        <w:t xml:space="preserve"> in their respective markets, our results are also </w:t>
      </w:r>
      <w:r w:rsidR="006E2405">
        <w:rPr>
          <w:rFonts w:ascii="Times New Roman" w:hAnsi="Times New Roman" w:cs="Times New Roman"/>
          <w:sz w:val="24"/>
          <w:szCs w:val="24"/>
          <w:lang w:val="en-US"/>
        </w:rPr>
        <w:t>particularly relevant to</w:t>
      </w:r>
      <w:r w:rsidR="00F02C10">
        <w:rPr>
          <w:rFonts w:ascii="Times New Roman" w:hAnsi="Times New Roman" w:cs="Times New Roman"/>
          <w:sz w:val="24"/>
          <w:szCs w:val="24"/>
          <w:lang w:val="en-US"/>
        </w:rPr>
        <w:t xml:space="preserve"> those investing in those products, as they allow them direct insight into the</w:t>
      </w:r>
      <w:r w:rsidR="002F4B18">
        <w:rPr>
          <w:rFonts w:ascii="Times New Roman" w:hAnsi="Times New Roman" w:cs="Times New Roman"/>
          <w:sz w:val="24"/>
          <w:szCs w:val="24"/>
          <w:lang w:val="en-US"/>
        </w:rPr>
        <w:t>se</w:t>
      </w:r>
      <w:r w:rsidR="00F02C10">
        <w:rPr>
          <w:rFonts w:ascii="Times New Roman" w:hAnsi="Times New Roman" w:cs="Times New Roman"/>
          <w:sz w:val="24"/>
          <w:szCs w:val="24"/>
          <w:lang w:val="en-US"/>
        </w:rPr>
        <w:t xml:space="preserve"> benchmarks’ trading dynamics which they can use to inform their </w:t>
      </w:r>
      <w:bookmarkStart w:id="5" w:name="_Hlk14395149"/>
      <w:r w:rsidR="0093560E">
        <w:rPr>
          <w:rFonts w:ascii="Times New Roman" w:hAnsi="Times New Roman" w:cs="Times New Roman"/>
          <w:sz w:val="24"/>
          <w:szCs w:val="24"/>
          <w:lang w:val="en-US"/>
        </w:rPr>
        <w:t>trades.</w:t>
      </w:r>
      <w:r w:rsidR="0093560E" w:rsidRPr="00C3114C">
        <w:rPr>
          <w:rFonts w:ascii="Times New Roman" w:hAnsi="Times New Roman" w:cs="Times New Roman"/>
          <w:sz w:val="24"/>
          <w:szCs w:val="24"/>
          <w:lang w:val="en-US"/>
        </w:rPr>
        <w:t xml:space="preserve"> From</w:t>
      </w:r>
      <w:r w:rsidR="008B7DB1" w:rsidRPr="00C3114C">
        <w:rPr>
          <w:rFonts w:ascii="Times New Roman" w:hAnsi="Times New Roman" w:cs="Times New Roman"/>
          <w:sz w:val="24"/>
          <w:szCs w:val="24"/>
          <w:lang w:val="en-US"/>
        </w:rPr>
        <w:t xml:space="preserve"> a regulatory viewpoint, the presence of significant feedback trading in our sample markets suggests the potential for destabilizing market outcomes, more so given the association of feedback trading with </w:t>
      </w:r>
      <w:r w:rsidR="0093560E" w:rsidRPr="00C3114C">
        <w:rPr>
          <w:rFonts w:ascii="Times New Roman" w:hAnsi="Times New Roman" w:cs="Times New Roman"/>
          <w:sz w:val="24"/>
          <w:szCs w:val="24"/>
          <w:lang w:val="en-US"/>
        </w:rPr>
        <w:t>volatility. As</w:t>
      </w:r>
      <w:r w:rsidR="008B7DB1" w:rsidRPr="00C3114C">
        <w:rPr>
          <w:rFonts w:ascii="Times New Roman" w:hAnsi="Times New Roman" w:cs="Times New Roman"/>
          <w:sz w:val="24"/>
          <w:szCs w:val="24"/>
          <w:lang w:val="en-US"/>
        </w:rPr>
        <w:t xml:space="preserve"> a result, it would be useful for regulators and policy makers in emerging and frontier markets (the two categories to which our sample markets belong)</w:t>
      </w:r>
      <w:r w:rsidR="007935A3" w:rsidRPr="00C3114C">
        <w:rPr>
          <w:rFonts w:ascii="Times New Roman" w:hAnsi="Times New Roman" w:cs="Times New Roman"/>
          <w:sz w:val="24"/>
          <w:szCs w:val="24"/>
          <w:lang w:val="en-US"/>
        </w:rPr>
        <w:t xml:space="preserve"> to consider measures aiming at reducing the footprint of feedback trading in their stock exchanges. One such possibility would be to introduce initiatives aiming at fostering information transparency and financial literacy, in order to improve investors’ understanding of investing and trust toward public information, thus, in effect, reducing their reliance on past price patterns.</w:t>
      </w:r>
      <w:bookmarkEnd w:id="5"/>
    </w:p>
    <w:p w:rsidR="008A3F2A" w:rsidRPr="00CB42B8" w:rsidRDefault="0077074F" w:rsidP="00F605C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rest of our study is organized as follows: section 2 presents the data employed in this study alongside a series of descriptive statistics, before introducing the empirical design implemented </w:t>
      </w:r>
      <w:r>
        <w:rPr>
          <w:rFonts w:ascii="Times New Roman" w:hAnsi="Times New Roman" w:cs="Times New Roman"/>
          <w:sz w:val="24"/>
          <w:szCs w:val="24"/>
          <w:lang w:val="en-US"/>
        </w:rPr>
        <w:lastRenderedPageBreak/>
        <w:t>to test for the aforementioned research questions. Section 3 presents and</w:t>
      </w:r>
      <w:r w:rsidR="002952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discusses the results and section 4 concludes. </w:t>
      </w:r>
    </w:p>
    <w:p w:rsidR="00B92225" w:rsidRPr="00B92225" w:rsidRDefault="00B92225" w:rsidP="00B32B7E">
      <w:pPr>
        <w:spacing w:line="480" w:lineRule="auto"/>
        <w:jc w:val="both"/>
        <w:rPr>
          <w:rFonts w:ascii="Times New Roman" w:hAnsi="Times New Roman" w:cs="Times New Roman"/>
          <w:sz w:val="24"/>
        </w:rPr>
      </w:pPr>
    </w:p>
    <w:p w:rsidR="00F16216" w:rsidRPr="00E2056E" w:rsidRDefault="0077074F" w:rsidP="00E2056E">
      <w:pPr>
        <w:spacing w:line="480" w:lineRule="auto"/>
        <w:rPr>
          <w:rFonts w:ascii="Times New Roman" w:hAnsi="Times New Roman" w:cs="Times New Roman"/>
          <w:b/>
          <w:sz w:val="24"/>
        </w:rPr>
      </w:pPr>
      <w:r>
        <w:rPr>
          <w:rFonts w:ascii="Times New Roman" w:hAnsi="Times New Roman" w:cs="Times New Roman"/>
          <w:b/>
          <w:sz w:val="24"/>
        </w:rPr>
        <w:t xml:space="preserve">2. </w:t>
      </w:r>
      <w:r w:rsidR="00E2056E" w:rsidRPr="00E2056E">
        <w:rPr>
          <w:rFonts w:ascii="Times New Roman" w:hAnsi="Times New Roman" w:cs="Times New Roman"/>
          <w:b/>
          <w:sz w:val="24"/>
        </w:rPr>
        <w:t>Data-Methodology</w:t>
      </w:r>
    </w:p>
    <w:p w:rsidR="00E2056E" w:rsidRDefault="00E2056E" w:rsidP="00E2056E">
      <w:pPr>
        <w:spacing w:line="480" w:lineRule="auto"/>
        <w:jc w:val="both"/>
        <w:rPr>
          <w:rFonts w:ascii="Times New Roman" w:hAnsi="Times New Roman" w:cs="Times New Roman"/>
          <w:sz w:val="24"/>
        </w:rPr>
      </w:pPr>
      <w:r w:rsidRPr="00E2056E">
        <w:rPr>
          <w:rFonts w:ascii="Times New Roman" w:hAnsi="Times New Roman" w:cs="Times New Roman"/>
          <w:sz w:val="24"/>
        </w:rPr>
        <w:t xml:space="preserve">Our data includes daily closing prices for the following </w:t>
      </w:r>
      <w:r w:rsidR="00A94180">
        <w:rPr>
          <w:rFonts w:ascii="Times New Roman" w:hAnsi="Times New Roman" w:cs="Times New Roman"/>
          <w:sz w:val="24"/>
        </w:rPr>
        <w:t>domestic</w:t>
      </w:r>
      <w:r w:rsidR="0029529A">
        <w:rPr>
          <w:rFonts w:ascii="Times New Roman" w:hAnsi="Times New Roman" w:cs="Times New Roman"/>
          <w:sz w:val="24"/>
        </w:rPr>
        <w:t xml:space="preserve"> </w:t>
      </w:r>
      <w:r w:rsidRPr="00E2056E">
        <w:rPr>
          <w:rFonts w:ascii="Times New Roman" w:hAnsi="Times New Roman" w:cs="Times New Roman"/>
          <w:sz w:val="24"/>
        </w:rPr>
        <w:t xml:space="preserve">indices of eleven majority Muslim countries’ stock exchanges: EFG Index (Egypt), Amman Stock Exchange General Index (Jordan), IDX Composite (Indonesia), FTSE Bursa Malaysia KLCI (Malaysia), CFG 25 (Morocco), MSM 30 (Oman), KSE 100 (Pakistan), Tadawul All Share (Saudi Arabia), Tunindex (Tunisia), Borsa Istanbul 100 (Turkey) and ADX General Index (United Arab Emirates). </w:t>
      </w:r>
      <w:r>
        <w:rPr>
          <w:rFonts w:ascii="Times New Roman" w:hAnsi="Times New Roman" w:cs="Times New Roman"/>
          <w:sz w:val="24"/>
        </w:rPr>
        <w:t>The data covers the period between June 29</w:t>
      </w:r>
      <w:r w:rsidRPr="00E2056E">
        <w:rPr>
          <w:rFonts w:ascii="Times New Roman" w:hAnsi="Times New Roman" w:cs="Times New Roman"/>
          <w:sz w:val="24"/>
          <w:vertAlign w:val="superscript"/>
        </w:rPr>
        <w:t>th</w:t>
      </w:r>
      <w:r>
        <w:rPr>
          <w:rFonts w:ascii="Times New Roman" w:hAnsi="Times New Roman" w:cs="Times New Roman"/>
          <w:sz w:val="24"/>
        </w:rPr>
        <w:t>, 2001 and August 1</w:t>
      </w:r>
      <w:r w:rsidRPr="00E2056E">
        <w:rPr>
          <w:rFonts w:ascii="Times New Roman" w:hAnsi="Times New Roman" w:cs="Times New Roman"/>
          <w:sz w:val="24"/>
          <w:vertAlign w:val="superscript"/>
        </w:rPr>
        <w:t>st</w:t>
      </w:r>
      <w:r>
        <w:rPr>
          <w:rFonts w:ascii="Times New Roman" w:hAnsi="Times New Roman" w:cs="Times New Roman"/>
          <w:sz w:val="24"/>
        </w:rPr>
        <w:t xml:space="preserve">, 2016 and was obtained from the Thomson-Reuters DataStream database. </w:t>
      </w:r>
    </w:p>
    <w:p w:rsidR="005817C2" w:rsidRDefault="007B3BB2" w:rsidP="00E2056E">
      <w:pPr>
        <w:spacing w:line="480" w:lineRule="auto"/>
        <w:jc w:val="both"/>
        <w:rPr>
          <w:rFonts w:ascii="Times New Roman" w:hAnsi="Times New Roman" w:cs="Times New Roman"/>
          <w:sz w:val="24"/>
        </w:rPr>
      </w:pPr>
      <w:r>
        <w:rPr>
          <w:rFonts w:ascii="Times New Roman" w:hAnsi="Times New Roman" w:cs="Times New Roman"/>
          <w:sz w:val="24"/>
        </w:rPr>
        <w:t>Table 1</w:t>
      </w:r>
      <w:r w:rsidR="00B75025">
        <w:rPr>
          <w:rFonts w:ascii="Times New Roman" w:hAnsi="Times New Roman" w:cs="Times New Roman"/>
          <w:sz w:val="24"/>
        </w:rPr>
        <w:t>, Panel A</w:t>
      </w:r>
      <w:r>
        <w:rPr>
          <w:rFonts w:ascii="Times New Roman" w:hAnsi="Times New Roman" w:cs="Times New Roman"/>
          <w:sz w:val="24"/>
        </w:rPr>
        <w:t xml:space="preserve"> presents a series of descriptive statistics for our sample indices</w:t>
      </w:r>
      <w:r w:rsidR="003B6A2D">
        <w:rPr>
          <w:rFonts w:ascii="Times New Roman" w:hAnsi="Times New Roman" w:cs="Times New Roman"/>
          <w:sz w:val="24"/>
        </w:rPr>
        <w:t>’ log-differenced returns</w:t>
      </w:r>
      <w:r>
        <w:rPr>
          <w:rFonts w:ascii="Times New Roman" w:hAnsi="Times New Roman" w:cs="Times New Roman"/>
          <w:sz w:val="24"/>
        </w:rPr>
        <w:t>, including their mean, standard deviation, skewness, excess kurtosis, the Jarque-Bera test statistic and the Ljung-Box test statistics for returns and squared returns</w:t>
      </w:r>
      <w:r w:rsidR="006A4476">
        <w:rPr>
          <w:rFonts w:ascii="Times New Roman" w:hAnsi="Times New Roman" w:cs="Times New Roman"/>
          <w:sz w:val="24"/>
        </w:rPr>
        <w:t xml:space="preserve"> for ten lags</w:t>
      </w:r>
      <w:r>
        <w:rPr>
          <w:rFonts w:ascii="Times New Roman" w:hAnsi="Times New Roman" w:cs="Times New Roman"/>
          <w:sz w:val="24"/>
        </w:rPr>
        <w:t>. As the table indicates, all eleven markets’ indices posted positive average returns during our sample period, with the largest (smallest) mean value being detected for Pakistan’s KSE 100 (Morocco’s CFG 25)</w:t>
      </w:r>
      <w:r w:rsidR="00705D43">
        <w:rPr>
          <w:rFonts w:ascii="Times New Roman" w:hAnsi="Times New Roman" w:cs="Times New Roman"/>
          <w:sz w:val="24"/>
        </w:rPr>
        <w:t xml:space="preserve"> </w:t>
      </w:r>
      <w:r w:rsidR="0029529A">
        <w:rPr>
          <w:rFonts w:ascii="Times New Roman" w:hAnsi="Times New Roman" w:cs="Times New Roman"/>
          <w:sz w:val="24"/>
        </w:rPr>
        <w:t>index.</w:t>
      </w:r>
      <w:r w:rsidR="0029529A" w:rsidRPr="00CE3C48">
        <w:rPr>
          <w:rFonts w:ascii="Times New Roman" w:hAnsi="Times New Roman" w:cs="Times New Roman"/>
          <w:sz w:val="24"/>
        </w:rPr>
        <w:t xml:space="preserve"> The</w:t>
      </w:r>
      <w:r w:rsidR="003B6A2D" w:rsidRPr="00CE3C48">
        <w:rPr>
          <w:rFonts w:ascii="Times New Roman" w:hAnsi="Times New Roman" w:cs="Times New Roman"/>
          <w:sz w:val="24"/>
        </w:rPr>
        <w:t xml:space="preserve"> most volatile index (as indicated by the largest standard deviation value) is Turkey’s BIST 100, while Tunisia’s T</w:t>
      </w:r>
      <w:r w:rsidR="003910C1" w:rsidRPr="00CE3C48">
        <w:rPr>
          <w:rFonts w:ascii="Times New Roman" w:hAnsi="Times New Roman" w:cs="Times New Roman"/>
          <w:sz w:val="24"/>
        </w:rPr>
        <w:t>unindex</w:t>
      </w:r>
      <w:r w:rsidR="003B6A2D" w:rsidRPr="00CE3C48">
        <w:rPr>
          <w:rFonts w:ascii="Times New Roman" w:hAnsi="Times New Roman" w:cs="Times New Roman"/>
          <w:sz w:val="24"/>
        </w:rPr>
        <w:t xml:space="preserve"> is the least volatile </w:t>
      </w:r>
      <w:r w:rsidR="0029529A" w:rsidRPr="00CE3C48">
        <w:rPr>
          <w:rFonts w:ascii="Times New Roman" w:hAnsi="Times New Roman" w:cs="Times New Roman"/>
          <w:sz w:val="24"/>
        </w:rPr>
        <w:t>one.</w:t>
      </w:r>
      <w:r w:rsidR="0029529A">
        <w:rPr>
          <w:rFonts w:ascii="Times New Roman" w:hAnsi="Times New Roman" w:cs="Times New Roman"/>
          <w:sz w:val="24"/>
        </w:rPr>
        <w:t xml:space="preserve"> With</w:t>
      </w:r>
      <w:r w:rsidR="00D745CD">
        <w:rPr>
          <w:rFonts w:ascii="Times New Roman" w:hAnsi="Times New Roman" w:cs="Times New Roman"/>
          <w:sz w:val="24"/>
        </w:rPr>
        <w:t xml:space="preserve"> the exception of the UAE, the rest ten</w:t>
      </w:r>
      <w:r w:rsidR="003B6A2D">
        <w:rPr>
          <w:rFonts w:ascii="Times New Roman" w:hAnsi="Times New Roman" w:cs="Times New Roman"/>
          <w:sz w:val="24"/>
        </w:rPr>
        <w:t xml:space="preserve"> indices exhibit negative skewness</w:t>
      </w:r>
      <w:r w:rsidR="00D745CD">
        <w:rPr>
          <w:rFonts w:ascii="Times New Roman" w:hAnsi="Times New Roman" w:cs="Times New Roman"/>
          <w:sz w:val="24"/>
        </w:rPr>
        <w:t>, while a</w:t>
      </w:r>
      <w:r w:rsidR="003B6A2D">
        <w:rPr>
          <w:rFonts w:ascii="Times New Roman" w:hAnsi="Times New Roman" w:cs="Times New Roman"/>
          <w:sz w:val="24"/>
        </w:rPr>
        <w:t xml:space="preserve">ll eleven indices are leptokurtic, suggesting substantial departures from normality, </w:t>
      </w:r>
      <w:r w:rsidR="00C9509F">
        <w:rPr>
          <w:rFonts w:ascii="Times New Roman" w:hAnsi="Times New Roman" w:cs="Times New Roman"/>
          <w:sz w:val="24"/>
        </w:rPr>
        <w:t>something</w:t>
      </w:r>
      <w:r w:rsidR="003910C1">
        <w:rPr>
          <w:rFonts w:ascii="Times New Roman" w:hAnsi="Times New Roman" w:cs="Times New Roman"/>
          <w:sz w:val="24"/>
        </w:rPr>
        <w:t xml:space="preserve"> further supported by the </w:t>
      </w:r>
      <w:r w:rsidR="003B6A2D">
        <w:rPr>
          <w:rFonts w:ascii="Times New Roman" w:hAnsi="Times New Roman" w:cs="Times New Roman"/>
          <w:sz w:val="24"/>
        </w:rPr>
        <w:t>significant values of the Jarque-Be</w:t>
      </w:r>
      <w:r w:rsidR="003910C1">
        <w:rPr>
          <w:rFonts w:ascii="Times New Roman" w:hAnsi="Times New Roman" w:cs="Times New Roman"/>
          <w:sz w:val="24"/>
        </w:rPr>
        <w:t>r</w:t>
      </w:r>
      <w:r w:rsidR="00C02DF9">
        <w:rPr>
          <w:rFonts w:ascii="Times New Roman" w:hAnsi="Times New Roman" w:cs="Times New Roman"/>
          <w:sz w:val="24"/>
        </w:rPr>
        <w:t xml:space="preserve">a normality test </w:t>
      </w:r>
      <w:r w:rsidR="003B6A2D">
        <w:rPr>
          <w:rFonts w:ascii="Times New Roman" w:hAnsi="Times New Roman" w:cs="Times New Roman"/>
          <w:sz w:val="24"/>
        </w:rPr>
        <w:t xml:space="preserve">statistic. To test whether the non-normality evident in our sample indices is due to temporal dependencies in their structure, we </w:t>
      </w:r>
      <w:r w:rsidR="008B1F23">
        <w:rPr>
          <w:rFonts w:ascii="Times New Roman" w:hAnsi="Times New Roman" w:cs="Times New Roman"/>
          <w:sz w:val="24"/>
        </w:rPr>
        <w:t>first perform the Ljung-Box test</w:t>
      </w:r>
      <w:r w:rsidR="003B6A2D">
        <w:rPr>
          <w:rFonts w:ascii="Times New Roman" w:hAnsi="Times New Roman" w:cs="Times New Roman"/>
          <w:sz w:val="24"/>
        </w:rPr>
        <w:t xml:space="preserve"> on returns and find that all but one (Jordan’s) </w:t>
      </w:r>
      <w:r w:rsidR="008B1F23">
        <w:rPr>
          <w:rFonts w:ascii="Times New Roman" w:hAnsi="Times New Roman" w:cs="Times New Roman"/>
          <w:sz w:val="24"/>
        </w:rPr>
        <w:t xml:space="preserve">of its statistics </w:t>
      </w:r>
      <w:r w:rsidR="003B6A2D">
        <w:rPr>
          <w:rFonts w:ascii="Times New Roman" w:hAnsi="Times New Roman" w:cs="Times New Roman"/>
          <w:sz w:val="24"/>
        </w:rPr>
        <w:t>generate significant values.</w:t>
      </w:r>
      <w:r w:rsidR="00E35EA9">
        <w:rPr>
          <w:rFonts w:ascii="Times New Roman" w:hAnsi="Times New Roman" w:cs="Times New Roman"/>
          <w:sz w:val="24"/>
        </w:rPr>
        <w:t xml:space="preserve"> This denotes the presence of significant </w:t>
      </w:r>
      <w:r w:rsidR="008B1F23">
        <w:rPr>
          <w:rFonts w:ascii="Times New Roman" w:hAnsi="Times New Roman" w:cs="Times New Roman"/>
          <w:sz w:val="24"/>
        </w:rPr>
        <w:lastRenderedPageBreak/>
        <w:t>autocorrelation in</w:t>
      </w:r>
      <w:r w:rsidR="00E35EA9">
        <w:rPr>
          <w:rFonts w:ascii="Times New Roman" w:hAnsi="Times New Roman" w:cs="Times New Roman"/>
          <w:sz w:val="24"/>
        </w:rPr>
        <w:t xml:space="preserve"> our </w:t>
      </w:r>
      <w:r w:rsidR="008B1F23">
        <w:rPr>
          <w:rFonts w:ascii="Times New Roman" w:hAnsi="Times New Roman" w:cs="Times New Roman"/>
          <w:sz w:val="24"/>
        </w:rPr>
        <w:t>indices’</w:t>
      </w:r>
      <w:r w:rsidR="00E35EA9">
        <w:rPr>
          <w:rFonts w:ascii="Times New Roman" w:hAnsi="Times New Roman" w:cs="Times New Roman"/>
          <w:sz w:val="24"/>
        </w:rPr>
        <w:t xml:space="preserve"> returns, without, however, allowing us to assert </w:t>
      </w:r>
      <w:r w:rsidR="00633CCB">
        <w:rPr>
          <w:rFonts w:ascii="Times New Roman" w:hAnsi="Times New Roman" w:cs="Times New Roman"/>
          <w:sz w:val="24"/>
        </w:rPr>
        <w:t>its</w:t>
      </w:r>
      <w:r w:rsidR="00E35EA9">
        <w:rPr>
          <w:rFonts w:ascii="Times New Roman" w:hAnsi="Times New Roman" w:cs="Times New Roman"/>
          <w:sz w:val="24"/>
        </w:rPr>
        <w:t xml:space="preserve"> </w:t>
      </w:r>
      <w:r w:rsidR="0029529A">
        <w:rPr>
          <w:rFonts w:ascii="Times New Roman" w:hAnsi="Times New Roman" w:cs="Times New Roman"/>
          <w:sz w:val="24"/>
        </w:rPr>
        <w:t>source; autocorrelation</w:t>
      </w:r>
      <w:r w:rsidR="00E35EA9">
        <w:rPr>
          <w:rFonts w:ascii="Times New Roman" w:hAnsi="Times New Roman" w:cs="Times New Roman"/>
          <w:sz w:val="24"/>
        </w:rPr>
        <w:t xml:space="preserve"> could be due to market inefficiencies </w:t>
      </w:r>
      <w:r w:rsidR="002D11B8">
        <w:rPr>
          <w:rFonts w:ascii="Times New Roman" w:hAnsi="Times New Roman" w:cs="Times New Roman"/>
          <w:sz w:val="24"/>
        </w:rPr>
        <w:t>(</w:t>
      </w:r>
      <w:r w:rsidR="00E35EA9">
        <w:rPr>
          <w:rFonts w:ascii="Times New Roman" w:hAnsi="Times New Roman" w:cs="Times New Roman"/>
          <w:sz w:val="24"/>
        </w:rPr>
        <w:t>such as non</w:t>
      </w:r>
      <w:r w:rsidR="00A43C85">
        <w:rPr>
          <w:rFonts w:ascii="Times New Roman" w:hAnsi="Times New Roman" w:cs="Times New Roman"/>
          <w:sz w:val="24"/>
        </w:rPr>
        <w:t>-</w:t>
      </w:r>
      <w:r w:rsidR="00E35EA9">
        <w:rPr>
          <w:rFonts w:ascii="Times New Roman" w:hAnsi="Times New Roman" w:cs="Times New Roman"/>
          <w:sz w:val="24"/>
        </w:rPr>
        <w:t>synchronous trading</w:t>
      </w:r>
      <w:r w:rsidR="002D11B8">
        <w:rPr>
          <w:rFonts w:ascii="Times New Roman" w:hAnsi="Times New Roman" w:cs="Times New Roman"/>
          <w:sz w:val="24"/>
        </w:rPr>
        <w:t>)</w:t>
      </w:r>
      <w:r w:rsidR="00E35EA9">
        <w:rPr>
          <w:rFonts w:ascii="Times New Roman" w:hAnsi="Times New Roman" w:cs="Times New Roman"/>
          <w:sz w:val="24"/>
        </w:rPr>
        <w:t xml:space="preserve"> or feedback trad</w:t>
      </w:r>
      <w:r w:rsidR="002D11B8">
        <w:rPr>
          <w:rFonts w:ascii="Times New Roman" w:hAnsi="Times New Roman" w:cs="Times New Roman"/>
          <w:sz w:val="24"/>
        </w:rPr>
        <w:t>ers fomenting price-trends</w:t>
      </w:r>
      <w:r w:rsidR="00E35EA9">
        <w:rPr>
          <w:rFonts w:ascii="Times New Roman" w:hAnsi="Times New Roman" w:cs="Times New Roman"/>
          <w:sz w:val="24"/>
        </w:rPr>
        <w:t xml:space="preserve">. With feedback trading being traditionally associated with </w:t>
      </w:r>
      <w:r w:rsidR="00C02DF9">
        <w:rPr>
          <w:rFonts w:ascii="Times New Roman" w:hAnsi="Times New Roman" w:cs="Times New Roman"/>
          <w:sz w:val="24"/>
        </w:rPr>
        <w:t>high</w:t>
      </w:r>
      <w:r w:rsidR="00E35EA9">
        <w:rPr>
          <w:rFonts w:ascii="Times New Roman" w:hAnsi="Times New Roman" w:cs="Times New Roman"/>
          <w:sz w:val="24"/>
        </w:rPr>
        <w:t xml:space="preserve"> volatility</w:t>
      </w:r>
      <w:r w:rsidR="002D11B8">
        <w:rPr>
          <w:rFonts w:ascii="Times New Roman" w:hAnsi="Times New Roman" w:cs="Times New Roman"/>
          <w:sz w:val="24"/>
        </w:rPr>
        <w:t xml:space="preserve"> (</w:t>
      </w:r>
      <w:r w:rsidR="002D11B8" w:rsidRPr="004E4F8F">
        <w:rPr>
          <w:rFonts w:ascii="Times New Roman" w:hAnsi="Times New Roman" w:cs="Times New Roman"/>
          <w:sz w:val="24"/>
        </w:rPr>
        <w:t>Koutmos, 2014</w:t>
      </w:r>
      <w:r w:rsidR="002D11B8">
        <w:rPr>
          <w:rFonts w:ascii="Times New Roman" w:hAnsi="Times New Roman" w:cs="Times New Roman"/>
          <w:sz w:val="24"/>
        </w:rPr>
        <w:t>)</w:t>
      </w:r>
      <w:r w:rsidR="00E35EA9">
        <w:rPr>
          <w:rFonts w:ascii="Times New Roman" w:hAnsi="Times New Roman" w:cs="Times New Roman"/>
          <w:sz w:val="24"/>
        </w:rPr>
        <w:t xml:space="preserve">, we </w:t>
      </w:r>
      <w:r w:rsidR="008B1F23">
        <w:rPr>
          <w:rFonts w:ascii="Times New Roman" w:hAnsi="Times New Roman" w:cs="Times New Roman"/>
          <w:sz w:val="24"/>
        </w:rPr>
        <w:t>perform</w:t>
      </w:r>
      <w:r w:rsidR="00E35EA9">
        <w:rPr>
          <w:rFonts w:ascii="Times New Roman" w:hAnsi="Times New Roman" w:cs="Times New Roman"/>
          <w:sz w:val="24"/>
        </w:rPr>
        <w:t xml:space="preserve"> the Ljung-Box test on squared returns, to gauge whether </w:t>
      </w:r>
      <w:r w:rsidR="002D11B8">
        <w:rPr>
          <w:rFonts w:ascii="Times New Roman" w:hAnsi="Times New Roman" w:cs="Times New Roman"/>
          <w:sz w:val="24"/>
        </w:rPr>
        <w:t>there exist</w:t>
      </w:r>
      <w:r w:rsidR="00E35EA9">
        <w:rPr>
          <w:rFonts w:ascii="Times New Roman" w:hAnsi="Times New Roman" w:cs="Times New Roman"/>
          <w:sz w:val="24"/>
        </w:rPr>
        <w:t xml:space="preserve"> dependencies at the second moment of returns. Our results confirm this, as </w:t>
      </w:r>
      <w:r w:rsidR="00633CCB">
        <w:rPr>
          <w:rFonts w:ascii="Times New Roman" w:hAnsi="Times New Roman" w:cs="Times New Roman"/>
          <w:sz w:val="24"/>
        </w:rPr>
        <w:t>the</w:t>
      </w:r>
      <w:r w:rsidR="00E35EA9">
        <w:rPr>
          <w:rFonts w:ascii="Times New Roman" w:hAnsi="Times New Roman" w:cs="Times New Roman"/>
          <w:sz w:val="24"/>
        </w:rPr>
        <w:t xml:space="preserve"> statistics </w:t>
      </w:r>
      <w:r w:rsidR="002D11B8">
        <w:rPr>
          <w:rFonts w:ascii="Times New Roman" w:hAnsi="Times New Roman" w:cs="Times New Roman"/>
          <w:sz w:val="24"/>
        </w:rPr>
        <w:t xml:space="preserve">we obtain </w:t>
      </w:r>
      <w:r w:rsidR="00E35EA9">
        <w:rPr>
          <w:rFonts w:ascii="Times New Roman" w:hAnsi="Times New Roman" w:cs="Times New Roman"/>
          <w:sz w:val="24"/>
        </w:rPr>
        <w:t>are significant for all eleven market indices, with their values appearing always higher compared to the Ljung-Box test statistics previously reported on index-returns</w:t>
      </w:r>
      <w:r w:rsidR="006A4476">
        <w:rPr>
          <w:rFonts w:ascii="Times New Roman" w:hAnsi="Times New Roman" w:cs="Times New Roman"/>
          <w:sz w:val="24"/>
        </w:rPr>
        <w:t xml:space="preserve">, thus denoting the presence of time-variance </w:t>
      </w:r>
      <w:r w:rsidR="009E404F">
        <w:rPr>
          <w:rFonts w:ascii="Times New Roman" w:hAnsi="Times New Roman" w:cs="Times New Roman"/>
          <w:sz w:val="24"/>
        </w:rPr>
        <w:t>for</w:t>
      </w:r>
      <w:r w:rsidR="006A4476">
        <w:rPr>
          <w:rFonts w:ascii="Times New Roman" w:hAnsi="Times New Roman" w:cs="Times New Roman"/>
          <w:sz w:val="24"/>
        </w:rPr>
        <w:t xml:space="preserve"> our indices’ </w:t>
      </w:r>
      <w:r w:rsidR="0029529A">
        <w:rPr>
          <w:rFonts w:ascii="Times New Roman" w:hAnsi="Times New Roman" w:cs="Times New Roman"/>
          <w:sz w:val="24"/>
        </w:rPr>
        <w:t>volatility.</w:t>
      </w:r>
      <w:r w:rsidR="0029529A" w:rsidRPr="00C3114C">
        <w:rPr>
          <w:rFonts w:ascii="Times New Roman" w:hAnsi="Times New Roman" w:cs="Times New Roman"/>
          <w:sz w:val="24"/>
        </w:rPr>
        <w:t xml:space="preserve"> Panel</w:t>
      </w:r>
      <w:r w:rsidR="00B75025" w:rsidRPr="00C3114C">
        <w:rPr>
          <w:rFonts w:ascii="Times New Roman" w:hAnsi="Times New Roman" w:cs="Times New Roman"/>
          <w:sz w:val="24"/>
        </w:rPr>
        <w:t xml:space="preserve"> B in Table 1 further shows that </w:t>
      </w:r>
      <w:r w:rsidR="002E17A7" w:rsidRPr="00C3114C">
        <w:rPr>
          <w:rFonts w:ascii="Times New Roman" w:hAnsi="Times New Roman" w:cs="Times New Roman"/>
          <w:sz w:val="24"/>
        </w:rPr>
        <w:t>our sample indices exhibit considerable correlations among themselves, with the correlation coefficient, in most cases, exceeding 0.5 and the average correlation standing at 0.61.</w:t>
      </w:r>
    </w:p>
    <w:p w:rsidR="009E3238" w:rsidRPr="00EE0462" w:rsidRDefault="009E3238" w:rsidP="009E3238">
      <w:pPr>
        <w:autoSpaceDE w:val="0"/>
        <w:autoSpaceDN w:val="0"/>
        <w:adjustRightInd w:val="0"/>
        <w:spacing w:line="480" w:lineRule="auto"/>
        <w:jc w:val="both"/>
        <w:rPr>
          <w:rFonts w:ascii="Times New Roman" w:eastAsia="Calibri" w:hAnsi="Times New Roman" w:cs="Times New Roman"/>
          <w:sz w:val="24"/>
          <w:szCs w:val="24"/>
        </w:rPr>
      </w:pPr>
      <w:r w:rsidRPr="00EE0462">
        <w:rPr>
          <w:rFonts w:ascii="Times New Roman" w:eastAsia="Calibri" w:hAnsi="Times New Roman" w:cs="Times New Roman"/>
          <w:sz w:val="24"/>
          <w:szCs w:val="24"/>
        </w:rPr>
        <w:t xml:space="preserve">Our empirical design hinges on the model proposed by </w:t>
      </w:r>
      <w:r w:rsidRPr="007124D0">
        <w:rPr>
          <w:rFonts w:ascii="Times New Roman" w:eastAsia="Calibri" w:hAnsi="Times New Roman" w:cs="Times New Roman"/>
          <w:sz w:val="24"/>
          <w:szCs w:val="24"/>
        </w:rPr>
        <w:t>Sentana and Wadhwani (1992),</w:t>
      </w:r>
      <w:r w:rsidRPr="00EE0462">
        <w:rPr>
          <w:rFonts w:ascii="Times New Roman" w:eastAsia="Calibri" w:hAnsi="Times New Roman" w:cs="Times New Roman"/>
          <w:sz w:val="24"/>
          <w:szCs w:val="24"/>
        </w:rPr>
        <w:t xml:space="preserve"> which postulates that the market is populated by two types of investors </w:t>
      </w:r>
      <w:r w:rsidR="00EE0462">
        <w:rPr>
          <w:rFonts w:ascii="Times New Roman" w:eastAsia="Calibri" w:hAnsi="Times New Roman" w:cs="Times New Roman"/>
          <w:sz w:val="24"/>
          <w:szCs w:val="24"/>
        </w:rPr>
        <w:t>(</w:t>
      </w:r>
      <w:r w:rsidR="00EE0462" w:rsidRPr="00EE0462">
        <w:rPr>
          <w:rFonts w:ascii="Times New Roman" w:eastAsia="Calibri" w:hAnsi="Times New Roman" w:cs="Times New Roman"/>
          <w:sz w:val="24"/>
          <w:szCs w:val="24"/>
        </w:rPr>
        <w:t>rational speculators and feedback traders</w:t>
      </w:r>
      <w:r w:rsidR="00EE0462">
        <w:rPr>
          <w:rFonts w:ascii="Times New Roman" w:eastAsia="Calibri" w:hAnsi="Times New Roman" w:cs="Times New Roman"/>
          <w:sz w:val="24"/>
          <w:szCs w:val="24"/>
        </w:rPr>
        <w:t>)</w:t>
      </w:r>
      <w:r w:rsidR="00EE0462" w:rsidRPr="00EE0462">
        <w:rPr>
          <w:rFonts w:ascii="Times New Roman" w:eastAsia="Calibri" w:hAnsi="Times New Roman" w:cs="Times New Roman"/>
          <w:sz w:val="24"/>
          <w:szCs w:val="24"/>
        </w:rPr>
        <w:t xml:space="preserve">, </w:t>
      </w:r>
      <w:r w:rsidRPr="00EE0462">
        <w:rPr>
          <w:rFonts w:ascii="Times New Roman" w:eastAsia="Calibri" w:hAnsi="Times New Roman" w:cs="Times New Roman"/>
          <w:sz w:val="24"/>
          <w:szCs w:val="24"/>
        </w:rPr>
        <w:t xml:space="preserve">each </w:t>
      </w:r>
      <w:r w:rsidR="00366056">
        <w:rPr>
          <w:rFonts w:ascii="Times New Roman" w:eastAsia="Calibri" w:hAnsi="Times New Roman" w:cs="Times New Roman"/>
          <w:sz w:val="24"/>
          <w:szCs w:val="24"/>
        </w:rPr>
        <w:t>basing their trades</w:t>
      </w:r>
      <w:r w:rsidRPr="00EE0462">
        <w:rPr>
          <w:rFonts w:ascii="Times New Roman" w:eastAsia="Calibri" w:hAnsi="Times New Roman" w:cs="Times New Roman"/>
          <w:sz w:val="24"/>
          <w:szCs w:val="24"/>
        </w:rPr>
        <w:t xml:space="preserve"> on a different </w:t>
      </w:r>
      <w:r w:rsidR="00EE0462" w:rsidRPr="00EE0462">
        <w:rPr>
          <w:rFonts w:ascii="Times New Roman" w:eastAsia="Calibri" w:hAnsi="Times New Roman" w:cs="Times New Roman"/>
          <w:sz w:val="24"/>
          <w:szCs w:val="24"/>
        </w:rPr>
        <w:t>notion</w:t>
      </w:r>
      <w:r w:rsidR="00366056">
        <w:rPr>
          <w:rFonts w:ascii="Times New Roman" w:eastAsia="Calibri" w:hAnsi="Times New Roman" w:cs="Times New Roman"/>
          <w:sz w:val="24"/>
          <w:szCs w:val="24"/>
        </w:rPr>
        <w:t xml:space="preserve"> of price </w:t>
      </w:r>
      <w:r w:rsidRPr="00EE0462">
        <w:rPr>
          <w:rFonts w:ascii="Times New Roman" w:eastAsia="Calibri" w:hAnsi="Times New Roman" w:cs="Times New Roman"/>
          <w:sz w:val="24"/>
          <w:szCs w:val="24"/>
        </w:rPr>
        <w:t xml:space="preserve">formation. </w:t>
      </w:r>
      <w:r w:rsidR="00EE0462" w:rsidRPr="00EE0462">
        <w:rPr>
          <w:rFonts w:ascii="Times New Roman" w:eastAsia="Calibri" w:hAnsi="Times New Roman" w:cs="Times New Roman"/>
          <w:sz w:val="24"/>
          <w:szCs w:val="24"/>
        </w:rPr>
        <w:t xml:space="preserve">On the one hand, rational speculators </w:t>
      </w:r>
      <w:r w:rsidR="00366056">
        <w:rPr>
          <w:rFonts w:ascii="Times New Roman" w:eastAsia="Calibri" w:hAnsi="Times New Roman" w:cs="Times New Roman"/>
          <w:sz w:val="24"/>
          <w:szCs w:val="24"/>
        </w:rPr>
        <w:t>maximize their utility by relying</w:t>
      </w:r>
      <w:r w:rsidR="00EE0462" w:rsidRPr="00EE0462">
        <w:rPr>
          <w:rFonts w:ascii="Times New Roman" w:eastAsia="Calibri" w:hAnsi="Times New Roman" w:cs="Times New Roman"/>
          <w:sz w:val="24"/>
          <w:szCs w:val="24"/>
        </w:rPr>
        <w:t xml:space="preserve"> on a </w:t>
      </w:r>
      <w:r w:rsidR="00366056">
        <w:rPr>
          <w:rFonts w:ascii="Times New Roman" w:eastAsia="Calibri" w:hAnsi="Times New Roman" w:cs="Times New Roman"/>
          <w:sz w:val="24"/>
          <w:szCs w:val="24"/>
        </w:rPr>
        <w:t>mean-variance framework</w:t>
      </w:r>
      <w:r w:rsidR="00EE0462" w:rsidRPr="00EE0462">
        <w:rPr>
          <w:rFonts w:ascii="Times New Roman" w:eastAsia="Calibri" w:hAnsi="Times New Roman" w:cs="Times New Roman"/>
          <w:sz w:val="24"/>
          <w:szCs w:val="24"/>
        </w:rPr>
        <w:t xml:space="preserve">, with their demand function being </w:t>
      </w:r>
      <w:r w:rsidR="00EE0462">
        <w:rPr>
          <w:rFonts w:ascii="Times New Roman" w:eastAsia="Calibri" w:hAnsi="Times New Roman" w:cs="Times New Roman"/>
          <w:sz w:val="24"/>
          <w:szCs w:val="24"/>
        </w:rPr>
        <w:t>the following</w:t>
      </w:r>
      <w:r w:rsidR="00EE0462" w:rsidRPr="00EE0462">
        <w:rPr>
          <w:rFonts w:ascii="Times New Roman" w:eastAsia="Calibri" w:hAnsi="Times New Roman" w:cs="Times New Roman"/>
          <w:sz w:val="24"/>
          <w:szCs w:val="24"/>
        </w:rPr>
        <w:t xml:space="preserve">: </w:t>
      </w:r>
    </w:p>
    <w:p w:rsidR="009E3238" w:rsidRPr="00EE0462" w:rsidRDefault="0029529A" w:rsidP="0029529A">
      <w:pPr>
        <w:spacing w:line="480" w:lineRule="auto"/>
        <w:jc w:val="right"/>
        <w:rPr>
          <w:rFonts w:ascii="Times New Roman" w:hAnsi="Times New Roman" w:cs="Times New Roman"/>
          <w:sz w:val="24"/>
          <w:szCs w:val="24"/>
        </w:rPr>
      </w:pPr>
      <m:oMath>
        <m:sSub>
          <m:sSubPr>
            <m:ctrlPr>
              <w:rPr>
                <w:rFonts w:ascii="Cambria Math" w:hAnsi="Cambria Math" w:cstheme="minorHAnsi"/>
                <w:i/>
                <w:sz w:val="24"/>
                <w:szCs w:val="24"/>
                <w:lang w:val="en-US"/>
              </w:rPr>
            </m:ctrlPr>
          </m:sSubPr>
          <m:e>
            <m:r>
              <w:rPr>
                <w:rFonts w:ascii="Cambria Math" w:hAnsi="Cambria Math" w:cstheme="minorHAnsi"/>
                <w:sz w:val="24"/>
                <w:szCs w:val="24"/>
              </w:rPr>
              <m:t>Q</m:t>
            </m:r>
          </m:e>
          <m:sub>
            <m:r>
              <w:rPr>
                <w:rFonts w:ascii="Cambria Math" w:hAnsi="Cambria Math" w:cstheme="minorHAnsi"/>
                <w:sz w:val="24"/>
                <w:szCs w:val="24"/>
              </w:rPr>
              <m:t>t</m:t>
            </m:r>
          </m:sub>
        </m:sSub>
        <m:r>
          <w:rPr>
            <w:rFonts w:ascii="Cambria Math" w:hAnsi="Cambria Math" w:cstheme="minorHAnsi"/>
            <w:sz w:val="24"/>
            <w:szCs w:val="24"/>
          </w:rPr>
          <m:t xml:space="preserve">= </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m:rPr>
                    <m:scr m:val="double-struck"/>
                  </m:rPr>
                  <w:rPr>
                    <w:rFonts w:ascii="Cambria Math" w:hAnsi="Cambria Math" w:cstheme="minorHAnsi"/>
                    <w:sz w:val="24"/>
                    <w:szCs w:val="24"/>
                    <w:lang w:val="en-US"/>
                  </w:rPr>
                  <m:t>E</m:t>
                </m:r>
              </m:e>
              <m:sub>
                <m:r>
                  <w:rPr>
                    <w:rFonts w:ascii="Cambria Math" w:hAnsi="Cambria Math" w:cstheme="minorHAnsi"/>
                    <w:sz w:val="24"/>
                    <w:szCs w:val="24"/>
                    <w:lang w:val="en-US"/>
                  </w:rPr>
                  <m:t>t-1</m:t>
                </m:r>
              </m:sub>
            </m:sSub>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m:t>
                    </m:r>
                  </m:sub>
                </m:sSub>
              </m:e>
            </m:d>
            <m:r>
              <w:rPr>
                <w:rFonts w:ascii="Cambria Math" w:hAnsi="Cambria Math" w:cstheme="minorHAnsi"/>
                <w:sz w:val="24"/>
                <w:szCs w:val="24"/>
                <w:lang w:val="en-US"/>
              </w:rPr>
              <m:t>-α</m:t>
            </m:r>
          </m:num>
          <m:den>
            <m:r>
              <w:rPr>
                <w:rFonts w:ascii="Cambria Math" w:hAnsi="Cambria Math" w:cstheme="minorHAnsi"/>
                <w:sz w:val="24"/>
                <w:szCs w:val="24"/>
                <w:lang w:val="en-US"/>
              </w:rPr>
              <m:t>θ</m:t>
            </m:r>
            <m:sSubSup>
              <m:sSubSupPr>
                <m:ctrlPr>
                  <w:rPr>
                    <w:rFonts w:ascii="Cambria Math" w:hAnsi="Cambria Math" w:cstheme="minorHAnsi"/>
                    <w:i/>
                    <w:sz w:val="24"/>
                    <w:szCs w:val="24"/>
                    <w:lang w:val="en-US"/>
                  </w:rPr>
                </m:ctrlPr>
              </m:sSubSupPr>
              <m:e>
                <m:r>
                  <w:rPr>
                    <w:rFonts w:ascii="Cambria Math" w:hAnsi="Cambria Math" w:cstheme="minorHAnsi"/>
                    <w:sz w:val="24"/>
                    <w:szCs w:val="24"/>
                    <w:lang w:val="en-US"/>
                  </w:rPr>
                  <m:t>σ</m:t>
                </m:r>
              </m:e>
              <m:sub>
                <m:r>
                  <w:rPr>
                    <w:rFonts w:ascii="Cambria Math" w:hAnsi="Cambria Math" w:cstheme="minorHAnsi"/>
                    <w:sz w:val="24"/>
                    <w:szCs w:val="24"/>
                    <w:lang w:val="en-US"/>
                  </w:rPr>
                  <m:t>t</m:t>
                </m:r>
              </m:sub>
              <m:sup>
                <m:r>
                  <w:rPr>
                    <w:rFonts w:ascii="Cambria Math" w:hAnsi="Cambria Math" w:cstheme="minorHAnsi"/>
                    <w:sz w:val="24"/>
                    <w:szCs w:val="24"/>
                    <w:lang w:val="en-US"/>
                  </w:rPr>
                  <m:t>2</m:t>
                </m:r>
              </m:sup>
            </m:sSubSup>
          </m:den>
        </m:f>
      </m:oMath>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9E3238" w:rsidRPr="00EE0462">
        <w:rPr>
          <w:rFonts w:ascii="Times New Roman" w:hAnsi="Times New Roman" w:cs="Times New Roman"/>
          <w:sz w:val="24"/>
          <w:szCs w:val="24"/>
        </w:rPr>
        <w:t>(1)</w:t>
      </w:r>
    </w:p>
    <w:p w:rsidR="009E3238" w:rsidRPr="00EE0462" w:rsidRDefault="009E3238" w:rsidP="009E3238">
      <w:pPr>
        <w:spacing w:line="480" w:lineRule="auto"/>
        <w:jc w:val="both"/>
        <w:rPr>
          <w:rFonts w:ascii="Times New Roman" w:hAnsi="Times New Roman" w:cs="Times New Roman"/>
          <w:sz w:val="24"/>
          <w:szCs w:val="24"/>
          <w:lang w:val="en-US"/>
        </w:rPr>
      </w:pPr>
      <w:r w:rsidRPr="00EE0462">
        <w:rPr>
          <w:rFonts w:ascii="Times New Roman" w:hAnsi="Times New Roman" w:cs="Times New Roman"/>
          <w:sz w:val="24"/>
          <w:szCs w:val="24"/>
        </w:rPr>
        <w:t xml:space="preserve">In </w:t>
      </w:r>
      <w:r w:rsidR="00730F93">
        <w:rPr>
          <w:rFonts w:ascii="Times New Roman" w:hAnsi="Times New Roman" w:cs="Times New Roman"/>
          <w:sz w:val="24"/>
          <w:szCs w:val="24"/>
        </w:rPr>
        <w:t>the above equation</w:t>
      </w:r>
      <w:r w:rsidRPr="00EE0462">
        <w:rPr>
          <w:rFonts w:ascii="Times New Roman" w:hAnsi="Times New Roman" w:cs="Times New Roman"/>
          <w:sz w:val="24"/>
          <w:szCs w:val="24"/>
        </w:rPr>
        <w:t xml:space="preserve">, </w:t>
      </w:r>
      <m:oMath>
        <m:sSub>
          <m:sSubPr>
            <m:ctrlPr>
              <w:rPr>
                <w:rFonts w:ascii="Cambria Math" w:hAnsi="Cambria Math" w:cstheme="minorHAnsi"/>
                <w:i/>
                <w:sz w:val="24"/>
                <w:szCs w:val="24"/>
                <w:lang w:val="en-US"/>
              </w:rPr>
            </m:ctrlPr>
          </m:sSubPr>
          <m:e>
            <m:r>
              <m:rPr>
                <m:scr m:val="double-struck"/>
              </m:rPr>
              <w:rPr>
                <w:rFonts w:ascii="Cambria Math" w:hAnsi="Cambria Math" w:cstheme="minorHAnsi"/>
                <w:sz w:val="24"/>
                <w:szCs w:val="24"/>
                <w:lang w:val="en-US"/>
              </w:rPr>
              <m:t>E</m:t>
            </m:r>
          </m:e>
          <m:sub>
            <m:r>
              <w:rPr>
                <w:rFonts w:ascii="Cambria Math" w:hAnsi="Cambria Math" w:cstheme="minorHAnsi"/>
                <w:sz w:val="24"/>
                <w:szCs w:val="24"/>
                <w:lang w:val="en-US"/>
              </w:rPr>
              <m:t>t-1</m:t>
            </m:r>
          </m:sub>
        </m:sSub>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m:t>
                </m:r>
              </m:sub>
            </m:sSub>
          </m:e>
        </m:d>
      </m:oMath>
      <w:r w:rsidRPr="00EE0462">
        <w:rPr>
          <w:rFonts w:ascii="Times New Roman" w:hAnsi="Times New Roman" w:cs="Times New Roman"/>
          <w:sz w:val="24"/>
          <w:szCs w:val="24"/>
          <w:lang w:val="en-US"/>
        </w:rPr>
        <w:t xml:space="preserve">is the expectation </w:t>
      </w:r>
      <w:r w:rsidR="00EE0462" w:rsidRPr="00EE0462">
        <w:rPr>
          <w:rFonts w:ascii="Times New Roman" w:hAnsi="Times New Roman" w:cs="Times New Roman"/>
          <w:sz w:val="24"/>
          <w:szCs w:val="24"/>
          <w:lang w:val="en-US"/>
        </w:rPr>
        <w:t xml:space="preserve">formulated in period </w:t>
      </w:r>
      <m:oMath>
        <m:r>
          <w:rPr>
            <w:rFonts w:ascii="Cambria Math" w:hAnsi="Cambria Math" w:cs="Times New Roman"/>
            <w:sz w:val="24"/>
            <w:szCs w:val="24"/>
            <w:lang w:val="en-US"/>
          </w:rPr>
          <m:t>t-1</m:t>
        </m:r>
      </m:oMath>
      <w:r w:rsidR="00EE0462" w:rsidRPr="00EE0462">
        <w:rPr>
          <w:rFonts w:ascii="Times New Roman" w:hAnsi="Times New Roman" w:cs="Times New Roman"/>
          <w:sz w:val="24"/>
          <w:szCs w:val="24"/>
          <w:lang w:val="en-US"/>
        </w:rPr>
        <w:t xml:space="preserve"> regarding</w:t>
      </w:r>
      <w:r w:rsidR="0029529A">
        <w:rPr>
          <w:rFonts w:ascii="Times New Roman" w:hAnsi="Times New Roman" w:cs="Times New Roman"/>
          <w:sz w:val="24"/>
          <w:szCs w:val="24"/>
          <w:lang w:val="en-US"/>
        </w:rPr>
        <w:t xml:space="preserve"> </w:t>
      </w:r>
      <w:r w:rsidR="00EE0462" w:rsidRPr="00EE0462">
        <w:rPr>
          <w:rFonts w:ascii="Times New Roman" w:hAnsi="Times New Roman" w:cs="Times New Roman"/>
          <w:sz w:val="24"/>
          <w:szCs w:val="24"/>
          <w:lang w:val="en-US"/>
        </w:rPr>
        <w:t xml:space="preserve">period </w:t>
      </w:r>
      <m:oMath>
        <m:r>
          <w:rPr>
            <w:rFonts w:ascii="Cambria Math" w:hAnsi="Cambria Math" w:cs="Times New Roman"/>
            <w:sz w:val="24"/>
            <w:szCs w:val="24"/>
            <w:lang w:val="en-US"/>
          </w:rPr>
          <m:t>t</m:t>
        </m:r>
      </m:oMath>
      <w:r w:rsidR="00E14498">
        <w:rPr>
          <w:rFonts w:ascii="Times New Roman" w:hAnsi="Times New Roman" w:cs="Times New Roman"/>
          <w:sz w:val="24"/>
          <w:szCs w:val="24"/>
          <w:lang w:val="en-US"/>
        </w:rPr>
        <w:t>’s return</w:t>
      </w:r>
      <w:r w:rsidR="00EE0462" w:rsidRPr="00EE0462">
        <w:rPr>
          <w:rFonts w:ascii="Times New Roman" w:hAnsi="Times New Roman" w:cs="Times New Roman"/>
          <w:sz w:val="24"/>
          <w:szCs w:val="24"/>
          <w:lang w:val="en-US"/>
        </w:rPr>
        <w:t>;</w:t>
      </w:r>
      <m:oMath>
        <m:r>
          <w:rPr>
            <w:rFonts w:ascii="Cambria Math" w:hAnsi="Cambria Math" w:cs="Times New Roman"/>
            <w:sz w:val="24"/>
            <w:szCs w:val="24"/>
            <w:lang w:val="en-US"/>
          </w:rPr>
          <m:t>α</m:t>
        </m:r>
      </m:oMath>
      <w:r w:rsidRPr="00EE0462">
        <w:rPr>
          <w:rFonts w:ascii="Times New Roman" w:hAnsi="Times New Roman" w:cs="Times New Roman"/>
          <w:sz w:val="24"/>
          <w:szCs w:val="24"/>
          <w:lang w:val="en-US"/>
        </w:rPr>
        <w:t xml:space="preserve"> is the </w:t>
      </w:r>
      <w:r w:rsidR="00E14498">
        <w:rPr>
          <w:rFonts w:ascii="Times New Roman" w:hAnsi="Times New Roman" w:cs="Times New Roman"/>
          <w:sz w:val="24"/>
          <w:szCs w:val="24"/>
          <w:lang w:val="en-US"/>
        </w:rPr>
        <w:t xml:space="preserve">risk-free </w:t>
      </w:r>
      <w:r w:rsidR="00EE0462" w:rsidRPr="00EE0462">
        <w:rPr>
          <w:rFonts w:ascii="Times New Roman" w:hAnsi="Times New Roman" w:cs="Times New Roman"/>
          <w:sz w:val="24"/>
          <w:szCs w:val="24"/>
          <w:lang w:val="en-US"/>
        </w:rPr>
        <w:t>rate of return;</w:t>
      </w:r>
      <w:r w:rsidRPr="00EE0462">
        <w:rPr>
          <w:rFonts w:ascii="Times New Roman" w:hAnsi="Times New Roman" w:cs="Times New Roman"/>
          <w:i/>
          <w:sz w:val="24"/>
          <w:szCs w:val="24"/>
          <w:lang w:val="el-GR"/>
        </w:rPr>
        <w:t>θ</w:t>
      </w:r>
      <w:r w:rsidRPr="00EE0462">
        <w:rPr>
          <w:rFonts w:ascii="Times New Roman" w:hAnsi="Times New Roman" w:cs="Times New Roman"/>
          <w:sz w:val="24"/>
          <w:szCs w:val="24"/>
          <w:lang w:val="en-US"/>
        </w:rPr>
        <w:t xml:space="preserve"> is the time-invariant coefficient of risk-aversion</w:t>
      </w:r>
      <w:r w:rsidR="00EE0462" w:rsidRPr="00EE0462">
        <w:rPr>
          <w:rFonts w:ascii="Times New Roman" w:hAnsi="Times New Roman" w:cs="Times New Roman"/>
          <w:sz w:val="24"/>
          <w:szCs w:val="24"/>
          <w:lang w:val="en-US"/>
        </w:rPr>
        <w:t>;</w:t>
      </w:r>
      <w:r w:rsidRPr="00EE0462">
        <w:rPr>
          <w:rFonts w:ascii="Times New Roman" w:hAnsi="Times New Roman" w:cs="Times New Roman"/>
          <w:sz w:val="24"/>
          <w:szCs w:val="24"/>
          <w:lang w:val="en-US"/>
        </w:rPr>
        <w:t xml:space="preserve"> and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oMath>
      <w:r w:rsidRPr="00EE0462">
        <w:rPr>
          <w:rFonts w:ascii="Times New Roman" w:hAnsi="Times New Roman" w:cs="Times New Roman"/>
          <w:sz w:val="24"/>
          <w:szCs w:val="24"/>
          <w:lang w:val="en-US"/>
        </w:rPr>
        <w:t xml:space="preserve"> is the conditional variance at period </w:t>
      </w:r>
      <m:oMath>
        <m:r>
          <w:rPr>
            <w:rFonts w:ascii="Cambria Math" w:hAnsi="Cambria Math" w:cs="Times New Roman"/>
            <w:sz w:val="24"/>
            <w:szCs w:val="24"/>
            <w:lang w:val="en-US"/>
          </w:rPr>
          <m:t>t</m:t>
        </m:r>
      </m:oMath>
      <w:r w:rsidRPr="00EE0462">
        <w:rPr>
          <w:rFonts w:ascii="Times New Roman" w:hAnsi="Times New Roman" w:cs="Times New Roman"/>
          <w:sz w:val="24"/>
          <w:szCs w:val="24"/>
          <w:lang w:val="en-US"/>
        </w:rPr>
        <w:t xml:space="preserve">. </w:t>
      </w:r>
    </w:p>
    <w:p w:rsidR="009E3238" w:rsidRPr="00730F93" w:rsidRDefault="00EE0462" w:rsidP="009E3238">
      <w:pPr>
        <w:spacing w:line="480" w:lineRule="auto"/>
        <w:jc w:val="both"/>
        <w:rPr>
          <w:rFonts w:ascii="Times New Roman" w:hAnsi="Times New Roman" w:cs="Times New Roman"/>
          <w:sz w:val="24"/>
          <w:szCs w:val="24"/>
          <w:lang w:val="en-US"/>
        </w:rPr>
      </w:pPr>
      <w:r w:rsidRPr="00730F93">
        <w:rPr>
          <w:rFonts w:ascii="Times New Roman" w:hAnsi="Times New Roman" w:cs="Times New Roman"/>
          <w:sz w:val="24"/>
          <w:szCs w:val="24"/>
          <w:lang w:val="en-US"/>
        </w:rPr>
        <w:t xml:space="preserve">On the other hand, </w:t>
      </w:r>
      <w:r w:rsidR="009E3238" w:rsidRPr="00730F93">
        <w:rPr>
          <w:rFonts w:ascii="Times New Roman" w:hAnsi="Times New Roman" w:cs="Times New Roman"/>
          <w:sz w:val="24"/>
          <w:szCs w:val="24"/>
          <w:lang w:val="en-US"/>
        </w:rPr>
        <w:t>feedback traders</w:t>
      </w:r>
      <w:r w:rsidR="0029529A">
        <w:rPr>
          <w:rFonts w:ascii="Times New Roman" w:hAnsi="Times New Roman" w:cs="Times New Roman"/>
          <w:sz w:val="24"/>
          <w:szCs w:val="24"/>
          <w:lang w:val="en-US"/>
        </w:rPr>
        <w:t xml:space="preserve"> </w:t>
      </w:r>
      <w:r w:rsidR="00730F93" w:rsidRPr="00730F93">
        <w:rPr>
          <w:rFonts w:ascii="Times New Roman" w:hAnsi="Times New Roman" w:cs="Times New Roman"/>
          <w:sz w:val="24"/>
          <w:szCs w:val="24"/>
          <w:lang w:val="en-US"/>
        </w:rPr>
        <w:t>view returns as trend</w:t>
      </w:r>
      <w:r w:rsidR="00C06605">
        <w:rPr>
          <w:rFonts w:ascii="Times New Roman" w:hAnsi="Times New Roman" w:cs="Times New Roman"/>
          <w:sz w:val="24"/>
          <w:szCs w:val="24"/>
          <w:lang w:val="en-US"/>
        </w:rPr>
        <w:t>-prone</w:t>
      </w:r>
      <w:r w:rsidR="00730F93" w:rsidRPr="00730F93">
        <w:rPr>
          <w:rFonts w:ascii="Times New Roman" w:hAnsi="Times New Roman" w:cs="Times New Roman"/>
          <w:sz w:val="24"/>
          <w:szCs w:val="24"/>
          <w:lang w:val="en-US"/>
        </w:rPr>
        <w:t>, with their demand adhering to the following function:</w:t>
      </w:r>
    </w:p>
    <w:p w:rsidR="009E3238" w:rsidRPr="00730F93" w:rsidRDefault="0029529A" w:rsidP="0029529A">
      <w:pPr>
        <w:spacing w:line="480" w:lineRule="auto"/>
        <w:jc w:val="right"/>
        <w:rPr>
          <w:rFonts w:ascii="Times New Roman" w:hAnsi="Times New Roman" w:cs="Times New Roman"/>
          <w:sz w:val="24"/>
          <w:szCs w:val="24"/>
          <w:lang w:val="en-US"/>
        </w:rPr>
      </w:pPr>
      <m:oMath>
        <m:sSub>
          <m:sSubPr>
            <m:ctrlPr>
              <w:rPr>
                <w:rFonts w:ascii="Cambria Math" w:hAnsi="Times New Roman" w:cs="Times New Roman"/>
                <w:i/>
                <w:sz w:val="24"/>
                <w:szCs w:val="24"/>
                <w:lang w:val="en-US"/>
              </w:rPr>
            </m:ctrlPr>
          </m:sSub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r>
              <w:rPr>
                <w:rFonts w:ascii="Cambria Math" w:hAnsi="Cambria Math" w:cs="Times New Roman"/>
                <w:sz w:val="24"/>
                <w:szCs w:val="24"/>
                <w:lang w:val="en-US"/>
              </w:rPr>
              <m:t>γr</m:t>
            </m:r>
          </m:e>
          <m:sub>
            <m:r>
              <w:rPr>
                <w:rFonts w:ascii="Cambria Math" w:hAnsi="Cambria Math" w:cs="Times New Roman"/>
                <w:sz w:val="24"/>
                <w:szCs w:val="24"/>
                <w:lang w:val="en-US"/>
              </w:rPr>
              <m:t>t</m:t>
            </m:r>
            <m:r>
              <w:rPr>
                <w:rFonts w:ascii="Times New Roman" w:hAnsi="Times New Roman" w:cs="Times New Roman"/>
                <w:sz w:val="24"/>
                <w:szCs w:val="24"/>
                <w:lang w:val="en-US"/>
              </w:rPr>
              <m:t>-</m:t>
            </m:r>
            <m:r>
              <w:rPr>
                <w:rFonts w:ascii="Cambria Math" w:hAnsi="Times New Roman" w:cs="Times New Roman"/>
                <w:sz w:val="24"/>
                <w:szCs w:val="24"/>
                <w:lang w:val="en-US"/>
              </w:rPr>
              <m:t>1</m:t>
            </m:r>
          </m:sub>
        </m:sSub>
      </m:oMath>
      <w:r w:rsidR="009E3238" w:rsidRPr="00730F93">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r w:rsidR="009E3238" w:rsidRPr="00730F93">
        <w:rPr>
          <w:rFonts w:ascii="Times New Roman" w:hAnsi="Times New Roman" w:cs="Times New Roman"/>
          <w:sz w:val="24"/>
          <w:szCs w:val="24"/>
          <w:lang w:val="en-US"/>
        </w:rPr>
        <w:t xml:space="preserve">   (2)</w:t>
      </w:r>
    </w:p>
    <w:p w:rsidR="00730F93" w:rsidRPr="00730F93" w:rsidRDefault="00730F93" w:rsidP="009E3238">
      <w:pPr>
        <w:spacing w:line="480" w:lineRule="auto"/>
        <w:jc w:val="both"/>
        <w:rPr>
          <w:rFonts w:ascii="Times New Roman" w:hAnsi="Times New Roman" w:cs="Times New Roman"/>
          <w:color w:val="FF0000"/>
          <w:sz w:val="24"/>
          <w:szCs w:val="24"/>
          <w:lang w:val="en-US"/>
        </w:rPr>
      </w:pPr>
      <w:r w:rsidRPr="00730F93">
        <w:rPr>
          <w:rFonts w:ascii="Times New Roman" w:hAnsi="Times New Roman" w:cs="Times New Roman"/>
          <w:sz w:val="24"/>
          <w:szCs w:val="24"/>
          <w:lang w:val="en-US"/>
        </w:rPr>
        <w:lastRenderedPageBreak/>
        <w:t xml:space="preserve">The demand of feedback traders in period </w:t>
      </w:r>
      <m:oMath>
        <m:r>
          <w:rPr>
            <w:rFonts w:ascii="Cambria Math" w:hAnsi="Cambria Math" w:cs="Times New Roman"/>
            <w:sz w:val="24"/>
            <w:szCs w:val="24"/>
            <w:lang w:val="en-US"/>
          </w:rPr>
          <m:t>t</m:t>
        </m:r>
      </m:oMath>
      <w:r w:rsidR="00366056">
        <w:rPr>
          <w:rFonts w:ascii="Times New Roman" w:hAnsi="Times New Roman" w:cs="Times New Roman"/>
          <w:sz w:val="24"/>
          <w:szCs w:val="24"/>
          <w:lang w:val="en-US"/>
        </w:rPr>
        <w:t>depends on</w:t>
      </w:r>
      <w:r w:rsidRPr="00730F93">
        <w:rPr>
          <w:rFonts w:ascii="Times New Roman" w:hAnsi="Times New Roman" w:cs="Times New Roman"/>
          <w:sz w:val="24"/>
          <w:szCs w:val="24"/>
          <w:lang w:val="en-US"/>
        </w:rPr>
        <w:t xml:space="preserve"> the </w:t>
      </w:r>
      <w:r w:rsidR="006A6F7C">
        <w:rPr>
          <w:rFonts w:ascii="Times New Roman" w:hAnsi="Times New Roman" w:cs="Times New Roman"/>
          <w:sz w:val="24"/>
          <w:szCs w:val="24"/>
          <w:lang w:val="en-US"/>
        </w:rPr>
        <w:t xml:space="preserve">performance of returns in the </w:t>
      </w:r>
      <w:r w:rsidRPr="00730F93">
        <w:rPr>
          <w:rFonts w:ascii="Times New Roman" w:hAnsi="Times New Roman" w:cs="Times New Roman"/>
          <w:sz w:val="24"/>
          <w:szCs w:val="24"/>
          <w:lang w:val="en-US"/>
        </w:rPr>
        <w:t xml:space="preserve">previous period. If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t-1</m:t>
            </m:r>
          </m:sub>
        </m:sSub>
        <m:r>
          <w:rPr>
            <w:rFonts w:ascii="Cambria Math" w:hAnsi="Cambria Math" w:cstheme="minorHAnsi"/>
            <w:sz w:val="24"/>
            <w:szCs w:val="24"/>
            <w:lang w:val="en-US"/>
          </w:rPr>
          <m:t>&gt;0</m:t>
        </m:r>
      </m:oMath>
      <w:r w:rsidRPr="00730F93">
        <w:rPr>
          <w:rFonts w:ascii="Times New Roman" w:hAnsi="Times New Roman" w:cs="Times New Roman"/>
          <w:bCs/>
          <w:sz w:val="24"/>
          <w:szCs w:val="24"/>
          <w:lang w:val="en-US"/>
        </w:rPr>
        <w:t xml:space="preserve"> and they are positive (negative) feedback trading, then </w:t>
      </w:r>
      <m:oMath>
        <m:r>
          <w:rPr>
            <w:rFonts w:ascii="Cambria Math" w:hAnsi="Cambria Math" w:cs="Times New Roman"/>
            <w:sz w:val="24"/>
            <w:szCs w:val="24"/>
            <w:lang w:val="el-GR"/>
          </w:rPr>
          <m:t>γ</m:t>
        </m:r>
        <m:r>
          <w:rPr>
            <w:rFonts w:ascii="Cambria Math" w:hAnsi="Cambria Math" w:cs="Times New Roman"/>
            <w:sz w:val="24"/>
            <w:szCs w:val="24"/>
          </w:rPr>
          <m:t>&gt;0 (</m:t>
        </m:r>
        <m:r>
          <w:rPr>
            <w:rFonts w:ascii="Cambria Math" w:hAnsi="Cambria Math" w:cs="Times New Roman"/>
            <w:sz w:val="24"/>
            <w:szCs w:val="24"/>
            <w:lang w:val="el-GR"/>
          </w:rPr>
          <m:t>γ</m:t>
        </m:r>
        <m:r>
          <w:rPr>
            <w:rFonts w:ascii="Cambria Math" w:hAnsi="Cambria Math" w:cs="Times New Roman"/>
            <w:sz w:val="24"/>
            <w:szCs w:val="24"/>
          </w:rPr>
          <m:t>&lt;0)</m:t>
        </m:r>
      </m:oMath>
      <w:r w:rsidRPr="00730F93">
        <w:rPr>
          <w:rFonts w:ascii="Times New Roman" w:hAnsi="Times New Roman" w:cs="Times New Roman"/>
          <w:sz w:val="24"/>
          <w:szCs w:val="24"/>
        </w:rPr>
        <w:t xml:space="preserve"> and </w:t>
      </w:r>
      <w:r w:rsidRPr="00730F93">
        <w:rPr>
          <w:rFonts w:ascii="Times New Roman" w:hAnsi="Times New Roman" w:cs="Times New Roman"/>
          <w:bCs/>
          <w:sz w:val="24"/>
          <w:szCs w:val="24"/>
          <w:lang w:val="en-US"/>
        </w:rPr>
        <w:t xml:space="preserve">they will buy (sell); conversely, if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t-1</m:t>
            </m:r>
          </m:sub>
        </m:sSub>
        <m:r>
          <w:rPr>
            <w:rFonts w:ascii="Cambria Math" w:hAnsi="Cambria Math" w:cstheme="minorHAnsi"/>
            <w:sz w:val="24"/>
            <w:szCs w:val="24"/>
            <w:lang w:val="en-US"/>
          </w:rPr>
          <m:t>&lt;0</m:t>
        </m:r>
      </m:oMath>
      <w:r w:rsidRPr="00730F93">
        <w:rPr>
          <w:rFonts w:ascii="Times New Roman" w:hAnsi="Times New Roman" w:cs="Times New Roman"/>
          <w:bCs/>
          <w:sz w:val="24"/>
          <w:szCs w:val="24"/>
          <w:lang w:val="en-US"/>
        </w:rPr>
        <w:t xml:space="preserve"> and they are positive (negative) feedback trading, then </w:t>
      </w:r>
      <m:oMath>
        <m:r>
          <w:rPr>
            <w:rFonts w:ascii="Cambria Math" w:hAnsi="Cambria Math" w:cs="Times New Roman"/>
            <w:sz w:val="24"/>
            <w:szCs w:val="24"/>
            <w:lang w:val="el-GR"/>
          </w:rPr>
          <m:t>γ</m:t>
        </m:r>
        <m:r>
          <w:rPr>
            <w:rFonts w:ascii="Cambria Math" w:hAnsi="Cambria Math" w:cs="Times New Roman"/>
            <w:sz w:val="24"/>
            <w:szCs w:val="24"/>
          </w:rPr>
          <m:t>&gt;0 (</m:t>
        </m:r>
        <m:r>
          <w:rPr>
            <w:rFonts w:ascii="Cambria Math" w:hAnsi="Cambria Math" w:cs="Times New Roman"/>
            <w:sz w:val="24"/>
            <w:szCs w:val="24"/>
            <w:lang w:val="el-GR"/>
          </w:rPr>
          <m:t>γ</m:t>
        </m:r>
        <m:r>
          <w:rPr>
            <w:rFonts w:ascii="Cambria Math" w:hAnsi="Cambria Math" w:cs="Times New Roman"/>
            <w:sz w:val="24"/>
            <w:szCs w:val="24"/>
          </w:rPr>
          <m:t>&lt;0)</m:t>
        </m:r>
      </m:oMath>
      <w:r w:rsidRPr="00730F93">
        <w:rPr>
          <w:rFonts w:ascii="Times New Roman" w:hAnsi="Times New Roman" w:cs="Times New Roman"/>
          <w:sz w:val="24"/>
          <w:szCs w:val="24"/>
        </w:rPr>
        <w:t xml:space="preserve"> and </w:t>
      </w:r>
      <w:r w:rsidRPr="00730F93">
        <w:rPr>
          <w:rFonts w:ascii="Times New Roman" w:hAnsi="Times New Roman" w:cs="Times New Roman"/>
          <w:bCs/>
          <w:sz w:val="24"/>
          <w:szCs w:val="24"/>
          <w:lang w:val="en-US"/>
        </w:rPr>
        <w:t>they will sell (buy).</w:t>
      </w:r>
    </w:p>
    <w:p w:rsidR="009E3238" w:rsidRPr="00730F93" w:rsidRDefault="003910C1" w:rsidP="009E3238">
      <w:pPr>
        <w:spacing w:line="48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In</w:t>
      </w:r>
      <w:r w:rsidR="00E14498">
        <w:rPr>
          <w:rFonts w:ascii="Times New Roman" w:hAnsi="Times New Roman" w:cs="Times New Roman"/>
          <w:bCs/>
          <w:sz w:val="24"/>
          <w:szCs w:val="24"/>
          <w:lang w:val="en-US"/>
        </w:rPr>
        <w:t xml:space="preserve"> equilibrium all shares must be held</w:t>
      </w:r>
      <w:r w:rsidR="00366056">
        <w:rPr>
          <w:rFonts w:ascii="Times New Roman" w:hAnsi="Times New Roman" w:cs="Times New Roman"/>
          <w:bCs/>
          <w:sz w:val="24"/>
          <w:szCs w:val="24"/>
          <w:lang w:val="en-US"/>
        </w:rPr>
        <w:t xml:space="preserve"> and, given</w:t>
      </w:r>
      <w:r w:rsidR="006A6F7C">
        <w:rPr>
          <w:rFonts w:ascii="Times New Roman" w:hAnsi="Times New Roman" w:cs="Times New Roman"/>
          <w:bCs/>
          <w:sz w:val="24"/>
          <w:szCs w:val="24"/>
          <w:lang w:val="en-US"/>
        </w:rPr>
        <w:t xml:space="preserve"> the joint presence of the two</w:t>
      </w:r>
      <w:r w:rsidR="008975DC">
        <w:rPr>
          <w:rFonts w:ascii="Times New Roman" w:hAnsi="Times New Roman" w:cs="Times New Roman"/>
          <w:bCs/>
          <w:sz w:val="24"/>
          <w:szCs w:val="24"/>
          <w:lang w:val="en-US"/>
        </w:rPr>
        <w:t xml:space="preserve"> aforementioned trader-types, </w:t>
      </w:r>
      <w:r w:rsidR="006A6F7C">
        <w:rPr>
          <w:rFonts w:ascii="Times New Roman" w:hAnsi="Times New Roman" w:cs="Times New Roman"/>
          <w:bCs/>
          <w:sz w:val="24"/>
          <w:szCs w:val="24"/>
          <w:lang w:val="en-US"/>
        </w:rPr>
        <w:t>the</w:t>
      </w:r>
      <w:r w:rsidR="008975DC">
        <w:rPr>
          <w:rFonts w:ascii="Times New Roman" w:hAnsi="Times New Roman" w:cs="Times New Roman"/>
          <w:bCs/>
          <w:sz w:val="24"/>
          <w:szCs w:val="24"/>
          <w:lang w:val="en-US"/>
        </w:rPr>
        <w:t xml:space="preserve"> follow</w:t>
      </w:r>
      <w:r w:rsidR="006A6F7C">
        <w:rPr>
          <w:rFonts w:ascii="Times New Roman" w:hAnsi="Times New Roman" w:cs="Times New Roman"/>
          <w:bCs/>
          <w:sz w:val="24"/>
          <w:szCs w:val="24"/>
          <w:lang w:val="en-US"/>
        </w:rPr>
        <w:t>ing must hold</w:t>
      </w:r>
      <w:r w:rsidR="009E3238" w:rsidRPr="00730F93">
        <w:rPr>
          <w:rFonts w:ascii="Times New Roman" w:hAnsi="Times New Roman" w:cs="Times New Roman"/>
          <w:sz w:val="24"/>
          <w:szCs w:val="24"/>
          <w:lang w:val="en-US"/>
        </w:rPr>
        <w:t>:</w:t>
      </w:r>
    </w:p>
    <w:p w:rsidR="009E3238" w:rsidRPr="00730F93" w:rsidRDefault="0029529A" w:rsidP="0029529A">
      <w:pPr>
        <w:spacing w:line="480" w:lineRule="auto"/>
        <w:jc w:val="right"/>
        <w:rPr>
          <w:rFonts w:ascii="Times New Roman" w:hAnsi="Times New Roman" w:cs="Times New Roman"/>
          <w:bCs/>
          <w:sz w:val="24"/>
          <w:szCs w:val="24"/>
          <w:lang w:val="en-US"/>
        </w:rPr>
      </w:pP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Q</m:t>
            </m:r>
          </m:e>
          <m:sub>
            <m:r>
              <w:rPr>
                <w:rFonts w:ascii="Cambria Math" w:hAnsi="Cambria Math" w:cstheme="minorHAnsi"/>
                <w:sz w:val="24"/>
                <w:szCs w:val="24"/>
                <w:lang w:val="en-US"/>
              </w:rPr>
              <m:t>t</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Y</m:t>
            </m:r>
          </m:e>
          <m:sub>
            <m:r>
              <w:rPr>
                <w:rFonts w:ascii="Cambria Math" w:hAnsi="Cambria Math" w:cstheme="minorHAnsi"/>
                <w:sz w:val="24"/>
                <w:szCs w:val="24"/>
                <w:lang w:val="en-US"/>
              </w:rPr>
              <m:t>t</m:t>
            </m:r>
          </m:sub>
        </m:sSub>
        <m:r>
          <w:rPr>
            <w:rFonts w:ascii="Cambria Math" w:hAnsi="Cambria Math" w:cstheme="minorHAnsi"/>
            <w:sz w:val="24"/>
            <w:szCs w:val="24"/>
            <w:lang w:val="en-US"/>
          </w:rPr>
          <m:t>=1</m:t>
        </m:r>
      </m:oMath>
      <w:r w:rsidR="009E3238" w:rsidRPr="00730F93">
        <w:rPr>
          <w:rFonts w:ascii="Times New Roman" w:hAnsi="Times New Roman" w:cs="Times New Roman"/>
          <w:bCs/>
          <w:sz w:val="24"/>
          <w:szCs w:val="24"/>
          <w:lang w:val="en-US"/>
        </w:rPr>
        <w:tab/>
      </w:r>
      <w:r w:rsidR="009E3238" w:rsidRPr="00730F93">
        <w:rPr>
          <w:rFonts w:ascii="Times New Roman" w:hAnsi="Times New Roman" w:cs="Times New Roman"/>
          <w:bCs/>
          <w:sz w:val="24"/>
          <w:szCs w:val="24"/>
          <w:lang w:val="en-US"/>
        </w:rPr>
        <w:tab/>
      </w:r>
      <w:r w:rsidR="009E3238" w:rsidRPr="00730F93">
        <w:rPr>
          <w:rFonts w:ascii="Times New Roman" w:hAnsi="Times New Roman" w:cs="Times New Roman"/>
          <w:bCs/>
          <w:sz w:val="24"/>
          <w:szCs w:val="24"/>
          <w:lang w:val="en-US"/>
        </w:rPr>
        <w:tab/>
      </w:r>
      <w:r w:rsidR="009E3238" w:rsidRPr="00730F93">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9E3238" w:rsidRPr="00730F93">
        <w:rPr>
          <w:rFonts w:ascii="Times New Roman" w:hAnsi="Times New Roman" w:cs="Times New Roman"/>
          <w:bCs/>
          <w:sz w:val="24"/>
          <w:szCs w:val="24"/>
          <w:lang w:val="en-US"/>
        </w:rPr>
        <w:t>(3)</w:t>
      </w:r>
    </w:p>
    <w:p w:rsidR="009E3238" w:rsidRPr="005E1254" w:rsidRDefault="005E1254" w:rsidP="009E3238">
      <w:pPr>
        <w:spacing w:line="480" w:lineRule="auto"/>
        <w:jc w:val="both"/>
        <w:rPr>
          <w:rFonts w:ascii="Times New Roman" w:hAnsi="Times New Roman" w:cs="Times New Roman"/>
          <w:bCs/>
          <w:sz w:val="24"/>
          <w:szCs w:val="24"/>
          <w:lang w:val="en-US"/>
        </w:rPr>
      </w:pPr>
      <w:r w:rsidRPr="005E1254">
        <w:rPr>
          <w:rFonts w:ascii="Times New Roman" w:hAnsi="Times New Roman" w:cs="Times New Roman"/>
          <w:bCs/>
          <w:sz w:val="24"/>
          <w:szCs w:val="24"/>
          <w:lang w:val="en-US"/>
        </w:rPr>
        <w:t>Equation (3) can then be expanded by s</w:t>
      </w:r>
      <w:r w:rsidR="009E3238" w:rsidRPr="005E1254">
        <w:rPr>
          <w:rFonts w:ascii="Times New Roman" w:hAnsi="Times New Roman" w:cs="Times New Roman"/>
          <w:bCs/>
          <w:sz w:val="24"/>
          <w:szCs w:val="24"/>
          <w:lang w:val="en-US"/>
        </w:rPr>
        <w:t xml:space="preserve">ubstituting </w:t>
      </w:r>
      <w:r w:rsidRPr="005E1254">
        <w:rPr>
          <w:rFonts w:ascii="Times New Roman" w:hAnsi="Times New Roman" w:cs="Times New Roman"/>
          <w:bCs/>
          <w:sz w:val="24"/>
          <w:szCs w:val="24"/>
          <w:lang w:val="en-US"/>
        </w:rPr>
        <w:t>each trader-type’s demand function (</w:t>
      </w:r>
      <w:r w:rsidR="009E3238" w:rsidRPr="005E1254">
        <w:rPr>
          <w:rFonts w:ascii="Times New Roman" w:hAnsi="Times New Roman" w:cs="Times New Roman"/>
          <w:bCs/>
          <w:sz w:val="24"/>
          <w:szCs w:val="24"/>
          <w:lang w:val="en-US"/>
        </w:rPr>
        <w:t>Equations (1) and (2)</w:t>
      </w:r>
      <w:r w:rsidRPr="005E1254">
        <w:rPr>
          <w:rFonts w:ascii="Times New Roman" w:hAnsi="Times New Roman" w:cs="Times New Roman"/>
          <w:bCs/>
          <w:sz w:val="24"/>
          <w:szCs w:val="24"/>
          <w:lang w:val="en-US"/>
        </w:rPr>
        <w:t>) as follows</w:t>
      </w:r>
      <w:r w:rsidR="009E3238" w:rsidRPr="005E1254">
        <w:rPr>
          <w:rFonts w:ascii="Times New Roman" w:hAnsi="Times New Roman" w:cs="Times New Roman"/>
          <w:bCs/>
          <w:sz w:val="24"/>
          <w:szCs w:val="24"/>
          <w:lang w:val="en-US"/>
        </w:rPr>
        <w:t>:</w:t>
      </w:r>
    </w:p>
    <w:p w:rsidR="009E3238" w:rsidRPr="005E1254" w:rsidRDefault="0029529A" w:rsidP="0029529A">
      <w:pPr>
        <w:spacing w:line="480" w:lineRule="auto"/>
        <w:jc w:val="right"/>
        <w:rPr>
          <w:rFonts w:ascii="Times New Roman" w:hAnsi="Times New Roman" w:cs="Times New Roman"/>
          <w:sz w:val="24"/>
          <w:szCs w:val="24"/>
        </w:rPr>
      </w:pPr>
      <m:oMath>
        <m:sSub>
          <m:sSubPr>
            <m:ctrlPr>
              <w:rPr>
                <w:rFonts w:ascii="Cambria Math" w:hAnsi="Cambria Math" w:cstheme="minorHAnsi"/>
                <w:i/>
                <w:sz w:val="24"/>
                <w:szCs w:val="24"/>
                <w:lang w:val="en-US"/>
              </w:rPr>
            </m:ctrlPr>
          </m:sSubPr>
          <m:e>
            <m:r>
              <m:rPr>
                <m:scr m:val="double-struck"/>
              </m:rPr>
              <w:rPr>
                <w:rFonts w:ascii="Cambria Math" w:hAnsi="Cambria Math" w:cstheme="minorHAnsi"/>
                <w:sz w:val="24"/>
                <w:szCs w:val="24"/>
                <w:lang w:val="en-US"/>
              </w:rPr>
              <m:t>E</m:t>
            </m:r>
          </m:e>
          <m:sub>
            <m:r>
              <w:rPr>
                <w:rFonts w:ascii="Cambria Math" w:hAnsi="Cambria Math" w:cstheme="minorHAnsi"/>
                <w:sz w:val="24"/>
                <w:szCs w:val="24"/>
                <w:lang w:val="en-US"/>
              </w:rPr>
              <m:t>t-1</m:t>
            </m:r>
          </m:sub>
        </m:sSub>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m:t>
                </m:r>
              </m:sub>
            </m:sSub>
          </m:e>
        </m:d>
        <m:r>
          <w:rPr>
            <w:rFonts w:ascii="Cambria Math" w:hAnsi="Cambria Math" w:cstheme="minorHAnsi"/>
            <w:sz w:val="24"/>
            <w:szCs w:val="24"/>
            <w:lang w:val="en-US"/>
          </w:rPr>
          <m:t>=</m:t>
        </m:r>
        <m:r>
          <w:rPr>
            <w:rFonts w:ascii="Cambria Math" w:hAnsi="Cambria Math" w:cstheme="minorHAnsi"/>
            <w:sz w:val="24"/>
            <w:szCs w:val="24"/>
            <w:lang w:val="el-GR"/>
          </w:rPr>
          <m:t>α</m:t>
        </m:r>
        <m:r>
          <w:rPr>
            <w:rFonts w:ascii="Cambria Math" w:hAnsi="Cambria Math" w:cstheme="minorHAnsi"/>
            <w:sz w:val="24"/>
            <w:szCs w:val="24"/>
            <w:lang w:val="en-US"/>
          </w:rPr>
          <m:t>-</m:t>
        </m:r>
        <m:r>
          <w:rPr>
            <w:rFonts w:ascii="Cambria Math" w:hAnsi="Cambria Math" w:cstheme="minorHAnsi"/>
            <w:sz w:val="24"/>
            <w:szCs w:val="24"/>
            <w:lang w:val="el-GR"/>
          </w:rPr>
          <m:t>γ</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t-1</m:t>
            </m:r>
          </m:sub>
        </m:sSub>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3238" w:rsidRPr="005E1254">
        <w:rPr>
          <w:rFonts w:ascii="Times New Roman" w:hAnsi="Times New Roman" w:cs="Times New Roman"/>
          <w:sz w:val="24"/>
          <w:szCs w:val="24"/>
        </w:rPr>
        <w:tab/>
      </w:r>
      <w:r w:rsidR="009E3238" w:rsidRPr="005E1254">
        <w:rPr>
          <w:rFonts w:ascii="Times New Roman" w:hAnsi="Times New Roman" w:cs="Times New Roman"/>
          <w:sz w:val="24"/>
          <w:szCs w:val="24"/>
          <w:lang w:val="en-US"/>
        </w:rPr>
        <w:t xml:space="preserve"> (4)</w:t>
      </w:r>
    </w:p>
    <w:p w:rsidR="009E3238" w:rsidRPr="005E1254" w:rsidRDefault="005E1254" w:rsidP="009E3238">
      <w:pPr>
        <w:spacing w:line="480" w:lineRule="auto"/>
        <w:jc w:val="both"/>
        <w:rPr>
          <w:rFonts w:ascii="Times New Roman" w:hAnsi="Times New Roman" w:cs="Times New Roman"/>
          <w:sz w:val="24"/>
          <w:szCs w:val="24"/>
          <w:lang w:val="en-US"/>
        </w:rPr>
      </w:pPr>
      <w:r w:rsidRPr="005E1254">
        <w:rPr>
          <w:rFonts w:ascii="Times New Roman" w:hAnsi="Times New Roman" w:cs="Times New Roman"/>
          <w:sz w:val="24"/>
          <w:szCs w:val="24"/>
          <w:lang w:val="en-US"/>
        </w:rPr>
        <w:t>C</w:t>
      </w:r>
      <w:r w:rsidR="009E3238" w:rsidRPr="005E1254">
        <w:rPr>
          <w:rFonts w:ascii="Times New Roman" w:hAnsi="Times New Roman" w:cs="Times New Roman"/>
          <w:sz w:val="24"/>
          <w:szCs w:val="24"/>
          <w:lang w:val="en-US"/>
        </w:rPr>
        <w:t>onvert</w:t>
      </w:r>
      <w:r w:rsidRPr="005E1254">
        <w:rPr>
          <w:rFonts w:ascii="Times New Roman" w:hAnsi="Times New Roman" w:cs="Times New Roman"/>
          <w:sz w:val="24"/>
          <w:szCs w:val="24"/>
          <w:lang w:val="en-US"/>
        </w:rPr>
        <w:t>ing</w:t>
      </w:r>
      <w:r w:rsidR="009E3238" w:rsidRPr="005E1254">
        <w:rPr>
          <w:rFonts w:ascii="Times New Roman" w:hAnsi="Times New Roman" w:cs="Times New Roman"/>
          <w:sz w:val="24"/>
          <w:szCs w:val="24"/>
          <w:lang w:val="en-US"/>
        </w:rPr>
        <w:t xml:space="preserve"> the expected </w:t>
      </w:r>
      <w:r w:rsidR="0029529A" w:rsidRPr="005E1254">
        <w:rPr>
          <w:rFonts w:ascii="Times New Roman" w:hAnsi="Times New Roman" w:cs="Times New Roman"/>
          <w:sz w:val="24"/>
          <w:szCs w:val="24"/>
          <w:lang w:val="en-US"/>
        </w:rPr>
        <w:t>return into</w:t>
      </w:r>
      <w:r w:rsidR="009E3238" w:rsidRPr="005E1254">
        <w:rPr>
          <w:rFonts w:ascii="Times New Roman" w:hAnsi="Times New Roman" w:cs="Times New Roman"/>
          <w:sz w:val="24"/>
          <w:szCs w:val="24"/>
          <w:lang w:val="en-US"/>
        </w:rPr>
        <w:t xml:space="preserve"> a realized </w:t>
      </w:r>
      <w:r w:rsidR="0029529A" w:rsidRPr="005E1254">
        <w:rPr>
          <w:rFonts w:ascii="Times New Roman" w:hAnsi="Times New Roman" w:cs="Times New Roman"/>
          <w:sz w:val="24"/>
          <w:szCs w:val="24"/>
          <w:lang w:val="en-US"/>
        </w:rPr>
        <w:t>one by</w:t>
      </w:r>
      <w:r w:rsidRPr="005E1254">
        <w:rPr>
          <w:rFonts w:ascii="Times New Roman" w:hAnsi="Times New Roman" w:cs="Times New Roman"/>
          <w:sz w:val="24"/>
          <w:szCs w:val="24"/>
          <w:lang w:val="en-US"/>
        </w:rPr>
        <w:t xml:space="preserve"> assuming it</w:t>
      </w:r>
      <w:r w:rsidR="009E3238" w:rsidRPr="005E1254">
        <w:rPr>
          <w:rFonts w:ascii="Times New Roman" w:hAnsi="Times New Roman" w:cs="Times New Roman"/>
          <w:sz w:val="24"/>
          <w:szCs w:val="24"/>
          <w:lang w:val="en-US"/>
        </w:rPr>
        <w:t>s rational expectation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m:rPr>
                <m:scr m:val="double-struck"/>
              </m:rPr>
              <w:rPr>
                <w:rFonts w:ascii="Cambria Math" w:hAnsi="Cambria Math" w:cstheme="minorHAnsi"/>
                <w:sz w:val="24"/>
                <w:szCs w:val="24"/>
                <w:lang w:val="en-US"/>
              </w:rPr>
              <m:t>E</m:t>
            </m:r>
          </m:e>
          <m:sub>
            <m:r>
              <w:rPr>
                <w:rFonts w:ascii="Cambria Math" w:hAnsi="Cambria Math" w:cstheme="minorHAnsi"/>
                <w:sz w:val="24"/>
                <w:szCs w:val="24"/>
                <w:lang w:val="en-US"/>
              </w:rPr>
              <m:t>t-1</m:t>
            </m:r>
          </m:sub>
        </m:sSub>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m:t>
                </m:r>
              </m:sub>
            </m:sSub>
          </m:e>
        </m:d>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l-GR"/>
              </w:rPr>
              <m:t>ε</m:t>
            </m:r>
          </m:e>
          <m:sub>
            <m:r>
              <w:rPr>
                <w:rFonts w:ascii="Cambria Math" w:hAnsi="Cambria Math" w:cstheme="minorHAnsi"/>
                <w:sz w:val="24"/>
                <w:szCs w:val="24"/>
                <w:lang w:val="en-US"/>
              </w:rPr>
              <m:t>t</m:t>
            </m:r>
          </m:sub>
        </m:sSub>
      </m:oMath>
      <w:r w:rsidR="009E3238" w:rsidRPr="005E1254">
        <w:rPr>
          <w:rFonts w:ascii="Times New Roman" w:hAnsi="Times New Roman" w:cs="Times New Roman"/>
          <w:sz w:val="24"/>
          <w:szCs w:val="24"/>
          <w:lang w:val="en-US"/>
        </w:rPr>
        <w:t xml:space="preserve">], </w:t>
      </w:r>
      <w:r w:rsidRPr="005E1254">
        <w:rPr>
          <w:rFonts w:ascii="Times New Roman" w:hAnsi="Times New Roman" w:cs="Times New Roman"/>
          <w:sz w:val="24"/>
          <w:szCs w:val="24"/>
          <w:lang w:val="en-US"/>
        </w:rPr>
        <w:t xml:space="preserve">we obtain the following equation, </w:t>
      </w:r>
      <w:r w:rsidR="009E3238" w:rsidRPr="005E1254">
        <w:rPr>
          <w:rFonts w:ascii="Times New Roman" w:hAnsi="Times New Roman" w:cs="Times New Roman"/>
          <w:sz w:val="24"/>
          <w:szCs w:val="24"/>
          <w:lang w:val="en-US"/>
        </w:rPr>
        <w:t xml:space="preserve">where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ε</m:t>
            </m:r>
          </m:e>
          <m:sub>
            <m:r>
              <w:rPr>
                <w:rFonts w:ascii="Cambria Math" w:hAnsi="Cambria Math" w:cstheme="minorHAnsi"/>
                <w:sz w:val="24"/>
                <w:szCs w:val="24"/>
                <w:lang w:val="en-US"/>
              </w:rPr>
              <m:t>t</m:t>
            </m:r>
          </m:sub>
        </m:sSub>
      </m:oMath>
      <w:r>
        <w:rPr>
          <w:rFonts w:ascii="Times New Roman" w:hAnsi="Times New Roman" w:cs="Times New Roman"/>
          <w:sz w:val="24"/>
          <w:szCs w:val="24"/>
          <w:lang w:val="en-US"/>
        </w:rPr>
        <w:t xml:space="preserve"> follows a stochastic process</w:t>
      </w:r>
      <w:r w:rsidR="009E3238" w:rsidRPr="005E1254">
        <w:rPr>
          <w:rFonts w:ascii="Times New Roman" w:hAnsi="Times New Roman" w:cs="Times New Roman"/>
          <w:sz w:val="24"/>
          <w:szCs w:val="24"/>
          <w:lang w:val="en-US"/>
        </w:rPr>
        <w:t>:</w:t>
      </w:r>
    </w:p>
    <w:p w:rsidR="009E3238" w:rsidRPr="005E1254" w:rsidRDefault="0029529A" w:rsidP="0029529A">
      <w:pPr>
        <w:spacing w:line="480" w:lineRule="auto"/>
        <w:jc w:val="right"/>
        <w:rPr>
          <w:rFonts w:ascii="Times New Roman" w:hAnsi="Times New Roman" w:cs="Times New Roman"/>
          <w:sz w:val="24"/>
          <w:szCs w:val="24"/>
        </w:rPr>
      </w:pP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m:t>
            </m:r>
          </m:sub>
        </m:sSub>
        <m:r>
          <w:rPr>
            <w:rFonts w:ascii="Cambria Math" w:hAnsi="Cambria Math" w:cstheme="minorHAnsi"/>
            <w:sz w:val="24"/>
            <w:szCs w:val="24"/>
            <w:lang w:val="en-US"/>
          </w:rPr>
          <m:t>=</m:t>
        </m:r>
        <m:r>
          <w:rPr>
            <w:rFonts w:ascii="Cambria Math" w:hAnsi="Cambria Math" w:cstheme="minorHAnsi"/>
            <w:sz w:val="24"/>
            <w:szCs w:val="24"/>
            <w:lang w:val="el-GR"/>
          </w:rPr>
          <m:t>α</m:t>
        </m:r>
        <m:r>
          <w:rPr>
            <w:rFonts w:ascii="Cambria Math" w:hAnsi="Cambria Math" w:cstheme="minorHAnsi"/>
            <w:sz w:val="24"/>
            <w:szCs w:val="24"/>
            <w:lang w:val="en-US"/>
          </w:rPr>
          <m:t>-</m:t>
        </m:r>
        <m:r>
          <w:rPr>
            <w:rFonts w:ascii="Cambria Math" w:hAnsi="Cambria Math" w:cstheme="minorHAnsi"/>
            <w:sz w:val="24"/>
            <w:szCs w:val="24"/>
            <w:lang w:val="el-GR"/>
          </w:rPr>
          <m:t>γ</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t-1</m:t>
            </m:r>
          </m:sub>
        </m:sSub>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ε</m:t>
            </m:r>
          </m:e>
          <m:sub>
            <m:r>
              <w:rPr>
                <w:rFonts w:ascii="Cambria Math" w:hAnsi="Cambria Math" w:cstheme="minorHAnsi"/>
                <w:sz w:val="24"/>
                <w:szCs w:val="24"/>
                <w:lang w:val="en-US"/>
              </w:rPr>
              <m:t>t</m:t>
            </m:r>
          </m:sub>
        </m:sSub>
      </m:oMath>
      <w:r w:rsidR="009E3238" w:rsidRPr="005E1254">
        <w:rPr>
          <w:rFonts w:ascii="Times New Roman" w:hAnsi="Times New Roman" w:cs="Times New Roman"/>
          <w:sz w:val="24"/>
          <w:szCs w:val="24"/>
        </w:rPr>
        <w:tab/>
      </w:r>
      <w:r w:rsidR="009E3238" w:rsidRPr="005E1254">
        <w:rPr>
          <w:rFonts w:ascii="Times New Roman" w:hAnsi="Times New Roman" w:cs="Times New Roman"/>
          <w:sz w:val="24"/>
          <w:szCs w:val="24"/>
        </w:rPr>
        <w:tab/>
      </w:r>
      <w:r w:rsidR="009E3238" w:rsidRPr="005E1254">
        <w:rPr>
          <w:rFonts w:ascii="Times New Roman" w:hAnsi="Times New Roman" w:cs="Times New Roman"/>
          <w:sz w:val="24"/>
          <w:szCs w:val="24"/>
        </w:rPr>
        <w:tab/>
      </w:r>
      <w:r w:rsidR="009E3238" w:rsidRPr="005E1254">
        <w:rPr>
          <w:rFonts w:ascii="Times New Roman" w:hAnsi="Times New Roman" w:cs="Times New Roman"/>
          <w:sz w:val="24"/>
          <w:szCs w:val="24"/>
        </w:rPr>
        <w:tab/>
      </w:r>
      <w:r w:rsidR="009E3238" w:rsidRPr="005E1254">
        <w:rPr>
          <w:rFonts w:ascii="Times New Roman" w:hAnsi="Times New Roman" w:cs="Times New Roman"/>
          <w:bCs/>
          <w:sz w:val="24"/>
          <w:szCs w:val="24"/>
          <w:lang w:val="en-US"/>
        </w:rPr>
        <w:t>(5)</w:t>
      </w:r>
    </w:p>
    <w:p w:rsidR="009E3238" w:rsidRPr="005D110B" w:rsidRDefault="005E1254" w:rsidP="009E3238">
      <w:pPr>
        <w:spacing w:line="480" w:lineRule="auto"/>
        <w:jc w:val="both"/>
        <w:rPr>
          <w:rFonts w:ascii="Times New Roman" w:hAnsi="Times New Roman" w:cs="Times New Roman"/>
          <w:sz w:val="24"/>
          <w:szCs w:val="24"/>
          <w:lang w:val="en-US"/>
        </w:rPr>
      </w:pPr>
      <w:r w:rsidRPr="0058536A">
        <w:rPr>
          <w:rFonts w:ascii="Times New Roman" w:hAnsi="Times New Roman" w:cs="Times New Roman"/>
          <w:sz w:val="24"/>
          <w:szCs w:val="24"/>
          <w:lang w:val="en-US"/>
        </w:rPr>
        <w:t xml:space="preserve">Equation (5) shows that accounting for </w:t>
      </w:r>
      <w:r w:rsidR="001B479C">
        <w:rPr>
          <w:rFonts w:ascii="Times New Roman" w:hAnsi="Times New Roman" w:cs="Times New Roman"/>
          <w:sz w:val="24"/>
          <w:szCs w:val="24"/>
          <w:lang w:val="en-US"/>
        </w:rPr>
        <w:t xml:space="preserve">the presence of </w:t>
      </w:r>
      <w:r w:rsidRPr="0058536A">
        <w:rPr>
          <w:rFonts w:ascii="Times New Roman" w:hAnsi="Times New Roman" w:cs="Times New Roman"/>
          <w:sz w:val="24"/>
          <w:szCs w:val="24"/>
          <w:lang w:val="en-US"/>
        </w:rPr>
        <w:t>traders who</w:t>
      </w:r>
      <w:r w:rsidR="0058536A" w:rsidRPr="0058536A">
        <w:rPr>
          <w:rFonts w:ascii="Times New Roman" w:hAnsi="Times New Roman" w:cs="Times New Roman"/>
          <w:sz w:val="24"/>
          <w:szCs w:val="24"/>
          <w:lang w:val="en-US"/>
        </w:rPr>
        <w:t>se</w:t>
      </w:r>
      <w:r w:rsidRPr="0058536A">
        <w:rPr>
          <w:rFonts w:ascii="Times New Roman" w:hAnsi="Times New Roman" w:cs="Times New Roman"/>
          <w:sz w:val="24"/>
          <w:szCs w:val="24"/>
          <w:lang w:val="en-US"/>
        </w:rPr>
        <w:t xml:space="preserve"> conduct deviates from the strictly rational paradigm can give rise to </w:t>
      </w:r>
      <w:r w:rsidR="0058536A" w:rsidRPr="0058536A">
        <w:rPr>
          <w:rFonts w:ascii="Times New Roman" w:hAnsi="Times New Roman" w:cs="Times New Roman"/>
          <w:sz w:val="24"/>
          <w:szCs w:val="24"/>
          <w:lang w:val="en-US"/>
        </w:rPr>
        <w:t>versatile</w:t>
      </w:r>
      <w:r w:rsidRPr="0058536A">
        <w:rPr>
          <w:rFonts w:ascii="Times New Roman" w:hAnsi="Times New Roman" w:cs="Times New Roman"/>
          <w:sz w:val="24"/>
          <w:szCs w:val="24"/>
          <w:lang w:val="en-US"/>
        </w:rPr>
        <w:t xml:space="preserve"> market dynamics. </w:t>
      </w:r>
      <w:r w:rsidR="0058536A" w:rsidRPr="0058536A">
        <w:rPr>
          <w:rFonts w:ascii="Times New Roman" w:hAnsi="Times New Roman" w:cs="Times New Roman"/>
          <w:sz w:val="24"/>
          <w:szCs w:val="24"/>
          <w:lang w:val="en-US"/>
        </w:rPr>
        <w:t>At first glance</w:t>
      </w:r>
      <w:r w:rsidRPr="0058536A">
        <w:rPr>
          <w:rFonts w:ascii="Times New Roman" w:hAnsi="Times New Roman" w:cs="Times New Roman"/>
          <w:sz w:val="24"/>
          <w:szCs w:val="24"/>
          <w:lang w:val="en-US"/>
        </w:rPr>
        <w:t xml:space="preserve">, </w:t>
      </w:r>
      <w:r w:rsidR="0058536A" w:rsidRPr="0058536A">
        <w:rPr>
          <w:rFonts w:ascii="Times New Roman" w:hAnsi="Times New Roman" w:cs="Times New Roman"/>
          <w:sz w:val="24"/>
          <w:szCs w:val="24"/>
          <w:lang w:val="en-US"/>
        </w:rPr>
        <w:t xml:space="preserve">the term </w:t>
      </w:r>
      <m:oMath>
        <m:r>
          <w:rPr>
            <w:rFonts w:ascii="Cambria Math" w:hAnsi="Cambria Math" w:cstheme="minorHAnsi"/>
            <w:sz w:val="24"/>
            <w:szCs w:val="24"/>
            <w:lang w:val="el-GR"/>
          </w:rPr>
          <m:t>γ</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t-1</m:t>
            </m:r>
          </m:sub>
        </m:sSub>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oMath>
      <w:r w:rsidR="0058536A" w:rsidRPr="0058536A">
        <w:rPr>
          <w:rFonts w:ascii="Times New Roman" w:hAnsi="Times New Roman" w:cs="Times New Roman"/>
          <w:sz w:val="24"/>
          <w:szCs w:val="24"/>
          <w:lang w:val="en-US"/>
        </w:rPr>
        <w:t xml:space="preserve"> indicates that autocorrelation rises with </w:t>
      </w:r>
      <w:r w:rsidRPr="0058536A">
        <w:rPr>
          <w:rFonts w:ascii="Times New Roman" w:hAnsi="Times New Roman" w:cs="Times New Roman"/>
          <w:sz w:val="24"/>
          <w:szCs w:val="24"/>
          <w:lang w:val="en-US"/>
        </w:rPr>
        <w:t xml:space="preserve">volatility </w:t>
      </w:r>
      <w:r w:rsidRPr="0058536A">
        <w:rPr>
          <w:rFonts w:ascii="Times New Roman" w:hAnsi="Times New Roman" w:cs="Times New Roman"/>
          <w:bCs/>
          <w:sz w:val="24"/>
          <w:szCs w:val="24"/>
          <w:lang w:val="en-US"/>
        </w:rPr>
        <w:t>(</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oMath>
      <w:r w:rsidRPr="0058536A">
        <w:rPr>
          <w:rFonts w:ascii="Times New Roman" w:hAnsi="Times New Roman" w:cs="Times New Roman"/>
          <w:bCs/>
          <w:sz w:val="24"/>
          <w:szCs w:val="24"/>
          <w:lang w:val="en-US"/>
        </w:rPr>
        <w:t>)</w:t>
      </w:r>
      <w:r w:rsidR="0058536A" w:rsidRPr="0058536A">
        <w:rPr>
          <w:rFonts w:ascii="Times New Roman" w:hAnsi="Times New Roman" w:cs="Times New Roman"/>
          <w:bCs/>
          <w:sz w:val="24"/>
          <w:szCs w:val="24"/>
          <w:lang w:val="en-US"/>
        </w:rPr>
        <w:t>; however, the sign of this autocorrelation depends on the sign of the feedback trading prevailing in the marketplace. If positive (negative) feedback traders dominate,</w:t>
      </w:r>
      <m:oMath>
        <m:r>
          <w:rPr>
            <w:rFonts w:ascii="Cambria Math" w:hAnsi="Cambria Math" w:cs="Times New Roman"/>
            <w:sz w:val="24"/>
            <w:szCs w:val="24"/>
            <w:lang w:val="el-GR"/>
          </w:rPr>
          <m:t>γ</m:t>
        </m:r>
        <m:r>
          <w:rPr>
            <w:rFonts w:ascii="Cambria Math" w:hAnsi="Cambria Math" w:cs="Times New Roman"/>
            <w:sz w:val="24"/>
            <w:szCs w:val="24"/>
          </w:rPr>
          <m:t>&gt;0 (</m:t>
        </m:r>
        <m:r>
          <w:rPr>
            <w:rFonts w:ascii="Cambria Math" w:hAnsi="Cambria Math" w:cs="Times New Roman"/>
            <w:sz w:val="24"/>
            <w:szCs w:val="24"/>
            <w:lang w:val="el-GR"/>
          </w:rPr>
          <m:t>γ</m:t>
        </m:r>
        <m:r>
          <w:rPr>
            <w:rFonts w:ascii="Cambria Math" w:hAnsi="Cambria Math" w:cs="Times New Roman"/>
            <w:sz w:val="24"/>
            <w:szCs w:val="24"/>
          </w:rPr>
          <m:t>&lt;0)</m:t>
        </m:r>
      </m:oMath>
      <w:r w:rsidR="0058536A" w:rsidRPr="0058536A">
        <w:rPr>
          <w:rFonts w:ascii="Times New Roman" w:hAnsi="Times New Roman" w:cs="Times New Roman"/>
          <w:sz w:val="24"/>
          <w:szCs w:val="24"/>
        </w:rPr>
        <w:t xml:space="preserve"> and </w:t>
      </w:r>
      <w:r w:rsidR="00F317EF">
        <w:rPr>
          <w:rFonts w:ascii="Times New Roman" w:hAnsi="Times New Roman" w:cs="Times New Roman"/>
          <w:sz w:val="24"/>
          <w:szCs w:val="24"/>
        </w:rPr>
        <w:t xml:space="preserve">the </w:t>
      </w:r>
      <w:r w:rsidR="0058536A" w:rsidRPr="0058536A">
        <w:rPr>
          <w:rFonts w:ascii="Times New Roman" w:hAnsi="Times New Roman" w:cs="Times New Roman"/>
          <w:sz w:val="24"/>
          <w:szCs w:val="24"/>
        </w:rPr>
        <w:t xml:space="preserve">autocorrelation will be negative (positive). Considering evidence </w:t>
      </w:r>
      <w:r w:rsidR="0058536A" w:rsidRPr="0058536A">
        <w:rPr>
          <w:rFonts w:ascii="Times New Roman" w:eastAsia="Calibri" w:hAnsi="Times New Roman" w:cs="Times New Roman"/>
          <w:sz w:val="24"/>
          <w:lang w:val="en-US"/>
        </w:rPr>
        <w:t>(</w:t>
      </w:r>
      <w:r w:rsidR="0058536A" w:rsidRPr="004E4F8F">
        <w:rPr>
          <w:rFonts w:ascii="Times New Roman" w:eastAsia="Calibri" w:hAnsi="Times New Roman" w:cs="Times New Roman"/>
          <w:sz w:val="24"/>
          <w:lang w:val="en-US"/>
        </w:rPr>
        <w:t>Le Baron, 1992; Campbell et al</w:t>
      </w:r>
      <w:r w:rsidR="00E14498" w:rsidRPr="004E4F8F">
        <w:rPr>
          <w:rFonts w:ascii="Times New Roman" w:eastAsia="Calibri" w:hAnsi="Times New Roman" w:cs="Times New Roman"/>
          <w:sz w:val="24"/>
          <w:lang w:val="en-US"/>
        </w:rPr>
        <w:t>.</w:t>
      </w:r>
      <w:r w:rsidR="0058536A" w:rsidRPr="004E4F8F">
        <w:rPr>
          <w:rFonts w:ascii="Times New Roman" w:eastAsia="Calibri" w:hAnsi="Times New Roman" w:cs="Times New Roman"/>
          <w:sz w:val="24"/>
          <w:lang w:val="en-US"/>
        </w:rPr>
        <w:t>, 1993; Säfvenblad, 2000; Faff and McKenzie, 2007</w:t>
      </w:r>
      <w:r w:rsidR="0058536A" w:rsidRPr="0058536A">
        <w:rPr>
          <w:rFonts w:ascii="Times New Roman" w:eastAsia="Calibri" w:hAnsi="Times New Roman" w:cs="Times New Roman"/>
          <w:sz w:val="24"/>
          <w:lang w:val="en-US"/>
        </w:rPr>
        <w:t>)</w:t>
      </w:r>
      <w:r w:rsidR="0058536A" w:rsidRPr="0058536A">
        <w:rPr>
          <w:rFonts w:ascii="Times New Roman" w:hAnsi="Times New Roman" w:cs="Times New Roman"/>
          <w:sz w:val="24"/>
          <w:lang w:val="en-US"/>
        </w:rPr>
        <w:t xml:space="preserve"> showcasing that autocorrelation decreases as volatility increases, we would expect positive feedback trading to grow in significance </w:t>
      </w:r>
      <w:r w:rsidR="0058536A">
        <w:rPr>
          <w:rFonts w:ascii="Times New Roman" w:hAnsi="Times New Roman" w:cs="Times New Roman"/>
          <w:sz w:val="24"/>
          <w:lang w:val="en-US"/>
        </w:rPr>
        <w:t xml:space="preserve">during rising </w:t>
      </w:r>
      <w:r w:rsidR="0058536A">
        <w:rPr>
          <w:rFonts w:ascii="Times New Roman" w:hAnsi="Times New Roman" w:cs="Times New Roman"/>
          <w:sz w:val="24"/>
          <w:lang w:val="en-US"/>
        </w:rPr>
        <w:lastRenderedPageBreak/>
        <w:t>volatility periods</w:t>
      </w:r>
      <w:r w:rsidR="00F317EF">
        <w:rPr>
          <w:rFonts w:ascii="Times New Roman" w:hAnsi="Times New Roman" w:cs="Times New Roman"/>
          <w:sz w:val="24"/>
          <w:lang w:val="en-US"/>
        </w:rPr>
        <w:t>.</w:t>
      </w:r>
      <w:r w:rsidR="00F317EF">
        <w:rPr>
          <w:rStyle w:val="FootnoteReference"/>
          <w:rFonts w:ascii="Times New Roman" w:hAnsi="Times New Roman" w:cs="Times New Roman"/>
          <w:sz w:val="24"/>
          <w:lang w:val="en-US"/>
        </w:rPr>
        <w:footnoteReference w:id="18"/>
      </w:r>
      <w:r w:rsidR="0029529A">
        <w:rPr>
          <w:rFonts w:ascii="Times New Roman" w:hAnsi="Times New Roman" w:cs="Times New Roman"/>
          <w:sz w:val="24"/>
          <w:lang w:val="en-US"/>
        </w:rPr>
        <w:t xml:space="preserve"> </w:t>
      </w:r>
      <w:r w:rsidR="00D06B5D">
        <w:rPr>
          <w:rFonts w:ascii="Times New Roman" w:hAnsi="Times New Roman" w:cs="Times New Roman"/>
          <w:sz w:val="24"/>
          <w:lang w:val="en-US"/>
        </w:rPr>
        <w:t xml:space="preserve">However, feedback trading is </w:t>
      </w:r>
      <w:r w:rsidR="005D110B">
        <w:rPr>
          <w:rFonts w:ascii="Times New Roman" w:hAnsi="Times New Roman" w:cs="Times New Roman"/>
          <w:sz w:val="24"/>
          <w:lang w:val="en-US"/>
        </w:rPr>
        <w:t xml:space="preserve">only </w:t>
      </w:r>
      <w:r w:rsidR="00D06B5D">
        <w:rPr>
          <w:rFonts w:ascii="Times New Roman" w:hAnsi="Times New Roman" w:cs="Times New Roman"/>
          <w:sz w:val="24"/>
          <w:lang w:val="en-US"/>
        </w:rPr>
        <w:t xml:space="preserve">one possible driver of </w:t>
      </w:r>
      <w:r w:rsidR="0029529A">
        <w:rPr>
          <w:rFonts w:ascii="Times New Roman" w:hAnsi="Times New Roman" w:cs="Times New Roman"/>
          <w:sz w:val="24"/>
          <w:lang w:val="en-US"/>
        </w:rPr>
        <w:t>return autocorrelation</w:t>
      </w:r>
      <w:r w:rsidR="005D110B">
        <w:rPr>
          <w:rFonts w:ascii="Times New Roman" w:hAnsi="Times New Roman" w:cs="Times New Roman"/>
          <w:sz w:val="24"/>
          <w:lang w:val="en-US"/>
        </w:rPr>
        <w:t xml:space="preserve">, since </w:t>
      </w:r>
      <w:r w:rsidR="00D06B5D">
        <w:rPr>
          <w:rFonts w:ascii="Times New Roman" w:hAnsi="Times New Roman" w:cs="Times New Roman"/>
          <w:sz w:val="24"/>
          <w:lang w:val="en-US"/>
        </w:rPr>
        <w:t xml:space="preserve">the latter </w:t>
      </w:r>
      <w:r w:rsidR="005D110B">
        <w:rPr>
          <w:rFonts w:ascii="Times New Roman" w:hAnsi="Times New Roman" w:cs="Times New Roman"/>
          <w:sz w:val="24"/>
          <w:lang w:val="en-US"/>
        </w:rPr>
        <w:t>can also be</w:t>
      </w:r>
      <w:r w:rsidR="00D06B5D">
        <w:rPr>
          <w:rFonts w:ascii="Times New Roman" w:hAnsi="Times New Roman" w:cs="Times New Roman"/>
          <w:sz w:val="24"/>
          <w:lang w:val="en-US"/>
        </w:rPr>
        <w:t xml:space="preserve"> </w:t>
      </w:r>
      <w:r w:rsidR="0029529A">
        <w:rPr>
          <w:rFonts w:ascii="Times New Roman" w:hAnsi="Times New Roman" w:cs="Times New Roman"/>
          <w:sz w:val="24"/>
          <w:lang w:val="en-US"/>
        </w:rPr>
        <w:t>motivated by</w:t>
      </w:r>
      <w:r w:rsidR="00D06B5D">
        <w:rPr>
          <w:rFonts w:ascii="Times New Roman" w:hAnsi="Times New Roman" w:cs="Times New Roman"/>
          <w:sz w:val="24"/>
          <w:lang w:val="en-US"/>
        </w:rPr>
        <w:t xml:space="preserve"> market frictions </w:t>
      </w:r>
      <w:r w:rsidR="005D110B">
        <w:rPr>
          <w:rFonts w:ascii="Times New Roman" w:hAnsi="Times New Roman" w:cs="Times New Roman"/>
          <w:sz w:val="24"/>
          <w:lang w:val="en-US"/>
        </w:rPr>
        <w:t>(</w:t>
      </w:r>
      <w:r w:rsidR="00D06B5D">
        <w:rPr>
          <w:rFonts w:ascii="Times New Roman" w:hAnsi="Times New Roman" w:cs="Times New Roman"/>
          <w:sz w:val="24"/>
          <w:lang w:val="en-US"/>
        </w:rPr>
        <w:t xml:space="preserve">such as thinness </w:t>
      </w:r>
      <w:r w:rsidR="005D110B">
        <w:rPr>
          <w:rFonts w:ascii="Times New Roman" w:hAnsi="Times New Roman" w:cs="Times New Roman"/>
          <w:sz w:val="24"/>
          <w:lang w:val="en-US"/>
        </w:rPr>
        <w:t xml:space="preserve">in </w:t>
      </w:r>
      <w:r w:rsidR="005D110B" w:rsidRPr="005D110B">
        <w:rPr>
          <w:rFonts w:ascii="Times New Roman" w:hAnsi="Times New Roman" w:cs="Times New Roman"/>
          <w:sz w:val="24"/>
          <w:lang w:val="en-US"/>
        </w:rPr>
        <w:t xml:space="preserve">trading activity). With </w:t>
      </w:r>
      <m:oMath>
        <m:r>
          <w:rPr>
            <w:rFonts w:ascii="Cambria Math" w:hAnsi="Cambria Math" w:cs="Times New Roman"/>
            <w:sz w:val="24"/>
            <w:szCs w:val="24"/>
            <w:lang w:val="el-GR"/>
          </w:rPr>
          <m:t>γ</m:t>
        </m:r>
      </m:oMath>
      <w:r w:rsidR="005D110B" w:rsidRPr="005D110B">
        <w:rPr>
          <w:rFonts w:ascii="Times New Roman" w:hAnsi="Times New Roman" w:cs="Times New Roman"/>
          <w:sz w:val="24"/>
          <w:szCs w:val="24"/>
        </w:rPr>
        <w:t xml:space="preserve"> not allowing us to disentangle between the two possibilities, </w:t>
      </w:r>
      <w:r w:rsidR="009E3238" w:rsidRPr="007124D0">
        <w:rPr>
          <w:rFonts w:ascii="Times New Roman" w:hAnsi="Times New Roman" w:cs="Times New Roman"/>
          <w:bCs/>
          <w:sz w:val="24"/>
          <w:szCs w:val="24"/>
          <w:lang w:val="en-US"/>
        </w:rPr>
        <w:t xml:space="preserve">Sentana and Wadhwani (1992) </w:t>
      </w:r>
      <w:r w:rsidR="005D110B" w:rsidRPr="007124D0">
        <w:rPr>
          <w:rFonts w:ascii="Times New Roman" w:hAnsi="Times New Roman" w:cs="Times New Roman"/>
          <w:bCs/>
          <w:sz w:val="24"/>
          <w:szCs w:val="24"/>
          <w:lang w:val="en-US"/>
        </w:rPr>
        <w:t xml:space="preserve">proposed the </w:t>
      </w:r>
      <w:r w:rsidR="0029529A" w:rsidRPr="007124D0">
        <w:rPr>
          <w:rFonts w:ascii="Times New Roman" w:hAnsi="Times New Roman" w:cs="Times New Roman"/>
          <w:bCs/>
          <w:sz w:val="24"/>
          <w:szCs w:val="24"/>
          <w:lang w:val="en-US"/>
        </w:rPr>
        <w:t>following</w:t>
      </w:r>
      <w:r w:rsidR="0029529A" w:rsidRPr="007124D0">
        <w:rPr>
          <w:rFonts w:ascii="Times New Roman" w:hAnsi="Times New Roman" w:cs="Times New Roman"/>
          <w:bCs/>
          <w:i/>
          <w:sz w:val="24"/>
          <w:szCs w:val="24"/>
          <w:lang w:val="en-US"/>
        </w:rPr>
        <w:t xml:space="preserve"> ad</w:t>
      </w:r>
      <w:r w:rsidR="009E3238" w:rsidRPr="007124D0">
        <w:rPr>
          <w:rFonts w:ascii="Times New Roman" w:hAnsi="Times New Roman" w:cs="Times New Roman"/>
          <w:bCs/>
          <w:i/>
          <w:sz w:val="24"/>
          <w:szCs w:val="24"/>
          <w:lang w:val="en-US"/>
        </w:rPr>
        <w:t xml:space="preserve"> hoc</w:t>
      </w:r>
      <w:r w:rsidR="0029529A">
        <w:rPr>
          <w:rFonts w:ascii="Times New Roman" w:hAnsi="Times New Roman" w:cs="Times New Roman"/>
          <w:bCs/>
          <w:i/>
          <w:sz w:val="24"/>
          <w:szCs w:val="24"/>
          <w:lang w:val="en-US"/>
        </w:rPr>
        <w:t xml:space="preserve"> </w:t>
      </w:r>
      <w:r w:rsidR="005D110B" w:rsidRPr="007124D0">
        <w:rPr>
          <w:rFonts w:ascii="Times New Roman" w:hAnsi="Times New Roman" w:cs="Times New Roman"/>
          <w:bCs/>
          <w:sz w:val="24"/>
          <w:szCs w:val="24"/>
          <w:lang w:val="en-US"/>
        </w:rPr>
        <w:t xml:space="preserve">modification </w:t>
      </w:r>
      <w:r w:rsidR="009E3238" w:rsidRPr="007124D0">
        <w:rPr>
          <w:rFonts w:ascii="Times New Roman" w:hAnsi="Times New Roman" w:cs="Times New Roman"/>
          <w:sz w:val="24"/>
          <w:szCs w:val="24"/>
          <w:lang w:val="en-US"/>
        </w:rPr>
        <w:t>of Equation</w:t>
      </w:r>
      <w:r w:rsidR="009E3238" w:rsidRPr="005D110B">
        <w:rPr>
          <w:rFonts w:ascii="Times New Roman" w:hAnsi="Times New Roman" w:cs="Times New Roman"/>
          <w:sz w:val="24"/>
          <w:szCs w:val="24"/>
          <w:lang w:val="en-US"/>
        </w:rPr>
        <w:t xml:space="preserve"> (5):</w:t>
      </w:r>
    </w:p>
    <w:p w:rsidR="009E3238" w:rsidRPr="005D110B" w:rsidRDefault="0029529A" w:rsidP="0029529A">
      <w:pPr>
        <w:spacing w:line="480" w:lineRule="auto"/>
        <w:jc w:val="right"/>
        <w:rPr>
          <w:rFonts w:ascii="Times New Roman" w:hAnsi="Times New Roman" w:cs="Times New Roman"/>
          <w:sz w:val="24"/>
          <w:szCs w:val="24"/>
        </w:rPr>
      </w:pP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m:t>
            </m:r>
          </m:sub>
        </m:sSub>
        <m:r>
          <w:rPr>
            <w:rFonts w:ascii="Cambria Math" w:hAnsi="Cambria Math" w:cstheme="minorHAnsi"/>
            <w:sz w:val="24"/>
            <w:szCs w:val="24"/>
            <w:lang w:val="en-US"/>
          </w:rPr>
          <m:t>=</m:t>
        </m:r>
        <m:r>
          <w:rPr>
            <w:rFonts w:ascii="Cambria Math" w:hAnsi="Cambria Math" w:cstheme="minorHAnsi"/>
            <w:sz w:val="24"/>
            <w:szCs w:val="24"/>
            <w:lang w:val="el-GR"/>
          </w:rPr>
          <m:t>α</m:t>
        </m:r>
        <m:r>
          <w:rPr>
            <w:rFonts w:ascii="Cambria Math" w:hAnsi="Cambria Math" w:cs="Times New Roman"/>
            <w:sz w:val="24"/>
            <w:szCs w:val="24"/>
            <w:lang w:val="en-US"/>
          </w:rPr>
          <m:t>+</m:t>
        </m:r>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r>
          <w:rPr>
            <w:rFonts w:ascii="Cambria Math" w:hAnsi="Cambria Math" w:cstheme="minorHAnsi"/>
            <w:sz w:val="24"/>
            <w:szCs w:val="24"/>
          </w:rPr>
          <m:t>+</m:t>
        </m:r>
        <m:d>
          <m:dPr>
            <m:ctrlPr>
              <w:rPr>
                <w:rFonts w:ascii="Cambria Math" w:hAnsi="Cambria Math" w:cstheme="minorHAnsi"/>
                <w:i/>
                <w:sz w:val="24"/>
                <w:szCs w:val="24"/>
                <w:lang w:val="el-GR"/>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ϕ</m:t>
                </m:r>
              </m:e>
              <m:sub>
                <m:r>
                  <w:rPr>
                    <w:rFonts w:ascii="Cambria Math" w:hAnsi="Cambria Math" w:cstheme="minorHAnsi"/>
                    <w:sz w:val="24"/>
                    <w:szCs w:val="24"/>
                    <w:lang w:val="en-US"/>
                  </w:rPr>
                  <m:t>0</m:t>
                </m:r>
              </m:sub>
            </m:sSub>
            <m:r>
              <w:rPr>
                <w:rFonts w:ascii="Cambria Math" w:hAnsi="Cambria Math" w:cstheme="minorHAnsi"/>
                <w:sz w:val="24"/>
                <w:szCs w:val="24"/>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ϕ</m:t>
                </m:r>
              </m:e>
              <m:sub>
                <m:r>
                  <w:rPr>
                    <w:rFonts w:ascii="Cambria Math" w:hAnsi="Cambria Math" w:cstheme="minorHAnsi"/>
                    <w:sz w:val="24"/>
                    <w:szCs w:val="24"/>
                    <w:lang w:val="en-US"/>
                  </w:rPr>
                  <m:t>1</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e>
        </m:d>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t-1</m:t>
            </m:r>
          </m:sub>
        </m:sSub>
        <m:r>
          <w:rPr>
            <w:rFonts w:ascii="Cambria Math" w:hAnsi="Cambria Math" w:cs="Times New Roman"/>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ε</m:t>
            </m:r>
          </m:e>
          <m:sub>
            <m:r>
              <w:rPr>
                <w:rFonts w:ascii="Cambria Math" w:hAnsi="Cambria Math" w:cstheme="minorHAnsi"/>
                <w:sz w:val="24"/>
                <w:szCs w:val="24"/>
                <w:lang w:val="en-US"/>
              </w:rPr>
              <m:t>t</m:t>
            </m:r>
          </m:sub>
        </m:sSub>
      </m:oMath>
      <w:r w:rsidR="009E3238" w:rsidRPr="005D110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3238" w:rsidRPr="005D110B">
        <w:rPr>
          <w:rFonts w:ascii="Times New Roman" w:hAnsi="Times New Roman" w:cs="Times New Roman"/>
          <w:sz w:val="24"/>
          <w:szCs w:val="24"/>
        </w:rPr>
        <w:t xml:space="preserve"> (6)</w:t>
      </w:r>
    </w:p>
    <w:p w:rsidR="009E3238" w:rsidRDefault="001D4AF3" w:rsidP="009E3238">
      <w:pPr>
        <w:spacing w:line="480" w:lineRule="auto"/>
        <w:jc w:val="both"/>
        <w:rPr>
          <w:rFonts w:ascii="Times New Roman" w:hAnsi="Times New Roman" w:cs="Times New Roman"/>
          <w:sz w:val="24"/>
          <w:szCs w:val="24"/>
        </w:rPr>
      </w:pPr>
      <w:r w:rsidRPr="0026601D">
        <w:rPr>
          <w:rFonts w:ascii="Times New Roman" w:hAnsi="Times New Roman" w:cs="Times New Roman"/>
          <w:sz w:val="24"/>
          <w:szCs w:val="24"/>
        </w:rPr>
        <w:t>In the above e</w:t>
      </w:r>
      <w:r w:rsidR="009E3238" w:rsidRPr="0026601D">
        <w:rPr>
          <w:rFonts w:ascii="Times New Roman" w:hAnsi="Times New Roman" w:cs="Times New Roman"/>
          <w:sz w:val="24"/>
          <w:szCs w:val="24"/>
        </w:rPr>
        <w:t>quation</w:t>
      </w:r>
      <w:r w:rsidRPr="0026601D">
        <w:rPr>
          <w:rFonts w:ascii="Times New Roman" w:hAnsi="Times New Roman" w:cs="Times New Roman"/>
          <w:sz w:val="24"/>
          <w:szCs w:val="24"/>
        </w:rPr>
        <w:t>,</w:t>
      </w:r>
      <w:r w:rsidR="009E3238" w:rsidRPr="0026601D">
        <w:rPr>
          <w:rFonts w:ascii="Times New Roman" w:hAnsi="Times New Roman" w:cs="Times New Roman"/>
          <w:sz w:val="24"/>
          <w:szCs w:val="24"/>
        </w:rPr>
        <w:t xml:space="preserve"> the part of autocorrelation due to market </w:t>
      </w:r>
      <w:r w:rsidR="0029529A" w:rsidRPr="0026601D">
        <w:rPr>
          <w:rFonts w:ascii="Times New Roman" w:hAnsi="Times New Roman" w:cs="Times New Roman"/>
          <w:sz w:val="24"/>
          <w:szCs w:val="24"/>
        </w:rPr>
        <w:t>frictions is</w:t>
      </w:r>
      <w:r w:rsidRPr="0026601D">
        <w:rPr>
          <w:rFonts w:ascii="Times New Roman" w:hAnsi="Times New Roman" w:cs="Times New Roman"/>
          <w:sz w:val="24"/>
          <w:szCs w:val="24"/>
        </w:rPr>
        <w:t xml:space="preserve"> </w:t>
      </w:r>
      <w:r w:rsidR="0026601D" w:rsidRPr="0026601D">
        <w:rPr>
          <w:rFonts w:ascii="Times New Roman" w:hAnsi="Times New Roman" w:cs="Times New Roman"/>
          <w:sz w:val="24"/>
          <w:szCs w:val="24"/>
        </w:rPr>
        <w:t>represented</w:t>
      </w:r>
      <w:r w:rsidR="009E3238" w:rsidRPr="0026601D">
        <w:rPr>
          <w:rFonts w:ascii="Times New Roman" w:hAnsi="Times New Roman" w:cs="Times New Roman"/>
          <w:sz w:val="24"/>
          <w:szCs w:val="24"/>
        </w:rPr>
        <w:t xml:space="preserve"> by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ϕ</m:t>
            </m:r>
          </m:e>
          <m:sub>
            <m:r>
              <w:rPr>
                <w:rFonts w:ascii="Cambria Math" w:hAnsi="Cambria Math" w:cstheme="minorHAnsi"/>
                <w:sz w:val="24"/>
                <w:szCs w:val="24"/>
                <w:lang w:val="en-US"/>
              </w:rPr>
              <m:t>0</m:t>
            </m:r>
          </m:sub>
        </m:sSub>
      </m:oMath>
      <w:r w:rsidR="009E3238" w:rsidRPr="0026601D">
        <w:rPr>
          <w:rFonts w:ascii="Times New Roman" w:hAnsi="Times New Roman" w:cs="Times New Roman"/>
          <w:sz w:val="24"/>
          <w:szCs w:val="24"/>
        </w:rPr>
        <w:t xml:space="preserve"> and that due to feedback trading</w:t>
      </w:r>
      <w:r w:rsidR="009E3238" w:rsidRPr="0026601D">
        <w:rPr>
          <w:rFonts w:ascii="Times New Roman" w:hAnsi="Times New Roman" w:cs="Times New Roman"/>
          <w:sz w:val="24"/>
          <w:szCs w:val="24"/>
          <w:lang w:val="en-US"/>
        </w:rPr>
        <w:t xml:space="preserve"> by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ϕ</m:t>
            </m:r>
          </m:e>
          <m:sub>
            <m:r>
              <w:rPr>
                <w:rFonts w:ascii="Cambria Math" w:hAnsi="Cambria Math" w:cstheme="minorHAnsi"/>
                <w:sz w:val="24"/>
                <w:szCs w:val="24"/>
                <w:lang w:val="en-US"/>
              </w:rPr>
              <m:t>1</m:t>
            </m:r>
          </m:sub>
        </m:sSub>
      </m:oMath>
      <w:r w:rsidR="009E3238" w:rsidRPr="0026601D">
        <w:rPr>
          <w:rFonts w:ascii="Times New Roman" w:hAnsi="Times New Roman" w:cs="Times New Roman"/>
          <w:sz w:val="24"/>
          <w:szCs w:val="24"/>
        </w:rPr>
        <w:t>.</w:t>
      </w:r>
      <w:r w:rsidR="0026601D" w:rsidRPr="0026601D">
        <w:rPr>
          <w:rFonts w:ascii="Times New Roman" w:hAnsi="Times New Roman" w:cs="Times New Roman"/>
          <w:sz w:val="24"/>
          <w:szCs w:val="24"/>
          <w:lang w:val="en-US"/>
        </w:rPr>
        <w:t>As</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ϕ</m:t>
            </m:r>
          </m:e>
          <m:sub>
            <m:r>
              <w:rPr>
                <w:rFonts w:ascii="Cambria Math" w:hAnsi="Cambria Math" w:cstheme="minorHAnsi"/>
                <w:sz w:val="24"/>
                <w:szCs w:val="24"/>
                <w:lang w:val="en-US"/>
              </w:rPr>
              <m:t>1</m:t>
            </m:r>
          </m:sub>
        </m:sSub>
        <m:r>
          <w:rPr>
            <w:rFonts w:ascii="Cambria Math" w:hAnsi="Cambria Math" w:cstheme="minorHAnsi"/>
            <w:sz w:val="24"/>
            <w:szCs w:val="24"/>
            <w:lang w:val="en-US"/>
          </w:rPr>
          <m:t>=-θγ</m:t>
        </m:r>
      </m:oMath>
      <w:r w:rsidR="009E3238" w:rsidRPr="0026601D">
        <w:rPr>
          <w:rFonts w:ascii="Times New Roman" w:hAnsi="Times New Roman" w:cs="Times New Roman"/>
          <w:sz w:val="24"/>
          <w:szCs w:val="24"/>
          <w:lang w:val="en-US"/>
        </w:rPr>
        <w:t xml:space="preserve">, </w:t>
      </w:r>
      <w:r w:rsidR="0026601D" w:rsidRPr="0026601D">
        <w:rPr>
          <w:rFonts w:ascii="Times New Roman" w:hAnsi="Times New Roman" w:cs="Times New Roman"/>
          <w:sz w:val="24"/>
          <w:szCs w:val="24"/>
          <w:lang w:val="en-US"/>
        </w:rPr>
        <w:t>the presence of positive (negative) feedback trading will be reflected through s</w:t>
      </w:r>
      <w:r w:rsidR="009E3238" w:rsidRPr="0026601D">
        <w:rPr>
          <w:rFonts w:ascii="Times New Roman" w:hAnsi="Times New Roman" w:cs="Times New Roman"/>
          <w:sz w:val="24"/>
          <w:szCs w:val="24"/>
          <w:lang w:val="en-US"/>
        </w:rPr>
        <w:t xml:space="preserve">ignificantly </w:t>
      </w:r>
      <w:r w:rsidR="0026601D" w:rsidRPr="0026601D">
        <w:rPr>
          <w:rFonts w:ascii="Times New Roman" w:hAnsi="Times New Roman" w:cs="Times New Roman"/>
          <w:sz w:val="24"/>
          <w:szCs w:val="24"/>
          <w:lang w:val="en-US"/>
        </w:rPr>
        <w:t>negative (</w:t>
      </w:r>
      <w:r w:rsidR="009E3238" w:rsidRPr="0026601D">
        <w:rPr>
          <w:rFonts w:ascii="Times New Roman" w:hAnsi="Times New Roman" w:cs="Times New Roman"/>
          <w:sz w:val="24"/>
          <w:szCs w:val="24"/>
        </w:rPr>
        <w:t xml:space="preserve">positive) values </w:t>
      </w:r>
      <w:r w:rsidR="0026601D" w:rsidRPr="0026601D">
        <w:rPr>
          <w:rFonts w:ascii="Times New Roman" w:hAnsi="Times New Roman" w:cs="Times New Roman"/>
          <w:sz w:val="24"/>
          <w:szCs w:val="24"/>
        </w:rPr>
        <w:t>of</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ϕ</m:t>
            </m:r>
          </m:e>
          <m:sub>
            <m:r>
              <w:rPr>
                <w:rFonts w:ascii="Cambria Math" w:hAnsi="Cambria Math" w:cstheme="minorHAnsi"/>
                <w:sz w:val="24"/>
                <w:szCs w:val="24"/>
                <w:lang w:val="en-US"/>
              </w:rPr>
              <m:t>1</m:t>
            </m:r>
          </m:sub>
        </m:sSub>
      </m:oMath>
      <w:r w:rsidR="0026601D" w:rsidRPr="0026601D">
        <w:rPr>
          <w:rFonts w:ascii="Times New Roman" w:hAnsi="Times New Roman" w:cs="Times New Roman"/>
          <w:sz w:val="24"/>
          <w:szCs w:val="24"/>
        </w:rPr>
        <w:t>.</w:t>
      </w:r>
    </w:p>
    <w:p w:rsidR="00BD2784" w:rsidRDefault="001E7D45" w:rsidP="001E7D45">
      <w:pPr>
        <w:spacing w:line="480" w:lineRule="auto"/>
        <w:jc w:val="both"/>
        <w:rPr>
          <w:bCs/>
          <w:color w:val="FF0000"/>
          <w:lang w:val="en-US"/>
        </w:rPr>
      </w:pPr>
      <w:r w:rsidRPr="001E7D45">
        <w:rPr>
          <w:rFonts w:ascii="Times New Roman" w:hAnsi="Times New Roman" w:cs="Times New Roman"/>
          <w:bCs/>
          <w:sz w:val="24"/>
          <w:lang w:val="en-US"/>
        </w:rPr>
        <w:t xml:space="preserve">With investors’ risk aversion growing during market declines, positive feedback trading can be promoted during </w:t>
      </w:r>
      <w:r w:rsidR="00F03DD8">
        <w:rPr>
          <w:rFonts w:ascii="Times New Roman" w:hAnsi="Times New Roman" w:cs="Times New Roman"/>
          <w:bCs/>
          <w:sz w:val="24"/>
          <w:lang w:val="en-US"/>
        </w:rPr>
        <w:t>down markets</w:t>
      </w:r>
      <w:r w:rsidRPr="001E7D45">
        <w:rPr>
          <w:rFonts w:ascii="Times New Roman" w:hAnsi="Times New Roman" w:cs="Times New Roman"/>
          <w:bCs/>
          <w:sz w:val="24"/>
          <w:lang w:val="en-US"/>
        </w:rPr>
        <w:t xml:space="preserve"> via strategies such as portfolio insurance and stop loss orders, </w:t>
      </w:r>
      <w:r>
        <w:rPr>
          <w:rFonts w:ascii="Times New Roman" w:hAnsi="Times New Roman" w:cs="Times New Roman"/>
          <w:bCs/>
          <w:sz w:val="24"/>
          <w:lang w:val="en-US"/>
        </w:rPr>
        <w:t>which aim at minimiz</w:t>
      </w:r>
      <w:r w:rsidR="00F03DD8">
        <w:rPr>
          <w:rFonts w:ascii="Times New Roman" w:hAnsi="Times New Roman" w:cs="Times New Roman"/>
          <w:bCs/>
          <w:sz w:val="24"/>
          <w:lang w:val="en-US"/>
        </w:rPr>
        <w:t>ing</w:t>
      </w:r>
      <w:r>
        <w:rPr>
          <w:rFonts w:ascii="Times New Roman" w:hAnsi="Times New Roman" w:cs="Times New Roman"/>
          <w:bCs/>
          <w:sz w:val="24"/>
          <w:lang w:val="en-US"/>
        </w:rPr>
        <w:t xml:space="preserve"> losses </w:t>
      </w:r>
      <w:r w:rsidR="00F03DD8">
        <w:rPr>
          <w:rFonts w:ascii="Times New Roman" w:hAnsi="Times New Roman" w:cs="Times New Roman"/>
          <w:bCs/>
          <w:sz w:val="24"/>
          <w:lang w:val="en-US"/>
        </w:rPr>
        <w:t>following</w:t>
      </w:r>
      <w:r>
        <w:rPr>
          <w:rFonts w:ascii="Times New Roman" w:hAnsi="Times New Roman" w:cs="Times New Roman"/>
          <w:bCs/>
          <w:sz w:val="24"/>
          <w:lang w:val="en-US"/>
        </w:rPr>
        <w:t xml:space="preserve"> negative market performance. </w:t>
      </w:r>
      <w:r w:rsidR="008975DC">
        <w:rPr>
          <w:rFonts w:ascii="Times New Roman" w:hAnsi="Times New Roman" w:cs="Times New Roman"/>
          <w:bCs/>
          <w:sz w:val="24"/>
          <w:lang w:val="en-US"/>
        </w:rPr>
        <w:t>We test for the possibility of</w:t>
      </w:r>
      <w:r>
        <w:rPr>
          <w:rFonts w:ascii="Times New Roman" w:hAnsi="Times New Roman" w:cs="Times New Roman"/>
          <w:bCs/>
          <w:sz w:val="24"/>
          <w:lang w:val="en-US"/>
        </w:rPr>
        <w:t xml:space="preserve"> positive feedback trading be</w:t>
      </w:r>
      <w:r w:rsidR="008975DC">
        <w:rPr>
          <w:rFonts w:ascii="Times New Roman" w:hAnsi="Times New Roman" w:cs="Times New Roman"/>
          <w:bCs/>
          <w:sz w:val="24"/>
          <w:lang w:val="en-US"/>
        </w:rPr>
        <w:t>ing</w:t>
      </w:r>
      <w:r>
        <w:rPr>
          <w:rFonts w:ascii="Times New Roman" w:hAnsi="Times New Roman" w:cs="Times New Roman"/>
          <w:bCs/>
          <w:sz w:val="24"/>
          <w:lang w:val="en-US"/>
        </w:rPr>
        <w:t xml:space="preserve"> stronger during market slumps using the following specification proposed by </w:t>
      </w:r>
      <w:r w:rsidRPr="007124D0">
        <w:rPr>
          <w:rFonts w:ascii="Times New Roman" w:hAnsi="Times New Roman" w:cs="Times New Roman"/>
          <w:bCs/>
          <w:sz w:val="24"/>
          <w:lang w:val="en-US"/>
        </w:rPr>
        <w:t>Sentana and Wadhwani (1992):</w:t>
      </w:r>
    </w:p>
    <w:p w:rsidR="00BD2784" w:rsidRPr="00E954DC" w:rsidRDefault="0029529A" w:rsidP="0029529A">
      <w:pPr>
        <w:spacing w:line="480" w:lineRule="auto"/>
        <w:jc w:val="right"/>
        <w:rPr>
          <w:rFonts w:ascii="Times New Roman" w:hAnsi="Times New Roman" w:cs="Times New Roman"/>
          <w:bCs/>
          <w:color w:val="FF0000"/>
          <w:lang w:val="en-US"/>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r>
          <w:rPr>
            <w:rFonts w:ascii="Cambria Math" w:hAnsi="Cambria Math" w:cs="Times New Roman"/>
            <w:sz w:val="24"/>
            <w:szCs w:val="24"/>
            <w:lang w:val="el-GR"/>
          </w:rPr>
          <m:t>α</m:t>
        </m:r>
        <m:r>
          <w:rPr>
            <w:rFonts w:ascii="Cambria Math" w:hAnsi="Times New Roman" w:cs="Times New Roman"/>
            <w:sz w:val="24"/>
            <w:szCs w:val="24"/>
            <w:lang w:val="en-US"/>
          </w:rPr>
          <m:t>+</m:t>
        </m:r>
        <m:r>
          <w:rPr>
            <w:rFonts w:ascii="Cambria Math" w:hAnsi="Cambria Math" w:cs="Times New Roman"/>
            <w:sz w:val="24"/>
            <w:szCs w:val="24"/>
            <w:lang w:val="el-GR"/>
          </w:rPr>
          <m:t>θ</m:t>
        </m:r>
        <m:sSubSup>
          <m:sSubSupPr>
            <m:ctrlPr>
              <w:rPr>
                <w:rFonts w:ascii="Cambria Math" w:hAnsi="Times New Roman"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Times New Roman" w:cs="Times New Roman"/>
                <w:sz w:val="24"/>
                <w:szCs w:val="24"/>
                <w:lang w:val="en-US"/>
              </w:rPr>
              <m:t>2</m:t>
            </m:r>
          </m:sup>
        </m:sSubSup>
        <m:r>
          <w:rPr>
            <w:rFonts w:ascii="Cambria Math" w:hAnsi="Times New Roman" w:cs="Times New Roman"/>
            <w:sz w:val="24"/>
            <w:szCs w:val="24"/>
          </w:rPr>
          <m:t>+</m:t>
        </m:r>
        <m:d>
          <m:dPr>
            <m:ctrlPr>
              <w:rPr>
                <w:rFonts w:ascii="Cambria Math" w:hAnsi="Times New Roman" w:cs="Times New Roman"/>
                <w:i/>
                <w:sz w:val="24"/>
                <w:szCs w:val="24"/>
                <w:lang w:val="el-GR"/>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0</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1</m:t>
                </m:r>
              </m:sub>
            </m:sSub>
            <m:sSubSup>
              <m:sSubSupPr>
                <m:ctrlPr>
                  <w:rPr>
                    <w:rFonts w:ascii="Cambria Math" w:hAnsi="Times New Roman"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Times New Roman" w:cs="Times New Roman"/>
                    <w:sz w:val="24"/>
                    <w:szCs w:val="24"/>
                    <w:lang w:val="en-US"/>
                  </w:rPr>
                  <m:t>2</m:t>
                </m:r>
              </m:sup>
            </m:sSubSup>
          </m:e>
        </m:d>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r>
              <w:rPr>
                <w:rFonts w:ascii="Times New Roman" w:hAnsi="Times New Roman" w:cs="Times New Roman"/>
                <w:sz w:val="24"/>
                <w:szCs w:val="24"/>
                <w:lang w:val="en-US"/>
              </w:rPr>
              <m:t>-</m:t>
            </m:r>
            <m:r>
              <w:rPr>
                <w:rFonts w:ascii="Cambria Math" w:hAnsi="Times New Roman" w:cs="Times New Roman"/>
                <w:sz w:val="24"/>
                <w:szCs w:val="24"/>
                <w:lang w:val="en-US"/>
              </w:rPr>
              <m:t>1</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2</m:t>
                </m:r>
              </m:sub>
            </m:sSub>
            <m:d>
              <m:dPr>
                <m:begChr m:val="|"/>
                <m:endChr m:val="|"/>
                <m:ctrlPr>
                  <w:rPr>
                    <w:rFonts w:ascii="Cambria Math" w:hAnsi="Cambria Math"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r>
                      <w:rPr>
                        <w:rFonts w:ascii="Times New Roman" w:hAnsi="Times New Roman" w:cs="Times New Roman"/>
                        <w:sz w:val="24"/>
                        <w:szCs w:val="24"/>
                        <w:lang w:val="en-US"/>
                      </w:rPr>
                      <m:t>-</m:t>
                    </m:r>
                    <m:r>
                      <w:rPr>
                        <w:rFonts w:ascii="Cambria Math" w:hAnsi="Times New Roman" w:cs="Times New Roman"/>
                        <w:sz w:val="24"/>
                        <w:szCs w:val="24"/>
                        <w:lang w:val="en-US"/>
                      </w:rPr>
                      <m:t>1</m:t>
                    </m:r>
                  </m:sub>
                </m:sSub>
              </m:e>
            </m:d>
            <m:r>
              <w:rPr>
                <w:rFonts w:ascii="Cambria Math" w:hAnsi="Cambria Math" w:cs="Times New Roman"/>
                <w:sz w:val="24"/>
                <w:szCs w:val="24"/>
                <w:lang w:val="en-US"/>
              </w:rPr>
              <m:t>ε</m:t>
            </m:r>
          </m:e>
          <m:sub>
            <m:r>
              <w:rPr>
                <w:rFonts w:ascii="Cambria Math" w:hAnsi="Cambria Math" w:cs="Times New Roman"/>
                <w:sz w:val="24"/>
                <w:szCs w:val="24"/>
                <w:lang w:val="en-US"/>
              </w:rPr>
              <m:t>t</m:t>
            </m:r>
          </m:sub>
        </m:sSub>
        <m:r>
          <m:rPr>
            <m:sty m:val="p"/>
          </m:rPr>
          <w:rPr>
            <w:rFonts w:ascii="Cambria Math" w:hAnsi="Times New Roman" w:cs="Times New Roman"/>
            <w:sz w:val="24"/>
            <w:szCs w:val="24"/>
          </w:rPr>
          <m:t>.</m:t>
        </m:r>
      </m:oMath>
      <w:r>
        <w:rPr>
          <w:rFonts w:ascii="Times New Roman" w:hAnsi="Times New Roman" w:cs="Times New Roman"/>
          <w:bCs/>
          <w:color w:val="FF0000"/>
        </w:rPr>
        <w:tab/>
      </w:r>
      <w:r w:rsidR="00E954DC" w:rsidRPr="00E954DC">
        <w:rPr>
          <w:rFonts w:ascii="Times New Roman" w:hAnsi="Times New Roman" w:cs="Times New Roman"/>
          <w:bCs/>
          <w:color w:val="FF0000"/>
        </w:rPr>
        <w:tab/>
      </w:r>
      <w:r w:rsidR="00BD2784" w:rsidRPr="00E954DC">
        <w:rPr>
          <w:rFonts w:ascii="Times New Roman" w:hAnsi="Times New Roman" w:cs="Times New Roman"/>
        </w:rPr>
        <w:t>(7)</w:t>
      </w:r>
    </w:p>
    <w:p w:rsidR="00E954DC" w:rsidRDefault="00E954DC" w:rsidP="00E954DC">
      <w:pPr>
        <w:spacing w:line="480" w:lineRule="auto"/>
        <w:jc w:val="both"/>
        <w:rPr>
          <w:rFonts w:ascii="Times New Roman" w:hAnsi="Times New Roman" w:cs="Times New Roman"/>
          <w:sz w:val="24"/>
          <w:szCs w:val="24"/>
        </w:rPr>
      </w:pPr>
      <w:r w:rsidRPr="00E954DC">
        <w:rPr>
          <w:rFonts w:ascii="Times New Roman" w:hAnsi="Times New Roman" w:cs="Times New Roman"/>
          <w:sz w:val="24"/>
          <w:szCs w:val="24"/>
        </w:rPr>
        <w:t>In</w:t>
      </w:r>
      <w:r w:rsidR="00BD2784" w:rsidRPr="00E954DC">
        <w:rPr>
          <w:rFonts w:ascii="Times New Roman" w:hAnsi="Times New Roman" w:cs="Times New Roman"/>
          <w:sz w:val="24"/>
          <w:szCs w:val="24"/>
        </w:rPr>
        <w:t xml:space="preserve"> the above </w:t>
      </w:r>
      <w:r w:rsidR="0029529A" w:rsidRPr="00E954DC">
        <w:rPr>
          <w:rFonts w:ascii="Times New Roman" w:hAnsi="Times New Roman" w:cs="Times New Roman"/>
          <w:sz w:val="24"/>
          <w:szCs w:val="24"/>
        </w:rPr>
        <w:t>equation, the</w:t>
      </w:r>
      <w:r w:rsidRPr="00E954DC">
        <w:rPr>
          <w:rFonts w:ascii="Times New Roman" w:hAnsi="Times New Roman" w:cs="Times New Roman"/>
          <w:sz w:val="24"/>
          <w:szCs w:val="24"/>
        </w:rPr>
        <w:t xml:space="preserve"> coefficient o</w:t>
      </w:r>
      <w:r>
        <w:rPr>
          <w:rFonts w:ascii="Times New Roman" w:hAnsi="Times New Roman" w:cs="Times New Roman"/>
          <w:sz w:val="24"/>
          <w:szCs w:val="24"/>
        </w:rPr>
        <w:t>f</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r>
              <w:rPr>
                <w:rFonts w:ascii="Times New Roman" w:hAnsi="Times New Roman" w:cs="Times New Roman"/>
                <w:sz w:val="24"/>
                <w:szCs w:val="24"/>
                <w:lang w:val="en-US"/>
              </w:rPr>
              <m:t>-</m:t>
            </m:r>
            <m:r>
              <w:rPr>
                <w:rFonts w:ascii="Cambria Math" w:hAnsi="Times New Roman" w:cs="Times New Roman"/>
                <w:sz w:val="24"/>
                <w:szCs w:val="24"/>
                <w:lang w:val="en-US"/>
              </w:rPr>
              <m:t>1</m:t>
            </m:r>
          </m:sub>
        </m:sSub>
      </m:oMath>
      <w:r w:rsidRPr="00E954DC">
        <w:rPr>
          <w:rFonts w:ascii="Times New Roman" w:hAnsi="Times New Roman" w:cs="Times New Roman"/>
          <w:sz w:val="24"/>
          <w:szCs w:val="24"/>
        </w:rPr>
        <w:t>now becomes</w:t>
      </w:r>
      <w:r>
        <w:rPr>
          <w:rFonts w:ascii="Times New Roman" w:hAnsi="Times New Roman" w:cs="Times New Roman"/>
          <w:sz w:val="24"/>
          <w:szCs w:val="24"/>
        </w:rPr>
        <w:t>:</w:t>
      </w:r>
    </w:p>
    <w:p w:rsidR="00015FE6" w:rsidRDefault="005C6E10" w:rsidP="00E954DC">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3640455</wp:posOffset>
                </wp:positionH>
                <wp:positionV relativeFrom="paragraph">
                  <wp:posOffset>370205</wp:posOffset>
                </wp:positionV>
                <wp:extent cx="206375" cy="977900"/>
                <wp:effectExtent l="0" t="0" r="317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 cy="977900"/>
                        </a:xfrm>
                        <a:prstGeom prst="rightBrace">
                          <a:avLst>
                            <a:gd name="adj1" fmla="val 394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9529A" w:rsidRDefault="0029529A" w:rsidP="003430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86.65pt;margin-top:29.15pt;width:16.25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">
                <v:textbox>
                  <w:txbxContent>
                    <w:p w:rsidR="0029529A" w:rsidRDefault="0029529A" w:rsidP="003430A6">
                      <w:pPr>
                        <w:jc w:val="center"/>
                      </w:pPr>
                    </w:p>
                  </w:txbxContent>
                </v:textbox>
              </v:shape>
            </w:pict>
          </mc:Fallback>
        </mc:AlternateContent>
      </w:r>
    </w:p>
    <w:p w:rsidR="00573B12" w:rsidRDefault="0029529A" w:rsidP="0029529A">
      <w:pPr>
        <w:spacing w:line="480" w:lineRule="auto"/>
        <w:ind w:left="2880"/>
        <w:jc w:val="both"/>
        <w:rPr>
          <w:rFonts w:ascii="Times New Roman" w:hAnsi="Times New Roman" w:cs="Times New Roman"/>
          <w:sz w:val="24"/>
          <w:szCs w:val="24"/>
          <w:lang w:val="en-US"/>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0</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1</m:t>
            </m:r>
          </m:sub>
        </m:sSub>
        <m:sSubSup>
          <m:sSubSupPr>
            <m:ctrlPr>
              <w:rPr>
                <w:rFonts w:ascii="Cambria Math" w:hAnsi="Times New Roman"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Times New Roman" w:cs="Times New Roman"/>
                <w:sz w:val="24"/>
                <w:szCs w:val="24"/>
                <w:lang w:val="en-US"/>
              </w:rPr>
              <m:t>2</m:t>
            </m:r>
          </m:sup>
        </m:sSubSup>
      </m:oMath>
      <w:r w:rsidR="00E954DC" w:rsidRPr="00E954DC">
        <w:rPr>
          <w:rFonts w:ascii="Times New Roman" w:hAnsi="Times New Roman" w:cs="Times New Roman"/>
          <w:sz w:val="24"/>
          <w:szCs w:val="24"/>
          <w:lang w:val="en-US"/>
        </w:rPr>
        <w:t>+</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2</m:t>
            </m:r>
          </m:sub>
        </m:sSub>
        <m:r>
          <w:rPr>
            <w:rFonts w:ascii="Cambria Math" w:hAnsi="Times New Roman" w:cs="Times New Roman"/>
            <w:sz w:val="24"/>
            <w:szCs w:val="24"/>
            <w:lang w:val="en-US"/>
          </w:rPr>
          <m:t>,</m:t>
        </m:r>
        <m:r>
          <w:rPr>
            <w:rFonts w:ascii="Cambria Math" w:hAnsi="Times New Roman" w:cs="Times New Roman"/>
            <w:sz w:val="24"/>
            <w:szCs w:val="24"/>
            <w:lang w:val="en-US"/>
          </w:rPr>
          <m:t xml:space="preserve"> </m:t>
        </m:r>
        <m:r>
          <m:rPr>
            <m:sty m:val="p"/>
          </m:rPr>
          <w:rPr>
            <w:rFonts w:ascii="Cambria Math" w:hAnsi="Times New Roman" w:cs="Times New Roman"/>
            <w:sz w:val="24"/>
            <w:szCs w:val="24"/>
            <w:lang w:val="en-US"/>
          </w:rPr>
          <m:t>if</m:t>
        </m:r>
        <m:r>
          <m:rPr>
            <m:sty m:val="p"/>
          </m:rPr>
          <w:rPr>
            <w:rFonts w:ascii="Cambria Math" w:hAnsi="Times New Roman" w:cs="Times New Roman"/>
            <w:sz w:val="24"/>
            <w:szCs w:val="24"/>
            <w:lang w:val="en-US"/>
          </w:rPr>
          <m:t xml:space="preserve"> </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r>
              <w:rPr>
                <w:rFonts w:ascii="Times New Roman" w:hAnsi="Times New Roman" w:cs="Times New Roman"/>
                <w:sz w:val="24"/>
                <w:szCs w:val="24"/>
                <w:lang w:val="en-US"/>
              </w:rPr>
              <m:t>-</m:t>
            </m:r>
            <m:r>
              <w:rPr>
                <w:rFonts w:ascii="Cambria Math" w:hAnsi="Times New Roman" w:cs="Times New Roman"/>
                <w:sz w:val="24"/>
                <w:szCs w:val="24"/>
                <w:lang w:val="en-US"/>
              </w:rPr>
              <m:t>1</m:t>
            </m:r>
          </m:sub>
        </m:sSub>
        <m:r>
          <w:rPr>
            <w:rFonts w:ascii="Cambria Math" w:hAnsi="Times New Roman" w:cs="Times New Roman"/>
            <w:sz w:val="24"/>
            <w:szCs w:val="24"/>
            <w:lang w:val="en-US"/>
          </w:rPr>
          <m:t>&gt;0</m:t>
        </m:r>
      </m:oMath>
      <w:r w:rsidR="00573B1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573B12">
        <w:rPr>
          <w:rFonts w:ascii="Times New Roman" w:hAnsi="Times New Roman" w:cs="Times New Roman"/>
          <w:sz w:val="24"/>
          <w:szCs w:val="24"/>
          <w:lang w:val="en-US"/>
        </w:rPr>
        <w:t>(8)</w:t>
      </w:r>
    </w:p>
    <w:p w:rsidR="00E954DC" w:rsidRDefault="0029529A" w:rsidP="0029529A">
      <w:pPr>
        <w:spacing w:line="480" w:lineRule="auto"/>
        <w:ind w:left="2880"/>
        <w:jc w:val="both"/>
        <w:rPr>
          <w:rFonts w:ascii="Times New Roman" w:hAnsi="Times New Roman" w:cs="Times New Roman"/>
          <w:sz w:val="24"/>
          <w:szCs w:val="24"/>
          <w:lang w:val="en-US"/>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0</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1</m:t>
            </m:r>
          </m:sub>
        </m:sSub>
        <m:sSubSup>
          <m:sSubSupPr>
            <m:ctrlPr>
              <w:rPr>
                <w:rFonts w:ascii="Cambria Math" w:hAnsi="Times New Roman"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Times New Roman" w:cs="Times New Roman"/>
                <w:sz w:val="24"/>
                <w:szCs w:val="24"/>
                <w:lang w:val="en-US"/>
              </w:rPr>
              <m:t>2</m:t>
            </m:r>
          </m:sup>
        </m:sSubSup>
      </m:oMath>
      <w:r w:rsidR="00E954DC">
        <w:rPr>
          <w:rFonts w:ascii="Times New Roman" w:hAnsi="Times New Roman" w:cs="Times New Roman"/>
          <w:sz w:val="24"/>
          <w:szCs w:val="24"/>
          <w:lang w:val="en-US"/>
        </w:rPr>
        <w:t>-</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2</m:t>
            </m:r>
          </m:sub>
        </m:sSub>
        <m:r>
          <w:rPr>
            <w:rFonts w:ascii="Cambria Math" w:hAnsi="Times New Roman" w:cs="Times New Roman"/>
            <w:sz w:val="24"/>
            <w:szCs w:val="24"/>
            <w:lang w:val="en-US"/>
          </w:rPr>
          <m:t>,</m:t>
        </m:r>
        <m:r>
          <w:rPr>
            <w:rFonts w:ascii="Cambria Math" w:hAnsi="Times New Roman" w:cs="Times New Roman"/>
            <w:sz w:val="24"/>
            <w:szCs w:val="24"/>
            <w:lang w:val="en-US"/>
          </w:rPr>
          <m:t xml:space="preserve"> </m:t>
        </m:r>
        <m:r>
          <m:rPr>
            <m:sty m:val="p"/>
          </m:rPr>
          <w:rPr>
            <w:rFonts w:ascii="Cambria Math" w:hAnsi="Times New Roman" w:cs="Times New Roman"/>
            <w:sz w:val="24"/>
            <w:szCs w:val="24"/>
            <w:lang w:val="en-US"/>
          </w:rPr>
          <m:t>if</m:t>
        </m:r>
        <m:r>
          <m:rPr>
            <m:sty m:val="p"/>
          </m:rPr>
          <w:rPr>
            <w:rFonts w:ascii="Cambria Math" w:hAnsi="Times New Roman" w:cs="Times New Roman"/>
            <w:sz w:val="24"/>
            <w:szCs w:val="24"/>
            <w:lang w:val="en-US"/>
          </w:rPr>
          <m:t xml:space="preserve"> </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r>
              <w:rPr>
                <w:rFonts w:ascii="Times New Roman" w:hAnsi="Times New Roman" w:cs="Times New Roman"/>
                <w:sz w:val="24"/>
                <w:szCs w:val="24"/>
                <w:lang w:val="en-US"/>
              </w:rPr>
              <m:t>-</m:t>
            </m:r>
            <m:r>
              <w:rPr>
                <w:rFonts w:ascii="Cambria Math" w:hAnsi="Times New Roman" w:cs="Times New Roman"/>
                <w:sz w:val="24"/>
                <w:szCs w:val="24"/>
                <w:lang w:val="en-US"/>
              </w:rPr>
              <m:t>1</m:t>
            </m:r>
          </m:sub>
        </m:sSub>
        <m:r>
          <w:rPr>
            <w:rFonts w:ascii="Cambria Math" w:hAnsi="Times New Roman" w:cs="Times New Roman"/>
            <w:sz w:val="24"/>
            <w:szCs w:val="24"/>
            <w:lang w:val="en-US"/>
          </w:rPr>
          <m:t>&lt;0</m:t>
        </m:r>
      </m:oMath>
      <w:r w:rsidR="00E954DC">
        <w:rPr>
          <w:rFonts w:ascii="Times New Roman" w:hAnsi="Times New Roman" w:cs="Times New Roman"/>
          <w:sz w:val="24"/>
          <w:szCs w:val="24"/>
          <w:lang w:val="en-US"/>
        </w:rPr>
        <w:tab/>
      </w:r>
      <w:r w:rsidR="00E954DC">
        <w:rPr>
          <w:rFonts w:ascii="Times New Roman" w:hAnsi="Times New Roman" w:cs="Times New Roman"/>
          <w:sz w:val="24"/>
          <w:szCs w:val="24"/>
          <w:lang w:val="en-US"/>
        </w:rPr>
        <w:tab/>
      </w:r>
      <w:r w:rsidR="00E954DC">
        <w:rPr>
          <w:rFonts w:ascii="Times New Roman" w:hAnsi="Times New Roman" w:cs="Times New Roman"/>
          <w:sz w:val="24"/>
          <w:szCs w:val="24"/>
          <w:lang w:val="en-US"/>
        </w:rPr>
        <w:tab/>
      </w:r>
      <w:r w:rsidR="00E954DC">
        <w:rPr>
          <w:rFonts w:ascii="Times New Roman" w:hAnsi="Times New Roman" w:cs="Times New Roman"/>
          <w:sz w:val="24"/>
          <w:szCs w:val="24"/>
          <w:lang w:val="en-US"/>
        </w:rPr>
        <w:tab/>
      </w:r>
      <w:r w:rsidR="00E954DC">
        <w:rPr>
          <w:rFonts w:ascii="Times New Roman" w:hAnsi="Times New Roman" w:cs="Times New Roman"/>
          <w:sz w:val="24"/>
          <w:szCs w:val="24"/>
          <w:lang w:val="en-US"/>
        </w:rPr>
        <w:tab/>
      </w:r>
      <w:r w:rsidR="00E954DC">
        <w:rPr>
          <w:rFonts w:ascii="Times New Roman" w:hAnsi="Times New Roman" w:cs="Times New Roman"/>
          <w:sz w:val="24"/>
          <w:szCs w:val="24"/>
          <w:lang w:val="en-US"/>
        </w:rPr>
        <w:tab/>
      </w:r>
      <w:r w:rsidR="00E954DC">
        <w:rPr>
          <w:rFonts w:ascii="Times New Roman" w:hAnsi="Times New Roman" w:cs="Times New Roman"/>
          <w:sz w:val="24"/>
          <w:szCs w:val="24"/>
          <w:lang w:val="en-US"/>
        </w:rPr>
        <w:tab/>
      </w:r>
      <w:r w:rsidR="00E954DC">
        <w:rPr>
          <w:rFonts w:ascii="Times New Roman" w:hAnsi="Times New Roman" w:cs="Times New Roman"/>
          <w:sz w:val="24"/>
          <w:szCs w:val="24"/>
          <w:lang w:val="en-US"/>
        </w:rPr>
        <w:tab/>
      </w:r>
      <w:r w:rsidR="00E954DC">
        <w:rPr>
          <w:rFonts w:ascii="Times New Roman" w:hAnsi="Times New Roman" w:cs="Times New Roman"/>
          <w:sz w:val="24"/>
          <w:szCs w:val="24"/>
          <w:lang w:val="en-US"/>
        </w:rPr>
        <w:tab/>
      </w:r>
    </w:p>
    <w:p w:rsidR="00BD2784" w:rsidRDefault="00573B12" w:rsidP="00E954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Equation (8) suggests </w:t>
      </w:r>
      <w:r w:rsidR="008F1C3F">
        <w:rPr>
          <w:rFonts w:ascii="Times New Roman" w:hAnsi="Times New Roman" w:cs="Times New Roman"/>
          <w:sz w:val="24"/>
          <w:szCs w:val="24"/>
        </w:rPr>
        <w:t>that s</w:t>
      </w:r>
      <w:r w:rsidR="00E954DC" w:rsidRPr="00E954DC">
        <w:rPr>
          <w:rFonts w:ascii="Times New Roman" w:hAnsi="Times New Roman" w:cs="Times New Roman"/>
          <w:sz w:val="24"/>
          <w:szCs w:val="24"/>
        </w:rPr>
        <w:t xml:space="preserve">ignificantly </w:t>
      </w:r>
      <w:r w:rsidR="00BD2784" w:rsidRPr="00E954DC">
        <w:rPr>
          <w:rFonts w:ascii="Times New Roman" w:hAnsi="Times New Roman" w:cs="Times New Roman"/>
          <w:sz w:val="24"/>
          <w:szCs w:val="24"/>
        </w:rPr>
        <w:t xml:space="preserve">positive values of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2</m:t>
            </m:r>
          </m:sub>
        </m:sSub>
      </m:oMath>
      <w:r w:rsidR="008F1C3F">
        <w:rPr>
          <w:rFonts w:ascii="Times New Roman" w:hAnsi="Times New Roman" w:cs="Times New Roman"/>
          <w:sz w:val="24"/>
          <w:szCs w:val="24"/>
        </w:rPr>
        <w:t>denote</w:t>
      </w:r>
      <w:r w:rsidR="00BD2784" w:rsidRPr="00E954DC">
        <w:rPr>
          <w:rFonts w:ascii="Times New Roman" w:hAnsi="Times New Roman" w:cs="Times New Roman"/>
          <w:sz w:val="24"/>
          <w:szCs w:val="24"/>
        </w:rPr>
        <w:t xml:space="preserve"> th</w:t>
      </w:r>
      <w:r w:rsidR="00E954DC" w:rsidRPr="00E954DC">
        <w:rPr>
          <w:rFonts w:ascii="Times New Roman" w:hAnsi="Times New Roman" w:cs="Times New Roman"/>
          <w:sz w:val="24"/>
          <w:szCs w:val="24"/>
        </w:rPr>
        <w:t>e presence of stronger</w:t>
      </w:r>
      <w:r w:rsidR="00BD2784" w:rsidRPr="00E954DC">
        <w:rPr>
          <w:rFonts w:ascii="Times New Roman" w:hAnsi="Times New Roman" w:cs="Times New Roman"/>
          <w:sz w:val="24"/>
          <w:szCs w:val="24"/>
        </w:rPr>
        <w:t xml:space="preserve"> positive feedback trading </w:t>
      </w:r>
      <w:r w:rsidR="00E954DC" w:rsidRPr="00E954DC">
        <w:rPr>
          <w:rFonts w:ascii="Times New Roman" w:hAnsi="Times New Roman" w:cs="Times New Roman"/>
          <w:sz w:val="24"/>
          <w:szCs w:val="24"/>
        </w:rPr>
        <w:t>during down markets</w:t>
      </w:r>
      <w:r w:rsidR="008F1C3F">
        <w:rPr>
          <w:rFonts w:ascii="Times New Roman" w:hAnsi="Times New Roman" w:cs="Times New Roman"/>
          <w:sz w:val="24"/>
          <w:szCs w:val="24"/>
        </w:rPr>
        <w:t>.</w:t>
      </w:r>
    </w:p>
    <w:p w:rsidR="006A6F7C" w:rsidRDefault="006A6F7C" w:rsidP="00E954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empirically investigate whether feedback trading varies within, as opposed to outside, Ramadan, we employ the following modified version of the </w:t>
      </w:r>
      <w:r w:rsidRPr="007124D0">
        <w:rPr>
          <w:rFonts w:ascii="Times New Roman" w:hAnsi="Times New Roman" w:cs="Times New Roman"/>
          <w:sz w:val="24"/>
          <w:szCs w:val="24"/>
        </w:rPr>
        <w:t>Sentana and Wadhwani (1992) model, based on Chau et al. (2011)</w:t>
      </w:r>
      <w:r>
        <w:rPr>
          <w:rFonts w:ascii="Times New Roman" w:hAnsi="Times New Roman" w:cs="Times New Roman"/>
          <w:sz w:val="24"/>
          <w:szCs w:val="24"/>
        </w:rPr>
        <w:t>:</w:t>
      </w:r>
    </w:p>
    <w:p w:rsidR="006A6F7C" w:rsidRPr="007D4CF7" w:rsidRDefault="0029529A" w:rsidP="0029529A">
      <w:pPr>
        <w:pStyle w:val="CommentText"/>
        <w:spacing w:line="480" w:lineRule="auto"/>
        <w:jc w:val="right"/>
        <w:rPr>
          <w:rFonts w:ascii="Times New Roman" w:hAnsi="Times New Roman" w:cs="Times New Roman"/>
          <w:sz w:val="24"/>
          <w:szCs w:val="24"/>
        </w:rPr>
      </w:pP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l-GR"/>
              </w:rPr>
              <m:t>α</m:t>
            </m:r>
          </m:e>
          <m:sub>
            <m:r>
              <w:rPr>
                <w:rFonts w:ascii="Cambria Math" w:hAnsi="Cambria Math" w:cstheme="minorHAnsi"/>
                <w:sz w:val="24"/>
                <w:szCs w:val="24"/>
                <w:lang w:val="en-US"/>
              </w:rPr>
              <m:t>0</m:t>
            </m:r>
          </m:sub>
        </m:sSub>
        <m:sSub>
          <m:sSubPr>
            <m:ctrlPr>
              <w:rPr>
                <w:rFonts w:ascii="Cambria Math" w:hAnsi="Cambria Math" w:cstheme="minorHAnsi"/>
                <w:i/>
                <w:sz w:val="24"/>
                <w:szCs w:val="24"/>
                <w:lang w:val="el-GR"/>
              </w:rPr>
            </m:ctrlPr>
          </m:sSubPr>
          <m:e>
            <m:r>
              <w:rPr>
                <w:rFonts w:ascii="Cambria Math" w:hAnsi="Cambria Math" w:cstheme="minorHAnsi"/>
                <w:sz w:val="24"/>
                <w:szCs w:val="24"/>
                <w:lang w:val="el-GR"/>
              </w:rPr>
              <m:t>D</m:t>
            </m:r>
          </m:e>
          <m:sub>
            <m:r>
              <w:rPr>
                <w:rFonts w:ascii="Cambria Math" w:hAnsi="Cambria Math" w:cstheme="minorHAnsi"/>
                <w:sz w:val="24"/>
                <w:szCs w:val="24"/>
                <w:lang w:val="el-GR"/>
              </w:rPr>
              <m:t>t</m:t>
            </m:r>
          </m:sub>
        </m:sSub>
        <m:r>
          <w:rPr>
            <w:rFonts w:ascii="Cambria Math" w:hAnsi="Cambria Math" w:cstheme="minorHAnsi"/>
            <w:sz w:val="24"/>
            <w:szCs w:val="24"/>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l-GR"/>
              </w:rPr>
              <m:t>α</m:t>
            </m:r>
          </m:e>
          <m:sub>
            <m:r>
              <w:rPr>
                <w:rFonts w:ascii="Cambria Math" w:hAnsi="Cambria Math" w:cstheme="minorHAnsi"/>
                <w:sz w:val="24"/>
                <w:szCs w:val="24"/>
                <w:lang w:val="en-US"/>
              </w:rPr>
              <m:t>1</m:t>
            </m:r>
          </m:sub>
        </m:sSub>
        <m:d>
          <m:dPr>
            <m:ctrlPr>
              <w:rPr>
                <w:rFonts w:ascii="Cambria Math" w:hAnsi="Cambria Math" w:cstheme="minorHAnsi"/>
                <w:i/>
                <w:sz w:val="24"/>
                <w:szCs w:val="24"/>
                <w:lang w:val="el-GR"/>
              </w:rPr>
            </m:ctrlPr>
          </m:dPr>
          <m:e>
            <m:r>
              <w:rPr>
                <w:rFonts w:ascii="Cambria Math" w:hAnsi="Cambria Math" w:cstheme="minorHAnsi"/>
                <w:sz w:val="24"/>
                <w:szCs w:val="24"/>
              </w:rPr>
              <m:t>1-</m:t>
            </m:r>
            <m:sSub>
              <m:sSubPr>
                <m:ctrlPr>
                  <w:rPr>
                    <w:rFonts w:ascii="Cambria Math" w:hAnsi="Cambria Math" w:cstheme="minorHAnsi"/>
                    <w:i/>
                    <w:sz w:val="24"/>
                    <w:szCs w:val="24"/>
                    <w:lang w:val="el-GR"/>
                  </w:rPr>
                </m:ctrlPr>
              </m:sSubPr>
              <m:e>
                <m:r>
                  <w:rPr>
                    <w:rFonts w:ascii="Cambria Math" w:hAnsi="Cambria Math" w:cstheme="minorHAnsi"/>
                    <w:sz w:val="24"/>
                    <w:szCs w:val="24"/>
                    <w:lang w:val="el-GR"/>
                  </w:rPr>
                  <m:t>D</m:t>
                </m:r>
              </m:e>
              <m:sub>
                <m:r>
                  <w:rPr>
                    <w:rFonts w:ascii="Cambria Math" w:hAnsi="Cambria Math" w:cstheme="minorHAnsi"/>
                    <w:sz w:val="24"/>
                    <w:szCs w:val="24"/>
                    <w:lang w:val="el-GR"/>
                  </w:rPr>
                  <m:t>t</m:t>
                </m:r>
              </m:sub>
            </m:sSub>
          </m:e>
        </m:d>
        <m:r>
          <w:rPr>
            <w:rFonts w:ascii="Cambria Math" w:hAnsi="Cambria Math"/>
            <w:sz w:val="24"/>
            <w:szCs w:val="24"/>
            <w:lang w:val="en-US"/>
          </w:rPr>
          <m:t>+</m:t>
        </m:r>
        <m:sSub>
          <m:sSubPr>
            <m:ctrlPr>
              <w:rPr>
                <w:rFonts w:ascii="Cambria Math" w:hAnsi="Cambria Math"/>
                <w:i/>
                <w:sz w:val="24"/>
                <w:szCs w:val="24"/>
                <w:lang w:val="el-GR"/>
              </w:rPr>
            </m:ctrlPr>
          </m:sSubPr>
          <m:e>
            <m:r>
              <w:rPr>
                <w:rFonts w:ascii="Cambria Math" w:hAnsi="Cambria Math"/>
                <w:sz w:val="24"/>
                <w:szCs w:val="24"/>
                <w:lang w:val="el-GR"/>
              </w:rPr>
              <m:t>θ</m:t>
            </m:r>
          </m:e>
          <m:sub>
            <m:r>
              <w:rPr>
                <w:rFonts w:ascii="Cambria Math" w:hAnsi="Cambria Math"/>
                <w:sz w:val="24"/>
                <w:szCs w:val="24"/>
              </w:rPr>
              <m:t>0</m:t>
            </m:r>
          </m:sub>
        </m:sSub>
        <m:sSub>
          <m:sSubPr>
            <m:ctrlPr>
              <w:rPr>
                <w:rFonts w:ascii="Cambria Math" w:hAnsi="Cambria Math" w:cstheme="minorHAnsi"/>
                <w:i/>
                <w:sz w:val="24"/>
                <w:szCs w:val="24"/>
                <w:lang w:val="el-GR"/>
              </w:rPr>
            </m:ctrlPr>
          </m:sSubPr>
          <m:e>
            <m:r>
              <w:rPr>
                <w:rFonts w:ascii="Cambria Math" w:hAnsi="Cambria Math" w:cstheme="minorHAnsi"/>
                <w:sz w:val="24"/>
                <w:szCs w:val="24"/>
                <w:lang w:val="el-GR"/>
              </w:rPr>
              <m:t>D</m:t>
            </m:r>
          </m:e>
          <m:sub>
            <m:r>
              <w:rPr>
                <w:rFonts w:ascii="Cambria Math" w:hAnsi="Cambria Math" w:cstheme="minorHAnsi"/>
                <w:sz w:val="24"/>
                <w:szCs w:val="24"/>
                <w:lang w:val="el-GR"/>
              </w:rPr>
              <m:t>t</m:t>
            </m:r>
          </m:sub>
        </m:sSub>
        <m:sSubSup>
          <m:sSubSupPr>
            <m:ctrlPr>
              <w:rPr>
                <w:rFonts w:ascii="Cambria Math" w:hAnsi="Cambria Math"/>
                <w:i/>
                <w:sz w:val="24"/>
                <w:szCs w:val="24"/>
                <w:lang w:val="en-US"/>
              </w:rPr>
            </m:ctrlPr>
          </m:sSubSupPr>
          <m:e>
            <m:r>
              <w:rPr>
                <w:rFonts w:ascii="Cambria Math" w:hAnsi="Cambria Math"/>
                <w:sz w:val="24"/>
                <w:szCs w:val="24"/>
                <w:lang w:val="el-GR"/>
              </w:rPr>
              <m:t>σ</m:t>
            </m:r>
          </m:e>
          <m:sub>
            <m:r>
              <w:rPr>
                <w:rFonts w:ascii="Cambria Math" w:hAnsi="Cambria Math"/>
                <w:sz w:val="24"/>
                <w:szCs w:val="24"/>
                <w:lang w:val="en-US"/>
              </w:rPr>
              <m:t>t</m:t>
            </m:r>
          </m:sub>
          <m:sup>
            <m:r>
              <w:rPr>
                <w:rFonts w:ascii="Cambria Math" w:hAnsi="Cambria Math"/>
                <w:sz w:val="24"/>
                <w:szCs w:val="24"/>
                <w:lang w:val="en-US"/>
              </w:rPr>
              <m:t>2</m:t>
            </m:r>
          </m:sup>
        </m:sSubSup>
        <m:r>
          <w:rPr>
            <w:rFonts w:ascii="Cambria Math" w:hAnsi="Cambria Math" w:cstheme="minorHAnsi"/>
            <w:sz w:val="24"/>
            <w:szCs w:val="24"/>
          </w:rPr>
          <m:t>+</m:t>
        </m:r>
        <m:sSub>
          <m:sSubPr>
            <m:ctrlPr>
              <w:rPr>
                <w:rFonts w:ascii="Cambria Math" w:hAnsi="Cambria Math"/>
                <w:i/>
                <w:sz w:val="24"/>
                <w:szCs w:val="24"/>
                <w:lang w:val="el-GR"/>
              </w:rPr>
            </m:ctrlPr>
          </m:sSubPr>
          <m:e>
            <m:r>
              <w:rPr>
                <w:rFonts w:ascii="Cambria Math" w:hAnsi="Cambria Math"/>
                <w:sz w:val="24"/>
                <w:szCs w:val="24"/>
                <w:lang w:val="el-GR"/>
              </w:rPr>
              <m:t>θ</m:t>
            </m:r>
          </m:e>
          <m:sub>
            <m:r>
              <w:rPr>
                <w:rFonts w:ascii="Cambria Math" w:hAnsi="Cambria Math"/>
                <w:sz w:val="24"/>
                <w:szCs w:val="24"/>
              </w:rPr>
              <m:t>1</m:t>
            </m:r>
          </m:sub>
        </m:sSub>
        <m:d>
          <m:dPr>
            <m:ctrlPr>
              <w:rPr>
                <w:rFonts w:ascii="Cambria Math" w:hAnsi="Cambria Math"/>
                <w:i/>
                <w:sz w:val="24"/>
                <w:szCs w:val="24"/>
                <w:lang w:val="el-GR"/>
              </w:rPr>
            </m:ctrlPr>
          </m:dPr>
          <m:e>
            <m:r>
              <w:rPr>
                <w:rFonts w:ascii="Cambria Math" w:hAnsi="Cambria Math" w:cstheme="minorHAnsi"/>
                <w:sz w:val="24"/>
                <w:szCs w:val="24"/>
              </w:rPr>
              <m:t>1-</m:t>
            </m:r>
            <m:sSub>
              <m:sSubPr>
                <m:ctrlPr>
                  <w:rPr>
                    <w:rFonts w:ascii="Cambria Math" w:hAnsi="Cambria Math" w:cstheme="minorHAnsi"/>
                    <w:i/>
                    <w:sz w:val="24"/>
                    <w:szCs w:val="24"/>
                    <w:lang w:val="el-GR"/>
                  </w:rPr>
                </m:ctrlPr>
              </m:sSubPr>
              <m:e>
                <m:r>
                  <w:rPr>
                    <w:rFonts w:ascii="Cambria Math" w:hAnsi="Cambria Math" w:cstheme="minorHAnsi"/>
                    <w:sz w:val="24"/>
                    <w:szCs w:val="24"/>
                    <w:lang w:val="el-GR"/>
                  </w:rPr>
                  <m:t>D</m:t>
                </m:r>
              </m:e>
              <m:sub>
                <m:r>
                  <w:rPr>
                    <w:rFonts w:ascii="Cambria Math" w:hAnsi="Cambria Math" w:cstheme="minorHAnsi"/>
                    <w:sz w:val="24"/>
                    <w:szCs w:val="24"/>
                    <w:lang w:val="el-GR"/>
                  </w:rPr>
                  <m:t>t</m:t>
                </m:r>
              </m:sub>
            </m:sSub>
          </m:e>
        </m:d>
        <m:sSubSup>
          <m:sSubSupPr>
            <m:ctrlPr>
              <w:rPr>
                <w:rFonts w:ascii="Cambria Math" w:hAnsi="Cambria Math"/>
                <w:i/>
                <w:sz w:val="24"/>
                <w:szCs w:val="24"/>
                <w:lang w:val="en-US"/>
              </w:rPr>
            </m:ctrlPr>
          </m:sSubSupPr>
          <m:e>
            <m:r>
              <w:rPr>
                <w:rFonts w:ascii="Cambria Math" w:hAnsi="Cambria Math"/>
                <w:sz w:val="24"/>
                <w:szCs w:val="24"/>
                <w:lang w:val="el-GR"/>
              </w:rPr>
              <m:t>σ</m:t>
            </m:r>
          </m:e>
          <m:sub>
            <m:r>
              <w:rPr>
                <w:rFonts w:ascii="Cambria Math" w:hAnsi="Cambria Math"/>
                <w:sz w:val="24"/>
                <w:szCs w:val="24"/>
                <w:lang w:val="en-US"/>
              </w:rPr>
              <m:t>t</m:t>
            </m:r>
          </m:sub>
          <m:sup>
            <m:r>
              <w:rPr>
                <w:rFonts w:ascii="Cambria Math" w:hAnsi="Cambria Math"/>
                <w:sz w:val="24"/>
                <w:szCs w:val="24"/>
                <w:lang w:val="en-US"/>
              </w:rPr>
              <m:t>2</m:t>
            </m:r>
          </m:sup>
        </m:sSubSup>
        <m:r>
          <w:rPr>
            <w:rFonts w:ascii="Cambria Math" w:hAnsi="Cambria Math"/>
            <w:sz w:val="24"/>
            <w:szCs w:val="24"/>
            <w:lang w:val="en-US"/>
          </w:rPr>
          <m:t>+</m:t>
        </m:r>
        <m:sSub>
          <m:sSubPr>
            <m:ctrlPr>
              <w:rPr>
                <w:rFonts w:ascii="Cambria Math" w:hAnsi="Cambria Math" w:cstheme="minorHAnsi"/>
                <w:i/>
                <w:sz w:val="24"/>
                <w:szCs w:val="24"/>
                <w:lang w:val="el-GR"/>
              </w:rPr>
            </m:ctrlPr>
          </m:sSubPr>
          <m:e>
            <m:r>
              <w:rPr>
                <w:rFonts w:ascii="Cambria Math" w:hAnsi="Cambria Math" w:cstheme="minorHAnsi"/>
                <w:sz w:val="24"/>
                <w:szCs w:val="24"/>
                <w:lang w:val="el-GR"/>
              </w:rPr>
              <m:t>D</m:t>
            </m:r>
          </m:e>
          <m:sub>
            <m:r>
              <w:rPr>
                <w:rFonts w:ascii="Cambria Math" w:hAnsi="Cambria Math" w:cstheme="minorHAnsi"/>
                <w:sz w:val="24"/>
                <w:szCs w:val="24"/>
                <w:lang w:val="el-GR"/>
              </w:rPr>
              <m:t>t</m:t>
            </m:r>
          </m:sub>
        </m:sSub>
        <m:d>
          <m:dPr>
            <m:ctrlPr>
              <w:rPr>
                <w:rFonts w:ascii="Cambria Math" w:hAnsi="Cambria Math" w:cstheme="minorHAnsi"/>
                <w:i/>
                <w:sz w:val="24"/>
                <w:szCs w:val="24"/>
                <w:lang w:val="el-GR"/>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ϕ</m:t>
                </m:r>
              </m:e>
              <m:sub>
                <m:r>
                  <w:rPr>
                    <w:rFonts w:ascii="Cambria Math" w:hAnsi="Cambria Math" w:cstheme="minorHAnsi"/>
                    <w:sz w:val="24"/>
                    <w:szCs w:val="24"/>
                    <w:lang w:val="en-US"/>
                  </w:rPr>
                  <m:t>0,0</m:t>
                </m:r>
              </m:sub>
            </m:sSub>
            <m:r>
              <w:rPr>
                <w:rFonts w:ascii="Cambria Math" w:hAnsi="Cambria Math" w:cstheme="minorHAnsi"/>
                <w:sz w:val="24"/>
                <w:szCs w:val="24"/>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ϕ</m:t>
                </m:r>
              </m:e>
              <m:sub>
                <m:r>
                  <w:rPr>
                    <w:rFonts w:ascii="Cambria Math" w:hAnsi="Cambria Math" w:cstheme="minorHAnsi"/>
                    <w:sz w:val="24"/>
                    <w:szCs w:val="24"/>
                    <w:lang w:val="en-US"/>
                  </w:rPr>
                  <m:t>1,0</m:t>
                </m:r>
              </m:sub>
            </m:sSub>
            <m:sSubSup>
              <m:sSubSupPr>
                <m:ctrlPr>
                  <w:rPr>
                    <w:rFonts w:ascii="Cambria Math" w:hAnsi="Cambria Math"/>
                    <w:i/>
                    <w:sz w:val="24"/>
                    <w:szCs w:val="24"/>
                    <w:lang w:val="en-US"/>
                  </w:rPr>
                </m:ctrlPr>
              </m:sSubSupPr>
              <m:e>
                <m:r>
                  <w:rPr>
                    <w:rFonts w:ascii="Cambria Math" w:hAnsi="Cambria Math"/>
                    <w:sz w:val="24"/>
                    <w:szCs w:val="24"/>
                    <w:lang w:val="el-GR"/>
                  </w:rPr>
                  <m:t>σ</m:t>
                </m:r>
              </m:e>
              <m:sub>
                <m:r>
                  <w:rPr>
                    <w:rFonts w:ascii="Cambria Math" w:hAnsi="Cambria Math"/>
                    <w:sz w:val="24"/>
                    <w:szCs w:val="24"/>
                    <w:lang w:val="en-US"/>
                  </w:rPr>
                  <m:t>t</m:t>
                </m:r>
              </m:sub>
              <m:sup>
                <m:r>
                  <w:rPr>
                    <w:rFonts w:ascii="Cambria Math" w:hAnsi="Cambria Math"/>
                    <w:sz w:val="24"/>
                    <w:szCs w:val="24"/>
                    <w:lang w:val="en-US"/>
                  </w:rPr>
                  <m:t>2</m:t>
                </m:r>
              </m:sup>
            </m:sSubSup>
          </m:e>
        </m:d>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t-1</m:t>
            </m:r>
          </m:sub>
        </m:sSub>
        <m:r>
          <w:rPr>
            <w:rFonts w:ascii="Cambria Math" w:hAnsi="Cambria Math"/>
            <w:sz w:val="24"/>
            <w:szCs w:val="24"/>
            <w:lang w:val="en-US"/>
          </w:rPr>
          <m:t>+</m:t>
        </m:r>
        <m:d>
          <m:dPr>
            <m:ctrlPr>
              <w:rPr>
                <w:rFonts w:ascii="Cambria Math" w:hAnsi="Cambria Math"/>
                <w:i/>
                <w:sz w:val="24"/>
                <w:szCs w:val="24"/>
                <w:lang w:val="el-GR"/>
              </w:rPr>
            </m:ctrlPr>
          </m:dPr>
          <m:e>
            <m:r>
              <w:rPr>
                <w:rFonts w:ascii="Cambria Math" w:hAnsi="Cambria Math" w:cstheme="minorHAnsi"/>
                <w:sz w:val="24"/>
                <w:szCs w:val="24"/>
              </w:rPr>
              <m:t>1-</m:t>
            </m:r>
            <m:sSub>
              <m:sSubPr>
                <m:ctrlPr>
                  <w:rPr>
                    <w:rFonts w:ascii="Cambria Math" w:hAnsi="Cambria Math" w:cstheme="minorHAnsi"/>
                    <w:i/>
                    <w:sz w:val="24"/>
                    <w:szCs w:val="24"/>
                    <w:lang w:val="el-GR"/>
                  </w:rPr>
                </m:ctrlPr>
              </m:sSubPr>
              <m:e>
                <m:r>
                  <w:rPr>
                    <w:rFonts w:ascii="Cambria Math" w:hAnsi="Cambria Math" w:cstheme="minorHAnsi"/>
                    <w:sz w:val="24"/>
                    <w:szCs w:val="24"/>
                    <w:lang w:val="el-GR"/>
                  </w:rPr>
                  <m:t>D</m:t>
                </m:r>
              </m:e>
              <m:sub>
                <m:r>
                  <w:rPr>
                    <w:rFonts w:ascii="Cambria Math" w:hAnsi="Cambria Math" w:cstheme="minorHAnsi"/>
                    <w:sz w:val="24"/>
                    <w:szCs w:val="24"/>
                    <w:lang w:val="el-GR"/>
                  </w:rPr>
                  <m:t>t</m:t>
                </m:r>
              </m:sub>
            </m:sSub>
          </m:e>
        </m:d>
        <m:d>
          <m:dPr>
            <m:ctrlPr>
              <w:rPr>
                <w:rFonts w:ascii="Cambria Math" w:hAnsi="Cambria Math" w:cstheme="minorHAnsi"/>
                <w:i/>
                <w:sz w:val="24"/>
                <w:szCs w:val="24"/>
                <w:lang w:val="el-GR"/>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ϕ</m:t>
                </m:r>
              </m:e>
              <m:sub>
                <m:r>
                  <w:rPr>
                    <w:rFonts w:ascii="Cambria Math" w:hAnsi="Cambria Math" w:cstheme="minorHAnsi"/>
                    <w:sz w:val="24"/>
                    <w:szCs w:val="24"/>
                    <w:lang w:val="en-US"/>
                  </w:rPr>
                  <m:t>0,1</m:t>
                </m:r>
              </m:sub>
            </m:sSub>
            <m:r>
              <w:rPr>
                <w:rFonts w:ascii="Cambria Math" w:hAnsi="Cambria Math" w:cstheme="minorHAnsi"/>
                <w:sz w:val="24"/>
                <w:szCs w:val="24"/>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ϕ</m:t>
                </m:r>
              </m:e>
              <m:sub>
                <m:r>
                  <w:rPr>
                    <w:rFonts w:ascii="Cambria Math" w:hAnsi="Cambria Math" w:cstheme="minorHAnsi"/>
                    <w:sz w:val="24"/>
                    <w:szCs w:val="24"/>
                    <w:lang w:val="en-US"/>
                  </w:rPr>
                  <m:t>1,1</m:t>
                </m:r>
              </m:sub>
            </m:sSub>
            <m:sSubSup>
              <m:sSubSupPr>
                <m:ctrlPr>
                  <w:rPr>
                    <w:rFonts w:ascii="Cambria Math" w:hAnsi="Cambria Math"/>
                    <w:i/>
                    <w:sz w:val="24"/>
                    <w:szCs w:val="24"/>
                    <w:lang w:val="en-US"/>
                  </w:rPr>
                </m:ctrlPr>
              </m:sSubSupPr>
              <m:e>
                <m:r>
                  <w:rPr>
                    <w:rFonts w:ascii="Cambria Math" w:hAnsi="Cambria Math"/>
                    <w:sz w:val="24"/>
                    <w:szCs w:val="24"/>
                    <w:lang w:val="el-GR"/>
                  </w:rPr>
                  <m:t>σ</m:t>
                </m:r>
              </m:e>
              <m:sub>
                <m:r>
                  <w:rPr>
                    <w:rFonts w:ascii="Cambria Math" w:hAnsi="Cambria Math"/>
                    <w:sz w:val="24"/>
                    <w:szCs w:val="24"/>
                    <w:lang w:val="en-US"/>
                  </w:rPr>
                  <m:t>t</m:t>
                </m:r>
              </m:sub>
              <m:sup>
                <m:r>
                  <w:rPr>
                    <w:rFonts w:ascii="Cambria Math" w:hAnsi="Cambria Math"/>
                    <w:sz w:val="24"/>
                    <w:szCs w:val="24"/>
                    <w:lang w:val="en-US"/>
                  </w:rPr>
                  <m:t>2</m:t>
                </m:r>
              </m:sup>
            </m:sSubSup>
          </m:e>
        </m:d>
        <m:sSub>
          <m:sSubPr>
            <m:ctrlPr>
              <w:rPr>
                <w:rFonts w:ascii="Cambria Math" w:hAnsi="Cambria Math" w:cstheme="minorHAnsi"/>
                <w:i/>
                <w:sz w:val="24"/>
                <w:szCs w:val="24"/>
                <w:lang w:val="en-US"/>
              </w:rPr>
            </m:ctrlPr>
          </m:sSubPr>
          <m:e>
            <m:r>
              <w:rPr>
                <w:rFonts w:ascii="Cambria Math" w:hAnsi="Cambria Math" w:cstheme="minorHAnsi"/>
                <w:sz w:val="24"/>
                <w:szCs w:val="24"/>
                <w:lang w:val="en-US"/>
              </w:rPr>
              <m:t>r</m:t>
            </m:r>
          </m:e>
          <m:sub>
            <m:r>
              <w:rPr>
                <w:rFonts w:ascii="Cambria Math" w:hAnsi="Cambria Math" w:cstheme="minorHAnsi"/>
                <w:sz w:val="24"/>
                <w:szCs w:val="24"/>
                <w:lang w:val="en-US"/>
              </w:rPr>
              <m:t>t-1</m:t>
            </m:r>
          </m:sub>
        </m:sSub>
        <m:r>
          <w:rPr>
            <w:rFonts w:ascii="Cambria Math" w:hAnsi="Cambria Math"/>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ε</m:t>
            </m:r>
          </m:e>
          <m:sub>
            <m:r>
              <w:rPr>
                <w:rFonts w:ascii="Cambria Math" w:hAnsi="Cambria Math" w:cstheme="minorHAnsi"/>
                <w:sz w:val="24"/>
                <w:szCs w:val="24"/>
                <w:lang w:val="en-US"/>
              </w:rPr>
              <m:t>t</m:t>
            </m:r>
          </m:sub>
        </m:sSub>
      </m:oMath>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A6F7C" w:rsidRPr="0085712B">
        <w:rPr>
          <w:rFonts w:ascii="Times New Roman" w:hAnsi="Times New Roman" w:cs="Times New Roman"/>
          <w:sz w:val="24"/>
          <w:szCs w:val="24"/>
        </w:rPr>
        <w:t>(</w:t>
      </w:r>
      <w:r w:rsidR="006A6F7C">
        <w:rPr>
          <w:rFonts w:ascii="Times New Roman" w:hAnsi="Times New Roman" w:cs="Times New Roman"/>
          <w:sz w:val="24"/>
          <w:szCs w:val="24"/>
        </w:rPr>
        <w:t>9</w:t>
      </w:r>
      <w:r w:rsidR="006A6F7C" w:rsidRPr="0085712B">
        <w:rPr>
          <w:rFonts w:ascii="Times New Roman" w:hAnsi="Times New Roman" w:cs="Times New Roman"/>
          <w:sz w:val="24"/>
          <w:szCs w:val="24"/>
        </w:rPr>
        <w:t>)</w:t>
      </w:r>
    </w:p>
    <w:p w:rsidR="006A6F7C" w:rsidRPr="006A6F7C" w:rsidRDefault="006A6F7C" w:rsidP="006A6F7C">
      <w:pPr>
        <w:spacing w:line="480" w:lineRule="auto"/>
        <w:jc w:val="both"/>
        <w:rPr>
          <w:rFonts w:ascii="Times New Roman" w:hAnsi="Times New Roman" w:cs="Times New Roman"/>
          <w:sz w:val="24"/>
          <w:szCs w:val="24"/>
          <w:lang w:val="en-US"/>
        </w:rPr>
      </w:pPr>
      <w:r w:rsidRPr="008E6E59">
        <w:rPr>
          <w:rFonts w:ascii="Times New Roman" w:hAnsi="Times New Roman" w:cs="Times New Roman"/>
          <w:sz w:val="24"/>
          <w:szCs w:val="24"/>
          <w:lang w:val="en-US"/>
        </w:rPr>
        <w:t>Equation (</w:t>
      </w:r>
      <w:r>
        <w:rPr>
          <w:rFonts w:ascii="Times New Roman" w:hAnsi="Times New Roman" w:cs="Times New Roman"/>
          <w:sz w:val="24"/>
          <w:szCs w:val="24"/>
          <w:lang w:val="en-US"/>
        </w:rPr>
        <w:t>9</w:t>
      </w:r>
      <w:r w:rsidRPr="008E6E59">
        <w:rPr>
          <w:rFonts w:ascii="Times New Roman" w:hAnsi="Times New Roman" w:cs="Times New Roman"/>
          <w:sz w:val="24"/>
          <w:szCs w:val="24"/>
          <w:lang w:val="en-US"/>
        </w:rPr>
        <w:t xml:space="preserve">) </w:t>
      </w:r>
      <w:r w:rsidR="0029529A">
        <w:rPr>
          <w:rFonts w:ascii="Times New Roman" w:hAnsi="Times New Roman" w:cs="Times New Roman"/>
          <w:sz w:val="24"/>
          <w:szCs w:val="24"/>
          <w:lang w:val="en-US"/>
        </w:rPr>
        <w:t>allows us</w:t>
      </w:r>
      <w:r>
        <w:rPr>
          <w:rFonts w:ascii="Times New Roman" w:hAnsi="Times New Roman" w:cs="Times New Roman"/>
          <w:sz w:val="24"/>
          <w:szCs w:val="24"/>
          <w:lang w:val="en-US"/>
        </w:rPr>
        <w:t xml:space="preserve"> to gauge how the variables of Equation (6) vary within, as compared to outside, Ramadan, with the </w:t>
      </w:r>
      <w:r>
        <w:rPr>
          <w:rFonts w:ascii="Times New Roman" w:hAnsi="Times New Roman" w:cs="Times New Roman"/>
          <w:sz w:val="24"/>
          <w:szCs w:val="24"/>
        </w:rPr>
        <w:t xml:space="preserve">dummy variable </w:t>
      </w:r>
      <m:oMath>
        <m:sSub>
          <m:sSubPr>
            <m:ctrlPr>
              <w:rPr>
                <w:rFonts w:ascii="Cambria Math" w:hAnsi="Cambria Math" w:cstheme="minorHAnsi"/>
                <w:i/>
                <w:sz w:val="24"/>
                <w:szCs w:val="24"/>
                <w:lang w:val="el-GR"/>
              </w:rPr>
            </m:ctrlPr>
          </m:sSubPr>
          <m:e>
            <m:r>
              <w:rPr>
                <w:rFonts w:ascii="Cambria Math" w:hAnsi="Cambria Math" w:cstheme="minorHAnsi"/>
                <w:sz w:val="24"/>
                <w:szCs w:val="24"/>
                <w:lang w:val="el-GR"/>
              </w:rPr>
              <m:t>D</m:t>
            </m:r>
          </m:e>
          <m:sub>
            <m:r>
              <w:rPr>
                <w:rFonts w:ascii="Cambria Math" w:hAnsi="Cambria Math" w:cstheme="minorHAnsi"/>
                <w:sz w:val="24"/>
                <w:szCs w:val="24"/>
                <w:lang w:val="el-GR"/>
              </w:rPr>
              <m:t>t</m:t>
            </m:r>
          </m:sub>
        </m:sSub>
      </m:oMath>
      <w:r>
        <w:rPr>
          <w:rFonts w:ascii="Times New Roman" w:hAnsi="Times New Roman" w:cs="Times New Roman"/>
          <w:sz w:val="24"/>
          <w:szCs w:val="24"/>
          <w:lang w:val="en-US"/>
        </w:rPr>
        <w:t xml:space="preserve">being equal to one for all days falling within Ramadan each year, </w:t>
      </w:r>
      <w:r w:rsidRPr="00F15ED1">
        <w:rPr>
          <w:rFonts w:ascii="Times New Roman" w:hAnsi="Times New Roman" w:cs="Times New Roman"/>
          <w:sz w:val="24"/>
          <w:szCs w:val="24"/>
          <w:lang w:val="en-US"/>
        </w:rPr>
        <w:t>zero otherwise</w:t>
      </w:r>
      <w:r>
        <w:rPr>
          <w:rFonts w:ascii="Times New Roman" w:hAnsi="Times New Roman" w:cs="Times New Roman"/>
          <w:sz w:val="24"/>
          <w:szCs w:val="24"/>
          <w:lang w:val="en-US"/>
        </w:rPr>
        <w:t>.</w:t>
      </w:r>
      <w:r w:rsidR="00C81271">
        <w:rPr>
          <w:rStyle w:val="FootnoteReference"/>
          <w:rFonts w:ascii="Times New Roman" w:hAnsi="Times New Roman" w:cs="Times New Roman"/>
          <w:sz w:val="24"/>
          <w:szCs w:val="24"/>
          <w:lang w:val="en-US"/>
        </w:rPr>
        <w:footnoteReference w:id="19"/>
      </w:r>
    </w:p>
    <w:p w:rsidR="006A6F7C" w:rsidRDefault="006D37FE" w:rsidP="006A6F7C">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To estimate Equations (6), (7) and (9), we define the </w:t>
      </w:r>
      <w:r w:rsidR="006A6F7C" w:rsidRPr="00CA0540">
        <w:rPr>
          <w:rFonts w:ascii="Times New Roman" w:hAnsi="Times New Roman" w:cs="Times New Roman"/>
          <w:sz w:val="24"/>
          <w:szCs w:val="24"/>
          <w:lang w:val="en-US"/>
        </w:rPr>
        <w:t xml:space="preserve">conditional </w:t>
      </w:r>
      <w:r w:rsidR="006A6F7C" w:rsidRPr="00CA0540">
        <w:rPr>
          <w:rFonts w:ascii="Times New Roman" w:hAnsi="Times New Roman" w:cs="Times New Roman"/>
          <w:sz w:val="24"/>
          <w:szCs w:val="24"/>
        </w:rPr>
        <w:t>variance (</w:t>
      </w:r>
      <m:oMath>
        <m:sSubSup>
          <m:sSubSupPr>
            <m:ctrlPr>
              <w:rPr>
                <w:rFonts w:ascii="Cambria Math" w:hAnsi="Cambria Math"/>
                <w:i/>
                <w:sz w:val="24"/>
                <w:szCs w:val="24"/>
                <w:lang w:val="en-US"/>
              </w:rPr>
            </m:ctrlPr>
          </m:sSubSupPr>
          <m:e>
            <m:r>
              <w:rPr>
                <w:rFonts w:ascii="Cambria Math" w:hAnsi="Cambria Math"/>
                <w:sz w:val="24"/>
                <w:szCs w:val="24"/>
                <w:lang w:val="el-GR"/>
              </w:rPr>
              <m:t>σ</m:t>
            </m:r>
          </m:e>
          <m:sub>
            <m:r>
              <w:rPr>
                <w:rFonts w:ascii="Cambria Math" w:hAnsi="Cambria Math"/>
                <w:sz w:val="24"/>
                <w:szCs w:val="24"/>
                <w:lang w:val="en-US"/>
              </w:rPr>
              <m:t>t</m:t>
            </m:r>
          </m:sub>
          <m:sup>
            <m:r>
              <w:rPr>
                <w:rFonts w:ascii="Cambria Math" w:hAnsi="Cambria Math"/>
                <w:sz w:val="24"/>
                <w:szCs w:val="24"/>
                <w:lang w:val="en-US"/>
              </w:rPr>
              <m:t>2</m:t>
            </m:r>
          </m:sup>
        </m:sSubSup>
      </m:oMath>
      <w:r w:rsidR="006A6F7C" w:rsidRPr="00CA0540">
        <w:rPr>
          <w:rFonts w:ascii="Times New Roman" w:hAnsi="Times New Roman" w:cs="Times New Roman"/>
          <w:sz w:val="24"/>
          <w:szCs w:val="24"/>
        </w:rPr>
        <w:t xml:space="preserve">) </w:t>
      </w:r>
      <w:r w:rsidR="000771BC">
        <w:rPr>
          <w:rFonts w:ascii="Times New Roman" w:hAnsi="Times New Roman" w:cs="Times New Roman"/>
          <w:sz w:val="24"/>
          <w:szCs w:val="24"/>
        </w:rPr>
        <w:t>equation as</w:t>
      </w:r>
      <w:r>
        <w:rPr>
          <w:rFonts w:ascii="Times New Roman" w:hAnsi="Times New Roman" w:cs="Times New Roman"/>
          <w:sz w:val="24"/>
          <w:szCs w:val="24"/>
        </w:rPr>
        <w:t xml:space="preserve"> following </w:t>
      </w:r>
      <w:r w:rsidR="006A6F7C" w:rsidRPr="00CA0540">
        <w:rPr>
          <w:rFonts w:ascii="Times New Roman" w:hAnsi="Times New Roman" w:cs="Times New Roman"/>
          <w:sz w:val="24"/>
          <w:szCs w:val="24"/>
        </w:rPr>
        <w:t>an asymmetric GARCH specification (</w:t>
      </w:r>
      <w:r w:rsidR="006A6F7C" w:rsidRPr="007124D0">
        <w:rPr>
          <w:rFonts w:ascii="Times New Roman" w:hAnsi="Times New Roman" w:cs="Times New Roman"/>
          <w:sz w:val="24"/>
          <w:szCs w:val="24"/>
        </w:rPr>
        <w:t>Glosten et al., 1993</w:t>
      </w:r>
      <w:r w:rsidR="006A6F7C" w:rsidRPr="00CA0540">
        <w:rPr>
          <w:rFonts w:ascii="Times New Roman" w:hAnsi="Times New Roman" w:cs="Times New Roman"/>
          <w:sz w:val="24"/>
          <w:szCs w:val="24"/>
        </w:rPr>
        <w:t xml:space="preserve">): </w:t>
      </w:r>
    </w:p>
    <w:p w:rsidR="006A6F7C" w:rsidRPr="00CA0540" w:rsidRDefault="0029529A" w:rsidP="006A6F7C">
      <w:pPr>
        <w:spacing w:line="480" w:lineRule="auto"/>
        <w:jc w:val="both"/>
        <w:rPr>
          <w:rFonts w:ascii="Times New Roman" w:hAnsi="Times New Roman" w:cs="Times New Roman"/>
          <w:sz w:val="24"/>
          <w:szCs w:val="24"/>
        </w:rPr>
      </w:pPr>
      <m:oMath>
        <m:sSubSup>
          <m:sSubSupPr>
            <m:ctrlPr>
              <w:rPr>
                <w:rFonts w:ascii="Cambria Math" w:hAnsi="Cambria Math"/>
                <w:i/>
                <w:sz w:val="24"/>
                <w:szCs w:val="24"/>
                <w:lang w:val="en-US"/>
              </w:rPr>
            </m:ctrlPr>
          </m:sSubSupPr>
          <m:e>
            <m:r>
              <w:rPr>
                <w:rFonts w:ascii="Cambria Math" w:hAnsi="Cambria Math"/>
                <w:sz w:val="24"/>
                <w:szCs w:val="24"/>
                <w:lang w:val="el-GR"/>
              </w:rPr>
              <m:t>σ</m:t>
            </m:r>
          </m:e>
          <m:sub>
            <m:r>
              <w:rPr>
                <w:rFonts w:ascii="Cambria Math" w:hAnsi="Cambria Math"/>
                <w:sz w:val="24"/>
                <w:szCs w:val="24"/>
                <w:lang w:val="en-US"/>
              </w:rPr>
              <m:t>t</m:t>
            </m:r>
          </m:sub>
          <m:sup>
            <m:r>
              <w:rPr>
                <w:rFonts w:ascii="Cambria Math" w:hAnsi="Cambria Math"/>
                <w:sz w:val="24"/>
                <w:szCs w:val="24"/>
                <w:lang w:val="en-US"/>
              </w:rPr>
              <m:t>2</m:t>
            </m:r>
          </m:sup>
        </m:sSubSup>
        <m:r>
          <w:rPr>
            <w:rFonts w:ascii="Cambria Math" w:hAnsi="Cambria Math"/>
            <w:sz w:val="24"/>
            <w:szCs w:val="24"/>
            <w:lang w:val="en-US"/>
          </w:rPr>
          <m:t>=ω+β</m:t>
        </m:r>
        <m:sSubSup>
          <m:sSubSupPr>
            <m:ctrlPr>
              <w:rPr>
                <w:rFonts w:ascii="Cambria Math" w:hAnsi="Cambria Math"/>
                <w:i/>
                <w:sz w:val="24"/>
                <w:szCs w:val="24"/>
                <w:lang w:val="en-US"/>
              </w:rPr>
            </m:ctrlPr>
          </m:sSubSupPr>
          <m:e>
            <m:r>
              <w:rPr>
                <w:rFonts w:ascii="Cambria Math" w:hAnsi="Cambria Math"/>
                <w:sz w:val="24"/>
                <w:szCs w:val="24"/>
                <w:lang w:val="el-GR"/>
              </w:rPr>
              <m:t>ε</m:t>
            </m:r>
          </m:e>
          <m:sub>
            <m:r>
              <w:rPr>
                <w:rFonts w:ascii="Cambria Math" w:hAnsi="Cambria Math"/>
                <w:sz w:val="24"/>
                <w:szCs w:val="24"/>
                <w:lang w:val="en-US"/>
              </w:rPr>
              <m:t>t-1</m:t>
            </m:r>
          </m:sub>
          <m:sup>
            <m:r>
              <w:rPr>
                <w:rFonts w:ascii="Cambria Math" w:hAnsi="Cambria Math"/>
                <w:sz w:val="24"/>
                <w:szCs w:val="24"/>
                <w:lang w:val="en-US"/>
              </w:rPr>
              <m:t>2</m:t>
            </m:r>
          </m:sup>
        </m:sSubSup>
        <m:r>
          <w:rPr>
            <w:rFonts w:ascii="Cambria Math" w:hAnsi="Cambria Math"/>
            <w:sz w:val="24"/>
            <w:szCs w:val="24"/>
            <w:lang w:val="en-US"/>
          </w:rPr>
          <m:t>+</m:t>
        </m:r>
        <m:r>
          <w:rPr>
            <w:rFonts w:ascii="Cambria Math" w:hAnsi="Cambria Math"/>
            <w:sz w:val="24"/>
            <w:szCs w:val="24"/>
            <w:lang w:val="el-GR"/>
          </w:rPr>
          <m:t>λ</m:t>
        </m:r>
        <m:sSubSup>
          <m:sSubSupPr>
            <m:ctrlPr>
              <w:rPr>
                <w:rFonts w:ascii="Cambria Math" w:hAnsi="Cambria Math"/>
                <w:i/>
                <w:sz w:val="24"/>
                <w:szCs w:val="24"/>
                <w:lang w:val="en-US"/>
              </w:rPr>
            </m:ctrlPr>
          </m:sSubSupPr>
          <m:e>
            <m:r>
              <w:rPr>
                <w:rFonts w:ascii="Cambria Math" w:hAnsi="Cambria Math"/>
                <w:sz w:val="24"/>
                <w:szCs w:val="24"/>
                <w:lang w:val="el-GR"/>
              </w:rPr>
              <m:t>σ</m:t>
            </m:r>
          </m:e>
          <m:sub>
            <m:r>
              <w:rPr>
                <w:rFonts w:ascii="Cambria Math" w:hAnsi="Cambria Math"/>
                <w:sz w:val="24"/>
                <w:szCs w:val="24"/>
                <w:lang w:val="en-US"/>
              </w:rPr>
              <m:t>t-1</m:t>
            </m:r>
          </m:sub>
          <m:sup>
            <m:r>
              <w:rPr>
                <w:rFonts w:ascii="Cambria Math" w:hAnsi="Cambria Math"/>
                <w:sz w:val="24"/>
                <w:szCs w:val="24"/>
                <w:lang w:val="en-US"/>
              </w:rPr>
              <m:t>2</m:t>
            </m:r>
          </m:sup>
        </m:sSubSup>
        <m:r>
          <w:rPr>
            <w:rFonts w:ascii="Cambria Math" w:hAnsi="Cambria Math"/>
            <w:sz w:val="24"/>
            <w:szCs w:val="24"/>
            <w:lang w:val="en-US"/>
          </w:rPr>
          <m:t>+δ</m:t>
        </m:r>
        <m:sSub>
          <m:sSubPr>
            <m:ctrlPr>
              <w:rPr>
                <w:rFonts w:ascii="Cambria Math" w:hAnsi="Cambria Math"/>
                <w:i/>
                <w:sz w:val="24"/>
                <w:szCs w:val="24"/>
                <w:lang w:val="en-US"/>
              </w:rPr>
            </m:ctrlPr>
          </m:sSubPr>
          <m:e>
            <m:r>
              <w:rPr>
                <w:rFonts w:ascii="Cambria Math" w:hAnsi="Cambria Math"/>
                <w:sz w:val="24"/>
                <w:szCs w:val="24"/>
                <w:lang w:val="en-US"/>
              </w:rPr>
              <m:t>I</m:t>
            </m:r>
          </m:e>
          <m:sub>
            <m:r>
              <w:rPr>
                <w:rFonts w:ascii="Cambria Math" w:hAnsi="Cambria Math"/>
                <w:sz w:val="24"/>
                <w:szCs w:val="24"/>
                <w:lang w:val="en-US"/>
              </w:rPr>
              <m:t>t-1</m:t>
            </m:r>
          </m:sub>
        </m:sSub>
        <m:sSubSup>
          <m:sSubSupPr>
            <m:ctrlPr>
              <w:rPr>
                <w:rFonts w:ascii="Cambria Math" w:hAnsi="Cambria Math"/>
                <w:i/>
                <w:sz w:val="24"/>
                <w:szCs w:val="24"/>
                <w:lang w:val="en-US"/>
              </w:rPr>
            </m:ctrlPr>
          </m:sSubSupPr>
          <m:e>
            <m:r>
              <w:rPr>
                <w:rFonts w:ascii="Cambria Math" w:hAnsi="Cambria Math"/>
                <w:sz w:val="24"/>
                <w:szCs w:val="24"/>
                <w:lang w:val="el-GR"/>
              </w:rPr>
              <m:t>ε</m:t>
            </m:r>
          </m:e>
          <m:sub>
            <m:r>
              <w:rPr>
                <w:rFonts w:ascii="Cambria Math" w:hAnsi="Cambria Math"/>
                <w:sz w:val="24"/>
                <w:szCs w:val="24"/>
                <w:lang w:val="en-US"/>
              </w:rPr>
              <m:t>t-1</m:t>
            </m:r>
          </m:sub>
          <m:sup>
            <m:r>
              <w:rPr>
                <w:rFonts w:ascii="Cambria Math" w:hAnsi="Cambria Math"/>
                <w:sz w:val="24"/>
                <w:szCs w:val="24"/>
                <w:lang w:val="en-US"/>
              </w:rPr>
              <m:t>2</m:t>
            </m:r>
          </m:sup>
        </m:sSubSup>
        <m:r>
          <w:rPr>
            <w:rFonts w:ascii="Cambria Math" w:hAnsi="Cambria Math"/>
            <w:sz w:val="24"/>
            <w:szCs w:val="24"/>
            <w:lang w:val="en-US"/>
          </w:rPr>
          <m:t>,</m:t>
        </m:r>
      </m:oMath>
      <w:r w:rsidR="006A6F7C" w:rsidRPr="00CA0540">
        <w:rPr>
          <w:rFonts w:ascii="Times New Roman" w:hAnsi="Times New Roman" w:cs="Times New Roman"/>
          <w:sz w:val="24"/>
          <w:szCs w:val="24"/>
        </w:rPr>
        <w:t>(</w:t>
      </w:r>
      <w:r w:rsidR="006D37FE">
        <w:rPr>
          <w:rFonts w:ascii="Times New Roman" w:hAnsi="Times New Roman" w:cs="Times New Roman"/>
          <w:sz w:val="24"/>
          <w:szCs w:val="24"/>
        </w:rPr>
        <w:t>10</w:t>
      </w:r>
      <w:r w:rsidR="006A6F7C" w:rsidRPr="00CA0540">
        <w:rPr>
          <w:rFonts w:ascii="Times New Roman" w:hAnsi="Times New Roman" w:cs="Times New Roman"/>
          <w:sz w:val="24"/>
          <w:szCs w:val="24"/>
        </w:rPr>
        <w:t>)</w:t>
      </w:r>
    </w:p>
    <w:p w:rsidR="006A6F7C" w:rsidRDefault="00BE118A" w:rsidP="006A6F7C">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Utilizing an asymmetric GARCH specification allows us to formally test for asymmetric volatility, i.e. capture potential asymmetries in volatility in the aftermath of positive (</w:t>
      </w:r>
      <m:oMath>
        <m:sSubSup>
          <m:sSubSupPr>
            <m:ctrlPr>
              <w:rPr>
                <w:rFonts w:ascii="Cambria Math" w:hAnsi="Cambria Math"/>
                <w:i/>
                <w:sz w:val="24"/>
                <w:szCs w:val="24"/>
                <w:lang w:val="en-US"/>
              </w:rPr>
            </m:ctrlPr>
          </m:sSubSupPr>
          <m:e>
            <m:r>
              <w:rPr>
                <w:rFonts w:ascii="Cambria Math" w:hAnsi="Cambria Math"/>
                <w:sz w:val="24"/>
                <w:szCs w:val="24"/>
                <w:lang w:val="el-GR"/>
              </w:rPr>
              <m:t>ε</m:t>
            </m:r>
          </m:e>
          <m:sub>
            <m:r>
              <w:rPr>
                <w:rFonts w:ascii="Cambria Math" w:hAnsi="Cambria Math"/>
                <w:sz w:val="24"/>
                <w:szCs w:val="24"/>
                <w:lang w:val="en-US"/>
              </w:rPr>
              <m:t>t-1</m:t>
            </m:r>
          </m:sub>
          <m:sup/>
        </m:sSubSup>
      </m:oMath>
      <w:r>
        <w:rPr>
          <w:rFonts w:ascii="Times New Roman" w:hAnsi="Times New Roman" w:cs="Times New Roman"/>
          <w:sz w:val="24"/>
          <w:szCs w:val="24"/>
          <w:lang w:val="en-US"/>
        </w:rPr>
        <w:t>&gt;0</w:t>
      </w:r>
      <w:r>
        <w:rPr>
          <w:rFonts w:ascii="Times New Roman" w:hAnsi="Times New Roman" w:cs="Times New Roman"/>
          <w:sz w:val="24"/>
          <w:szCs w:val="24"/>
        </w:rPr>
        <w:t>) versus negative (</w:t>
      </w:r>
      <m:oMath>
        <m:sSubSup>
          <m:sSubSupPr>
            <m:ctrlPr>
              <w:rPr>
                <w:rFonts w:ascii="Cambria Math" w:hAnsi="Cambria Math"/>
                <w:i/>
                <w:sz w:val="24"/>
                <w:szCs w:val="24"/>
                <w:lang w:val="en-US"/>
              </w:rPr>
            </m:ctrlPr>
          </m:sSubSupPr>
          <m:e>
            <m:r>
              <w:rPr>
                <w:rFonts w:ascii="Cambria Math" w:hAnsi="Cambria Math"/>
                <w:sz w:val="24"/>
                <w:szCs w:val="24"/>
                <w:lang w:val="el-GR"/>
              </w:rPr>
              <m:t>ε</m:t>
            </m:r>
          </m:e>
          <m:sub>
            <m:r>
              <w:rPr>
                <w:rFonts w:ascii="Cambria Math" w:hAnsi="Cambria Math"/>
                <w:sz w:val="24"/>
                <w:szCs w:val="24"/>
                <w:lang w:val="en-US"/>
              </w:rPr>
              <m:t>t-1</m:t>
            </m:r>
          </m:sub>
          <m:sup/>
        </m:sSubSup>
        <m:r>
          <w:rPr>
            <w:rFonts w:ascii="Cambria Math" w:hAnsi="Cambria Math"/>
            <w:sz w:val="24"/>
            <w:szCs w:val="24"/>
            <w:lang w:val="en-US"/>
          </w:rPr>
          <m:t>&lt;0</m:t>
        </m:r>
      </m:oMath>
      <w:r>
        <w:rPr>
          <w:rFonts w:ascii="Times New Roman" w:hAnsi="Times New Roman" w:cs="Times New Roman"/>
          <w:sz w:val="24"/>
          <w:szCs w:val="24"/>
        </w:rPr>
        <w:t xml:space="preserve">) shocks. </w:t>
      </w:r>
      <w:r w:rsidR="006D37FE">
        <w:rPr>
          <w:rFonts w:ascii="Times New Roman" w:hAnsi="Times New Roman" w:cs="Times New Roman"/>
          <w:sz w:val="24"/>
          <w:szCs w:val="24"/>
        </w:rPr>
        <w:t xml:space="preserve">In the above equation, </w:t>
      </w:r>
      <m:oMath>
        <m:sSub>
          <m:sSubPr>
            <m:ctrlPr>
              <w:rPr>
                <w:rFonts w:ascii="Cambria Math" w:hAnsi="Cambria Math"/>
                <w:i/>
                <w:sz w:val="24"/>
                <w:szCs w:val="24"/>
                <w:lang w:val="en-US"/>
              </w:rPr>
            </m:ctrlPr>
          </m:sSubPr>
          <m:e>
            <m:r>
              <w:rPr>
                <w:rFonts w:ascii="Cambria Math" w:hAnsi="Cambria Math"/>
                <w:sz w:val="24"/>
                <w:szCs w:val="24"/>
                <w:lang w:val="en-US"/>
              </w:rPr>
              <m:t>I</m:t>
            </m:r>
          </m:e>
          <m:sub>
            <m:r>
              <w:rPr>
                <w:rFonts w:ascii="Cambria Math" w:hAnsi="Cambria Math"/>
                <w:sz w:val="24"/>
                <w:szCs w:val="24"/>
                <w:lang w:val="en-US"/>
              </w:rPr>
              <m:t>t-1</m:t>
            </m:r>
          </m:sub>
        </m:sSub>
      </m:oMath>
      <w:r w:rsidR="006D37FE">
        <w:rPr>
          <w:rFonts w:ascii="Times New Roman" w:hAnsi="Times New Roman" w:cs="Times New Roman"/>
          <w:sz w:val="24"/>
          <w:szCs w:val="24"/>
        </w:rPr>
        <w:t xml:space="preserve">equals one </w:t>
      </w:r>
      <w:r w:rsidR="006D37FE" w:rsidRPr="008A1CF3">
        <w:rPr>
          <w:rFonts w:ascii="Times New Roman" w:hAnsi="Times New Roman" w:cs="Times New Roman"/>
          <w:sz w:val="24"/>
          <w:szCs w:val="24"/>
        </w:rPr>
        <w:t xml:space="preserve">if the lagged </w:t>
      </w:r>
      <w:r w:rsidR="000771BC" w:rsidRPr="008A1CF3">
        <w:rPr>
          <w:rFonts w:ascii="Times New Roman" w:hAnsi="Times New Roman" w:cs="Times New Roman"/>
          <w:sz w:val="24"/>
          <w:szCs w:val="24"/>
        </w:rPr>
        <w:t>shock is</w:t>
      </w:r>
      <w:r w:rsidR="006D37FE" w:rsidRPr="008A1CF3">
        <w:rPr>
          <w:rFonts w:ascii="Times New Roman" w:hAnsi="Times New Roman" w:cs="Times New Roman"/>
          <w:sz w:val="24"/>
          <w:szCs w:val="24"/>
        </w:rPr>
        <w:t xml:space="preserve"> negative</w:t>
      </w:r>
      <w:r w:rsidR="006D37FE">
        <w:rPr>
          <w:rFonts w:ascii="Times New Roman" w:hAnsi="Times New Roman" w:cs="Times New Roman"/>
          <w:sz w:val="24"/>
          <w:szCs w:val="24"/>
        </w:rPr>
        <w:t xml:space="preserve"> and</w:t>
      </w:r>
      <w:r w:rsidR="006D37FE" w:rsidRPr="008A1CF3">
        <w:rPr>
          <w:rFonts w:ascii="Times New Roman" w:hAnsi="Times New Roman" w:cs="Times New Roman"/>
          <w:sz w:val="24"/>
          <w:szCs w:val="24"/>
        </w:rPr>
        <w:t xml:space="preserve"> zero otherwise</w:t>
      </w:r>
      <w:r>
        <w:rPr>
          <w:rFonts w:ascii="Times New Roman" w:hAnsi="Times New Roman" w:cs="Times New Roman"/>
          <w:sz w:val="24"/>
          <w:szCs w:val="24"/>
        </w:rPr>
        <w:t>; i</w:t>
      </w:r>
      <w:r w:rsidR="006D37FE">
        <w:rPr>
          <w:rFonts w:ascii="Times New Roman" w:hAnsi="Times New Roman" w:cs="Times New Roman"/>
          <w:sz w:val="24"/>
          <w:szCs w:val="24"/>
        </w:rPr>
        <w:t xml:space="preserve">f the value of </w:t>
      </w:r>
      <m:oMath>
        <m:r>
          <w:rPr>
            <w:rFonts w:ascii="Cambria Math" w:hAnsi="Cambria Math"/>
            <w:sz w:val="24"/>
            <w:szCs w:val="24"/>
            <w:lang w:val="en-US"/>
          </w:rPr>
          <m:t>δ</m:t>
        </m:r>
      </m:oMath>
      <w:r w:rsidR="006D37FE">
        <w:rPr>
          <w:rFonts w:ascii="Times New Roman" w:hAnsi="Times New Roman" w:cs="Times New Roman"/>
          <w:sz w:val="24"/>
          <w:szCs w:val="24"/>
        </w:rPr>
        <w:t xml:space="preserve"> is s</w:t>
      </w:r>
      <w:r w:rsidR="006A6F7C" w:rsidRPr="008A1CF3">
        <w:rPr>
          <w:rFonts w:ascii="Times New Roman" w:hAnsi="Times New Roman" w:cs="Times New Roman"/>
          <w:sz w:val="24"/>
          <w:szCs w:val="24"/>
        </w:rPr>
        <w:t xml:space="preserve">ignificantly </w:t>
      </w:r>
      <w:r w:rsidR="000771BC" w:rsidRPr="008A1CF3">
        <w:rPr>
          <w:rFonts w:ascii="Times New Roman" w:hAnsi="Times New Roman" w:cs="Times New Roman"/>
          <w:sz w:val="24"/>
          <w:szCs w:val="24"/>
        </w:rPr>
        <w:t>positive</w:t>
      </w:r>
      <w:r w:rsidR="000771BC">
        <w:rPr>
          <w:rFonts w:ascii="Times New Roman" w:hAnsi="Times New Roman" w:cs="Times New Roman"/>
          <w:sz w:val="24"/>
          <w:szCs w:val="24"/>
        </w:rPr>
        <w:t>, this</w:t>
      </w:r>
      <w:r w:rsidR="006D37FE">
        <w:rPr>
          <w:rFonts w:ascii="Times New Roman" w:hAnsi="Times New Roman" w:cs="Times New Roman"/>
          <w:sz w:val="24"/>
          <w:szCs w:val="24"/>
        </w:rPr>
        <w:t xml:space="preserve"> will indicate </w:t>
      </w:r>
      <w:r w:rsidR="000771BC">
        <w:rPr>
          <w:rFonts w:ascii="Times New Roman" w:hAnsi="Times New Roman" w:cs="Times New Roman"/>
          <w:sz w:val="24"/>
          <w:szCs w:val="24"/>
        </w:rPr>
        <w:t>that volatility</w:t>
      </w:r>
      <w:r w:rsidR="006D37FE">
        <w:rPr>
          <w:rFonts w:ascii="Times New Roman" w:hAnsi="Times New Roman" w:cs="Times New Roman"/>
          <w:sz w:val="24"/>
          <w:szCs w:val="24"/>
        </w:rPr>
        <w:t xml:space="preserve"> rises more </w:t>
      </w:r>
      <w:r w:rsidR="006A6F7C" w:rsidRPr="008A1CF3">
        <w:rPr>
          <w:rFonts w:ascii="Times New Roman" w:hAnsi="Times New Roman" w:cs="Times New Roman"/>
          <w:sz w:val="24"/>
          <w:szCs w:val="24"/>
        </w:rPr>
        <w:t xml:space="preserve">following negative </w:t>
      </w:r>
      <w:r w:rsidR="006D37FE">
        <w:rPr>
          <w:rFonts w:ascii="Times New Roman" w:hAnsi="Times New Roman" w:cs="Times New Roman"/>
          <w:sz w:val="24"/>
          <w:szCs w:val="24"/>
        </w:rPr>
        <w:t xml:space="preserve">shocks </w:t>
      </w:r>
      <w:r w:rsidR="0079545B">
        <w:rPr>
          <w:rFonts w:ascii="Times New Roman" w:hAnsi="Times New Roman" w:cs="Times New Roman"/>
          <w:sz w:val="24"/>
          <w:szCs w:val="24"/>
        </w:rPr>
        <w:t>than positive ones.</w:t>
      </w:r>
    </w:p>
    <w:p w:rsidR="007463A4" w:rsidRDefault="0053008B" w:rsidP="003C6A3F">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assess the effect of the global financial crisis over our estimations, we partition our sample period into a pre (29/6/2001 – 9/10/2007) and a post (10/10/2007 – 1/8/2016) crisis’ outbreak sub period and </w:t>
      </w:r>
      <w:r w:rsidR="00B25D62">
        <w:rPr>
          <w:rFonts w:ascii="Times New Roman" w:hAnsi="Times New Roman" w:cs="Times New Roman"/>
          <w:sz w:val="24"/>
          <w:szCs w:val="24"/>
        </w:rPr>
        <w:t>re-</w:t>
      </w:r>
      <w:r w:rsidR="000771BC">
        <w:rPr>
          <w:rFonts w:ascii="Times New Roman" w:hAnsi="Times New Roman" w:cs="Times New Roman"/>
          <w:sz w:val="24"/>
          <w:szCs w:val="24"/>
        </w:rPr>
        <w:t>estimate Equations</w:t>
      </w:r>
      <w:r w:rsidR="00B25D62">
        <w:rPr>
          <w:rFonts w:ascii="Times New Roman" w:hAnsi="Times New Roman" w:cs="Times New Roman"/>
          <w:sz w:val="24"/>
          <w:szCs w:val="24"/>
        </w:rPr>
        <w:t xml:space="preserve"> (9) and (10) </w:t>
      </w:r>
      <w:r>
        <w:rPr>
          <w:rFonts w:ascii="Times New Roman" w:hAnsi="Times New Roman" w:cs="Times New Roman"/>
          <w:sz w:val="24"/>
          <w:szCs w:val="24"/>
        </w:rPr>
        <w:t>for each. The choice of October 9</w:t>
      </w:r>
      <w:r w:rsidRPr="0053008B">
        <w:rPr>
          <w:rFonts w:ascii="Times New Roman" w:hAnsi="Times New Roman" w:cs="Times New Roman"/>
          <w:sz w:val="24"/>
          <w:szCs w:val="24"/>
          <w:vertAlign w:val="superscript"/>
        </w:rPr>
        <w:t>th</w:t>
      </w:r>
      <w:r>
        <w:rPr>
          <w:rFonts w:ascii="Times New Roman" w:hAnsi="Times New Roman" w:cs="Times New Roman"/>
          <w:sz w:val="24"/>
          <w:szCs w:val="24"/>
        </w:rPr>
        <w:t xml:space="preserve">, 2007 as </w:t>
      </w:r>
      <w:r>
        <w:rPr>
          <w:rFonts w:ascii="Times New Roman" w:hAnsi="Times New Roman" w:cs="Times New Roman"/>
          <w:sz w:val="24"/>
          <w:szCs w:val="24"/>
        </w:rPr>
        <w:lastRenderedPageBreak/>
        <w:t xml:space="preserve">the cut-off point here is motivated by the fact that the Dow Jones Industrial </w:t>
      </w:r>
      <w:r w:rsidR="006D5495">
        <w:rPr>
          <w:rFonts w:ascii="Times New Roman" w:hAnsi="Times New Roman" w:cs="Times New Roman"/>
          <w:sz w:val="24"/>
          <w:szCs w:val="24"/>
        </w:rPr>
        <w:t xml:space="preserve">Average </w:t>
      </w:r>
      <w:r>
        <w:rPr>
          <w:rFonts w:ascii="Times New Roman" w:hAnsi="Times New Roman" w:cs="Times New Roman"/>
          <w:sz w:val="24"/>
          <w:szCs w:val="24"/>
        </w:rPr>
        <w:t xml:space="preserve">index </w:t>
      </w:r>
      <w:r w:rsidR="00A22676">
        <w:rPr>
          <w:rFonts w:ascii="Times New Roman" w:hAnsi="Times New Roman" w:cs="Times New Roman"/>
          <w:sz w:val="24"/>
          <w:szCs w:val="24"/>
        </w:rPr>
        <w:t xml:space="preserve">in the US </w:t>
      </w:r>
      <w:r>
        <w:rPr>
          <w:rFonts w:ascii="Times New Roman" w:hAnsi="Times New Roman" w:cs="Times New Roman"/>
          <w:sz w:val="24"/>
          <w:szCs w:val="24"/>
        </w:rPr>
        <w:t>reached its peak (</w:t>
      </w:r>
      <w:r w:rsidRPr="0053008B">
        <w:rPr>
          <w:rFonts w:ascii="Times New Roman" w:hAnsi="Times New Roman" w:cs="Times New Roman"/>
          <w:sz w:val="24"/>
        </w:rPr>
        <w:t>14,164.53 units)</w:t>
      </w:r>
      <w:r>
        <w:rPr>
          <w:rFonts w:ascii="Times New Roman" w:hAnsi="Times New Roman" w:cs="Times New Roman"/>
          <w:sz w:val="24"/>
        </w:rPr>
        <w:t xml:space="preserve"> on that day, prior to embarking on a descending course </w:t>
      </w:r>
      <w:r w:rsidR="00A22676">
        <w:rPr>
          <w:rFonts w:ascii="Times New Roman" w:hAnsi="Times New Roman" w:cs="Times New Roman"/>
          <w:sz w:val="24"/>
        </w:rPr>
        <w:t xml:space="preserve">afterwards </w:t>
      </w:r>
      <w:r>
        <w:rPr>
          <w:rFonts w:ascii="Times New Roman" w:hAnsi="Times New Roman" w:cs="Times New Roman"/>
          <w:sz w:val="24"/>
        </w:rPr>
        <w:t xml:space="preserve">that continued </w:t>
      </w:r>
      <w:r w:rsidR="00A8204A">
        <w:rPr>
          <w:rFonts w:ascii="Times New Roman" w:hAnsi="Times New Roman" w:cs="Times New Roman"/>
          <w:sz w:val="24"/>
        </w:rPr>
        <w:t xml:space="preserve">unabated </w:t>
      </w:r>
      <w:r w:rsidR="00A22676">
        <w:rPr>
          <w:rFonts w:ascii="Times New Roman" w:hAnsi="Times New Roman" w:cs="Times New Roman"/>
          <w:sz w:val="24"/>
        </w:rPr>
        <w:t xml:space="preserve">throughout the </w:t>
      </w:r>
      <w:r w:rsidR="00A43C85">
        <w:rPr>
          <w:rFonts w:ascii="Times New Roman" w:hAnsi="Times New Roman" w:cs="Times New Roman"/>
          <w:sz w:val="24"/>
        </w:rPr>
        <w:t>ground-breaking</w:t>
      </w:r>
      <w:r w:rsidR="00A22676">
        <w:rPr>
          <w:rFonts w:ascii="Times New Roman" w:hAnsi="Times New Roman" w:cs="Times New Roman"/>
          <w:sz w:val="24"/>
        </w:rPr>
        <w:t xml:space="preserve"> events of 2008, before reaching its bottom on</w:t>
      </w:r>
      <w:r>
        <w:rPr>
          <w:rFonts w:ascii="Times New Roman" w:hAnsi="Times New Roman" w:cs="Times New Roman"/>
          <w:sz w:val="24"/>
        </w:rPr>
        <w:t xml:space="preserve"> the 6</w:t>
      </w:r>
      <w:r w:rsidRPr="0053008B">
        <w:rPr>
          <w:rFonts w:ascii="Times New Roman" w:hAnsi="Times New Roman" w:cs="Times New Roman"/>
          <w:sz w:val="24"/>
          <w:vertAlign w:val="superscript"/>
        </w:rPr>
        <w:t>th</w:t>
      </w:r>
      <w:r>
        <w:rPr>
          <w:rFonts w:ascii="Times New Roman" w:hAnsi="Times New Roman" w:cs="Times New Roman"/>
          <w:sz w:val="24"/>
        </w:rPr>
        <w:t xml:space="preserve"> of March, 2009</w:t>
      </w:r>
      <w:r w:rsidR="008C117A">
        <w:rPr>
          <w:rFonts w:ascii="Times New Roman" w:hAnsi="Times New Roman" w:cs="Times New Roman"/>
          <w:sz w:val="24"/>
        </w:rPr>
        <w:t xml:space="preserve"> (</w:t>
      </w:r>
      <w:r w:rsidR="008C117A" w:rsidRPr="00546D87">
        <w:rPr>
          <w:rFonts w:ascii="Times New Roman" w:hAnsi="Times New Roman" w:cs="Times New Roman"/>
          <w:sz w:val="24"/>
        </w:rPr>
        <w:t xml:space="preserve">Guney et al., </w:t>
      </w:r>
      <w:r w:rsidR="00DD79C3" w:rsidRPr="00546D87">
        <w:rPr>
          <w:rFonts w:ascii="Times New Roman" w:hAnsi="Times New Roman" w:cs="Times New Roman"/>
          <w:sz w:val="24"/>
        </w:rPr>
        <w:t>forthcoming</w:t>
      </w:r>
      <w:r w:rsidR="008C117A">
        <w:rPr>
          <w:rFonts w:ascii="Times New Roman" w:hAnsi="Times New Roman" w:cs="Times New Roman"/>
          <w:sz w:val="24"/>
        </w:rPr>
        <w:t>)</w:t>
      </w:r>
      <w:r>
        <w:rPr>
          <w:rFonts w:ascii="Times New Roman" w:hAnsi="Times New Roman" w:cs="Times New Roman"/>
          <w:sz w:val="24"/>
        </w:rPr>
        <w:t xml:space="preserve">. </w:t>
      </w:r>
      <w:r w:rsidR="003C6A3F">
        <w:rPr>
          <w:rFonts w:ascii="Times New Roman" w:hAnsi="Times New Roman" w:cs="Times New Roman"/>
          <w:sz w:val="24"/>
        </w:rPr>
        <w:t>For robustness purposes and t</w:t>
      </w:r>
      <w:r>
        <w:rPr>
          <w:rFonts w:ascii="Times New Roman" w:hAnsi="Times New Roman" w:cs="Times New Roman"/>
          <w:sz w:val="24"/>
        </w:rPr>
        <w:t>o factor out the effect of th</w:t>
      </w:r>
      <w:r w:rsidR="003C6A3F">
        <w:rPr>
          <w:rFonts w:ascii="Times New Roman" w:hAnsi="Times New Roman" w:cs="Times New Roman"/>
          <w:sz w:val="24"/>
        </w:rPr>
        <w:t>e</w:t>
      </w:r>
      <w:r>
        <w:rPr>
          <w:rFonts w:ascii="Times New Roman" w:hAnsi="Times New Roman" w:cs="Times New Roman"/>
          <w:sz w:val="24"/>
        </w:rPr>
        <w:t xml:space="preserve"> crisis</w:t>
      </w:r>
      <w:r w:rsidR="003C6A3F">
        <w:rPr>
          <w:rFonts w:ascii="Times New Roman" w:hAnsi="Times New Roman" w:cs="Times New Roman"/>
          <w:sz w:val="24"/>
        </w:rPr>
        <w:t xml:space="preserve"> period (10/10/2007 – 6/3/2009)</w:t>
      </w:r>
      <w:r>
        <w:rPr>
          <w:rFonts w:ascii="Times New Roman" w:hAnsi="Times New Roman" w:cs="Times New Roman"/>
          <w:sz w:val="24"/>
        </w:rPr>
        <w:t xml:space="preserve">, we also </w:t>
      </w:r>
      <w:r w:rsidR="00B25D62">
        <w:rPr>
          <w:rFonts w:ascii="Times New Roman" w:hAnsi="Times New Roman" w:cs="Times New Roman"/>
          <w:sz w:val="24"/>
          <w:szCs w:val="24"/>
        </w:rPr>
        <w:t xml:space="preserve">re-estimate Equations (9) and (10) </w:t>
      </w:r>
      <w:r>
        <w:rPr>
          <w:rFonts w:ascii="Times New Roman" w:hAnsi="Times New Roman" w:cs="Times New Roman"/>
          <w:sz w:val="24"/>
        </w:rPr>
        <w:t>for the period between 9/3/2009 and 1/8/2016</w:t>
      </w:r>
      <w:r w:rsidR="00737DBB">
        <w:rPr>
          <w:rFonts w:ascii="Times New Roman" w:hAnsi="Times New Roman" w:cs="Times New Roman"/>
          <w:sz w:val="24"/>
        </w:rPr>
        <w:t>.</w:t>
      </w:r>
      <w:r w:rsidR="003C6A3F">
        <w:rPr>
          <w:rStyle w:val="FootnoteReference"/>
          <w:rFonts w:ascii="Times New Roman" w:hAnsi="Times New Roman" w:cs="Times New Roman"/>
          <w:sz w:val="24"/>
        </w:rPr>
        <w:footnoteReference w:id="20"/>
      </w:r>
    </w:p>
    <w:p w:rsidR="00FB3D31" w:rsidRDefault="007A52FA" w:rsidP="00E954DC">
      <w:pPr>
        <w:spacing w:line="480" w:lineRule="auto"/>
        <w:jc w:val="both"/>
        <w:rPr>
          <w:rFonts w:ascii="Times New Roman" w:hAnsi="Times New Roman" w:cs="Times New Roman"/>
          <w:sz w:val="24"/>
          <w:szCs w:val="24"/>
        </w:rPr>
      </w:pPr>
      <w:r>
        <w:rPr>
          <w:rFonts w:ascii="Times New Roman" w:hAnsi="Times New Roman" w:cs="Times New Roman"/>
          <w:sz w:val="24"/>
          <w:szCs w:val="24"/>
        </w:rPr>
        <w:t>To get an</w:t>
      </w:r>
      <w:r w:rsidR="00997BB4">
        <w:rPr>
          <w:rFonts w:ascii="Times New Roman" w:hAnsi="Times New Roman" w:cs="Times New Roman"/>
          <w:sz w:val="24"/>
          <w:szCs w:val="24"/>
        </w:rPr>
        <w:t xml:space="preserve"> initial overview of the return </w:t>
      </w:r>
      <w:r>
        <w:rPr>
          <w:rFonts w:ascii="Times New Roman" w:hAnsi="Times New Roman" w:cs="Times New Roman"/>
          <w:sz w:val="24"/>
          <w:szCs w:val="24"/>
        </w:rPr>
        <w:t>dynamics of our sample indices within versus outside Ramadan, we estimate the following set of equations for the full sample period:</w:t>
      </w:r>
    </w:p>
    <w:p w:rsidR="007A52FA" w:rsidRPr="006F2193" w:rsidRDefault="0029529A" w:rsidP="007A52FA">
      <w:pPr>
        <w:jc w:val="both"/>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1</m:t>
            </m:r>
          </m:sub>
        </m:sSub>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D</m:t>
            </m:r>
          </m:e>
          <m:sub>
            <m:r>
              <w:rPr>
                <w:rFonts w:ascii="Cambria Math" w:hAnsi="Times New Roman" w:cs="Times New Roman"/>
                <w:sz w:val="24"/>
                <w:szCs w:val="24"/>
                <w:lang w:val="en-US"/>
              </w:rPr>
              <m:t>t</m:t>
            </m:r>
          </m:sub>
        </m:sSub>
        <m:r>
          <w:rPr>
            <w:rFonts w:ascii="Cambria Math" w:hAnsi="Times New Roman"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2</m:t>
            </m:r>
          </m:sub>
        </m:sSub>
        <m:r>
          <w:rPr>
            <w:rFonts w:ascii="Cambria Math" w:hAnsi="Cambria Math" w:cs="Times New Roman"/>
            <w:sz w:val="24"/>
            <w:szCs w:val="24"/>
            <w:lang w:val="en-US"/>
          </w:rPr>
          <m:t>(1-</m:t>
        </m:r>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D</m:t>
            </m:r>
          </m:e>
          <m:sub>
            <m:r>
              <w:rPr>
                <w:rFonts w:ascii="Cambria Math" w:hAnsi="Times New Roman" w:cs="Times New Roman"/>
                <w:sz w:val="24"/>
                <w:szCs w:val="24"/>
                <w:lang w:val="en-US"/>
              </w:rPr>
              <m:t>t</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oMath>
      <w:r w:rsidR="007A52FA">
        <w:rPr>
          <w:rFonts w:ascii="Times New Roman" w:hAnsi="Times New Roman" w:cs="Times New Roman"/>
          <w:sz w:val="24"/>
          <w:szCs w:val="24"/>
        </w:rPr>
        <w:tab/>
      </w:r>
      <w:r w:rsidR="007A52FA">
        <w:rPr>
          <w:rFonts w:ascii="Times New Roman" w:hAnsi="Times New Roman" w:cs="Times New Roman"/>
          <w:sz w:val="24"/>
          <w:szCs w:val="24"/>
        </w:rPr>
        <w:tab/>
      </w:r>
      <w:r w:rsidR="007A52FA">
        <w:rPr>
          <w:rFonts w:ascii="Times New Roman" w:hAnsi="Times New Roman" w:cs="Times New Roman"/>
          <w:sz w:val="24"/>
          <w:szCs w:val="24"/>
        </w:rPr>
        <w:tab/>
      </w:r>
      <w:r w:rsidR="007A52FA">
        <w:rPr>
          <w:rFonts w:ascii="Times New Roman" w:hAnsi="Times New Roman" w:cs="Times New Roman"/>
          <w:sz w:val="24"/>
          <w:szCs w:val="24"/>
        </w:rPr>
        <w:tab/>
      </w:r>
      <w:r w:rsidR="007A52FA">
        <w:rPr>
          <w:rFonts w:ascii="Times New Roman" w:hAnsi="Times New Roman" w:cs="Times New Roman"/>
          <w:sz w:val="24"/>
          <w:szCs w:val="24"/>
        </w:rPr>
        <w:tab/>
      </w:r>
      <w:r w:rsidR="007A52FA">
        <w:rPr>
          <w:rFonts w:ascii="Times New Roman" w:hAnsi="Times New Roman" w:cs="Times New Roman"/>
          <w:sz w:val="24"/>
          <w:szCs w:val="24"/>
        </w:rPr>
        <w:tab/>
      </w:r>
      <w:r w:rsidR="007A52FA">
        <w:rPr>
          <w:rFonts w:ascii="Times New Roman" w:hAnsi="Times New Roman" w:cs="Times New Roman"/>
          <w:sz w:val="24"/>
          <w:szCs w:val="24"/>
        </w:rPr>
        <w:tab/>
        <w:t xml:space="preserve">           (11)</w:t>
      </w:r>
    </w:p>
    <w:p w:rsidR="007A52FA" w:rsidRPr="006F2193" w:rsidRDefault="0029529A" w:rsidP="007A52FA">
      <w:pPr>
        <w:jc w:val="both"/>
        <w:rPr>
          <w:rFonts w:ascii="Times New Roman" w:hAnsi="Times New Roman" w:cs="Times New Roman"/>
          <w:sz w:val="24"/>
          <w:szCs w:val="24"/>
        </w:rPr>
      </w:pPr>
      <m:oMath>
        <m:sSubSup>
          <m:sSubSupPr>
            <m:ctrlPr>
              <w:rPr>
                <w:rFonts w:ascii="Cambria Math" w:hAnsi="Times New Roman"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Times New Roman" w:cs="Times New Roman"/>
                <w:sz w:val="24"/>
                <w:szCs w:val="24"/>
                <w:lang w:val="en-US"/>
              </w:rPr>
              <m:t>2</m:t>
            </m:r>
          </m:sup>
        </m:sSubSup>
        <m:r>
          <w:rPr>
            <w:rFonts w:ascii="Cambria Math" w:hAnsi="Times New Roman" w:cs="Times New Roman"/>
            <w:sz w:val="24"/>
            <w:szCs w:val="24"/>
            <w:lang w:val="en-US"/>
          </w:rPr>
          <m:t>=</m:t>
        </m:r>
        <m:sSub>
          <m:sSubPr>
            <m:ctrlPr>
              <w:rPr>
                <w:rFonts w:ascii="Cambria Math" w:hAnsi="Cambria Math" w:cs="Times New Roman"/>
                <w:i/>
                <w:sz w:val="24"/>
                <w:szCs w:val="24"/>
                <w:lang w:val="el-GR"/>
              </w:rPr>
            </m:ctrlPr>
          </m:sSubPr>
          <m:e>
            <m:r>
              <w:rPr>
                <w:rFonts w:ascii="Cambria Math" w:hAnsi="Cambria Math" w:cs="Times New Roman"/>
                <w:sz w:val="24"/>
                <w:szCs w:val="24"/>
                <w:lang w:val="el-GR"/>
              </w:rPr>
              <m:t>α</m:t>
            </m:r>
          </m:e>
          <m:sub>
            <m:r>
              <w:rPr>
                <w:rFonts w:ascii="Cambria Math" w:hAnsi="Cambria Math" w:cs="Times New Roman"/>
                <w:sz w:val="24"/>
                <w:szCs w:val="24"/>
              </w:rPr>
              <m:t>1</m:t>
            </m:r>
          </m:sub>
        </m:sSub>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D</m:t>
            </m:r>
          </m:e>
          <m:sub>
            <m:r>
              <w:rPr>
                <w:rFonts w:ascii="Cambria Math" w:hAnsi="Times New Roman" w:cs="Times New Roman"/>
                <w:sz w:val="24"/>
                <w:szCs w:val="24"/>
                <w:lang w:val="en-US"/>
              </w:rPr>
              <m:t>t</m:t>
            </m:r>
          </m:sub>
        </m:sSub>
        <m:r>
          <w:rPr>
            <w:rFonts w:ascii="Cambria Math" w:hAnsi="Times New Roman"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2</m:t>
            </m:r>
          </m:sub>
        </m:sSub>
        <m:r>
          <w:rPr>
            <w:rFonts w:ascii="Cambria Math" w:hAnsi="Cambria Math" w:cs="Times New Roman"/>
            <w:sz w:val="24"/>
            <w:szCs w:val="24"/>
            <w:lang w:val="en-US"/>
          </w:rPr>
          <m:t>(1-</m:t>
        </m:r>
        <m:sSub>
          <m:sSubPr>
            <m:ctrlPr>
              <w:rPr>
                <w:rFonts w:ascii="Cambria Math" w:hAnsi="Times New Roman" w:cs="Times New Roman"/>
                <w:i/>
                <w:sz w:val="24"/>
                <w:szCs w:val="24"/>
                <w:lang w:val="en-US"/>
              </w:rPr>
            </m:ctrlPr>
          </m:sSubPr>
          <m:e>
            <m:r>
              <w:rPr>
                <w:rFonts w:ascii="Cambria Math" w:hAnsi="Times New Roman" w:cs="Times New Roman"/>
                <w:sz w:val="24"/>
                <w:szCs w:val="24"/>
                <w:lang w:val="en-US"/>
              </w:rPr>
              <m:t>D</m:t>
            </m:r>
          </m:e>
          <m:sub>
            <m:r>
              <w:rPr>
                <w:rFonts w:ascii="Cambria Math" w:hAnsi="Times New Roman" w:cs="Times New Roman"/>
                <w:sz w:val="24"/>
                <w:szCs w:val="24"/>
                <w:lang w:val="en-US"/>
              </w:rPr>
              <m:t>t</m:t>
            </m:r>
          </m:sub>
        </m:sSub>
        <m:r>
          <w:rPr>
            <w:rFonts w:ascii="Cambria Math" w:hAnsi="Times New Roman" w:cs="Times New Roman"/>
            <w:sz w:val="24"/>
            <w:szCs w:val="24"/>
            <w:lang w:val="en-US"/>
          </w:rPr>
          <m:t>)+</m:t>
        </m:r>
        <m:r>
          <w:rPr>
            <w:rFonts w:ascii="Cambria Math" w:hAnsi="Cambria Math" w:cs="Times New Roman"/>
            <w:sz w:val="24"/>
            <w:szCs w:val="24"/>
            <w:lang w:val="en-US"/>
          </w:rPr>
          <m:t>β</m:t>
        </m:r>
        <m:sSubSup>
          <m:sSubSupPr>
            <m:ctrlPr>
              <w:rPr>
                <w:rFonts w:ascii="Cambria Math" w:hAnsi="Times New Roman"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r>
              <w:rPr>
                <w:rFonts w:ascii="Times New Roman" w:hAnsi="Times New Roman" w:cs="Times New Roman"/>
                <w:sz w:val="24"/>
                <w:szCs w:val="24"/>
                <w:lang w:val="en-US"/>
              </w:rPr>
              <m:t>-</m:t>
            </m:r>
            <m:r>
              <w:rPr>
                <w:rFonts w:ascii="Cambria Math" w:hAnsi="Times New Roman" w:cs="Times New Roman"/>
                <w:sz w:val="24"/>
                <w:szCs w:val="24"/>
                <w:lang w:val="en-US"/>
              </w:rPr>
              <m:t>1</m:t>
            </m:r>
          </m:sub>
          <m:sup>
            <m:r>
              <w:rPr>
                <w:rFonts w:ascii="Cambria Math" w:hAnsi="Times New Roman" w:cs="Times New Roman"/>
                <w:sz w:val="24"/>
                <w:szCs w:val="24"/>
                <w:lang w:val="en-US"/>
              </w:rPr>
              <m:t>2</m:t>
            </m:r>
          </m:sup>
        </m:sSubSup>
        <m:r>
          <w:rPr>
            <w:rFonts w:ascii="Cambria Math" w:hAnsi="Times New Roman" w:cs="Times New Roman"/>
            <w:sz w:val="24"/>
            <w:szCs w:val="24"/>
            <w:lang w:val="en-US"/>
          </w:rPr>
          <m:t xml:space="preserve">+ </m:t>
        </m:r>
        <m:r>
          <w:rPr>
            <w:rFonts w:ascii="Cambria Math" w:hAnsi="Cambria Math" w:cs="Times New Roman"/>
            <w:sz w:val="24"/>
            <w:szCs w:val="24"/>
            <w:lang w:val="en-US"/>
          </w:rPr>
          <m:t>γ</m:t>
        </m:r>
        <m:sSubSup>
          <m:sSubSupPr>
            <m:ctrlPr>
              <w:rPr>
                <w:rFonts w:ascii="Cambria Math" w:hAnsi="Times New Roman" w:cs="Times New Roman"/>
                <w:i/>
                <w:sz w:val="24"/>
                <w:szCs w:val="24"/>
                <w:lang w:val="en-US"/>
              </w:rPr>
            </m:ctrlPr>
          </m:sSubSupPr>
          <m:e>
            <m:r>
              <w:rPr>
                <w:rFonts w:ascii="Cambria Math" w:hAnsi="Cambria Math" w:cs="Times New Roman"/>
                <w:sz w:val="24"/>
                <w:szCs w:val="24"/>
                <w:lang w:val="el-GR"/>
              </w:rPr>
              <m:t>ε</m:t>
            </m:r>
          </m:e>
          <m:sub>
            <m:r>
              <w:rPr>
                <w:rFonts w:ascii="Cambria Math" w:hAnsi="Cambria Math" w:cs="Times New Roman"/>
                <w:sz w:val="24"/>
                <w:szCs w:val="24"/>
                <w:lang w:val="en-US"/>
              </w:rPr>
              <m:t>t</m:t>
            </m:r>
            <m:r>
              <w:rPr>
                <w:rFonts w:ascii="Times New Roman" w:hAnsi="Times New Roman" w:cs="Times New Roman"/>
                <w:sz w:val="24"/>
                <w:szCs w:val="24"/>
                <w:lang w:val="en-US"/>
              </w:rPr>
              <m:t>-</m:t>
            </m:r>
            <m:r>
              <w:rPr>
                <w:rFonts w:ascii="Cambria Math" w:hAnsi="Times New Roman" w:cs="Times New Roman"/>
                <w:sz w:val="24"/>
                <w:szCs w:val="24"/>
                <w:lang w:val="en-US"/>
              </w:rPr>
              <m:t>1</m:t>
            </m:r>
          </m:sub>
          <m:sup>
            <m:r>
              <w:rPr>
                <w:rFonts w:ascii="Cambria Math" w:hAnsi="Times New Roman" w:cs="Times New Roman"/>
                <w:sz w:val="24"/>
                <w:szCs w:val="24"/>
                <w:lang w:val="en-US"/>
              </w:rPr>
              <m:t>2</m:t>
            </m:r>
          </m:sup>
        </m:sSubSup>
        <m:r>
          <w:rPr>
            <w:rFonts w:ascii="Cambria Math" w:hAnsi="Times New Roman" w:cs="Times New Roman"/>
            <w:sz w:val="24"/>
            <w:szCs w:val="24"/>
            <w:lang w:val="en-US"/>
          </w:rPr>
          <m:t>+</m:t>
        </m:r>
        <m:r>
          <w:rPr>
            <w:rFonts w:ascii="Cambria Math" w:hAnsi="Cambria Math" w:cs="Times New Roman"/>
            <w:sz w:val="24"/>
            <w:szCs w:val="24"/>
            <w:lang w:val="en-US"/>
          </w:rPr>
          <m:t>δ</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m:t>
            </m:r>
            <m:r>
              <w:rPr>
                <w:rFonts w:ascii="Times New Roman" w:hAnsi="Times New Roman" w:cs="Times New Roman"/>
                <w:sz w:val="24"/>
                <w:szCs w:val="24"/>
                <w:lang w:val="en-US"/>
              </w:rPr>
              <m:t>-</m:t>
            </m:r>
            <m:r>
              <w:rPr>
                <w:rFonts w:ascii="Cambria Math" w:hAnsi="Times New Roman" w:cs="Times New Roman"/>
                <w:sz w:val="24"/>
                <w:szCs w:val="24"/>
                <w:lang w:val="en-US"/>
              </w:rPr>
              <m:t>1</m:t>
            </m:r>
          </m:sub>
        </m:sSub>
        <m:sSubSup>
          <m:sSubSupPr>
            <m:ctrlPr>
              <w:rPr>
                <w:rFonts w:ascii="Cambria Math" w:hAnsi="Times New Roman" w:cs="Times New Roman"/>
                <w:i/>
                <w:sz w:val="24"/>
                <w:szCs w:val="24"/>
                <w:lang w:val="en-US"/>
              </w:rPr>
            </m:ctrlPr>
          </m:sSubSupPr>
          <m:e>
            <m:r>
              <w:rPr>
                <w:rFonts w:ascii="Cambria Math" w:hAnsi="Cambria Math" w:cs="Times New Roman"/>
                <w:sz w:val="24"/>
                <w:szCs w:val="24"/>
                <w:lang w:val="el-GR"/>
              </w:rPr>
              <m:t>ε</m:t>
            </m:r>
          </m:e>
          <m:sub>
            <m:r>
              <w:rPr>
                <w:rFonts w:ascii="Cambria Math" w:hAnsi="Cambria Math" w:cs="Times New Roman"/>
                <w:sz w:val="24"/>
                <w:szCs w:val="24"/>
                <w:lang w:val="en-US"/>
              </w:rPr>
              <m:t>t</m:t>
            </m:r>
            <m:r>
              <w:rPr>
                <w:rFonts w:ascii="Times New Roman" w:hAnsi="Times New Roman" w:cs="Times New Roman"/>
                <w:sz w:val="24"/>
                <w:szCs w:val="24"/>
                <w:lang w:val="en-US"/>
              </w:rPr>
              <m:t>-</m:t>
            </m:r>
            <m:r>
              <w:rPr>
                <w:rFonts w:ascii="Cambria Math" w:hAnsi="Times New Roman" w:cs="Times New Roman"/>
                <w:sz w:val="24"/>
                <w:szCs w:val="24"/>
                <w:lang w:val="en-US"/>
              </w:rPr>
              <m:t>1</m:t>
            </m:r>
          </m:sub>
          <m:sup>
            <m:r>
              <w:rPr>
                <w:rFonts w:ascii="Cambria Math" w:hAnsi="Times New Roman" w:cs="Times New Roman"/>
                <w:sz w:val="24"/>
                <w:szCs w:val="24"/>
                <w:lang w:val="en-US"/>
              </w:rPr>
              <m:t>2</m:t>
            </m:r>
          </m:sup>
        </m:sSubSup>
      </m:oMath>
      <w:r w:rsidR="007A52FA">
        <w:rPr>
          <w:rFonts w:ascii="Times New Roman" w:hAnsi="Times New Roman" w:cs="Times New Roman"/>
          <w:sz w:val="24"/>
          <w:szCs w:val="24"/>
          <w:lang w:val="en-US"/>
        </w:rPr>
        <w:tab/>
      </w:r>
      <w:r w:rsidR="007A52FA">
        <w:rPr>
          <w:rFonts w:ascii="Times New Roman" w:hAnsi="Times New Roman" w:cs="Times New Roman"/>
          <w:sz w:val="24"/>
          <w:szCs w:val="24"/>
          <w:lang w:val="en-US"/>
        </w:rPr>
        <w:tab/>
      </w:r>
      <w:r w:rsidR="007A52FA">
        <w:rPr>
          <w:rFonts w:ascii="Times New Roman" w:hAnsi="Times New Roman" w:cs="Times New Roman"/>
          <w:sz w:val="24"/>
          <w:szCs w:val="24"/>
          <w:lang w:val="en-US"/>
        </w:rPr>
        <w:tab/>
      </w:r>
      <w:r w:rsidR="007A52FA">
        <w:rPr>
          <w:rFonts w:ascii="Times New Roman" w:hAnsi="Times New Roman" w:cs="Times New Roman"/>
          <w:sz w:val="24"/>
          <w:szCs w:val="24"/>
          <w:lang w:val="en-US"/>
        </w:rPr>
        <w:tab/>
        <w:t xml:space="preserve">           (12)</w:t>
      </w:r>
    </w:p>
    <w:p w:rsidR="007A52FA" w:rsidRDefault="00A8204A" w:rsidP="00E954DC">
      <w:pPr>
        <w:spacing w:line="480" w:lineRule="auto"/>
        <w:jc w:val="both"/>
        <w:rPr>
          <w:rFonts w:ascii="Times New Roman" w:hAnsi="Times New Roman" w:cs="Times New Roman"/>
          <w:sz w:val="24"/>
          <w:szCs w:val="24"/>
        </w:rPr>
      </w:pPr>
      <w:r>
        <w:rPr>
          <w:rFonts w:ascii="Times New Roman" w:hAnsi="Times New Roman" w:cs="Times New Roman"/>
          <w:sz w:val="24"/>
          <w:szCs w:val="24"/>
        </w:rPr>
        <w:t>Similar to</w:t>
      </w:r>
      <w:r w:rsidR="007A52FA">
        <w:rPr>
          <w:rFonts w:ascii="Times New Roman" w:hAnsi="Times New Roman" w:cs="Times New Roman"/>
          <w:sz w:val="24"/>
          <w:szCs w:val="24"/>
        </w:rPr>
        <w:t xml:space="preserve"> Equation (9) above, </w:t>
      </w:r>
      <m:oMath>
        <m:sSub>
          <m:sSubPr>
            <m:ctrlPr>
              <w:rPr>
                <w:rFonts w:ascii="Cambria Math" w:hAnsi="Cambria Math" w:cstheme="minorHAnsi"/>
                <w:i/>
                <w:sz w:val="24"/>
                <w:szCs w:val="24"/>
                <w:lang w:val="el-GR"/>
              </w:rPr>
            </m:ctrlPr>
          </m:sSubPr>
          <m:e>
            <m:r>
              <w:rPr>
                <w:rFonts w:ascii="Cambria Math" w:hAnsi="Cambria Math" w:cstheme="minorHAnsi"/>
                <w:sz w:val="24"/>
                <w:szCs w:val="24"/>
                <w:lang w:val="el-GR"/>
              </w:rPr>
              <m:t>D</m:t>
            </m:r>
          </m:e>
          <m:sub>
            <m:r>
              <w:rPr>
                <w:rFonts w:ascii="Cambria Math" w:hAnsi="Cambria Math" w:cstheme="minorHAnsi"/>
                <w:sz w:val="24"/>
                <w:szCs w:val="24"/>
                <w:lang w:val="el-GR"/>
              </w:rPr>
              <m:t>t</m:t>
            </m:r>
          </m:sub>
        </m:sSub>
      </m:oMath>
      <w:r w:rsidR="007A52FA">
        <w:rPr>
          <w:rFonts w:ascii="Times New Roman" w:hAnsi="Times New Roman" w:cs="Times New Roman"/>
          <w:sz w:val="24"/>
          <w:szCs w:val="24"/>
          <w:lang w:val="en-US"/>
        </w:rPr>
        <w:t xml:space="preserve">is equal to one for all days falling within Ramadan each year, </w:t>
      </w:r>
      <w:r w:rsidR="007A52FA" w:rsidRPr="00F15ED1">
        <w:rPr>
          <w:rFonts w:ascii="Times New Roman" w:hAnsi="Times New Roman" w:cs="Times New Roman"/>
          <w:sz w:val="24"/>
          <w:szCs w:val="24"/>
          <w:lang w:val="en-US"/>
        </w:rPr>
        <w:t>zero otherwise</w:t>
      </w:r>
      <w:r w:rsidR="007A52FA">
        <w:rPr>
          <w:rFonts w:ascii="Times New Roman" w:hAnsi="Times New Roman" w:cs="Times New Roman"/>
          <w:sz w:val="24"/>
          <w:szCs w:val="24"/>
          <w:lang w:val="en-US"/>
        </w:rPr>
        <w:t>. Equation (11) is the conditional mean equation, where the constant term is conditioned upon the presence of Ramadan</w:t>
      </w:r>
      <w:r w:rsidR="00260E13">
        <w:rPr>
          <w:rFonts w:ascii="Times New Roman" w:hAnsi="Times New Roman" w:cs="Times New Roman"/>
          <w:sz w:val="24"/>
          <w:szCs w:val="24"/>
          <w:lang w:val="en-US"/>
        </w:rPr>
        <w:t xml:space="preserve"> (coefficients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1</m:t>
            </m:r>
          </m:sub>
        </m:sSub>
      </m:oMath>
      <w:r w:rsidR="00260E13">
        <w:rPr>
          <w:rFonts w:ascii="Times New Roman"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2</m:t>
            </m:r>
          </m:sub>
        </m:sSub>
      </m:oMath>
      <w:r w:rsidR="00260E13">
        <w:rPr>
          <w:rFonts w:ascii="Times New Roman" w:hAnsi="Times New Roman" w:cs="Times New Roman"/>
          <w:sz w:val="24"/>
          <w:szCs w:val="24"/>
          <w:lang w:val="en-US"/>
        </w:rPr>
        <w:t>)</w:t>
      </w:r>
      <w:r w:rsidR="007A52FA">
        <w:rPr>
          <w:rFonts w:ascii="Times New Roman" w:hAnsi="Times New Roman" w:cs="Times New Roman"/>
          <w:sz w:val="24"/>
          <w:szCs w:val="24"/>
          <w:lang w:val="en-US"/>
        </w:rPr>
        <w:t xml:space="preserve">, while Equation (12) is the equivalent of Equation (10) above, with its </w:t>
      </w:r>
      <w:r w:rsidR="00260E13">
        <w:rPr>
          <w:rFonts w:ascii="Times New Roman" w:hAnsi="Times New Roman" w:cs="Times New Roman"/>
          <w:sz w:val="24"/>
          <w:szCs w:val="24"/>
          <w:lang w:val="en-US"/>
        </w:rPr>
        <w:t>unconditional</w:t>
      </w:r>
      <w:r w:rsidR="007A52FA">
        <w:rPr>
          <w:rFonts w:ascii="Times New Roman" w:hAnsi="Times New Roman" w:cs="Times New Roman"/>
          <w:sz w:val="24"/>
          <w:szCs w:val="24"/>
          <w:lang w:val="en-US"/>
        </w:rPr>
        <w:t xml:space="preserve"> volatility </w:t>
      </w:r>
      <w:r w:rsidR="00260E13">
        <w:rPr>
          <w:rFonts w:ascii="Times New Roman" w:hAnsi="Times New Roman" w:cs="Times New Roman"/>
          <w:sz w:val="24"/>
          <w:szCs w:val="24"/>
          <w:lang w:val="en-US"/>
        </w:rPr>
        <w:t xml:space="preserve">term conditioned on Ramadan’s presence (coefficients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1</m:t>
            </m:r>
          </m:sub>
        </m:sSub>
      </m:oMath>
      <w:r w:rsidR="00260E13">
        <w:rPr>
          <w:rFonts w:ascii="Times New Roman"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2</m:t>
            </m:r>
          </m:sub>
        </m:sSub>
      </m:oMath>
      <w:r w:rsidR="00260E13">
        <w:rPr>
          <w:rFonts w:ascii="Times New Roman" w:hAnsi="Times New Roman" w:cs="Times New Roman"/>
          <w:sz w:val="24"/>
          <w:szCs w:val="24"/>
          <w:lang w:val="en-US"/>
        </w:rPr>
        <w:t xml:space="preserve">). Results are presented in Table 2 and they show that average index returns are higher </w:t>
      </w:r>
      <w:r w:rsidR="0006023F">
        <w:rPr>
          <w:rFonts w:ascii="Times New Roman" w:hAnsi="Times New Roman" w:cs="Times New Roman"/>
          <w:sz w:val="24"/>
          <w:szCs w:val="24"/>
          <w:lang w:val="en-US"/>
        </w:rPr>
        <w:t>in</w:t>
      </w:r>
      <w:r w:rsidR="00260E13">
        <w:rPr>
          <w:rFonts w:ascii="Times New Roman" w:hAnsi="Times New Roman" w:cs="Times New Roman"/>
          <w:sz w:val="24"/>
          <w:szCs w:val="24"/>
          <w:lang w:val="en-US"/>
        </w:rPr>
        <w:t>side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1</m:t>
            </m:r>
          </m:sub>
        </m:sSub>
      </m:oMath>
      <w:r w:rsidR="00260E13">
        <w:rPr>
          <w:rFonts w:ascii="Times New Roman" w:hAnsi="Times New Roman" w:cs="Times New Roman"/>
          <w:sz w:val="24"/>
          <w:szCs w:val="24"/>
          <w:lang w:val="en-US"/>
        </w:rPr>
        <w:t xml:space="preserve">) compared to </w:t>
      </w:r>
      <w:r w:rsidR="0006023F">
        <w:rPr>
          <w:rFonts w:ascii="Times New Roman" w:hAnsi="Times New Roman" w:cs="Times New Roman"/>
          <w:sz w:val="24"/>
          <w:szCs w:val="24"/>
          <w:lang w:val="en-US"/>
        </w:rPr>
        <w:t>outside</w:t>
      </w:r>
      <w:r w:rsidR="00260E13">
        <w:rPr>
          <w:rFonts w:ascii="Times New Roman" w:hAnsi="Times New Roman" w:cs="Times New Roman"/>
          <w:sz w:val="24"/>
          <w:szCs w:val="24"/>
          <w:lang w:val="en-US"/>
        </w:rPr>
        <w:t xml:space="preserve"> Ramadan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2</m:t>
            </m:r>
          </m:sub>
        </m:sSub>
      </m:oMath>
      <w:r w:rsidR="00260E13">
        <w:rPr>
          <w:rFonts w:ascii="Times New Roman" w:hAnsi="Times New Roman" w:cs="Times New Roman"/>
          <w:sz w:val="24"/>
          <w:szCs w:val="24"/>
          <w:lang w:val="en-US"/>
        </w:rPr>
        <w:t xml:space="preserve">) for nine markets, with the difference between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1</m:t>
            </m:r>
          </m:sub>
        </m:sSub>
      </m:oMath>
      <w:r w:rsidR="00260E13">
        <w:rPr>
          <w:rFonts w:ascii="Times New Roman"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2</m:t>
            </m:r>
          </m:sub>
        </m:sSub>
      </m:oMath>
      <w:r w:rsidR="00260E13">
        <w:rPr>
          <w:rFonts w:ascii="Times New Roman" w:hAnsi="Times New Roman" w:cs="Times New Roman"/>
          <w:sz w:val="24"/>
          <w:szCs w:val="24"/>
          <w:lang w:val="en-US"/>
        </w:rPr>
        <w:t xml:space="preserve"> being insignificant in most cases. On the other </w:t>
      </w:r>
      <w:r w:rsidR="000771BC">
        <w:rPr>
          <w:rFonts w:ascii="Times New Roman" w:hAnsi="Times New Roman" w:cs="Times New Roman"/>
          <w:sz w:val="24"/>
          <w:szCs w:val="24"/>
          <w:lang w:val="en-US"/>
        </w:rPr>
        <w:t>hand, we</w:t>
      </w:r>
      <w:r>
        <w:rPr>
          <w:rFonts w:ascii="Times New Roman" w:hAnsi="Times New Roman" w:cs="Times New Roman"/>
          <w:sz w:val="24"/>
          <w:szCs w:val="24"/>
          <w:lang w:val="en-US"/>
        </w:rPr>
        <w:t xml:space="preserve"> notice that </w:t>
      </w:r>
      <m:oMath>
        <m:sSub>
          <m:sSubPr>
            <m:ctrlPr>
              <w:rPr>
                <w:rFonts w:ascii="Cambria Math" w:hAnsi="Cambria Math" w:cs="Times New Roman"/>
                <w:i/>
                <w:sz w:val="24"/>
                <w:szCs w:val="24"/>
                <w:lang w:val="el-GR"/>
              </w:rPr>
            </m:ctrlPr>
          </m:sSubPr>
          <m:e>
            <m:r>
              <w:rPr>
                <w:rFonts w:ascii="Cambria Math" w:hAnsi="Cambria Math" w:cs="Times New Roman"/>
                <w:sz w:val="24"/>
                <w:szCs w:val="24"/>
                <w:lang w:val="el-GR"/>
              </w:rPr>
              <m:t>α</m:t>
            </m:r>
          </m:e>
          <m:sub>
            <m:r>
              <w:rPr>
                <w:rFonts w:ascii="Cambria Math" w:hAnsi="Cambria Math" w:cs="Times New Roman"/>
                <w:sz w:val="24"/>
                <w:szCs w:val="24"/>
              </w:rPr>
              <m:t>1</m:t>
            </m:r>
          </m:sub>
        </m:sSub>
      </m:oMath>
      <w:r w:rsidR="00260E13">
        <w:rPr>
          <w:rFonts w:ascii="Times New Roman" w:hAnsi="Times New Roman" w:cs="Times New Roman"/>
          <w:sz w:val="24"/>
          <w:szCs w:val="24"/>
        </w:rPr>
        <w:t>&lt;</w:t>
      </w:r>
      <m:oMath>
        <m:sSub>
          <m:sSubPr>
            <m:ctrlPr>
              <w:rPr>
                <w:rFonts w:ascii="Cambria Math" w:hAnsi="Cambria Math" w:cs="Times New Roman"/>
                <w:i/>
                <w:sz w:val="24"/>
                <w:szCs w:val="24"/>
                <w:lang w:val="el-GR"/>
              </w:rPr>
            </m:ctrlPr>
          </m:sSubPr>
          <m:e>
            <m:r>
              <w:rPr>
                <w:rFonts w:ascii="Cambria Math" w:hAnsi="Cambria Math" w:cs="Times New Roman"/>
                <w:sz w:val="24"/>
                <w:szCs w:val="24"/>
                <w:lang w:val="el-GR"/>
              </w:rPr>
              <m:t>α</m:t>
            </m:r>
          </m:e>
          <m:sub>
            <m:r>
              <w:rPr>
                <w:rFonts w:ascii="Cambria Math" w:hAnsi="Cambria Math" w:cs="Times New Roman"/>
                <w:sz w:val="24"/>
                <w:szCs w:val="24"/>
              </w:rPr>
              <m:t>2</m:t>
            </m:r>
          </m:sub>
        </m:sSub>
      </m:oMath>
      <w:r w:rsidR="00260E13">
        <w:rPr>
          <w:rFonts w:ascii="Times New Roman" w:hAnsi="Times New Roman" w:cs="Times New Roman"/>
          <w:sz w:val="24"/>
          <w:szCs w:val="24"/>
          <w:lang w:val="en-US"/>
        </w:rPr>
        <w:t xml:space="preserve">  in all eleven markets</w:t>
      </w:r>
      <w:r w:rsidR="00F11C91">
        <w:rPr>
          <w:rFonts w:ascii="Times New Roman" w:hAnsi="Times New Roman" w:cs="Times New Roman"/>
          <w:sz w:val="24"/>
          <w:szCs w:val="24"/>
          <w:lang w:val="en-US"/>
        </w:rPr>
        <w:t>,</w:t>
      </w:r>
      <w:r w:rsidR="00260E13">
        <w:rPr>
          <w:rFonts w:ascii="Times New Roman" w:hAnsi="Times New Roman" w:cs="Times New Roman"/>
          <w:sz w:val="24"/>
          <w:szCs w:val="24"/>
          <w:lang w:val="en-US"/>
        </w:rPr>
        <w:t xml:space="preserve"> with the difference between the two coefficients being significant in the majority (eight) of cases. These results are interesting, as they are in line with prior findings </w:t>
      </w:r>
      <w:r w:rsidR="00997BB4">
        <w:rPr>
          <w:rFonts w:ascii="Times New Roman" w:hAnsi="Times New Roman" w:cs="Times New Roman"/>
          <w:sz w:val="24"/>
          <w:szCs w:val="24"/>
          <w:lang w:val="en-US"/>
        </w:rPr>
        <w:t xml:space="preserve">(see the discussion in the previous section) </w:t>
      </w:r>
      <w:r w:rsidR="00260E13">
        <w:rPr>
          <w:rFonts w:ascii="Times New Roman" w:hAnsi="Times New Roman" w:cs="Times New Roman"/>
          <w:sz w:val="24"/>
          <w:szCs w:val="24"/>
          <w:lang w:val="en-US"/>
        </w:rPr>
        <w:t xml:space="preserve">showcasing that </w:t>
      </w:r>
      <w:r w:rsidR="00260E13">
        <w:rPr>
          <w:rFonts w:ascii="Times New Roman" w:hAnsi="Times New Roman" w:cs="Times New Roman"/>
          <w:sz w:val="24"/>
          <w:szCs w:val="24"/>
          <w:lang w:val="en-US"/>
        </w:rPr>
        <w:lastRenderedPageBreak/>
        <w:t xml:space="preserve">majority Muslim markets tend to </w:t>
      </w:r>
      <w:r w:rsidR="00840067">
        <w:rPr>
          <w:rFonts w:ascii="Times New Roman" w:hAnsi="Times New Roman" w:cs="Times New Roman"/>
          <w:sz w:val="24"/>
          <w:szCs w:val="24"/>
          <w:lang w:val="en-US"/>
        </w:rPr>
        <w:t>maintain</w:t>
      </w:r>
      <w:r w:rsidR="00260E13">
        <w:rPr>
          <w:rFonts w:ascii="Times New Roman" w:hAnsi="Times New Roman" w:cs="Times New Roman"/>
          <w:sz w:val="24"/>
          <w:szCs w:val="24"/>
          <w:lang w:val="en-US"/>
        </w:rPr>
        <w:t xml:space="preserve"> higher returns and lower volatility during Ramadan compared to other months of the Islamic calendar. </w:t>
      </w:r>
    </w:p>
    <w:p w:rsidR="006B1472" w:rsidRDefault="006B1472" w:rsidP="00E954DC">
      <w:pPr>
        <w:spacing w:line="480" w:lineRule="auto"/>
        <w:jc w:val="both"/>
        <w:rPr>
          <w:rFonts w:ascii="Times New Roman" w:hAnsi="Times New Roman" w:cs="Times New Roman"/>
          <w:b/>
          <w:sz w:val="24"/>
          <w:szCs w:val="24"/>
        </w:rPr>
      </w:pPr>
    </w:p>
    <w:p w:rsidR="008762BF" w:rsidRPr="00635E97" w:rsidRDefault="00201CCF" w:rsidP="00E954D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8762BF" w:rsidRPr="00635E97">
        <w:rPr>
          <w:rFonts w:ascii="Times New Roman" w:hAnsi="Times New Roman" w:cs="Times New Roman"/>
          <w:b/>
          <w:sz w:val="24"/>
          <w:szCs w:val="24"/>
        </w:rPr>
        <w:t>Results – Discussion</w:t>
      </w:r>
    </w:p>
    <w:p w:rsidR="00EF2F3A" w:rsidRDefault="00B016CB" w:rsidP="00E2056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We begin our discussion with the presentation of the results from the estimation of Equations (6) and (10) for our eleven markets’ indices for the full sample period. As the results </w:t>
      </w:r>
      <w:r w:rsidR="006B1472">
        <w:rPr>
          <w:rFonts w:ascii="Times New Roman" w:hAnsi="Times New Roman" w:cs="Times New Roman"/>
          <w:sz w:val="24"/>
          <w:szCs w:val="24"/>
        </w:rPr>
        <w:t>reported in Table 3</w:t>
      </w:r>
      <w:r>
        <w:rPr>
          <w:rFonts w:ascii="Times New Roman" w:hAnsi="Times New Roman" w:cs="Times New Roman"/>
          <w:sz w:val="24"/>
          <w:szCs w:val="24"/>
        </w:rPr>
        <w:t xml:space="preserve"> indicate,</w:t>
      </w:r>
      <w:r w:rsidR="006B1472">
        <w:rPr>
          <w:rFonts w:ascii="Times New Roman" w:hAnsi="Times New Roman" w:cs="Times New Roman"/>
          <w:sz w:val="24"/>
          <w:szCs w:val="24"/>
        </w:rPr>
        <w:t xml:space="preserve"> six of our sample markets (Jordan, Morocco, Oman, Saudi Arabia, Tunisia and Turkey) accommodate positive feedback trading, as the significantly</w:t>
      </w:r>
      <w:r w:rsidR="006B1472">
        <w:rPr>
          <w:rStyle w:val="FootnoteReference"/>
          <w:rFonts w:ascii="Times New Roman" w:hAnsi="Times New Roman" w:cs="Times New Roman"/>
          <w:sz w:val="24"/>
          <w:szCs w:val="24"/>
        </w:rPr>
        <w:footnoteReference w:id="21"/>
      </w:r>
      <w:r w:rsidR="006B1472">
        <w:rPr>
          <w:rFonts w:ascii="Times New Roman" w:hAnsi="Times New Roman" w:cs="Times New Roman"/>
          <w:sz w:val="24"/>
          <w:szCs w:val="24"/>
        </w:rPr>
        <w:t xml:space="preserve"> negative values of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1</m:t>
            </m:r>
          </m:sub>
        </m:sSub>
      </m:oMath>
      <w:r w:rsidR="006B1472">
        <w:rPr>
          <w:rFonts w:ascii="Times New Roman" w:hAnsi="Times New Roman" w:cs="Times New Roman"/>
          <w:sz w:val="24"/>
          <w:szCs w:val="24"/>
          <w:lang w:val="en-US"/>
        </w:rPr>
        <w:t xml:space="preserve"> indicate. </w:t>
      </w:r>
      <w:r w:rsidR="000D17D3">
        <w:rPr>
          <w:rFonts w:ascii="Times New Roman" w:hAnsi="Times New Roman" w:cs="Times New Roman"/>
          <w:sz w:val="24"/>
          <w:szCs w:val="24"/>
          <w:lang w:val="en-US"/>
        </w:rPr>
        <w:t xml:space="preserve">The coefficient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0</m:t>
            </m:r>
          </m:sub>
        </m:sSub>
      </m:oMath>
      <w:r w:rsidR="000D17D3">
        <w:rPr>
          <w:rFonts w:ascii="Times New Roman" w:hAnsi="Times New Roman" w:cs="Times New Roman"/>
          <w:sz w:val="24"/>
          <w:szCs w:val="24"/>
          <w:lang w:val="en-US"/>
        </w:rPr>
        <w:t xml:space="preserve"> is significantly positive across all eleven markets, </w:t>
      </w:r>
      <w:r w:rsidR="00FE0C2B">
        <w:rPr>
          <w:rFonts w:ascii="Times New Roman" w:hAnsi="Times New Roman" w:cs="Times New Roman"/>
          <w:sz w:val="24"/>
          <w:szCs w:val="24"/>
          <w:lang w:val="en-US"/>
        </w:rPr>
        <w:t>denoting</w:t>
      </w:r>
      <w:r w:rsidR="000D17D3">
        <w:rPr>
          <w:rFonts w:ascii="Times New Roman" w:hAnsi="Times New Roman" w:cs="Times New Roman"/>
          <w:sz w:val="24"/>
          <w:szCs w:val="24"/>
          <w:lang w:val="en-US"/>
        </w:rPr>
        <w:t xml:space="preserve"> the pre</w:t>
      </w:r>
      <w:r w:rsidR="00FE0C2B">
        <w:rPr>
          <w:rFonts w:ascii="Times New Roman" w:hAnsi="Times New Roman" w:cs="Times New Roman"/>
          <w:sz w:val="24"/>
          <w:szCs w:val="24"/>
          <w:lang w:val="en-US"/>
        </w:rPr>
        <w:t>valence of significant</w:t>
      </w:r>
      <w:r w:rsidR="0036113B">
        <w:rPr>
          <w:rFonts w:ascii="Times New Roman" w:hAnsi="Times New Roman" w:cs="Times New Roman"/>
          <w:sz w:val="24"/>
          <w:szCs w:val="24"/>
          <w:lang w:val="en-US"/>
        </w:rPr>
        <w:t>ly positive</w:t>
      </w:r>
      <w:r w:rsidR="00FE0C2B">
        <w:rPr>
          <w:rFonts w:ascii="Times New Roman" w:hAnsi="Times New Roman" w:cs="Times New Roman"/>
          <w:sz w:val="24"/>
          <w:szCs w:val="24"/>
          <w:lang w:val="en-US"/>
        </w:rPr>
        <w:t xml:space="preserve"> first-order autocorrelation</w:t>
      </w:r>
      <w:r w:rsidR="000D17D3">
        <w:rPr>
          <w:rFonts w:ascii="Times New Roman" w:hAnsi="Times New Roman" w:cs="Times New Roman"/>
          <w:sz w:val="24"/>
          <w:szCs w:val="24"/>
          <w:lang w:val="en-US"/>
        </w:rPr>
        <w:t xml:space="preserve"> in their indices’ return structure.</w:t>
      </w:r>
      <w:r w:rsidR="00913CC0">
        <w:rPr>
          <w:rFonts w:ascii="Times New Roman" w:hAnsi="Times New Roman" w:cs="Times New Roman"/>
          <w:sz w:val="24"/>
          <w:szCs w:val="24"/>
          <w:lang w:val="en-US"/>
        </w:rPr>
        <w:t xml:space="preserve"> With all eleven markets being either emerging or frontier in designation</w:t>
      </w:r>
      <w:r w:rsidR="009D48CF">
        <w:rPr>
          <w:rStyle w:val="FootnoteReference"/>
          <w:rFonts w:ascii="Times New Roman" w:hAnsi="Times New Roman" w:cs="Times New Roman"/>
          <w:sz w:val="24"/>
          <w:szCs w:val="24"/>
          <w:lang w:val="en-US"/>
        </w:rPr>
        <w:footnoteReference w:id="22"/>
      </w:r>
      <w:r w:rsidR="00913CC0">
        <w:rPr>
          <w:rFonts w:ascii="Times New Roman" w:hAnsi="Times New Roman" w:cs="Times New Roman"/>
          <w:sz w:val="24"/>
          <w:szCs w:val="24"/>
          <w:lang w:val="en-US"/>
        </w:rPr>
        <w:t xml:space="preserve">, these results </w:t>
      </w:r>
      <w:r w:rsidR="00FE0C2B">
        <w:rPr>
          <w:rFonts w:ascii="Times New Roman" w:hAnsi="Times New Roman" w:cs="Times New Roman"/>
          <w:sz w:val="24"/>
          <w:szCs w:val="24"/>
          <w:lang w:val="en-US"/>
        </w:rPr>
        <w:t>are in line with evidence reported in the</w:t>
      </w:r>
      <w:r w:rsidR="00913CC0">
        <w:rPr>
          <w:rFonts w:ascii="Times New Roman" w:hAnsi="Times New Roman" w:cs="Times New Roman"/>
          <w:sz w:val="24"/>
          <w:szCs w:val="24"/>
          <w:lang w:val="en-US"/>
        </w:rPr>
        <w:t xml:space="preserve"> literature </w:t>
      </w:r>
      <w:r w:rsidR="00031773">
        <w:rPr>
          <w:rFonts w:ascii="Times New Roman" w:hAnsi="Times New Roman" w:cs="Times New Roman"/>
          <w:sz w:val="24"/>
          <w:szCs w:val="24"/>
          <w:lang w:val="en-US"/>
        </w:rPr>
        <w:t>(</w:t>
      </w:r>
      <w:r w:rsidR="00031773" w:rsidRPr="004E4F8F">
        <w:rPr>
          <w:rFonts w:ascii="Times New Roman" w:hAnsi="Times New Roman" w:cs="Times New Roman"/>
          <w:sz w:val="24"/>
          <w:szCs w:val="24"/>
          <w:lang w:val="en-US"/>
        </w:rPr>
        <w:t xml:space="preserve">Chaudhuri and Wu, 2003; </w:t>
      </w:r>
      <w:r w:rsidR="00031773" w:rsidRPr="00546D87">
        <w:rPr>
          <w:rFonts w:ascii="Times New Roman" w:hAnsi="Times New Roman" w:cs="Times New Roman"/>
          <w:sz w:val="24"/>
          <w:szCs w:val="24"/>
          <w:lang w:val="en-US"/>
        </w:rPr>
        <w:t>De Groot et al., 2012</w:t>
      </w:r>
      <w:r w:rsidR="000771BC">
        <w:rPr>
          <w:rFonts w:ascii="Times New Roman" w:hAnsi="Times New Roman" w:cs="Times New Roman"/>
          <w:sz w:val="24"/>
          <w:szCs w:val="24"/>
          <w:lang w:val="en-US"/>
        </w:rPr>
        <w:t>) confirming</w:t>
      </w:r>
      <w:r w:rsidR="00FE0C2B">
        <w:rPr>
          <w:rFonts w:ascii="Times New Roman" w:hAnsi="Times New Roman" w:cs="Times New Roman"/>
          <w:sz w:val="24"/>
          <w:szCs w:val="24"/>
          <w:lang w:val="en-US"/>
        </w:rPr>
        <w:t xml:space="preserve"> the presence of inefficiencies </w:t>
      </w:r>
      <w:r w:rsidR="000771BC">
        <w:rPr>
          <w:rFonts w:ascii="Times New Roman" w:hAnsi="Times New Roman" w:cs="Times New Roman"/>
          <w:sz w:val="24"/>
          <w:szCs w:val="24"/>
          <w:lang w:val="en-US"/>
        </w:rPr>
        <w:t>for these</w:t>
      </w:r>
      <w:r w:rsidR="00FE0C2B">
        <w:rPr>
          <w:rFonts w:ascii="Times New Roman" w:hAnsi="Times New Roman" w:cs="Times New Roman"/>
          <w:sz w:val="24"/>
          <w:szCs w:val="24"/>
          <w:lang w:val="en-US"/>
        </w:rPr>
        <w:t xml:space="preserve"> categories of markets</w:t>
      </w:r>
      <w:r w:rsidR="00913CC0">
        <w:rPr>
          <w:rFonts w:ascii="Times New Roman" w:hAnsi="Times New Roman" w:cs="Times New Roman"/>
          <w:sz w:val="24"/>
          <w:szCs w:val="24"/>
          <w:lang w:val="en-US"/>
        </w:rPr>
        <w:t xml:space="preserve">. Volatility is highly </w:t>
      </w:r>
      <w:r w:rsidR="000771BC">
        <w:rPr>
          <w:rFonts w:ascii="Times New Roman" w:hAnsi="Times New Roman" w:cs="Times New Roman"/>
          <w:sz w:val="24"/>
          <w:szCs w:val="24"/>
          <w:lang w:val="en-US"/>
        </w:rPr>
        <w:t>persistent across</w:t>
      </w:r>
      <w:r w:rsidR="00913CC0">
        <w:rPr>
          <w:rFonts w:ascii="Times New Roman" w:hAnsi="Times New Roman" w:cs="Times New Roman"/>
          <w:sz w:val="24"/>
          <w:szCs w:val="24"/>
          <w:lang w:val="en-US"/>
        </w:rPr>
        <w:t xml:space="preserve"> all eleven markets (</w:t>
      </w:r>
      <m:oMath>
        <m:r>
          <w:rPr>
            <w:rFonts w:ascii="Cambria Math" w:hAnsi="Cambria Math" w:cs="Times New Roman"/>
            <w:sz w:val="24"/>
            <w:szCs w:val="24"/>
            <w:lang w:val="en-US"/>
          </w:rPr>
          <m:t>β</m:t>
        </m:r>
      </m:oMath>
      <w:r w:rsidR="00913CC0">
        <w:rPr>
          <w:rFonts w:ascii="Times New Roman" w:hAnsi="Times New Roman" w:cs="Times New Roman"/>
          <w:sz w:val="24"/>
          <w:szCs w:val="24"/>
          <w:lang w:val="en-US"/>
        </w:rPr>
        <w:t xml:space="preserve"> is always significant) and responds significantly to news (</w:t>
      </w:r>
      <m:oMath>
        <m:r>
          <w:rPr>
            <w:rFonts w:ascii="Cambria Math" w:hAnsi="Cambria Math" w:cs="Times New Roman"/>
            <w:sz w:val="24"/>
            <w:szCs w:val="24"/>
            <w:lang w:val="en-US"/>
          </w:rPr>
          <m:t>γ</m:t>
        </m:r>
      </m:oMath>
      <w:r w:rsidR="00913CC0">
        <w:rPr>
          <w:rFonts w:ascii="Times New Roman" w:hAnsi="Times New Roman" w:cs="Times New Roman"/>
          <w:sz w:val="24"/>
          <w:szCs w:val="24"/>
          <w:lang w:val="en-US"/>
        </w:rPr>
        <w:t xml:space="preserve"> assumes significant values in all cases), </w:t>
      </w:r>
      <w:r w:rsidR="00E92491">
        <w:rPr>
          <w:rFonts w:ascii="Times New Roman" w:hAnsi="Times New Roman" w:cs="Times New Roman"/>
          <w:sz w:val="24"/>
          <w:szCs w:val="24"/>
          <w:lang w:val="en-US"/>
        </w:rPr>
        <w:t xml:space="preserve">more so when the news is negative (as denoted by </w:t>
      </w:r>
      <w:r w:rsidR="00913CC0">
        <w:rPr>
          <w:rFonts w:ascii="Times New Roman" w:hAnsi="Times New Roman" w:cs="Times New Roman"/>
          <w:sz w:val="24"/>
          <w:szCs w:val="24"/>
          <w:lang w:val="en-US"/>
        </w:rPr>
        <w:t xml:space="preserve">the significantly positive values of the coefficient </w:t>
      </w:r>
      <m:oMath>
        <m:r>
          <w:rPr>
            <w:rFonts w:ascii="Cambria Math" w:hAnsi="Cambria Math" w:cs="Times New Roman"/>
            <w:sz w:val="24"/>
            <w:szCs w:val="24"/>
            <w:lang w:val="en-US"/>
          </w:rPr>
          <m:t>δ</m:t>
        </m:r>
      </m:oMath>
      <w:r w:rsidR="00913CC0">
        <w:rPr>
          <w:rFonts w:ascii="Times New Roman" w:hAnsi="Times New Roman" w:cs="Times New Roman"/>
          <w:sz w:val="24"/>
          <w:szCs w:val="24"/>
          <w:lang w:val="en-US"/>
        </w:rPr>
        <w:t xml:space="preserve"> for most </w:t>
      </w:r>
      <w:r w:rsidR="00E92491">
        <w:rPr>
          <w:rFonts w:ascii="Times New Roman" w:hAnsi="Times New Roman" w:cs="Times New Roman"/>
          <w:sz w:val="24"/>
          <w:szCs w:val="24"/>
          <w:lang w:val="en-US"/>
        </w:rPr>
        <w:t xml:space="preserve">– </w:t>
      </w:r>
      <w:r w:rsidR="00913CC0">
        <w:rPr>
          <w:rFonts w:ascii="Times New Roman" w:hAnsi="Times New Roman" w:cs="Times New Roman"/>
          <w:sz w:val="24"/>
          <w:szCs w:val="24"/>
          <w:lang w:val="en-US"/>
        </w:rPr>
        <w:t>eight</w:t>
      </w:r>
      <w:r w:rsidR="00E92491">
        <w:rPr>
          <w:rFonts w:ascii="Times New Roman" w:hAnsi="Times New Roman" w:cs="Times New Roman"/>
          <w:sz w:val="24"/>
          <w:szCs w:val="24"/>
          <w:lang w:val="en-US"/>
        </w:rPr>
        <w:t xml:space="preserve"> -</w:t>
      </w:r>
      <w:r w:rsidR="00913CC0">
        <w:rPr>
          <w:rFonts w:ascii="Times New Roman" w:hAnsi="Times New Roman" w:cs="Times New Roman"/>
          <w:sz w:val="24"/>
          <w:szCs w:val="24"/>
          <w:lang w:val="en-US"/>
        </w:rPr>
        <w:t xml:space="preserve"> of our sample markets</w:t>
      </w:r>
      <w:r w:rsidR="00E92491">
        <w:rPr>
          <w:rFonts w:ascii="Times New Roman" w:hAnsi="Times New Roman" w:cs="Times New Roman"/>
          <w:sz w:val="24"/>
          <w:szCs w:val="24"/>
          <w:lang w:val="en-US"/>
        </w:rPr>
        <w:t>)</w:t>
      </w:r>
      <w:r w:rsidR="000B7879">
        <w:rPr>
          <w:rFonts w:ascii="Times New Roman" w:hAnsi="Times New Roman" w:cs="Times New Roman"/>
          <w:sz w:val="24"/>
          <w:szCs w:val="24"/>
          <w:lang w:val="en-US"/>
        </w:rPr>
        <w:t xml:space="preserve">. </w:t>
      </w:r>
    </w:p>
    <w:p w:rsidR="009C0475" w:rsidRDefault="00EF2F3A" w:rsidP="00E2056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4 presents the results from the estimation of Equations (7) and (10), where we test for directional asymmetry in the estimated feedback trading of our sample markets. Results suggest again the presence of positive feedback trading in the same six markets </w:t>
      </w:r>
      <w:r w:rsidR="00E4424F">
        <w:rPr>
          <w:rFonts w:ascii="Times New Roman" w:hAnsi="Times New Roman" w:cs="Times New Roman"/>
          <w:sz w:val="24"/>
          <w:szCs w:val="24"/>
          <w:lang w:val="en-US"/>
        </w:rPr>
        <w:t>as in</w:t>
      </w:r>
      <w:r>
        <w:rPr>
          <w:rFonts w:ascii="Times New Roman" w:hAnsi="Times New Roman" w:cs="Times New Roman"/>
          <w:sz w:val="24"/>
          <w:szCs w:val="24"/>
          <w:lang w:val="en-US"/>
        </w:rPr>
        <w:t xml:space="preserve"> Table 3 with evidence of directional asymmetry </w:t>
      </w:r>
      <w:r w:rsidR="000771BC">
        <w:rPr>
          <w:rFonts w:ascii="Times New Roman" w:hAnsi="Times New Roman" w:cs="Times New Roman"/>
          <w:sz w:val="24"/>
          <w:szCs w:val="24"/>
          <w:lang w:val="en-US"/>
        </w:rPr>
        <w:t>surfacing for</w:t>
      </w:r>
      <w:r>
        <w:rPr>
          <w:rFonts w:ascii="Times New Roman" w:hAnsi="Times New Roman" w:cs="Times New Roman"/>
          <w:sz w:val="24"/>
          <w:szCs w:val="24"/>
          <w:lang w:val="en-US"/>
        </w:rPr>
        <w:t xml:space="preserve"> only two of them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2</m:t>
            </m:r>
          </m:sub>
        </m:sSub>
      </m:oMath>
      <w:r w:rsidR="00297083">
        <w:rPr>
          <w:rFonts w:ascii="Times New Roman" w:hAnsi="Times New Roman" w:cs="Times New Roman"/>
          <w:sz w:val="24"/>
          <w:szCs w:val="24"/>
          <w:lang w:val="en-US"/>
        </w:rPr>
        <w:t xml:space="preserve"> is significantly positive for </w:t>
      </w:r>
      <w:r>
        <w:rPr>
          <w:rFonts w:ascii="Times New Roman" w:hAnsi="Times New Roman" w:cs="Times New Roman"/>
          <w:sz w:val="24"/>
          <w:szCs w:val="24"/>
          <w:lang w:val="en-US"/>
        </w:rPr>
        <w:t>Jordan</w:t>
      </w:r>
      <w:r w:rsidR="00297083">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Tunisia).</w:t>
      </w:r>
      <w:r w:rsidR="00302AFF">
        <w:rPr>
          <w:rFonts w:ascii="Times New Roman" w:hAnsi="Times New Roman" w:cs="Times New Roman"/>
          <w:sz w:val="24"/>
          <w:szCs w:val="24"/>
          <w:lang w:val="en-US"/>
        </w:rPr>
        <w:t>An</w:t>
      </w:r>
      <w:r w:rsidR="006143C2" w:rsidRPr="006143C2">
        <w:rPr>
          <w:rFonts w:ascii="Times New Roman" w:hAnsi="Times New Roman" w:cs="Times New Roman"/>
          <w:sz w:val="24"/>
          <w:szCs w:val="24"/>
          <w:lang w:val="en-US"/>
        </w:rPr>
        <w:t xml:space="preserve"> interesting </w:t>
      </w:r>
      <w:r w:rsidR="00302AFF">
        <w:rPr>
          <w:rFonts w:ascii="Times New Roman" w:hAnsi="Times New Roman" w:cs="Times New Roman"/>
          <w:sz w:val="24"/>
          <w:szCs w:val="20"/>
          <w:lang w:val="en-US"/>
        </w:rPr>
        <w:t xml:space="preserve">(and, </w:t>
      </w:r>
      <w:r w:rsidR="00840067">
        <w:rPr>
          <w:rFonts w:ascii="Times New Roman" w:hAnsi="Times New Roman" w:cs="Times New Roman"/>
          <w:sz w:val="24"/>
          <w:szCs w:val="20"/>
          <w:lang w:val="en-US"/>
        </w:rPr>
        <w:t>perhaps</w:t>
      </w:r>
      <w:r w:rsidR="00302AFF">
        <w:rPr>
          <w:rFonts w:ascii="Times New Roman" w:hAnsi="Times New Roman" w:cs="Times New Roman"/>
          <w:sz w:val="24"/>
          <w:szCs w:val="20"/>
          <w:lang w:val="en-US"/>
        </w:rPr>
        <w:t>,</w:t>
      </w:r>
      <w:r w:rsidR="00302AFF" w:rsidRPr="006143C2">
        <w:rPr>
          <w:rFonts w:ascii="Times New Roman" w:hAnsi="Times New Roman" w:cs="Times New Roman"/>
          <w:sz w:val="24"/>
          <w:szCs w:val="20"/>
          <w:lang w:val="en-US"/>
        </w:rPr>
        <w:t xml:space="preserve"> counterintuitive</w:t>
      </w:r>
      <w:r w:rsidR="00302AFF">
        <w:rPr>
          <w:rFonts w:ascii="Times New Roman" w:hAnsi="Times New Roman" w:cs="Times New Roman"/>
          <w:sz w:val="24"/>
          <w:szCs w:val="20"/>
          <w:lang w:val="en-US"/>
        </w:rPr>
        <w:t>)</w:t>
      </w:r>
      <w:r w:rsidR="000771BC">
        <w:rPr>
          <w:rFonts w:ascii="Times New Roman" w:hAnsi="Times New Roman" w:cs="Times New Roman"/>
          <w:sz w:val="24"/>
          <w:szCs w:val="20"/>
          <w:lang w:val="en-US"/>
        </w:rPr>
        <w:t xml:space="preserve"> finding</w:t>
      </w:r>
      <w:r w:rsidR="000771BC">
        <w:rPr>
          <w:rFonts w:ascii="Times New Roman" w:hAnsi="Times New Roman" w:cs="Times New Roman"/>
          <w:sz w:val="24"/>
          <w:szCs w:val="24"/>
          <w:lang w:val="en-US"/>
        </w:rPr>
        <w:t>s</w:t>
      </w:r>
      <w:r w:rsidR="006143C2" w:rsidRPr="006143C2">
        <w:rPr>
          <w:rFonts w:ascii="Times New Roman" w:hAnsi="Times New Roman" w:cs="Times New Roman"/>
          <w:sz w:val="24"/>
          <w:szCs w:val="24"/>
          <w:lang w:val="en-US"/>
        </w:rPr>
        <w:t xml:space="preserve"> that two of our </w:t>
      </w:r>
      <w:r w:rsidR="006143C2" w:rsidRPr="006143C2">
        <w:rPr>
          <w:rFonts w:ascii="Times New Roman" w:hAnsi="Times New Roman" w:cs="Times New Roman"/>
          <w:sz w:val="24"/>
          <w:szCs w:val="24"/>
          <w:lang w:val="en-US"/>
        </w:rPr>
        <w:lastRenderedPageBreak/>
        <w:t>sample markets (Indonesia; Malaysia) present us with insignificant positive feedback trading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1</m:t>
            </m:r>
          </m:sub>
        </m:sSub>
      </m:oMath>
      <w:r w:rsidR="006143C2" w:rsidRPr="006143C2">
        <w:rPr>
          <w:rFonts w:ascii="Times New Roman" w:hAnsi="Times New Roman" w:cs="Times New Roman"/>
          <w:sz w:val="24"/>
          <w:szCs w:val="24"/>
          <w:lang w:val="en-US"/>
        </w:rPr>
        <w:t xml:space="preserve"> is insignificantly negative), yet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2</m:t>
            </m:r>
          </m:sub>
        </m:sSub>
      </m:oMath>
      <w:r w:rsidR="006143C2" w:rsidRPr="006143C2">
        <w:rPr>
          <w:rFonts w:ascii="Times New Roman" w:hAnsi="Times New Roman" w:cs="Times New Roman"/>
          <w:sz w:val="24"/>
          <w:szCs w:val="24"/>
          <w:lang w:val="en-US"/>
        </w:rPr>
        <w:t xml:space="preserve"> is significantly positive for both of them.</w:t>
      </w:r>
      <w:r w:rsidR="00302AFF">
        <w:rPr>
          <w:rFonts w:ascii="Times New Roman" w:hAnsi="Times New Roman" w:cs="Times New Roman"/>
          <w:sz w:val="24"/>
          <w:szCs w:val="20"/>
          <w:lang w:val="en-US"/>
        </w:rPr>
        <w:t xml:space="preserve">This </w:t>
      </w:r>
      <w:r w:rsidR="00302AFF" w:rsidRPr="006143C2">
        <w:rPr>
          <w:rFonts w:ascii="Times New Roman" w:hAnsi="Times New Roman" w:cs="Times New Roman"/>
          <w:sz w:val="24"/>
          <w:szCs w:val="20"/>
          <w:lang w:val="en-US"/>
        </w:rPr>
        <w:t xml:space="preserve">has been documented </w:t>
      </w:r>
      <w:r w:rsidR="000771BC">
        <w:rPr>
          <w:rFonts w:ascii="Times New Roman" w:hAnsi="Times New Roman" w:cs="Times New Roman"/>
          <w:sz w:val="24"/>
          <w:szCs w:val="20"/>
          <w:lang w:val="en-US"/>
        </w:rPr>
        <w:t>before in</w:t>
      </w:r>
      <w:r w:rsidR="00302AFF">
        <w:rPr>
          <w:rFonts w:ascii="Times New Roman" w:hAnsi="Times New Roman" w:cs="Times New Roman"/>
          <w:sz w:val="24"/>
          <w:szCs w:val="20"/>
          <w:lang w:val="en-US"/>
        </w:rPr>
        <w:t xml:space="preserve"> the literature</w:t>
      </w:r>
      <w:r w:rsidR="008E3E97" w:rsidRPr="00546D87">
        <w:rPr>
          <w:rStyle w:val="FootnoteReference"/>
          <w:rFonts w:ascii="Times New Roman" w:hAnsi="Times New Roman" w:cs="Times New Roman"/>
          <w:sz w:val="24"/>
          <w:szCs w:val="20"/>
          <w:lang w:val="en-US"/>
        </w:rPr>
        <w:footnoteReference w:id="23"/>
      </w:r>
      <w:r w:rsidR="00302AFF">
        <w:rPr>
          <w:rFonts w:ascii="Times New Roman" w:hAnsi="Times New Roman" w:cs="Times New Roman"/>
          <w:sz w:val="24"/>
          <w:szCs w:val="24"/>
          <w:lang w:val="en-US"/>
        </w:rPr>
        <w:t xml:space="preserve"> and </w:t>
      </w:r>
      <w:r w:rsidR="00302AFF">
        <w:rPr>
          <w:rFonts w:ascii="Times New Roman" w:hAnsi="Times New Roman" w:cs="Times New Roman"/>
          <w:sz w:val="24"/>
          <w:szCs w:val="20"/>
          <w:lang w:val="en-US"/>
        </w:rPr>
        <w:t>a</w:t>
      </w:r>
      <w:r w:rsidR="006143C2" w:rsidRPr="006143C2">
        <w:rPr>
          <w:rFonts w:ascii="Times New Roman" w:hAnsi="Times New Roman" w:cs="Times New Roman"/>
          <w:sz w:val="24"/>
          <w:szCs w:val="20"/>
          <w:lang w:val="en-US"/>
        </w:rPr>
        <w:t xml:space="preserve"> possible explanation for it is that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1</m:t>
            </m:r>
          </m:sub>
        </m:sSub>
      </m:oMath>
      <w:r w:rsidR="006143C2" w:rsidRPr="006143C2">
        <w:rPr>
          <w:rFonts w:ascii="Times New Roman" w:hAnsi="Times New Roman" w:cs="Times New Roman"/>
          <w:sz w:val="24"/>
          <w:szCs w:val="20"/>
          <w:lang w:val="en-US"/>
        </w:rPr>
        <w:t xml:space="preserve"> is insignificant because of the presence of countervailing positive and negative feedback trading forces in the market (</w:t>
      </w:r>
      <w:r w:rsidR="00E75831">
        <w:rPr>
          <w:rFonts w:ascii="Times New Roman" w:hAnsi="Times New Roman" w:cs="Times New Roman"/>
          <w:sz w:val="24"/>
          <w:szCs w:val="20"/>
          <w:lang w:val="en-US"/>
        </w:rPr>
        <w:t>whose int</w:t>
      </w:r>
      <w:r w:rsidR="00FF627F">
        <w:rPr>
          <w:rFonts w:ascii="Times New Roman" w:hAnsi="Times New Roman" w:cs="Times New Roman"/>
          <w:sz w:val="24"/>
          <w:szCs w:val="20"/>
          <w:lang w:val="en-US"/>
        </w:rPr>
        <w:t>eraction leads</w:t>
      </w:r>
      <w:r w:rsidR="006143C2" w:rsidRPr="006143C2">
        <w:rPr>
          <w:rFonts w:ascii="Times New Roman" w:hAnsi="Times New Roman" w:cs="Times New Roman"/>
          <w:sz w:val="24"/>
          <w:szCs w:val="20"/>
          <w:lang w:val="en-US"/>
        </w:rPr>
        <w:t xml:space="preserve"> feedback trading</w:t>
      </w:r>
      <w:r w:rsidR="00FF627F">
        <w:rPr>
          <w:rFonts w:ascii="Times New Roman" w:hAnsi="Times New Roman" w:cs="Times New Roman"/>
          <w:sz w:val="24"/>
          <w:szCs w:val="20"/>
          <w:lang w:val="en-US"/>
        </w:rPr>
        <w:t xml:space="preserve"> to appear</w:t>
      </w:r>
      <w:r w:rsidR="006143C2" w:rsidRPr="006143C2">
        <w:rPr>
          <w:rFonts w:ascii="Times New Roman" w:hAnsi="Times New Roman" w:cs="Times New Roman"/>
          <w:sz w:val="24"/>
          <w:szCs w:val="20"/>
          <w:lang w:val="en-US"/>
        </w:rPr>
        <w:t>, on average, insignificant</w:t>
      </w:r>
      <w:r w:rsidR="00FF627F">
        <w:rPr>
          <w:rFonts w:ascii="Times New Roman" w:hAnsi="Times New Roman" w:cs="Times New Roman"/>
          <w:sz w:val="24"/>
          <w:szCs w:val="20"/>
          <w:lang w:val="en-US"/>
        </w:rPr>
        <w:t xml:space="preserve"> across the full sample period</w:t>
      </w:r>
      <w:r w:rsidR="006143C2" w:rsidRPr="006143C2">
        <w:rPr>
          <w:rFonts w:ascii="Times New Roman" w:hAnsi="Times New Roman" w:cs="Times New Roman"/>
          <w:sz w:val="24"/>
          <w:szCs w:val="20"/>
          <w:lang w:val="en-US"/>
        </w:rPr>
        <w:t xml:space="preserve">), while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ϕ</m:t>
            </m:r>
          </m:e>
          <m:sub>
            <m:r>
              <w:rPr>
                <w:rFonts w:ascii="Cambria Math" w:hAnsi="Times New Roman" w:cs="Times New Roman"/>
                <w:sz w:val="24"/>
                <w:szCs w:val="24"/>
                <w:lang w:val="en-US"/>
              </w:rPr>
              <m:t>2</m:t>
            </m:r>
          </m:sub>
        </m:sSub>
      </m:oMath>
      <w:r w:rsidR="006143C2" w:rsidRPr="006143C2">
        <w:rPr>
          <w:rFonts w:ascii="Times New Roman" w:hAnsi="Times New Roman" w:cs="Times New Roman"/>
          <w:sz w:val="24"/>
          <w:szCs w:val="20"/>
          <w:lang w:val="en-US"/>
        </w:rPr>
        <w:t xml:space="preserve"> is significantly positive because </w:t>
      </w:r>
      <w:r w:rsidR="00073575" w:rsidRPr="006143C2">
        <w:rPr>
          <w:rFonts w:ascii="Times New Roman" w:hAnsi="Times New Roman" w:cs="Times New Roman"/>
          <w:sz w:val="24"/>
          <w:szCs w:val="20"/>
          <w:lang w:val="en-US"/>
        </w:rPr>
        <w:t xml:space="preserve">market downturns </w:t>
      </w:r>
      <w:r w:rsidR="00FF627F">
        <w:rPr>
          <w:rFonts w:ascii="Times New Roman" w:hAnsi="Times New Roman" w:cs="Times New Roman"/>
          <w:sz w:val="24"/>
          <w:szCs w:val="20"/>
          <w:lang w:val="en-US"/>
        </w:rPr>
        <w:t xml:space="preserve">prompt the emergence of </w:t>
      </w:r>
      <w:r w:rsidR="000771BC">
        <w:rPr>
          <w:rFonts w:ascii="Times New Roman" w:hAnsi="Times New Roman" w:cs="Times New Roman"/>
          <w:sz w:val="24"/>
          <w:szCs w:val="20"/>
          <w:lang w:val="en-US"/>
        </w:rPr>
        <w:t>strong</w:t>
      </w:r>
      <w:r w:rsidR="000771BC" w:rsidRPr="006143C2">
        <w:rPr>
          <w:rFonts w:ascii="Times New Roman" w:hAnsi="Times New Roman" w:cs="Times New Roman"/>
          <w:sz w:val="24"/>
          <w:szCs w:val="20"/>
          <w:lang w:val="en-US"/>
        </w:rPr>
        <w:t xml:space="preserve"> positive</w:t>
      </w:r>
      <w:r w:rsidR="006143C2" w:rsidRPr="006143C2">
        <w:rPr>
          <w:rFonts w:ascii="Times New Roman" w:hAnsi="Times New Roman" w:cs="Times New Roman"/>
          <w:sz w:val="24"/>
          <w:szCs w:val="20"/>
          <w:lang w:val="en-US"/>
        </w:rPr>
        <w:t xml:space="preserve"> feedback trading (due e.g. to portfolio insurance, stop loss orders, panic selling etc.).</w:t>
      </w:r>
      <w:r w:rsidR="006143C2">
        <w:rPr>
          <w:rFonts w:ascii="Times New Roman" w:hAnsi="Times New Roman" w:cs="Times New Roman"/>
          <w:sz w:val="24"/>
          <w:szCs w:val="24"/>
          <w:lang w:val="en-US"/>
        </w:rPr>
        <w:t xml:space="preserve">As per volatility, it again appears highly persistent for all markets and asymmetric for most </w:t>
      </w:r>
      <w:r w:rsidR="00783644">
        <w:rPr>
          <w:rFonts w:ascii="Times New Roman" w:hAnsi="Times New Roman" w:cs="Times New Roman"/>
          <w:sz w:val="24"/>
          <w:szCs w:val="24"/>
          <w:lang w:val="en-US"/>
        </w:rPr>
        <w:t xml:space="preserve">(eight) </w:t>
      </w:r>
      <w:r w:rsidR="006143C2">
        <w:rPr>
          <w:rFonts w:ascii="Times New Roman" w:hAnsi="Times New Roman" w:cs="Times New Roman"/>
          <w:sz w:val="24"/>
          <w:szCs w:val="24"/>
          <w:lang w:val="en-US"/>
        </w:rPr>
        <w:t xml:space="preserve">of them. </w:t>
      </w:r>
    </w:p>
    <w:p w:rsidR="00982F36" w:rsidRPr="005275B3" w:rsidRDefault="00E1267F" w:rsidP="00E2056E">
      <w:pPr>
        <w:spacing w:line="480" w:lineRule="auto"/>
        <w:jc w:val="both"/>
        <w:rPr>
          <w:rFonts w:ascii="Times New Roman" w:hAnsi="Times New Roman" w:cs="Times New Roman"/>
          <w:sz w:val="24"/>
          <w:szCs w:val="16"/>
          <w:lang w:val="en-US"/>
        </w:rPr>
      </w:pPr>
      <w:r>
        <w:rPr>
          <w:rFonts w:ascii="Times New Roman" w:hAnsi="Times New Roman" w:cs="Times New Roman"/>
          <w:sz w:val="24"/>
          <w:szCs w:val="24"/>
          <w:lang w:val="en-US"/>
        </w:rPr>
        <w:t xml:space="preserve">We now turn to examining the effect of Ramadan over feedback trading in majority Muslim markets by presenting the results from the estimation of Equations (9) and (10) in Table 5 for the full sample period. The findings reported are indicative of the presence of notable inefficiencies among our sample’s eleven market indices, </w:t>
      </w:r>
      <w:r w:rsidR="008864AA">
        <w:rPr>
          <w:rFonts w:ascii="Times New Roman" w:hAnsi="Times New Roman" w:cs="Times New Roman"/>
          <w:sz w:val="24"/>
          <w:szCs w:val="24"/>
          <w:lang w:val="en-US"/>
        </w:rPr>
        <w:t>particularly outside Ramadan (</w:t>
      </w:r>
      <m:oMath>
        <m:sSub>
          <m:sSubPr>
            <m:ctrlPr>
              <w:rPr>
                <w:rFonts w:ascii="Cambria Math" w:hAnsi="Cambria Math" w:cstheme="minorHAnsi"/>
                <w:i/>
                <w:sz w:val="24"/>
                <w:szCs w:val="16"/>
                <w:lang w:val="en-US"/>
              </w:rPr>
            </m:ctrlPr>
          </m:sSubPr>
          <m:e>
            <m:r>
              <w:rPr>
                <w:rFonts w:ascii="Cambria Math" w:hAnsi="Cambria Math" w:cstheme="minorHAnsi"/>
                <w:sz w:val="24"/>
                <w:szCs w:val="16"/>
                <w:lang w:val="en-US"/>
              </w:rPr>
              <m:t>ϕ</m:t>
            </m:r>
          </m:e>
          <m:sub>
            <m:r>
              <w:rPr>
                <w:rFonts w:ascii="Cambria Math" w:hAnsi="Cambria Math" w:cstheme="minorHAnsi"/>
                <w:sz w:val="24"/>
                <w:szCs w:val="16"/>
                <w:lang w:val="en-US"/>
              </w:rPr>
              <m:t>0,1</m:t>
            </m:r>
          </m:sub>
        </m:sSub>
      </m:oMath>
      <w:r w:rsidR="008864AA">
        <w:rPr>
          <w:rFonts w:ascii="Times New Roman" w:hAnsi="Times New Roman" w:cs="Times New Roman"/>
          <w:sz w:val="24"/>
          <w:szCs w:val="16"/>
          <w:lang w:val="en-US"/>
        </w:rPr>
        <w:t xml:space="preserve"> is significantly positive for all of them</w:t>
      </w:r>
      <w:r w:rsidR="008864AA">
        <w:rPr>
          <w:rFonts w:ascii="Times New Roman" w:hAnsi="Times New Roman" w:cs="Times New Roman"/>
          <w:sz w:val="24"/>
          <w:szCs w:val="24"/>
          <w:lang w:val="en-US"/>
        </w:rPr>
        <w:t xml:space="preserve">) and for several of them within Ramadan as well </w:t>
      </w:r>
      <w:r>
        <w:rPr>
          <w:rFonts w:ascii="Times New Roman" w:hAnsi="Times New Roman" w:cs="Times New Roman"/>
          <w:sz w:val="24"/>
          <w:szCs w:val="24"/>
          <w:lang w:val="en-US"/>
        </w:rPr>
        <w:t>(</w:t>
      </w:r>
      <m:oMath>
        <m:sSub>
          <m:sSubPr>
            <m:ctrlPr>
              <w:rPr>
                <w:rFonts w:ascii="Cambria Math" w:hAnsi="Cambria Math" w:cstheme="minorHAnsi"/>
                <w:i/>
                <w:sz w:val="24"/>
                <w:szCs w:val="16"/>
                <w:lang w:val="en-US"/>
              </w:rPr>
            </m:ctrlPr>
          </m:sSubPr>
          <m:e>
            <m:r>
              <w:rPr>
                <w:rFonts w:ascii="Cambria Math" w:hAnsi="Cambria Math" w:cstheme="minorHAnsi"/>
                <w:sz w:val="24"/>
                <w:szCs w:val="16"/>
                <w:lang w:val="en-US"/>
              </w:rPr>
              <m:t>ϕ</m:t>
            </m:r>
          </m:e>
          <m:sub>
            <m:r>
              <w:rPr>
                <w:rFonts w:ascii="Cambria Math" w:hAnsi="Cambria Math" w:cstheme="minorHAnsi"/>
                <w:sz w:val="24"/>
                <w:szCs w:val="16"/>
                <w:lang w:val="en-US"/>
              </w:rPr>
              <m:t>0,0</m:t>
            </m:r>
          </m:sub>
        </m:sSub>
      </m:oMath>
      <w:r>
        <w:rPr>
          <w:rFonts w:ascii="Times New Roman" w:hAnsi="Times New Roman" w:cs="Times New Roman"/>
          <w:sz w:val="24"/>
          <w:szCs w:val="16"/>
          <w:lang w:val="en-US"/>
        </w:rPr>
        <w:t xml:space="preserve"> is significantly positive for </w:t>
      </w:r>
      <w:r w:rsidR="008864AA">
        <w:rPr>
          <w:rFonts w:ascii="Times New Roman" w:hAnsi="Times New Roman" w:cs="Times New Roman"/>
          <w:sz w:val="24"/>
          <w:szCs w:val="16"/>
          <w:lang w:val="en-US"/>
        </w:rPr>
        <w:t>five</w:t>
      </w:r>
      <w:r>
        <w:rPr>
          <w:rFonts w:ascii="Times New Roman" w:hAnsi="Times New Roman" w:cs="Times New Roman"/>
          <w:sz w:val="24"/>
          <w:szCs w:val="16"/>
          <w:lang w:val="en-US"/>
        </w:rPr>
        <w:t xml:space="preserve"> of them</w:t>
      </w:r>
      <w:r>
        <w:rPr>
          <w:rFonts w:ascii="Times New Roman" w:hAnsi="Times New Roman" w:cs="Times New Roman"/>
          <w:sz w:val="24"/>
          <w:szCs w:val="24"/>
          <w:lang w:val="en-US"/>
        </w:rPr>
        <w:t>).</w:t>
      </w:r>
      <w:r w:rsidR="00B600BF">
        <w:rPr>
          <w:rStyle w:val="FootnoteReference"/>
          <w:rFonts w:ascii="Times New Roman" w:hAnsi="Times New Roman" w:cs="Times New Roman"/>
          <w:sz w:val="24"/>
          <w:szCs w:val="24"/>
          <w:lang w:val="en-US"/>
        </w:rPr>
        <w:footnoteReference w:id="24"/>
      </w:r>
      <w:r w:rsidR="00E01B4C">
        <w:rPr>
          <w:rFonts w:ascii="Times New Roman" w:hAnsi="Times New Roman" w:cs="Times New Roman"/>
          <w:sz w:val="24"/>
          <w:szCs w:val="24"/>
          <w:lang w:val="en-US"/>
        </w:rPr>
        <w:t xml:space="preserve"> Evidence of feedback trading is mainly concentrated outside Ramadan, with </w:t>
      </w:r>
      <m:oMath>
        <m:sSub>
          <m:sSubPr>
            <m:ctrlPr>
              <w:rPr>
                <w:rFonts w:ascii="Cambria Math" w:hAnsi="Cambria Math" w:cstheme="minorHAnsi"/>
                <w:i/>
                <w:sz w:val="24"/>
                <w:szCs w:val="16"/>
                <w:lang w:val="en-US"/>
              </w:rPr>
            </m:ctrlPr>
          </m:sSubPr>
          <m:e>
            <m:r>
              <w:rPr>
                <w:rFonts w:ascii="Cambria Math" w:hAnsi="Cambria Math" w:cstheme="minorHAnsi"/>
                <w:sz w:val="24"/>
                <w:szCs w:val="16"/>
                <w:lang w:val="en-US"/>
              </w:rPr>
              <m:t>ϕ</m:t>
            </m:r>
          </m:e>
          <m:sub>
            <m:r>
              <w:rPr>
                <w:rFonts w:ascii="Cambria Math" w:hAnsi="Cambria Math" w:cstheme="minorHAnsi"/>
                <w:sz w:val="24"/>
                <w:szCs w:val="16"/>
                <w:lang w:val="en-US"/>
              </w:rPr>
              <m:t>1,1</m:t>
            </m:r>
          </m:sub>
        </m:sSub>
      </m:oMath>
      <w:r w:rsidR="00E01B4C">
        <w:rPr>
          <w:rFonts w:ascii="Times New Roman" w:hAnsi="Times New Roman" w:cs="Times New Roman"/>
          <w:sz w:val="24"/>
          <w:szCs w:val="16"/>
          <w:lang w:val="en-US"/>
        </w:rPr>
        <w:t xml:space="preserve"> being significantly negative (indicative of positive feedback trading) for eight indices; conversely, positive feedback trading is detected for only three indices within Ramadan.</w:t>
      </w:r>
      <w:r w:rsidR="00B600BF">
        <w:rPr>
          <w:rStyle w:val="FootnoteReference"/>
          <w:rFonts w:ascii="Times New Roman" w:hAnsi="Times New Roman" w:cs="Times New Roman"/>
          <w:sz w:val="24"/>
          <w:szCs w:val="16"/>
          <w:lang w:val="en-US"/>
        </w:rPr>
        <w:footnoteReference w:id="25"/>
      </w:r>
      <w:r w:rsidR="005275B3">
        <w:rPr>
          <w:rFonts w:ascii="Times New Roman" w:hAnsi="Times New Roman" w:cs="Times New Roman"/>
          <w:sz w:val="24"/>
          <w:szCs w:val="16"/>
          <w:lang w:val="en-US"/>
        </w:rPr>
        <w:t xml:space="preserve">Considering the interactive relationship between feedback trading and volatility in the </w:t>
      </w:r>
      <w:r w:rsidR="005275B3" w:rsidRPr="00A47852">
        <w:rPr>
          <w:rFonts w:ascii="Times New Roman" w:hAnsi="Times New Roman" w:cs="Times New Roman"/>
          <w:sz w:val="24"/>
          <w:szCs w:val="16"/>
          <w:lang w:val="en-US"/>
        </w:rPr>
        <w:t xml:space="preserve">Sentana and Wadhwani (1992) </w:t>
      </w:r>
      <w:r w:rsidR="005275B3">
        <w:rPr>
          <w:rFonts w:ascii="Times New Roman" w:hAnsi="Times New Roman" w:cs="Times New Roman"/>
          <w:sz w:val="24"/>
          <w:szCs w:val="16"/>
          <w:lang w:val="en-US"/>
        </w:rPr>
        <w:t>framework, our results lend suppor</w:t>
      </w:r>
      <w:r w:rsidR="00DA3D4A">
        <w:rPr>
          <w:rFonts w:ascii="Times New Roman" w:hAnsi="Times New Roman" w:cs="Times New Roman"/>
          <w:sz w:val="24"/>
          <w:szCs w:val="16"/>
          <w:lang w:val="en-US"/>
        </w:rPr>
        <w:t xml:space="preserve">t to the volatility </w:t>
      </w:r>
      <w:r w:rsidR="005275B3">
        <w:rPr>
          <w:rFonts w:ascii="Times New Roman" w:hAnsi="Times New Roman" w:cs="Times New Roman"/>
          <w:sz w:val="24"/>
          <w:szCs w:val="16"/>
          <w:lang w:val="en-US"/>
        </w:rPr>
        <w:t xml:space="preserve">hypothesis outlined earlier in this study, by showcasing that </w:t>
      </w:r>
      <w:r w:rsidR="00DA3D4A">
        <w:rPr>
          <w:rFonts w:ascii="Times New Roman" w:hAnsi="Times New Roman" w:cs="Times New Roman"/>
          <w:sz w:val="24"/>
          <w:szCs w:val="16"/>
          <w:lang w:val="en-US"/>
        </w:rPr>
        <w:t xml:space="preserve">positive </w:t>
      </w:r>
      <w:r w:rsidR="005275B3">
        <w:rPr>
          <w:rFonts w:ascii="Times New Roman" w:hAnsi="Times New Roman" w:cs="Times New Roman"/>
          <w:sz w:val="24"/>
          <w:szCs w:val="16"/>
          <w:lang w:val="en-US"/>
        </w:rPr>
        <w:t xml:space="preserve">feedback trading bears limited presence during </w:t>
      </w:r>
      <w:r w:rsidR="00867FE1">
        <w:rPr>
          <w:rFonts w:ascii="Times New Roman" w:hAnsi="Times New Roman" w:cs="Times New Roman"/>
          <w:sz w:val="24"/>
          <w:szCs w:val="16"/>
          <w:lang w:val="en-US"/>
        </w:rPr>
        <w:t xml:space="preserve">(as opposed to outside) </w:t>
      </w:r>
      <w:r w:rsidR="005275B3">
        <w:rPr>
          <w:rFonts w:ascii="Times New Roman" w:hAnsi="Times New Roman" w:cs="Times New Roman"/>
          <w:sz w:val="24"/>
          <w:szCs w:val="16"/>
          <w:lang w:val="en-US"/>
        </w:rPr>
        <w:t>Ramadan, wh</w:t>
      </w:r>
      <w:r w:rsidR="00050FAC">
        <w:rPr>
          <w:rFonts w:ascii="Times New Roman" w:hAnsi="Times New Roman" w:cs="Times New Roman"/>
          <w:sz w:val="24"/>
          <w:szCs w:val="16"/>
          <w:lang w:val="en-US"/>
        </w:rPr>
        <w:t>en</w:t>
      </w:r>
      <w:r w:rsidR="005275B3">
        <w:rPr>
          <w:rFonts w:ascii="Times New Roman" w:hAnsi="Times New Roman" w:cs="Times New Roman"/>
          <w:sz w:val="24"/>
          <w:szCs w:val="16"/>
          <w:lang w:val="en-US"/>
        </w:rPr>
        <w:t xml:space="preserve"> volatility is lower </w:t>
      </w:r>
      <w:r w:rsidR="00867FE1">
        <w:rPr>
          <w:rFonts w:ascii="Times New Roman" w:hAnsi="Times New Roman" w:cs="Times New Roman"/>
          <w:sz w:val="24"/>
          <w:szCs w:val="16"/>
          <w:lang w:val="en-US"/>
        </w:rPr>
        <w:t>(</w:t>
      </w:r>
      <w:r w:rsidR="005275B3">
        <w:rPr>
          <w:rFonts w:ascii="Times New Roman" w:hAnsi="Times New Roman" w:cs="Times New Roman"/>
          <w:sz w:val="24"/>
          <w:szCs w:val="16"/>
          <w:lang w:val="en-US"/>
        </w:rPr>
        <w:t>compared to non-Ramadan days</w:t>
      </w:r>
      <w:r w:rsidR="00867FE1">
        <w:rPr>
          <w:rFonts w:ascii="Times New Roman" w:hAnsi="Times New Roman" w:cs="Times New Roman"/>
          <w:sz w:val="24"/>
          <w:szCs w:val="16"/>
          <w:lang w:val="en-US"/>
        </w:rPr>
        <w:t>,</w:t>
      </w:r>
      <w:r w:rsidR="005275B3">
        <w:rPr>
          <w:rFonts w:ascii="Times New Roman" w:hAnsi="Times New Roman" w:cs="Times New Roman"/>
          <w:sz w:val="24"/>
          <w:szCs w:val="16"/>
          <w:lang w:val="en-US"/>
        </w:rPr>
        <w:t xml:space="preserve"> as we showed in Table 2). </w:t>
      </w:r>
      <w:r w:rsidR="00DE6260">
        <w:rPr>
          <w:rFonts w:ascii="Times New Roman" w:hAnsi="Times New Roman" w:cs="Times New Roman"/>
          <w:sz w:val="24"/>
          <w:szCs w:val="16"/>
          <w:lang w:val="en-US"/>
        </w:rPr>
        <w:t xml:space="preserve">This is a very interesting finding, </w:t>
      </w:r>
      <w:r w:rsidR="00DE6260">
        <w:rPr>
          <w:rFonts w:ascii="Times New Roman" w:hAnsi="Times New Roman" w:cs="Times New Roman"/>
          <w:sz w:val="24"/>
          <w:szCs w:val="16"/>
          <w:lang w:val="en-US"/>
        </w:rPr>
        <w:lastRenderedPageBreak/>
        <w:t xml:space="preserve">which </w:t>
      </w:r>
      <w:r w:rsidR="005B39D8">
        <w:rPr>
          <w:rFonts w:ascii="Times New Roman" w:hAnsi="Times New Roman" w:cs="Times New Roman"/>
          <w:sz w:val="24"/>
          <w:szCs w:val="16"/>
          <w:lang w:val="en-US"/>
        </w:rPr>
        <w:t xml:space="preserve">we </w:t>
      </w:r>
      <w:r w:rsidR="00DE6260">
        <w:rPr>
          <w:rFonts w:ascii="Times New Roman" w:hAnsi="Times New Roman" w:cs="Times New Roman"/>
          <w:sz w:val="24"/>
          <w:szCs w:val="16"/>
          <w:lang w:val="en-US"/>
        </w:rPr>
        <w:t xml:space="preserve">believe is related to the traditionally documented low volumes during Ramadan in majority Muslim countries. </w:t>
      </w:r>
      <w:r w:rsidR="00DE6260">
        <w:rPr>
          <w:rFonts w:ascii="Times New Roman" w:hAnsi="Times New Roman" w:cs="Times New Roman"/>
          <w:sz w:val="24"/>
          <w:szCs w:val="24"/>
          <w:lang w:val="en-US"/>
        </w:rPr>
        <w:t xml:space="preserve">With feedback trading appearing strong in most of our sample markets outside Ramadan only, </w:t>
      </w:r>
      <w:r w:rsidR="00B57789">
        <w:rPr>
          <w:rFonts w:ascii="Times New Roman" w:hAnsi="Times New Roman" w:cs="Times New Roman"/>
          <w:sz w:val="24"/>
          <w:szCs w:val="24"/>
          <w:lang w:val="en-US"/>
        </w:rPr>
        <w:t>it</w:t>
      </w:r>
      <w:r w:rsidR="00DE6260">
        <w:rPr>
          <w:rFonts w:ascii="Times New Roman" w:hAnsi="Times New Roman" w:cs="Times New Roman"/>
          <w:sz w:val="24"/>
        </w:rPr>
        <w:t>is possibl</w:t>
      </w:r>
      <w:r w:rsidR="00B57789">
        <w:rPr>
          <w:rFonts w:ascii="Times New Roman" w:hAnsi="Times New Roman" w:cs="Times New Roman"/>
          <w:sz w:val="24"/>
        </w:rPr>
        <w:t>e</w:t>
      </w:r>
      <w:r w:rsidR="000771BC">
        <w:rPr>
          <w:rFonts w:ascii="Times New Roman" w:hAnsi="Times New Roman" w:cs="Times New Roman"/>
          <w:sz w:val="24"/>
        </w:rPr>
        <w:t xml:space="preserve"> </w:t>
      </w:r>
      <w:r w:rsidR="00B57789">
        <w:rPr>
          <w:rFonts w:ascii="Times New Roman" w:hAnsi="Times New Roman" w:cs="Times New Roman"/>
          <w:sz w:val="24"/>
        </w:rPr>
        <w:t>that</w:t>
      </w:r>
      <w:r w:rsidR="000771BC">
        <w:rPr>
          <w:rFonts w:ascii="Times New Roman" w:hAnsi="Times New Roman" w:cs="Times New Roman"/>
          <w:sz w:val="24"/>
        </w:rPr>
        <w:t xml:space="preserve"> </w:t>
      </w:r>
      <w:r w:rsidR="00C932E1">
        <w:rPr>
          <w:rFonts w:ascii="Times New Roman" w:hAnsi="Times New Roman" w:cs="Times New Roman"/>
          <w:sz w:val="24"/>
        </w:rPr>
        <w:t>its</w:t>
      </w:r>
      <w:r w:rsidR="005B39D8">
        <w:rPr>
          <w:rFonts w:ascii="Times New Roman" w:hAnsi="Times New Roman" w:cs="Times New Roman"/>
          <w:sz w:val="24"/>
        </w:rPr>
        <w:t xml:space="preserve"> dissipation </w:t>
      </w:r>
      <w:r w:rsidR="00D12AFC">
        <w:rPr>
          <w:rFonts w:ascii="Times New Roman" w:hAnsi="Times New Roman" w:cs="Times New Roman"/>
          <w:sz w:val="24"/>
        </w:rPr>
        <w:t>in-</w:t>
      </w:r>
      <w:r w:rsidR="005B39D8">
        <w:rPr>
          <w:rFonts w:ascii="Times New Roman" w:hAnsi="Times New Roman" w:cs="Times New Roman"/>
          <w:sz w:val="24"/>
        </w:rPr>
        <w:t xml:space="preserve">Ramadan is due to </w:t>
      </w:r>
      <w:r w:rsidR="00DE6260">
        <w:rPr>
          <w:rFonts w:ascii="Times New Roman" w:hAnsi="Times New Roman" w:cs="Times New Roman"/>
          <w:sz w:val="24"/>
        </w:rPr>
        <w:t xml:space="preserve">the generalized slowdown in business and financial activity in these countries </w:t>
      </w:r>
      <w:r w:rsidR="00D12AFC">
        <w:rPr>
          <w:rFonts w:ascii="Times New Roman" w:hAnsi="Times New Roman" w:cs="Times New Roman"/>
          <w:sz w:val="24"/>
        </w:rPr>
        <w:t xml:space="preserve">during that month </w:t>
      </w:r>
      <w:r w:rsidR="00BC44B0">
        <w:rPr>
          <w:rFonts w:ascii="Times New Roman" w:hAnsi="Times New Roman" w:cs="Times New Roman"/>
          <w:sz w:val="24"/>
        </w:rPr>
        <w:t>foster</w:t>
      </w:r>
      <w:r w:rsidR="005B39D8">
        <w:rPr>
          <w:rFonts w:ascii="Times New Roman" w:hAnsi="Times New Roman" w:cs="Times New Roman"/>
          <w:sz w:val="24"/>
        </w:rPr>
        <w:t>ing</w:t>
      </w:r>
      <w:r w:rsidR="00BC44B0">
        <w:rPr>
          <w:rFonts w:ascii="Times New Roman" w:hAnsi="Times New Roman" w:cs="Times New Roman"/>
          <w:sz w:val="24"/>
        </w:rPr>
        <w:t xml:space="preserve"> the</w:t>
      </w:r>
      <w:r w:rsidR="00DE6260">
        <w:rPr>
          <w:rFonts w:ascii="Times New Roman" w:hAnsi="Times New Roman" w:cs="Times New Roman"/>
          <w:sz w:val="24"/>
        </w:rPr>
        <w:t xml:space="preserve"> decline of investors’ transactions in their stock exchanges. </w:t>
      </w:r>
      <w:r w:rsidR="00D91445">
        <w:rPr>
          <w:rFonts w:ascii="Times New Roman" w:hAnsi="Times New Roman" w:cs="Times New Roman"/>
          <w:sz w:val="24"/>
        </w:rPr>
        <w:t>It is also possible</w:t>
      </w:r>
      <w:r w:rsidR="00DE6260">
        <w:rPr>
          <w:rFonts w:ascii="Times New Roman" w:hAnsi="Times New Roman" w:cs="Times New Roman"/>
          <w:sz w:val="24"/>
        </w:rPr>
        <w:t xml:space="preserve"> that </w:t>
      </w:r>
      <w:r w:rsidR="00D91445">
        <w:rPr>
          <w:rFonts w:ascii="Times New Roman" w:hAnsi="Times New Roman" w:cs="Times New Roman"/>
          <w:sz w:val="24"/>
        </w:rPr>
        <w:t>Ramadan’s</w:t>
      </w:r>
      <w:r w:rsidR="00DE6260">
        <w:rPr>
          <w:rFonts w:ascii="Times New Roman" w:hAnsi="Times New Roman" w:cs="Times New Roman"/>
          <w:sz w:val="24"/>
        </w:rPr>
        <w:t xml:space="preserve"> low </w:t>
      </w:r>
      <w:r w:rsidR="000771BC">
        <w:rPr>
          <w:rFonts w:ascii="Times New Roman" w:hAnsi="Times New Roman" w:cs="Times New Roman"/>
          <w:sz w:val="24"/>
        </w:rPr>
        <w:t>volumes increase</w:t>
      </w:r>
      <w:r w:rsidR="00DE6260">
        <w:rPr>
          <w:rFonts w:ascii="Times New Roman" w:hAnsi="Times New Roman" w:cs="Times New Roman"/>
          <w:sz w:val="24"/>
        </w:rPr>
        <w:t xml:space="preserve"> frictions in the trading process (e.g. by delaying the timely execution of orders), rendering it more difficult for feedback traders to implement their strategies, and thus </w:t>
      </w:r>
      <w:r w:rsidR="00D91445">
        <w:rPr>
          <w:rFonts w:ascii="Times New Roman" w:hAnsi="Times New Roman" w:cs="Times New Roman"/>
          <w:sz w:val="24"/>
        </w:rPr>
        <w:t>resulting in</w:t>
      </w:r>
      <w:r w:rsidR="00DE6260">
        <w:rPr>
          <w:rFonts w:ascii="Times New Roman" w:hAnsi="Times New Roman" w:cs="Times New Roman"/>
          <w:sz w:val="24"/>
        </w:rPr>
        <w:t xml:space="preserve"> their reduced presence during </w:t>
      </w:r>
      <w:r w:rsidR="00D91445">
        <w:rPr>
          <w:rFonts w:ascii="Times New Roman" w:hAnsi="Times New Roman" w:cs="Times New Roman"/>
          <w:sz w:val="24"/>
        </w:rPr>
        <w:t>Ramadan</w:t>
      </w:r>
      <w:r w:rsidR="00DE6260">
        <w:rPr>
          <w:rFonts w:ascii="Times New Roman" w:hAnsi="Times New Roman" w:cs="Times New Roman"/>
          <w:sz w:val="24"/>
        </w:rPr>
        <w:t xml:space="preserve">. </w:t>
      </w:r>
      <w:r w:rsidR="003E5DCF">
        <w:rPr>
          <w:rFonts w:ascii="Times New Roman" w:hAnsi="Times New Roman" w:cs="Times New Roman"/>
          <w:sz w:val="24"/>
          <w:szCs w:val="24"/>
          <w:lang w:val="en-US"/>
        </w:rPr>
        <w:t xml:space="preserve">Again here, volatility appears highly persistent for all markets and asymmetric for most (eight) of them. </w:t>
      </w:r>
    </w:p>
    <w:p w:rsidR="008177DD" w:rsidRDefault="00B25D62" w:rsidP="00E2056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6 presents the results from the estimation of Equations (9) and (10)</w:t>
      </w:r>
      <w:r w:rsidR="00344BD0">
        <w:rPr>
          <w:rFonts w:ascii="Times New Roman" w:hAnsi="Times New Roman" w:cs="Times New Roman"/>
          <w:sz w:val="24"/>
          <w:szCs w:val="24"/>
          <w:lang w:val="en-US"/>
        </w:rPr>
        <w:t xml:space="preserve"> for the period prior to the outbreak of the global financial crisis</w:t>
      </w:r>
      <w:r w:rsidR="00FC30AA">
        <w:rPr>
          <w:rFonts w:ascii="Times New Roman" w:hAnsi="Times New Roman" w:cs="Times New Roman"/>
          <w:sz w:val="24"/>
          <w:szCs w:val="24"/>
          <w:lang w:val="en-US"/>
        </w:rPr>
        <w:t xml:space="preserve"> (</w:t>
      </w:r>
      <w:r w:rsidR="00FC30AA">
        <w:rPr>
          <w:rFonts w:ascii="Times New Roman" w:hAnsi="Times New Roman" w:cs="Times New Roman"/>
          <w:sz w:val="24"/>
          <w:szCs w:val="24"/>
        </w:rPr>
        <w:t>29/6/2001 – 9/10/2007</w:t>
      </w:r>
      <w:r w:rsidR="00FC30AA">
        <w:rPr>
          <w:rFonts w:ascii="Times New Roman" w:hAnsi="Times New Roman" w:cs="Times New Roman"/>
          <w:sz w:val="24"/>
          <w:szCs w:val="24"/>
          <w:lang w:val="en-US"/>
        </w:rPr>
        <w:t>)</w:t>
      </w:r>
      <w:r w:rsidR="00344BD0">
        <w:rPr>
          <w:rFonts w:ascii="Times New Roman" w:hAnsi="Times New Roman" w:cs="Times New Roman"/>
          <w:sz w:val="24"/>
          <w:szCs w:val="24"/>
          <w:lang w:val="en-US"/>
        </w:rPr>
        <w:t xml:space="preserve">. Similar to the results presented in Table 5, </w:t>
      </w:r>
      <w:r w:rsidR="00073575">
        <w:rPr>
          <w:rFonts w:ascii="Times New Roman" w:hAnsi="Times New Roman" w:cs="Times New Roman"/>
          <w:sz w:val="24"/>
          <w:szCs w:val="24"/>
          <w:lang w:val="en-US"/>
        </w:rPr>
        <w:t xml:space="preserve">the </w:t>
      </w:r>
      <w:r w:rsidR="007326F3">
        <w:rPr>
          <w:rFonts w:ascii="Times New Roman" w:hAnsi="Times New Roman" w:cs="Times New Roman"/>
          <w:sz w:val="24"/>
          <w:szCs w:val="24"/>
          <w:lang w:val="en-US"/>
        </w:rPr>
        <w:t xml:space="preserve">first-order autocorrelation appears more prolific outside, as opposed to within, Ramadan, with </w:t>
      </w:r>
      <m:oMath>
        <m:sSub>
          <m:sSubPr>
            <m:ctrlPr>
              <w:rPr>
                <w:rFonts w:ascii="Cambria Math" w:hAnsi="Cambria Math" w:cstheme="minorHAnsi"/>
                <w:i/>
                <w:sz w:val="24"/>
                <w:szCs w:val="16"/>
                <w:lang w:val="en-US"/>
              </w:rPr>
            </m:ctrlPr>
          </m:sSubPr>
          <m:e>
            <m:r>
              <w:rPr>
                <w:rFonts w:ascii="Cambria Math" w:hAnsi="Cambria Math" w:cstheme="minorHAnsi"/>
                <w:sz w:val="24"/>
                <w:szCs w:val="16"/>
                <w:lang w:val="en-US"/>
              </w:rPr>
              <m:t>ϕ</m:t>
            </m:r>
          </m:e>
          <m:sub>
            <m:r>
              <w:rPr>
                <w:rFonts w:ascii="Cambria Math" w:hAnsi="Cambria Math" w:cstheme="minorHAnsi"/>
                <w:sz w:val="24"/>
                <w:szCs w:val="16"/>
                <w:lang w:val="en-US"/>
              </w:rPr>
              <m:t>0,1</m:t>
            </m:r>
          </m:sub>
        </m:sSub>
      </m:oMath>
      <w:r w:rsidR="007326F3">
        <w:rPr>
          <w:rFonts w:ascii="Times New Roman" w:hAnsi="Times New Roman" w:cs="Times New Roman"/>
          <w:sz w:val="24"/>
          <w:szCs w:val="16"/>
          <w:lang w:val="en-US"/>
        </w:rPr>
        <w:t xml:space="preserve"> (</w:t>
      </w:r>
      <m:oMath>
        <m:sSub>
          <m:sSubPr>
            <m:ctrlPr>
              <w:rPr>
                <w:rFonts w:ascii="Cambria Math" w:hAnsi="Cambria Math" w:cstheme="minorHAnsi"/>
                <w:i/>
                <w:sz w:val="24"/>
                <w:szCs w:val="16"/>
                <w:lang w:val="en-US"/>
              </w:rPr>
            </m:ctrlPr>
          </m:sSubPr>
          <m:e>
            <m:r>
              <w:rPr>
                <w:rFonts w:ascii="Cambria Math" w:hAnsi="Cambria Math" w:cstheme="minorHAnsi"/>
                <w:sz w:val="24"/>
                <w:szCs w:val="16"/>
                <w:lang w:val="en-US"/>
              </w:rPr>
              <m:t>ϕ</m:t>
            </m:r>
          </m:e>
          <m:sub>
            <m:r>
              <w:rPr>
                <w:rFonts w:ascii="Cambria Math" w:hAnsi="Cambria Math" w:cstheme="minorHAnsi"/>
                <w:sz w:val="24"/>
                <w:szCs w:val="16"/>
                <w:lang w:val="en-US"/>
              </w:rPr>
              <m:t>0,0</m:t>
            </m:r>
          </m:sub>
        </m:sSub>
      </m:oMath>
      <w:r w:rsidR="007326F3">
        <w:rPr>
          <w:rFonts w:ascii="Times New Roman" w:hAnsi="Times New Roman" w:cs="Times New Roman"/>
          <w:sz w:val="24"/>
          <w:szCs w:val="16"/>
          <w:lang w:val="en-US"/>
        </w:rPr>
        <w:t>) being significantly positive in nine (two) markets. As for feedback trading, more evidence in support of its presence surfaces outside</w:t>
      </w:r>
      <w:r w:rsidR="00B45AF3">
        <w:rPr>
          <w:rFonts w:ascii="Times New Roman" w:hAnsi="Times New Roman" w:cs="Times New Roman"/>
          <w:sz w:val="24"/>
          <w:szCs w:val="16"/>
          <w:lang w:val="en-US"/>
        </w:rPr>
        <w:t xml:space="preserve"> (</w:t>
      </w:r>
      <m:oMath>
        <m:sSub>
          <m:sSubPr>
            <m:ctrlPr>
              <w:rPr>
                <w:rFonts w:ascii="Cambria Math" w:hAnsi="Cambria Math" w:cstheme="minorHAnsi"/>
                <w:i/>
                <w:sz w:val="24"/>
                <w:szCs w:val="16"/>
                <w:lang w:val="en-US"/>
              </w:rPr>
            </m:ctrlPr>
          </m:sSubPr>
          <m:e>
            <m:r>
              <w:rPr>
                <w:rFonts w:ascii="Cambria Math" w:hAnsi="Cambria Math" w:cstheme="minorHAnsi"/>
                <w:sz w:val="24"/>
                <w:szCs w:val="16"/>
                <w:lang w:val="en-US"/>
              </w:rPr>
              <m:t>ϕ</m:t>
            </m:r>
          </m:e>
          <m:sub>
            <m:r>
              <w:rPr>
                <w:rFonts w:ascii="Cambria Math" w:hAnsi="Cambria Math" w:cstheme="minorHAnsi"/>
                <w:sz w:val="24"/>
                <w:szCs w:val="16"/>
                <w:lang w:val="en-US"/>
              </w:rPr>
              <m:t>1,1</m:t>
            </m:r>
          </m:sub>
        </m:sSub>
      </m:oMath>
      <w:r w:rsidR="00B45AF3">
        <w:rPr>
          <w:rFonts w:ascii="Times New Roman" w:hAnsi="Times New Roman" w:cs="Times New Roman"/>
          <w:sz w:val="24"/>
          <w:szCs w:val="16"/>
          <w:lang w:val="en-US"/>
        </w:rPr>
        <w:t xml:space="preserve"> is significant in five markets</w:t>
      </w:r>
      <w:r w:rsidR="00867FE1">
        <w:rPr>
          <w:rFonts w:ascii="Times New Roman" w:hAnsi="Times New Roman" w:cs="Times New Roman"/>
          <w:sz w:val="24"/>
          <w:szCs w:val="16"/>
          <w:lang w:val="en-US"/>
        </w:rPr>
        <w:t>)</w:t>
      </w:r>
      <w:r w:rsidR="00B45AF3">
        <w:rPr>
          <w:rStyle w:val="FootnoteReference"/>
          <w:rFonts w:ascii="Times New Roman" w:hAnsi="Times New Roman" w:cs="Times New Roman"/>
          <w:sz w:val="24"/>
          <w:szCs w:val="16"/>
          <w:lang w:val="en-US"/>
        </w:rPr>
        <w:footnoteReference w:id="26"/>
      </w:r>
      <w:r w:rsidR="007326F3">
        <w:rPr>
          <w:rFonts w:ascii="Times New Roman" w:hAnsi="Times New Roman" w:cs="Times New Roman"/>
          <w:sz w:val="24"/>
          <w:szCs w:val="16"/>
          <w:lang w:val="en-US"/>
        </w:rPr>
        <w:t xml:space="preserve">, compared </w:t>
      </w:r>
      <w:r w:rsidR="00167B6B">
        <w:rPr>
          <w:rFonts w:ascii="Times New Roman" w:hAnsi="Times New Roman" w:cs="Times New Roman"/>
          <w:sz w:val="24"/>
          <w:szCs w:val="16"/>
          <w:lang w:val="en-US"/>
        </w:rPr>
        <w:t xml:space="preserve">to </w:t>
      </w:r>
      <w:r w:rsidR="007326F3">
        <w:rPr>
          <w:rFonts w:ascii="Times New Roman" w:hAnsi="Times New Roman" w:cs="Times New Roman"/>
          <w:sz w:val="24"/>
          <w:szCs w:val="16"/>
          <w:lang w:val="en-US"/>
        </w:rPr>
        <w:t xml:space="preserve">within, Ramadan </w:t>
      </w:r>
      <w:r w:rsidR="00B45AF3">
        <w:rPr>
          <w:rFonts w:ascii="Times New Roman" w:hAnsi="Times New Roman" w:cs="Times New Roman"/>
          <w:sz w:val="24"/>
          <w:szCs w:val="16"/>
          <w:lang w:val="en-US"/>
        </w:rPr>
        <w:t>(</w:t>
      </w:r>
      <m:oMath>
        <m:sSub>
          <m:sSubPr>
            <m:ctrlPr>
              <w:rPr>
                <w:rFonts w:ascii="Cambria Math" w:hAnsi="Cambria Math" w:cstheme="minorHAnsi"/>
                <w:i/>
                <w:sz w:val="24"/>
                <w:szCs w:val="16"/>
                <w:lang w:val="en-US"/>
              </w:rPr>
            </m:ctrlPr>
          </m:sSubPr>
          <m:e>
            <m:r>
              <w:rPr>
                <w:rFonts w:ascii="Cambria Math" w:hAnsi="Cambria Math" w:cstheme="minorHAnsi"/>
                <w:sz w:val="24"/>
                <w:szCs w:val="16"/>
                <w:lang w:val="en-US"/>
              </w:rPr>
              <m:t>ϕ</m:t>
            </m:r>
          </m:e>
          <m:sub>
            <m:r>
              <w:rPr>
                <w:rFonts w:ascii="Cambria Math" w:hAnsi="Cambria Math" w:cstheme="minorHAnsi"/>
                <w:sz w:val="24"/>
                <w:szCs w:val="16"/>
                <w:lang w:val="en-US"/>
              </w:rPr>
              <m:t>1,0</m:t>
            </m:r>
          </m:sub>
        </m:sSub>
      </m:oMath>
      <w:r w:rsidR="007326F3">
        <w:rPr>
          <w:rFonts w:ascii="Times New Roman" w:hAnsi="Times New Roman" w:cs="Times New Roman"/>
          <w:sz w:val="24"/>
          <w:szCs w:val="16"/>
          <w:lang w:val="en-US"/>
        </w:rPr>
        <w:t xml:space="preserve"> is significant in Oman</w:t>
      </w:r>
      <w:r w:rsidR="00B45AF3">
        <w:rPr>
          <w:rFonts w:ascii="Times New Roman" w:hAnsi="Times New Roman" w:cs="Times New Roman"/>
          <w:sz w:val="24"/>
          <w:szCs w:val="16"/>
          <w:lang w:val="en-US"/>
        </w:rPr>
        <w:t xml:space="preserve"> only</w:t>
      </w:r>
      <w:r w:rsidR="007326F3">
        <w:rPr>
          <w:rFonts w:ascii="Times New Roman" w:hAnsi="Times New Roman" w:cs="Times New Roman"/>
          <w:sz w:val="24"/>
          <w:szCs w:val="16"/>
          <w:lang w:val="en-US"/>
        </w:rPr>
        <w:t xml:space="preserve">), </w:t>
      </w:r>
      <w:r w:rsidR="00B45AF3">
        <w:rPr>
          <w:rFonts w:ascii="Times New Roman" w:hAnsi="Times New Roman" w:cs="Times New Roman"/>
          <w:sz w:val="24"/>
          <w:szCs w:val="16"/>
          <w:lang w:val="en-US"/>
        </w:rPr>
        <w:t>thus providing evid</w:t>
      </w:r>
      <w:r w:rsidR="009909EF">
        <w:rPr>
          <w:rFonts w:ascii="Times New Roman" w:hAnsi="Times New Roman" w:cs="Times New Roman"/>
          <w:sz w:val="24"/>
          <w:szCs w:val="16"/>
          <w:lang w:val="en-US"/>
        </w:rPr>
        <w:t xml:space="preserve">ence in favor of the volatility </w:t>
      </w:r>
      <w:r w:rsidR="00B45AF3">
        <w:rPr>
          <w:rFonts w:ascii="Times New Roman" w:hAnsi="Times New Roman" w:cs="Times New Roman"/>
          <w:sz w:val="24"/>
          <w:szCs w:val="16"/>
          <w:lang w:val="en-US"/>
        </w:rPr>
        <w:t>hypothesis, in line with the full sample period results reported in Table 5.</w:t>
      </w:r>
      <w:r w:rsidR="00A17121">
        <w:rPr>
          <w:rFonts w:ascii="Times New Roman" w:hAnsi="Times New Roman" w:cs="Times New Roman"/>
          <w:sz w:val="24"/>
          <w:szCs w:val="16"/>
          <w:lang w:val="en-US"/>
        </w:rPr>
        <w:t>Volatility is again shown to be persistent and responding significantly to news for all markets</w:t>
      </w:r>
      <w:r w:rsidR="00A17121">
        <w:rPr>
          <w:rStyle w:val="FootnoteReference"/>
          <w:rFonts w:ascii="Times New Roman" w:hAnsi="Times New Roman" w:cs="Times New Roman"/>
          <w:sz w:val="24"/>
          <w:szCs w:val="16"/>
          <w:lang w:val="en-US"/>
        </w:rPr>
        <w:footnoteReference w:id="27"/>
      </w:r>
      <w:r w:rsidR="001F75CD">
        <w:rPr>
          <w:rFonts w:ascii="Times New Roman" w:hAnsi="Times New Roman" w:cs="Times New Roman"/>
          <w:sz w:val="24"/>
          <w:szCs w:val="16"/>
          <w:lang w:val="en-US"/>
        </w:rPr>
        <w:t>, yet appears less asymmetric</w:t>
      </w:r>
      <w:r w:rsidR="00A17121">
        <w:rPr>
          <w:rFonts w:ascii="Times New Roman" w:hAnsi="Times New Roman" w:cs="Times New Roman"/>
          <w:sz w:val="24"/>
          <w:szCs w:val="16"/>
          <w:lang w:val="en-US"/>
        </w:rPr>
        <w:t xml:space="preserve"> as the </w:t>
      </w:r>
      <w:r w:rsidR="000771BC">
        <w:rPr>
          <w:rFonts w:ascii="Times New Roman" w:hAnsi="Times New Roman" w:cs="Times New Roman"/>
          <w:sz w:val="24"/>
          <w:szCs w:val="16"/>
          <w:lang w:val="en-US"/>
        </w:rPr>
        <w:t>fewer significantly</w:t>
      </w:r>
      <w:r w:rsidR="00A17121">
        <w:rPr>
          <w:rFonts w:ascii="Times New Roman" w:hAnsi="Times New Roman" w:cs="Times New Roman"/>
          <w:sz w:val="24"/>
          <w:szCs w:val="16"/>
          <w:lang w:val="en-US"/>
        </w:rPr>
        <w:t xml:space="preserve"> positive values of </w:t>
      </w:r>
      <m:oMath>
        <m:r>
          <w:rPr>
            <w:rFonts w:ascii="Cambria Math" w:hAnsi="Cambria Math" w:cs="Times New Roman"/>
            <w:sz w:val="24"/>
            <w:szCs w:val="24"/>
            <w:lang w:val="en-US"/>
          </w:rPr>
          <m:t>δ</m:t>
        </m:r>
      </m:oMath>
      <w:r w:rsidR="00A17121">
        <w:rPr>
          <w:rFonts w:ascii="Times New Roman" w:hAnsi="Times New Roman" w:cs="Times New Roman"/>
          <w:sz w:val="24"/>
          <w:szCs w:val="24"/>
          <w:lang w:val="en-US"/>
        </w:rPr>
        <w:t xml:space="preserve"> suggest.</w:t>
      </w:r>
      <w:r w:rsidR="00C43CA4">
        <w:rPr>
          <w:rStyle w:val="FootnoteReference"/>
          <w:rFonts w:ascii="Times New Roman" w:hAnsi="Times New Roman" w:cs="Times New Roman"/>
          <w:sz w:val="24"/>
          <w:szCs w:val="24"/>
          <w:lang w:val="en-US"/>
        </w:rPr>
        <w:footnoteReference w:id="28"/>
      </w:r>
    </w:p>
    <w:p w:rsidR="009C07B7" w:rsidRDefault="009C07B7" w:rsidP="00E2056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period following the outbreak of the global financial crisis (</w:t>
      </w:r>
      <w:r w:rsidRPr="009C07B7">
        <w:rPr>
          <w:rFonts w:ascii="Times New Roman" w:hAnsi="Times New Roman" w:cs="Times New Roman"/>
          <w:sz w:val="24"/>
          <w:szCs w:val="16"/>
        </w:rPr>
        <w:t>10/10/2007 – 1/8/2016</w:t>
      </w:r>
      <w:r>
        <w:rPr>
          <w:rFonts w:ascii="Times New Roman" w:hAnsi="Times New Roman" w:cs="Times New Roman"/>
          <w:sz w:val="24"/>
          <w:szCs w:val="24"/>
          <w:lang w:val="en-US"/>
        </w:rPr>
        <w:t>) is characterized by mixed evidence regarding the occurrence of feedback trading</w:t>
      </w:r>
      <w:r w:rsidR="000B4353">
        <w:rPr>
          <w:rFonts w:ascii="Times New Roman" w:hAnsi="Times New Roman" w:cs="Times New Roman"/>
          <w:sz w:val="24"/>
          <w:szCs w:val="24"/>
          <w:lang w:val="en-US"/>
        </w:rPr>
        <w:t xml:space="preserve"> within versus </w:t>
      </w:r>
      <w:r w:rsidR="000B4353">
        <w:rPr>
          <w:rFonts w:ascii="Times New Roman" w:hAnsi="Times New Roman" w:cs="Times New Roman"/>
          <w:sz w:val="24"/>
          <w:szCs w:val="24"/>
          <w:lang w:val="en-US"/>
        </w:rPr>
        <w:lastRenderedPageBreak/>
        <w:t>outside Ramadan</w:t>
      </w:r>
      <w:r>
        <w:rPr>
          <w:rFonts w:ascii="Times New Roman" w:hAnsi="Times New Roman" w:cs="Times New Roman"/>
          <w:sz w:val="24"/>
          <w:szCs w:val="24"/>
          <w:lang w:val="en-US"/>
        </w:rPr>
        <w:t xml:space="preserve">. As the results </w:t>
      </w:r>
      <w:r w:rsidR="000B4353">
        <w:rPr>
          <w:rFonts w:ascii="Times New Roman" w:hAnsi="Times New Roman" w:cs="Times New Roman"/>
          <w:sz w:val="24"/>
          <w:szCs w:val="24"/>
          <w:lang w:val="en-US"/>
        </w:rPr>
        <w:t xml:space="preserve">from the estimation of Equations (9) and (10) </w:t>
      </w:r>
      <w:r>
        <w:rPr>
          <w:rFonts w:ascii="Times New Roman" w:hAnsi="Times New Roman" w:cs="Times New Roman"/>
          <w:sz w:val="24"/>
          <w:szCs w:val="24"/>
          <w:lang w:val="en-US"/>
        </w:rPr>
        <w:t xml:space="preserve">in Table 7 indicate, both </w:t>
      </w:r>
      <m:oMath>
        <m:sSub>
          <m:sSubPr>
            <m:ctrlPr>
              <w:rPr>
                <w:rFonts w:ascii="Cambria Math" w:hAnsi="Cambria Math" w:cstheme="minorHAnsi"/>
                <w:i/>
                <w:sz w:val="24"/>
                <w:szCs w:val="16"/>
                <w:lang w:val="en-US"/>
              </w:rPr>
            </m:ctrlPr>
          </m:sSubPr>
          <m:e>
            <m:r>
              <w:rPr>
                <w:rFonts w:ascii="Cambria Math" w:hAnsi="Cambria Math" w:cstheme="minorHAnsi"/>
                <w:sz w:val="24"/>
                <w:szCs w:val="16"/>
                <w:lang w:val="en-US"/>
              </w:rPr>
              <m:t>ϕ</m:t>
            </m:r>
          </m:e>
          <m:sub>
            <m:r>
              <w:rPr>
                <w:rFonts w:ascii="Cambria Math" w:hAnsi="Cambria Math" w:cstheme="minorHAnsi"/>
                <w:sz w:val="24"/>
                <w:szCs w:val="16"/>
                <w:lang w:val="en-US"/>
              </w:rPr>
              <m:t>1,0</m:t>
            </m:r>
          </m:sub>
        </m:sSub>
      </m:oMath>
      <w:r>
        <w:rPr>
          <w:rFonts w:ascii="Times New Roman" w:hAnsi="Times New Roman" w:cs="Times New Roman"/>
          <w:sz w:val="24"/>
          <w:szCs w:val="16"/>
          <w:lang w:val="en-US"/>
        </w:rPr>
        <w:t xml:space="preserve"> and </w:t>
      </w:r>
      <m:oMath>
        <m:sSub>
          <m:sSubPr>
            <m:ctrlPr>
              <w:rPr>
                <w:rFonts w:ascii="Cambria Math" w:hAnsi="Cambria Math" w:cstheme="minorHAnsi"/>
                <w:i/>
                <w:sz w:val="24"/>
                <w:szCs w:val="16"/>
                <w:lang w:val="en-US"/>
              </w:rPr>
            </m:ctrlPr>
          </m:sSubPr>
          <m:e>
            <m:r>
              <w:rPr>
                <w:rFonts w:ascii="Cambria Math" w:hAnsi="Cambria Math" w:cstheme="minorHAnsi"/>
                <w:sz w:val="24"/>
                <w:szCs w:val="16"/>
                <w:lang w:val="en-US"/>
              </w:rPr>
              <m:t>ϕ</m:t>
            </m:r>
          </m:e>
          <m:sub>
            <m:r>
              <w:rPr>
                <w:rFonts w:ascii="Cambria Math" w:hAnsi="Cambria Math" w:cstheme="minorHAnsi"/>
                <w:sz w:val="24"/>
                <w:szCs w:val="16"/>
                <w:lang w:val="en-US"/>
              </w:rPr>
              <m:t>1,1</m:t>
            </m:r>
          </m:sub>
        </m:sSub>
      </m:oMath>
      <w:r>
        <w:rPr>
          <w:rFonts w:ascii="Times New Roman" w:hAnsi="Times New Roman" w:cs="Times New Roman"/>
          <w:sz w:val="24"/>
          <w:szCs w:val="16"/>
          <w:lang w:val="en-US"/>
        </w:rPr>
        <w:t xml:space="preserve">are significant in three markets each, thus showing that the previously documented (full sample period; pre crisis’ outbreak) </w:t>
      </w:r>
      <w:r w:rsidR="001F2FBC">
        <w:rPr>
          <w:rFonts w:ascii="Times New Roman" w:hAnsi="Times New Roman" w:cs="Times New Roman"/>
          <w:sz w:val="24"/>
          <w:szCs w:val="16"/>
          <w:lang w:val="en-US"/>
        </w:rPr>
        <w:t xml:space="preserve">pattern of </w:t>
      </w:r>
      <w:r>
        <w:rPr>
          <w:rFonts w:ascii="Times New Roman" w:hAnsi="Times New Roman" w:cs="Times New Roman"/>
          <w:sz w:val="24"/>
          <w:szCs w:val="16"/>
          <w:lang w:val="en-US"/>
        </w:rPr>
        <w:t>prevalen</w:t>
      </w:r>
      <w:r w:rsidR="001F2FBC">
        <w:rPr>
          <w:rFonts w:ascii="Times New Roman" w:hAnsi="Times New Roman" w:cs="Times New Roman"/>
          <w:sz w:val="24"/>
          <w:szCs w:val="16"/>
          <w:lang w:val="en-US"/>
        </w:rPr>
        <w:t>t</w:t>
      </w:r>
      <w:r>
        <w:rPr>
          <w:rFonts w:ascii="Times New Roman" w:hAnsi="Times New Roman" w:cs="Times New Roman"/>
          <w:sz w:val="24"/>
          <w:szCs w:val="16"/>
          <w:lang w:val="en-US"/>
        </w:rPr>
        <w:t xml:space="preserve"> feedback trad</w:t>
      </w:r>
      <w:r w:rsidR="001F2FBC">
        <w:rPr>
          <w:rFonts w:ascii="Times New Roman" w:hAnsi="Times New Roman" w:cs="Times New Roman"/>
          <w:sz w:val="24"/>
          <w:szCs w:val="16"/>
          <w:lang w:val="en-US"/>
        </w:rPr>
        <w:t>ing</w:t>
      </w:r>
      <w:r>
        <w:rPr>
          <w:rFonts w:ascii="Times New Roman" w:hAnsi="Times New Roman" w:cs="Times New Roman"/>
          <w:sz w:val="24"/>
          <w:szCs w:val="16"/>
          <w:lang w:val="en-US"/>
        </w:rPr>
        <w:t xml:space="preserve"> outside Ramadan dissipates following the crisis’ outbreak. Conversely, the significant temporal dependencies in our sample indices persist, particularly outside Ramadan</w:t>
      </w:r>
      <w:r>
        <w:rPr>
          <w:rStyle w:val="FootnoteReference"/>
          <w:rFonts w:ascii="Times New Roman" w:hAnsi="Times New Roman" w:cs="Times New Roman"/>
          <w:sz w:val="24"/>
          <w:szCs w:val="16"/>
          <w:lang w:val="en-US"/>
        </w:rPr>
        <w:footnoteReference w:id="29"/>
      </w:r>
      <w:r>
        <w:rPr>
          <w:rFonts w:ascii="Times New Roman" w:hAnsi="Times New Roman" w:cs="Times New Roman"/>
          <w:sz w:val="24"/>
          <w:szCs w:val="16"/>
          <w:lang w:val="en-US"/>
        </w:rPr>
        <w:t>, while volatility manifests itself persistently and asymmetrically for all eleven market indices.</w:t>
      </w:r>
      <w:r>
        <w:rPr>
          <w:rStyle w:val="FootnoteReference"/>
          <w:rFonts w:ascii="Times New Roman" w:hAnsi="Times New Roman" w:cs="Times New Roman"/>
          <w:sz w:val="24"/>
          <w:szCs w:val="16"/>
          <w:lang w:val="en-US"/>
        </w:rPr>
        <w:footnoteReference w:id="30"/>
      </w:r>
      <w:r w:rsidR="000B4353">
        <w:rPr>
          <w:rFonts w:ascii="Times New Roman" w:hAnsi="Times New Roman" w:cs="Times New Roman"/>
          <w:sz w:val="24"/>
          <w:szCs w:val="16"/>
          <w:lang w:val="en-US"/>
        </w:rPr>
        <w:t xml:space="preserve"> An issue, however, arising with the post outbreak period is that it encompasses the 10/10/2007 –</w:t>
      </w:r>
      <w:r w:rsidR="006F7B7B">
        <w:rPr>
          <w:rFonts w:ascii="Times New Roman" w:hAnsi="Times New Roman" w:cs="Times New Roman"/>
          <w:sz w:val="24"/>
          <w:szCs w:val="16"/>
          <w:lang w:val="en-US"/>
        </w:rPr>
        <w:t xml:space="preserve"> 6/3/2009 window, which saw the climax of the </w:t>
      </w:r>
      <w:r w:rsidR="000B4353">
        <w:rPr>
          <w:rFonts w:ascii="Times New Roman" w:hAnsi="Times New Roman" w:cs="Times New Roman"/>
          <w:sz w:val="24"/>
          <w:szCs w:val="16"/>
          <w:lang w:val="en-US"/>
        </w:rPr>
        <w:t>crisis</w:t>
      </w:r>
      <w:r w:rsidR="006F7B7B">
        <w:rPr>
          <w:rFonts w:ascii="Times New Roman" w:hAnsi="Times New Roman" w:cs="Times New Roman"/>
          <w:sz w:val="24"/>
          <w:szCs w:val="16"/>
          <w:lang w:val="en-US"/>
        </w:rPr>
        <w:t>’ impact</w:t>
      </w:r>
      <w:r w:rsidR="000B4353">
        <w:rPr>
          <w:rFonts w:ascii="Times New Roman" w:hAnsi="Times New Roman" w:cs="Times New Roman"/>
          <w:sz w:val="24"/>
          <w:szCs w:val="16"/>
          <w:lang w:val="en-US"/>
        </w:rPr>
        <w:t xml:space="preserve"> internationally. To factor out th</w:t>
      </w:r>
      <w:r w:rsidR="006F7B7B">
        <w:rPr>
          <w:rFonts w:ascii="Times New Roman" w:hAnsi="Times New Roman" w:cs="Times New Roman"/>
          <w:sz w:val="24"/>
          <w:szCs w:val="16"/>
          <w:lang w:val="en-US"/>
        </w:rPr>
        <w:t>at window’s</w:t>
      </w:r>
      <w:r w:rsidR="000B4353">
        <w:rPr>
          <w:rFonts w:ascii="Times New Roman" w:hAnsi="Times New Roman" w:cs="Times New Roman"/>
          <w:sz w:val="24"/>
          <w:szCs w:val="16"/>
          <w:lang w:val="en-US"/>
        </w:rPr>
        <w:t xml:space="preserve"> effect </w:t>
      </w:r>
      <w:r w:rsidR="006F7B7B">
        <w:rPr>
          <w:rFonts w:ascii="Times New Roman" w:hAnsi="Times New Roman" w:cs="Times New Roman"/>
          <w:sz w:val="24"/>
          <w:szCs w:val="16"/>
          <w:lang w:val="en-US"/>
        </w:rPr>
        <w:t>from</w:t>
      </w:r>
      <w:r w:rsidR="000B4353">
        <w:rPr>
          <w:rFonts w:ascii="Times New Roman" w:hAnsi="Times New Roman" w:cs="Times New Roman"/>
          <w:sz w:val="24"/>
          <w:szCs w:val="16"/>
          <w:lang w:val="en-US"/>
        </w:rPr>
        <w:t xml:space="preserve"> our estimations (and given the </w:t>
      </w:r>
      <w:r w:rsidR="009E04F2">
        <w:rPr>
          <w:rFonts w:ascii="Times New Roman" w:hAnsi="Times New Roman" w:cs="Times New Roman"/>
          <w:sz w:val="24"/>
          <w:szCs w:val="16"/>
          <w:lang w:val="en-US"/>
        </w:rPr>
        <w:t>discussion</w:t>
      </w:r>
      <w:r w:rsidR="000B4353">
        <w:rPr>
          <w:rFonts w:ascii="Times New Roman" w:hAnsi="Times New Roman" w:cs="Times New Roman"/>
          <w:sz w:val="24"/>
          <w:szCs w:val="16"/>
          <w:lang w:val="en-US"/>
        </w:rPr>
        <w:t xml:space="preserve"> in footnote </w:t>
      </w:r>
      <w:r w:rsidR="00412F54">
        <w:rPr>
          <w:rFonts w:ascii="Times New Roman" w:hAnsi="Times New Roman" w:cs="Times New Roman"/>
          <w:sz w:val="24"/>
          <w:szCs w:val="16"/>
          <w:lang w:val="en-US"/>
        </w:rPr>
        <w:t>20</w:t>
      </w:r>
      <w:r w:rsidR="000B4353">
        <w:rPr>
          <w:rFonts w:ascii="Times New Roman" w:hAnsi="Times New Roman" w:cs="Times New Roman"/>
          <w:sz w:val="24"/>
          <w:szCs w:val="16"/>
          <w:lang w:val="en-US"/>
        </w:rPr>
        <w:t xml:space="preserve"> above), we repeat the </w:t>
      </w:r>
      <w:r w:rsidR="000771BC">
        <w:rPr>
          <w:rFonts w:ascii="Times New Roman" w:hAnsi="Times New Roman" w:cs="Times New Roman"/>
          <w:sz w:val="24"/>
          <w:szCs w:val="16"/>
          <w:lang w:val="en-US"/>
        </w:rPr>
        <w:t>estimation</w:t>
      </w:r>
      <w:r w:rsidR="000771BC">
        <w:rPr>
          <w:rFonts w:ascii="Times New Roman" w:hAnsi="Times New Roman" w:cs="Times New Roman"/>
          <w:sz w:val="24"/>
          <w:szCs w:val="24"/>
          <w:lang w:val="en-US"/>
        </w:rPr>
        <w:t xml:space="preserve"> of</w:t>
      </w:r>
      <w:r w:rsidR="000B4353">
        <w:rPr>
          <w:rFonts w:ascii="Times New Roman" w:hAnsi="Times New Roman" w:cs="Times New Roman"/>
          <w:sz w:val="24"/>
          <w:szCs w:val="24"/>
          <w:lang w:val="en-US"/>
        </w:rPr>
        <w:t xml:space="preserve"> Equations (9) and (10)</w:t>
      </w:r>
      <w:r w:rsidR="0020198E">
        <w:rPr>
          <w:rFonts w:ascii="Times New Roman" w:hAnsi="Times New Roman" w:cs="Times New Roman"/>
          <w:sz w:val="24"/>
          <w:szCs w:val="24"/>
          <w:lang w:val="en-US"/>
        </w:rPr>
        <w:t xml:space="preserve"> for the </w:t>
      </w:r>
      <w:r w:rsidR="0020198E">
        <w:rPr>
          <w:rFonts w:ascii="Times New Roman" w:hAnsi="Times New Roman" w:cs="Times New Roman"/>
          <w:sz w:val="24"/>
        </w:rPr>
        <w:t>9/3/2009 - 1/8/2016 period. Results are presented in Table 8 and provide us with a rather different picture compared to Table 7, with positive feedback trading being evident in six markets outside Ramadan and completely absent in-Ramadan</w:t>
      </w:r>
      <w:r w:rsidR="00BF4876">
        <w:rPr>
          <w:rFonts w:ascii="Times New Roman" w:hAnsi="Times New Roman" w:cs="Times New Roman"/>
          <w:sz w:val="24"/>
        </w:rPr>
        <w:t>, in line with the evidence presented in Tables 5 and</w:t>
      </w:r>
      <w:r w:rsidR="00CA3774">
        <w:rPr>
          <w:rFonts w:ascii="Times New Roman" w:hAnsi="Times New Roman" w:cs="Times New Roman"/>
          <w:sz w:val="24"/>
        </w:rPr>
        <w:t xml:space="preserve"> 6 in support of the volatility </w:t>
      </w:r>
      <w:r w:rsidR="00BF4876">
        <w:rPr>
          <w:rFonts w:ascii="Times New Roman" w:hAnsi="Times New Roman" w:cs="Times New Roman"/>
          <w:sz w:val="24"/>
        </w:rPr>
        <w:t>hypothesis</w:t>
      </w:r>
      <w:r w:rsidR="0020198E">
        <w:rPr>
          <w:rFonts w:ascii="Times New Roman" w:hAnsi="Times New Roman" w:cs="Times New Roman"/>
          <w:sz w:val="24"/>
        </w:rPr>
        <w:t>. Similar to previous tables, our sample indices exhibit more evidence of first-order autocorrelation outside, compared to within, Ramadan</w:t>
      </w:r>
      <w:r w:rsidR="004C5302">
        <w:rPr>
          <w:rStyle w:val="FootnoteReference"/>
          <w:rFonts w:ascii="Times New Roman" w:hAnsi="Times New Roman" w:cs="Times New Roman"/>
          <w:sz w:val="24"/>
        </w:rPr>
        <w:footnoteReference w:id="31"/>
      </w:r>
      <w:r w:rsidR="0020198E">
        <w:rPr>
          <w:rFonts w:ascii="Times New Roman" w:hAnsi="Times New Roman" w:cs="Times New Roman"/>
          <w:sz w:val="24"/>
        </w:rPr>
        <w:t xml:space="preserve">, with their volatility </w:t>
      </w:r>
      <w:r w:rsidR="00D37A79">
        <w:rPr>
          <w:rFonts w:ascii="Times New Roman" w:hAnsi="Times New Roman" w:cs="Times New Roman"/>
          <w:sz w:val="24"/>
        </w:rPr>
        <w:t>be</w:t>
      </w:r>
      <w:r w:rsidR="0020198E">
        <w:rPr>
          <w:rFonts w:ascii="Times New Roman" w:hAnsi="Times New Roman" w:cs="Times New Roman"/>
          <w:sz w:val="24"/>
        </w:rPr>
        <w:t>ing strong</w:t>
      </w:r>
      <w:r w:rsidR="00D37A79">
        <w:rPr>
          <w:rFonts w:ascii="Times New Roman" w:hAnsi="Times New Roman" w:cs="Times New Roman"/>
          <w:sz w:val="24"/>
        </w:rPr>
        <w:t>ly</w:t>
      </w:r>
      <w:r w:rsidR="0020198E">
        <w:rPr>
          <w:rFonts w:ascii="Times New Roman" w:hAnsi="Times New Roman" w:cs="Times New Roman"/>
          <w:sz w:val="24"/>
        </w:rPr>
        <w:t xml:space="preserve"> persisten</w:t>
      </w:r>
      <w:r w:rsidR="00D37A79">
        <w:rPr>
          <w:rFonts w:ascii="Times New Roman" w:hAnsi="Times New Roman" w:cs="Times New Roman"/>
          <w:sz w:val="24"/>
        </w:rPr>
        <w:t>t</w:t>
      </w:r>
      <w:r w:rsidR="0020198E">
        <w:rPr>
          <w:rFonts w:ascii="Times New Roman" w:hAnsi="Times New Roman" w:cs="Times New Roman"/>
          <w:sz w:val="24"/>
        </w:rPr>
        <w:t xml:space="preserve"> and asymmetr</w:t>
      </w:r>
      <w:r w:rsidR="00D37A79">
        <w:rPr>
          <w:rFonts w:ascii="Times New Roman" w:hAnsi="Times New Roman" w:cs="Times New Roman"/>
          <w:sz w:val="24"/>
        </w:rPr>
        <w:t>ic</w:t>
      </w:r>
      <w:r w:rsidR="0020198E">
        <w:rPr>
          <w:rFonts w:ascii="Times New Roman" w:hAnsi="Times New Roman" w:cs="Times New Roman"/>
          <w:sz w:val="24"/>
        </w:rPr>
        <w:t>.</w:t>
      </w:r>
      <w:r w:rsidR="004C5302">
        <w:rPr>
          <w:rStyle w:val="FootnoteReference"/>
          <w:rFonts w:ascii="Times New Roman" w:hAnsi="Times New Roman" w:cs="Times New Roman"/>
          <w:sz w:val="24"/>
        </w:rPr>
        <w:footnoteReference w:id="32"/>
      </w:r>
    </w:p>
    <w:p w:rsidR="002A3D19" w:rsidRDefault="00AE3AF1" w:rsidP="008E2D6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Overall, our results </w:t>
      </w:r>
      <w:r w:rsidR="002D2CEB">
        <w:rPr>
          <w:rFonts w:ascii="Times New Roman" w:hAnsi="Times New Roman" w:cs="Times New Roman"/>
          <w:sz w:val="24"/>
          <w:szCs w:val="24"/>
          <w:lang w:val="en-US"/>
        </w:rPr>
        <w:t>showcase</w:t>
      </w:r>
      <w:r>
        <w:rPr>
          <w:rFonts w:ascii="Times New Roman" w:hAnsi="Times New Roman" w:cs="Times New Roman"/>
          <w:sz w:val="24"/>
          <w:szCs w:val="24"/>
          <w:lang w:val="en-US"/>
        </w:rPr>
        <w:t xml:space="preserve"> that feedback trading </w:t>
      </w:r>
      <w:r w:rsidR="00795D9E">
        <w:rPr>
          <w:rFonts w:ascii="Times New Roman" w:hAnsi="Times New Roman" w:cs="Times New Roman"/>
          <w:sz w:val="24"/>
          <w:szCs w:val="24"/>
          <w:lang w:val="en-US"/>
        </w:rPr>
        <w:t xml:space="preserve">manifests itself for the majority of our sample markets outside Ramadan, with its presence during Ramadan appearing </w:t>
      </w:r>
      <w:r w:rsidR="005A47E1">
        <w:rPr>
          <w:rFonts w:ascii="Times New Roman" w:hAnsi="Times New Roman" w:cs="Times New Roman"/>
          <w:sz w:val="24"/>
          <w:szCs w:val="24"/>
          <w:lang w:val="en-US"/>
        </w:rPr>
        <w:t xml:space="preserve">rather </w:t>
      </w:r>
      <w:r w:rsidR="00795D9E">
        <w:rPr>
          <w:rFonts w:ascii="Times New Roman" w:hAnsi="Times New Roman" w:cs="Times New Roman"/>
          <w:sz w:val="24"/>
          <w:szCs w:val="24"/>
          <w:lang w:val="en-US"/>
        </w:rPr>
        <w:t xml:space="preserve">limited; this finding holds both for the full sample period, as well as before and after the global financial crisis period of </w:t>
      </w:r>
      <w:r w:rsidR="00795D9E">
        <w:rPr>
          <w:rFonts w:ascii="Times New Roman" w:hAnsi="Times New Roman" w:cs="Times New Roman"/>
          <w:sz w:val="24"/>
          <w:szCs w:val="16"/>
          <w:lang w:val="en-US"/>
        </w:rPr>
        <w:t>10/10/2007 – 6/3/2009</w:t>
      </w:r>
      <w:r w:rsidR="00795D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evidence presented here lends </w:t>
      </w:r>
      <w:r w:rsidR="002A6413">
        <w:rPr>
          <w:rFonts w:ascii="Times New Roman" w:hAnsi="Times New Roman" w:cs="Times New Roman"/>
          <w:sz w:val="24"/>
          <w:szCs w:val="24"/>
          <w:lang w:val="en-US"/>
        </w:rPr>
        <w:t>little</w:t>
      </w:r>
      <w:r>
        <w:rPr>
          <w:rFonts w:ascii="Times New Roman" w:hAnsi="Times New Roman" w:cs="Times New Roman"/>
          <w:sz w:val="24"/>
          <w:szCs w:val="24"/>
          <w:lang w:val="en-US"/>
        </w:rPr>
        <w:t xml:space="preserve"> support </w:t>
      </w:r>
      <w:r w:rsidR="00EA1DFE">
        <w:rPr>
          <w:rFonts w:ascii="Times New Roman" w:hAnsi="Times New Roman" w:cs="Times New Roman"/>
          <w:sz w:val="24"/>
          <w:szCs w:val="24"/>
          <w:lang w:val="en-US"/>
        </w:rPr>
        <w:t>to</w:t>
      </w:r>
      <w:r w:rsidR="00396D85">
        <w:rPr>
          <w:rFonts w:ascii="Times New Roman" w:hAnsi="Times New Roman" w:cs="Times New Roman"/>
          <w:sz w:val="24"/>
          <w:szCs w:val="24"/>
          <w:lang w:val="en-US"/>
        </w:rPr>
        <w:t xml:space="preserve"> the sentiment </w:t>
      </w:r>
      <w:r>
        <w:rPr>
          <w:rFonts w:ascii="Times New Roman" w:hAnsi="Times New Roman" w:cs="Times New Roman"/>
          <w:sz w:val="24"/>
          <w:szCs w:val="24"/>
          <w:lang w:val="en-US"/>
        </w:rPr>
        <w:t xml:space="preserve">hypothesis </w:t>
      </w:r>
      <w:r w:rsidR="002A6413">
        <w:rPr>
          <w:rFonts w:ascii="Times New Roman" w:hAnsi="Times New Roman" w:cs="Times New Roman"/>
          <w:sz w:val="24"/>
          <w:szCs w:val="24"/>
          <w:lang w:val="en-US"/>
        </w:rPr>
        <w:t>proposed</w:t>
      </w:r>
      <w:r>
        <w:rPr>
          <w:rFonts w:ascii="Times New Roman" w:hAnsi="Times New Roman" w:cs="Times New Roman"/>
          <w:sz w:val="24"/>
          <w:szCs w:val="24"/>
          <w:lang w:val="en-US"/>
        </w:rPr>
        <w:t xml:space="preserve"> in the beginning of this </w:t>
      </w:r>
      <w:r w:rsidR="000771BC">
        <w:rPr>
          <w:rFonts w:ascii="Times New Roman" w:hAnsi="Times New Roman" w:cs="Times New Roman"/>
          <w:sz w:val="24"/>
          <w:szCs w:val="24"/>
          <w:lang w:val="en-US"/>
        </w:rPr>
        <w:t>study, thus</w:t>
      </w:r>
      <w:r w:rsidR="009E04F2">
        <w:rPr>
          <w:rFonts w:ascii="Times New Roman" w:hAnsi="Times New Roman" w:cs="Times New Roman"/>
          <w:sz w:val="24"/>
          <w:szCs w:val="24"/>
          <w:lang w:val="en-US"/>
        </w:rPr>
        <w:t xml:space="preserve"> </w:t>
      </w:r>
      <w:r w:rsidR="002D2CEB">
        <w:rPr>
          <w:rFonts w:ascii="Times New Roman" w:hAnsi="Times New Roman" w:cs="Times New Roman"/>
          <w:sz w:val="24"/>
          <w:szCs w:val="24"/>
          <w:lang w:val="en-US"/>
        </w:rPr>
        <w:t xml:space="preserve">denoting </w:t>
      </w:r>
      <w:r w:rsidR="009E04F2">
        <w:rPr>
          <w:rFonts w:ascii="Times New Roman" w:hAnsi="Times New Roman" w:cs="Times New Roman"/>
          <w:sz w:val="24"/>
          <w:szCs w:val="24"/>
          <w:lang w:val="en-US"/>
        </w:rPr>
        <w:t>that</w:t>
      </w:r>
      <w:r>
        <w:rPr>
          <w:rFonts w:ascii="Times New Roman" w:hAnsi="Times New Roman" w:cs="Times New Roman"/>
          <w:sz w:val="24"/>
          <w:szCs w:val="24"/>
          <w:lang w:val="en-US"/>
        </w:rPr>
        <w:t xml:space="preserve"> the positive mood permeating majority Muslim countries during Ramadan </w:t>
      </w:r>
      <w:r w:rsidR="009E04F2">
        <w:rPr>
          <w:rFonts w:ascii="Times New Roman" w:hAnsi="Times New Roman" w:cs="Times New Roman"/>
          <w:sz w:val="24"/>
          <w:szCs w:val="24"/>
          <w:lang w:val="en-US"/>
        </w:rPr>
        <w:t>does not translate into stronger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feedback trading</w:t>
      </w:r>
      <w:r w:rsidR="005A47E1">
        <w:rPr>
          <w:rFonts w:ascii="Times New Roman" w:hAnsi="Times New Roman" w:cs="Times New Roman"/>
          <w:sz w:val="24"/>
          <w:szCs w:val="24"/>
          <w:lang w:val="en-US"/>
        </w:rPr>
        <w:t xml:space="preserve"> on their investors’ behalf</w:t>
      </w:r>
      <w:r w:rsidR="00D852CD">
        <w:rPr>
          <w:rFonts w:ascii="Times New Roman" w:hAnsi="Times New Roman" w:cs="Times New Roman"/>
          <w:sz w:val="24"/>
          <w:szCs w:val="24"/>
          <w:lang w:val="en-US"/>
        </w:rPr>
        <w:t xml:space="preserve"> for that month</w:t>
      </w:r>
      <w:r w:rsidR="002A6413">
        <w:rPr>
          <w:rFonts w:ascii="Times New Roman" w:hAnsi="Times New Roman" w:cs="Times New Roman"/>
          <w:sz w:val="24"/>
          <w:szCs w:val="24"/>
          <w:lang w:val="en-US"/>
        </w:rPr>
        <w:t xml:space="preserve">. On the contrary, </w:t>
      </w:r>
      <w:r w:rsidR="005A47E1">
        <w:rPr>
          <w:rFonts w:ascii="Times New Roman" w:hAnsi="Times New Roman" w:cs="Times New Roman"/>
          <w:sz w:val="24"/>
          <w:szCs w:val="24"/>
          <w:lang w:val="en-US"/>
        </w:rPr>
        <w:t>our evidence is more supportive of</w:t>
      </w:r>
      <w:r w:rsidR="00EA1DFE">
        <w:rPr>
          <w:rFonts w:ascii="Times New Roman" w:hAnsi="Times New Roman" w:cs="Times New Roman"/>
          <w:sz w:val="24"/>
          <w:szCs w:val="24"/>
          <w:lang w:val="en-US"/>
        </w:rPr>
        <w:t xml:space="preserve"> the </w:t>
      </w:r>
      <w:r w:rsidR="00396D85">
        <w:rPr>
          <w:rFonts w:ascii="Times New Roman" w:hAnsi="Times New Roman" w:cs="Times New Roman"/>
          <w:sz w:val="24"/>
          <w:szCs w:val="24"/>
          <w:lang w:val="en-US"/>
        </w:rPr>
        <w:t xml:space="preserve">volatility </w:t>
      </w:r>
      <w:r w:rsidR="00EA1DFE">
        <w:rPr>
          <w:rFonts w:ascii="Times New Roman" w:hAnsi="Times New Roman" w:cs="Times New Roman"/>
          <w:sz w:val="24"/>
          <w:szCs w:val="24"/>
          <w:lang w:val="en-US"/>
        </w:rPr>
        <w:t xml:space="preserve">hypothesis, </w:t>
      </w:r>
      <w:r w:rsidR="002D2CEB">
        <w:rPr>
          <w:rFonts w:ascii="Times New Roman" w:hAnsi="Times New Roman" w:cs="Times New Roman"/>
          <w:sz w:val="24"/>
          <w:szCs w:val="24"/>
          <w:lang w:val="en-US"/>
        </w:rPr>
        <w:t xml:space="preserve">as </w:t>
      </w:r>
      <w:r w:rsidR="00EC4FE9">
        <w:rPr>
          <w:rFonts w:ascii="Times New Roman" w:hAnsi="Times New Roman" w:cs="Times New Roman"/>
          <w:sz w:val="24"/>
          <w:szCs w:val="24"/>
          <w:lang w:val="en-US"/>
        </w:rPr>
        <w:t xml:space="preserve">feedback trading </w:t>
      </w:r>
      <w:r w:rsidR="00F61578">
        <w:rPr>
          <w:rFonts w:ascii="Times New Roman" w:hAnsi="Times New Roman" w:cs="Times New Roman"/>
          <w:sz w:val="24"/>
          <w:szCs w:val="24"/>
          <w:lang w:val="en-US"/>
        </w:rPr>
        <w:t>manifests</w:t>
      </w:r>
      <w:r w:rsidR="00EC4FE9">
        <w:rPr>
          <w:rFonts w:ascii="Times New Roman" w:hAnsi="Times New Roman" w:cs="Times New Roman"/>
          <w:sz w:val="24"/>
          <w:szCs w:val="24"/>
          <w:lang w:val="en-US"/>
        </w:rPr>
        <w:t xml:space="preserve"> itself less strongly during </w:t>
      </w:r>
      <w:r w:rsidR="002D2CEB">
        <w:rPr>
          <w:rFonts w:ascii="Times New Roman" w:hAnsi="Times New Roman" w:cs="Times New Roman"/>
          <w:sz w:val="24"/>
          <w:szCs w:val="24"/>
          <w:lang w:val="en-US"/>
        </w:rPr>
        <w:t xml:space="preserve">Ramadan </w:t>
      </w:r>
      <w:r w:rsidR="00EC4FE9">
        <w:rPr>
          <w:rFonts w:ascii="Times New Roman" w:hAnsi="Times New Roman" w:cs="Times New Roman"/>
          <w:sz w:val="24"/>
          <w:szCs w:val="24"/>
          <w:lang w:val="en-US"/>
        </w:rPr>
        <w:t xml:space="preserve">(compared to non-Ramadan days), whose volatility is </w:t>
      </w:r>
      <w:r w:rsidR="00EA1DFE">
        <w:rPr>
          <w:rFonts w:ascii="Times New Roman" w:hAnsi="Times New Roman" w:cs="Times New Roman"/>
          <w:sz w:val="24"/>
          <w:szCs w:val="24"/>
          <w:lang w:val="en-US"/>
        </w:rPr>
        <w:t xml:space="preserve">lower </w:t>
      </w:r>
      <w:r w:rsidR="005A47E1">
        <w:rPr>
          <w:rFonts w:ascii="Times New Roman" w:hAnsi="Times New Roman" w:cs="Times New Roman"/>
          <w:sz w:val="24"/>
          <w:szCs w:val="24"/>
          <w:lang w:val="en-US"/>
        </w:rPr>
        <w:t>(</w:t>
      </w:r>
      <w:r w:rsidR="00BA667C">
        <w:rPr>
          <w:rFonts w:ascii="Times New Roman" w:hAnsi="Times New Roman" w:cs="Times New Roman"/>
          <w:sz w:val="24"/>
          <w:szCs w:val="24"/>
          <w:lang w:val="en-US"/>
        </w:rPr>
        <w:t xml:space="preserve">compared to the rest of the months of the Islamic </w:t>
      </w:r>
      <w:r w:rsidR="000771BC">
        <w:rPr>
          <w:rFonts w:ascii="Times New Roman" w:hAnsi="Times New Roman" w:cs="Times New Roman"/>
          <w:sz w:val="24"/>
          <w:szCs w:val="24"/>
          <w:lang w:val="en-US"/>
        </w:rPr>
        <w:t>calendar, something</w:t>
      </w:r>
      <w:r w:rsidR="00767041">
        <w:rPr>
          <w:rFonts w:ascii="Times New Roman" w:hAnsi="Times New Roman" w:cs="Times New Roman"/>
          <w:sz w:val="24"/>
          <w:szCs w:val="24"/>
          <w:lang w:val="en-US"/>
        </w:rPr>
        <w:t xml:space="preserve"> that </w:t>
      </w:r>
      <w:r w:rsidR="005A47E1">
        <w:rPr>
          <w:rFonts w:ascii="Times New Roman" w:hAnsi="Times New Roman" w:cs="Times New Roman"/>
          <w:sz w:val="24"/>
          <w:szCs w:val="24"/>
          <w:lang w:val="en-US"/>
        </w:rPr>
        <w:t>ha</w:t>
      </w:r>
      <w:r w:rsidR="00BA667C">
        <w:rPr>
          <w:rFonts w:ascii="Times New Roman" w:hAnsi="Times New Roman" w:cs="Times New Roman"/>
          <w:sz w:val="24"/>
          <w:szCs w:val="24"/>
          <w:lang w:val="en-US"/>
        </w:rPr>
        <w:t>s</w:t>
      </w:r>
      <w:r w:rsidR="005A47E1">
        <w:rPr>
          <w:rFonts w:ascii="Times New Roman" w:hAnsi="Times New Roman" w:cs="Times New Roman"/>
          <w:sz w:val="24"/>
          <w:szCs w:val="24"/>
          <w:lang w:val="en-US"/>
        </w:rPr>
        <w:t xml:space="preserve"> both been established in the relevant literature and empirically confirmed in our study)</w:t>
      </w:r>
      <w:r w:rsidR="00EC4FE9">
        <w:rPr>
          <w:rFonts w:ascii="Times New Roman" w:hAnsi="Times New Roman" w:cs="Times New Roman"/>
          <w:sz w:val="24"/>
          <w:szCs w:val="24"/>
          <w:lang w:val="en-US"/>
        </w:rPr>
        <w:t>.</w:t>
      </w:r>
      <w:r w:rsidR="00D517B4">
        <w:rPr>
          <w:rFonts w:ascii="Times New Roman" w:hAnsi="Times New Roman" w:cs="Times New Roman"/>
          <w:sz w:val="24"/>
          <w:szCs w:val="24"/>
          <w:lang w:val="en-US"/>
        </w:rPr>
        <w:t xml:space="preserve">Our findings are </w:t>
      </w:r>
      <w:r w:rsidR="007120CC">
        <w:rPr>
          <w:rFonts w:ascii="Times New Roman" w:hAnsi="Times New Roman" w:cs="Times New Roman"/>
          <w:sz w:val="24"/>
          <w:szCs w:val="24"/>
          <w:lang w:val="en-US"/>
        </w:rPr>
        <w:t xml:space="preserve">very </w:t>
      </w:r>
      <w:r w:rsidR="00E23668">
        <w:rPr>
          <w:rFonts w:ascii="Times New Roman" w:hAnsi="Times New Roman" w:cs="Times New Roman"/>
          <w:sz w:val="24"/>
          <w:szCs w:val="24"/>
          <w:lang w:val="en-US"/>
        </w:rPr>
        <w:t>interesting</w:t>
      </w:r>
      <w:r w:rsidR="007120CC">
        <w:rPr>
          <w:rFonts w:ascii="Times New Roman" w:hAnsi="Times New Roman" w:cs="Times New Roman"/>
          <w:sz w:val="24"/>
          <w:szCs w:val="24"/>
          <w:lang w:val="en-US"/>
        </w:rPr>
        <w:t xml:space="preserve"> from a research perspective, as </w:t>
      </w:r>
      <w:r w:rsidR="000771BC">
        <w:rPr>
          <w:rFonts w:ascii="Times New Roman" w:hAnsi="Times New Roman" w:cs="Times New Roman"/>
          <w:sz w:val="24"/>
          <w:szCs w:val="24"/>
          <w:lang w:val="en-US"/>
        </w:rPr>
        <w:t>they raise</w:t>
      </w:r>
      <w:r w:rsidR="00D517B4">
        <w:rPr>
          <w:rFonts w:ascii="Times New Roman" w:hAnsi="Times New Roman" w:cs="Times New Roman"/>
          <w:sz w:val="24"/>
          <w:szCs w:val="24"/>
          <w:lang w:val="en-US"/>
        </w:rPr>
        <w:t>, for the first time, the possibility that the lower volatility that has been widely documented in-Ramadan by several studies may well be the result of the reduc</w:t>
      </w:r>
      <w:r w:rsidR="00031B2A">
        <w:rPr>
          <w:rFonts w:ascii="Times New Roman" w:hAnsi="Times New Roman" w:cs="Times New Roman"/>
          <w:sz w:val="24"/>
          <w:szCs w:val="24"/>
          <w:lang w:val="en-US"/>
        </w:rPr>
        <w:t>ed</w:t>
      </w:r>
      <w:r w:rsidR="00D517B4">
        <w:rPr>
          <w:rFonts w:ascii="Times New Roman" w:hAnsi="Times New Roman" w:cs="Times New Roman"/>
          <w:sz w:val="24"/>
          <w:szCs w:val="24"/>
          <w:lang w:val="en-US"/>
        </w:rPr>
        <w:t xml:space="preserve"> presence of feedback traders during that month</w:t>
      </w:r>
      <w:r w:rsidR="001101BD">
        <w:rPr>
          <w:rFonts w:ascii="Times New Roman" w:hAnsi="Times New Roman" w:cs="Times New Roman"/>
          <w:sz w:val="24"/>
          <w:szCs w:val="24"/>
          <w:lang w:val="en-US"/>
        </w:rPr>
        <w:t>.</w:t>
      </w:r>
      <w:r w:rsidR="000E7C43">
        <w:rPr>
          <w:rFonts w:ascii="Times New Roman" w:hAnsi="Times New Roman" w:cs="Times New Roman"/>
          <w:sz w:val="24"/>
          <w:szCs w:val="24"/>
          <w:lang w:val="en-US"/>
        </w:rPr>
        <w:t xml:space="preserve"> A possible explanation for this is that</w:t>
      </w:r>
      <w:r w:rsidR="00837628">
        <w:rPr>
          <w:rFonts w:ascii="Times New Roman" w:hAnsi="Times New Roman" w:cs="Times New Roman"/>
          <w:sz w:val="24"/>
          <w:szCs w:val="24"/>
          <w:lang w:val="en-US"/>
        </w:rPr>
        <w:t xml:space="preserve"> the</w:t>
      </w:r>
      <w:r w:rsidR="001101BD">
        <w:rPr>
          <w:rFonts w:ascii="Times New Roman" w:hAnsi="Times New Roman" w:cs="Times New Roman"/>
          <w:sz w:val="24"/>
          <w:szCs w:val="24"/>
          <w:lang w:val="en-US"/>
        </w:rPr>
        <w:t xml:space="preserve"> generalized slowdown of </w:t>
      </w:r>
      <w:r w:rsidR="00E619C4">
        <w:rPr>
          <w:rFonts w:ascii="Times New Roman" w:hAnsi="Times New Roman" w:cs="Times New Roman"/>
          <w:sz w:val="24"/>
          <w:szCs w:val="24"/>
          <w:lang w:val="en-US"/>
        </w:rPr>
        <w:t>the</w:t>
      </w:r>
      <w:r w:rsidR="001101BD">
        <w:rPr>
          <w:rFonts w:ascii="Times New Roman" w:hAnsi="Times New Roman" w:cs="Times New Roman"/>
          <w:sz w:val="24"/>
          <w:szCs w:val="24"/>
          <w:lang w:val="en-US"/>
        </w:rPr>
        <w:t xml:space="preserve"> overall business</w:t>
      </w:r>
      <w:r w:rsidR="00E619C4">
        <w:rPr>
          <w:rFonts w:ascii="Times New Roman" w:hAnsi="Times New Roman" w:cs="Times New Roman"/>
          <w:sz w:val="24"/>
          <w:szCs w:val="24"/>
          <w:lang w:val="en-US"/>
        </w:rPr>
        <w:t xml:space="preserve"> and financial</w:t>
      </w:r>
      <w:r w:rsidR="001101BD">
        <w:rPr>
          <w:rFonts w:ascii="Times New Roman" w:hAnsi="Times New Roman" w:cs="Times New Roman"/>
          <w:sz w:val="24"/>
          <w:szCs w:val="24"/>
          <w:lang w:val="en-US"/>
        </w:rPr>
        <w:t xml:space="preserve"> activity </w:t>
      </w:r>
      <w:r w:rsidR="00837628">
        <w:rPr>
          <w:rFonts w:ascii="Times New Roman" w:hAnsi="Times New Roman" w:cs="Times New Roman"/>
          <w:sz w:val="24"/>
          <w:szCs w:val="24"/>
          <w:lang w:val="en-US"/>
        </w:rPr>
        <w:t xml:space="preserve">characterizing Ramadan </w:t>
      </w:r>
      <w:r w:rsidR="001101BD">
        <w:rPr>
          <w:rFonts w:ascii="Times New Roman" w:hAnsi="Times New Roman" w:cs="Times New Roman"/>
          <w:sz w:val="24"/>
          <w:szCs w:val="24"/>
          <w:lang w:val="en-US"/>
        </w:rPr>
        <w:t>in majority Muslim countries</w:t>
      </w:r>
      <w:r w:rsidR="00E619C4">
        <w:rPr>
          <w:rFonts w:ascii="Times New Roman" w:hAnsi="Times New Roman" w:cs="Times New Roman"/>
          <w:sz w:val="24"/>
          <w:szCs w:val="24"/>
          <w:lang w:val="en-US"/>
        </w:rPr>
        <w:t xml:space="preserve"> foments a decline in their investors’ transactions (reflected through lower volumes) during that month, leading feedback traders to appear less active during </w:t>
      </w:r>
      <w:r w:rsidR="003F03D7">
        <w:rPr>
          <w:rFonts w:ascii="Times New Roman" w:hAnsi="Times New Roman" w:cs="Times New Roman"/>
          <w:sz w:val="24"/>
          <w:szCs w:val="24"/>
          <w:lang w:val="en-US"/>
        </w:rPr>
        <w:t>(</w:t>
      </w:r>
      <w:r w:rsidR="00E619C4">
        <w:rPr>
          <w:rFonts w:ascii="Times New Roman" w:hAnsi="Times New Roman" w:cs="Times New Roman"/>
          <w:sz w:val="24"/>
          <w:szCs w:val="24"/>
          <w:lang w:val="en-US"/>
        </w:rPr>
        <w:t>compared to</w:t>
      </w:r>
      <w:r w:rsidR="001101BD">
        <w:rPr>
          <w:rFonts w:ascii="Times New Roman" w:hAnsi="Times New Roman" w:cs="Times New Roman"/>
          <w:sz w:val="24"/>
          <w:szCs w:val="24"/>
          <w:lang w:val="en-US"/>
        </w:rPr>
        <w:t xml:space="preserve"> outside</w:t>
      </w:r>
      <w:r w:rsidR="003F03D7">
        <w:rPr>
          <w:rFonts w:ascii="Times New Roman" w:hAnsi="Times New Roman" w:cs="Times New Roman"/>
          <w:sz w:val="24"/>
          <w:szCs w:val="24"/>
          <w:lang w:val="en-US"/>
        </w:rPr>
        <w:t>)</w:t>
      </w:r>
      <w:r w:rsidR="001101BD">
        <w:rPr>
          <w:rFonts w:ascii="Times New Roman" w:hAnsi="Times New Roman" w:cs="Times New Roman"/>
          <w:sz w:val="24"/>
          <w:szCs w:val="24"/>
          <w:lang w:val="en-US"/>
        </w:rPr>
        <w:t xml:space="preserve"> </w:t>
      </w:r>
      <w:r w:rsidR="000771BC">
        <w:rPr>
          <w:rFonts w:ascii="Times New Roman" w:hAnsi="Times New Roman" w:cs="Times New Roman"/>
          <w:sz w:val="24"/>
          <w:szCs w:val="24"/>
          <w:lang w:val="en-US"/>
        </w:rPr>
        <w:t>Ramadan. An</w:t>
      </w:r>
      <w:r w:rsidR="008023F4">
        <w:rPr>
          <w:rFonts w:ascii="Times New Roman" w:hAnsi="Times New Roman" w:cs="Times New Roman"/>
          <w:sz w:val="24"/>
          <w:szCs w:val="24"/>
          <w:lang w:val="en-US"/>
        </w:rPr>
        <w:t xml:space="preserve"> alternative explanation here is that the</w:t>
      </w:r>
      <w:r w:rsidR="00752FED">
        <w:rPr>
          <w:rFonts w:ascii="Times New Roman" w:hAnsi="Times New Roman" w:cs="Times New Roman"/>
          <w:sz w:val="24"/>
          <w:szCs w:val="24"/>
          <w:lang w:val="en-US"/>
        </w:rPr>
        <w:t xml:space="preserve"> reduc</w:t>
      </w:r>
      <w:r w:rsidR="008023F4">
        <w:rPr>
          <w:rFonts w:ascii="Times New Roman" w:hAnsi="Times New Roman" w:cs="Times New Roman"/>
          <w:sz w:val="24"/>
          <w:szCs w:val="24"/>
          <w:lang w:val="en-US"/>
        </w:rPr>
        <w:t xml:space="preserve">ed feedback trading in-Ramadan </w:t>
      </w:r>
      <w:r w:rsidR="00752FED">
        <w:rPr>
          <w:rFonts w:ascii="Times New Roman" w:hAnsi="Times New Roman" w:cs="Times New Roman"/>
          <w:sz w:val="24"/>
          <w:szCs w:val="24"/>
          <w:lang w:val="en-US"/>
        </w:rPr>
        <w:t xml:space="preserve">may be </w:t>
      </w:r>
      <w:r w:rsidR="00663F3C">
        <w:rPr>
          <w:rFonts w:ascii="Times New Roman" w:hAnsi="Times New Roman" w:cs="Times New Roman"/>
          <w:sz w:val="24"/>
          <w:szCs w:val="24"/>
          <w:lang w:val="en-US"/>
        </w:rPr>
        <w:t>due to</w:t>
      </w:r>
      <w:r w:rsidR="00752FED">
        <w:rPr>
          <w:rFonts w:ascii="Times New Roman" w:hAnsi="Times New Roman" w:cs="Times New Roman"/>
          <w:sz w:val="24"/>
          <w:szCs w:val="24"/>
          <w:lang w:val="en-US"/>
        </w:rPr>
        <w:t xml:space="preserve"> </w:t>
      </w:r>
      <w:r w:rsidR="000771BC">
        <w:rPr>
          <w:rFonts w:ascii="Times New Roman" w:hAnsi="Times New Roman" w:cs="Times New Roman"/>
          <w:sz w:val="24"/>
          <w:szCs w:val="24"/>
          <w:lang w:val="en-US"/>
        </w:rPr>
        <w:t>Ramadan’s traditionally</w:t>
      </w:r>
      <w:r w:rsidR="00752FED">
        <w:rPr>
          <w:rFonts w:ascii="Times New Roman" w:hAnsi="Times New Roman" w:cs="Times New Roman"/>
          <w:sz w:val="24"/>
          <w:szCs w:val="24"/>
          <w:lang w:val="en-US"/>
        </w:rPr>
        <w:t xml:space="preserve"> observed </w:t>
      </w:r>
      <w:r w:rsidR="00E91A0A">
        <w:rPr>
          <w:rFonts w:ascii="Times New Roman" w:hAnsi="Times New Roman" w:cs="Times New Roman"/>
          <w:sz w:val="24"/>
          <w:szCs w:val="24"/>
          <w:lang w:val="en-US"/>
        </w:rPr>
        <w:t xml:space="preserve">low </w:t>
      </w:r>
      <w:r w:rsidR="000771BC">
        <w:rPr>
          <w:rFonts w:ascii="Times New Roman" w:hAnsi="Times New Roman" w:cs="Times New Roman"/>
          <w:sz w:val="24"/>
          <w:szCs w:val="24"/>
          <w:lang w:val="en-US"/>
        </w:rPr>
        <w:t>volumes increasing</w:t>
      </w:r>
      <w:r w:rsidR="00752FED">
        <w:rPr>
          <w:rFonts w:ascii="Times New Roman" w:hAnsi="Times New Roman" w:cs="Times New Roman"/>
          <w:sz w:val="24"/>
          <w:szCs w:val="24"/>
          <w:lang w:val="en-US"/>
        </w:rPr>
        <w:t xml:space="preserve"> frictions in the trading process, leading feedback trad</w:t>
      </w:r>
      <w:r w:rsidR="001D7377">
        <w:rPr>
          <w:rFonts w:ascii="Times New Roman" w:hAnsi="Times New Roman" w:cs="Times New Roman"/>
          <w:sz w:val="24"/>
          <w:szCs w:val="24"/>
          <w:lang w:val="en-US"/>
        </w:rPr>
        <w:t>ers</w:t>
      </w:r>
      <w:r w:rsidR="00752FED">
        <w:rPr>
          <w:rFonts w:ascii="Times New Roman" w:hAnsi="Times New Roman" w:cs="Times New Roman"/>
          <w:sz w:val="24"/>
          <w:szCs w:val="24"/>
          <w:lang w:val="en-US"/>
        </w:rPr>
        <w:t xml:space="preserve"> (indeed, any trad</w:t>
      </w:r>
      <w:r w:rsidR="001D7377">
        <w:rPr>
          <w:rFonts w:ascii="Times New Roman" w:hAnsi="Times New Roman" w:cs="Times New Roman"/>
          <w:sz w:val="24"/>
          <w:szCs w:val="24"/>
          <w:lang w:val="en-US"/>
        </w:rPr>
        <w:t>er</w:t>
      </w:r>
      <w:r w:rsidR="00752FED">
        <w:rPr>
          <w:rFonts w:ascii="Times New Roman" w:hAnsi="Times New Roman" w:cs="Times New Roman"/>
          <w:sz w:val="24"/>
          <w:szCs w:val="24"/>
          <w:lang w:val="en-US"/>
        </w:rPr>
        <w:t xml:space="preserve"> at all) to </w:t>
      </w:r>
      <w:r w:rsidR="001D7377">
        <w:rPr>
          <w:rFonts w:ascii="Times New Roman" w:hAnsi="Times New Roman" w:cs="Times New Roman"/>
          <w:sz w:val="24"/>
          <w:szCs w:val="24"/>
          <w:lang w:val="en-US"/>
        </w:rPr>
        <w:t>face difficulties in the implementation of their strategies</w:t>
      </w:r>
      <w:r w:rsidR="00752FED">
        <w:rPr>
          <w:rFonts w:ascii="Times New Roman" w:hAnsi="Times New Roman" w:cs="Times New Roman"/>
          <w:sz w:val="24"/>
          <w:szCs w:val="24"/>
          <w:lang w:val="en-US"/>
        </w:rPr>
        <w:t xml:space="preserve"> during that </w:t>
      </w:r>
      <w:r w:rsidR="000771BC">
        <w:rPr>
          <w:rFonts w:ascii="Times New Roman" w:hAnsi="Times New Roman" w:cs="Times New Roman"/>
          <w:sz w:val="24"/>
          <w:szCs w:val="24"/>
          <w:lang w:val="en-US"/>
        </w:rPr>
        <w:t>month; if</w:t>
      </w:r>
      <w:r w:rsidR="000D3471">
        <w:rPr>
          <w:rFonts w:ascii="Times New Roman" w:hAnsi="Times New Roman" w:cs="Times New Roman"/>
          <w:sz w:val="24"/>
          <w:szCs w:val="24"/>
          <w:lang w:val="en-US"/>
        </w:rPr>
        <w:t xml:space="preserve"> so, the low volatility observed during Ramadan could be ascribed to feedback traders being discouraged </w:t>
      </w:r>
      <w:r w:rsidR="003A2F3E">
        <w:rPr>
          <w:rFonts w:ascii="Times New Roman" w:hAnsi="Times New Roman" w:cs="Times New Roman"/>
          <w:sz w:val="24"/>
          <w:szCs w:val="24"/>
          <w:lang w:val="en-US"/>
        </w:rPr>
        <w:t>by</w:t>
      </w:r>
      <w:r w:rsidR="000D3471">
        <w:rPr>
          <w:rFonts w:ascii="Times New Roman" w:hAnsi="Times New Roman" w:cs="Times New Roman"/>
          <w:sz w:val="24"/>
          <w:szCs w:val="24"/>
          <w:lang w:val="en-US"/>
        </w:rPr>
        <w:t xml:space="preserve"> Ramadan’s low volumes from trading as actively during that month, compared to outside it</w:t>
      </w:r>
      <w:r w:rsidR="00A23208">
        <w:rPr>
          <w:rFonts w:ascii="Times New Roman" w:hAnsi="Times New Roman" w:cs="Times New Roman"/>
          <w:sz w:val="24"/>
          <w:szCs w:val="24"/>
          <w:lang w:val="en-US"/>
        </w:rPr>
        <w:t>.</w:t>
      </w:r>
    </w:p>
    <w:p w:rsidR="008E2D69" w:rsidRDefault="00F82E6B" w:rsidP="008E2D6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w:t>
      </w:r>
      <w:r w:rsidR="002A6575">
        <w:rPr>
          <w:rFonts w:ascii="Times New Roman" w:hAnsi="Times New Roman" w:cs="Times New Roman"/>
          <w:sz w:val="24"/>
          <w:szCs w:val="24"/>
          <w:lang w:val="en-US"/>
        </w:rPr>
        <w:t>interesting</w:t>
      </w:r>
      <w:r>
        <w:rPr>
          <w:rFonts w:ascii="Times New Roman" w:hAnsi="Times New Roman" w:cs="Times New Roman"/>
          <w:sz w:val="24"/>
          <w:szCs w:val="24"/>
          <w:lang w:val="en-US"/>
        </w:rPr>
        <w:t xml:space="preserve"> issue here pertains to the fact that, </w:t>
      </w:r>
      <w:r w:rsidR="009164A6">
        <w:rPr>
          <w:rFonts w:ascii="Times New Roman" w:hAnsi="Times New Roman" w:cs="Times New Roman"/>
          <w:sz w:val="24"/>
          <w:szCs w:val="24"/>
          <w:lang w:val="en-US"/>
        </w:rPr>
        <w:t>with investors being aware of Ramadan’s positive expected returns, one would anticipate some evidence of profit taking</w:t>
      </w:r>
      <w:r w:rsidR="001D7377">
        <w:rPr>
          <w:rFonts w:ascii="Times New Roman" w:hAnsi="Times New Roman" w:cs="Times New Roman"/>
          <w:sz w:val="24"/>
          <w:szCs w:val="24"/>
          <w:lang w:val="en-US"/>
        </w:rPr>
        <w:t>, reflected through negative feedback trading</w:t>
      </w:r>
      <w:r w:rsidR="009164A6">
        <w:rPr>
          <w:rFonts w:ascii="Times New Roman" w:hAnsi="Times New Roman" w:cs="Times New Roman"/>
          <w:sz w:val="24"/>
          <w:szCs w:val="24"/>
          <w:lang w:val="en-US"/>
        </w:rPr>
        <w:t xml:space="preserve"> on their </w:t>
      </w:r>
      <w:r w:rsidR="000771BC">
        <w:rPr>
          <w:rFonts w:ascii="Times New Roman" w:hAnsi="Times New Roman" w:cs="Times New Roman"/>
          <w:sz w:val="24"/>
          <w:szCs w:val="24"/>
          <w:lang w:val="en-US"/>
        </w:rPr>
        <w:t>behalf during</w:t>
      </w:r>
      <w:r w:rsidR="000F4812">
        <w:rPr>
          <w:rFonts w:ascii="Times New Roman" w:hAnsi="Times New Roman" w:cs="Times New Roman"/>
          <w:sz w:val="24"/>
          <w:szCs w:val="24"/>
          <w:lang w:val="en-US"/>
        </w:rPr>
        <w:t xml:space="preserve"> that </w:t>
      </w:r>
      <w:r w:rsidR="000771BC">
        <w:rPr>
          <w:rFonts w:ascii="Times New Roman" w:hAnsi="Times New Roman" w:cs="Times New Roman"/>
          <w:sz w:val="24"/>
          <w:szCs w:val="24"/>
          <w:lang w:val="en-US"/>
        </w:rPr>
        <w:t>month. As</w:t>
      </w:r>
      <w:r w:rsidR="009164A6">
        <w:rPr>
          <w:rFonts w:ascii="Times New Roman" w:hAnsi="Times New Roman" w:cs="Times New Roman"/>
          <w:sz w:val="24"/>
          <w:szCs w:val="24"/>
          <w:lang w:val="en-US"/>
        </w:rPr>
        <w:t xml:space="preserve"> we have shown, this is not the case, since the limited evidence of feedback trading documented during Ramadan pertain</w:t>
      </w:r>
      <w:r w:rsidR="001D7377">
        <w:rPr>
          <w:rFonts w:ascii="Times New Roman" w:hAnsi="Times New Roman" w:cs="Times New Roman"/>
          <w:sz w:val="24"/>
          <w:szCs w:val="24"/>
          <w:lang w:val="en-US"/>
        </w:rPr>
        <w:t>s</w:t>
      </w:r>
      <w:r w:rsidR="009164A6">
        <w:rPr>
          <w:rFonts w:ascii="Times New Roman" w:hAnsi="Times New Roman" w:cs="Times New Roman"/>
          <w:sz w:val="24"/>
          <w:szCs w:val="24"/>
          <w:lang w:val="en-US"/>
        </w:rPr>
        <w:t xml:space="preserve"> almost always to positive feedback trading.</w:t>
      </w:r>
      <w:r w:rsidR="009164A6">
        <w:rPr>
          <w:rStyle w:val="FootnoteReference"/>
          <w:rFonts w:ascii="Times New Roman" w:hAnsi="Times New Roman" w:cs="Times New Roman"/>
          <w:sz w:val="24"/>
          <w:szCs w:val="24"/>
          <w:lang w:val="en-US"/>
        </w:rPr>
        <w:footnoteReference w:id="33"/>
      </w:r>
      <w:r w:rsidR="000F4812">
        <w:rPr>
          <w:rFonts w:ascii="Times New Roman" w:hAnsi="Times New Roman" w:cs="Times New Roman"/>
          <w:sz w:val="24"/>
          <w:szCs w:val="24"/>
          <w:lang w:val="en-US"/>
        </w:rPr>
        <w:t xml:space="preserve">Although we cannot be certain </w:t>
      </w:r>
      <w:r w:rsidR="005821E9">
        <w:rPr>
          <w:rFonts w:ascii="Times New Roman" w:hAnsi="Times New Roman" w:cs="Times New Roman"/>
          <w:sz w:val="24"/>
          <w:szCs w:val="24"/>
          <w:lang w:val="en-US"/>
        </w:rPr>
        <w:t>of</w:t>
      </w:r>
      <w:r w:rsidR="000F4812">
        <w:rPr>
          <w:rFonts w:ascii="Times New Roman" w:hAnsi="Times New Roman" w:cs="Times New Roman"/>
          <w:sz w:val="24"/>
          <w:szCs w:val="24"/>
          <w:lang w:val="en-US"/>
        </w:rPr>
        <w:t xml:space="preserve"> the </w:t>
      </w:r>
      <w:r w:rsidR="000F4812">
        <w:rPr>
          <w:rFonts w:ascii="Times New Roman" w:hAnsi="Times New Roman" w:cs="Times New Roman"/>
          <w:sz w:val="24"/>
          <w:szCs w:val="24"/>
          <w:lang w:val="en-US"/>
        </w:rPr>
        <w:lastRenderedPageBreak/>
        <w:t>reasons underlying t</w:t>
      </w:r>
      <w:r w:rsidR="009164A6">
        <w:rPr>
          <w:rFonts w:ascii="Times New Roman" w:hAnsi="Times New Roman" w:cs="Times New Roman"/>
          <w:sz w:val="24"/>
          <w:szCs w:val="24"/>
          <w:lang w:val="en-US"/>
        </w:rPr>
        <w:t xml:space="preserve">he </w:t>
      </w:r>
      <w:r w:rsidR="000F4812">
        <w:rPr>
          <w:rFonts w:ascii="Times New Roman" w:hAnsi="Times New Roman" w:cs="Times New Roman"/>
          <w:sz w:val="24"/>
          <w:szCs w:val="24"/>
          <w:lang w:val="en-US"/>
        </w:rPr>
        <w:t xml:space="preserve">absence </w:t>
      </w:r>
      <w:r w:rsidR="000771BC">
        <w:rPr>
          <w:rFonts w:ascii="Times New Roman" w:hAnsi="Times New Roman" w:cs="Times New Roman"/>
          <w:sz w:val="24"/>
          <w:szCs w:val="24"/>
          <w:lang w:val="en-US"/>
        </w:rPr>
        <w:t>of profit</w:t>
      </w:r>
      <w:r w:rsidR="000F4812">
        <w:rPr>
          <w:rFonts w:ascii="Times New Roman" w:hAnsi="Times New Roman" w:cs="Times New Roman"/>
          <w:sz w:val="24"/>
          <w:szCs w:val="24"/>
          <w:lang w:val="en-US"/>
        </w:rPr>
        <w:t xml:space="preserve"> </w:t>
      </w:r>
      <w:r w:rsidR="000771BC">
        <w:rPr>
          <w:rFonts w:ascii="Times New Roman" w:hAnsi="Times New Roman" w:cs="Times New Roman"/>
          <w:sz w:val="24"/>
          <w:szCs w:val="24"/>
          <w:lang w:val="en-US"/>
        </w:rPr>
        <w:t>taking during</w:t>
      </w:r>
      <w:r w:rsidR="000F4812">
        <w:rPr>
          <w:rFonts w:ascii="Times New Roman" w:hAnsi="Times New Roman" w:cs="Times New Roman"/>
          <w:sz w:val="24"/>
          <w:szCs w:val="24"/>
          <w:lang w:val="en-US"/>
        </w:rPr>
        <w:t xml:space="preserve"> a month traditionally associated with positive market performance, it is possible that the low volumes observed during that month are partially responsible for this, as they render profit taking less feasible</w:t>
      </w:r>
      <w:r w:rsidR="005D224E">
        <w:rPr>
          <w:rFonts w:ascii="Times New Roman" w:hAnsi="Times New Roman" w:cs="Times New Roman"/>
          <w:sz w:val="24"/>
          <w:szCs w:val="24"/>
          <w:lang w:val="en-US"/>
        </w:rPr>
        <w:t xml:space="preserve"> </w:t>
      </w:r>
      <w:r w:rsidR="000771BC">
        <w:rPr>
          <w:rFonts w:ascii="Times New Roman" w:hAnsi="Times New Roman" w:cs="Times New Roman"/>
          <w:sz w:val="24"/>
          <w:szCs w:val="24"/>
          <w:lang w:val="en-US"/>
        </w:rPr>
        <w:t>by increasing</w:t>
      </w:r>
      <w:r w:rsidR="005D224E">
        <w:rPr>
          <w:rFonts w:ascii="Times New Roman" w:hAnsi="Times New Roman" w:cs="Times New Roman"/>
          <w:sz w:val="24"/>
          <w:szCs w:val="24"/>
          <w:lang w:val="en-US"/>
        </w:rPr>
        <w:t xml:space="preserve"> the frictions in the trading process</w:t>
      </w:r>
      <w:r w:rsidR="000F4812">
        <w:rPr>
          <w:rFonts w:ascii="Times New Roman" w:hAnsi="Times New Roman" w:cs="Times New Roman"/>
          <w:sz w:val="24"/>
          <w:szCs w:val="24"/>
          <w:lang w:val="en-US"/>
        </w:rPr>
        <w:t>.</w:t>
      </w:r>
    </w:p>
    <w:p w:rsidR="00F848AC" w:rsidRDefault="00F848AC" w:rsidP="00E2056E">
      <w:pPr>
        <w:spacing w:line="480" w:lineRule="auto"/>
        <w:jc w:val="both"/>
        <w:rPr>
          <w:rFonts w:ascii="Times New Roman" w:hAnsi="Times New Roman" w:cs="Times New Roman"/>
          <w:sz w:val="24"/>
          <w:szCs w:val="24"/>
          <w:lang w:val="en-US"/>
        </w:rPr>
      </w:pPr>
    </w:p>
    <w:p w:rsidR="00F848AC" w:rsidRPr="00F848AC" w:rsidRDefault="000643D9" w:rsidP="00E2056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F848AC" w:rsidRPr="00F848AC">
        <w:rPr>
          <w:rFonts w:ascii="Times New Roman" w:hAnsi="Times New Roman" w:cs="Times New Roman"/>
          <w:b/>
          <w:sz w:val="24"/>
          <w:szCs w:val="24"/>
          <w:lang w:val="en-US"/>
        </w:rPr>
        <w:t xml:space="preserve">Conclusion </w:t>
      </w:r>
    </w:p>
    <w:p w:rsidR="00426272" w:rsidRDefault="007E4513" w:rsidP="00426272">
      <w:pPr>
        <w:spacing w:line="480" w:lineRule="auto"/>
        <w:jc w:val="both"/>
        <w:rPr>
          <w:rFonts w:ascii="Times New Roman" w:hAnsi="Times New Roman" w:cs="Times New Roman"/>
          <w:sz w:val="24"/>
        </w:rPr>
      </w:pPr>
      <w:r>
        <w:rPr>
          <w:rFonts w:ascii="Times New Roman" w:hAnsi="Times New Roman" w:cs="Times New Roman"/>
          <w:sz w:val="24"/>
          <w:szCs w:val="24"/>
          <w:lang w:val="en-US"/>
        </w:rPr>
        <w:t xml:space="preserve">This study examines whether feedback trading is subject to the Ramadan effect, in view of extensive evidence on the role of religion in investment decision making </w:t>
      </w:r>
      <w:r w:rsidR="00426272">
        <w:rPr>
          <w:rFonts w:ascii="Times New Roman" w:hAnsi="Times New Roman" w:cs="Times New Roman"/>
          <w:sz w:val="24"/>
          <w:szCs w:val="24"/>
          <w:lang w:val="en-US"/>
        </w:rPr>
        <w:t xml:space="preserve">in several markets </w:t>
      </w:r>
      <w:r>
        <w:rPr>
          <w:rFonts w:ascii="Times New Roman" w:hAnsi="Times New Roman" w:cs="Times New Roman"/>
          <w:sz w:val="24"/>
          <w:szCs w:val="24"/>
          <w:lang w:val="en-US"/>
        </w:rPr>
        <w:t xml:space="preserve">internationally. Drawing on a set of indices from eleven </w:t>
      </w:r>
      <w:r w:rsidR="00426272">
        <w:rPr>
          <w:rFonts w:ascii="Times New Roman" w:hAnsi="Times New Roman" w:cs="Times New Roman"/>
          <w:sz w:val="24"/>
          <w:szCs w:val="24"/>
          <w:lang w:val="en-US"/>
        </w:rPr>
        <w:t>majority Muslim</w:t>
      </w:r>
      <w:r>
        <w:rPr>
          <w:rFonts w:ascii="Times New Roman" w:hAnsi="Times New Roman" w:cs="Times New Roman"/>
          <w:sz w:val="24"/>
          <w:szCs w:val="24"/>
          <w:lang w:val="en-US"/>
        </w:rPr>
        <w:t xml:space="preserve"> market</w:t>
      </w:r>
      <w:r w:rsidR="00426272">
        <w:rPr>
          <w:rFonts w:ascii="Times New Roman" w:hAnsi="Times New Roman" w:cs="Times New Roman"/>
          <w:sz w:val="24"/>
          <w:szCs w:val="24"/>
          <w:lang w:val="en-US"/>
        </w:rPr>
        <w:t xml:space="preserve">s for the 29/6/2001-1/8/2016 period, we report evidence showing that feedback traders are active in several of these markets, with their presence appearing </w:t>
      </w:r>
      <w:r w:rsidR="004B2BA4">
        <w:rPr>
          <w:rFonts w:ascii="Times New Roman" w:hAnsi="Times New Roman" w:cs="Times New Roman"/>
          <w:sz w:val="24"/>
          <w:szCs w:val="24"/>
          <w:lang w:val="en-US"/>
        </w:rPr>
        <w:t>stronger</w:t>
      </w:r>
      <w:r w:rsidR="00426272">
        <w:rPr>
          <w:rFonts w:ascii="Times New Roman" w:hAnsi="Times New Roman" w:cs="Times New Roman"/>
          <w:sz w:val="24"/>
          <w:szCs w:val="24"/>
          <w:lang w:val="en-US"/>
        </w:rPr>
        <w:t xml:space="preserve"> outside, rather than within, Ramadan. With volatility during Ramadan being traditionally lower compared to the rest of the months of the Islamic calendar, our findings raise, for the first time, the possibility that the lower volatility that has been widely documented in-Ramadan by several studies may well be the result of the reduction in the presence of feedback traders during that month. </w:t>
      </w:r>
      <w:r w:rsidR="00426272">
        <w:rPr>
          <w:rFonts w:ascii="Times New Roman" w:hAnsi="Times New Roman" w:cs="Times New Roman"/>
          <w:sz w:val="24"/>
          <w:szCs w:val="16"/>
          <w:lang w:val="en-US"/>
        </w:rPr>
        <w:t xml:space="preserve">This is a very interesting finding, which we believe is related to the traditionally documented low volumes during Ramadan in majority Muslim countries, since </w:t>
      </w:r>
      <w:r w:rsidR="00426272">
        <w:rPr>
          <w:rFonts w:ascii="Times New Roman" w:hAnsi="Times New Roman" w:cs="Times New Roman"/>
          <w:sz w:val="24"/>
        </w:rPr>
        <w:t xml:space="preserve">the generalized slowdown in business and financial activity in these countries </w:t>
      </w:r>
      <w:r w:rsidR="00986E6A">
        <w:rPr>
          <w:rFonts w:ascii="Times New Roman" w:hAnsi="Times New Roman" w:cs="Times New Roman"/>
          <w:sz w:val="24"/>
        </w:rPr>
        <w:t xml:space="preserve">during that month </w:t>
      </w:r>
      <w:r w:rsidR="00426272">
        <w:rPr>
          <w:rFonts w:ascii="Times New Roman" w:hAnsi="Times New Roman" w:cs="Times New Roman"/>
          <w:sz w:val="24"/>
        </w:rPr>
        <w:t xml:space="preserve">fosters the decline of investors’ transactions in their stock exchanges and this may well produce an adverse effect over the presence of feedback trading </w:t>
      </w:r>
      <w:r w:rsidR="00986E6A">
        <w:rPr>
          <w:rFonts w:ascii="Times New Roman" w:hAnsi="Times New Roman" w:cs="Times New Roman"/>
          <w:sz w:val="24"/>
        </w:rPr>
        <w:t>in-Ramadan</w:t>
      </w:r>
      <w:r w:rsidR="00426272">
        <w:rPr>
          <w:rFonts w:ascii="Times New Roman" w:hAnsi="Times New Roman" w:cs="Times New Roman"/>
          <w:sz w:val="24"/>
        </w:rPr>
        <w:t xml:space="preserve">. It is also possible that this is due to Ramadan’s low </w:t>
      </w:r>
      <w:r w:rsidR="000771BC">
        <w:rPr>
          <w:rFonts w:ascii="Times New Roman" w:hAnsi="Times New Roman" w:cs="Times New Roman"/>
          <w:sz w:val="24"/>
        </w:rPr>
        <w:t>volumes increasing</w:t>
      </w:r>
      <w:r w:rsidR="00426272">
        <w:rPr>
          <w:rFonts w:ascii="Times New Roman" w:hAnsi="Times New Roman" w:cs="Times New Roman"/>
          <w:sz w:val="24"/>
        </w:rPr>
        <w:t xml:space="preserve"> frictions in the trading process (e.g. by delaying the timely execution of orders), thus rendering it more difficult for feedback traders to implement their strategies and resulting in their reduced presence during Ramadan.</w:t>
      </w:r>
    </w:p>
    <w:p w:rsidR="00C75EB3" w:rsidRPr="00C3114C" w:rsidRDefault="00C75EB3" w:rsidP="00426272">
      <w:pPr>
        <w:spacing w:line="480" w:lineRule="auto"/>
        <w:jc w:val="both"/>
        <w:rPr>
          <w:rFonts w:ascii="Times New Roman" w:hAnsi="Times New Roman" w:cs="Times New Roman"/>
          <w:sz w:val="24"/>
        </w:rPr>
      </w:pPr>
      <w:r w:rsidRPr="005D6705">
        <w:rPr>
          <w:rFonts w:ascii="Times New Roman" w:hAnsi="Times New Roman" w:cs="Times New Roman"/>
          <w:sz w:val="24"/>
        </w:rPr>
        <w:lastRenderedPageBreak/>
        <w:t xml:space="preserve">These results bear very interesting implications for researchers, as they </w:t>
      </w:r>
      <w:r w:rsidR="005D6705" w:rsidRPr="005D6705">
        <w:rPr>
          <w:rFonts w:ascii="Times New Roman" w:hAnsi="Times New Roman" w:cs="Times New Roman"/>
          <w:sz w:val="24"/>
          <w:szCs w:val="24"/>
          <w:lang w:val="en-US"/>
        </w:rPr>
        <w:t>offer</w:t>
      </w:r>
      <w:r w:rsidRPr="005D6705">
        <w:rPr>
          <w:rFonts w:ascii="Times New Roman" w:hAnsi="Times New Roman" w:cs="Times New Roman"/>
          <w:sz w:val="24"/>
          <w:szCs w:val="24"/>
          <w:lang w:val="en-US"/>
        </w:rPr>
        <w:t xml:space="preserve"> novel insight</w:t>
      </w:r>
      <w:r w:rsidR="005D6705" w:rsidRPr="005D6705">
        <w:rPr>
          <w:rFonts w:ascii="Times New Roman" w:hAnsi="Times New Roman" w:cs="Times New Roman"/>
          <w:sz w:val="24"/>
          <w:szCs w:val="24"/>
          <w:lang w:val="en-US"/>
        </w:rPr>
        <w:t>s</w:t>
      </w:r>
      <w:r w:rsidRPr="005D6705">
        <w:rPr>
          <w:rFonts w:ascii="Times New Roman" w:hAnsi="Times New Roman" w:cs="Times New Roman"/>
          <w:sz w:val="24"/>
          <w:szCs w:val="24"/>
          <w:lang w:val="en-US"/>
        </w:rPr>
        <w:t xml:space="preserve"> into </w:t>
      </w:r>
      <w:r w:rsidR="005D6705" w:rsidRPr="005D6705">
        <w:rPr>
          <w:rFonts w:ascii="Times New Roman" w:hAnsi="Times New Roman" w:cs="Times New Roman"/>
          <w:sz w:val="24"/>
          <w:szCs w:val="24"/>
          <w:lang w:val="en-US"/>
        </w:rPr>
        <w:t xml:space="preserve">Ramadan’s effect over investors’ behaviour in majority Muslim markets by showcasing that the lower volatility/volume widely reported during that month </w:t>
      </w:r>
      <w:r w:rsidR="005D6705">
        <w:rPr>
          <w:rFonts w:ascii="Times New Roman" w:hAnsi="Times New Roman" w:cs="Times New Roman"/>
          <w:sz w:val="24"/>
          <w:szCs w:val="24"/>
          <w:lang w:val="en-US"/>
        </w:rPr>
        <w:t>is</w:t>
      </w:r>
      <w:r w:rsidR="005D6705" w:rsidRPr="005D6705">
        <w:rPr>
          <w:rFonts w:ascii="Times New Roman" w:hAnsi="Times New Roman" w:cs="Times New Roman"/>
          <w:sz w:val="24"/>
          <w:szCs w:val="24"/>
          <w:lang w:val="en-US"/>
        </w:rPr>
        <w:t xml:space="preserve"> related to their investors’ feedback trading, while further</w:t>
      </w:r>
      <w:r w:rsidRPr="005D6705">
        <w:rPr>
          <w:rFonts w:ascii="Times New Roman" w:hAnsi="Times New Roman" w:cs="Times New Roman"/>
          <w:sz w:val="24"/>
          <w:szCs w:val="24"/>
          <w:lang w:val="en-US"/>
        </w:rPr>
        <w:t xml:space="preserve"> suggesting that Ramadan</w:t>
      </w:r>
      <w:r w:rsidR="005D6705" w:rsidRPr="005D6705">
        <w:rPr>
          <w:rFonts w:ascii="Times New Roman" w:hAnsi="Times New Roman" w:cs="Times New Roman"/>
          <w:sz w:val="24"/>
          <w:szCs w:val="24"/>
          <w:lang w:val="en-US"/>
        </w:rPr>
        <w:t>’s effect</w:t>
      </w:r>
      <w:r w:rsidRPr="005D6705">
        <w:rPr>
          <w:rFonts w:ascii="Times New Roman" w:hAnsi="Times New Roman" w:cs="Times New Roman"/>
          <w:sz w:val="24"/>
          <w:szCs w:val="24"/>
          <w:lang w:val="en-US"/>
        </w:rPr>
        <w:t xml:space="preserve"> should be controlled for when </w:t>
      </w:r>
      <w:r w:rsidR="005D6705">
        <w:rPr>
          <w:rFonts w:ascii="Times New Roman" w:hAnsi="Times New Roman" w:cs="Times New Roman"/>
          <w:sz w:val="24"/>
          <w:szCs w:val="24"/>
          <w:lang w:val="en-US"/>
        </w:rPr>
        <w:t>studying behavioural investment patterns</w:t>
      </w:r>
      <w:r w:rsidRPr="005D6705">
        <w:rPr>
          <w:rFonts w:ascii="Times New Roman" w:hAnsi="Times New Roman" w:cs="Times New Roman"/>
          <w:sz w:val="24"/>
          <w:szCs w:val="24"/>
          <w:lang w:val="en-US"/>
        </w:rPr>
        <w:t xml:space="preserve"> in these markets.</w:t>
      </w:r>
      <w:r w:rsidR="00721552">
        <w:rPr>
          <w:rFonts w:ascii="Times New Roman" w:hAnsi="Times New Roman" w:cs="Times New Roman"/>
          <w:sz w:val="24"/>
          <w:szCs w:val="24"/>
          <w:lang w:val="en-US"/>
        </w:rPr>
        <w:t xml:space="preserve"> The findings presented here are also of particular relevance to </w:t>
      </w:r>
      <w:r w:rsidRPr="00721552">
        <w:rPr>
          <w:rFonts w:ascii="Times New Roman" w:hAnsi="Times New Roman" w:cs="Times New Roman"/>
          <w:sz w:val="24"/>
          <w:szCs w:val="24"/>
          <w:lang w:val="en-US"/>
        </w:rPr>
        <w:t>those investing in these markets</w:t>
      </w:r>
      <w:r w:rsidR="000771BC">
        <w:rPr>
          <w:rFonts w:ascii="Times New Roman" w:hAnsi="Times New Roman" w:cs="Times New Roman"/>
          <w:sz w:val="24"/>
          <w:szCs w:val="24"/>
          <w:lang w:val="en-US"/>
        </w:rPr>
        <w:t xml:space="preserve"> </w:t>
      </w:r>
      <w:r w:rsidRPr="00721552">
        <w:rPr>
          <w:rFonts w:ascii="Times New Roman" w:hAnsi="Times New Roman" w:cs="Times New Roman"/>
          <w:sz w:val="24"/>
          <w:szCs w:val="24"/>
          <w:lang w:val="en-US"/>
        </w:rPr>
        <w:t>(</w:t>
      </w:r>
      <w:r w:rsidR="002A3BEC">
        <w:rPr>
          <w:rFonts w:ascii="Times New Roman" w:hAnsi="Times New Roman" w:cs="Times New Roman"/>
          <w:sz w:val="24"/>
          <w:szCs w:val="24"/>
          <w:lang w:val="en-US"/>
        </w:rPr>
        <w:t xml:space="preserve">especially those </w:t>
      </w:r>
      <w:r w:rsidR="0047278B">
        <w:rPr>
          <w:rFonts w:ascii="Times New Roman" w:hAnsi="Times New Roman" w:cs="Times New Roman"/>
          <w:sz w:val="24"/>
          <w:szCs w:val="24"/>
          <w:lang w:val="en-US"/>
        </w:rPr>
        <w:t>subscribing to</w:t>
      </w:r>
      <w:r w:rsidR="002A3BEC">
        <w:rPr>
          <w:rFonts w:ascii="Times New Roman" w:hAnsi="Times New Roman" w:cs="Times New Roman"/>
          <w:sz w:val="24"/>
          <w:szCs w:val="24"/>
          <w:lang w:val="en-US"/>
        </w:rPr>
        <w:t xml:space="preserve"> feedback trad</w:t>
      </w:r>
      <w:r w:rsidR="0047278B">
        <w:rPr>
          <w:rFonts w:ascii="Times New Roman" w:hAnsi="Times New Roman" w:cs="Times New Roman"/>
          <w:sz w:val="24"/>
          <w:szCs w:val="24"/>
          <w:lang w:val="en-US"/>
        </w:rPr>
        <w:t>ing styles</w:t>
      </w:r>
      <w:r w:rsidRPr="002A3BEC">
        <w:rPr>
          <w:rFonts w:ascii="Times New Roman" w:hAnsi="Times New Roman" w:cs="Times New Roman"/>
          <w:sz w:val="24"/>
          <w:szCs w:val="24"/>
          <w:lang w:val="en-US"/>
        </w:rPr>
        <w:t>)</w:t>
      </w:r>
      <w:r w:rsidR="00721552" w:rsidRPr="002A3BEC">
        <w:rPr>
          <w:rFonts w:ascii="Times New Roman" w:hAnsi="Times New Roman" w:cs="Times New Roman"/>
          <w:sz w:val="24"/>
          <w:szCs w:val="24"/>
          <w:lang w:val="en-US"/>
        </w:rPr>
        <w:t xml:space="preserve">, as </w:t>
      </w:r>
      <w:r w:rsidRPr="002A3BEC">
        <w:rPr>
          <w:rFonts w:ascii="Times New Roman" w:hAnsi="Times New Roman" w:cs="Times New Roman"/>
          <w:sz w:val="24"/>
          <w:szCs w:val="24"/>
          <w:lang w:val="en-US"/>
        </w:rPr>
        <w:t xml:space="preserve">the interaction between feedback trading and the Ramadan effect documented in this study </w:t>
      </w:r>
      <w:r w:rsidR="002A3BEC" w:rsidRPr="002A3BEC">
        <w:rPr>
          <w:rFonts w:ascii="Times New Roman" w:hAnsi="Times New Roman" w:cs="Times New Roman"/>
          <w:sz w:val="24"/>
          <w:szCs w:val="24"/>
          <w:lang w:val="en-US"/>
        </w:rPr>
        <w:t xml:space="preserve">can </w:t>
      </w:r>
      <w:r w:rsidR="002A3BEC">
        <w:rPr>
          <w:rFonts w:ascii="Times New Roman" w:hAnsi="Times New Roman" w:cs="Times New Roman"/>
          <w:sz w:val="24"/>
          <w:szCs w:val="24"/>
          <w:lang w:val="en-US"/>
        </w:rPr>
        <w:t xml:space="preserve">be used to inform </w:t>
      </w:r>
      <w:r w:rsidRPr="002A3BEC">
        <w:rPr>
          <w:rFonts w:ascii="Times New Roman" w:hAnsi="Times New Roman" w:cs="Times New Roman"/>
          <w:sz w:val="24"/>
          <w:szCs w:val="24"/>
          <w:lang w:val="en-US"/>
        </w:rPr>
        <w:t>their strategies</w:t>
      </w:r>
      <w:r w:rsidR="002A3BEC">
        <w:rPr>
          <w:rFonts w:ascii="Times New Roman" w:hAnsi="Times New Roman" w:cs="Times New Roman"/>
          <w:sz w:val="24"/>
          <w:szCs w:val="24"/>
          <w:lang w:val="en-US"/>
        </w:rPr>
        <w:t xml:space="preserve">, by allowing them, for example, the opportunity </w:t>
      </w:r>
      <w:r w:rsidR="002A3BEC" w:rsidRPr="002A3BEC">
        <w:rPr>
          <w:rFonts w:ascii="Times New Roman" w:hAnsi="Times New Roman" w:cs="Times New Roman"/>
          <w:sz w:val="24"/>
          <w:szCs w:val="24"/>
          <w:lang w:val="en-US"/>
        </w:rPr>
        <w:t>to</w:t>
      </w:r>
      <w:r w:rsidRPr="002A3BEC">
        <w:rPr>
          <w:rFonts w:ascii="Times New Roman" w:hAnsi="Times New Roman" w:cs="Times New Roman"/>
          <w:sz w:val="24"/>
          <w:szCs w:val="24"/>
          <w:lang w:val="en-US"/>
        </w:rPr>
        <w:t xml:space="preserve"> condition their </w:t>
      </w:r>
      <w:r w:rsidR="0047278B">
        <w:rPr>
          <w:rFonts w:ascii="Times New Roman" w:hAnsi="Times New Roman" w:cs="Times New Roman"/>
          <w:sz w:val="24"/>
          <w:szCs w:val="24"/>
          <w:lang w:val="en-US"/>
        </w:rPr>
        <w:t>trades</w:t>
      </w:r>
      <w:r w:rsidRPr="002A3BEC">
        <w:rPr>
          <w:rFonts w:ascii="Times New Roman" w:hAnsi="Times New Roman" w:cs="Times New Roman"/>
          <w:sz w:val="24"/>
          <w:szCs w:val="24"/>
          <w:lang w:val="en-US"/>
        </w:rPr>
        <w:t xml:space="preserve"> on the observed/anticipated feedback trading within/outside Ramadan. </w:t>
      </w:r>
      <w:r w:rsidR="00593F4F" w:rsidRPr="001D565F">
        <w:rPr>
          <w:rFonts w:ascii="Times New Roman" w:hAnsi="Times New Roman" w:cs="Times New Roman"/>
          <w:sz w:val="24"/>
          <w:szCs w:val="24"/>
          <w:lang w:val="en-US"/>
        </w:rPr>
        <w:t>W</w:t>
      </w:r>
      <w:r w:rsidRPr="001D565F">
        <w:rPr>
          <w:rFonts w:ascii="Times New Roman" w:hAnsi="Times New Roman" w:cs="Times New Roman"/>
          <w:sz w:val="24"/>
          <w:szCs w:val="24"/>
          <w:lang w:val="en-US"/>
        </w:rPr>
        <w:t xml:space="preserve">ith some of the market indices </w:t>
      </w:r>
      <w:r w:rsidR="00593F4F" w:rsidRPr="001D565F">
        <w:rPr>
          <w:rFonts w:ascii="Times New Roman" w:hAnsi="Times New Roman" w:cs="Times New Roman"/>
          <w:sz w:val="24"/>
          <w:szCs w:val="24"/>
          <w:lang w:val="en-US"/>
        </w:rPr>
        <w:t>in our sample</w:t>
      </w:r>
      <w:r w:rsidRPr="001D565F">
        <w:rPr>
          <w:rFonts w:ascii="Times New Roman" w:hAnsi="Times New Roman" w:cs="Times New Roman"/>
          <w:sz w:val="24"/>
          <w:szCs w:val="24"/>
          <w:lang w:val="en-US"/>
        </w:rPr>
        <w:t xml:space="preserve"> constituting the underlying benchmarks for index based products in their respective markets, our results</w:t>
      </w:r>
      <w:r w:rsidR="00593F4F" w:rsidRPr="001D565F">
        <w:rPr>
          <w:rFonts w:ascii="Times New Roman" w:hAnsi="Times New Roman" w:cs="Times New Roman"/>
          <w:sz w:val="24"/>
          <w:szCs w:val="24"/>
          <w:lang w:val="en-US"/>
        </w:rPr>
        <w:t xml:space="preserve"> also</w:t>
      </w:r>
      <w:r w:rsidRPr="001D565F">
        <w:rPr>
          <w:rFonts w:ascii="Times New Roman" w:hAnsi="Times New Roman" w:cs="Times New Roman"/>
          <w:sz w:val="24"/>
          <w:szCs w:val="24"/>
          <w:lang w:val="en-US"/>
        </w:rPr>
        <w:t xml:space="preserve"> allow </w:t>
      </w:r>
      <w:r w:rsidR="00593F4F" w:rsidRPr="001D565F">
        <w:rPr>
          <w:rFonts w:ascii="Times New Roman" w:hAnsi="Times New Roman" w:cs="Times New Roman"/>
          <w:sz w:val="24"/>
          <w:szCs w:val="24"/>
          <w:lang w:val="en-US"/>
        </w:rPr>
        <w:t xml:space="preserve">those investing in these </w:t>
      </w:r>
      <w:r w:rsidR="000771BC" w:rsidRPr="001D565F">
        <w:rPr>
          <w:rFonts w:ascii="Times New Roman" w:hAnsi="Times New Roman" w:cs="Times New Roman"/>
          <w:sz w:val="24"/>
          <w:szCs w:val="24"/>
          <w:lang w:val="en-US"/>
        </w:rPr>
        <w:t>products additional</w:t>
      </w:r>
      <w:r w:rsidRPr="001D565F">
        <w:rPr>
          <w:rFonts w:ascii="Times New Roman" w:hAnsi="Times New Roman" w:cs="Times New Roman"/>
          <w:sz w:val="24"/>
          <w:szCs w:val="24"/>
          <w:lang w:val="en-US"/>
        </w:rPr>
        <w:t xml:space="preserve"> insight into the</w:t>
      </w:r>
      <w:r w:rsidR="00593F4F" w:rsidRPr="001D565F">
        <w:rPr>
          <w:rFonts w:ascii="Times New Roman" w:hAnsi="Times New Roman" w:cs="Times New Roman"/>
          <w:sz w:val="24"/>
          <w:szCs w:val="24"/>
          <w:lang w:val="en-US"/>
        </w:rPr>
        <w:t>ir</w:t>
      </w:r>
      <w:r w:rsidRPr="001D565F">
        <w:rPr>
          <w:rFonts w:ascii="Times New Roman" w:hAnsi="Times New Roman" w:cs="Times New Roman"/>
          <w:sz w:val="24"/>
          <w:szCs w:val="24"/>
          <w:lang w:val="en-US"/>
        </w:rPr>
        <w:t xml:space="preserve"> benchmarks’ trading dynamics which they can use </w:t>
      </w:r>
      <w:r w:rsidR="00593F4F" w:rsidRPr="001D565F">
        <w:rPr>
          <w:rFonts w:ascii="Times New Roman" w:hAnsi="Times New Roman" w:cs="Times New Roman"/>
          <w:sz w:val="24"/>
          <w:szCs w:val="24"/>
          <w:lang w:val="en-US"/>
        </w:rPr>
        <w:t xml:space="preserve">as input when formulating their trading </w:t>
      </w:r>
      <w:r w:rsidR="000771BC" w:rsidRPr="001D565F">
        <w:rPr>
          <w:rFonts w:ascii="Times New Roman" w:hAnsi="Times New Roman" w:cs="Times New Roman"/>
          <w:sz w:val="24"/>
          <w:szCs w:val="24"/>
          <w:lang w:val="en-US"/>
        </w:rPr>
        <w:t>strategies.</w:t>
      </w:r>
      <w:r w:rsidR="000771BC" w:rsidRPr="00C3114C">
        <w:rPr>
          <w:rFonts w:ascii="Times New Roman" w:hAnsi="Times New Roman" w:cs="Times New Roman"/>
          <w:sz w:val="24"/>
          <w:szCs w:val="24"/>
          <w:lang w:val="en-US"/>
        </w:rPr>
        <w:t xml:space="preserve"> From</w:t>
      </w:r>
      <w:r w:rsidR="00047EB0" w:rsidRPr="00C3114C">
        <w:rPr>
          <w:rFonts w:ascii="Times New Roman" w:hAnsi="Times New Roman" w:cs="Times New Roman"/>
          <w:sz w:val="24"/>
          <w:szCs w:val="24"/>
          <w:lang w:val="en-US"/>
        </w:rPr>
        <w:t xml:space="preserve"> a regulatory viewpoint, the presence of significant feedback trading in our sample markets suggests the potential for destabilizing market outcomes, more so given the association of feedback trading with volatility. As a result, it would be useful for regulators and policy makers in emerging and frontier markets (the two categories to which our sample markets belong) to consider measures aiming at reducing the footprint of feedback trading in their stock exchanges. One such possibility would be to introduce initiatives aiming at fostering information transparency and financial literacy, in order to improve investors’ understanding of investing and trust toward public information, thus, in effect, reducing their reliance on past price patterns.</w:t>
      </w:r>
    </w:p>
    <w:p w:rsidR="001B57A9" w:rsidRDefault="001B57A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B57A9" w:rsidRPr="00103774" w:rsidRDefault="001B57A9" w:rsidP="00D37A79">
      <w:pPr>
        <w:spacing w:after="0" w:line="480" w:lineRule="auto"/>
        <w:jc w:val="both"/>
        <w:rPr>
          <w:rFonts w:ascii="Times New Roman" w:hAnsi="Times New Roman" w:cs="Times New Roman"/>
          <w:b/>
          <w:sz w:val="24"/>
          <w:szCs w:val="24"/>
        </w:rPr>
      </w:pPr>
      <w:r w:rsidRPr="00103774">
        <w:rPr>
          <w:rFonts w:ascii="Times New Roman" w:hAnsi="Times New Roman" w:cs="Times New Roman"/>
          <w:b/>
          <w:sz w:val="24"/>
          <w:szCs w:val="24"/>
        </w:rPr>
        <w:lastRenderedPageBreak/>
        <w:t>References</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Al-Hajieh, H., </w:t>
      </w:r>
      <w:r w:rsidR="00E314D7" w:rsidRPr="009C78FC">
        <w:rPr>
          <w:rFonts w:ascii="Times New Roman" w:hAnsi="Times New Roman" w:cs="Times New Roman"/>
          <w:sz w:val="24"/>
          <w:szCs w:val="24"/>
        </w:rPr>
        <w:t>K. Redhead</w:t>
      </w:r>
      <w:r w:rsidR="00F07B3C" w:rsidRPr="009C78FC">
        <w:rPr>
          <w:rFonts w:ascii="Times New Roman" w:hAnsi="Times New Roman" w:cs="Times New Roman"/>
          <w:sz w:val="24"/>
          <w:szCs w:val="24"/>
        </w:rPr>
        <w:t>,</w:t>
      </w:r>
      <w:r w:rsidR="00E314D7" w:rsidRPr="009C78FC">
        <w:rPr>
          <w:rFonts w:ascii="Times New Roman" w:hAnsi="Times New Roman" w:cs="Times New Roman"/>
          <w:sz w:val="24"/>
          <w:szCs w:val="24"/>
        </w:rPr>
        <w:t xml:space="preserve"> and</w:t>
      </w:r>
      <w:r w:rsidR="000771BC" w:rsidRPr="009C78FC">
        <w:rPr>
          <w:rFonts w:ascii="Times New Roman" w:hAnsi="Times New Roman" w:cs="Times New Roman"/>
          <w:sz w:val="24"/>
          <w:szCs w:val="24"/>
        </w:rPr>
        <w:t xml:space="preserve"> </w:t>
      </w:r>
      <w:r w:rsidR="00E314D7" w:rsidRPr="009C78FC">
        <w:rPr>
          <w:rFonts w:ascii="Times New Roman" w:hAnsi="Times New Roman" w:cs="Times New Roman"/>
          <w:sz w:val="24"/>
          <w:szCs w:val="24"/>
        </w:rPr>
        <w:t xml:space="preserve">T. </w:t>
      </w:r>
      <w:r w:rsidRPr="009C78FC">
        <w:rPr>
          <w:rFonts w:ascii="Times New Roman" w:hAnsi="Times New Roman" w:cs="Times New Roman"/>
          <w:sz w:val="24"/>
          <w:szCs w:val="24"/>
        </w:rPr>
        <w:t>Rodgers.2011</w:t>
      </w:r>
      <w:r w:rsidR="004678A5" w:rsidRPr="009C78FC">
        <w:rPr>
          <w:rFonts w:ascii="Times New Roman" w:hAnsi="Times New Roman" w:cs="Times New Roman"/>
          <w:sz w:val="24"/>
          <w:szCs w:val="24"/>
        </w:rPr>
        <w:t xml:space="preserve">. </w:t>
      </w:r>
      <w:r w:rsidR="00E314D7" w:rsidRPr="009C78FC">
        <w:rPr>
          <w:rFonts w:ascii="Times New Roman" w:hAnsi="Times New Roman" w:cs="Times New Roman"/>
          <w:sz w:val="24"/>
          <w:szCs w:val="24"/>
        </w:rPr>
        <w:t>“</w:t>
      </w:r>
      <w:r w:rsidR="00F07B3C" w:rsidRPr="009C78FC">
        <w:rPr>
          <w:rFonts w:ascii="Times New Roman" w:hAnsi="Times New Roman" w:cs="Times New Roman"/>
          <w:sz w:val="24"/>
          <w:szCs w:val="24"/>
        </w:rPr>
        <w:t>Investor S</w:t>
      </w:r>
      <w:r w:rsidRPr="009C78FC">
        <w:rPr>
          <w:rFonts w:ascii="Times New Roman" w:hAnsi="Times New Roman" w:cs="Times New Roman"/>
          <w:sz w:val="24"/>
          <w:szCs w:val="24"/>
        </w:rPr>
        <w:t xml:space="preserve">entiment and </w:t>
      </w:r>
      <w:r w:rsidR="00F07B3C" w:rsidRPr="009C78FC">
        <w:rPr>
          <w:rFonts w:ascii="Times New Roman" w:hAnsi="Times New Roman" w:cs="Times New Roman"/>
          <w:sz w:val="24"/>
          <w:szCs w:val="24"/>
        </w:rPr>
        <w:t>C</w:t>
      </w:r>
      <w:r w:rsidRPr="009C78FC">
        <w:rPr>
          <w:rFonts w:ascii="Times New Roman" w:hAnsi="Times New Roman" w:cs="Times New Roman"/>
          <w:sz w:val="24"/>
          <w:szCs w:val="24"/>
        </w:rPr>
        <w:t xml:space="preserve">alendar </w:t>
      </w:r>
      <w:r w:rsidR="00F07B3C" w:rsidRPr="009C78FC">
        <w:rPr>
          <w:rFonts w:ascii="Times New Roman" w:hAnsi="Times New Roman" w:cs="Times New Roman"/>
          <w:sz w:val="24"/>
          <w:szCs w:val="24"/>
        </w:rPr>
        <w:t>A</w:t>
      </w:r>
      <w:r w:rsidRPr="009C78FC">
        <w:rPr>
          <w:rFonts w:ascii="Times New Roman" w:hAnsi="Times New Roman" w:cs="Times New Roman"/>
          <w:sz w:val="24"/>
          <w:szCs w:val="24"/>
        </w:rPr>
        <w:t xml:space="preserve">nomaly </w:t>
      </w:r>
      <w:r w:rsidR="00F07B3C" w:rsidRPr="009C78FC">
        <w:rPr>
          <w:rFonts w:ascii="Times New Roman" w:hAnsi="Times New Roman" w:cs="Times New Roman"/>
          <w:sz w:val="24"/>
          <w:szCs w:val="24"/>
        </w:rPr>
        <w:t>E</w:t>
      </w:r>
      <w:r w:rsidRPr="009C78FC">
        <w:rPr>
          <w:rFonts w:ascii="Times New Roman" w:hAnsi="Times New Roman" w:cs="Times New Roman"/>
          <w:sz w:val="24"/>
          <w:szCs w:val="24"/>
        </w:rPr>
        <w:t xml:space="preserve">ffects: A </w:t>
      </w:r>
      <w:r w:rsidR="00F07B3C" w:rsidRPr="009C78FC">
        <w:rPr>
          <w:rFonts w:ascii="Times New Roman" w:hAnsi="Times New Roman" w:cs="Times New Roman"/>
          <w:sz w:val="24"/>
          <w:szCs w:val="24"/>
        </w:rPr>
        <w:t>C</w:t>
      </w:r>
      <w:r w:rsidRPr="009C78FC">
        <w:rPr>
          <w:rFonts w:ascii="Times New Roman" w:hAnsi="Times New Roman" w:cs="Times New Roman"/>
          <w:sz w:val="24"/>
          <w:szCs w:val="24"/>
        </w:rPr>
        <w:t xml:space="preserve">ase </w:t>
      </w:r>
      <w:r w:rsidR="00F07B3C" w:rsidRPr="009C78FC">
        <w:rPr>
          <w:rFonts w:ascii="Times New Roman" w:hAnsi="Times New Roman" w:cs="Times New Roman"/>
          <w:sz w:val="24"/>
          <w:szCs w:val="24"/>
        </w:rPr>
        <w:t>S</w:t>
      </w:r>
      <w:r w:rsidRPr="009C78FC">
        <w:rPr>
          <w:rFonts w:ascii="Times New Roman" w:hAnsi="Times New Roman" w:cs="Times New Roman"/>
          <w:sz w:val="24"/>
          <w:szCs w:val="24"/>
        </w:rPr>
        <w:t xml:space="preserve">tudy of the </w:t>
      </w:r>
      <w:r w:rsidR="00943377" w:rsidRPr="009C78FC">
        <w:rPr>
          <w:rFonts w:ascii="Times New Roman" w:hAnsi="Times New Roman" w:cs="Times New Roman"/>
          <w:sz w:val="24"/>
          <w:szCs w:val="24"/>
        </w:rPr>
        <w:t>I</w:t>
      </w:r>
      <w:r w:rsidRPr="009C78FC">
        <w:rPr>
          <w:rFonts w:ascii="Times New Roman" w:hAnsi="Times New Roman" w:cs="Times New Roman"/>
          <w:sz w:val="24"/>
          <w:szCs w:val="24"/>
        </w:rPr>
        <w:t>mpact of Ramadan o</w:t>
      </w:r>
      <w:r w:rsidR="00E314D7" w:rsidRPr="009C78FC">
        <w:rPr>
          <w:rFonts w:ascii="Times New Roman" w:hAnsi="Times New Roman" w:cs="Times New Roman"/>
          <w:sz w:val="24"/>
          <w:szCs w:val="24"/>
        </w:rPr>
        <w:t xml:space="preserve">n Islamic Middle Eastern </w:t>
      </w:r>
      <w:r w:rsidR="00943377" w:rsidRPr="009C78FC">
        <w:rPr>
          <w:rFonts w:ascii="Times New Roman" w:hAnsi="Times New Roman" w:cs="Times New Roman"/>
          <w:sz w:val="24"/>
          <w:szCs w:val="24"/>
        </w:rPr>
        <w:t>M</w:t>
      </w:r>
      <w:r w:rsidR="00E314D7" w:rsidRPr="009C78FC">
        <w:rPr>
          <w:rFonts w:ascii="Times New Roman" w:hAnsi="Times New Roman" w:cs="Times New Roman"/>
          <w:sz w:val="24"/>
          <w:szCs w:val="24"/>
        </w:rPr>
        <w:t>arkets.”</w:t>
      </w:r>
      <w:r w:rsidR="000771BC" w:rsidRPr="009C78FC">
        <w:rPr>
          <w:rFonts w:ascii="Times New Roman" w:hAnsi="Times New Roman" w:cs="Times New Roman"/>
          <w:sz w:val="24"/>
          <w:szCs w:val="24"/>
        </w:rPr>
        <w:t xml:space="preserve"> </w:t>
      </w:r>
      <w:r w:rsidRPr="009C78FC">
        <w:rPr>
          <w:rFonts w:ascii="Times New Roman" w:hAnsi="Times New Roman" w:cs="Times New Roman"/>
          <w:i/>
          <w:sz w:val="24"/>
          <w:szCs w:val="24"/>
        </w:rPr>
        <w:t>Res</w:t>
      </w:r>
      <w:r w:rsidR="00887747" w:rsidRPr="009C78FC">
        <w:rPr>
          <w:rFonts w:ascii="Times New Roman" w:hAnsi="Times New Roman" w:cs="Times New Roman"/>
          <w:i/>
          <w:sz w:val="24"/>
          <w:szCs w:val="24"/>
        </w:rPr>
        <w:t xml:space="preserve">earch in </w:t>
      </w:r>
      <w:r w:rsidRPr="009C78FC">
        <w:rPr>
          <w:rFonts w:ascii="Times New Roman" w:hAnsi="Times New Roman" w:cs="Times New Roman"/>
          <w:i/>
          <w:sz w:val="24"/>
          <w:szCs w:val="24"/>
        </w:rPr>
        <w:t>Int</w:t>
      </w:r>
      <w:r w:rsidR="003430A6" w:rsidRPr="009C78FC">
        <w:rPr>
          <w:rFonts w:ascii="Times New Roman" w:hAnsi="Times New Roman" w:cs="Times New Roman"/>
          <w:i/>
          <w:sz w:val="24"/>
          <w:szCs w:val="24"/>
        </w:rPr>
        <w:t>er.</w:t>
      </w:r>
      <w:r w:rsidR="00887747" w:rsidRPr="009C78FC">
        <w:rPr>
          <w:rFonts w:ascii="Times New Roman" w:hAnsi="Times New Roman" w:cs="Times New Roman"/>
          <w:i/>
          <w:sz w:val="24"/>
          <w:szCs w:val="24"/>
        </w:rPr>
        <w:t xml:space="preserve"> Bus</w:t>
      </w:r>
      <w:r w:rsidR="0021160C" w:rsidRPr="009C78FC">
        <w:rPr>
          <w:rFonts w:ascii="Times New Roman" w:hAnsi="Times New Roman" w:cs="Times New Roman"/>
          <w:i/>
          <w:sz w:val="24"/>
          <w:szCs w:val="24"/>
        </w:rPr>
        <w:t>.</w:t>
      </w:r>
      <w:r w:rsidR="00887747" w:rsidRPr="009C78FC">
        <w:rPr>
          <w:rFonts w:ascii="Times New Roman" w:hAnsi="Times New Roman" w:cs="Times New Roman"/>
          <w:i/>
          <w:sz w:val="24"/>
          <w:szCs w:val="24"/>
        </w:rPr>
        <w:t xml:space="preserve"> and Fin</w:t>
      </w:r>
      <w:r w:rsidR="0021160C" w:rsidRPr="009C78FC">
        <w:rPr>
          <w:rFonts w:ascii="Times New Roman" w:hAnsi="Times New Roman" w:cs="Times New Roman"/>
          <w:i/>
          <w:sz w:val="24"/>
          <w:szCs w:val="24"/>
        </w:rPr>
        <w:t>.</w:t>
      </w:r>
      <w:r w:rsidR="003430A6" w:rsidRPr="009C78FC">
        <w:rPr>
          <w:rFonts w:ascii="Times New Roman" w:hAnsi="Times New Roman" w:cs="Times New Roman"/>
          <w:i/>
          <w:sz w:val="24"/>
          <w:szCs w:val="24"/>
        </w:rPr>
        <w:t>,</w:t>
      </w:r>
      <w:r w:rsidRPr="009C78FC">
        <w:rPr>
          <w:rFonts w:ascii="Times New Roman" w:hAnsi="Times New Roman" w:cs="Times New Roman"/>
          <w:sz w:val="24"/>
          <w:szCs w:val="24"/>
        </w:rPr>
        <w:t>25</w:t>
      </w:r>
      <w:r w:rsidR="00887747" w:rsidRPr="009C78FC">
        <w:rPr>
          <w:rFonts w:ascii="Times New Roman" w:hAnsi="Times New Roman" w:cs="Times New Roman"/>
          <w:sz w:val="24"/>
          <w:szCs w:val="24"/>
        </w:rPr>
        <w:t>(3)</w:t>
      </w:r>
      <w:r w:rsidR="00E314D7" w:rsidRPr="009C78FC">
        <w:rPr>
          <w:rFonts w:ascii="Times New Roman" w:hAnsi="Times New Roman" w:cs="Times New Roman"/>
          <w:sz w:val="24"/>
          <w:szCs w:val="24"/>
        </w:rPr>
        <w:t>:</w:t>
      </w:r>
      <w:r w:rsidRPr="009C78FC">
        <w:rPr>
          <w:rFonts w:ascii="Times New Roman" w:hAnsi="Times New Roman" w:cs="Times New Roman"/>
          <w:sz w:val="24"/>
          <w:szCs w:val="24"/>
        </w:rPr>
        <w:t>345–356.</w:t>
      </w:r>
      <w:r w:rsidR="00D51596" w:rsidRPr="009C78FC">
        <w:rPr>
          <w:rFonts w:ascii="Times New Roman" w:hAnsi="Times New Roman" w:cs="Times New Roman"/>
          <w:sz w:val="24"/>
          <w:szCs w:val="24"/>
        </w:rPr>
        <w:t xml:space="preserve"> https://doi.org/10.1016/j.ribaf.2011.03.004</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Al-Khazali, O.2014</w:t>
      </w:r>
      <w:r w:rsidR="004678A5" w:rsidRPr="009C78FC">
        <w:rPr>
          <w:rFonts w:ascii="Times New Roman" w:hAnsi="Times New Roman" w:cs="Times New Roman"/>
          <w:sz w:val="24"/>
          <w:szCs w:val="24"/>
        </w:rPr>
        <w:t xml:space="preserve">. </w:t>
      </w:r>
      <w:r w:rsidR="00E314D7" w:rsidRPr="009C78FC">
        <w:rPr>
          <w:rFonts w:ascii="Times New Roman" w:hAnsi="Times New Roman" w:cs="Times New Roman"/>
          <w:sz w:val="24"/>
          <w:szCs w:val="24"/>
        </w:rPr>
        <w:t>“</w:t>
      </w:r>
      <w:r w:rsidRPr="009C78FC">
        <w:rPr>
          <w:rFonts w:ascii="Times New Roman" w:hAnsi="Times New Roman" w:cs="Times New Roman"/>
          <w:sz w:val="24"/>
          <w:szCs w:val="24"/>
        </w:rPr>
        <w:t xml:space="preserve">Revisiting </w:t>
      </w:r>
      <w:r w:rsidR="00943377" w:rsidRPr="009C78FC">
        <w:rPr>
          <w:rFonts w:ascii="Times New Roman" w:hAnsi="Times New Roman" w:cs="Times New Roman"/>
          <w:sz w:val="24"/>
          <w:szCs w:val="24"/>
        </w:rPr>
        <w:t>F</w:t>
      </w:r>
      <w:r w:rsidRPr="009C78FC">
        <w:rPr>
          <w:rFonts w:ascii="Times New Roman" w:hAnsi="Times New Roman" w:cs="Times New Roman"/>
          <w:sz w:val="24"/>
          <w:szCs w:val="24"/>
        </w:rPr>
        <w:t xml:space="preserve">ast </w:t>
      </w:r>
      <w:r w:rsidR="00943377" w:rsidRPr="009C78FC">
        <w:rPr>
          <w:rFonts w:ascii="Times New Roman" w:hAnsi="Times New Roman" w:cs="Times New Roman"/>
          <w:sz w:val="24"/>
          <w:szCs w:val="24"/>
        </w:rPr>
        <w:t>P</w:t>
      </w:r>
      <w:r w:rsidRPr="009C78FC">
        <w:rPr>
          <w:rFonts w:ascii="Times New Roman" w:hAnsi="Times New Roman" w:cs="Times New Roman"/>
          <w:sz w:val="24"/>
          <w:szCs w:val="24"/>
        </w:rPr>
        <w:t xml:space="preserve">rofit </w:t>
      </w:r>
      <w:r w:rsidR="00943377"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nvestor </w:t>
      </w:r>
      <w:r w:rsidR="00943377" w:rsidRPr="009C78FC">
        <w:rPr>
          <w:rFonts w:ascii="Times New Roman" w:hAnsi="Times New Roman" w:cs="Times New Roman"/>
          <w:sz w:val="24"/>
          <w:szCs w:val="24"/>
        </w:rPr>
        <w:t>S</w:t>
      </w:r>
      <w:r w:rsidRPr="009C78FC">
        <w:rPr>
          <w:rFonts w:ascii="Times New Roman" w:hAnsi="Times New Roman" w:cs="Times New Roman"/>
          <w:sz w:val="24"/>
          <w:szCs w:val="24"/>
        </w:rPr>
        <w:t xml:space="preserve">entiment and </w:t>
      </w:r>
      <w:r w:rsidR="00943377"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943377" w:rsidRPr="009C78FC">
        <w:rPr>
          <w:rFonts w:ascii="Times New Roman" w:hAnsi="Times New Roman" w:cs="Times New Roman"/>
          <w:sz w:val="24"/>
          <w:szCs w:val="24"/>
        </w:rPr>
        <w:t>R</w:t>
      </w:r>
      <w:r w:rsidRPr="009C78FC">
        <w:rPr>
          <w:rFonts w:ascii="Times New Roman" w:hAnsi="Times New Roman" w:cs="Times New Roman"/>
          <w:sz w:val="24"/>
          <w:szCs w:val="24"/>
        </w:rPr>
        <w:t xml:space="preserve">eturns </w:t>
      </w:r>
      <w:proofErr w:type="gramStart"/>
      <w:r w:rsidR="00943377" w:rsidRPr="009C78FC">
        <w:rPr>
          <w:rFonts w:ascii="Times New Roman" w:hAnsi="Times New Roman" w:cs="Times New Roman"/>
          <w:sz w:val="24"/>
          <w:szCs w:val="24"/>
        </w:rPr>
        <w:t>D</w:t>
      </w:r>
      <w:r w:rsidRPr="009C78FC">
        <w:rPr>
          <w:rFonts w:ascii="Times New Roman" w:hAnsi="Times New Roman" w:cs="Times New Roman"/>
          <w:sz w:val="24"/>
          <w:szCs w:val="24"/>
        </w:rPr>
        <w:t>uring</w:t>
      </w:r>
      <w:proofErr w:type="gramEnd"/>
      <w:r w:rsidRPr="009C78FC">
        <w:rPr>
          <w:rFonts w:ascii="Times New Roman" w:hAnsi="Times New Roman" w:cs="Times New Roman"/>
          <w:sz w:val="24"/>
          <w:szCs w:val="24"/>
        </w:rPr>
        <w:t xml:space="preserve"> Ramadan.</w:t>
      </w:r>
      <w:r w:rsidR="00E314D7" w:rsidRPr="009C78FC">
        <w:rPr>
          <w:rFonts w:ascii="Times New Roman" w:hAnsi="Times New Roman" w:cs="Times New Roman"/>
          <w:sz w:val="24"/>
          <w:szCs w:val="24"/>
        </w:rPr>
        <w:t>”</w:t>
      </w:r>
      <w:proofErr w:type="spellStart"/>
      <w:r w:rsidRPr="009C78FC">
        <w:rPr>
          <w:rFonts w:ascii="Times New Roman" w:hAnsi="Times New Roman" w:cs="Times New Roman"/>
          <w:i/>
          <w:sz w:val="24"/>
          <w:szCs w:val="24"/>
        </w:rPr>
        <w:t>Int</w:t>
      </w:r>
      <w:r w:rsidR="001A51D9" w:rsidRPr="009C78FC">
        <w:rPr>
          <w:rFonts w:ascii="Times New Roman" w:hAnsi="Times New Roman" w:cs="Times New Roman"/>
          <w:i/>
          <w:sz w:val="24"/>
          <w:szCs w:val="24"/>
        </w:rPr>
        <w:t>er</w:t>
      </w:r>
      <w:r w:rsidR="00C37B01" w:rsidRPr="009C78FC">
        <w:rPr>
          <w:rFonts w:ascii="Times New Roman" w:hAnsi="Times New Roman" w:cs="Times New Roman"/>
          <w:i/>
          <w:sz w:val="24"/>
          <w:szCs w:val="24"/>
        </w:rPr>
        <w:t>.</w:t>
      </w:r>
      <w:r w:rsidR="004746F2" w:rsidRPr="009C78FC">
        <w:rPr>
          <w:rFonts w:ascii="Times New Roman" w:hAnsi="Times New Roman" w:cs="Times New Roman"/>
          <w:i/>
          <w:sz w:val="24"/>
          <w:szCs w:val="24"/>
        </w:rPr>
        <w:t>R</w:t>
      </w:r>
      <w:r w:rsidR="001A51D9" w:rsidRPr="009C78FC">
        <w:rPr>
          <w:rFonts w:ascii="Times New Roman" w:hAnsi="Times New Roman" w:cs="Times New Roman"/>
          <w:i/>
          <w:sz w:val="24"/>
          <w:szCs w:val="24"/>
        </w:rPr>
        <w:t>ev</w:t>
      </w:r>
      <w:proofErr w:type="spellEnd"/>
      <w:r w:rsidR="00C37B01" w:rsidRPr="009C78FC">
        <w:rPr>
          <w:rFonts w:ascii="Times New Roman" w:hAnsi="Times New Roman" w:cs="Times New Roman"/>
          <w:i/>
          <w:sz w:val="24"/>
          <w:szCs w:val="24"/>
        </w:rPr>
        <w:t>.</w:t>
      </w:r>
      <w:r w:rsidR="001A51D9" w:rsidRPr="009C78FC">
        <w:rPr>
          <w:rFonts w:ascii="Times New Roman" w:hAnsi="Times New Roman" w:cs="Times New Roman"/>
          <w:i/>
          <w:sz w:val="24"/>
          <w:szCs w:val="24"/>
        </w:rPr>
        <w:t xml:space="preserve"> of </w:t>
      </w:r>
      <w:proofErr w:type="spellStart"/>
      <w:r w:rsidR="001A51D9" w:rsidRPr="009C78FC">
        <w:rPr>
          <w:rFonts w:ascii="Times New Roman" w:hAnsi="Times New Roman" w:cs="Times New Roman"/>
          <w:i/>
          <w:sz w:val="24"/>
          <w:szCs w:val="24"/>
        </w:rPr>
        <w:t>Finan</w:t>
      </w:r>
      <w:r w:rsidR="00BE2415" w:rsidRPr="009C78FC">
        <w:rPr>
          <w:rFonts w:ascii="Times New Roman" w:hAnsi="Times New Roman" w:cs="Times New Roman"/>
          <w:i/>
          <w:sz w:val="24"/>
          <w:szCs w:val="24"/>
        </w:rPr>
        <w:t>c</w:t>
      </w:r>
      <w:proofErr w:type="spellEnd"/>
      <w:r w:rsidR="00BE2415" w:rsidRPr="009C78FC">
        <w:rPr>
          <w:rFonts w:ascii="Times New Roman" w:hAnsi="Times New Roman" w:cs="Times New Roman"/>
          <w:i/>
          <w:sz w:val="24"/>
          <w:szCs w:val="24"/>
        </w:rPr>
        <w:t>.</w:t>
      </w:r>
      <w:r w:rsidR="001A51D9" w:rsidRPr="009C78FC">
        <w:rPr>
          <w:rFonts w:ascii="Times New Roman" w:hAnsi="Times New Roman" w:cs="Times New Roman"/>
          <w:i/>
          <w:sz w:val="24"/>
          <w:szCs w:val="24"/>
        </w:rPr>
        <w:t xml:space="preserve"> Anal</w:t>
      </w:r>
      <w:r w:rsidR="0021160C" w:rsidRPr="009C78FC">
        <w:rPr>
          <w:rFonts w:ascii="Times New Roman" w:hAnsi="Times New Roman" w:cs="Times New Roman"/>
          <w:i/>
          <w:sz w:val="24"/>
          <w:szCs w:val="24"/>
        </w:rPr>
        <w:t>.</w:t>
      </w:r>
      <w:proofErr w:type="gramStart"/>
      <w:r w:rsidR="003430A6" w:rsidRPr="009C78FC">
        <w:rPr>
          <w:rFonts w:ascii="Times New Roman" w:hAnsi="Times New Roman" w:cs="Times New Roman"/>
          <w:i/>
          <w:sz w:val="24"/>
          <w:szCs w:val="24"/>
        </w:rPr>
        <w:t>,</w:t>
      </w:r>
      <w:r w:rsidRPr="009C78FC">
        <w:rPr>
          <w:rFonts w:ascii="Times New Roman" w:hAnsi="Times New Roman" w:cs="Times New Roman"/>
          <w:sz w:val="24"/>
          <w:szCs w:val="24"/>
        </w:rPr>
        <w:t>33</w:t>
      </w:r>
      <w:proofErr w:type="gramEnd"/>
      <w:r w:rsidR="001A51D9" w:rsidRPr="009C78FC">
        <w:rPr>
          <w:rFonts w:ascii="Times New Roman" w:hAnsi="Times New Roman" w:cs="Times New Roman"/>
          <w:sz w:val="24"/>
          <w:szCs w:val="24"/>
        </w:rPr>
        <w:t>(3)</w:t>
      </w:r>
      <w:r w:rsidR="00E314D7" w:rsidRPr="009C78FC">
        <w:rPr>
          <w:rFonts w:ascii="Times New Roman" w:hAnsi="Times New Roman" w:cs="Times New Roman"/>
          <w:sz w:val="24"/>
          <w:szCs w:val="24"/>
        </w:rPr>
        <w:t>:</w:t>
      </w:r>
      <w:r w:rsidR="00943377" w:rsidRPr="009C78FC">
        <w:rPr>
          <w:rFonts w:ascii="Times New Roman" w:hAnsi="Times New Roman" w:cs="Times New Roman"/>
          <w:sz w:val="24"/>
          <w:szCs w:val="24"/>
        </w:rPr>
        <w:t>1</w:t>
      </w:r>
      <w:r w:rsidRPr="009C78FC">
        <w:rPr>
          <w:rFonts w:ascii="Times New Roman" w:hAnsi="Times New Roman" w:cs="Times New Roman"/>
          <w:sz w:val="24"/>
          <w:szCs w:val="24"/>
        </w:rPr>
        <w:t>57-170.</w:t>
      </w:r>
      <w:r w:rsidR="00D51596" w:rsidRPr="009C78FC">
        <w:rPr>
          <w:rFonts w:ascii="Times New Roman" w:hAnsi="Times New Roman" w:cs="Times New Roman"/>
          <w:sz w:val="24"/>
          <w:szCs w:val="24"/>
        </w:rPr>
        <w:t xml:space="preserve"> https://doi.org/10.1016/j.irfa.2014.02.003</w:t>
      </w:r>
    </w:p>
    <w:p w:rsidR="00C13D8D" w:rsidRPr="009C78FC" w:rsidRDefault="00C13D8D" w:rsidP="009C78FC">
      <w:pPr>
        <w:spacing w:before="120" w:after="120" w:line="240" w:lineRule="auto"/>
        <w:ind w:left="284" w:hanging="284"/>
        <w:rPr>
          <w:rFonts w:ascii="Times New Roman" w:hAnsi="Times New Roman" w:cs="Times New Roman"/>
          <w:sz w:val="24"/>
          <w:szCs w:val="24"/>
        </w:rPr>
      </w:pPr>
      <w:proofErr w:type="spellStart"/>
      <w:r w:rsidRPr="009C78FC">
        <w:rPr>
          <w:rFonts w:ascii="Times New Roman" w:hAnsi="Times New Roman" w:cs="Times New Roman"/>
          <w:sz w:val="24"/>
          <w:szCs w:val="24"/>
        </w:rPr>
        <w:t>Almudhaf</w:t>
      </w:r>
      <w:proofErr w:type="spellEnd"/>
      <w:r w:rsidRPr="009C78FC">
        <w:rPr>
          <w:rFonts w:ascii="Times New Roman" w:hAnsi="Times New Roman" w:cs="Times New Roman"/>
          <w:sz w:val="24"/>
          <w:szCs w:val="24"/>
        </w:rPr>
        <w:t>, F.2012</w:t>
      </w:r>
      <w:r w:rsidR="00F07B3C" w:rsidRPr="009C78FC">
        <w:rPr>
          <w:rFonts w:ascii="Times New Roman" w:hAnsi="Times New Roman" w:cs="Times New Roman"/>
          <w:sz w:val="24"/>
          <w:szCs w:val="24"/>
        </w:rPr>
        <w:t>.</w:t>
      </w:r>
      <w:r w:rsidR="00E314D7" w:rsidRPr="009C78FC">
        <w:rPr>
          <w:rFonts w:ascii="Times New Roman" w:hAnsi="Times New Roman" w:cs="Times New Roman"/>
          <w:sz w:val="24"/>
          <w:szCs w:val="24"/>
        </w:rPr>
        <w:t xml:space="preserve"> “</w:t>
      </w:r>
      <w:r w:rsidRPr="009C78FC">
        <w:rPr>
          <w:rFonts w:ascii="Times New Roman" w:hAnsi="Times New Roman" w:cs="Times New Roman"/>
          <w:sz w:val="24"/>
          <w:szCs w:val="24"/>
        </w:rPr>
        <w:t xml:space="preserve">The Islamic </w:t>
      </w:r>
      <w:r w:rsidR="00943377" w:rsidRPr="009C78FC">
        <w:rPr>
          <w:rFonts w:ascii="Times New Roman" w:hAnsi="Times New Roman" w:cs="Times New Roman"/>
          <w:sz w:val="24"/>
          <w:szCs w:val="24"/>
        </w:rPr>
        <w:t>C</w:t>
      </w:r>
      <w:r w:rsidRPr="009C78FC">
        <w:rPr>
          <w:rFonts w:ascii="Times New Roman" w:hAnsi="Times New Roman" w:cs="Times New Roman"/>
          <w:sz w:val="24"/>
          <w:szCs w:val="24"/>
        </w:rPr>
        <w:t xml:space="preserve">alendar </w:t>
      </w:r>
      <w:r w:rsidR="00943377" w:rsidRPr="009C78FC">
        <w:rPr>
          <w:rFonts w:ascii="Times New Roman" w:hAnsi="Times New Roman" w:cs="Times New Roman"/>
          <w:sz w:val="24"/>
          <w:szCs w:val="24"/>
        </w:rPr>
        <w:t>E</w:t>
      </w:r>
      <w:r w:rsidRPr="009C78FC">
        <w:rPr>
          <w:rFonts w:ascii="Times New Roman" w:hAnsi="Times New Roman" w:cs="Times New Roman"/>
          <w:sz w:val="24"/>
          <w:szCs w:val="24"/>
        </w:rPr>
        <w:t xml:space="preserve">ffects: </w:t>
      </w:r>
      <w:r w:rsidR="00943377"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from </w:t>
      </w:r>
      <w:r w:rsidR="00943377" w:rsidRPr="009C78FC">
        <w:rPr>
          <w:rFonts w:ascii="Times New Roman" w:hAnsi="Times New Roman" w:cs="Times New Roman"/>
          <w:sz w:val="24"/>
          <w:szCs w:val="24"/>
        </w:rPr>
        <w:t>T</w:t>
      </w:r>
      <w:r w:rsidRPr="009C78FC">
        <w:rPr>
          <w:rFonts w:ascii="Times New Roman" w:hAnsi="Times New Roman" w:cs="Times New Roman"/>
          <w:sz w:val="24"/>
          <w:szCs w:val="24"/>
        </w:rPr>
        <w:t xml:space="preserve">welve </w:t>
      </w:r>
      <w:r w:rsidR="00943377"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943377" w:rsidRPr="009C78FC">
        <w:rPr>
          <w:rFonts w:ascii="Times New Roman" w:hAnsi="Times New Roman" w:cs="Times New Roman"/>
          <w:sz w:val="24"/>
          <w:szCs w:val="24"/>
        </w:rPr>
        <w:t>M</w:t>
      </w:r>
      <w:r w:rsidRPr="009C78FC">
        <w:rPr>
          <w:rFonts w:ascii="Times New Roman" w:hAnsi="Times New Roman" w:cs="Times New Roman"/>
          <w:sz w:val="24"/>
          <w:szCs w:val="24"/>
        </w:rPr>
        <w:t>arkets.</w:t>
      </w:r>
      <w:r w:rsidR="00E314D7"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Pr="009C78FC">
        <w:rPr>
          <w:rFonts w:ascii="Times New Roman" w:hAnsi="Times New Roman" w:cs="Times New Roman"/>
          <w:i/>
          <w:sz w:val="24"/>
          <w:szCs w:val="24"/>
        </w:rPr>
        <w:t>Int</w:t>
      </w:r>
      <w:r w:rsidR="001A51D9" w:rsidRPr="009C78FC">
        <w:rPr>
          <w:rFonts w:ascii="Times New Roman" w:hAnsi="Times New Roman" w:cs="Times New Roman"/>
          <w:i/>
          <w:sz w:val="24"/>
          <w:szCs w:val="24"/>
        </w:rPr>
        <w:t>er</w:t>
      </w:r>
      <w:r w:rsidR="00C37B01" w:rsidRPr="009C78FC">
        <w:rPr>
          <w:rFonts w:ascii="Times New Roman" w:hAnsi="Times New Roman" w:cs="Times New Roman"/>
          <w:i/>
          <w:sz w:val="24"/>
          <w:szCs w:val="24"/>
        </w:rPr>
        <w:t>.</w:t>
      </w:r>
      <w:r w:rsidR="001A51D9" w:rsidRPr="009C78FC">
        <w:rPr>
          <w:rFonts w:ascii="Times New Roman" w:hAnsi="Times New Roman" w:cs="Times New Roman"/>
          <w:i/>
          <w:sz w:val="24"/>
          <w:szCs w:val="24"/>
        </w:rPr>
        <w:t xml:space="preserve"> Research J</w:t>
      </w:r>
      <w:r w:rsidR="0021160C" w:rsidRPr="009C78FC">
        <w:rPr>
          <w:rFonts w:ascii="Times New Roman" w:hAnsi="Times New Roman" w:cs="Times New Roman"/>
          <w:i/>
          <w:sz w:val="24"/>
          <w:szCs w:val="24"/>
        </w:rPr>
        <w:t>.</w:t>
      </w:r>
      <w:r w:rsidR="001A51D9" w:rsidRPr="009C78FC">
        <w:rPr>
          <w:rFonts w:ascii="Times New Roman" w:hAnsi="Times New Roman" w:cs="Times New Roman"/>
          <w:i/>
          <w:sz w:val="24"/>
          <w:szCs w:val="24"/>
        </w:rPr>
        <w:t xml:space="preserve"> of Fin</w:t>
      </w:r>
      <w:r w:rsidR="0021160C" w:rsidRPr="009C78FC">
        <w:rPr>
          <w:rFonts w:ascii="Times New Roman" w:hAnsi="Times New Roman" w:cs="Times New Roman"/>
          <w:i/>
          <w:sz w:val="24"/>
          <w:szCs w:val="24"/>
        </w:rPr>
        <w:t>.</w:t>
      </w:r>
      <w:r w:rsidR="001A51D9" w:rsidRPr="009C78FC">
        <w:rPr>
          <w:rFonts w:ascii="Times New Roman" w:hAnsi="Times New Roman" w:cs="Times New Roman"/>
          <w:i/>
          <w:sz w:val="24"/>
          <w:szCs w:val="24"/>
        </w:rPr>
        <w:t xml:space="preserve"> and Econ</w:t>
      </w:r>
      <w:r w:rsidR="0021160C" w:rsidRPr="009C78FC">
        <w:rPr>
          <w:rFonts w:ascii="Times New Roman" w:hAnsi="Times New Roman" w:cs="Times New Roman"/>
          <w:i/>
          <w:sz w:val="24"/>
          <w:szCs w:val="24"/>
        </w:rPr>
        <w:t>.</w:t>
      </w:r>
      <w:proofErr w:type="gramStart"/>
      <w:r w:rsidR="003430A6" w:rsidRPr="009C78FC">
        <w:rPr>
          <w:rFonts w:ascii="Times New Roman" w:hAnsi="Times New Roman" w:cs="Times New Roman"/>
          <w:i/>
          <w:sz w:val="24"/>
          <w:szCs w:val="24"/>
        </w:rPr>
        <w:t>,</w:t>
      </w:r>
      <w:r w:rsidRPr="009C78FC">
        <w:rPr>
          <w:rFonts w:ascii="Times New Roman" w:hAnsi="Times New Roman" w:cs="Times New Roman"/>
          <w:sz w:val="24"/>
          <w:szCs w:val="24"/>
        </w:rPr>
        <w:t>87</w:t>
      </w:r>
      <w:proofErr w:type="gramEnd"/>
      <w:r w:rsidR="00943377" w:rsidRPr="009C78FC">
        <w:rPr>
          <w:rFonts w:ascii="Times New Roman" w:hAnsi="Times New Roman" w:cs="Times New Roman"/>
          <w:sz w:val="24"/>
          <w:szCs w:val="24"/>
        </w:rPr>
        <w:t>;</w:t>
      </w:r>
      <w:r w:rsidRPr="009C78FC">
        <w:rPr>
          <w:rFonts w:ascii="Times New Roman" w:hAnsi="Times New Roman" w:cs="Times New Roman"/>
          <w:sz w:val="24"/>
          <w:szCs w:val="24"/>
        </w:rPr>
        <w:t xml:space="preserve"> 185-191. </w:t>
      </w:r>
      <w:hyperlink r:id="rId11" w:history="1">
        <w:r w:rsidR="00C37B01" w:rsidRPr="009C78FC">
          <w:rPr>
            <w:rStyle w:val="Hyperlink"/>
            <w:rFonts w:ascii="Times New Roman" w:hAnsi="Times New Roman" w:cs="Times New Roman"/>
            <w:color w:val="auto"/>
            <w:sz w:val="24"/>
            <w:szCs w:val="24"/>
          </w:rPr>
          <w:t>https://ssrn.com/abstract=2131202</w:t>
        </w:r>
      </w:hyperlink>
      <w:r w:rsidR="00C37B01" w:rsidRPr="009C78FC">
        <w:rPr>
          <w:rFonts w:ascii="Times New Roman" w:hAnsi="Times New Roman" w:cs="Times New Roman"/>
          <w:sz w:val="24"/>
          <w:szCs w:val="24"/>
        </w:rPr>
        <w:t xml:space="preserve"> (accessed 27/03/2019)</w:t>
      </w:r>
    </w:p>
    <w:p w:rsidR="00C13D8D" w:rsidRPr="009C78FC" w:rsidRDefault="00C13D8D" w:rsidP="009C78FC">
      <w:pPr>
        <w:spacing w:before="120" w:after="120" w:line="240" w:lineRule="auto"/>
        <w:ind w:left="284" w:hanging="284"/>
        <w:rPr>
          <w:rFonts w:ascii="Times New Roman" w:hAnsi="Times New Roman" w:cs="Times New Roman"/>
          <w:sz w:val="24"/>
          <w:szCs w:val="24"/>
        </w:rPr>
      </w:pPr>
      <w:proofErr w:type="spellStart"/>
      <w:r w:rsidRPr="009C78FC">
        <w:rPr>
          <w:rFonts w:ascii="Times New Roman" w:hAnsi="Times New Roman" w:cs="Times New Roman"/>
          <w:sz w:val="24"/>
          <w:szCs w:val="24"/>
        </w:rPr>
        <w:t>Alrashidi</w:t>
      </w:r>
      <w:proofErr w:type="spellEnd"/>
      <w:r w:rsidRPr="009C78FC">
        <w:rPr>
          <w:rFonts w:ascii="Times New Roman" w:hAnsi="Times New Roman" w:cs="Times New Roman"/>
          <w:sz w:val="24"/>
          <w:szCs w:val="24"/>
        </w:rPr>
        <w:t xml:space="preserve">, F., </w:t>
      </w:r>
      <w:r w:rsidR="00E314D7" w:rsidRPr="009C78FC">
        <w:rPr>
          <w:rFonts w:ascii="Times New Roman" w:hAnsi="Times New Roman" w:cs="Times New Roman"/>
          <w:sz w:val="24"/>
          <w:szCs w:val="24"/>
        </w:rPr>
        <w:t xml:space="preserve">M. </w:t>
      </w:r>
      <w:r w:rsidRPr="009C78FC">
        <w:rPr>
          <w:rFonts w:ascii="Times New Roman" w:hAnsi="Times New Roman" w:cs="Times New Roman"/>
          <w:sz w:val="24"/>
          <w:szCs w:val="24"/>
        </w:rPr>
        <w:t>Ahmed</w:t>
      </w:r>
      <w:r w:rsidR="00F07B3C" w:rsidRPr="009C78FC">
        <w:rPr>
          <w:rFonts w:ascii="Times New Roman" w:hAnsi="Times New Roman" w:cs="Times New Roman"/>
          <w:sz w:val="24"/>
          <w:szCs w:val="24"/>
        </w:rPr>
        <w:t>,</w:t>
      </w:r>
      <w:r w:rsidR="00E314D7" w:rsidRPr="009C78FC">
        <w:rPr>
          <w:rFonts w:ascii="Times New Roman" w:hAnsi="Times New Roman" w:cs="Times New Roman"/>
          <w:sz w:val="24"/>
          <w:szCs w:val="24"/>
        </w:rPr>
        <w:t xml:space="preserve"> and F. </w:t>
      </w:r>
      <w:r w:rsidRPr="009C78FC">
        <w:rPr>
          <w:rFonts w:ascii="Times New Roman" w:hAnsi="Times New Roman" w:cs="Times New Roman"/>
          <w:sz w:val="24"/>
          <w:szCs w:val="24"/>
        </w:rPr>
        <w:t>Beneid.2014</w:t>
      </w:r>
      <w:r w:rsidR="004678A5" w:rsidRPr="009C78FC">
        <w:rPr>
          <w:rFonts w:ascii="Times New Roman" w:hAnsi="Times New Roman" w:cs="Times New Roman"/>
          <w:sz w:val="24"/>
          <w:szCs w:val="24"/>
        </w:rPr>
        <w:t xml:space="preserve">. </w:t>
      </w:r>
      <w:r w:rsidR="00E314D7" w:rsidRPr="009C78FC">
        <w:rPr>
          <w:rFonts w:ascii="Times New Roman" w:hAnsi="Times New Roman" w:cs="Times New Roman"/>
          <w:sz w:val="24"/>
          <w:szCs w:val="24"/>
        </w:rPr>
        <w:t>“</w:t>
      </w:r>
      <w:r w:rsidRPr="009C78FC">
        <w:rPr>
          <w:rFonts w:ascii="Times New Roman" w:hAnsi="Times New Roman" w:cs="Times New Roman"/>
          <w:sz w:val="24"/>
          <w:szCs w:val="24"/>
        </w:rPr>
        <w:t xml:space="preserve">The </w:t>
      </w:r>
      <w:r w:rsidR="00943377" w:rsidRPr="009C78FC">
        <w:rPr>
          <w:rFonts w:ascii="Times New Roman" w:hAnsi="Times New Roman" w:cs="Times New Roman"/>
          <w:sz w:val="24"/>
          <w:szCs w:val="24"/>
        </w:rPr>
        <w:t>C</w:t>
      </w:r>
      <w:r w:rsidRPr="009C78FC">
        <w:rPr>
          <w:rFonts w:ascii="Times New Roman" w:hAnsi="Times New Roman" w:cs="Times New Roman"/>
          <w:sz w:val="24"/>
          <w:szCs w:val="24"/>
        </w:rPr>
        <w:t xml:space="preserve">alendar </w:t>
      </w:r>
      <w:r w:rsidR="00943377" w:rsidRPr="009C78FC">
        <w:rPr>
          <w:rFonts w:ascii="Times New Roman" w:hAnsi="Times New Roman" w:cs="Times New Roman"/>
          <w:sz w:val="24"/>
          <w:szCs w:val="24"/>
        </w:rPr>
        <w:t>I</w:t>
      </w:r>
      <w:r w:rsidRPr="009C78FC">
        <w:rPr>
          <w:rFonts w:ascii="Times New Roman" w:hAnsi="Times New Roman" w:cs="Times New Roman"/>
          <w:sz w:val="24"/>
          <w:szCs w:val="24"/>
        </w:rPr>
        <w:t xml:space="preserve">mpact and </w:t>
      </w:r>
      <w:r w:rsidR="00943377"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w:t>
      </w:r>
      <w:proofErr w:type="spellStart"/>
      <w:r w:rsidR="00943377" w:rsidRPr="009C78FC">
        <w:rPr>
          <w:rFonts w:ascii="Times New Roman" w:hAnsi="Times New Roman" w:cs="Times New Roman"/>
          <w:sz w:val="24"/>
          <w:szCs w:val="24"/>
        </w:rPr>
        <w:t>B</w:t>
      </w:r>
      <w:r w:rsidRPr="009C78FC">
        <w:rPr>
          <w:rFonts w:ascii="Times New Roman" w:hAnsi="Times New Roman" w:cs="Times New Roman"/>
          <w:sz w:val="24"/>
          <w:szCs w:val="24"/>
        </w:rPr>
        <w:t>ehavior</w:t>
      </w:r>
      <w:proofErr w:type="spellEnd"/>
      <w:r w:rsidRPr="009C78FC">
        <w:rPr>
          <w:rFonts w:ascii="Times New Roman" w:hAnsi="Times New Roman" w:cs="Times New Roman"/>
          <w:sz w:val="24"/>
          <w:szCs w:val="24"/>
        </w:rPr>
        <w:t>: an</w:t>
      </w:r>
      <w:r w:rsidR="000771BC" w:rsidRPr="009C78FC">
        <w:rPr>
          <w:rFonts w:ascii="Times New Roman" w:hAnsi="Times New Roman" w:cs="Times New Roman"/>
          <w:sz w:val="24"/>
          <w:szCs w:val="24"/>
        </w:rPr>
        <w:t xml:space="preserve"> </w:t>
      </w:r>
      <w:r w:rsidR="00943377" w:rsidRPr="009C78FC">
        <w:rPr>
          <w:rFonts w:ascii="Times New Roman" w:hAnsi="Times New Roman" w:cs="Times New Roman"/>
          <w:sz w:val="24"/>
          <w:szCs w:val="24"/>
        </w:rPr>
        <w:t>E</w:t>
      </w:r>
      <w:r w:rsidRPr="009C78FC">
        <w:rPr>
          <w:rFonts w:ascii="Times New Roman" w:hAnsi="Times New Roman" w:cs="Times New Roman"/>
          <w:sz w:val="24"/>
          <w:szCs w:val="24"/>
        </w:rPr>
        <w:t xml:space="preserve">mpirical </w:t>
      </w:r>
      <w:r w:rsidR="00943377"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from </w:t>
      </w:r>
      <w:r w:rsidR="00943377" w:rsidRPr="009C78FC">
        <w:rPr>
          <w:rFonts w:ascii="Times New Roman" w:hAnsi="Times New Roman" w:cs="Times New Roman"/>
          <w:sz w:val="24"/>
          <w:szCs w:val="24"/>
        </w:rPr>
        <w:t>A</w:t>
      </w:r>
      <w:r w:rsidRPr="009C78FC">
        <w:rPr>
          <w:rFonts w:ascii="Times New Roman" w:hAnsi="Times New Roman" w:cs="Times New Roman"/>
          <w:sz w:val="24"/>
          <w:szCs w:val="24"/>
        </w:rPr>
        <w:t xml:space="preserve">round the </w:t>
      </w:r>
      <w:r w:rsidR="00943377" w:rsidRPr="009C78FC">
        <w:rPr>
          <w:rFonts w:ascii="Times New Roman" w:hAnsi="Times New Roman" w:cs="Times New Roman"/>
          <w:sz w:val="24"/>
          <w:szCs w:val="24"/>
        </w:rPr>
        <w:t>G</w:t>
      </w:r>
      <w:r w:rsidRPr="009C78FC">
        <w:rPr>
          <w:rFonts w:ascii="Times New Roman" w:hAnsi="Times New Roman" w:cs="Times New Roman"/>
          <w:sz w:val="24"/>
          <w:szCs w:val="24"/>
        </w:rPr>
        <w:t>lobe.</w:t>
      </w:r>
      <w:r w:rsidR="00E314D7"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1A51D9" w:rsidRPr="009C78FC">
        <w:rPr>
          <w:rFonts w:ascii="Times New Roman" w:hAnsi="Times New Roman" w:cs="Times New Roman"/>
          <w:i/>
          <w:sz w:val="24"/>
          <w:szCs w:val="24"/>
        </w:rPr>
        <w:t>T</w:t>
      </w:r>
      <w:r w:rsidR="001A51D9" w:rsidRPr="009C78FC">
        <w:rPr>
          <w:rFonts w:ascii="Times New Roman" w:hAnsi="Times New Roman" w:cs="Times New Roman"/>
          <w:i/>
          <w:iCs/>
          <w:sz w:val="24"/>
          <w:szCs w:val="24"/>
          <w:shd w:val="clear" w:color="auto" w:fill="FFFFFF"/>
        </w:rPr>
        <w:t>he Inter</w:t>
      </w:r>
      <w:r w:rsidR="00C37B01" w:rsidRPr="009C78FC">
        <w:rPr>
          <w:rFonts w:ascii="Times New Roman" w:hAnsi="Times New Roman" w:cs="Times New Roman"/>
          <w:i/>
          <w:iCs/>
          <w:sz w:val="24"/>
          <w:szCs w:val="24"/>
          <w:shd w:val="clear" w:color="auto" w:fill="FFFFFF"/>
        </w:rPr>
        <w:t>.</w:t>
      </w:r>
      <w:r w:rsidR="001A51D9" w:rsidRPr="009C78FC">
        <w:rPr>
          <w:rFonts w:ascii="Times New Roman" w:hAnsi="Times New Roman" w:cs="Times New Roman"/>
          <w:i/>
          <w:iCs/>
          <w:sz w:val="24"/>
          <w:szCs w:val="24"/>
          <w:shd w:val="clear" w:color="auto" w:fill="FFFFFF"/>
        </w:rPr>
        <w:t xml:space="preserve"> Bus</w:t>
      </w:r>
      <w:r w:rsidR="0021160C" w:rsidRPr="009C78FC">
        <w:rPr>
          <w:rFonts w:ascii="Times New Roman" w:hAnsi="Times New Roman" w:cs="Times New Roman"/>
          <w:i/>
          <w:iCs/>
          <w:sz w:val="24"/>
          <w:szCs w:val="24"/>
          <w:shd w:val="clear" w:color="auto" w:fill="FFFFFF"/>
        </w:rPr>
        <w:t>.</w:t>
      </w:r>
      <w:r w:rsidR="000771BC" w:rsidRPr="009C78FC">
        <w:rPr>
          <w:rFonts w:ascii="Times New Roman" w:hAnsi="Times New Roman" w:cs="Times New Roman"/>
          <w:i/>
          <w:iCs/>
          <w:sz w:val="24"/>
          <w:szCs w:val="24"/>
          <w:shd w:val="clear" w:color="auto" w:fill="FFFFFF"/>
        </w:rPr>
        <w:t xml:space="preserve"> </w:t>
      </w:r>
      <w:proofErr w:type="gramStart"/>
      <w:r w:rsidR="0021160C" w:rsidRPr="009C78FC">
        <w:rPr>
          <w:rFonts w:ascii="Times New Roman" w:hAnsi="Times New Roman" w:cs="Times New Roman"/>
          <w:i/>
          <w:iCs/>
          <w:sz w:val="24"/>
          <w:szCs w:val="24"/>
          <w:shd w:val="clear" w:color="auto" w:fill="FFFFFF"/>
        </w:rPr>
        <w:t>and</w:t>
      </w:r>
      <w:proofErr w:type="gramEnd"/>
      <w:r w:rsidR="001A51D9" w:rsidRPr="009C78FC">
        <w:rPr>
          <w:rFonts w:ascii="Times New Roman" w:hAnsi="Times New Roman" w:cs="Times New Roman"/>
          <w:i/>
          <w:iCs/>
          <w:sz w:val="24"/>
          <w:szCs w:val="24"/>
          <w:shd w:val="clear" w:color="auto" w:fill="FFFFFF"/>
        </w:rPr>
        <w:t xml:space="preserve"> Eco</w:t>
      </w:r>
      <w:r w:rsidR="0021160C" w:rsidRPr="009C78FC">
        <w:rPr>
          <w:rFonts w:ascii="Times New Roman" w:hAnsi="Times New Roman" w:cs="Times New Roman"/>
          <w:i/>
          <w:iCs/>
          <w:sz w:val="24"/>
          <w:szCs w:val="24"/>
          <w:shd w:val="clear" w:color="auto" w:fill="FFFFFF"/>
        </w:rPr>
        <w:t>n</w:t>
      </w:r>
      <w:r w:rsidR="003430A6" w:rsidRPr="009C78FC">
        <w:rPr>
          <w:rFonts w:ascii="Times New Roman" w:hAnsi="Times New Roman" w:cs="Times New Roman"/>
          <w:i/>
          <w:iCs/>
          <w:sz w:val="24"/>
          <w:szCs w:val="24"/>
          <w:shd w:val="clear" w:color="auto" w:fill="FFFFFF"/>
        </w:rPr>
        <w:t xml:space="preserve"> Research J.</w:t>
      </w:r>
      <w:r w:rsidR="001A51D9" w:rsidRPr="009C78FC">
        <w:rPr>
          <w:rFonts w:ascii="Times New Roman" w:hAnsi="Times New Roman" w:cs="Times New Roman"/>
          <w:i/>
          <w:sz w:val="24"/>
          <w:szCs w:val="24"/>
        </w:rPr>
        <w:t xml:space="preserve">, </w:t>
      </w:r>
      <w:r w:rsidR="001A51D9" w:rsidRPr="009C78FC">
        <w:rPr>
          <w:rFonts w:ascii="Times New Roman" w:hAnsi="Times New Roman" w:cs="Times New Roman"/>
          <w:sz w:val="24"/>
          <w:szCs w:val="24"/>
        </w:rPr>
        <w:t>1</w:t>
      </w:r>
      <w:r w:rsidRPr="009C78FC">
        <w:rPr>
          <w:rFonts w:ascii="Times New Roman" w:hAnsi="Times New Roman" w:cs="Times New Roman"/>
          <w:sz w:val="24"/>
          <w:szCs w:val="24"/>
        </w:rPr>
        <w:t>3(5)</w:t>
      </w:r>
      <w:r w:rsidR="00E314D7" w:rsidRPr="009C78FC">
        <w:rPr>
          <w:rFonts w:ascii="Times New Roman" w:hAnsi="Times New Roman" w:cs="Times New Roman"/>
          <w:sz w:val="24"/>
          <w:szCs w:val="24"/>
        </w:rPr>
        <w:t>:</w:t>
      </w:r>
      <w:r w:rsidRPr="009C78FC">
        <w:rPr>
          <w:rFonts w:ascii="Times New Roman" w:hAnsi="Times New Roman" w:cs="Times New Roman"/>
          <w:sz w:val="24"/>
          <w:szCs w:val="24"/>
        </w:rPr>
        <w:t>1025-1032.</w:t>
      </w:r>
      <w:r w:rsidR="00B72C91" w:rsidRPr="009C78FC">
        <w:rPr>
          <w:rFonts w:ascii="Times New Roman" w:hAnsi="Times New Roman" w:cs="Times New Roman"/>
          <w:sz w:val="24"/>
          <w:szCs w:val="24"/>
        </w:rPr>
        <w:t xml:space="preserve"> https://doi.org/10.19030/iber.v13i5.8769</w:t>
      </w:r>
    </w:p>
    <w:p w:rsidR="00C13D8D" w:rsidRPr="009C78FC" w:rsidRDefault="001A51D9"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Antoniou, A., </w:t>
      </w:r>
      <w:r w:rsidR="00E314D7" w:rsidRPr="009C78FC">
        <w:rPr>
          <w:rFonts w:ascii="Times New Roman" w:hAnsi="Times New Roman" w:cs="Times New Roman"/>
          <w:sz w:val="24"/>
          <w:szCs w:val="24"/>
        </w:rPr>
        <w:t xml:space="preserve">G. </w:t>
      </w:r>
      <w:r w:rsidRPr="009C78FC">
        <w:rPr>
          <w:rFonts w:ascii="Times New Roman" w:hAnsi="Times New Roman" w:cs="Times New Roman"/>
          <w:sz w:val="24"/>
          <w:szCs w:val="24"/>
        </w:rPr>
        <w:t>Koutmos</w:t>
      </w:r>
      <w:r w:rsidR="00F07B3C" w:rsidRPr="009C78FC">
        <w:rPr>
          <w:rFonts w:ascii="Times New Roman" w:hAnsi="Times New Roman" w:cs="Times New Roman"/>
          <w:sz w:val="24"/>
          <w:szCs w:val="24"/>
        </w:rPr>
        <w:t>,</w:t>
      </w:r>
      <w:r w:rsidR="00E314D7" w:rsidRPr="009C78FC">
        <w:rPr>
          <w:rFonts w:ascii="Times New Roman" w:hAnsi="Times New Roman" w:cs="Times New Roman"/>
          <w:sz w:val="24"/>
          <w:szCs w:val="24"/>
        </w:rPr>
        <w:t xml:space="preserve"> and A. </w:t>
      </w:r>
      <w:proofErr w:type="spellStart"/>
      <w:r w:rsidR="00C13D8D" w:rsidRPr="009C78FC">
        <w:rPr>
          <w:rFonts w:ascii="Times New Roman" w:hAnsi="Times New Roman" w:cs="Times New Roman"/>
          <w:sz w:val="24"/>
          <w:szCs w:val="24"/>
        </w:rPr>
        <w:t>Pericli</w:t>
      </w:r>
      <w:proofErr w:type="spellEnd"/>
      <w:r w:rsidR="00E314D7" w:rsidRPr="009C78FC">
        <w:rPr>
          <w:rFonts w:ascii="Times New Roman" w:hAnsi="Times New Roman" w:cs="Times New Roman"/>
          <w:sz w:val="24"/>
          <w:szCs w:val="24"/>
        </w:rPr>
        <w:t xml:space="preserve">. </w:t>
      </w:r>
      <w:r w:rsidR="00C13D8D" w:rsidRPr="009C78FC">
        <w:rPr>
          <w:rFonts w:ascii="Times New Roman" w:hAnsi="Times New Roman" w:cs="Times New Roman"/>
          <w:sz w:val="24"/>
          <w:szCs w:val="24"/>
        </w:rPr>
        <w:t>2005</w:t>
      </w:r>
      <w:proofErr w:type="gramStart"/>
      <w:r w:rsidR="004678A5" w:rsidRPr="009C78FC">
        <w:rPr>
          <w:rFonts w:ascii="Times New Roman" w:hAnsi="Times New Roman" w:cs="Times New Roman"/>
          <w:sz w:val="24"/>
          <w:szCs w:val="24"/>
        </w:rPr>
        <w:t>.</w:t>
      </w:r>
      <w:r w:rsidR="00943377" w:rsidRPr="009C78FC">
        <w:rPr>
          <w:rFonts w:ascii="Times New Roman" w:hAnsi="Times New Roman" w:cs="Times New Roman"/>
          <w:sz w:val="24"/>
          <w:szCs w:val="24"/>
        </w:rPr>
        <w:t>“</w:t>
      </w:r>
      <w:proofErr w:type="gramEnd"/>
      <w:r w:rsidR="00C13D8D" w:rsidRPr="009C78FC">
        <w:rPr>
          <w:rFonts w:ascii="Times New Roman" w:hAnsi="Times New Roman" w:cs="Times New Roman"/>
          <w:sz w:val="24"/>
          <w:szCs w:val="24"/>
        </w:rPr>
        <w:t xml:space="preserve">Index </w:t>
      </w:r>
      <w:r w:rsidR="00943377" w:rsidRPr="009C78FC">
        <w:rPr>
          <w:rFonts w:ascii="Times New Roman" w:hAnsi="Times New Roman" w:cs="Times New Roman"/>
          <w:sz w:val="24"/>
          <w:szCs w:val="24"/>
        </w:rPr>
        <w:t>F</w:t>
      </w:r>
      <w:r w:rsidR="00C13D8D" w:rsidRPr="009C78FC">
        <w:rPr>
          <w:rFonts w:ascii="Times New Roman" w:hAnsi="Times New Roman" w:cs="Times New Roman"/>
          <w:sz w:val="24"/>
          <w:szCs w:val="24"/>
        </w:rPr>
        <w:t xml:space="preserve">utures and </w:t>
      </w:r>
      <w:r w:rsidR="00943377" w:rsidRPr="009C78FC">
        <w:rPr>
          <w:rFonts w:ascii="Times New Roman" w:hAnsi="Times New Roman" w:cs="Times New Roman"/>
          <w:sz w:val="24"/>
          <w:szCs w:val="24"/>
        </w:rPr>
        <w:t>P</w:t>
      </w:r>
      <w:r w:rsidR="00C13D8D" w:rsidRPr="009C78FC">
        <w:rPr>
          <w:rFonts w:ascii="Times New Roman" w:hAnsi="Times New Roman" w:cs="Times New Roman"/>
          <w:sz w:val="24"/>
          <w:szCs w:val="24"/>
        </w:rPr>
        <w:t xml:space="preserve">ositive </w:t>
      </w:r>
      <w:r w:rsidR="00943377" w:rsidRPr="009C78FC">
        <w:rPr>
          <w:rFonts w:ascii="Times New Roman" w:hAnsi="Times New Roman" w:cs="Times New Roman"/>
          <w:sz w:val="24"/>
          <w:szCs w:val="24"/>
        </w:rPr>
        <w:t>F</w:t>
      </w:r>
      <w:r w:rsidR="00C13D8D" w:rsidRPr="009C78FC">
        <w:rPr>
          <w:rFonts w:ascii="Times New Roman" w:hAnsi="Times New Roman" w:cs="Times New Roman"/>
          <w:sz w:val="24"/>
          <w:szCs w:val="24"/>
        </w:rPr>
        <w:t xml:space="preserve">eedback </w:t>
      </w:r>
      <w:r w:rsidR="00943377" w:rsidRPr="009C78FC">
        <w:rPr>
          <w:rFonts w:ascii="Times New Roman" w:hAnsi="Times New Roman" w:cs="Times New Roman"/>
          <w:sz w:val="24"/>
          <w:szCs w:val="24"/>
        </w:rPr>
        <w:t>T</w:t>
      </w:r>
      <w:r w:rsidR="00C13D8D" w:rsidRPr="009C78FC">
        <w:rPr>
          <w:rFonts w:ascii="Times New Roman" w:hAnsi="Times New Roman" w:cs="Times New Roman"/>
          <w:sz w:val="24"/>
          <w:szCs w:val="24"/>
        </w:rPr>
        <w:t xml:space="preserve">rading: </w:t>
      </w:r>
      <w:r w:rsidR="00943377" w:rsidRPr="009C78FC">
        <w:rPr>
          <w:rFonts w:ascii="Times New Roman" w:hAnsi="Times New Roman" w:cs="Times New Roman"/>
          <w:sz w:val="24"/>
          <w:szCs w:val="24"/>
        </w:rPr>
        <w:t>E</w:t>
      </w:r>
      <w:r w:rsidR="00C13D8D" w:rsidRPr="009C78FC">
        <w:rPr>
          <w:rFonts w:ascii="Times New Roman" w:hAnsi="Times New Roman" w:cs="Times New Roman"/>
          <w:sz w:val="24"/>
          <w:szCs w:val="24"/>
        </w:rPr>
        <w:t xml:space="preserve">vidence from </w:t>
      </w:r>
      <w:r w:rsidR="00943377" w:rsidRPr="009C78FC">
        <w:rPr>
          <w:rFonts w:ascii="Times New Roman" w:hAnsi="Times New Roman" w:cs="Times New Roman"/>
          <w:sz w:val="24"/>
          <w:szCs w:val="24"/>
        </w:rPr>
        <w:t>M</w:t>
      </w:r>
      <w:r w:rsidR="00C13D8D" w:rsidRPr="009C78FC">
        <w:rPr>
          <w:rFonts w:ascii="Times New Roman" w:hAnsi="Times New Roman" w:cs="Times New Roman"/>
          <w:sz w:val="24"/>
          <w:szCs w:val="24"/>
        </w:rPr>
        <w:t xml:space="preserve">ajor </w:t>
      </w:r>
      <w:r w:rsidR="00943377" w:rsidRPr="009C78FC">
        <w:rPr>
          <w:rFonts w:ascii="Times New Roman" w:hAnsi="Times New Roman" w:cs="Times New Roman"/>
          <w:sz w:val="24"/>
          <w:szCs w:val="24"/>
        </w:rPr>
        <w:t>S</w:t>
      </w:r>
      <w:r w:rsidR="00C13D8D" w:rsidRPr="009C78FC">
        <w:rPr>
          <w:rFonts w:ascii="Times New Roman" w:hAnsi="Times New Roman" w:cs="Times New Roman"/>
          <w:sz w:val="24"/>
          <w:szCs w:val="24"/>
        </w:rPr>
        <w:t xml:space="preserve">tock </w:t>
      </w:r>
      <w:r w:rsidR="00943377" w:rsidRPr="009C78FC">
        <w:rPr>
          <w:rFonts w:ascii="Times New Roman" w:hAnsi="Times New Roman" w:cs="Times New Roman"/>
          <w:sz w:val="24"/>
          <w:szCs w:val="24"/>
        </w:rPr>
        <w:t>E</w:t>
      </w:r>
      <w:r w:rsidR="00C13D8D" w:rsidRPr="009C78FC">
        <w:rPr>
          <w:rFonts w:ascii="Times New Roman" w:hAnsi="Times New Roman" w:cs="Times New Roman"/>
          <w:sz w:val="24"/>
          <w:szCs w:val="24"/>
        </w:rPr>
        <w:t>xchanges.</w:t>
      </w:r>
      <w:r w:rsidR="00943377"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3430A6" w:rsidRPr="009C78FC">
        <w:rPr>
          <w:rFonts w:ascii="Times New Roman" w:hAnsi="Times New Roman" w:cs="Times New Roman"/>
          <w:i/>
          <w:sz w:val="24"/>
          <w:szCs w:val="24"/>
        </w:rPr>
        <w:t>J. of Emp. Fin.</w:t>
      </w:r>
      <w:proofErr w:type="gramStart"/>
      <w:r w:rsidR="003430A6" w:rsidRPr="009C78FC">
        <w:rPr>
          <w:rFonts w:ascii="Times New Roman" w:hAnsi="Times New Roman" w:cs="Times New Roman"/>
          <w:i/>
          <w:sz w:val="24"/>
          <w:szCs w:val="24"/>
        </w:rPr>
        <w:t>,</w:t>
      </w:r>
      <w:r w:rsidR="00C13D8D" w:rsidRPr="009C78FC">
        <w:rPr>
          <w:rFonts w:ascii="Times New Roman" w:hAnsi="Times New Roman" w:cs="Times New Roman"/>
          <w:sz w:val="24"/>
          <w:szCs w:val="24"/>
        </w:rPr>
        <w:t>12</w:t>
      </w:r>
      <w:proofErr w:type="gramEnd"/>
      <w:r w:rsidR="00C13D8D" w:rsidRPr="009C78FC">
        <w:rPr>
          <w:rFonts w:ascii="Times New Roman" w:hAnsi="Times New Roman" w:cs="Times New Roman"/>
          <w:sz w:val="24"/>
          <w:szCs w:val="24"/>
        </w:rPr>
        <w:t>(2)</w:t>
      </w:r>
      <w:r w:rsidR="00E314D7" w:rsidRPr="009C78FC">
        <w:rPr>
          <w:rFonts w:ascii="Times New Roman" w:hAnsi="Times New Roman" w:cs="Times New Roman"/>
          <w:sz w:val="24"/>
          <w:szCs w:val="24"/>
        </w:rPr>
        <w:t>:</w:t>
      </w:r>
      <w:r w:rsidR="00C13D8D" w:rsidRPr="009C78FC">
        <w:rPr>
          <w:rFonts w:ascii="Times New Roman" w:hAnsi="Times New Roman" w:cs="Times New Roman"/>
          <w:sz w:val="24"/>
          <w:szCs w:val="24"/>
        </w:rPr>
        <w:t>219-238.</w:t>
      </w:r>
      <w:r w:rsidR="00D51596" w:rsidRPr="009C78FC">
        <w:rPr>
          <w:rFonts w:ascii="Times New Roman" w:hAnsi="Times New Roman" w:cs="Times New Roman"/>
          <w:sz w:val="24"/>
          <w:szCs w:val="24"/>
        </w:rPr>
        <w:t xml:space="preserve"> https://doi.org/10.1016/j.jempfin.2003.11.003</w:t>
      </w:r>
    </w:p>
    <w:p w:rsidR="00C13D8D" w:rsidRPr="009C78FC" w:rsidRDefault="00346D61"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Ariss, R.T., </w:t>
      </w:r>
      <w:r w:rsidR="00E314D7" w:rsidRPr="009C78FC">
        <w:rPr>
          <w:rFonts w:ascii="Times New Roman" w:hAnsi="Times New Roman" w:cs="Times New Roman"/>
          <w:sz w:val="24"/>
          <w:szCs w:val="24"/>
        </w:rPr>
        <w:t xml:space="preserve">R. </w:t>
      </w:r>
      <w:proofErr w:type="spellStart"/>
      <w:r w:rsidRPr="009C78FC">
        <w:rPr>
          <w:rFonts w:ascii="Times New Roman" w:hAnsi="Times New Roman" w:cs="Times New Roman"/>
          <w:sz w:val="24"/>
          <w:szCs w:val="24"/>
        </w:rPr>
        <w:t>Rezvanian</w:t>
      </w:r>
      <w:proofErr w:type="spellEnd"/>
      <w:r w:rsidR="00F07B3C" w:rsidRPr="009C78FC">
        <w:rPr>
          <w:rFonts w:ascii="Times New Roman" w:hAnsi="Times New Roman" w:cs="Times New Roman"/>
          <w:sz w:val="24"/>
          <w:szCs w:val="24"/>
        </w:rPr>
        <w:t>,</w:t>
      </w:r>
      <w:r w:rsidR="00E314D7" w:rsidRPr="009C78FC">
        <w:rPr>
          <w:rFonts w:ascii="Times New Roman" w:hAnsi="Times New Roman" w:cs="Times New Roman"/>
          <w:sz w:val="24"/>
          <w:szCs w:val="24"/>
        </w:rPr>
        <w:t xml:space="preserve"> and S. </w:t>
      </w:r>
      <w:proofErr w:type="spellStart"/>
      <w:r w:rsidRPr="009C78FC">
        <w:rPr>
          <w:rFonts w:ascii="Times New Roman" w:hAnsi="Times New Roman" w:cs="Times New Roman"/>
          <w:sz w:val="24"/>
          <w:szCs w:val="24"/>
        </w:rPr>
        <w:t>Mehdian</w:t>
      </w:r>
      <w:proofErr w:type="spellEnd"/>
      <w:r w:rsidR="00E314D7" w:rsidRPr="009C78FC">
        <w:rPr>
          <w:rFonts w:ascii="Times New Roman" w:hAnsi="Times New Roman" w:cs="Times New Roman"/>
          <w:sz w:val="24"/>
          <w:szCs w:val="24"/>
        </w:rPr>
        <w:t xml:space="preserve">. </w:t>
      </w:r>
      <w:r w:rsidR="00C13D8D" w:rsidRPr="009C78FC">
        <w:rPr>
          <w:rFonts w:ascii="Times New Roman" w:hAnsi="Times New Roman" w:cs="Times New Roman"/>
          <w:sz w:val="24"/>
          <w:szCs w:val="24"/>
        </w:rPr>
        <w:t>201</w:t>
      </w:r>
      <w:r w:rsidR="00E314D7" w:rsidRPr="009C78FC">
        <w:rPr>
          <w:rFonts w:ascii="Times New Roman" w:hAnsi="Times New Roman" w:cs="Times New Roman"/>
          <w:sz w:val="24"/>
          <w:szCs w:val="24"/>
        </w:rPr>
        <w:t>1</w:t>
      </w:r>
      <w:r w:rsidR="004678A5" w:rsidRPr="009C78FC">
        <w:rPr>
          <w:rFonts w:ascii="Times New Roman" w:hAnsi="Times New Roman" w:cs="Times New Roman"/>
          <w:sz w:val="24"/>
          <w:szCs w:val="24"/>
        </w:rPr>
        <w:t xml:space="preserve">. </w:t>
      </w:r>
      <w:r w:rsidR="00E314D7" w:rsidRPr="009C78FC">
        <w:rPr>
          <w:rFonts w:ascii="Times New Roman" w:hAnsi="Times New Roman" w:cs="Times New Roman"/>
          <w:sz w:val="24"/>
          <w:szCs w:val="24"/>
        </w:rPr>
        <w:t>“</w:t>
      </w:r>
      <w:r w:rsidR="00C13D8D" w:rsidRPr="009C78FC">
        <w:rPr>
          <w:rFonts w:ascii="Times New Roman" w:hAnsi="Times New Roman" w:cs="Times New Roman"/>
          <w:sz w:val="24"/>
          <w:szCs w:val="24"/>
        </w:rPr>
        <w:t xml:space="preserve">Calendar </w:t>
      </w:r>
      <w:r w:rsidR="00943377" w:rsidRPr="009C78FC">
        <w:rPr>
          <w:rFonts w:ascii="Times New Roman" w:hAnsi="Times New Roman" w:cs="Times New Roman"/>
          <w:sz w:val="24"/>
          <w:szCs w:val="24"/>
        </w:rPr>
        <w:t>A</w:t>
      </w:r>
      <w:r w:rsidR="00C13D8D" w:rsidRPr="009C78FC">
        <w:rPr>
          <w:rFonts w:ascii="Times New Roman" w:hAnsi="Times New Roman" w:cs="Times New Roman"/>
          <w:sz w:val="24"/>
          <w:szCs w:val="24"/>
        </w:rPr>
        <w:t xml:space="preserve">nomalies in the Gulf </w:t>
      </w:r>
      <w:r w:rsidR="00943377" w:rsidRPr="009C78FC">
        <w:rPr>
          <w:rFonts w:ascii="Times New Roman" w:hAnsi="Times New Roman" w:cs="Times New Roman"/>
          <w:sz w:val="24"/>
          <w:szCs w:val="24"/>
        </w:rPr>
        <w:t>C</w:t>
      </w:r>
      <w:r w:rsidR="00C13D8D" w:rsidRPr="009C78FC">
        <w:rPr>
          <w:rFonts w:ascii="Times New Roman" w:hAnsi="Times New Roman" w:cs="Times New Roman"/>
          <w:sz w:val="24"/>
          <w:szCs w:val="24"/>
        </w:rPr>
        <w:t xml:space="preserve">ooperation </w:t>
      </w:r>
      <w:r w:rsidR="00943377" w:rsidRPr="009C78FC">
        <w:rPr>
          <w:rFonts w:ascii="Times New Roman" w:hAnsi="Times New Roman" w:cs="Times New Roman"/>
          <w:sz w:val="24"/>
          <w:szCs w:val="24"/>
        </w:rPr>
        <w:t>C</w:t>
      </w:r>
      <w:r w:rsidR="00C13D8D" w:rsidRPr="009C78FC">
        <w:rPr>
          <w:rFonts w:ascii="Times New Roman" w:hAnsi="Times New Roman" w:cs="Times New Roman"/>
          <w:sz w:val="24"/>
          <w:szCs w:val="24"/>
        </w:rPr>
        <w:t xml:space="preserve">ouncil </w:t>
      </w:r>
      <w:r w:rsidR="00943377" w:rsidRPr="009C78FC">
        <w:rPr>
          <w:rFonts w:ascii="Times New Roman" w:hAnsi="Times New Roman" w:cs="Times New Roman"/>
          <w:sz w:val="24"/>
          <w:szCs w:val="24"/>
        </w:rPr>
        <w:t>S</w:t>
      </w:r>
      <w:r w:rsidR="00C13D8D" w:rsidRPr="009C78FC">
        <w:rPr>
          <w:rFonts w:ascii="Times New Roman" w:hAnsi="Times New Roman" w:cs="Times New Roman"/>
          <w:sz w:val="24"/>
          <w:szCs w:val="24"/>
        </w:rPr>
        <w:t xml:space="preserve">tock </w:t>
      </w:r>
      <w:r w:rsidR="00943377" w:rsidRPr="009C78FC">
        <w:rPr>
          <w:rFonts w:ascii="Times New Roman" w:hAnsi="Times New Roman" w:cs="Times New Roman"/>
          <w:sz w:val="24"/>
          <w:szCs w:val="24"/>
        </w:rPr>
        <w:t>M</w:t>
      </w:r>
      <w:r w:rsidR="00C13D8D" w:rsidRPr="009C78FC">
        <w:rPr>
          <w:rFonts w:ascii="Times New Roman" w:hAnsi="Times New Roman" w:cs="Times New Roman"/>
          <w:sz w:val="24"/>
          <w:szCs w:val="24"/>
        </w:rPr>
        <w:t>arkets.</w:t>
      </w:r>
      <w:r w:rsidR="00E314D7"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proofErr w:type="spellStart"/>
      <w:r w:rsidR="00C13D8D" w:rsidRPr="009C78FC">
        <w:rPr>
          <w:rFonts w:ascii="Times New Roman" w:hAnsi="Times New Roman" w:cs="Times New Roman"/>
          <w:i/>
          <w:sz w:val="24"/>
          <w:szCs w:val="24"/>
        </w:rPr>
        <w:t>Emerg</w:t>
      </w:r>
      <w:proofErr w:type="spellEnd"/>
      <w:r w:rsidR="003F1D7A" w:rsidRPr="009C78FC">
        <w:rPr>
          <w:rFonts w:ascii="Times New Roman" w:hAnsi="Times New Roman" w:cs="Times New Roman"/>
          <w:i/>
          <w:sz w:val="24"/>
          <w:szCs w:val="24"/>
        </w:rPr>
        <w:t>.</w:t>
      </w:r>
      <w:r w:rsidR="003430A6" w:rsidRPr="009C78FC">
        <w:rPr>
          <w:rFonts w:ascii="Times New Roman" w:hAnsi="Times New Roman" w:cs="Times New Roman"/>
          <w:i/>
          <w:sz w:val="24"/>
          <w:szCs w:val="24"/>
        </w:rPr>
        <w:t xml:space="preserve"> Mark</w:t>
      </w:r>
      <w:r w:rsidR="00C37B01" w:rsidRPr="009C78FC">
        <w:rPr>
          <w:rFonts w:ascii="Times New Roman" w:hAnsi="Times New Roman" w:cs="Times New Roman"/>
          <w:i/>
          <w:sz w:val="24"/>
          <w:szCs w:val="24"/>
        </w:rPr>
        <w:t>.</w:t>
      </w:r>
      <w:r w:rsidR="003430A6" w:rsidRPr="009C78FC">
        <w:rPr>
          <w:rFonts w:ascii="Times New Roman" w:hAnsi="Times New Roman" w:cs="Times New Roman"/>
          <w:i/>
          <w:sz w:val="24"/>
          <w:szCs w:val="24"/>
        </w:rPr>
        <w:t xml:space="preserve"> Rev.</w:t>
      </w:r>
      <w:proofErr w:type="gramStart"/>
      <w:r w:rsidR="003430A6" w:rsidRPr="009C78FC">
        <w:rPr>
          <w:rFonts w:ascii="Times New Roman" w:hAnsi="Times New Roman" w:cs="Times New Roman"/>
          <w:i/>
          <w:sz w:val="24"/>
          <w:szCs w:val="24"/>
        </w:rPr>
        <w:t>,</w:t>
      </w:r>
      <w:r w:rsidR="00C13D8D" w:rsidRPr="009C78FC">
        <w:rPr>
          <w:rFonts w:ascii="Times New Roman" w:hAnsi="Times New Roman" w:cs="Times New Roman"/>
          <w:sz w:val="24"/>
          <w:szCs w:val="24"/>
        </w:rPr>
        <w:t>12</w:t>
      </w:r>
      <w:proofErr w:type="gramEnd"/>
      <w:r w:rsidRPr="009C78FC">
        <w:rPr>
          <w:rFonts w:ascii="Times New Roman" w:hAnsi="Times New Roman" w:cs="Times New Roman"/>
          <w:sz w:val="24"/>
          <w:szCs w:val="24"/>
        </w:rPr>
        <w:t>(3)</w:t>
      </w:r>
      <w:r w:rsidR="00E314D7" w:rsidRPr="009C78FC">
        <w:rPr>
          <w:rFonts w:ascii="Times New Roman" w:hAnsi="Times New Roman" w:cs="Times New Roman"/>
          <w:sz w:val="24"/>
          <w:szCs w:val="24"/>
        </w:rPr>
        <w:t>:</w:t>
      </w:r>
      <w:r w:rsidR="00C13D8D" w:rsidRPr="009C78FC">
        <w:rPr>
          <w:rFonts w:ascii="Times New Roman" w:hAnsi="Times New Roman" w:cs="Times New Roman"/>
          <w:sz w:val="24"/>
          <w:szCs w:val="24"/>
        </w:rPr>
        <w:t xml:space="preserve"> 293-307.</w:t>
      </w:r>
      <w:r w:rsidR="00D51596" w:rsidRPr="009C78FC">
        <w:rPr>
          <w:rFonts w:ascii="Times New Roman" w:hAnsi="Times New Roman" w:cs="Times New Roman"/>
          <w:sz w:val="24"/>
          <w:szCs w:val="24"/>
        </w:rPr>
        <w:t xml:space="preserve"> https://doi.org/10.1016/j.ememar.2011.04.002</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Barber, B.M., </w:t>
      </w:r>
      <w:r w:rsidR="00E314D7" w:rsidRPr="009C78FC">
        <w:rPr>
          <w:rFonts w:ascii="Times New Roman" w:hAnsi="Times New Roman" w:cs="Times New Roman"/>
          <w:sz w:val="24"/>
          <w:szCs w:val="24"/>
        </w:rPr>
        <w:t xml:space="preserve">Y. </w:t>
      </w:r>
      <w:r w:rsidRPr="009C78FC">
        <w:rPr>
          <w:rFonts w:ascii="Times New Roman" w:hAnsi="Times New Roman" w:cs="Times New Roman"/>
          <w:sz w:val="24"/>
          <w:szCs w:val="24"/>
        </w:rPr>
        <w:t>Lee, Y.</w:t>
      </w:r>
      <w:r w:rsidR="00E314D7" w:rsidRPr="009C78FC">
        <w:rPr>
          <w:rFonts w:ascii="Times New Roman" w:hAnsi="Times New Roman" w:cs="Times New Roman"/>
          <w:sz w:val="24"/>
          <w:szCs w:val="24"/>
        </w:rPr>
        <w:t xml:space="preserve"> Liu</w:t>
      </w:r>
      <w:r w:rsidR="00F07B3C" w:rsidRPr="009C78FC">
        <w:rPr>
          <w:rFonts w:ascii="Times New Roman" w:hAnsi="Times New Roman" w:cs="Times New Roman"/>
          <w:sz w:val="24"/>
          <w:szCs w:val="24"/>
        </w:rPr>
        <w:t>,</w:t>
      </w:r>
      <w:r w:rsidR="00E314D7" w:rsidRPr="009C78FC">
        <w:rPr>
          <w:rFonts w:ascii="Times New Roman" w:hAnsi="Times New Roman" w:cs="Times New Roman"/>
          <w:sz w:val="24"/>
          <w:szCs w:val="24"/>
        </w:rPr>
        <w:t xml:space="preserve"> and T. O</w:t>
      </w:r>
      <w:r w:rsidRPr="009C78FC">
        <w:rPr>
          <w:rFonts w:ascii="Times New Roman" w:hAnsi="Times New Roman" w:cs="Times New Roman"/>
          <w:sz w:val="24"/>
          <w:szCs w:val="24"/>
        </w:rPr>
        <w:t>dean.2007</w:t>
      </w:r>
      <w:proofErr w:type="gramStart"/>
      <w:r w:rsidR="004678A5" w:rsidRPr="009C78FC">
        <w:rPr>
          <w:rFonts w:ascii="Times New Roman" w:hAnsi="Times New Roman" w:cs="Times New Roman"/>
          <w:sz w:val="24"/>
          <w:szCs w:val="24"/>
        </w:rPr>
        <w:t>.</w:t>
      </w:r>
      <w:r w:rsidR="00E314D7"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Is the </w:t>
      </w:r>
      <w:r w:rsidR="00943377" w:rsidRPr="009C78FC">
        <w:rPr>
          <w:rFonts w:ascii="Times New Roman" w:hAnsi="Times New Roman" w:cs="Times New Roman"/>
          <w:sz w:val="24"/>
          <w:szCs w:val="24"/>
        </w:rPr>
        <w:t>A</w:t>
      </w:r>
      <w:r w:rsidRPr="009C78FC">
        <w:rPr>
          <w:rFonts w:ascii="Times New Roman" w:hAnsi="Times New Roman" w:cs="Times New Roman"/>
          <w:sz w:val="24"/>
          <w:szCs w:val="24"/>
        </w:rPr>
        <w:t xml:space="preserve">ggregate </w:t>
      </w:r>
      <w:r w:rsidR="00943377"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nvestor </w:t>
      </w:r>
      <w:r w:rsidR="00943377" w:rsidRPr="009C78FC">
        <w:rPr>
          <w:rFonts w:ascii="Times New Roman" w:hAnsi="Times New Roman" w:cs="Times New Roman"/>
          <w:sz w:val="24"/>
          <w:szCs w:val="24"/>
        </w:rPr>
        <w:t>R</w:t>
      </w:r>
      <w:r w:rsidRPr="009C78FC">
        <w:rPr>
          <w:rFonts w:ascii="Times New Roman" w:hAnsi="Times New Roman" w:cs="Times New Roman"/>
          <w:sz w:val="24"/>
          <w:szCs w:val="24"/>
        </w:rPr>
        <w:t xml:space="preserve">eluctant to </w:t>
      </w:r>
      <w:r w:rsidR="00943377" w:rsidRPr="009C78FC">
        <w:rPr>
          <w:rFonts w:ascii="Times New Roman" w:hAnsi="Times New Roman" w:cs="Times New Roman"/>
          <w:sz w:val="24"/>
          <w:szCs w:val="24"/>
        </w:rPr>
        <w:t>R</w:t>
      </w:r>
      <w:r w:rsidRPr="009C78FC">
        <w:rPr>
          <w:rFonts w:ascii="Times New Roman" w:hAnsi="Times New Roman" w:cs="Times New Roman"/>
          <w:sz w:val="24"/>
          <w:szCs w:val="24"/>
        </w:rPr>
        <w:t xml:space="preserve">ealise </w:t>
      </w:r>
      <w:r w:rsidR="00943377" w:rsidRPr="009C78FC">
        <w:rPr>
          <w:rFonts w:ascii="Times New Roman" w:hAnsi="Times New Roman" w:cs="Times New Roman"/>
          <w:sz w:val="24"/>
          <w:szCs w:val="24"/>
        </w:rPr>
        <w:t>L</w:t>
      </w:r>
      <w:r w:rsidRPr="009C78FC">
        <w:rPr>
          <w:rFonts w:ascii="Times New Roman" w:hAnsi="Times New Roman" w:cs="Times New Roman"/>
          <w:sz w:val="24"/>
          <w:szCs w:val="24"/>
        </w:rPr>
        <w:t>osses? Evidence from Taiwan.</w:t>
      </w:r>
      <w:r w:rsidR="00E314D7"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Pr="009C78FC">
        <w:rPr>
          <w:rFonts w:ascii="Times New Roman" w:hAnsi="Times New Roman" w:cs="Times New Roman"/>
          <w:i/>
          <w:sz w:val="24"/>
          <w:szCs w:val="24"/>
        </w:rPr>
        <w:t>Eur</w:t>
      </w:r>
      <w:r w:rsidR="003430A6" w:rsidRPr="009C78FC">
        <w:rPr>
          <w:rFonts w:ascii="Times New Roman" w:hAnsi="Times New Roman" w:cs="Times New Roman"/>
          <w:i/>
          <w:sz w:val="24"/>
          <w:szCs w:val="24"/>
        </w:rPr>
        <w:t xml:space="preserve">opean </w:t>
      </w:r>
      <w:proofErr w:type="spellStart"/>
      <w:r w:rsidR="003430A6" w:rsidRPr="009C78FC">
        <w:rPr>
          <w:rFonts w:ascii="Times New Roman" w:hAnsi="Times New Roman" w:cs="Times New Roman"/>
          <w:i/>
          <w:sz w:val="24"/>
          <w:szCs w:val="24"/>
        </w:rPr>
        <w:t>Financ</w:t>
      </w:r>
      <w:proofErr w:type="spellEnd"/>
      <w:r w:rsidR="00BE2415" w:rsidRPr="009C78FC">
        <w:rPr>
          <w:rFonts w:ascii="Times New Roman" w:hAnsi="Times New Roman" w:cs="Times New Roman"/>
          <w:i/>
          <w:sz w:val="24"/>
          <w:szCs w:val="24"/>
        </w:rPr>
        <w:t>.</w:t>
      </w:r>
      <w:r w:rsidR="003430A6" w:rsidRPr="009C78FC">
        <w:rPr>
          <w:rFonts w:ascii="Times New Roman" w:hAnsi="Times New Roman" w:cs="Times New Roman"/>
          <w:i/>
          <w:sz w:val="24"/>
          <w:szCs w:val="24"/>
        </w:rPr>
        <w:t xml:space="preserve"> </w:t>
      </w:r>
      <w:proofErr w:type="gramStart"/>
      <w:r w:rsidR="003430A6" w:rsidRPr="009C78FC">
        <w:rPr>
          <w:rFonts w:ascii="Times New Roman" w:hAnsi="Times New Roman" w:cs="Times New Roman"/>
          <w:i/>
          <w:sz w:val="24"/>
          <w:szCs w:val="24"/>
        </w:rPr>
        <w:t>Manage.,</w:t>
      </w:r>
      <w:proofErr w:type="gramEnd"/>
      <w:r w:rsidRPr="009C78FC">
        <w:rPr>
          <w:rFonts w:ascii="Times New Roman" w:hAnsi="Times New Roman" w:cs="Times New Roman"/>
          <w:sz w:val="24"/>
          <w:szCs w:val="24"/>
        </w:rPr>
        <w:t xml:space="preserve"> 13(3)</w:t>
      </w:r>
      <w:r w:rsidR="00E314D7" w:rsidRPr="009C78FC">
        <w:rPr>
          <w:rFonts w:ascii="Times New Roman" w:hAnsi="Times New Roman" w:cs="Times New Roman"/>
          <w:sz w:val="24"/>
          <w:szCs w:val="24"/>
        </w:rPr>
        <w:t>:</w:t>
      </w:r>
      <w:r w:rsidRPr="009C78FC">
        <w:rPr>
          <w:rFonts w:ascii="Times New Roman" w:hAnsi="Times New Roman" w:cs="Times New Roman"/>
          <w:sz w:val="24"/>
          <w:szCs w:val="24"/>
        </w:rPr>
        <w:t>423-447.</w:t>
      </w:r>
      <w:r w:rsidR="00D51596" w:rsidRPr="009C78FC">
        <w:rPr>
          <w:rFonts w:ascii="Times New Roman" w:hAnsi="Times New Roman" w:cs="Times New Roman"/>
          <w:sz w:val="24"/>
          <w:szCs w:val="24"/>
        </w:rPr>
        <w:t xml:space="preserve"> http://dx.doi.org/10.1111/j.1468-036X.2007.00367.x</w:t>
      </w:r>
    </w:p>
    <w:p w:rsidR="00C13D8D" w:rsidRPr="009C78FC" w:rsidRDefault="00C13D8D" w:rsidP="009C78FC">
      <w:pPr>
        <w:spacing w:before="120" w:after="120" w:line="240" w:lineRule="auto"/>
        <w:ind w:left="284" w:hanging="284"/>
        <w:rPr>
          <w:rFonts w:ascii="Times New Roman" w:hAnsi="Times New Roman" w:cs="Times New Roman"/>
          <w:sz w:val="24"/>
          <w:szCs w:val="24"/>
        </w:rPr>
      </w:pPr>
      <w:proofErr w:type="spellStart"/>
      <w:r w:rsidRPr="009C78FC">
        <w:rPr>
          <w:rFonts w:ascii="Times New Roman" w:hAnsi="Times New Roman" w:cs="Times New Roman"/>
          <w:sz w:val="24"/>
          <w:szCs w:val="24"/>
        </w:rPr>
        <w:t>Bialkowski</w:t>
      </w:r>
      <w:proofErr w:type="spellEnd"/>
      <w:r w:rsidRPr="009C78FC">
        <w:rPr>
          <w:rFonts w:ascii="Times New Roman" w:hAnsi="Times New Roman" w:cs="Times New Roman"/>
          <w:sz w:val="24"/>
          <w:szCs w:val="24"/>
        </w:rPr>
        <w:t xml:space="preserve">, J., </w:t>
      </w:r>
      <w:r w:rsidR="00E314D7" w:rsidRPr="009C78FC">
        <w:rPr>
          <w:rFonts w:ascii="Times New Roman" w:hAnsi="Times New Roman" w:cs="Times New Roman"/>
          <w:sz w:val="24"/>
          <w:szCs w:val="24"/>
        </w:rPr>
        <w:t xml:space="preserve">M.T. </w:t>
      </w:r>
      <w:r w:rsidRPr="009C78FC">
        <w:rPr>
          <w:rFonts w:ascii="Times New Roman" w:hAnsi="Times New Roman" w:cs="Times New Roman"/>
          <w:sz w:val="24"/>
          <w:szCs w:val="24"/>
        </w:rPr>
        <w:t xml:space="preserve">Bohl, </w:t>
      </w:r>
      <w:r w:rsidR="00E314D7" w:rsidRPr="009C78FC">
        <w:rPr>
          <w:rFonts w:ascii="Times New Roman" w:hAnsi="Times New Roman" w:cs="Times New Roman"/>
          <w:sz w:val="24"/>
          <w:szCs w:val="24"/>
        </w:rPr>
        <w:t xml:space="preserve">P. </w:t>
      </w:r>
      <w:r w:rsidRPr="009C78FC">
        <w:rPr>
          <w:rFonts w:ascii="Times New Roman" w:hAnsi="Times New Roman" w:cs="Times New Roman"/>
          <w:sz w:val="24"/>
          <w:szCs w:val="24"/>
        </w:rPr>
        <w:t>Kaufmann</w:t>
      </w:r>
      <w:r w:rsidR="00F07B3C" w:rsidRPr="009C78FC">
        <w:rPr>
          <w:rFonts w:ascii="Times New Roman" w:hAnsi="Times New Roman" w:cs="Times New Roman"/>
          <w:sz w:val="24"/>
          <w:szCs w:val="24"/>
        </w:rPr>
        <w:t>,</w:t>
      </w:r>
      <w:r w:rsidR="00E314D7" w:rsidRPr="009C78FC">
        <w:rPr>
          <w:rFonts w:ascii="Times New Roman" w:hAnsi="Times New Roman" w:cs="Times New Roman"/>
          <w:sz w:val="24"/>
          <w:szCs w:val="24"/>
        </w:rPr>
        <w:t xml:space="preserve"> and T.P.</w:t>
      </w:r>
      <w:r w:rsidRPr="009C78FC">
        <w:rPr>
          <w:rFonts w:ascii="Times New Roman" w:hAnsi="Times New Roman" w:cs="Times New Roman"/>
          <w:sz w:val="24"/>
          <w:szCs w:val="24"/>
        </w:rPr>
        <w:t>Wisnievski</w:t>
      </w:r>
      <w:r w:rsidR="00E314D7" w:rsidRPr="009C78FC">
        <w:rPr>
          <w:rFonts w:ascii="Times New Roman" w:hAnsi="Times New Roman" w:cs="Times New Roman"/>
          <w:sz w:val="24"/>
          <w:szCs w:val="24"/>
        </w:rPr>
        <w:t>.</w:t>
      </w:r>
      <w:r w:rsidRPr="009C78FC">
        <w:rPr>
          <w:rFonts w:ascii="Times New Roman" w:hAnsi="Times New Roman" w:cs="Times New Roman"/>
          <w:sz w:val="24"/>
          <w:szCs w:val="24"/>
        </w:rPr>
        <w:t>2013</w:t>
      </w:r>
      <w:proofErr w:type="gramStart"/>
      <w:r w:rsidR="004678A5" w:rsidRPr="009C78FC">
        <w:rPr>
          <w:rFonts w:ascii="Times New Roman" w:hAnsi="Times New Roman" w:cs="Times New Roman"/>
          <w:sz w:val="24"/>
          <w:szCs w:val="24"/>
        </w:rPr>
        <w:t>.</w:t>
      </w:r>
      <w:r w:rsidR="00E314D7"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Do </w:t>
      </w:r>
      <w:r w:rsidR="00943377" w:rsidRPr="009C78FC">
        <w:rPr>
          <w:rFonts w:ascii="Times New Roman" w:hAnsi="Times New Roman" w:cs="Times New Roman"/>
          <w:sz w:val="24"/>
          <w:szCs w:val="24"/>
        </w:rPr>
        <w:t>M</w:t>
      </w:r>
      <w:r w:rsidRPr="009C78FC">
        <w:rPr>
          <w:rFonts w:ascii="Times New Roman" w:hAnsi="Times New Roman" w:cs="Times New Roman"/>
          <w:sz w:val="24"/>
          <w:szCs w:val="24"/>
        </w:rPr>
        <w:t xml:space="preserve">utual </w:t>
      </w:r>
      <w:r w:rsidR="00943377" w:rsidRPr="009C78FC">
        <w:rPr>
          <w:rFonts w:ascii="Times New Roman" w:hAnsi="Times New Roman" w:cs="Times New Roman"/>
          <w:sz w:val="24"/>
          <w:szCs w:val="24"/>
        </w:rPr>
        <w:t>F</w:t>
      </w:r>
      <w:r w:rsidRPr="009C78FC">
        <w:rPr>
          <w:rFonts w:ascii="Times New Roman" w:hAnsi="Times New Roman" w:cs="Times New Roman"/>
          <w:sz w:val="24"/>
          <w:szCs w:val="24"/>
        </w:rPr>
        <w:t xml:space="preserve">und </w:t>
      </w:r>
      <w:r w:rsidR="00943377" w:rsidRPr="009C78FC">
        <w:rPr>
          <w:rFonts w:ascii="Times New Roman" w:hAnsi="Times New Roman" w:cs="Times New Roman"/>
          <w:sz w:val="24"/>
          <w:szCs w:val="24"/>
        </w:rPr>
        <w:t>M</w:t>
      </w:r>
      <w:r w:rsidRPr="009C78FC">
        <w:rPr>
          <w:rFonts w:ascii="Times New Roman" w:hAnsi="Times New Roman" w:cs="Times New Roman"/>
          <w:sz w:val="24"/>
          <w:szCs w:val="24"/>
        </w:rPr>
        <w:t xml:space="preserve">anagers </w:t>
      </w:r>
      <w:r w:rsidR="00943377" w:rsidRPr="009C78FC">
        <w:rPr>
          <w:rFonts w:ascii="Times New Roman" w:hAnsi="Times New Roman" w:cs="Times New Roman"/>
          <w:sz w:val="24"/>
          <w:szCs w:val="24"/>
        </w:rPr>
        <w:t>E</w:t>
      </w:r>
      <w:r w:rsidRPr="009C78FC">
        <w:rPr>
          <w:rFonts w:ascii="Times New Roman" w:hAnsi="Times New Roman" w:cs="Times New Roman"/>
          <w:sz w:val="24"/>
          <w:szCs w:val="24"/>
        </w:rPr>
        <w:t xml:space="preserve">xploit the Ramadan </w:t>
      </w:r>
      <w:r w:rsidR="00943377" w:rsidRPr="009C78FC">
        <w:rPr>
          <w:rFonts w:ascii="Times New Roman" w:hAnsi="Times New Roman" w:cs="Times New Roman"/>
          <w:sz w:val="24"/>
          <w:szCs w:val="24"/>
        </w:rPr>
        <w:t>A</w:t>
      </w:r>
      <w:r w:rsidRPr="009C78FC">
        <w:rPr>
          <w:rFonts w:ascii="Times New Roman" w:hAnsi="Times New Roman" w:cs="Times New Roman"/>
          <w:sz w:val="24"/>
          <w:szCs w:val="24"/>
        </w:rPr>
        <w:t xml:space="preserve">nomaly? Evidence </w:t>
      </w:r>
      <w:r w:rsidR="0039574C" w:rsidRPr="009C78FC">
        <w:rPr>
          <w:rFonts w:ascii="Times New Roman" w:hAnsi="Times New Roman" w:cs="Times New Roman"/>
          <w:sz w:val="24"/>
          <w:szCs w:val="24"/>
        </w:rPr>
        <w:t>f</w:t>
      </w:r>
      <w:r w:rsidRPr="009C78FC">
        <w:rPr>
          <w:rFonts w:ascii="Times New Roman" w:hAnsi="Times New Roman" w:cs="Times New Roman"/>
          <w:sz w:val="24"/>
          <w:szCs w:val="24"/>
        </w:rPr>
        <w:t>rom Turkey.</w:t>
      </w:r>
      <w:r w:rsidR="00E314D7" w:rsidRPr="009C78FC">
        <w:rPr>
          <w:rFonts w:ascii="Times New Roman" w:hAnsi="Times New Roman" w:cs="Times New Roman"/>
          <w:sz w:val="24"/>
          <w:szCs w:val="24"/>
        </w:rPr>
        <w:t>”</w:t>
      </w:r>
      <w:proofErr w:type="spellStart"/>
      <w:r w:rsidR="003430A6" w:rsidRPr="009C78FC">
        <w:rPr>
          <w:rFonts w:ascii="Times New Roman" w:hAnsi="Times New Roman" w:cs="Times New Roman"/>
          <w:i/>
          <w:sz w:val="24"/>
          <w:szCs w:val="24"/>
        </w:rPr>
        <w:t>Emerg</w:t>
      </w:r>
      <w:proofErr w:type="spellEnd"/>
      <w:r w:rsidR="003F1D7A" w:rsidRPr="009C78FC">
        <w:rPr>
          <w:rFonts w:ascii="Times New Roman" w:hAnsi="Times New Roman" w:cs="Times New Roman"/>
          <w:i/>
          <w:sz w:val="24"/>
          <w:szCs w:val="24"/>
        </w:rPr>
        <w:t>.</w:t>
      </w:r>
      <w:r w:rsidR="003430A6" w:rsidRPr="009C78FC">
        <w:rPr>
          <w:rFonts w:ascii="Times New Roman" w:hAnsi="Times New Roman" w:cs="Times New Roman"/>
          <w:i/>
          <w:sz w:val="24"/>
          <w:szCs w:val="24"/>
        </w:rPr>
        <w:t xml:space="preserve"> Mark</w:t>
      </w:r>
      <w:r w:rsidR="00C37B01" w:rsidRPr="009C78FC">
        <w:rPr>
          <w:rFonts w:ascii="Times New Roman" w:hAnsi="Times New Roman" w:cs="Times New Roman"/>
          <w:i/>
          <w:sz w:val="24"/>
          <w:szCs w:val="24"/>
        </w:rPr>
        <w:t>.</w:t>
      </w:r>
      <w:r w:rsidR="003430A6" w:rsidRPr="009C78FC">
        <w:rPr>
          <w:rFonts w:ascii="Times New Roman" w:hAnsi="Times New Roman" w:cs="Times New Roman"/>
          <w:i/>
          <w:sz w:val="24"/>
          <w:szCs w:val="24"/>
        </w:rPr>
        <w:t xml:space="preserve"> Rev.</w:t>
      </w:r>
      <w:r w:rsidR="004746F2" w:rsidRPr="009C78FC">
        <w:rPr>
          <w:rFonts w:ascii="Times New Roman" w:hAnsi="Times New Roman" w:cs="Times New Roman"/>
          <w:i/>
          <w:sz w:val="24"/>
          <w:szCs w:val="24"/>
        </w:rPr>
        <w:t xml:space="preserve">, </w:t>
      </w:r>
      <w:r w:rsidRPr="009C78FC">
        <w:rPr>
          <w:rFonts w:ascii="Times New Roman" w:hAnsi="Times New Roman" w:cs="Times New Roman"/>
          <w:sz w:val="24"/>
          <w:szCs w:val="24"/>
        </w:rPr>
        <w:t>15</w:t>
      </w:r>
      <w:r w:rsidR="00943377" w:rsidRPr="009C78FC">
        <w:rPr>
          <w:rFonts w:ascii="Times New Roman" w:hAnsi="Times New Roman" w:cs="Times New Roman"/>
          <w:sz w:val="24"/>
          <w:szCs w:val="24"/>
        </w:rPr>
        <w:t>:</w:t>
      </w:r>
      <w:r w:rsidRPr="009C78FC">
        <w:rPr>
          <w:rFonts w:ascii="Times New Roman" w:hAnsi="Times New Roman" w:cs="Times New Roman"/>
          <w:sz w:val="24"/>
          <w:szCs w:val="24"/>
        </w:rPr>
        <w:t xml:space="preserve"> 211-232. </w:t>
      </w:r>
      <w:r w:rsidR="00D51596" w:rsidRPr="009C78FC">
        <w:rPr>
          <w:rFonts w:ascii="Times New Roman" w:hAnsi="Times New Roman" w:cs="Times New Roman"/>
          <w:sz w:val="24"/>
          <w:szCs w:val="24"/>
        </w:rPr>
        <w:t>https://doi.org/10.1016/j.ememar.2013.02.003</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Białkowski, J.</w:t>
      </w:r>
      <w:proofErr w:type="gramStart"/>
      <w:r w:rsidRPr="009C78FC">
        <w:rPr>
          <w:rFonts w:ascii="Times New Roman" w:hAnsi="Times New Roman" w:cs="Times New Roman"/>
          <w:sz w:val="24"/>
          <w:szCs w:val="24"/>
        </w:rPr>
        <w:t>,</w:t>
      </w:r>
      <w:r w:rsidR="00E314D7" w:rsidRPr="009C78FC">
        <w:rPr>
          <w:rFonts w:ascii="Times New Roman" w:hAnsi="Times New Roman" w:cs="Times New Roman"/>
          <w:sz w:val="24"/>
          <w:szCs w:val="24"/>
        </w:rPr>
        <w:t>A</w:t>
      </w:r>
      <w:proofErr w:type="gramEnd"/>
      <w:r w:rsidR="00E314D7" w:rsidRPr="009C78FC">
        <w:rPr>
          <w:rFonts w:ascii="Times New Roman" w:hAnsi="Times New Roman" w:cs="Times New Roman"/>
          <w:sz w:val="24"/>
          <w:szCs w:val="24"/>
        </w:rPr>
        <w:t xml:space="preserve">. </w:t>
      </w:r>
      <w:proofErr w:type="spellStart"/>
      <w:r w:rsidR="00F36F7E" w:rsidRPr="009C78FC">
        <w:rPr>
          <w:rFonts w:ascii="Times New Roman" w:hAnsi="Times New Roman" w:cs="Times New Roman"/>
          <w:sz w:val="24"/>
          <w:szCs w:val="24"/>
        </w:rPr>
        <w:t>Etebari</w:t>
      </w:r>
      <w:proofErr w:type="spellEnd"/>
      <w:r w:rsidR="00F07B3C" w:rsidRPr="009C78FC">
        <w:rPr>
          <w:rFonts w:ascii="Times New Roman" w:hAnsi="Times New Roman" w:cs="Times New Roman"/>
          <w:sz w:val="24"/>
          <w:szCs w:val="24"/>
        </w:rPr>
        <w:t>,</w:t>
      </w:r>
      <w:r w:rsidR="00E314D7" w:rsidRPr="009C78FC">
        <w:rPr>
          <w:rFonts w:ascii="Times New Roman" w:hAnsi="Times New Roman" w:cs="Times New Roman"/>
          <w:sz w:val="24"/>
          <w:szCs w:val="24"/>
        </w:rPr>
        <w:t xml:space="preserve"> and T.P.</w:t>
      </w:r>
      <w:r w:rsidR="000771BC" w:rsidRPr="009C78FC">
        <w:rPr>
          <w:rFonts w:ascii="Times New Roman" w:hAnsi="Times New Roman" w:cs="Times New Roman"/>
          <w:sz w:val="24"/>
          <w:szCs w:val="24"/>
        </w:rPr>
        <w:t xml:space="preserve"> </w:t>
      </w:r>
      <w:r w:rsidR="00F36F7E" w:rsidRPr="009C78FC">
        <w:rPr>
          <w:rFonts w:ascii="Times New Roman" w:hAnsi="Times New Roman" w:cs="Times New Roman"/>
          <w:sz w:val="24"/>
          <w:szCs w:val="24"/>
        </w:rPr>
        <w:t>Wisniewski. 2</w:t>
      </w:r>
      <w:r w:rsidRPr="009C78FC">
        <w:rPr>
          <w:rFonts w:ascii="Times New Roman" w:hAnsi="Times New Roman" w:cs="Times New Roman"/>
          <w:sz w:val="24"/>
          <w:szCs w:val="24"/>
        </w:rPr>
        <w:t>012</w:t>
      </w:r>
      <w:proofErr w:type="gramStart"/>
      <w:r w:rsidR="004678A5" w:rsidRPr="009C78FC">
        <w:rPr>
          <w:rFonts w:ascii="Times New Roman" w:hAnsi="Times New Roman" w:cs="Times New Roman"/>
          <w:sz w:val="24"/>
          <w:szCs w:val="24"/>
        </w:rPr>
        <w:t>.</w:t>
      </w:r>
      <w:r w:rsidR="00E314D7"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Fast </w:t>
      </w:r>
      <w:r w:rsidR="00943377" w:rsidRPr="009C78FC">
        <w:rPr>
          <w:rFonts w:ascii="Times New Roman" w:hAnsi="Times New Roman" w:cs="Times New Roman"/>
          <w:sz w:val="24"/>
          <w:szCs w:val="24"/>
        </w:rPr>
        <w:t>P</w:t>
      </w:r>
      <w:r w:rsidRPr="009C78FC">
        <w:rPr>
          <w:rFonts w:ascii="Times New Roman" w:hAnsi="Times New Roman" w:cs="Times New Roman"/>
          <w:sz w:val="24"/>
          <w:szCs w:val="24"/>
        </w:rPr>
        <w:t xml:space="preserve">rofits: </w:t>
      </w:r>
      <w:r w:rsidR="00943377"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nvestor </w:t>
      </w:r>
      <w:r w:rsidR="00943377" w:rsidRPr="009C78FC">
        <w:rPr>
          <w:rFonts w:ascii="Times New Roman" w:hAnsi="Times New Roman" w:cs="Times New Roman"/>
          <w:sz w:val="24"/>
          <w:szCs w:val="24"/>
        </w:rPr>
        <w:t>S</w:t>
      </w:r>
      <w:r w:rsidRPr="009C78FC">
        <w:rPr>
          <w:rFonts w:ascii="Times New Roman" w:hAnsi="Times New Roman" w:cs="Times New Roman"/>
          <w:sz w:val="24"/>
          <w:szCs w:val="24"/>
        </w:rPr>
        <w:t xml:space="preserve">entiment and </w:t>
      </w:r>
      <w:r w:rsidR="00943377"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943377" w:rsidRPr="009C78FC">
        <w:rPr>
          <w:rFonts w:ascii="Times New Roman" w:hAnsi="Times New Roman" w:cs="Times New Roman"/>
          <w:sz w:val="24"/>
          <w:szCs w:val="24"/>
        </w:rPr>
        <w:t>R</w:t>
      </w:r>
      <w:r w:rsidRPr="009C78FC">
        <w:rPr>
          <w:rFonts w:ascii="Times New Roman" w:hAnsi="Times New Roman" w:cs="Times New Roman"/>
          <w:sz w:val="24"/>
          <w:szCs w:val="24"/>
        </w:rPr>
        <w:t xml:space="preserve">eturns </w:t>
      </w:r>
      <w:r w:rsidR="00943377" w:rsidRPr="009C78FC">
        <w:rPr>
          <w:rFonts w:ascii="Times New Roman" w:hAnsi="Times New Roman" w:cs="Times New Roman"/>
          <w:sz w:val="24"/>
          <w:szCs w:val="24"/>
        </w:rPr>
        <w:t>D</w:t>
      </w:r>
      <w:r w:rsidRPr="009C78FC">
        <w:rPr>
          <w:rFonts w:ascii="Times New Roman" w:hAnsi="Times New Roman" w:cs="Times New Roman"/>
          <w:sz w:val="24"/>
          <w:szCs w:val="24"/>
        </w:rPr>
        <w:t>uring Ramadan.</w:t>
      </w:r>
      <w:r w:rsidR="00E314D7"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3430A6" w:rsidRPr="009C78FC">
        <w:rPr>
          <w:rFonts w:ascii="Times New Roman" w:hAnsi="Times New Roman" w:cs="Times New Roman"/>
          <w:i/>
          <w:sz w:val="24"/>
          <w:szCs w:val="24"/>
        </w:rPr>
        <w:t>J.</w:t>
      </w:r>
      <w:r w:rsidR="00F42FE0" w:rsidRPr="009C78FC">
        <w:rPr>
          <w:rFonts w:ascii="Times New Roman" w:hAnsi="Times New Roman" w:cs="Times New Roman"/>
          <w:i/>
          <w:sz w:val="24"/>
          <w:szCs w:val="24"/>
        </w:rPr>
        <w:t xml:space="preserve"> of </w:t>
      </w:r>
      <w:r w:rsidR="003430A6" w:rsidRPr="009C78FC">
        <w:rPr>
          <w:rFonts w:ascii="Times New Roman" w:hAnsi="Times New Roman" w:cs="Times New Roman"/>
          <w:sz w:val="24"/>
          <w:szCs w:val="24"/>
        </w:rPr>
        <w:t xml:space="preserve">Bank. </w:t>
      </w:r>
      <w:proofErr w:type="gramStart"/>
      <w:r w:rsidR="003430A6" w:rsidRPr="009C78FC">
        <w:rPr>
          <w:rFonts w:ascii="Times New Roman" w:hAnsi="Times New Roman" w:cs="Times New Roman"/>
          <w:sz w:val="24"/>
          <w:szCs w:val="24"/>
        </w:rPr>
        <w:t>and</w:t>
      </w:r>
      <w:proofErr w:type="gramEnd"/>
      <w:r w:rsidR="003430A6" w:rsidRPr="009C78FC">
        <w:rPr>
          <w:rFonts w:ascii="Times New Roman" w:hAnsi="Times New Roman" w:cs="Times New Roman"/>
          <w:sz w:val="24"/>
          <w:szCs w:val="24"/>
        </w:rPr>
        <w:t xml:space="preserve"> Fin.,</w:t>
      </w:r>
      <w:r w:rsidRPr="009C78FC">
        <w:rPr>
          <w:rFonts w:ascii="Times New Roman" w:hAnsi="Times New Roman" w:cs="Times New Roman"/>
          <w:sz w:val="24"/>
          <w:szCs w:val="24"/>
        </w:rPr>
        <w:t>36</w:t>
      </w:r>
      <w:r w:rsidR="00E314D7" w:rsidRPr="009C78FC">
        <w:rPr>
          <w:rFonts w:ascii="Times New Roman" w:hAnsi="Times New Roman" w:cs="Times New Roman"/>
          <w:sz w:val="24"/>
          <w:szCs w:val="24"/>
        </w:rPr>
        <w:t xml:space="preserve"> (</w:t>
      </w:r>
      <w:r w:rsidRPr="009C78FC">
        <w:rPr>
          <w:rFonts w:ascii="Times New Roman" w:hAnsi="Times New Roman" w:cs="Times New Roman"/>
          <w:sz w:val="24"/>
          <w:szCs w:val="24"/>
        </w:rPr>
        <w:t>3)</w:t>
      </w:r>
      <w:r w:rsidR="00E314D7" w:rsidRPr="009C78FC">
        <w:rPr>
          <w:rFonts w:ascii="Times New Roman" w:hAnsi="Times New Roman" w:cs="Times New Roman"/>
          <w:sz w:val="24"/>
          <w:szCs w:val="24"/>
        </w:rPr>
        <w:t>:</w:t>
      </w:r>
      <w:r w:rsidRPr="009C78FC">
        <w:rPr>
          <w:rFonts w:ascii="Times New Roman" w:hAnsi="Times New Roman" w:cs="Times New Roman"/>
          <w:sz w:val="24"/>
          <w:szCs w:val="24"/>
        </w:rPr>
        <w:t xml:space="preserve"> 835–845.</w:t>
      </w:r>
      <w:r w:rsidR="00D51596" w:rsidRPr="009C78FC">
        <w:rPr>
          <w:rFonts w:ascii="Times New Roman" w:hAnsi="Times New Roman" w:cs="Times New Roman"/>
          <w:sz w:val="24"/>
          <w:szCs w:val="24"/>
        </w:rPr>
        <w:t xml:space="preserve"> https://doi.org/10.1016/j.jbankfin.2011.09.014</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Black, F.1986</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Noise.</w:t>
      </w:r>
      <w:r w:rsidR="006B336B" w:rsidRPr="009C78FC">
        <w:rPr>
          <w:rFonts w:ascii="Times New Roman" w:hAnsi="Times New Roman" w:cs="Times New Roman"/>
          <w:sz w:val="24"/>
          <w:szCs w:val="24"/>
        </w:rPr>
        <w:t>”</w:t>
      </w:r>
      <w:r w:rsidR="003430A6" w:rsidRPr="009C78FC">
        <w:rPr>
          <w:rFonts w:ascii="Times New Roman" w:hAnsi="Times New Roman" w:cs="Times New Roman"/>
          <w:i/>
          <w:sz w:val="24"/>
          <w:szCs w:val="24"/>
        </w:rPr>
        <w:t>J. of Fin.</w:t>
      </w:r>
      <w:r w:rsidR="004746F2" w:rsidRPr="009C78FC">
        <w:rPr>
          <w:rFonts w:ascii="Times New Roman" w:hAnsi="Times New Roman" w:cs="Times New Roman"/>
          <w:sz w:val="24"/>
          <w:szCs w:val="24"/>
        </w:rPr>
        <w:t>,</w:t>
      </w:r>
      <w:r w:rsidRPr="009C78FC">
        <w:rPr>
          <w:rFonts w:ascii="Times New Roman" w:hAnsi="Times New Roman" w:cs="Times New Roman"/>
          <w:sz w:val="24"/>
          <w:szCs w:val="24"/>
        </w:rPr>
        <w:t xml:space="preserve"> 41(3)</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 xml:space="preserve">529-543. </w:t>
      </w:r>
      <w:r w:rsidR="00D51596" w:rsidRPr="009C78FC">
        <w:rPr>
          <w:rFonts w:ascii="Times New Roman" w:hAnsi="Times New Roman" w:cs="Times New Roman"/>
          <w:sz w:val="24"/>
          <w:szCs w:val="24"/>
        </w:rPr>
        <w:t>https://doi.org/10.1111/j.1540-6261.1986.tb04513.x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Bohl, M.T.</w:t>
      </w:r>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 P.L.</w:t>
      </w:r>
      <w:r w:rsidRPr="009C78FC">
        <w:rPr>
          <w:rFonts w:ascii="Times New Roman" w:hAnsi="Times New Roman" w:cs="Times New Roman"/>
          <w:sz w:val="24"/>
          <w:szCs w:val="24"/>
        </w:rPr>
        <w:t>Siklos.2008</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Empirical </w:t>
      </w:r>
      <w:r w:rsidR="00943377"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on </w:t>
      </w:r>
      <w:r w:rsidR="00943377" w:rsidRPr="009C78FC">
        <w:rPr>
          <w:rFonts w:ascii="Times New Roman" w:hAnsi="Times New Roman" w:cs="Times New Roman"/>
          <w:sz w:val="24"/>
          <w:szCs w:val="24"/>
        </w:rPr>
        <w:t>F</w:t>
      </w:r>
      <w:r w:rsidRPr="009C78FC">
        <w:rPr>
          <w:rFonts w:ascii="Times New Roman" w:hAnsi="Times New Roman" w:cs="Times New Roman"/>
          <w:sz w:val="24"/>
          <w:szCs w:val="24"/>
        </w:rPr>
        <w:t xml:space="preserve">eedback </w:t>
      </w:r>
      <w:r w:rsidR="00943377"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in </w:t>
      </w:r>
      <w:r w:rsidR="00943377" w:rsidRPr="009C78FC">
        <w:rPr>
          <w:rFonts w:ascii="Times New Roman" w:hAnsi="Times New Roman" w:cs="Times New Roman"/>
          <w:sz w:val="24"/>
          <w:szCs w:val="24"/>
        </w:rPr>
        <w:t>M</w:t>
      </w:r>
      <w:r w:rsidRPr="009C78FC">
        <w:rPr>
          <w:rFonts w:ascii="Times New Roman" w:hAnsi="Times New Roman" w:cs="Times New Roman"/>
          <w:sz w:val="24"/>
          <w:szCs w:val="24"/>
        </w:rPr>
        <w:t xml:space="preserve">ature and </w:t>
      </w:r>
      <w:r w:rsidR="00943377" w:rsidRPr="009C78FC">
        <w:rPr>
          <w:rFonts w:ascii="Times New Roman" w:hAnsi="Times New Roman" w:cs="Times New Roman"/>
          <w:sz w:val="24"/>
          <w:szCs w:val="24"/>
        </w:rPr>
        <w:t>E</w:t>
      </w:r>
      <w:r w:rsidRPr="009C78FC">
        <w:rPr>
          <w:rFonts w:ascii="Times New Roman" w:hAnsi="Times New Roman" w:cs="Times New Roman"/>
          <w:sz w:val="24"/>
          <w:szCs w:val="24"/>
        </w:rPr>
        <w:t xml:space="preserve">merging </w:t>
      </w:r>
      <w:r w:rsidR="00943377"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943377" w:rsidRPr="009C78FC">
        <w:rPr>
          <w:rFonts w:ascii="Times New Roman" w:hAnsi="Times New Roman" w:cs="Times New Roman"/>
          <w:sz w:val="24"/>
          <w:szCs w:val="24"/>
        </w:rPr>
        <w:t>M</w:t>
      </w:r>
      <w:r w:rsidRPr="009C78FC">
        <w:rPr>
          <w:rFonts w:ascii="Times New Roman" w:hAnsi="Times New Roman" w:cs="Times New Roman"/>
          <w:sz w:val="24"/>
          <w:szCs w:val="24"/>
        </w:rPr>
        <w:t>arkets.</w:t>
      </w:r>
      <w:r w:rsidR="006B336B"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3430A6" w:rsidRPr="009C78FC">
        <w:rPr>
          <w:rFonts w:ascii="Times New Roman" w:hAnsi="Times New Roman" w:cs="Times New Roman"/>
          <w:i/>
          <w:sz w:val="24"/>
          <w:szCs w:val="24"/>
        </w:rPr>
        <w:t xml:space="preserve">App. </w:t>
      </w:r>
      <w:proofErr w:type="spellStart"/>
      <w:r w:rsidR="003430A6" w:rsidRPr="009C78FC">
        <w:rPr>
          <w:rFonts w:ascii="Times New Roman" w:hAnsi="Times New Roman" w:cs="Times New Roman"/>
          <w:i/>
          <w:sz w:val="24"/>
          <w:szCs w:val="24"/>
        </w:rPr>
        <w:t>Financ</w:t>
      </w:r>
      <w:proofErr w:type="spellEnd"/>
      <w:r w:rsidR="00BE2415" w:rsidRPr="009C78FC">
        <w:rPr>
          <w:rFonts w:ascii="Times New Roman" w:hAnsi="Times New Roman" w:cs="Times New Roman"/>
          <w:i/>
          <w:sz w:val="24"/>
          <w:szCs w:val="24"/>
        </w:rPr>
        <w:t>.</w:t>
      </w:r>
      <w:r w:rsidR="003430A6" w:rsidRPr="009C78FC">
        <w:rPr>
          <w:rFonts w:ascii="Times New Roman" w:hAnsi="Times New Roman" w:cs="Times New Roman"/>
          <w:i/>
          <w:sz w:val="24"/>
          <w:szCs w:val="24"/>
        </w:rPr>
        <w:t xml:space="preserve"> Econ.</w:t>
      </w:r>
      <w:proofErr w:type="gramStart"/>
      <w:r w:rsidR="003430A6" w:rsidRPr="009C78FC">
        <w:rPr>
          <w:rFonts w:ascii="Times New Roman" w:hAnsi="Times New Roman" w:cs="Times New Roman"/>
          <w:i/>
          <w:sz w:val="24"/>
          <w:szCs w:val="24"/>
        </w:rPr>
        <w:t>,</w:t>
      </w:r>
      <w:r w:rsidRPr="009C78FC">
        <w:rPr>
          <w:rFonts w:ascii="Times New Roman" w:hAnsi="Times New Roman" w:cs="Times New Roman"/>
          <w:sz w:val="24"/>
          <w:szCs w:val="24"/>
        </w:rPr>
        <w:t>18</w:t>
      </w:r>
      <w:proofErr w:type="gramEnd"/>
      <w:r w:rsidRPr="009C78FC">
        <w:rPr>
          <w:rFonts w:ascii="Times New Roman" w:hAnsi="Times New Roman" w:cs="Times New Roman"/>
          <w:sz w:val="24"/>
          <w:szCs w:val="24"/>
        </w:rPr>
        <w:t>(17)</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1379-1389.</w:t>
      </w:r>
      <w:r w:rsidR="00D51596" w:rsidRPr="009C78FC">
        <w:rPr>
          <w:rFonts w:ascii="Times New Roman" w:hAnsi="Times New Roman" w:cs="Times New Roman"/>
          <w:sz w:val="24"/>
          <w:szCs w:val="24"/>
        </w:rPr>
        <w:t xml:space="preserve"> https://doi.org/10.1080/09603100701704280</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Bowe, </w:t>
      </w:r>
      <w:proofErr w:type="spellStart"/>
      <w:r w:rsidRPr="009C78FC">
        <w:rPr>
          <w:rFonts w:ascii="Times New Roman" w:hAnsi="Times New Roman" w:cs="Times New Roman"/>
          <w:sz w:val="24"/>
          <w:szCs w:val="24"/>
        </w:rPr>
        <w:t>M.</w:t>
      </w:r>
      <w:proofErr w:type="gramStart"/>
      <w:r w:rsidR="00F07B3C" w:rsidRPr="009C78FC">
        <w:rPr>
          <w:rFonts w:ascii="Times New Roman" w:hAnsi="Times New Roman" w:cs="Times New Roman"/>
          <w:sz w:val="24"/>
          <w:szCs w:val="24"/>
        </w:rPr>
        <w:t>,</w:t>
      </w:r>
      <w:r w:rsidR="006B336B" w:rsidRPr="009C78FC">
        <w:rPr>
          <w:rFonts w:ascii="Times New Roman" w:hAnsi="Times New Roman" w:cs="Times New Roman"/>
          <w:sz w:val="24"/>
          <w:szCs w:val="24"/>
        </w:rPr>
        <w:t>and</w:t>
      </w:r>
      <w:proofErr w:type="spellEnd"/>
      <w:proofErr w:type="gramEnd"/>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D. </w:t>
      </w:r>
      <w:r w:rsidRPr="009C78FC">
        <w:rPr>
          <w:rFonts w:ascii="Times New Roman" w:hAnsi="Times New Roman" w:cs="Times New Roman"/>
          <w:sz w:val="24"/>
          <w:szCs w:val="24"/>
        </w:rPr>
        <w:t>Domuta.2004</w:t>
      </w:r>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 xml:space="preserve">Investor </w:t>
      </w:r>
      <w:r w:rsidR="00943377" w:rsidRPr="009C78FC">
        <w:rPr>
          <w:rFonts w:ascii="Times New Roman" w:hAnsi="Times New Roman" w:cs="Times New Roman"/>
          <w:sz w:val="24"/>
          <w:szCs w:val="24"/>
        </w:rPr>
        <w:t>H</w:t>
      </w:r>
      <w:r w:rsidRPr="009C78FC">
        <w:rPr>
          <w:rFonts w:ascii="Times New Roman" w:hAnsi="Times New Roman" w:cs="Times New Roman"/>
          <w:sz w:val="24"/>
          <w:szCs w:val="24"/>
        </w:rPr>
        <w:t xml:space="preserve">erding </w:t>
      </w:r>
      <w:r w:rsidR="00943377" w:rsidRPr="009C78FC">
        <w:rPr>
          <w:rFonts w:ascii="Times New Roman" w:hAnsi="Times New Roman" w:cs="Times New Roman"/>
          <w:sz w:val="24"/>
          <w:szCs w:val="24"/>
        </w:rPr>
        <w:t>D</w:t>
      </w:r>
      <w:r w:rsidRPr="009C78FC">
        <w:rPr>
          <w:rFonts w:ascii="Times New Roman" w:hAnsi="Times New Roman" w:cs="Times New Roman"/>
          <w:sz w:val="24"/>
          <w:szCs w:val="24"/>
        </w:rPr>
        <w:t xml:space="preserve">uring </w:t>
      </w:r>
      <w:r w:rsidR="00943377" w:rsidRPr="009C78FC">
        <w:rPr>
          <w:rFonts w:ascii="Times New Roman" w:hAnsi="Times New Roman" w:cs="Times New Roman"/>
          <w:sz w:val="24"/>
          <w:szCs w:val="24"/>
        </w:rPr>
        <w:t>F</w:t>
      </w:r>
      <w:r w:rsidRPr="009C78FC">
        <w:rPr>
          <w:rFonts w:ascii="Times New Roman" w:hAnsi="Times New Roman" w:cs="Times New Roman"/>
          <w:sz w:val="24"/>
          <w:szCs w:val="24"/>
        </w:rPr>
        <w:t xml:space="preserve">inancial </w:t>
      </w:r>
      <w:r w:rsidR="00943377" w:rsidRPr="009C78FC">
        <w:rPr>
          <w:rFonts w:ascii="Times New Roman" w:hAnsi="Times New Roman" w:cs="Times New Roman"/>
          <w:sz w:val="24"/>
          <w:szCs w:val="24"/>
        </w:rPr>
        <w:t>C</w:t>
      </w:r>
      <w:r w:rsidRPr="009C78FC">
        <w:rPr>
          <w:rFonts w:ascii="Times New Roman" w:hAnsi="Times New Roman" w:cs="Times New Roman"/>
          <w:sz w:val="24"/>
          <w:szCs w:val="24"/>
        </w:rPr>
        <w:t xml:space="preserve">risis: a </w:t>
      </w:r>
      <w:r w:rsidR="00943377" w:rsidRPr="009C78FC">
        <w:rPr>
          <w:rFonts w:ascii="Times New Roman" w:hAnsi="Times New Roman" w:cs="Times New Roman"/>
          <w:sz w:val="24"/>
          <w:szCs w:val="24"/>
        </w:rPr>
        <w:t>C</w:t>
      </w:r>
      <w:r w:rsidRPr="009C78FC">
        <w:rPr>
          <w:rFonts w:ascii="Times New Roman" w:hAnsi="Times New Roman" w:cs="Times New Roman"/>
          <w:sz w:val="24"/>
          <w:szCs w:val="24"/>
        </w:rPr>
        <w:t xml:space="preserve">linical </w:t>
      </w:r>
      <w:r w:rsidR="00943377" w:rsidRPr="009C78FC">
        <w:rPr>
          <w:rFonts w:ascii="Times New Roman" w:hAnsi="Times New Roman" w:cs="Times New Roman"/>
          <w:sz w:val="24"/>
          <w:szCs w:val="24"/>
        </w:rPr>
        <w:t>S</w:t>
      </w:r>
      <w:r w:rsidRPr="009C78FC">
        <w:rPr>
          <w:rFonts w:ascii="Times New Roman" w:hAnsi="Times New Roman" w:cs="Times New Roman"/>
          <w:sz w:val="24"/>
          <w:szCs w:val="24"/>
        </w:rPr>
        <w:t xml:space="preserve">tudy of the </w:t>
      </w:r>
      <w:r w:rsidR="00943377" w:rsidRPr="009C78FC">
        <w:rPr>
          <w:rFonts w:ascii="Times New Roman" w:hAnsi="Times New Roman" w:cs="Times New Roman"/>
          <w:sz w:val="24"/>
          <w:szCs w:val="24"/>
        </w:rPr>
        <w:t>J</w:t>
      </w:r>
      <w:r w:rsidRPr="009C78FC">
        <w:rPr>
          <w:rFonts w:ascii="Times New Roman" w:hAnsi="Times New Roman" w:cs="Times New Roman"/>
          <w:sz w:val="24"/>
          <w:szCs w:val="24"/>
        </w:rPr>
        <w:t xml:space="preserve">akarta </w:t>
      </w:r>
      <w:r w:rsidR="00943377"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943377" w:rsidRPr="009C78FC">
        <w:rPr>
          <w:rFonts w:ascii="Times New Roman" w:hAnsi="Times New Roman" w:cs="Times New Roman"/>
          <w:sz w:val="24"/>
          <w:szCs w:val="24"/>
        </w:rPr>
        <w:t>E</w:t>
      </w:r>
      <w:r w:rsidRPr="009C78FC">
        <w:rPr>
          <w:rFonts w:ascii="Times New Roman" w:hAnsi="Times New Roman" w:cs="Times New Roman"/>
          <w:sz w:val="24"/>
          <w:szCs w:val="24"/>
        </w:rPr>
        <w:t>xchange.</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3430A6" w:rsidRPr="009C78FC">
        <w:rPr>
          <w:rFonts w:ascii="Times New Roman" w:hAnsi="Times New Roman" w:cs="Times New Roman"/>
          <w:i/>
          <w:sz w:val="24"/>
          <w:szCs w:val="24"/>
        </w:rPr>
        <w:t>Pacific Basin Fin.</w:t>
      </w:r>
      <w:r w:rsidRPr="009C78FC">
        <w:rPr>
          <w:rFonts w:ascii="Times New Roman" w:hAnsi="Times New Roman" w:cs="Times New Roman"/>
          <w:i/>
          <w:sz w:val="24"/>
          <w:szCs w:val="24"/>
        </w:rPr>
        <w:t xml:space="preserve"> J</w:t>
      </w:r>
      <w:r w:rsidR="003430A6" w:rsidRPr="009C78FC">
        <w:rPr>
          <w:rFonts w:ascii="Times New Roman" w:hAnsi="Times New Roman" w:cs="Times New Roman"/>
          <w:i/>
          <w:sz w:val="24"/>
          <w:szCs w:val="24"/>
        </w:rPr>
        <w:t>.</w:t>
      </w:r>
      <w:proofErr w:type="gramStart"/>
      <w:r w:rsidR="003430A6" w:rsidRPr="009C78FC">
        <w:rPr>
          <w:rFonts w:ascii="Times New Roman" w:hAnsi="Times New Roman" w:cs="Times New Roman"/>
          <w:i/>
          <w:sz w:val="24"/>
          <w:szCs w:val="24"/>
        </w:rPr>
        <w:t>,</w:t>
      </w:r>
      <w:r w:rsidRPr="009C78FC">
        <w:rPr>
          <w:rFonts w:ascii="Times New Roman" w:hAnsi="Times New Roman" w:cs="Times New Roman"/>
          <w:sz w:val="24"/>
          <w:szCs w:val="24"/>
        </w:rPr>
        <w:t>12</w:t>
      </w:r>
      <w:proofErr w:type="gramEnd"/>
      <w:r w:rsidR="00F355A1" w:rsidRPr="009C78FC">
        <w:rPr>
          <w:rFonts w:ascii="Times New Roman" w:hAnsi="Times New Roman" w:cs="Times New Roman"/>
          <w:sz w:val="24"/>
          <w:szCs w:val="24"/>
        </w:rPr>
        <w:t>(4)</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387–418.</w:t>
      </w:r>
      <w:r w:rsidR="00D51596" w:rsidRPr="009C78FC">
        <w:rPr>
          <w:rFonts w:ascii="Times New Roman" w:hAnsi="Times New Roman" w:cs="Times New Roman"/>
          <w:sz w:val="24"/>
          <w:szCs w:val="24"/>
        </w:rPr>
        <w:t xml:space="preserve"> https://doi.org/10.1016/j.pacfin.2003.09.003</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Brennan, M.J.</w:t>
      </w:r>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H. </w:t>
      </w:r>
      <w:r w:rsidRPr="009C78FC">
        <w:rPr>
          <w:rFonts w:ascii="Times New Roman" w:hAnsi="Times New Roman" w:cs="Times New Roman"/>
          <w:sz w:val="24"/>
          <w:szCs w:val="24"/>
        </w:rPr>
        <w:t>Cao.1997</w:t>
      </w:r>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 xml:space="preserve"> “</w:t>
      </w:r>
      <w:r w:rsidRPr="009C78FC">
        <w:rPr>
          <w:rFonts w:ascii="Times New Roman" w:hAnsi="Times New Roman" w:cs="Times New Roman"/>
          <w:sz w:val="24"/>
          <w:szCs w:val="24"/>
        </w:rPr>
        <w:t xml:space="preserve">International </w:t>
      </w:r>
      <w:r w:rsidR="00943377" w:rsidRPr="009C78FC">
        <w:rPr>
          <w:rFonts w:ascii="Times New Roman" w:hAnsi="Times New Roman" w:cs="Times New Roman"/>
          <w:sz w:val="24"/>
          <w:szCs w:val="24"/>
        </w:rPr>
        <w:t>P</w:t>
      </w:r>
      <w:r w:rsidRPr="009C78FC">
        <w:rPr>
          <w:rFonts w:ascii="Times New Roman" w:hAnsi="Times New Roman" w:cs="Times New Roman"/>
          <w:sz w:val="24"/>
          <w:szCs w:val="24"/>
        </w:rPr>
        <w:t xml:space="preserve">ortfolio </w:t>
      </w:r>
      <w:r w:rsidR="00943377"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nvestment </w:t>
      </w:r>
      <w:r w:rsidR="00943377" w:rsidRPr="009C78FC">
        <w:rPr>
          <w:rFonts w:ascii="Times New Roman" w:hAnsi="Times New Roman" w:cs="Times New Roman"/>
          <w:sz w:val="24"/>
          <w:szCs w:val="24"/>
        </w:rPr>
        <w:t>F</w:t>
      </w:r>
      <w:r w:rsidRPr="009C78FC">
        <w:rPr>
          <w:rFonts w:ascii="Times New Roman" w:hAnsi="Times New Roman" w:cs="Times New Roman"/>
          <w:sz w:val="24"/>
          <w:szCs w:val="24"/>
        </w:rPr>
        <w:t>lows.</w:t>
      </w:r>
      <w:r w:rsidR="006B336B"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3430A6" w:rsidRPr="009C78FC">
        <w:rPr>
          <w:rFonts w:ascii="Times New Roman" w:hAnsi="Times New Roman" w:cs="Times New Roman"/>
          <w:i/>
          <w:sz w:val="24"/>
          <w:szCs w:val="24"/>
        </w:rPr>
        <w:t xml:space="preserve">J. of </w:t>
      </w:r>
      <w:proofErr w:type="gramStart"/>
      <w:r w:rsidR="003430A6" w:rsidRPr="009C78FC">
        <w:rPr>
          <w:rFonts w:ascii="Times New Roman" w:hAnsi="Times New Roman" w:cs="Times New Roman"/>
          <w:i/>
          <w:sz w:val="24"/>
          <w:szCs w:val="24"/>
        </w:rPr>
        <w:t>Fin.</w:t>
      </w:r>
      <w:r w:rsidRPr="009C78FC">
        <w:rPr>
          <w:rFonts w:ascii="Times New Roman" w:hAnsi="Times New Roman" w:cs="Times New Roman"/>
          <w:sz w:val="24"/>
          <w:szCs w:val="24"/>
        </w:rPr>
        <w:t>52(</w:t>
      </w:r>
      <w:proofErr w:type="gramEnd"/>
      <w:r w:rsidRPr="009C78FC">
        <w:rPr>
          <w:rFonts w:ascii="Times New Roman" w:hAnsi="Times New Roman" w:cs="Times New Roman"/>
          <w:sz w:val="24"/>
          <w:szCs w:val="24"/>
        </w:rPr>
        <w:t>5)</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1851-1880.</w:t>
      </w:r>
      <w:r w:rsidR="00D51596" w:rsidRPr="009C78FC">
        <w:rPr>
          <w:rFonts w:ascii="Times New Roman" w:hAnsi="Times New Roman" w:cs="Times New Roman"/>
          <w:sz w:val="24"/>
          <w:szCs w:val="24"/>
        </w:rPr>
        <w:t xml:space="preserve"> https://doi.org/10.1111/j.1540-6261.1997.tb02744.x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Campbell, J.Y., </w:t>
      </w:r>
      <w:r w:rsidR="006B336B" w:rsidRPr="009C78FC">
        <w:rPr>
          <w:rFonts w:ascii="Times New Roman" w:hAnsi="Times New Roman" w:cs="Times New Roman"/>
          <w:sz w:val="24"/>
          <w:szCs w:val="24"/>
        </w:rPr>
        <w:t xml:space="preserve">S.J. </w:t>
      </w:r>
      <w:r w:rsidRPr="009C78FC">
        <w:rPr>
          <w:rFonts w:ascii="Times New Roman" w:hAnsi="Times New Roman" w:cs="Times New Roman"/>
          <w:sz w:val="24"/>
          <w:szCs w:val="24"/>
        </w:rPr>
        <w:t>Grossman</w:t>
      </w:r>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J. </w:t>
      </w:r>
      <w:r w:rsidRPr="009C78FC">
        <w:rPr>
          <w:rFonts w:ascii="Times New Roman" w:hAnsi="Times New Roman" w:cs="Times New Roman"/>
          <w:sz w:val="24"/>
          <w:szCs w:val="24"/>
        </w:rPr>
        <w:t>Wang.1993</w:t>
      </w:r>
      <w:r w:rsidR="004678A5"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 xml:space="preserve">Trading </w:t>
      </w:r>
      <w:r w:rsidR="00943377" w:rsidRPr="009C78FC">
        <w:rPr>
          <w:rFonts w:ascii="Times New Roman" w:hAnsi="Times New Roman" w:cs="Times New Roman"/>
          <w:sz w:val="24"/>
          <w:szCs w:val="24"/>
        </w:rPr>
        <w:t>V</w:t>
      </w:r>
      <w:r w:rsidRPr="009C78FC">
        <w:rPr>
          <w:rFonts w:ascii="Times New Roman" w:hAnsi="Times New Roman" w:cs="Times New Roman"/>
          <w:sz w:val="24"/>
          <w:szCs w:val="24"/>
        </w:rPr>
        <w:t xml:space="preserve">olume and </w:t>
      </w:r>
      <w:r w:rsidR="00943377" w:rsidRPr="009C78FC">
        <w:rPr>
          <w:rFonts w:ascii="Times New Roman" w:hAnsi="Times New Roman" w:cs="Times New Roman"/>
          <w:sz w:val="24"/>
          <w:szCs w:val="24"/>
        </w:rPr>
        <w:t>S</w:t>
      </w:r>
      <w:r w:rsidRPr="009C78FC">
        <w:rPr>
          <w:rFonts w:ascii="Times New Roman" w:hAnsi="Times New Roman" w:cs="Times New Roman"/>
          <w:sz w:val="24"/>
          <w:szCs w:val="24"/>
        </w:rPr>
        <w:t xml:space="preserve">erial </w:t>
      </w:r>
      <w:r w:rsidR="00943377" w:rsidRPr="009C78FC">
        <w:rPr>
          <w:rFonts w:ascii="Times New Roman" w:hAnsi="Times New Roman" w:cs="Times New Roman"/>
          <w:sz w:val="24"/>
          <w:szCs w:val="24"/>
        </w:rPr>
        <w:t>C</w:t>
      </w:r>
      <w:r w:rsidRPr="009C78FC">
        <w:rPr>
          <w:rFonts w:ascii="Times New Roman" w:hAnsi="Times New Roman" w:cs="Times New Roman"/>
          <w:sz w:val="24"/>
          <w:szCs w:val="24"/>
        </w:rPr>
        <w:t xml:space="preserve">orrelation in </w:t>
      </w:r>
      <w:r w:rsidR="00943377"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943377" w:rsidRPr="009C78FC">
        <w:rPr>
          <w:rFonts w:ascii="Times New Roman" w:hAnsi="Times New Roman" w:cs="Times New Roman"/>
          <w:sz w:val="24"/>
          <w:szCs w:val="24"/>
        </w:rPr>
        <w:t>R</w:t>
      </w:r>
      <w:r w:rsidRPr="009C78FC">
        <w:rPr>
          <w:rFonts w:ascii="Times New Roman" w:hAnsi="Times New Roman" w:cs="Times New Roman"/>
          <w:sz w:val="24"/>
          <w:szCs w:val="24"/>
        </w:rPr>
        <w:t>eturns.</w:t>
      </w:r>
      <w:r w:rsidR="006B336B"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3430A6" w:rsidRPr="009C78FC">
        <w:rPr>
          <w:rFonts w:ascii="Times New Roman" w:hAnsi="Times New Roman" w:cs="Times New Roman"/>
          <w:i/>
          <w:iCs/>
          <w:sz w:val="24"/>
          <w:szCs w:val="24"/>
          <w:shd w:val="clear" w:color="auto" w:fill="FFFFFF"/>
        </w:rPr>
        <w:t>The Quart.</w:t>
      </w:r>
      <w:r w:rsidR="000F3F91" w:rsidRPr="009C78FC">
        <w:rPr>
          <w:rFonts w:ascii="Times New Roman" w:hAnsi="Times New Roman" w:cs="Times New Roman"/>
          <w:i/>
          <w:iCs/>
          <w:sz w:val="24"/>
          <w:szCs w:val="24"/>
          <w:shd w:val="clear" w:color="auto" w:fill="FFFFFF"/>
        </w:rPr>
        <w:t xml:space="preserve"> J. of Econ.</w:t>
      </w:r>
      <w:r w:rsidR="00F355A1" w:rsidRPr="009C78FC">
        <w:rPr>
          <w:rFonts w:ascii="Times New Roman" w:hAnsi="Times New Roman" w:cs="Times New Roman"/>
          <w:sz w:val="24"/>
          <w:szCs w:val="24"/>
        </w:rPr>
        <w:t xml:space="preserve"> 108(4)</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905-939.</w:t>
      </w:r>
      <w:r w:rsidR="00D978C0" w:rsidRPr="009C78FC">
        <w:rPr>
          <w:rFonts w:ascii="Times New Roman" w:hAnsi="Times New Roman" w:cs="Times New Roman"/>
          <w:sz w:val="24"/>
          <w:szCs w:val="24"/>
        </w:rPr>
        <w:t xml:space="preserve"> https://doi.org/10.2307/2118454</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lastRenderedPageBreak/>
        <w:t>Chau, F.</w:t>
      </w:r>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R. </w:t>
      </w:r>
      <w:r w:rsidRPr="009C78FC">
        <w:rPr>
          <w:rFonts w:ascii="Times New Roman" w:hAnsi="Times New Roman" w:cs="Times New Roman"/>
          <w:sz w:val="24"/>
          <w:szCs w:val="24"/>
        </w:rPr>
        <w:t>Deesomsak.2015</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Business </w:t>
      </w:r>
      <w:r w:rsidR="00943377" w:rsidRPr="009C78FC">
        <w:rPr>
          <w:rFonts w:ascii="Times New Roman" w:hAnsi="Times New Roman" w:cs="Times New Roman"/>
          <w:sz w:val="24"/>
          <w:szCs w:val="24"/>
        </w:rPr>
        <w:t>C</w:t>
      </w:r>
      <w:r w:rsidRPr="009C78FC">
        <w:rPr>
          <w:rFonts w:ascii="Times New Roman" w:hAnsi="Times New Roman" w:cs="Times New Roman"/>
          <w:sz w:val="24"/>
          <w:szCs w:val="24"/>
        </w:rPr>
        <w:t xml:space="preserve">ycle </w:t>
      </w:r>
      <w:r w:rsidR="00943377" w:rsidRPr="009C78FC">
        <w:rPr>
          <w:rFonts w:ascii="Times New Roman" w:hAnsi="Times New Roman" w:cs="Times New Roman"/>
          <w:sz w:val="24"/>
          <w:szCs w:val="24"/>
        </w:rPr>
        <w:t>V</w:t>
      </w:r>
      <w:r w:rsidRPr="009C78FC">
        <w:rPr>
          <w:rFonts w:ascii="Times New Roman" w:hAnsi="Times New Roman" w:cs="Times New Roman"/>
          <w:sz w:val="24"/>
          <w:szCs w:val="24"/>
        </w:rPr>
        <w:t xml:space="preserve">ariation in </w:t>
      </w:r>
      <w:r w:rsidR="00943377" w:rsidRPr="009C78FC">
        <w:rPr>
          <w:rFonts w:ascii="Times New Roman" w:hAnsi="Times New Roman" w:cs="Times New Roman"/>
          <w:sz w:val="24"/>
          <w:szCs w:val="24"/>
        </w:rPr>
        <w:t>P</w:t>
      </w:r>
      <w:r w:rsidRPr="009C78FC">
        <w:rPr>
          <w:rFonts w:ascii="Times New Roman" w:hAnsi="Times New Roman" w:cs="Times New Roman"/>
          <w:sz w:val="24"/>
          <w:szCs w:val="24"/>
        </w:rPr>
        <w:t xml:space="preserve">ositive </w:t>
      </w:r>
      <w:r w:rsidR="00943377" w:rsidRPr="009C78FC">
        <w:rPr>
          <w:rFonts w:ascii="Times New Roman" w:hAnsi="Times New Roman" w:cs="Times New Roman"/>
          <w:sz w:val="24"/>
          <w:szCs w:val="24"/>
        </w:rPr>
        <w:t>F</w:t>
      </w:r>
      <w:r w:rsidRPr="009C78FC">
        <w:rPr>
          <w:rFonts w:ascii="Times New Roman" w:hAnsi="Times New Roman" w:cs="Times New Roman"/>
          <w:sz w:val="24"/>
          <w:szCs w:val="24"/>
        </w:rPr>
        <w:t xml:space="preserve">eedback </w:t>
      </w:r>
      <w:r w:rsidR="00943377"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w:t>
      </w:r>
      <w:r w:rsidR="00943377"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from the G-7 </w:t>
      </w:r>
      <w:r w:rsidR="00943377" w:rsidRPr="009C78FC">
        <w:rPr>
          <w:rFonts w:ascii="Times New Roman" w:hAnsi="Times New Roman" w:cs="Times New Roman"/>
          <w:sz w:val="24"/>
          <w:szCs w:val="24"/>
        </w:rPr>
        <w:t>E</w:t>
      </w:r>
      <w:r w:rsidRPr="009C78FC">
        <w:rPr>
          <w:rFonts w:ascii="Times New Roman" w:hAnsi="Times New Roman" w:cs="Times New Roman"/>
          <w:sz w:val="24"/>
          <w:szCs w:val="24"/>
        </w:rPr>
        <w:t>conomies.</w:t>
      </w:r>
      <w:r w:rsidR="006B336B"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0F3F91" w:rsidRPr="009C78FC">
        <w:rPr>
          <w:rFonts w:ascii="Times New Roman" w:hAnsi="Times New Roman" w:cs="Times New Roman"/>
          <w:i/>
          <w:sz w:val="24"/>
          <w:szCs w:val="24"/>
        </w:rPr>
        <w:t>J.</w:t>
      </w:r>
      <w:r w:rsidR="00F355A1" w:rsidRPr="009C78FC">
        <w:rPr>
          <w:rFonts w:ascii="Times New Roman" w:hAnsi="Times New Roman" w:cs="Times New Roman"/>
          <w:i/>
          <w:iCs/>
          <w:sz w:val="24"/>
          <w:szCs w:val="24"/>
          <w:shd w:val="clear" w:color="auto" w:fill="FFFFFF"/>
        </w:rPr>
        <w:t xml:space="preserve"> of</w:t>
      </w:r>
      <w:r w:rsidR="000F3F91" w:rsidRPr="009C78FC">
        <w:rPr>
          <w:rFonts w:ascii="Times New Roman" w:hAnsi="Times New Roman" w:cs="Times New Roman"/>
          <w:i/>
          <w:iCs/>
          <w:sz w:val="24"/>
          <w:szCs w:val="24"/>
          <w:shd w:val="clear" w:color="auto" w:fill="FFFFFF"/>
        </w:rPr>
        <w:t xml:space="preserve"> Inter</w:t>
      </w:r>
      <w:r w:rsidR="00C37B01" w:rsidRPr="009C78FC">
        <w:rPr>
          <w:rFonts w:ascii="Times New Roman" w:hAnsi="Times New Roman" w:cs="Times New Roman"/>
          <w:i/>
          <w:iCs/>
          <w:sz w:val="24"/>
          <w:szCs w:val="24"/>
          <w:shd w:val="clear" w:color="auto" w:fill="FFFFFF"/>
        </w:rPr>
        <w:t>.</w:t>
      </w:r>
      <w:r w:rsidR="000771BC" w:rsidRPr="009C78FC">
        <w:rPr>
          <w:rFonts w:ascii="Times New Roman" w:hAnsi="Times New Roman" w:cs="Times New Roman"/>
          <w:i/>
          <w:iCs/>
          <w:sz w:val="24"/>
          <w:szCs w:val="24"/>
          <w:shd w:val="clear" w:color="auto" w:fill="FFFFFF"/>
        </w:rPr>
        <w:t xml:space="preserve"> </w:t>
      </w:r>
      <w:proofErr w:type="spellStart"/>
      <w:r w:rsidR="000F3F91" w:rsidRPr="009C78FC">
        <w:rPr>
          <w:rFonts w:ascii="Times New Roman" w:hAnsi="Times New Roman" w:cs="Times New Roman"/>
          <w:i/>
          <w:iCs/>
          <w:sz w:val="24"/>
          <w:szCs w:val="24"/>
          <w:shd w:val="clear" w:color="auto" w:fill="FFFFFF"/>
        </w:rPr>
        <w:t>Financ</w:t>
      </w:r>
      <w:proofErr w:type="spellEnd"/>
      <w:r w:rsidR="0002011E" w:rsidRPr="009C78FC">
        <w:rPr>
          <w:rFonts w:ascii="Times New Roman" w:hAnsi="Times New Roman" w:cs="Times New Roman"/>
          <w:i/>
          <w:iCs/>
          <w:sz w:val="24"/>
          <w:szCs w:val="24"/>
          <w:shd w:val="clear" w:color="auto" w:fill="FFFFFF"/>
        </w:rPr>
        <w:t>.</w:t>
      </w:r>
      <w:r w:rsidR="000F3F91" w:rsidRPr="009C78FC">
        <w:rPr>
          <w:rFonts w:ascii="Times New Roman" w:hAnsi="Times New Roman" w:cs="Times New Roman"/>
          <w:i/>
          <w:iCs/>
          <w:sz w:val="24"/>
          <w:szCs w:val="24"/>
          <w:shd w:val="clear" w:color="auto" w:fill="FFFFFF"/>
        </w:rPr>
        <w:t xml:space="preserve"> </w:t>
      </w:r>
      <w:proofErr w:type="gramStart"/>
      <w:r w:rsidR="000F3F91" w:rsidRPr="009C78FC">
        <w:rPr>
          <w:rFonts w:ascii="Times New Roman" w:hAnsi="Times New Roman" w:cs="Times New Roman"/>
          <w:i/>
          <w:iCs/>
          <w:sz w:val="24"/>
          <w:szCs w:val="24"/>
          <w:shd w:val="clear" w:color="auto" w:fill="FFFFFF"/>
        </w:rPr>
        <w:t>Mark.,</w:t>
      </w:r>
      <w:proofErr w:type="gramEnd"/>
      <w:r w:rsidR="000F3F91" w:rsidRPr="009C78FC">
        <w:rPr>
          <w:rFonts w:ascii="Times New Roman" w:hAnsi="Times New Roman" w:cs="Times New Roman"/>
          <w:i/>
          <w:iCs/>
          <w:sz w:val="24"/>
          <w:szCs w:val="24"/>
          <w:shd w:val="clear" w:color="auto" w:fill="FFFFFF"/>
        </w:rPr>
        <w:t xml:space="preserve"> Inst.</w:t>
      </w:r>
      <w:r w:rsidR="00F355A1" w:rsidRPr="009C78FC">
        <w:rPr>
          <w:rFonts w:ascii="Times New Roman" w:hAnsi="Times New Roman" w:cs="Times New Roman"/>
          <w:i/>
          <w:iCs/>
          <w:sz w:val="24"/>
          <w:szCs w:val="24"/>
          <w:shd w:val="clear" w:color="auto" w:fill="FFFFFF"/>
        </w:rPr>
        <w:t xml:space="preserve"> and Money</w:t>
      </w:r>
      <w:r w:rsidR="000F3F91" w:rsidRPr="009C78FC">
        <w:rPr>
          <w:rFonts w:ascii="Times New Roman" w:hAnsi="Times New Roman" w:cs="Times New Roman"/>
          <w:i/>
          <w:iCs/>
          <w:sz w:val="24"/>
          <w:szCs w:val="24"/>
          <w:shd w:val="clear" w:color="auto" w:fill="FFFFFF"/>
        </w:rPr>
        <w:t>,</w:t>
      </w:r>
      <w:r w:rsidRPr="009C78FC">
        <w:rPr>
          <w:rFonts w:ascii="Times New Roman" w:hAnsi="Times New Roman" w:cs="Times New Roman"/>
          <w:sz w:val="24"/>
          <w:szCs w:val="24"/>
        </w:rPr>
        <w:t>35</w:t>
      </w:r>
      <w:r w:rsidR="00943377" w:rsidRPr="009C78FC">
        <w:rPr>
          <w:rFonts w:ascii="Times New Roman" w:hAnsi="Times New Roman" w:cs="Times New Roman"/>
          <w:sz w:val="24"/>
          <w:szCs w:val="24"/>
        </w:rPr>
        <w:t>:</w:t>
      </w:r>
      <w:r w:rsidRPr="009C78FC">
        <w:rPr>
          <w:rFonts w:ascii="Times New Roman" w:hAnsi="Times New Roman" w:cs="Times New Roman"/>
          <w:sz w:val="24"/>
          <w:szCs w:val="24"/>
        </w:rPr>
        <w:t xml:space="preserve"> 147-159.</w:t>
      </w:r>
      <w:r w:rsidR="00D978C0" w:rsidRPr="009C78FC">
        <w:rPr>
          <w:rFonts w:ascii="Times New Roman" w:hAnsi="Times New Roman" w:cs="Times New Roman"/>
          <w:sz w:val="24"/>
          <w:szCs w:val="24"/>
        </w:rPr>
        <w:t xml:space="preserve"> https://doi.org/10.1016/j.intfin.2014.12.003</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Chau, F., </w:t>
      </w:r>
      <w:r w:rsidR="006B336B" w:rsidRPr="009C78FC">
        <w:rPr>
          <w:rFonts w:ascii="Times New Roman" w:hAnsi="Times New Roman" w:cs="Times New Roman"/>
          <w:sz w:val="24"/>
          <w:szCs w:val="24"/>
        </w:rPr>
        <w:t xml:space="preserve">R. </w:t>
      </w:r>
      <w:proofErr w:type="spellStart"/>
      <w:r w:rsidRPr="009C78FC">
        <w:rPr>
          <w:rFonts w:ascii="Times New Roman" w:hAnsi="Times New Roman" w:cs="Times New Roman"/>
          <w:sz w:val="24"/>
          <w:szCs w:val="24"/>
        </w:rPr>
        <w:t>Deesomsak</w:t>
      </w:r>
      <w:proofErr w:type="spellEnd"/>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M. </w:t>
      </w:r>
      <w:r w:rsidRPr="009C78FC">
        <w:rPr>
          <w:rFonts w:ascii="Times New Roman" w:hAnsi="Times New Roman" w:cs="Times New Roman"/>
          <w:sz w:val="24"/>
          <w:szCs w:val="24"/>
        </w:rPr>
        <w:t>Lau.2011</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Investor </w:t>
      </w:r>
      <w:r w:rsidR="00E238EA" w:rsidRPr="009C78FC">
        <w:rPr>
          <w:rFonts w:ascii="Times New Roman" w:hAnsi="Times New Roman" w:cs="Times New Roman"/>
          <w:sz w:val="24"/>
          <w:szCs w:val="24"/>
        </w:rPr>
        <w:t>Sentiment and F</w:t>
      </w:r>
      <w:r w:rsidRPr="009C78FC">
        <w:rPr>
          <w:rFonts w:ascii="Times New Roman" w:hAnsi="Times New Roman" w:cs="Times New Roman"/>
          <w:sz w:val="24"/>
          <w:szCs w:val="24"/>
        </w:rPr>
        <w:t xml:space="preserve">eedback </w:t>
      </w:r>
      <w:r w:rsidR="00E238EA"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w:t>
      </w:r>
      <w:r w:rsidR="00E238EA"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from the </w:t>
      </w:r>
      <w:r w:rsidR="00E238EA" w:rsidRPr="009C78FC">
        <w:rPr>
          <w:rFonts w:ascii="Times New Roman" w:hAnsi="Times New Roman" w:cs="Times New Roman"/>
          <w:sz w:val="24"/>
          <w:szCs w:val="24"/>
        </w:rPr>
        <w:t>E</w:t>
      </w:r>
      <w:r w:rsidRPr="009C78FC">
        <w:rPr>
          <w:rFonts w:ascii="Times New Roman" w:hAnsi="Times New Roman" w:cs="Times New Roman"/>
          <w:sz w:val="24"/>
          <w:szCs w:val="24"/>
        </w:rPr>
        <w:t xml:space="preserve">xchange </w:t>
      </w:r>
      <w:r w:rsidR="00E238EA" w:rsidRPr="009C78FC">
        <w:rPr>
          <w:rFonts w:ascii="Times New Roman" w:hAnsi="Times New Roman" w:cs="Times New Roman"/>
          <w:sz w:val="24"/>
          <w:szCs w:val="24"/>
        </w:rPr>
        <w:t>T</w:t>
      </w:r>
      <w:r w:rsidRPr="009C78FC">
        <w:rPr>
          <w:rFonts w:ascii="Times New Roman" w:hAnsi="Times New Roman" w:cs="Times New Roman"/>
          <w:sz w:val="24"/>
          <w:szCs w:val="24"/>
        </w:rPr>
        <w:t xml:space="preserve">raded </w:t>
      </w:r>
      <w:r w:rsidR="00E238EA" w:rsidRPr="009C78FC">
        <w:rPr>
          <w:rFonts w:ascii="Times New Roman" w:hAnsi="Times New Roman" w:cs="Times New Roman"/>
          <w:sz w:val="24"/>
          <w:szCs w:val="24"/>
        </w:rPr>
        <w:t>Funds M</w:t>
      </w:r>
      <w:r w:rsidRPr="009C78FC">
        <w:rPr>
          <w:rFonts w:ascii="Times New Roman" w:hAnsi="Times New Roman" w:cs="Times New Roman"/>
          <w:sz w:val="24"/>
          <w:szCs w:val="24"/>
        </w:rPr>
        <w:t>arket.</w:t>
      </w:r>
      <w:r w:rsidR="006B336B"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0F3F91" w:rsidRPr="009C78FC">
        <w:rPr>
          <w:rFonts w:ascii="Times New Roman" w:hAnsi="Times New Roman" w:cs="Times New Roman"/>
          <w:i/>
          <w:sz w:val="24"/>
          <w:szCs w:val="24"/>
        </w:rPr>
        <w:t>Inter</w:t>
      </w:r>
      <w:r w:rsidR="00C37B01" w:rsidRPr="009C78FC">
        <w:rPr>
          <w:rFonts w:ascii="Times New Roman" w:hAnsi="Times New Roman" w:cs="Times New Roman"/>
          <w:i/>
          <w:sz w:val="24"/>
          <w:szCs w:val="24"/>
        </w:rPr>
        <w:t>.</w:t>
      </w:r>
      <w:r w:rsidR="000F3F91" w:rsidRPr="009C78FC">
        <w:rPr>
          <w:rFonts w:ascii="Times New Roman" w:hAnsi="Times New Roman" w:cs="Times New Roman"/>
          <w:i/>
          <w:sz w:val="24"/>
          <w:szCs w:val="24"/>
        </w:rPr>
        <w:t xml:space="preserve"> Rev. of </w:t>
      </w:r>
      <w:proofErr w:type="spellStart"/>
      <w:r w:rsidR="000F3F91" w:rsidRPr="009C78FC">
        <w:rPr>
          <w:rFonts w:ascii="Times New Roman" w:hAnsi="Times New Roman" w:cs="Times New Roman"/>
          <w:i/>
          <w:sz w:val="24"/>
          <w:szCs w:val="24"/>
        </w:rPr>
        <w:t>Financ</w:t>
      </w:r>
      <w:proofErr w:type="spellEnd"/>
      <w:r w:rsidR="0002011E" w:rsidRPr="009C78FC">
        <w:rPr>
          <w:rFonts w:ascii="Times New Roman" w:hAnsi="Times New Roman" w:cs="Times New Roman"/>
          <w:i/>
          <w:sz w:val="24"/>
          <w:szCs w:val="24"/>
        </w:rPr>
        <w:t>.</w:t>
      </w:r>
      <w:r w:rsidR="000F3F91" w:rsidRPr="009C78FC">
        <w:rPr>
          <w:rFonts w:ascii="Times New Roman" w:hAnsi="Times New Roman" w:cs="Times New Roman"/>
          <w:i/>
          <w:sz w:val="24"/>
          <w:szCs w:val="24"/>
        </w:rPr>
        <w:t xml:space="preserve"> Anal.</w:t>
      </w:r>
      <w:proofErr w:type="gramStart"/>
      <w:r w:rsidR="000F3F91" w:rsidRPr="009C78FC">
        <w:rPr>
          <w:rFonts w:ascii="Times New Roman" w:hAnsi="Times New Roman" w:cs="Times New Roman"/>
          <w:i/>
          <w:sz w:val="24"/>
          <w:szCs w:val="24"/>
        </w:rPr>
        <w:t>,</w:t>
      </w:r>
      <w:r w:rsidRPr="009C78FC">
        <w:rPr>
          <w:rFonts w:ascii="Times New Roman" w:hAnsi="Times New Roman" w:cs="Times New Roman"/>
          <w:sz w:val="24"/>
          <w:szCs w:val="24"/>
        </w:rPr>
        <w:t>20</w:t>
      </w:r>
      <w:proofErr w:type="gramEnd"/>
      <w:r w:rsidR="00F355A1" w:rsidRPr="009C78FC">
        <w:rPr>
          <w:rFonts w:ascii="Times New Roman" w:hAnsi="Times New Roman" w:cs="Times New Roman"/>
          <w:sz w:val="24"/>
          <w:szCs w:val="24"/>
        </w:rPr>
        <w:t>(5)</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 xml:space="preserve">292-305. </w:t>
      </w:r>
      <w:r w:rsidR="00D978C0" w:rsidRPr="009C78FC">
        <w:rPr>
          <w:rFonts w:ascii="Times New Roman" w:hAnsi="Times New Roman" w:cs="Times New Roman"/>
          <w:sz w:val="24"/>
          <w:szCs w:val="24"/>
        </w:rPr>
        <w:t>https://doi.org/10.1016/j.irfa.2011.06.006</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Chau, F., </w:t>
      </w:r>
      <w:r w:rsidR="006B336B" w:rsidRPr="009C78FC">
        <w:rPr>
          <w:rFonts w:ascii="Times New Roman" w:hAnsi="Times New Roman" w:cs="Times New Roman"/>
          <w:sz w:val="24"/>
          <w:szCs w:val="24"/>
        </w:rPr>
        <w:t xml:space="preserve">P. </w:t>
      </w:r>
      <w:r w:rsidRPr="009C78FC">
        <w:rPr>
          <w:rFonts w:ascii="Times New Roman" w:hAnsi="Times New Roman" w:cs="Times New Roman"/>
          <w:sz w:val="24"/>
          <w:szCs w:val="24"/>
        </w:rPr>
        <w:t>Holmes</w:t>
      </w:r>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K. </w:t>
      </w:r>
      <w:r w:rsidRPr="009C78FC">
        <w:rPr>
          <w:rFonts w:ascii="Times New Roman" w:hAnsi="Times New Roman" w:cs="Times New Roman"/>
          <w:sz w:val="24"/>
          <w:szCs w:val="24"/>
        </w:rPr>
        <w:t>Paudyal.2008</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The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 xml:space="preserve">mpact of </w:t>
      </w:r>
      <w:r w:rsidR="00E238EA" w:rsidRPr="009C78FC">
        <w:rPr>
          <w:rFonts w:ascii="Times New Roman" w:hAnsi="Times New Roman" w:cs="Times New Roman"/>
          <w:sz w:val="24"/>
          <w:szCs w:val="24"/>
        </w:rPr>
        <w:t>U</w:t>
      </w:r>
      <w:r w:rsidRPr="009C78FC">
        <w:rPr>
          <w:rFonts w:ascii="Times New Roman" w:hAnsi="Times New Roman" w:cs="Times New Roman"/>
          <w:sz w:val="24"/>
          <w:szCs w:val="24"/>
        </w:rPr>
        <w:t>niversal</w:t>
      </w:r>
      <w:r w:rsidR="00E238EA" w:rsidRPr="009C78FC">
        <w:rPr>
          <w:rFonts w:ascii="Times New Roman" w:hAnsi="Times New Roman" w:cs="Times New Roman"/>
          <w:sz w:val="24"/>
          <w:szCs w:val="24"/>
        </w:rPr>
        <w:t xml:space="preserve"> S</w:t>
      </w:r>
      <w:r w:rsidRPr="009C78FC">
        <w:rPr>
          <w:rFonts w:ascii="Times New Roman" w:hAnsi="Times New Roman" w:cs="Times New Roman"/>
          <w:sz w:val="24"/>
          <w:szCs w:val="24"/>
        </w:rPr>
        <w:t xml:space="preserve">tock </w:t>
      </w:r>
      <w:r w:rsidR="00E238EA" w:rsidRPr="009C78FC">
        <w:rPr>
          <w:rFonts w:ascii="Times New Roman" w:hAnsi="Times New Roman" w:cs="Times New Roman"/>
          <w:sz w:val="24"/>
          <w:szCs w:val="24"/>
        </w:rPr>
        <w:t>F</w:t>
      </w:r>
      <w:r w:rsidRPr="009C78FC">
        <w:rPr>
          <w:rFonts w:ascii="Times New Roman" w:hAnsi="Times New Roman" w:cs="Times New Roman"/>
          <w:sz w:val="24"/>
          <w:szCs w:val="24"/>
        </w:rPr>
        <w:t xml:space="preserve">utures on </w:t>
      </w:r>
      <w:r w:rsidR="00E238EA" w:rsidRPr="009C78FC">
        <w:rPr>
          <w:rFonts w:ascii="Times New Roman" w:hAnsi="Times New Roman" w:cs="Times New Roman"/>
          <w:sz w:val="24"/>
          <w:szCs w:val="24"/>
        </w:rPr>
        <w:t>F</w:t>
      </w:r>
      <w:r w:rsidRPr="009C78FC">
        <w:rPr>
          <w:rFonts w:ascii="Times New Roman" w:hAnsi="Times New Roman" w:cs="Times New Roman"/>
          <w:sz w:val="24"/>
          <w:szCs w:val="24"/>
        </w:rPr>
        <w:t xml:space="preserve">eedback </w:t>
      </w:r>
      <w:r w:rsidR="00E238EA"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and </w:t>
      </w:r>
      <w:r w:rsidR="00E238EA" w:rsidRPr="009C78FC">
        <w:rPr>
          <w:rFonts w:ascii="Times New Roman" w:hAnsi="Times New Roman" w:cs="Times New Roman"/>
          <w:sz w:val="24"/>
          <w:szCs w:val="24"/>
        </w:rPr>
        <w:t>V</w:t>
      </w:r>
      <w:r w:rsidRPr="009C78FC">
        <w:rPr>
          <w:rFonts w:ascii="Times New Roman" w:hAnsi="Times New Roman" w:cs="Times New Roman"/>
          <w:sz w:val="24"/>
          <w:szCs w:val="24"/>
        </w:rPr>
        <w:t xml:space="preserve">olatility </w:t>
      </w:r>
      <w:r w:rsidR="00E238EA" w:rsidRPr="009C78FC">
        <w:rPr>
          <w:rFonts w:ascii="Times New Roman" w:hAnsi="Times New Roman" w:cs="Times New Roman"/>
          <w:sz w:val="24"/>
          <w:szCs w:val="24"/>
        </w:rPr>
        <w:t>D</w:t>
      </w:r>
      <w:r w:rsidRPr="009C78FC">
        <w:rPr>
          <w:rFonts w:ascii="Times New Roman" w:hAnsi="Times New Roman" w:cs="Times New Roman"/>
          <w:sz w:val="24"/>
          <w:szCs w:val="24"/>
        </w:rPr>
        <w:t>ynamics.</w:t>
      </w:r>
      <w:r w:rsidR="006B336B"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0F3F91" w:rsidRPr="009C78FC">
        <w:rPr>
          <w:rFonts w:ascii="Times New Roman" w:hAnsi="Times New Roman" w:cs="Times New Roman"/>
          <w:i/>
          <w:iCs/>
          <w:sz w:val="24"/>
          <w:szCs w:val="24"/>
          <w:shd w:val="clear" w:color="auto" w:fill="FFFFFF"/>
        </w:rPr>
        <w:t>J. of Bus. Fin. and Acc.,</w:t>
      </w:r>
      <w:r w:rsidR="00F355A1" w:rsidRPr="009C78FC">
        <w:rPr>
          <w:rStyle w:val="apple-converted-space"/>
          <w:rFonts w:ascii="Times New Roman" w:hAnsi="Times New Roman" w:cs="Times New Roman"/>
          <w:sz w:val="24"/>
          <w:szCs w:val="24"/>
          <w:shd w:val="clear" w:color="auto" w:fill="FFFFFF"/>
        </w:rPr>
        <w:t> </w:t>
      </w:r>
      <w:r w:rsidR="00F355A1" w:rsidRPr="009C78FC">
        <w:rPr>
          <w:rFonts w:ascii="Times New Roman" w:hAnsi="Times New Roman" w:cs="Times New Roman"/>
          <w:iCs/>
          <w:sz w:val="24"/>
          <w:szCs w:val="24"/>
          <w:shd w:val="clear" w:color="auto" w:fill="FFFFFF"/>
        </w:rPr>
        <w:t>35</w:t>
      </w:r>
      <w:r w:rsidR="00F355A1" w:rsidRPr="009C78FC">
        <w:rPr>
          <w:rFonts w:ascii="Times New Roman" w:hAnsi="Times New Roman" w:cs="Times New Roman"/>
          <w:sz w:val="24"/>
          <w:szCs w:val="24"/>
          <w:shd w:val="clear" w:color="auto" w:fill="FFFFFF"/>
        </w:rPr>
        <w:t>(1‐2)</w:t>
      </w:r>
      <w:r w:rsidR="006B336B" w:rsidRPr="009C78FC">
        <w:rPr>
          <w:rFonts w:ascii="Times New Roman" w:hAnsi="Times New Roman" w:cs="Times New Roman"/>
          <w:sz w:val="24"/>
          <w:szCs w:val="24"/>
          <w:shd w:val="clear" w:color="auto" w:fill="FFFFFF"/>
        </w:rPr>
        <w:t>:</w:t>
      </w:r>
      <w:r w:rsidR="00F355A1" w:rsidRPr="009C78FC">
        <w:rPr>
          <w:rFonts w:ascii="Times New Roman" w:hAnsi="Times New Roman" w:cs="Times New Roman"/>
          <w:sz w:val="24"/>
          <w:szCs w:val="24"/>
        </w:rPr>
        <w:t>227</w:t>
      </w:r>
      <w:r w:rsidRPr="009C78FC">
        <w:rPr>
          <w:rFonts w:ascii="Times New Roman" w:hAnsi="Times New Roman" w:cs="Times New Roman"/>
          <w:sz w:val="24"/>
          <w:szCs w:val="24"/>
        </w:rPr>
        <w:t>-249.</w:t>
      </w:r>
      <w:r w:rsidR="00D978C0" w:rsidRPr="009C78FC">
        <w:rPr>
          <w:rFonts w:ascii="Times New Roman" w:hAnsi="Times New Roman" w:cs="Times New Roman"/>
          <w:sz w:val="24"/>
          <w:szCs w:val="24"/>
        </w:rPr>
        <w:t xml:space="preserve"> https://doi.org/10.1111/j.1468-5957.2007.02067.x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Chaudhuri, K.</w:t>
      </w:r>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Y. </w:t>
      </w:r>
      <w:r w:rsidRPr="009C78FC">
        <w:rPr>
          <w:rFonts w:ascii="Times New Roman" w:hAnsi="Times New Roman" w:cs="Times New Roman"/>
          <w:sz w:val="24"/>
          <w:szCs w:val="24"/>
        </w:rPr>
        <w:t>Wu.</w:t>
      </w:r>
      <w:r w:rsidR="00F36F7E" w:rsidRPr="009C78FC">
        <w:rPr>
          <w:rFonts w:ascii="Times New Roman" w:hAnsi="Times New Roman" w:cs="Times New Roman"/>
          <w:sz w:val="24"/>
          <w:szCs w:val="24"/>
        </w:rPr>
        <w:t xml:space="preserve"> 2</w:t>
      </w:r>
      <w:r w:rsidRPr="009C78FC">
        <w:rPr>
          <w:rFonts w:ascii="Times New Roman" w:hAnsi="Times New Roman" w:cs="Times New Roman"/>
          <w:sz w:val="24"/>
          <w:szCs w:val="24"/>
        </w:rPr>
        <w:t>003</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Random </w:t>
      </w:r>
      <w:r w:rsidR="00E238EA" w:rsidRPr="009C78FC">
        <w:rPr>
          <w:rFonts w:ascii="Times New Roman" w:hAnsi="Times New Roman" w:cs="Times New Roman"/>
          <w:sz w:val="24"/>
          <w:szCs w:val="24"/>
        </w:rPr>
        <w:t>W</w:t>
      </w:r>
      <w:r w:rsidRPr="009C78FC">
        <w:rPr>
          <w:rFonts w:ascii="Times New Roman" w:hAnsi="Times New Roman" w:cs="Times New Roman"/>
          <w:sz w:val="24"/>
          <w:szCs w:val="24"/>
        </w:rPr>
        <w:t xml:space="preserve">alk </w:t>
      </w:r>
      <w:r w:rsidR="00E238EA" w:rsidRPr="009C78FC">
        <w:rPr>
          <w:rFonts w:ascii="Times New Roman" w:hAnsi="Times New Roman" w:cs="Times New Roman"/>
          <w:sz w:val="24"/>
          <w:szCs w:val="24"/>
        </w:rPr>
        <w:t>V</w:t>
      </w:r>
      <w:r w:rsidRPr="009C78FC">
        <w:rPr>
          <w:rFonts w:ascii="Times New Roman" w:hAnsi="Times New Roman" w:cs="Times New Roman"/>
          <w:sz w:val="24"/>
          <w:szCs w:val="24"/>
        </w:rPr>
        <w:t xml:space="preserve">ersus </w:t>
      </w:r>
      <w:r w:rsidR="00E238EA" w:rsidRPr="009C78FC">
        <w:rPr>
          <w:rFonts w:ascii="Times New Roman" w:hAnsi="Times New Roman" w:cs="Times New Roman"/>
          <w:sz w:val="24"/>
          <w:szCs w:val="24"/>
        </w:rPr>
        <w:t>B</w:t>
      </w:r>
      <w:r w:rsidRPr="009C78FC">
        <w:rPr>
          <w:rFonts w:ascii="Times New Roman" w:hAnsi="Times New Roman" w:cs="Times New Roman"/>
          <w:sz w:val="24"/>
          <w:szCs w:val="24"/>
        </w:rPr>
        <w:t xml:space="preserve">reaking </w:t>
      </w:r>
      <w:r w:rsidR="00E238EA" w:rsidRPr="009C78FC">
        <w:rPr>
          <w:rFonts w:ascii="Times New Roman" w:hAnsi="Times New Roman" w:cs="Times New Roman"/>
          <w:sz w:val="24"/>
          <w:szCs w:val="24"/>
        </w:rPr>
        <w:t>T</w:t>
      </w:r>
      <w:r w:rsidRPr="009C78FC">
        <w:rPr>
          <w:rFonts w:ascii="Times New Roman" w:hAnsi="Times New Roman" w:cs="Times New Roman"/>
          <w:sz w:val="24"/>
          <w:szCs w:val="24"/>
        </w:rPr>
        <w:t xml:space="preserve">rend in </w:t>
      </w:r>
      <w:r w:rsidR="00E238EA"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E238EA" w:rsidRPr="009C78FC">
        <w:rPr>
          <w:rFonts w:ascii="Times New Roman" w:hAnsi="Times New Roman" w:cs="Times New Roman"/>
          <w:sz w:val="24"/>
          <w:szCs w:val="24"/>
        </w:rPr>
        <w:t>P</w:t>
      </w:r>
      <w:r w:rsidRPr="009C78FC">
        <w:rPr>
          <w:rFonts w:ascii="Times New Roman" w:hAnsi="Times New Roman" w:cs="Times New Roman"/>
          <w:sz w:val="24"/>
          <w:szCs w:val="24"/>
        </w:rPr>
        <w:t xml:space="preserve">rices: </w:t>
      </w:r>
      <w:r w:rsidR="00E238EA"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from </w:t>
      </w:r>
      <w:r w:rsidR="00E238EA" w:rsidRPr="009C78FC">
        <w:rPr>
          <w:rFonts w:ascii="Times New Roman" w:hAnsi="Times New Roman" w:cs="Times New Roman"/>
          <w:sz w:val="24"/>
          <w:szCs w:val="24"/>
        </w:rPr>
        <w:t>E</w:t>
      </w:r>
      <w:r w:rsidRPr="009C78FC">
        <w:rPr>
          <w:rFonts w:ascii="Times New Roman" w:hAnsi="Times New Roman" w:cs="Times New Roman"/>
          <w:sz w:val="24"/>
          <w:szCs w:val="24"/>
        </w:rPr>
        <w:t xml:space="preserve">merging </w:t>
      </w:r>
      <w:r w:rsidR="00E238EA" w:rsidRPr="009C78FC">
        <w:rPr>
          <w:rFonts w:ascii="Times New Roman" w:hAnsi="Times New Roman" w:cs="Times New Roman"/>
          <w:sz w:val="24"/>
          <w:szCs w:val="24"/>
        </w:rPr>
        <w:t>M</w:t>
      </w:r>
      <w:r w:rsidRPr="009C78FC">
        <w:rPr>
          <w:rFonts w:ascii="Times New Roman" w:hAnsi="Times New Roman" w:cs="Times New Roman"/>
          <w:sz w:val="24"/>
          <w:szCs w:val="24"/>
        </w:rPr>
        <w:t>arkets.</w:t>
      </w:r>
      <w:r w:rsidR="006B336B"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0F3F91" w:rsidRPr="009C78FC">
        <w:rPr>
          <w:rFonts w:ascii="Times New Roman" w:hAnsi="Times New Roman" w:cs="Times New Roman"/>
          <w:i/>
          <w:sz w:val="24"/>
          <w:szCs w:val="24"/>
        </w:rPr>
        <w:t xml:space="preserve">J. of Bank. </w:t>
      </w:r>
      <w:proofErr w:type="gramStart"/>
      <w:r w:rsidR="000F3F91" w:rsidRPr="009C78FC">
        <w:rPr>
          <w:rFonts w:ascii="Times New Roman" w:hAnsi="Times New Roman" w:cs="Times New Roman"/>
          <w:i/>
          <w:sz w:val="24"/>
          <w:szCs w:val="24"/>
        </w:rPr>
        <w:t>and</w:t>
      </w:r>
      <w:proofErr w:type="gramEnd"/>
      <w:r w:rsidR="000F3F91" w:rsidRPr="009C78FC">
        <w:rPr>
          <w:rFonts w:ascii="Times New Roman" w:hAnsi="Times New Roman" w:cs="Times New Roman"/>
          <w:i/>
          <w:sz w:val="24"/>
          <w:szCs w:val="24"/>
        </w:rPr>
        <w:t xml:space="preserve"> Fin.,</w:t>
      </w:r>
      <w:r w:rsidRPr="009C78FC">
        <w:rPr>
          <w:rFonts w:ascii="Times New Roman" w:hAnsi="Times New Roman" w:cs="Times New Roman"/>
          <w:sz w:val="24"/>
          <w:szCs w:val="24"/>
        </w:rPr>
        <w:t>27(4)</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 xml:space="preserve"> 575-592. </w:t>
      </w:r>
      <w:r w:rsidR="00D978C0" w:rsidRPr="009C78FC">
        <w:rPr>
          <w:rFonts w:ascii="Times New Roman" w:hAnsi="Times New Roman" w:cs="Times New Roman"/>
          <w:sz w:val="24"/>
          <w:szCs w:val="24"/>
        </w:rPr>
        <w:t>https://doi.org/10.1016/S0378-</w:t>
      </w:r>
      <w:proofErr w:type="gramStart"/>
      <w:r w:rsidR="00D978C0" w:rsidRPr="009C78FC">
        <w:rPr>
          <w:rFonts w:ascii="Times New Roman" w:hAnsi="Times New Roman" w:cs="Times New Roman"/>
          <w:sz w:val="24"/>
          <w:szCs w:val="24"/>
        </w:rPr>
        <w:t>4266(</w:t>
      </w:r>
      <w:proofErr w:type="gramEnd"/>
      <w:r w:rsidR="00D978C0" w:rsidRPr="009C78FC">
        <w:rPr>
          <w:rFonts w:ascii="Times New Roman" w:hAnsi="Times New Roman" w:cs="Times New Roman"/>
          <w:sz w:val="24"/>
          <w:szCs w:val="24"/>
        </w:rPr>
        <w:t>01)00252-7</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Choe, H., </w:t>
      </w:r>
      <w:r w:rsidR="006B336B" w:rsidRPr="009C78FC">
        <w:rPr>
          <w:rFonts w:ascii="Times New Roman" w:hAnsi="Times New Roman" w:cs="Times New Roman"/>
          <w:sz w:val="24"/>
          <w:szCs w:val="24"/>
        </w:rPr>
        <w:t xml:space="preserve">B.C. </w:t>
      </w:r>
      <w:r w:rsidRPr="009C78FC">
        <w:rPr>
          <w:rFonts w:ascii="Times New Roman" w:hAnsi="Times New Roman" w:cs="Times New Roman"/>
          <w:sz w:val="24"/>
          <w:szCs w:val="24"/>
        </w:rPr>
        <w:t>Kho</w:t>
      </w:r>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R.M. </w:t>
      </w:r>
      <w:r w:rsidRPr="009C78FC">
        <w:rPr>
          <w:rFonts w:ascii="Times New Roman" w:hAnsi="Times New Roman" w:cs="Times New Roman"/>
          <w:sz w:val="24"/>
          <w:szCs w:val="24"/>
        </w:rPr>
        <w:t>Stulz.1999</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Do </w:t>
      </w:r>
      <w:r w:rsidR="00E238EA" w:rsidRPr="009C78FC">
        <w:rPr>
          <w:rFonts w:ascii="Times New Roman" w:hAnsi="Times New Roman" w:cs="Times New Roman"/>
          <w:sz w:val="24"/>
          <w:szCs w:val="24"/>
        </w:rPr>
        <w:t>F</w:t>
      </w:r>
      <w:r w:rsidRPr="009C78FC">
        <w:rPr>
          <w:rFonts w:ascii="Times New Roman" w:hAnsi="Times New Roman" w:cs="Times New Roman"/>
          <w:sz w:val="24"/>
          <w:szCs w:val="24"/>
        </w:rPr>
        <w:t xml:space="preserve">oreign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nvestors </w:t>
      </w:r>
      <w:r w:rsidR="00E238EA" w:rsidRPr="009C78FC">
        <w:rPr>
          <w:rFonts w:ascii="Times New Roman" w:hAnsi="Times New Roman" w:cs="Times New Roman"/>
          <w:sz w:val="24"/>
          <w:szCs w:val="24"/>
        </w:rPr>
        <w:t>D</w:t>
      </w:r>
      <w:r w:rsidRPr="009C78FC">
        <w:rPr>
          <w:rFonts w:ascii="Times New Roman" w:hAnsi="Times New Roman" w:cs="Times New Roman"/>
          <w:sz w:val="24"/>
          <w:szCs w:val="24"/>
        </w:rPr>
        <w:t xml:space="preserve">estabilize </w:t>
      </w:r>
      <w:r w:rsidR="00E238EA"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E238EA" w:rsidRPr="009C78FC">
        <w:rPr>
          <w:rFonts w:ascii="Times New Roman" w:hAnsi="Times New Roman" w:cs="Times New Roman"/>
          <w:sz w:val="24"/>
          <w:szCs w:val="24"/>
        </w:rPr>
        <w:t>M</w:t>
      </w:r>
      <w:r w:rsidRPr="009C78FC">
        <w:rPr>
          <w:rFonts w:ascii="Times New Roman" w:hAnsi="Times New Roman" w:cs="Times New Roman"/>
          <w:sz w:val="24"/>
          <w:szCs w:val="24"/>
        </w:rPr>
        <w:t xml:space="preserve">arkets? The Korean </w:t>
      </w:r>
      <w:r w:rsidR="00E238EA" w:rsidRPr="009C78FC">
        <w:rPr>
          <w:rFonts w:ascii="Times New Roman" w:hAnsi="Times New Roman" w:cs="Times New Roman"/>
          <w:sz w:val="24"/>
          <w:szCs w:val="24"/>
        </w:rPr>
        <w:t>E</w:t>
      </w:r>
      <w:r w:rsidRPr="009C78FC">
        <w:rPr>
          <w:rFonts w:ascii="Times New Roman" w:hAnsi="Times New Roman" w:cs="Times New Roman"/>
          <w:sz w:val="24"/>
          <w:szCs w:val="24"/>
        </w:rPr>
        <w:t>xperience in 1997.</w:t>
      </w:r>
      <w:r w:rsidR="006B336B" w:rsidRPr="009C78FC">
        <w:rPr>
          <w:rFonts w:ascii="Times New Roman" w:hAnsi="Times New Roman" w:cs="Times New Roman"/>
          <w:sz w:val="24"/>
          <w:szCs w:val="24"/>
        </w:rPr>
        <w:t xml:space="preserve">” </w:t>
      </w:r>
      <w:r w:rsidR="000F3F91" w:rsidRPr="009C78FC">
        <w:rPr>
          <w:rFonts w:ascii="Times New Roman" w:hAnsi="Times New Roman" w:cs="Times New Roman"/>
          <w:i/>
          <w:sz w:val="24"/>
          <w:szCs w:val="24"/>
        </w:rPr>
        <w:t>J.</w:t>
      </w:r>
      <w:r w:rsidR="00F355A1" w:rsidRPr="009C78FC">
        <w:rPr>
          <w:rFonts w:ascii="Times New Roman" w:hAnsi="Times New Roman" w:cs="Times New Roman"/>
          <w:i/>
          <w:sz w:val="24"/>
          <w:szCs w:val="24"/>
        </w:rPr>
        <w:t xml:space="preserve"> of </w:t>
      </w:r>
      <w:proofErr w:type="spellStart"/>
      <w:r w:rsidR="00F355A1" w:rsidRPr="009C78FC">
        <w:rPr>
          <w:rFonts w:ascii="Times New Roman" w:hAnsi="Times New Roman" w:cs="Times New Roman"/>
          <w:i/>
          <w:sz w:val="24"/>
          <w:szCs w:val="24"/>
        </w:rPr>
        <w:t>Financ</w:t>
      </w:r>
      <w:proofErr w:type="spellEnd"/>
      <w:r w:rsidR="0002011E" w:rsidRPr="009C78FC">
        <w:rPr>
          <w:rFonts w:ascii="Times New Roman" w:hAnsi="Times New Roman" w:cs="Times New Roman"/>
          <w:i/>
          <w:sz w:val="24"/>
          <w:szCs w:val="24"/>
        </w:rPr>
        <w:t>.</w:t>
      </w:r>
      <w:r w:rsidR="000F3F91" w:rsidRPr="009C78FC">
        <w:rPr>
          <w:rFonts w:ascii="Times New Roman" w:hAnsi="Times New Roman" w:cs="Times New Roman"/>
          <w:i/>
          <w:sz w:val="24"/>
          <w:szCs w:val="24"/>
        </w:rPr>
        <w:t xml:space="preserve"> Econ.</w:t>
      </w:r>
      <w:proofErr w:type="gramStart"/>
      <w:r w:rsidR="000F3F91" w:rsidRPr="009C78FC">
        <w:rPr>
          <w:rFonts w:ascii="Times New Roman" w:hAnsi="Times New Roman" w:cs="Times New Roman"/>
          <w:i/>
          <w:sz w:val="24"/>
          <w:szCs w:val="24"/>
        </w:rPr>
        <w:t>,</w:t>
      </w:r>
      <w:r w:rsidRPr="009C78FC">
        <w:rPr>
          <w:rFonts w:ascii="Times New Roman" w:hAnsi="Times New Roman" w:cs="Times New Roman"/>
          <w:sz w:val="24"/>
          <w:szCs w:val="24"/>
        </w:rPr>
        <w:t>54</w:t>
      </w:r>
      <w:proofErr w:type="gramEnd"/>
      <w:r w:rsidR="00E311FC" w:rsidRPr="009C78FC">
        <w:rPr>
          <w:rFonts w:ascii="Times New Roman" w:hAnsi="Times New Roman" w:cs="Times New Roman"/>
          <w:sz w:val="24"/>
          <w:szCs w:val="24"/>
        </w:rPr>
        <w:t>(2)</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227-264.</w:t>
      </w:r>
      <w:r w:rsidR="00D978C0" w:rsidRPr="009C78FC">
        <w:rPr>
          <w:rFonts w:ascii="Times New Roman" w:hAnsi="Times New Roman" w:cs="Times New Roman"/>
          <w:sz w:val="24"/>
          <w:szCs w:val="24"/>
        </w:rPr>
        <w:t xml:space="preserve"> https://doi.org/10.1016/S0304-</w:t>
      </w:r>
      <w:proofErr w:type="gramStart"/>
      <w:r w:rsidR="00D978C0" w:rsidRPr="009C78FC">
        <w:rPr>
          <w:rFonts w:ascii="Times New Roman" w:hAnsi="Times New Roman" w:cs="Times New Roman"/>
          <w:sz w:val="24"/>
          <w:szCs w:val="24"/>
        </w:rPr>
        <w:t>405X(</w:t>
      </w:r>
      <w:proofErr w:type="gramEnd"/>
      <w:r w:rsidR="00D978C0" w:rsidRPr="009C78FC">
        <w:rPr>
          <w:rFonts w:ascii="Times New Roman" w:hAnsi="Times New Roman" w:cs="Times New Roman"/>
          <w:sz w:val="24"/>
          <w:szCs w:val="24"/>
        </w:rPr>
        <w:t>99)00037-9</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Choi, N.</w:t>
      </w:r>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R.W. </w:t>
      </w:r>
      <w:r w:rsidRPr="009C78FC">
        <w:rPr>
          <w:rFonts w:ascii="Times New Roman" w:hAnsi="Times New Roman" w:cs="Times New Roman"/>
          <w:sz w:val="24"/>
          <w:szCs w:val="24"/>
        </w:rPr>
        <w:t>Sias.2009</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Institutional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 xml:space="preserve">ndustry </w:t>
      </w:r>
      <w:r w:rsidR="00E238EA" w:rsidRPr="009C78FC">
        <w:rPr>
          <w:rFonts w:ascii="Times New Roman" w:hAnsi="Times New Roman" w:cs="Times New Roman"/>
          <w:sz w:val="24"/>
          <w:szCs w:val="24"/>
        </w:rPr>
        <w:t>H</w:t>
      </w:r>
      <w:r w:rsidRPr="009C78FC">
        <w:rPr>
          <w:rFonts w:ascii="Times New Roman" w:hAnsi="Times New Roman" w:cs="Times New Roman"/>
          <w:sz w:val="24"/>
          <w:szCs w:val="24"/>
        </w:rPr>
        <w:t>erding.</w:t>
      </w:r>
      <w:r w:rsidR="006B336B"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0F3F91" w:rsidRPr="009C78FC">
        <w:rPr>
          <w:rFonts w:ascii="Times New Roman" w:hAnsi="Times New Roman" w:cs="Times New Roman"/>
          <w:i/>
          <w:sz w:val="24"/>
          <w:szCs w:val="24"/>
        </w:rPr>
        <w:t xml:space="preserve">J. of </w:t>
      </w:r>
      <w:proofErr w:type="spellStart"/>
      <w:r w:rsidR="000F3F91" w:rsidRPr="009C78FC">
        <w:rPr>
          <w:rFonts w:ascii="Times New Roman" w:hAnsi="Times New Roman" w:cs="Times New Roman"/>
          <w:i/>
          <w:sz w:val="24"/>
          <w:szCs w:val="24"/>
        </w:rPr>
        <w:t>Financ</w:t>
      </w:r>
      <w:proofErr w:type="spellEnd"/>
      <w:r w:rsidR="0002011E" w:rsidRPr="009C78FC">
        <w:rPr>
          <w:rFonts w:ascii="Times New Roman" w:hAnsi="Times New Roman" w:cs="Times New Roman"/>
          <w:i/>
          <w:sz w:val="24"/>
          <w:szCs w:val="24"/>
        </w:rPr>
        <w:t>.</w:t>
      </w:r>
      <w:r w:rsidR="000F3F91" w:rsidRPr="009C78FC">
        <w:rPr>
          <w:rFonts w:ascii="Times New Roman" w:hAnsi="Times New Roman" w:cs="Times New Roman"/>
          <w:i/>
          <w:sz w:val="24"/>
          <w:szCs w:val="24"/>
        </w:rPr>
        <w:t xml:space="preserve"> Econ.</w:t>
      </w:r>
      <w:proofErr w:type="gramStart"/>
      <w:r w:rsidR="000F3F91" w:rsidRPr="009C78FC">
        <w:rPr>
          <w:rFonts w:ascii="Times New Roman" w:hAnsi="Times New Roman" w:cs="Times New Roman"/>
          <w:i/>
          <w:sz w:val="24"/>
          <w:szCs w:val="24"/>
        </w:rPr>
        <w:t>,</w:t>
      </w:r>
      <w:r w:rsidRPr="009C78FC">
        <w:rPr>
          <w:rFonts w:ascii="Times New Roman" w:hAnsi="Times New Roman" w:cs="Times New Roman"/>
          <w:sz w:val="24"/>
          <w:szCs w:val="24"/>
        </w:rPr>
        <w:t>94</w:t>
      </w:r>
      <w:proofErr w:type="gramEnd"/>
      <w:r w:rsidR="00E311FC" w:rsidRPr="009C78FC">
        <w:rPr>
          <w:rFonts w:ascii="Times New Roman" w:hAnsi="Times New Roman" w:cs="Times New Roman"/>
          <w:sz w:val="24"/>
          <w:szCs w:val="24"/>
        </w:rPr>
        <w:t>(3)</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 xml:space="preserve"> 469-491.</w:t>
      </w:r>
      <w:r w:rsidR="00D978C0" w:rsidRPr="009C78FC">
        <w:rPr>
          <w:rFonts w:ascii="Times New Roman" w:hAnsi="Times New Roman" w:cs="Times New Roman"/>
          <w:sz w:val="24"/>
          <w:szCs w:val="24"/>
        </w:rPr>
        <w:t xml:space="preserve"> https://doi.org/10.1016/j.intfin.2013.05.008</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Choi, N.</w:t>
      </w:r>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H. </w:t>
      </w:r>
      <w:r w:rsidRPr="009C78FC">
        <w:rPr>
          <w:rFonts w:ascii="Times New Roman" w:hAnsi="Times New Roman" w:cs="Times New Roman"/>
          <w:sz w:val="24"/>
          <w:szCs w:val="24"/>
        </w:rPr>
        <w:t>Skiba.2015</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Institutional </w:t>
      </w:r>
      <w:r w:rsidR="00E238EA" w:rsidRPr="009C78FC">
        <w:rPr>
          <w:rFonts w:ascii="Times New Roman" w:hAnsi="Times New Roman" w:cs="Times New Roman"/>
          <w:sz w:val="24"/>
          <w:szCs w:val="24"/>
        </w:rPr>
        <w:t>H</w:t>
      </w:r>
      <w:r w:rsidRPr="009C78FC">
        <w:rPr>
          <w:rFonts w:ascii="Times New Roman" w:hAnsi="Times New Roman" w:cs="Times New Roman"/>
          <w:sz w:val="24"/>
          <w:szCs w:val="24"/>
        </w:rPr>
        <w:t xml:space="preserve">erding in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 xml:space="preserve">nternational </w:t>
      </w:r>
      <w:r w:rsidR="00E238EA" w:rsidRPr="009C78FC">
        <w:rPr>
          <w:rFonts w:ascii="Times New Roman" w:hAnsi="Times New Roman" w:cs="Times New Roman"/>
          <w:sz w:val="24"/>
          <w:szCs w:val="24"/>
        </w:rPr>
        <w:t>M</w:t>
      </w:r>
      <w:r w:rsidRPr="009C78FC">
        <w:rPr>
          <w:rFonts w:ascii="Times New Roman" w:hAnsi="Times New Roman" w:cs="Times New Roman"/>
          <w:sz w:val="24"/>
          <w:szCs w:val="24"/>
        </w:rPr>
        <w:t>arkets.</w:t>
      </w:r>
      <w:r w:rsidR="006B336B"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0F3F91" w:rsidRPr="009C78FC">
        <w:rPr>
          <w:rFonts w:ascii="Times New Roman" w:hAnsi="Times New Roman" w:cs="Times New Roman"/>
          <w:i/>
          <w:sz w:val="24"/>
          <w:szCs w:val="24"/>
        </w:rPr>
        <w:t xml:space="preserve">J. of Bank. </w:t>
      </w:r>
      <w:proofErr w:type="gramStart"/>
      <w:r w:rsidR="000F3F91" w:rsidRPr="009C78FC">
        <w:rPr>
          <w:rFonts w:ascii="Times New Roman" w:hAnsi="Times New Roman" w:cs="Times New Roman"/>
          <w:i/>
          <w:sz w:val="24"/>
          <w:szCs w:val="24"/>
        </w:rPr>
        <w:t>and</w:t>
      </w:r>
      <w:proofErr w:type="gramEnd"/>
      <w:r w:rsidR="000F3F91" w:rsidRPr="009C78FC">
        <w:rPr>
          <w:rFonts w:ascii="Times New Roman" w:hAnsi="Times New Roman" w:cs="Times New Roman"/>
          <w:i/>
          <w:sz w:val="24"/>
          <w:szCs w:val="24"/>
        </w:rPr>
        <w:t xml:space="preserve"> Fin.,</w:t>
      </w:r>
      <w:r w:rsidRPr="009C78FC">
        <w:rPr>
          <w:rFonts w:ascii="Times New Roman" w:hAnsi="Times New Roman" w:cs="Times New Roman"/>
          <w:sz w:val="24"/>
          <w:szCs w:val="24"/>
        </w:rPr>
        <w:t>55, 246-259.</w:t>
      </w:r>
      <w:r w:rsidR="00D978C0" w:rsidRPr="009C78FC">
        <w:rPr>
          <w:rFonts w:ascii="Times New Roman" w:hAnsi="Times New Roman" w:cs="Times New Roman"/>
          <w:sz w:val="24"/>
          <w:szCs w:val="24"/>
        </w:rPr>
        <w:t xml:space="preserve"> https://doi.org/10.1016/j.jbankfin.2015.02.002</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Colwell, D., </w:t>
      </w:r>
      <w:r w:rsidR="006B336B" w:rsidRPr="009C78FC">
        <w:rPr>
          <w:rFonts w:ascii="Times New Roman" w:hAnsi="Times New Roman" w:cs="Times New Roman"/>
          <w:sz w:val="24"/>
          <w:szCs w:val="24"/>
        </w:rPr>
        <w:t xml:space="preserve">J. </w:t>
      </w:r>
      <w:proofErr w:type="spellStart"/>
      <w:r w:rsidRPr="009C78FC">
        <w:rPr>
          <w:rFonts w:ascii="Times New Roman" w:hAnsi="Times New Roman" w:cs="Times New Roman"/>
          <w:sz w:val="24"/>
          <w:szCs w:val="24"/>
        </w:rPr>
        <w:t>Henker</w:t>
      </w:r>
      <w:proofErr w:type="spellEnd"/>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T. </w:t>
      </w:r>
      <w:r w:rsidRPr="009C78FC">
        <w:rPr>
          <w:rFonts w:ascii="Times New Roman" w:hAnsi="Times New Roman" w:cs="Times New Roman"/>
          <w:sz w:val="24"/>
          <w:szCs w:val="24"/>
        </w:rPr>
        <w:t>Walter.2008</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Effect of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nvestor </w:t>
      </w:r>
      <w:r w:rsidR="00E238EA" w:rsidRPr="009C78FC">
        <w:rPr>
          <w:rFonts w:ascii="Times New Roman" w:hAnsi="Times New Roman" w:cs="Times New Roman"/>
          <w:sz w:val="24"/>
          <w:szCs w:val="24"/>
        </w:rPr>
        <w:t>C</w:t>
      </w:r>
      <w:r w:rsidRPr="009C78FC">
        <w:rPr>
          <w:rFonts w:ascii="Times New Roman" w:hAnsi="Times New Roman" w:cs="Times New Roman"/>
          <w:sz w:val="24"/>
          <w:szCs w:val="24"/>
        </w:rPr>
        <w:t xml:space="preserve">ategory </w:t>
      </w:r>
      <w:r w:rsidR="00E238EA"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 xml:space="preserve">mbalances on </w:t>
      </w:r>
      <w:r w:rsidR="00E238EA"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E238EA" w:rsidRPr="009C78FC">
        <w:rPr>
          <w:rFonts w:ascii="Times New Roman" w:hAnsi="Times New Roman" w:cs="Times New Roman"/>
          <w:sz w:val="24"/>
          <w:szCs w:val="24"/>
        </w:rPr>
        <w:t>R</w:t>
      </w:r>
      <w:r w:rsidRPr="009C78FC">
        <w:rPr>
          <w:rFonts w:ascii="Times New Roman" w:hAnsi="Times New Roman" w:cs="Times New Roman"/>
          <w:sz w:val="24"/>
          <w:szCs w:val="24"/>
        </w:rPr>
        <w:t>eturns.</w:t>
      </w:r>
      <w:r w:rsidR="006B336B"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0F3F91" w:rsidRPr="009C78FC">
        <w:rPr>
          <w:rFonts w:ascii="Times New Roman" w:hAnsi="Times New Roman" w:cs="Times New Roman"/>
          <w:i/>
          <w:sz w:val="24"/>
          <w:szCs w:val="24"/>
        </w:rPr>
        <w:t>Inter</w:t>
      </w:r>
      <w:r w:rsidR="0035405D" w:rsidRPr="009C78FC">
        <w:rPr>
          <w:rFonts w:ascii="Times New Roman" w:hAnsi="Times New Roman" w:cs="Times New Roman"/>
          <w:i/>
          <w:sz w:val="24"/>
          <w:szCs w:val="24"/>
        </w:rPr>
        <w:t>.</w:t>
      </w:r>
      <w:r w:rsidR="000F3F91" w:rsidRPr="009C78FC">
        <w:rPr>
          <w:rFonts w:ascii="Times New Roman" w:hAnsi="Times New Roman" w:cs="Times New Roman"/>
          <w:i/>
          <w:sz w:val="24"/>
          <w:szCs w:val="24"/>
        </w:rPr>
        <w:t xml:space="preserve"> Rev. of Fin.</w:t>
      </w:r>
      <w:proofErr w:type="gramStart"/>
      <w:r w:rsidR="000F3F91" w:rsidRPr="009C78FC">
        <w:rPr>
          <w:rFonts w:ascii="Times New Roman" w:hAnsi="Times New Roman" w:cs="Times New Roman"/>
          <w:i/>
          <w:sz w:val="24"/>
          <w:szCs w:val="24"/>
        </w:rPr>
        <w:t>,</w:t>
      </w:r>
      <w:r w:rsidRPr="009C78FC">
        <w:rPr>
          <w:rFonts w:ascii="Times New Roman" w:hAnsi="Times New Roman" w:cs="Times New Roman"/>
          <w:sz w:val="24"/>
          <w:szCs w:val="24"/>
        </w:rPr>
        <w:t>8</w:t>
      </w:r>
      <w:proofErr w:type="gramEnd"/>
      <w:r w:rsidRPr="009C78FC">
        <w:rPr>
          <w:rFonts w:ascii="Times New Roman" w:hAnsi="Times New Roman" w:cs="Times New Roman"/>
          <w:sz w:val="24"/>
          <w:szCs w:val="24"/>
        </w:rPr>
        <w:t>(3)</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179-206.</w:t>
      </w:r>
      <w:r w:rsidR="00D978C0" w:rsidRPr="009C78FC">
        <w:rPr>
          <w:rFonts w:ascii="Times New Roman" w:hAnsi="Times New Roman" w:cs="Times New Roman"/>
          <w:sz w:val="24"/>
          <w:szCs w:val="24"/>
        </w:rPr>
        <w:t xml:space="preserve"> https://doi.org/10.1111/j.1468-2443.2008.00081.x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Cutler, D.M., </w:t>
      </w:r>
      <w:r w:rsidR="006B336B" w:rsidRPr="009C78FC">
        <w:rPr>
          <w:rFonts w:ascii="Times New Roman" w:hAnsi="Times New Roman" w:cs="Times New Roman"/>
          <w:sz w:val="24"/>
          <w:szCs w:val="24"/>
        </w:rPr>
        <w:t xml:space="preserve">J.M. </w:t>
      </w:r>
      <w:r w:rsidRPr="009C78FC">
        <w:rPr>
          <w:rFonts w:ascii="Times New Roman" w:hAnsi="Times New Roman" w:cs="Times New Roman"/>
          <w:sz w:val="24"/>
          <w:szCs w:val="24"/>
        </w:rPr>
        <w:t>Poterba</w:t>
      </w:r>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L.H. </w:t>
      </w:r>
      <w:r w:rsidRPr="009C78FC">
        <w:rPr>
          <w:rFonts w:ascii="Times New Roman" w:hAnsi="Times New Roman" w:cs="Times New Roman"/>
          <w:sz w:val="24"/>
          <w:szCs w:val="24"/>
        </w:rPr>
        <w:t>Summers</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1990</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Speculative </w:t>
      </w:r>
      <w:r w:rsidR="00E238EA" w:rsidRPr="009C78FC">
        <w:rPr>
          <w:rFonts w:ascii="Times New Roman" w:hAnsi="Times New Roman" w:cs="Times New Roman"/>
          <w:sz w:val="24"/>
          <w:szCs w:val="24"/>
        </w:rPr>
        <w:t>D</w:t>
      </w:r>
      <w:r w:rsidRPr="009C78FC">
        <w:rPr>
          <w:rFonts w:ascii="Times New Roman" w:hAnsi="Times New Roman" w:cs="Times New Roman"/>
          <w:sz w:val="24"/>
          <w:szCs w:val="24"/>
        </w:rPr>
        <w:t xml:space="preserve">ynamics and the </w:t>
      </w:r>
      <w:r w:rsidR="00E238EA" w:rsidRPr="009C78FC">
        <w:rPr>
          <w:rFonts w:ascii="Times New Roman" w:hAnsi="Times New Roman" w:cs="Times New Roman"/>
          <w:sz w:val="24"/>
          <w:szCs w:val="24"/>
        </w:rPr>
        <w:t>R</w:t>
      </w:r>
      <w:r w:rsidRPr="009C78FC">
        <w:rPr>
          <w:rFonts w:ascii="Times New Roman" w:hAnsi="Times New Roman" w:cs="Times New Roman"/>
          <w:sz w:val="24"/>
          <w:szCs w:val="24"/>
        </w:rPr>
        <w:t xml:space="preserve">ole of </w:t>
      </w:r>
      <w:r w:rsidR="00E238EA" w:rsidRPr="009C78FC">
        <w:rPr>
          <w:rFonts w:ascii="Times New Roman" w:hAnsi="Times New Roman" w:cs="Times New Roman"/>
          <w:sz w:val="24"/>
          <w:szCs w:val="24"/>
        </w:rPr>
        <w:t>F</w:t>
      </w:r>
      <w:r w:rsidRPr="009C78FC">
        <w:rPr>
          <w:rFonts w:ascii="Times New Roman" w:hAnsi="Times New Roman" w:cs="Times New Roman"/>
          <w:sz w:val="24"/>
          <w:szCs w:val="24"/>
        </w:rPr>
        <w:t xml:space="preserve">eedback </w:t>
      </w:r>
      <w:r w:rsidR="00E238EA" w:rsidRPr="009C78FC">
        <w:rPr>
          <w:rFonts w:ascii="Times New Roman" w:hAnsi="Times New Roman" w:cs="Times New Roman"/>
          <w:sz w:val="24"/>
          <w:szCs w:val="24"/>
        </w:rPr>
        <w:t>T</w:t>
      </w:r>
      <w:r w:rsidRPr="009C78FC">
        <w:rPr>
          <w:rFonts w:ascii="Times New Roman" w:hAnsi="Times New Roman" w:cs="Times New Roman"/>
          <w:sz w:val="24"/>
          <w:szCs w:val="24"/>
        </w:rPr>
        <w:t>raders.</w:t>
      </w:r>
      <w:r w:rsidR="006B336B"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Pr="009C78FC">
        <w:rPr>
          <w:rFonts w:ascii="Times New Roman" w:hAnsi="Times New Roman" w:cs="Times New Roman"/>
          <w:i/>
          <w:sz w:val="24"/>
          <w:szCs w:val="24"/>
        </w:rPr>
        <w:t>Am</w:t>
      </w:r>
      <w:r w:rsidR="000F3F91" w:rsidRPr="009C78FC">
        <w:rPr>
          <w:rFonts w:ascii="Times New Roman" w:hAnsi="Times New Roman" w:cs="Times New Roman"/>
          <w:i/>
          <w:sz w:val="24"/>
          <w:szCs w:val="24"/>
        </w:rPr>
        <w:t>erican Econ. Rev.</w:t>
      </w:r>
      <w:proofErr w:type="gramStart"/>
      <w:r w:rsidR="000F3F91" w:rsidRPr="009C78FC">
        <w:rPr>
          <w:rFonts w:ascii="Times New Roman" w:hAnsi="Times New Roman" w:cs="Times New Roman"/>
          <w:i/>
          <w:sz w:val="24"/>
          <w:szCs w:val="24"/>
        </w:rPr>
        <w:t>,</w:t>
      </w:r>
      <w:r w:rsidRPr="009C78FC">
        <w:rPr>
          <w:rFonts w:ascii="Times New Roman" w:hAnsi="Times New Roman" w:cs="Times New Roman"/>
          <w:sz w:val="24"/>
          <w:szCs w:val="24"/>
        </w:rPr>
        <w:t>80</w:t>
      </w:r>
      <w:proofErr w:type="gramEnd"/>
      <w:r w:rsidR="00E311FC" w:rsidRPr="009C78FC">
        <w:rPr>
          <w:rFonts w:ascii="Times New Roman" w:hAnsi="Times New Roman" w:cs="Times New Roman"/>
          <w:sz w:val="24"/>
          <w:szCs w:val="24"/>
        </w:rPr>
        <w:t>(2)</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63-68.</w:t>
      </w:r>
      <w:r w:rsidR="00D978C0" w:rsidRPr="009C78FC">
        <w:rPr>
          <w:rFonts w:ascii="Times New Roman" w:hAnsi="Times New Roman" w:cs="Times New Roman"/>
          <w:sz w:val="24"/>
          <w:szCs w:val="24"/>
        </w:rPr>
        <w:t xml:space="preserve"> https://doi.org/10.3386/w3243</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Dahlquist, M.</w:t>
      </w:r>
      <w:r w:rsidR="00F07B3C" w:rsidRPr="009C78FC">
        <w:rPr>
          <w:rFonts w:ascii="Times New Roman" w:hAnsi="Times New Roman" w:cs="Times New Roman"/>
          <w:sz w:val="24"/>
          <w:szCs w:val="24"/>
        </w:rPr>
        <w:t>,</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0771B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 xml:space="preserve">G. </w:t>
      </w:r>
      <w:r w:rsidRPr="009C78FC">
        <w:rPr>
          <w:rFonts w:ascii="Times New Roman" w:hAnsi="Times New Roman" w:cs="Times New Roman"/>
          <w:sz w:val="24"/>
          <w:szCs w:val="24"/>
        </w:rPr>
        <w:t>Robertsson.2001</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Direct </w:t>
      </w:r>
      <w:r w:rsidR="00E238EA" w:rsidRPr="009C78FC">
        <w:rPr>
          <w:rFonts w:ascii="Times New Roman" w:hAnsi="Times New Roman" w:cs="Times New Roman"/>
          <w:sz w:val="24"/>
          <w:szCs w:val="24"/>
        </w:rPr>
        <w:t>F</w:t>
      </w:r>
      <w:r w:rsidRPr="009C78FC">
        <w:rPr>
          <w:rFonts w:ascii="Times New Roman" w:hAnsi="Times New Roman" w:cs="Times New Roman"/>
          <w:sz w:val="24"/>
          <w:szCs w:val="24"/>
        </w:rPr>
        <w:t xml:space="preserve">oreign </w:t>
      </w:r>
      <w:r w:rsidR="00E238EA" w:rsidRPr="009C78FC">
        <w:rPr>
          <w:rFonts w:ascii="Times New Roman" w:hAnsi="Times New Roman" w:cs="Times New Roman"/>
          <w:sz w:val="24"/>
          <w:szCs w:val="24"/>
        </w:rPr>
        <w:t>O</w:t>
      </w:r>
      <w:r w:rsidRPr="009C78FC">
        <w:rPr>
          <w:rFonts w:ascii="Times New Roman" w:hAnsi="Times New Roman" w:cs="Times New Roman"/>
          <w:sz w:val="24"/>
          <w:szCs w:val="24"/>
        </w:rPr>
        <w:t xml:space="preserve">wnership,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 xml:space="preserve">nstitutional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nvestors, and </w:t>
      </w:r>
      <w:r w:rsidR="00E238EA" w:rsidRPr="009C78FC">
        <w:rPr>
          <w:rFonts w:ascii="Times New Roman" w:hAnsi="Times New Roman" w:cs="Times New Roman"/>
          <w:sz w:val="24"/>
          <w:szCs w:val="24"/>
        </w:rPr>
        <w:t>F</w:t>
      </w:r>
      <w:r w:rsidRPr="009C78FC">
        <w:rPr>
          <w:rFonts w:ascii="Times New Roman" w:hAnsi="Times New Roman" w:cs="Times New Roman"/>
          <w:sz w:val="24"/>
          <w:szCs w:val="24"/>
        </w:rPr>
        <w:t xml:space="preserve">irm </w:t>
      </w:r>
      <w:r w:rsidR="00E238EA" w:rsidRPr="009C78FC">
        <w:rPr>
          <w:rFonts w:ascii="Times New Roman" w:hAnsi="Times New Roman" w:cs="Times New Roman"/>
          <w:sz w:val="24"/>
          <w:szCs w:val="24"/>
        </w:rPr>
        <w:t>C</w:t>
      </w:r>
      <w:r w:rsidRPr="009C78FC">
        <w:rPr>
          <w:rFonts w:ascii="Times New Roman" w:hAnsi="Times New Roman" w:cs="Times New Roman"/>
          <w:sz w:val="24"/>
          <w:szCs w:val="24"/>
        </w:rPr>
        <w:t>haracteristics.</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 </w:t>
      </w:r>
      <w:r w:rsidR="000F3F91" w:rsidRPr="009C78FC">
        <w:rPr>
          <w:rFonts w:ascii="Times New Roman" w:hAnsi="Times New Roman" w:cs="Times New Roman"/>
          <w:i/>
          <w:sz w:val="24"/>
          <w:szCs w:val="24"/>
        </w:rPr>
        <w:t>J.</w:t>
      </w:r>
      <w:r w:rsidR="00F355A1" w:rsidRPr="009C78FC">
        <w:rPr>
          <w:rFonts w:ascii="Times New Roman" w:hAnsi="Times New Roman" w:cs="Times New Roman"/>
          <w:i/>
          <w:sz w:val="24"/>
          <w:szCs w:val="24"/>
        </w:rPr>
        <w:t xml:space="preserve"> of </w:t>
      </w:r>
      <w:proofErr w:type="spellStart"/>
      <w:r w:rsidR="00F355A1" w:rsidRPr="009C78FC">
        <w:rPr>
          <w:rFonts w:ascii="Times New Roman" w:hAnsi="Times New Roman" w:cs="Times New Roman"/>
          <w:i/>
          <w:sz w:val="24"/>
          <w:szCs w:val="24"/>
        </w:rPr>
        <w:t>Financ</w:t>
      </w:r>
      <w:proofErr w:type="spellEnd"/>
      <w:r w:rsidR="0002011E" w:rsidRPr="009C78FC">
        <w:rPr>
          <w:rFonts w:ascii="Times New Roman" w:hAnsi="Times New Roman" w:cs="Times New Roman"/>
          <w:i/>
          <w:sz w:val="24"/>
          <w:szCs w:val="24"/>
        </w:rPr>
        <w:t>.</w:t>
      </w:r>
      <w:r w:rsidR="000F3F91" w:rsidRPr="009C78FC">
        <w:rPr>
          <w:rFonts w:ascii="Times New Roman" w:hAnsi="Times New Roman" w:cs="Times New Roman"/>
          <w:i/>
          <w:sz w:val="24"/>
          <w:szCs w:val="24"/>
        </w:rPr>
        <w:t xml:space="preserve"> Econ.</w:t>
      </w:r>
      <w:proofErr w:type="gramStart"/>
      <w:r w:rsidR="000F3F91" w:rsidRPr="009C78FC">
        <w:rPr>
          <w:rFonts w:ascii="Times New Roman" w:hAnsi="Times New Roman" w:cs="Times New Roman"/>
          <w:i/>
          <w:sz w:val="24"/>
          <w:szCs w:val="24"/>
        </w:rPr>
        <w:t>,</w:t>
      </w:r>
      <w:r w:rsidRPr="009C78FC">
        <w:rPr>
          <w:rFonts w:ascii="Times New Roman" w:hAnsi="Times New Roman" w:cs="Times New Roman"/>
          <w:sz w:val="24"/>
          <w:szCs w:val="24"/>
        </w:rPr>
        <w:t>59</w:t>
      </w:r>
      <w:proofErr w:type="gramEnd"/>
      <w:r w:rsidR="00E311FC" w:rsidRPr="009C78FC">
        <w:rPr>
          <w:rFonts w:ascii="Times New Roman" w:hAnsi="Times New Roman" w:cs="Times New Roman"/>
          <w:sz w:val="24"/>
          <w:szCs w:val="24"/>
        </w:rPr>
        <w:t>(3)</w:t>
      </w:r>
      <w:r w:rsidR="006B336B" w:rsidRPr="009C78FC">
        <w:rPr>
          <w:rFonts w:ascii="Times New Roman" w:hAnsi="Times New Roman" w:cs="Times New Roman"/>
          <w:sz w:val="24"/>
          <w:szCs w:val="24"/>
        </w:rPr>
        <w:t>:</w:t>
      </w:r>
      <w:r w:rsidRPr="009C78FC">
        <w:rPr>
          <w:rFonts w:ascii="Times New Roman" w:hAnsi="Times New Roman" w:cs="Times New Roman"/>
          <w:sz w:val="24"/>
          <w:szCs w:val="24"/>
        </w:rPr>
        <w:t>413–440.</w:t>
      </w:r>
      <w:r w:rsidR="00D978C0" w:rsidRPr="009C78FC">
        <w:rPr>
          <w:rFonts w:ascii="Times New Roman" w:hAnsi="Times New Roman" w:cs="Times New Roman"/>
          <w:sz w:val="24"/>
          <w:szCs w:val="24"/>
        </w:rPr>
        <w:t xml:space="preserve"> https://doi.org/10.1016/S0304-</w:t>
      </w:r>
      <w:proofErr w:type="gramStart"/>
      <w:r w:rsidR="00D978C0" w:rsidRPr="009C78FC">
        <w:rPr>
          <w:rFonts w:ascii="Times New Roman" w:hAnsi="Times New Roman" w:cs="Times New Roman"/>
          <w:sz w:val="24"/>
          <w:szCs w:val="24"/>
        </w:rPr>
        <w:t>405X(</w:t>
      </w:r>
      <w:proofErr w:type="gramEnd"/>
      <w:r w:rsidR="00D978C0" w:rsidRPr="009C78FC">
        <w:rPr>
          <w:rFonts w:ascii="Times New Roman" w:hAnsi="Times New Roman" w:cs="Times New Roman"/>
          <w:sz w:val="24"/>
          <w:szCs w:val="24"/>
        </w:rPr>
        <w:t>00)00092-1</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Daradkeh, T.1992</w:t>
      </w:r>
      <w:proofErr w:type="gramStart"/>
      <w:r w:rsidR="004678A5" w:rsidRPr="009C78FC">
        <w:rPr>
          <w:rFonts w:ascii="Times New Roman" w:hAnsi="Times New Roman" w:cs="Times New Roman"/>
          <w:sz w:val="24"/>
          <w:szCs w:val="24"/>
        </w:rPr>
        <w:t>.</w:t>
      </w:r>
      <w:r w:rsidR="006B336B"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Parasuicide </w:t>
      </w:r>
      <w:proofErr w:type="gramStart"/>
      <w:r w:rsidR="00E238EA" w:rsidRPr="009C78FC">
        <w:rPr>
          <w:rFonts w:ascii="Times New Roman" w:hAnsi="Times New Roman" w:cs="Times New Roman"/>
          <w:sz w:val="24"/>
          <w:szCs w:val="24"/>
        </w:rPr>
        <w:t>D</w:t>
      </w:r>
      <w:r w:rsidRPr="009C78FC">
        <w:rPr>
          <w:rFonts w:ascii="Times New Roman" w:hAnsi="Times New Roman" w:cs="Times New Roman"/>
          <w:sz w:val="24"/>
          <w:szCs w:val="24"/>
        </w:rPr>
        <w:t>uring</w:t>
      </w:r>
      <w:proofErr w:type="gramEnd"/>
      <w:r w:rsidRPr="009C78FC">
        <w:rPr>
          <w:rFonts w:ascii="Times New Roman" w:hAnsi="Times New Roman" w:cs="Times New Roman"/>
          <w:sz w:val="24"/>
          <w:szCs w:val="24"/>
        </w:rPr>
        <w:t xml:space="preserve"> Ramadan in Jordan.</w:t>
      </w:r>
      <w:r w:rsidR="006B336B" w:rsidRPr="009C78FC">
        <w:rPr>
          <w:rFonts w:ascii="Times New Roman" w:hAnsi="Times New Roman" w:cs="Times New Roman"/>
          <w:sz w:val="24"/>
          <w:szCs w:val="24"/>
        </w:rPr>
        <w:t>”</w:t>
      </w:r>
      <w:proofErr w:type="spellStart"/>
      <w:r w:rsidR="00E311FC" w:rsidRPr="009C78FC">
        <w:rPr>
          <w:rFonts w:ascii="Times New Roman" w:hAnsi="Times New Roman" w:cs="Times New Roman"/>
          <w:i/>
          <w:iCs/>
          <w:sz w:val="24"/>
          <w:szCs w:val="24"/>
          <w:shd w:val="clear" w:color="auto" w:fill="FFFFFF"/>
        </w:rPr>
        <w:t>Acta</w:t>
      </w:r>
      <w:proofErr w:type="spellEnd"/>
      <w:r w:rsidR="00E311FC" w:rsidRPr="009C78FC">
        <w:rPr>
          <w:rFonts w:ascii="Times New Roman" w:hAnsi="Times New Roman" w:cs="Times New Roman"/>
          <w:i/>
          <w:iCs/>
          <w:sz w:val="24"/>
          <w:szCs w:val="24"/>
          <w:shd w:val="clear" w:color="auto" w:fill="FFFFFF"/>
        </w:rPr>
        <w:t xml:space="preserve"> </w:t>
      </w:r>
      <w:proofErr w:type="spellStart"/>
      <w:r w:rsidR="00E311FC" w:rsidRPr="009C78FC">
        <w:rPr>
          <w:rFonts w:ascii="Times New Roman" w:hAnsi="Times New Roman" w:cs="Times New Roman"/>
          <w:i/>
          <w:iCs/>
          <w:sz w:val="24"/>
          <w:szCs w:val="24"/>
          <w:shd w:val="clear" w:color="auto" w:fill="FFFFFF"/>
        </w:rPr>
        <w:t>Psychiatrica</w:t>
      </w:r>
      <w:proofErr w:type="spellEnd"/>
      <w:r w:rsidR="009C78FC" w:rsidRPr="009C78FC">
        <w:rPr>
          <w:rFonts w:ascii="Times New Roman" w:hAnsi="Times New Roman" w:cs="Times New Roman"/>
          <w:i/>
          <w:iCs/>
          <w:sz w:val="24"/>
          <w:szCs w:val="24"/>
          <w:shd w:val="clear" w:color="auto" w:fill="FFFFFF"/>
        </w:rPr>
        <w:t xml:space="preserve"> </w:t>
      </w:r>
      <w:proofErr w:type="spellStart"/>
      <w:r w:rsidR="00E311FC" w:rsidRPr="009C78FC">
        <w:rPr>
          <w:rFonts w:ascii="Times New Roman" w:hAnsi="Times New Roman" w:cs="Times New Roman"/>
          <w:i/>
          <w:iCs/>
          <w:sz w:val="24"/>
          <w:szCs w:val="24"/>
          <w:shd w:val="clear" w:color="auto" w:fill="FFFFFF"/>
        </w:rPr>
        <w:t>Scandinavica</w:t>
      </w:r>
      <w:proofErr w:type="spellEnd"/>
      <w:r w:rsidR="0035405D" w:rsidRPr="009C78FC">
        <w:rPr>
          <w:rFonts w:ascii="Times New Roman" w:hAnsi="Times New Roman" w:cs="Times New Roman"/>
          <w:i/>
          <w:iCs/>
          <w:sz w:val="24"/>
          <w:szCs w:val="24"/>
          <w:shd w:val="clear" w:color="auto" w:fill="FFFFFF"/>
        </w:rPr>
        <w:t>,</w:t>
      </w:r>
      <w:r w:rsidR="00E311FC" w:rsidRPr="009C78FC">
        <w:rPr>
          <w:rStyle w:val="apple-converted-space"/>
          <w:rFonts w:ascii="Times New Roman" w:hAnsi="Times New Roman" w:cs="Times New Roman"/>
          <w:sz w:val="24"/>
          <w:szCs w:val="24"/>
          <w:shd w:val="clear" w:color="auto" w:fill="FFFFFF"/>
        </w:rPr>
        <w:t> </w:t>
      </w:r>
      <w:r w:rsidR="00E311FC" w:rsidRPr="009C78FC">
        <w:rPr>
          <w:rFonts w:ascii="Times New Roman" w:hAnsi="Times New Roman" w:cs="Times New Roman"/>
          <w:iCs/>
          <w:sz w:val="24"/>
          <w:szCs w:val="24"/>
          <w:shd w:val="clear" w:color="auto" w:fill="FFFFFF"/>
        </w:rPr>
        <w:t>86</w:t>
      </w:r>
      <w:r w:rsidR="00E311FC" w:rsidRPr="009C78FC">
        <w:rPr>
          <w:rFonts w:ascii="Times New Roman" w:hAnsi="Times New Roman" w:cs="Times New Roman"/>
          <w:sz w:val="24"/>
          <w:szCs w:val="24"/>
          <w:shd w:val="clear" w:color="auto" w:fill="FFFFFF"/>
        </w:rPr>
        <w:t>(3)</w:t>
      </w:r>
      <w:r w:rsidR="006B336B"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253–254.</w:t>
      </w:r>
      <w:r w:rsidR="00D978C0" w:rsidRPr="009C78FC">
        <w:rPr>
          <w:rFonts w:ascii="Times New Roman" w:hAnsi="Times New Roman" w:cs="Times New Roman"/>
          <w:sz w:val="24"/>
          <w:szCs w:val="24"/>
        </w:rPr>
        <w:t xml:space="preserve"> https://doi.org/10.1111/j.1600-0447.1992.tb03262.x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De Groot, W., </w:t>
      </w:r>
      <w:r w:rsidR="00755D7F" w:rsidRPr="009C78FC">
        <w:rPr>
          <w:rFonts w:ascii="Times New Roman" w:hAnsi="Times New Roman" w:cs="Times New Roman"/>
          <w:sz w:val="24"/>
          <w:szCs w:val="24"/>
        </w:rPr>
        <w:t xml:space="preserve">J. </w:t>
      </w:r>
      <w:r w:rsidRPr="009C78FC">
        <w:rPr>
          <w:rFonts w:ascii="Times New Roman" w:hAnsi="Times New Roman" w:cs="Times New Roman"/>
          <w:sz w:val="24"/>
          <w:szCs w:val="24"/>
        </w:rPr>
        <w:t>Pang</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L. </w:t>
      </w:r>
      <w:r w:rsidRPr="009C78FC">
        <w:rPr>
          <w:rFonts w:ascii="Times New Roman" w:hAnsi="Times New Roman" w:cs="Times New Roman"/>
          <w:sz w:val="24"/>
          <w:szCs w:val="24"/>
        </w:rPr>
        <w:t>Swinkels</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2012</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The </w:t>
      </w:r>
      <w:r w:rsidR="00E238EA" w:rsidRPr="009C78FC">
        <w:rPr>
          <w:rFonts w:ascii="Times New Roman" w:hAnsi="Times New Roman" w:cs="Times New Roman"/>
          <w:sz w:val="24"/>
          <w:szCs w:val="24"/>
        </w:rPr>
        <w:t>C</w:t>
      </w:r>
      <w:r w:rsidRPr="009C78FC">
        <w:rPr>
          <w:rFonts w:ascii="Times New Roman" w:hAnsi="Times New Roman" w:cs="Times New Roman"/>
          <w:sz w:val="24"/>
          <w:szCs w:val="24"/>
        </w:rPr>
        <w:t>ross-</w:t>
      </w:r>
      <w:r w:rsidR="00E238EA" w:rsidRPr="009C78FC">
        <w:rPr>
          <w:rFonts w:ascii="Times New Roman" w:hAnsi="Times New Roman" w:cs="Times New Roman"/>
          <w:sz w:val="24"/>
          <w:szCs w:val="24"/>
        </w:rPr>
        <w:t>S</w:t>
      </w:r>
      <w:r w:rsidRPr="009C78FC">
        <w:rPr>
          <w:rFonts w:ascii="Times New Roman" w:hAnsi="Times New Roman" w:cs="Times New Roman"/>
          <w:sz w:val="24"/>
          <w:szCs w:val="24"/>
        </w:rPr>
        <w:t xml:space="preserve">ection of </w:t>
      </w:r>
      <w:r w:rsidR="00E238EA"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E238EA" w:rsidRPr="009C78FC">
        <w:rPr>
          <w:rFonts w:ascii="Times New Roman" w:hAnsi="Times New Roman" w:cs="Times New Roman"/>
          <w:sz w:val="24"/>
          <w:szCs w:val="24"/>
        </w:rPr>
        <w:t>R</w:t>
      </w:r>
      <w:r w:rsidRPr="009C78FC">
        <w:rPr>
          <w:rFonts w:ascii="Times New Roman" w:hAnsi="Times New Roman" w:cs="Times New Roman"/>
          <w:sz w:val="24"/>
          <w:szCs w:val="24"/>
        </w:rPr>
        <w:t xml:space="preserve">eturns in </w:t>
      </w:r>
      <w:r w:rsidR="00E238EA" w:rsidRPr="009C78FC">
        <w:rPr>
          <w:rFonts w:ascii="Times New Roman" w:hAnsi="Times New Roman" w:cs="Times New Roman"/>
          <w:sz w:val="24"/>
          <w:szCs w:val="24"/>
        </w:rPr>
        <w:t>F</w:t>
      </w:r>
      <w:r w:rsidRPr="009C78FC">
        <w:rPr>
          <w:rFonts w:ascii="Times New Roman" w:hAnsi="Times New Roman" w:cs="Times New Roman"/>
          <w:sz w:val="24"/>
          <w:szCs w:val="24"/>
        </w:rPr>
        <w:t xml:space="preserve">rontier </w:t>
      </w:r>
      <w:r w:rsidR="00E238EA" w:rsidRPr="009C78FC">
        <w:rPr>
          <w:rFonts w:ascii="Times New Roman" w:hAnsi="Times New Roman" w:cs="Times New Roman"/>
          <w:sz w:val="24"/>
          <w:szCs w:val="24"/>
        </w:rPr>
        <w:t>E</w:t>
      </w:r>
      <w:r w:rsidRPr="009C78FC">
        <w:rPr>
          <w:rFonts w:ascii="Times New Roman" w:hAnsi="Times New Roman" w:cs="Times New Roman"/>
          <w:sz w:val="24"/>
          <w:szCs w:val="24"/>
        </w:rPr>
        <w:t xml:space="preserve">merging </w:t>
      </w:r>
      <w:r w:rsidR="00E238EA" w:rsidRPr="009C78FC">
        <w:rPr>
          <w:rFonts w:ascii="Times New Roman" w:hAnsi="Times New Roman" w:cs="Times New Roman"/>
          <w:sz w:val="24"/>
          <w:szCs w:val="24"/>
        </w:rPr>
        <w:t>M</w:t>
      </w:r>
      <w:r w:rsidRPr="009C78FC">
        <w:rPr>
          <w:rFonts w:ascii="Times New Roman" w:hAnsi="Times New Roman" w:cs="Times New Roman"/>
          <w:sz w:val="24"/>
          <w:szCs w:val="24"/>
        </w:rPr>
        <w:t>arkets.</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0F3F91" w:rsidRPr="009C78FC">
        <w:rPr>
          <w:rFonts w:ascii="Times New Roman" w:hAnsi="Times New Roman" w:cs="Times New Roman"/>
          <w:i/>
          <w:sz w:val="24"/>
          <w:szCs w:val="24"/>
        </w:rPr>
        <w:t>J. of Emp. Fin.</w:t>
      </w:r>
      <w:proofErr w:type="gramStart"/>
      <w:r w:rsidR="000F3F91" w:rsidRPr="009C78FC">
        <w:rPr>
          <w:rFonts w:ascii="Times New Roman" w:hAnsi="Times New Roman" w:cs="Times New Roman"/>
          <w:i/>
          <w:sz w:val="24"/>
          <w:szCs w:val="24"/>
        </w:rPr>
        <w:t>,</w:t>
      </w:r>
      <w:r w:rsidRPr="009C78FC">
        <w:rPr>
          <w:rFonts w:ascii="Times New Roman" w:hAnsi="Times New Roman" w:cs="Times New Roman"/>
          <w:sz w:val="24"/>
          <w:szCs w:val="24"/>
        </w:rPr>
        <w:t>19</w:t>
      </w:r>
      <w:proofErr w:type="gramEnd"/>
      <w:r w:rsidR="00E311FC" w:rsidRPr="009C78FC">
        <w:rPr>
          <w:rFonts w:ascii="Times New Roman" w:hAnsi="Times New Roman" w:cs="Times New Roman"/>
          <w:sz w:val="24"/>
          <w:szCs w:val="24"/>
        </w:rPr>
        <w:t>(5)</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796-818.</w:t>
      </w:r>
      <w:r w:rsidR="002F4F53" w:rsidRPr="009C78FC">
        <w:rPr>
          <w:rFonts w:ascii="Times New Roman" w:hAnsi="Times New Roman" w:cs="Times New Roman"/>
          <w:sz w:val="24"/>
          <w:szCs w:val="24"/>
        </w:rPr>
        <w:t xml:space="preserve"> https://doi.org/10.1016/j.jempfin.2012.08.007</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De Long, J.B., </w:t>
      </w:r>
      <w:r w:rsidR="00755D7F" w:rsidRPr="009C78FC">
        <w:rPr>
          <w:rFonts w:ascii="Times New Roman" w:hAnsi="Times New Roman" w:cs="Times New Roman"/>
          <w:sz w:val="24"/>
          <w:szCs w:val="24"/>
        </w:rPr>
        <w:t xml:space="preserve">A. </w:t>
      </w:r>
      <w:r w:rsidRPr="009C78FC">
        <w:rPr>
          <w:rFonts w:ascii="Times New Roman" w:hAnsi="Times New Roman" w:cs="Times New Roman"/>
          <w:sz w:val="24"/>
          <w:szCs w:val="24"/>
        </w:rPr>
        <w:t xml:space="preserve">Shleifer, </w:t>
      </w:r>
      <w:r w:rsidR="00755D7F" w:rsidRPr="009C78FC">
        <w:rPr>
          <w:rFonts w:ascii="Times New Roman" w:hAnsi="Times New Roman" w:cs="Times New Roman"/>
          <w:sz w:val="24"/>
          <w:szCs w:val="24"/>
        </w:rPr>
        <w:t xml:space="preserve">L.H. </w:t>
      </w:r>
      <w:r w:rsidR="00F36F7E" w:rsidRPr="009C78FC">
        <w:rPr>
          <w:rFonts w:ascii="Times New Roman" w:hAnsi="Times New Roman" w:cs="Times New Roman"/>
          <w:sz w:val="24"/>
          <w:szCs w:val="24"/>
        </w:rPr>
        <w:t>Summers</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755D7F" w:rsidRPr="009C78FC">
        <w:rPr>
          <w:rFonts w:ascii="Times New Roman" w:hAnsi="Times New Roman" w:cs="Times New Roman"/>
          <w:sz w:val="24"/>
          <w:szCs w:val="24"/>
        </w:rPr>
        <w:t xml:space="preserve"> R.J. </w:t>
      </w:r>
      <w:proofErr w:type="spellStart"/>
      <w:r w:rsidR="00F36F7E" w:rsidRPr="009C78FC">
        <w:rPr>
          <w:rFonts w:ascii="Times New Roman" w:hAnsi="Times New Roman" w:cs="Times New Roman"/>
          <w:sz w:val="24"/>
          <w:szCs w:val="24"/>
        </w:rPr>
        <w:t>Waldmann</w:t>
      </w:r>
      <w:proofErr w:type="spellEnd"/>
      <w:r w:rsidR="00F36F7E" w:rsidRPr="009C78FC">
        <w:rPr>
          <w:rFonts w:ascii="Times New Roman" w:hAnsi="Times New Roman" w:cs="Times New Roman"/>
          <w:sz w:val="24"/>
          <w:szCs w:val="24"/>
        </w:rPr>
        <w:t>. 1</w:t>
      </w:r>
      <w:r w:rsidRPr="009C78FC">
        <w:rPr>
          <w:rFonts w:ascii="Times New Roman" w:hAnsi="Times New Roman" w:cs="Times New Roman"/>
          <w:sz w:val="24"/>
          <w:szCs w:val="24"/>
        </w:rPr>
        <w:t>990</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Positive </w:t>
      </w:r>
      <w:r w:rsidR="00E238EA" w:rsidRPr="009C78FC">
        <w:rPr>
          <w:rFonts w:ascii="Times New Roman" w:hAnsi="Times New Roman" w:cs="Times New Roman"/>
          <w:sz w:val="24"/>
          <w:szCs w:val="24"/>
        </w:rPr>
        <w:t>F</w:t>
      </w:r>
      <w:r w:rsidRPr="009C78FC">
        <w:rPr>
          <w:rFonts w:ascii="Times New Roman" w:hAnsi="Times New Roman" w:cs="Times New Roman"/>
          <w:sz w:val="24"/>
          <w:szCs w:val="24"/>
        </w:rPr>
        <w:t xml:space="preserve">eedback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nvestment </w:t>
      </w:r>
      <w:r w:rsidR="00E238EA" w:rsidRPr="009C78FC">
        <w:rPr>
          <w:rFonts w:ascii="Times New Roman" w:hAnsi="Times New Roman" w:cs="Times New Roman"/>
          <w:sz w:val="24"/>
          <w:szCs w:val="24"/>
        </w:rPr>
        <w:t>S</w:t>
      </w:r>
      <w:r w:rsidRPr="009C78FC">
        <w:rPr>
          <w:rFonts w:ascii="Times New Roman" w:hAnsi="Times New Roman" w:cs="Times New Roman"/>
          <w:sz w:val="24"/>
          <w:szCs w:val="24"/>
        </w:rPr>
        <w:t xml:space="preserve">trategies and </w:t>
      </w:r>
      <w:r w:rsidR="00E238EA" w:rsidRPr="009C78FC">
        <w:rPr>
          <w:rFonts w:ascii="Times New Roman" w:hAnsi="Times New Roman" w:cs="Times New Roman"/>
          <w:sz w:val="24"/>
          <w:szCs w:val="24"/>
        </w:rPr>
        <w:t>D</w:t>
      </w:r>
      <w:r w:rsidRPr="009C78FC">
        <w:rPr>
          <w:rFonts w:ascii="Times New Roman" w:hAnsi="Times New Roman" w:cs="Times New Roman"/>
          <w:sz w:val="24"/>
          <w:szCs w:val="24"/>
        </w:rPr>
        <w:t xml:space="preserve">estabilizing </w:t>
      </w:r>
      <w:r w:rsidR="00E238EA" w:rsidRPr="009C78FC">
        <w:rPr>
          <w:rFonts w:ascii="Times New Roman" w:hAnsi="Times New Roman" w:cs="Times New Roman"/>
          <w:sz w:val="24"/>
          <w:szCs w:val="24"/>
        </w:rPr>
        <w:t>R</w:t>
      </w:r>
      <w:r w:rsidRPr="009C78FC">
        <w:rPr>
          <w:rFonts w:ascii="Times New Roman" w:hAnsi="Times New Roman" w:cs="Times New Roman"/>
          <w:sz w:val="24"/>
          <w:szCs w:val="24"/>
        </w:rPr>
        <w:t xml:space="preserve">ational </w:t>
      </w:r>
      <w:r w:rsidR="00E238EA" w:rsidRPr="009C78FC">
        <w:rPr>
          <w:rFonts w:ascii="Times New Roman" w:hAnsi="Times New Roman" w:cs="Times New Roman"/>
          <w:sz w:val="24"/>
          <w:szCs w:val="24"/>
        </w:rPr>
        <w:t>S</w:t>
      </w:r>
      <w:r w:rsidRPr="009C78FC">
        <w:rPr>
          <w:rFonts w:ascii="Times New Roman" w:hAnsi="Times New Roman" w:cs="Times New Roman"/>
          <w:sz w:val="24"/>
          <w:szCs w:val="24"/>
        </w:rPr>
        <w:t>peculation.</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J. of Fin.</w:t>
      </w:r>
      <w:proofErr w:type="gramStart"/>
      <w:r w:rsidR="009467C6" w:rsidRPr="009C78FC">
        <w:rPr>
          <w:rFonts w:ascii="Times New Roman" w:hAnsi="Times New Roman" w:cs="Times New Roman"/>
          <w:i/>
          <w:sz w:val="24"/>
          <w:szCs w:val="24"/>
        </w:rPr>
        <w:t>,</w:t>
      </w:r>
      <w:r w:rsidRPr="009C78FC">
        <w:rPr>
          <w:rFonts w:ascii="Times New Roman" w:hAnsi="Times New Roman" w:cs="Times New Roman"/>
          <w:sz w:val="24"/>
          <w:szCs w:val="24"/>
        </w:rPr>
        <w:t>45</w:t>
      </w:r>
      <w:proofErr w:type="gramEnd"/>
      <w:r w:rsidRPr="009C78FC">
        <w:rPr>
          <w:rFonts w:ascii="Times New Roman" w:hAnsi="Times New Roman" w:cs="Times New Roman"/>
          <w:sz w:val="24"/>
          <w:szCs w:val="24"/>
        </w:rPr>
        <w:t>(2)</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379-395.</w:t>
      </w:r>
      <w:r w:rsidR="000B73F8" w:rsidRPr="009C78FC">
        <w:rPr>
          <w:rFonts w:ascii="Times New Roman" w:hAnsi="Times New Roman" w:cs="Times New Roman"/>
          <w:sz w:val="24"/>
          <w:szCs w:val="24"/>
        </w:rPr>
        <w:t xml:space="preserve"> https://doi.org/10.3386/w2880</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Dohmen, T., </w:t>
      </w:r>
      <w:r w:rsidR="00755D7F" w:rsidRPr="009C78FC">
        <w:rPr>
          <w:rFonts w:ascii="Times New Roman" w:hAnsi="Times New Roman" w:cs="Times New Roman"/>
          <w:sz w:val="24"/>
          <w:szCs w:val="24"/>
        </w:rPr>
        <w:t xml:space="preserve">A. </w:t>
      </w:r>
      <w:r w:rsidRPr="009C78FC">
        <w:rPr>
          <w:rFonts w:ascii="Times New Roman" w:hAnsi="Times New Roman" w:cs="Times New Roman"/>
          <w:sz w:val="24"/>
          <w:szCs w:val="24"/>
        </w:rPr>
        <w:t xml:space="preserve">Falk, </w:t>
      </w:r>
      <w:r w:rsidR="00755D7F" w:rsidRPr="009C78FC">
        <w:rPr>
          <w:rFonts w:ascii="Times New Roman" w:hAnsi="Times New Roman" w:cs="Times New Roman"/>
          <w:sz w:val="24"/>
          <w:szCs w:val="24"/>
        </w:rPr>
        <w:t>D.</w:t>
      </w:r>
      <w:r w:rsidRPr="009C78FC">
        <w:rPr>
          <w:rFonts w:ascii="Times New Roman" w:hAnsi="Times New Roman" w:cs="Times New Roman"/>
          <w:sz w:val="24"/>
          <w:szCs w:val="24"/>
        </w:rPr>
        <w:t xml:space="preserve"> Huffman, </w:t>
      </w:r>
      <w:proofErr w:type="spellStart"/>
      <w:r w:rsidR="00755D7F" w:rsidRPr="009C78FC">
        <w:rPr>
          <w:rFonts w:ascii="Times New Roman" w:hAnsi="Times New Roman" w:cs="Times New Roman"/>
          <w:sz w:val="24"/>
          <w:szCs w:val="24"/>
        </w:rPr>
        <w:t>U</w:t>
      </w:r>
      <w:r w:rsidRPr="009C78FC">
        <w:rPr>
          <w:rFonts w:ascii="Times New Roman" w:hAnsi="Times New Roman" w:cs="Times New Roman"/>
          <w:sz w:val="24"/>
          <w:szCs w:val="24"/>
        </w:rPr>
        <w:t>.Sunde</w:t>
      </w:r>
      <w:proofErr w:type="spellEnd"/>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J. </w:t>
      </w:r>
      <w:r w:rsidRPr="009C78FC">
        <w:rPr>
          <w:rFonts w:ascii="Times New Roman" w:hAnsi="Times New Roman" w:cs="Times New Roman"/>
          <w:sz w:val="24"/>
          <w:szCs w:val="24"/>
        </w:rPr>
        <w:t>Schupp.2011</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Individual </w:t>
      </w:r>
      <w:r w:rsidR="00E238EA" w:rsidRPr="009C78FC">
        <w:rPr>
          <w:rFonts w:ascii="Times New Roman" w:hAnsi="Times New Roman" w:cs="Times New Roman"/>
          <w:sz w:val="24"/>
          <w:szCs w:val="24"/>
        </w:rPr>
        <w:t>R</w:t>
      </w:r>
      <w:r w:rsidRPr="009C78FC">
        <w:rPr>
          <w:rFonts w:ascii="Times New Roman" w:hAnsi="Times New Roman" w:cs="Times New Roman"/>
          <w:sz w:val="24"/>
          <w:szCs w:val="24"/>
        </w:rPr>
        <w:t xml:space="preserve">isk </w:t>
      </w:r>
      <w:r w:rsidR="00E238EA" w:rsidRPr="009C78FC">
        <w:rPr>
          <w:rFonts w:ascii="Times New Roman" w:hAnsi="Times New Roman" w:cs="Times New Roman"/>
          <w:sz w:val="24"/>
          <w:szCs w:val="24"/>
        </w:rPr>
        <w:t>A</w:t>
      </w:r>
      <w:r w:rsidRPr="009C78FC">
        <w:rPr>
          <w:rFonts w:ascii="Times New Roman" w:hAnsi="Times New Roman" w:cs="Times New Roman"/>
          <w:sz w:val="24"/>
          <w:szCs w:val="24"/>
        </w:rPr>
        <w:t xml:space="preserve">ttitudes: </w:t>
      </w:r>
      <w:r w:rsidR="00E238EA" w:rsidRPr="009C78FC">
        <w:rPr>
          <w:rFonts w:ascii="Times New Roman" w:hAnsi="Times New Roman" w:cs="Times New Roman"/>
          <w:sz w:val="24"/>
          <w:szCs w:val="24"/>
        </w:rPr>
        <w:t>M</w:t>
      </w:r>
      <w:r w:rsidRPr="009C78FC">
        <w:rPr>
          <w:rFonts w:ascii="Times New Roman" w:hAnsi="Times New Roman" w:cs="Times New Roman"/>
          <w:sz w:val="24"/>
          <w:szCs w:val="24"/>
        </w:rPr>
        <w:t xml:space="preserve">easurement, </w:t>
      </w:r>
      <w:r w:rsidR="00E238EA" w:rsidRPr="009C78FC">
        <w:rPr>
          <w:rFonts w:ascii="Times New Roman" w:hAnsi="Times New Roman" w:cs="Times New Roman"/>
          <w:sz w:val="24"/>
          <w:szCs w:val="24"/>
        </w:rPr>
        <w:t>D</w:t>
      </w:r>
      <w:r w:rsidRPr="009C78FC">
        <w:rPr>
          <w:rFonts w:ascii="Times New Roman" w:hAnsi="Times New Roman" w:cs="Times New Roman"/>
          <w:sz w:val="24"/>
          <w:szCs w:val="24"/>
        </w:rPr>
        <w:t xml:space="preserve">eterminants and </w:t>
      </w:r>
      <w:r w:rsidR="00E238EA" w:rsidRPr="009C78FC">
        <w:rPr>
          <w:rFonts w:ascii="Times New Roman" w:hAnsi="Times New Roman" w:cs="Times New Roman"/>
          <w:sz w:val="24"/>
          <w:szCs w:val="24"/>
        </w:rPr>
        <w:t>B</w:t>
      </w:r>
      <w:r w:rsidRPr="009C78FC">
        <w:rPr>
          <w:rFonts w:ascii="Times New Roman" w:hAnsi="Times New Roman" w:cs="Times New Roman"/>
          <w:sz w:val="24"/>
          <w:szCs w:val="24"/>
        </w:rPr>
        <w:t xml:space="preserve">ehavioural </w:t>
      </w:r>
      <w:r w:rsidR="00E238EA" w:rsidRPr="009C78FC">
        <w:rPr>
          <w:rFonts w:ascii="Times New Roman" w:hAnsi="Times New Roman" w:cs="Times New Roman"/>
          <w:sz w:val="24"/>
          <w:szCs w:val="24"/>
        </w:rPr>
        <w:t>C</w:t>
      </w:r>
      <w:r w:rsidRPr="009C78FC">
        <w:rPr>
          <w:rFonts w:ascii="Times New Roman" w:hAnsi="Times New Roman" w:cs="Times New Roman"/>
          <w:sz w:val="24"/>
          <w:szCs w:val="24"/>
        </w:rPr>
        <w:t>onsequences.</w:t>
      </w:r>
      <w:r w:rsidR="00755D7F" w:rsidRPr="009C78FC">
        <w:rPr>
          <w:rFonts w:ascii="Times New Roman" w:hAnsi="Times New Roman" w:cs="Times New Roman"/>
          <w:sz w:val="24"/>
          <w:szCs w:val="24"/>
        </w:rPr>
        <w:t>”</w:t>
      </w:r>
      <w:r w:rsidR="00E311FC" w:rsidRPr="009C78FC">
        <w:rPr>
          <w:rStyle w:val="apple-converted-space"/>
          <w:rFonts w:ascii="Times New Roman" w:hAnsi="Times New Roman" w:cs="Times New Roman"/>
          <w:sz w:val="24"/>
          <w:szCs w:val="24"/>
          <w:shd w:val="clear" w:color="auto" w:fill="FFFFFF"/>
        </w:rPr>
        <w:t> </w:t>
      </w:r>
      <w:r w:rsidR="009467C6" w:rsidRPr="009C78FC">
        <w:rPr>
          <w:rFonts w:ascii="Times New Roman" w:hAnsi="Times New Roman" w:cs="Times New Roman"/>
          <w:i/>
          <w:iCs/>
          <w:sz w:val="24"/>
          <w:szCs w:val="24"/>
          <w:shd w:val="clear" w:color="auto" w:fill="FFFFFF"/>
        </w:rPr>
        <w:t>J.</w:t>
      </w:r>
      <w:r w:rsidR="00E311FC" w:rsidRPr="009C78FC">
        <w:rPr>
          <w:rFonts w:ascii="Times New Roman" w:hAnsi="Times New Roman" w:cs="Times New Roman"/>
          <w:i/>
          <w:iCs/>
          <w:sz w:val="24"/>
          <w:szCs w:val="24"/>
          <w:shd w:val="clear" w:color="auto" w:fill="FFFFFF"/>
        </w:rPr>
        <w:t xml:space="preserve"> of the European</w:t>
      </w:r>
      <w:r w:rsidR="009467C6" w:rsidRPr="009C78FC">
        <w:rPr>
          <w:rFonts w:ascii="Times New Roman" w:hAnsi="Times New Roman" w:cs="Times New Roman"/>
          <w:i/>
          <w:iCs/>
          <w:sz w:val="24"/>
          <w:szCs w:val="24"/>
          <w:shd w:val="clear" w:color="auto" w:fill="FFFFFF"/>
        </w:rPr>
        <w:t xml:space="preserve"> Econ. </w:t>
      </w:r>
      <w:proofErr w:type="gramStart"/>
      <w:r w:rsidR="009467C6" w:rsidRPr="009C78FC">
        <w:rPr>
          <w:rFonts w:ascii="Times New Roman" w:hAnsi="Times New Roman" w:cs="Times New Roman"/>
          <w:i/>
          <w:iCs/>
          <w:sz w:val="24"/>
          <w:szCs w:val="24"/>
          <w:shd w:val="clear" w:color="auto" w:fill="FFFFFF"/>
        </w:rPr>
        <w:t>Ass.,</w:t>
      </w:r>
      <w:proofErr w:type="gramEnd"/>
      <w:r w:rsidR="00E311FC" w:rsidRPr="009C78FC">
        <w:rPr>
          <w:rStyle w:val="apple-converted-space"/>
          <w:rFonts w:ascii="Times New Roman" w:hAnsi="Times New Roman" w:cs="Times New Roman"/>
          <w:sz w:val="24"/>
          <w:szCs w:val="24"/>
          <w:shd w:val="clear" w:color="auto" w:fill="FFFFFF"/>
        </w:rPr>
        <w:t> </w:t>
      </w:r>
      <w:r w:rsidRPr="009C78FC">
        <w:rPr>
          <w:rFonts w:ascii="Times New Roman" w:hAnsi="Times New Roman" w:cs="Times New Roman"/>
          <w:sz w:val="24"/>
          <w:szCs w:val="24"/>
        </w:rPr>
        <w:t>9(3)</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522-550.</w:t>
      </w:r>
      <w:r w:rsidR="000B73F8" w:rsidRPr="009C78FC">
        <w:rPr>
          <w:rFonts w:ascii="Times New Roman" w:hAnsi="Times New Roman" w:cs="Times New Roman"/>
          <w:sz w:val="24"/>
          <w:szCs w:val="24"/>
        </w:rPr>
        <w:t xml:space="preserve"> https://doi.org/10.1111/j.1542-4774.2011.01015.x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Dorn, D., </w:t>
      </w:r>
      <w:r w:rsidR="00755D7F" w:rsidRPr="009C78FC">
        <w:rPr>
          <w:rFonts w:ascii="Times New Roman" w:hAnsi="Times New Roman" w:cs="Times New Roman"/>
          <w:sz w:val="24"/>
          <w:szCs w:val="24"/>
        </w:rPr>
        <w:t xml:space="preserve">G. </w:t>
      </w:r>
      <w:r w:rsidRPr="009C78FC">
        <w:rPr>
          <w:rFonts w:ascii="Times New Roman" w:hAnsi="Times New Roman" w:cs="Times New Roman"/>
          <w:sz w:val="24"/>
          <w:szCs w:val="24"/>
        </w:rPr>
        <w:t>Huberman</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P. </w:t>
      </w:r>
      <w:r w:rsidRPr="009C78FC">
        <w:rPr>
          <w:rFonts w:ascii="Times New Roman" w:hAnsi="Times New Roman" w:cs="Times New Roman"/>
          <w:sz w:val="24"/>
          <w:szCs w:val="24"/>
        </w:rPr>
        <w:t>Sengmueller.2008</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Correlated </w:t>
      </w:r>
      <w:r w:rsidR="00E238EA"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and </w:t>
      </w:r>
      <w:r w:rsidR="00E238EA" w:rsidRPr="009C78FC">
        <w:rPr>
          <w:rFonts w:ascii="Times New Roman" w:hAnsi="Times New Roman" w:cs="Times New Roman"/>
          <w:sz w:val="24"/>
          <w:szCs w:val="24"/>
        </w:rPr>
        <w:t>R</w:t>
      </w:r>
      <w:r w:rsidRPr="009C78FC">
        <w:rPr>
          <w:rFonts w:ascii="Times New Roman" w:hAnsi="Times New Roman" w:cs="Times New Roman"/>
          <w:sz w:val="24"/>
          <w:szCs w:val="24"/>
        </w:rPr>
        <w:t>eturns.</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 xml:space="preserve">J. of F., </w:t>
      </w:r>
      <w:r w:rsidRPr="009C78FC">
        <w:rPr>
          <w:rFonts w:ascii="Times New Roman" w:hAnsi="Times New Roman" w:cs="Times New Roman"/>
          <w:sz w:val="24"/>
          <w:szCs w:val="24"/>
        </w:rPr>
        <w:t>63</w:t>
      </w:r>
      <w:r w:rsidR="00E311FC" w:rsidRPr="009C78FC">
        <w:rPr>
          <w:rFonts w:ascii="Times New Roman" w:hAnsi="Times New Roman" w:cs="Times New Roman"/>
          <w:sz w:val="24"/>
          <w:szCs w:val="24"/>
        </w:rPr>
        <w:t>(2)</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885-920.</w:t>
      </w:r>
      <w:r w:rsidR="000B73F8" w:rsidRPr="009C78FC">
        <w:rPr>
          <w:rFonts w:ascii="Times New Roman" w:hAnsi="Times New Roman" w:cs="Times New Roman"/>
          <w:sz w:val="24"/>
          <w:szCs w:val="24"/>
        </w:rPr>
        <w:t xml:space="preserve"> https://doi.org/10.1111/j.1540-6261.2008.01334.x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Faff, R.W.</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M.D. </w:t>
      </w:r>
      <w:r w:rsidRPr="009C78FC">
        <w:rPr>
          <w:rFonts w:ascii="Times New Roman" w:hAnsi="Times New Roman" w:cs="Times New Roman"/>
          <w:sz w:val="24"/>
          <w:szCs w:val="24"/>
        </w:rPr>
        <w:t>McKenzie.2007</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The Relationship </w:t>
      </w:r>
      <w:proofErr w:type="gramStart"/>
      <w:r w:rsidR="00E238EA" w:rsidRPr="009C78FC">
        <w:rPr>
          <w:rFonts w:ascii="Times New Roman" w:hAnsi="Times New Roman" w:cs="Times New Roman"/>
          <w:sz w:val="24"/>
          <w:szCs w:val="24"/>
        </w:rPr>
        <w:t>B</w:t>
      </w:r>
      <w:r w:rsidRPr="009C78FC">
        <w:rPr>
          <w:rFonts w:ascii="Times New Roman" w:hAnsi="Times New Roman" w:cs="Times New Roman"/>
          <w:sz w:val="24"/>
          <w:szCs w:val="24"/>
        </w:rPr>
        <w:t>etween</w:t>
      </w:r>
      <w:proofErr w:type="gramEnd"/>
      <w:r w:rsidRPr="009C78FC">
        <w:rPr>
          <w:rFonts w:ascii="Times New Roman" w:hAnsi="Times New Roman" w:cs="Times New Roman"/>
          <w:sz w:val="24"/>
          <w:szCs w:val="24"/>
        </w:rPr>
        <w:t xml:space="preserve">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 xml:space="preserve">mplied </w:t>
      </w:r>
      <w:r w:rsidR="00E238EA" w:rsidRPr="009C78FC">
        <w:rPr>
          <w:rFonts w:ascii="Times New Roman" w:hAnsi="Times New Roman" w:cs="Times New Roman"/>
          <w:sz w:val="24"/>
          <w:szCs w:val="24"/>
        </w:rPr>
        <w:t>V</w:t>
      </w:r>
      <w:r w:rsidRPr="009C78FC">
        <w:rPr>
          <w:rFonts w:ascii="Times New Roman" w:hAnsi="Times New Roman" w:cs="Times New Roman"/>
          <w:sz w:val="24"/>
          <w:szCs w:val="24"/>
        </w:rPr>
        <w:t xml:space="preserve">olatility and </w:t>
      </w:r>
      <w:r w:rsidR="00E238EA" w:rsidRPr="009C78FC">
        <w:rPr>
          <w:rFonts w:ascii="Times New Roman" w:hAnsi="Times New Roman" w:cs="Times New Roman"/>
          <w:sz w:val="24"/>
          <w:szCs w:val="24"/>
        </w:rPr>
        <w:t>A</w:t>
      </w:r>
      <w:r w:rsidRPr="009C78FC">
        <w:rPr>
          <w:rFonts w:ascii="Times New Roman" w:hAnsi="Times New Roman" w:cs="Times New Roman"/>
          <w:sz w:val="24"/>
          <w:szCs w:val="24"/>
        </w:rPr>
        <w:t>utocorrelation.</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E311FC" w:rsidRPr="009C78FC">
        <w:rPr>
          <w:rFonts w:ascii="Times New Roman" w:hAnsi="Times New Roman" w:cs="Times New Roman"/>
          <w:i/>
          <w:sz w:val="24"/>
          <w:szCs w:val="24"/>
        </w:rPr>
        <w:t>Inter</w:t>
      </w:r>
      <w:r w:rsidR="0035405D" w:rsidRPr="009C78FC">
        <w:rPr>
          <w:rFonts w:ascii="Times New Roman" w:hAnsi="Times New Roman" w:cs="Times New Roman"/>
          <w:i/>
          <w:sz w:val="24"/>
          <w:szCs w:val="24"/>
        </w:rPr>
        <w:t>.</w:t>
      </w:r>
      <w:r w:rsidR="009467C6" w:rsidRPr="009C78FC">
        <w:rPr>
          <w:rFonts w:ascii="Times New Roman" w:hAnsi="Times New Roman" w:cs="Times New Roman"/>
          <w:i/>
          <w:iCs/>
          <w:sz w:val="24"/>
          <w:szCs w:val="24"/>
          <w:shd w:val="clear" w:color="auto" w:fill="FFFFFF"/>
        </w:rPr>
        <w:t xml:space="preserve"> J. of </w:t>
      </w:r>
      <w:proofErr w:type="spellStart"/>
      <w:r w:rsidR="009467C6" w:rsidRPr="009C78FC">
        <w:rPr>
          <w:rFonts w:ascii="Times New Roman" w:hAnsi="Times New Roman" w:cs="Times New Roman"/>
          <w:i/>
          <w:iCs/>
          <w:sz w:val="24"/>
          <w:szCs w:val="24"/>
          <w:shd w:val="clear" w:color="auto" w:fill="FFFFFF"/>
        </w:rPr>
        <w:t>Manag</w:t>
      </w:r>
      <w:proofErr w:type="spellEnd"/>
      <w:r w:rsidR="009467C6" w:rsidRPr="009C78FC">
        <w:rPr>
          <w:rFonts w:ascii="Times New Roman" w:hAnsi="Times New Roman" w:cs="Times New Roman"/>
          <w:i/>
          <w:iCs/>
          <w:sz w:val="24"/>
          <w:szCs w:val="24"/>
          <w:shd w:val="clear" w:color="auto" w:fill="FFFFFF"/>
        </w:rPr>
        <w:t>. Fin.</w:t>
      </w:r>
      <w:proofErr w:type="gramStart"/>
      <w:r w:rsidR="009467C6" w:rsidRPr="009C78FC">
        <w:rPr>
          <w:rFonts w:ascii="Times New Roman" w:hAnsi="Times New Roman" w:cs="Times New Roman"/>
          <w:i/>
          <w:iCs/>
          <w:sz w:val="24"/>
          <w:szCs w:val="24"/>
          <w:shd w:val="clear" w:color="auto" w:fill="FFFFFF"/>
        </w:rPr>
        <w:t>,</w:t>
      </w:r>
      <w:r w:rsidR="00E311FC" w:rsidRPr="009C78FC">
        <w:rPr>
          <w:rFonts w:ascii="Times New Roman" w:hAnsi="Times New Roman" w:cs="Times New Roman"/>
          <w:iCs/>
          <w:sz w:val="24"/>
          <w:szCs w:val="24"/>
          <w:shd w:val="clear" w:color="auto" w:fill="FFFFFF"/>
        </w:rPr>
        <w:t>3</w:t>
      </w:r>
      <w:proofErr w:type="gramEnd"/>
      <w:r w:rsidRPr="009C78FC">
        <w:rPr>
          <w:rFonts w:ascii="Times New Roman" w:hAnsi="Times New Roman" w:cs="Times New Roman"/>
          <w:sz w:val="24"/>
          <w:szCs w:val="24"/>
        </w:rPr>
        <w:t>(2)</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191-196.</w:t>
      </w:r>
      <w:r w:rsidR="000B73F8" w:rsidRPr="009C78FC">
        <w:rPr>
          <w:rFonts w:ascii="Times New Roman" w:hAnsi="Times New Roman" w:cs="Times New Roman"/>
          <w:sz w:val="24"/>
          <w:szCs w:val="24"/>
        </w:rPr>
        <w:t xml:space="preserve"> https://doi.org/10.1108/17439130710738736</w:t>
      </w:r>
    </w:p>
    <w:p w:rsidR="00C13D8D" w:rsidRPr="009C78FC" w:rsidRDefault="00F36F7E"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lastRenderedPageBreak/>
        <w:t xml:space="preserve">Fama, E.F. </w:t>
      </w:r>
      <w:r w:rsidR="00C13D8D" w:rsidRPr="009C78FC">
        <w:rPr>
          <w:rFonts w:ascii="Times New Roman" w:hAnsi="Times New Roman" w:cs="Times New Roman"/>
          <w:sz w:val="24"/>
          <w:szCs w:val="24"/>
        </w:rPr>
        <w:t>1991</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00E238EA" w:rsidRPr="009C78FC">
        <w:rPr>
          <w:rFonts w:ascii="Times New Roman" w:hAnsi="Times New Roman" w:cs="Times New Roman"/>
          <w:sz w:val="24"/>
          <w:szCs w:val="24"/>
        </w:rPr>
        <w:t>Efficient C</w:t>
      </w:r>
      <w:r w:rsidR="00C13D8D" w:rsidRPr="009C78FC">
        <w:rPr>
          <w:rFonts w:ascii="Times New Roman" w:hAnsi="Times New Roman" w:cs="Times New Roman"/>
          <w:sz w:val="24"/>
          <w:szCs w:val="24"/>
        </w:rPr>
        <w:t xml:space="preserve">apital </w:t>
      </w:r>
      <w:r w:rsidR="00E238EA" w:rsidRPr="009C78FC">
        <w:rPr>
          <w:rFonts w:ascii="Times New Roman" w:hAnsi="Times New Roman" w:cs="Times New Roman"/>
          <w:sz w:val="24"/>
          <w:szCs w:val="24"/>
        </w:rPr>
        <w:t>M</w:t>
      </w:r>
      <w:r w:rsidR="00C13D8D" w:rsidRPr="009C78FC">
        <w:rPr>
          <w:rFonts w:ascii="Times New Roman" w:hAnsi="Times New Roman" w:cs="Times New Roman"/>
          <w:sz w:val="24"/>
          <w:szCs w:val="24"/>
        </w:rPr>
        <w:t>arkets II.</w:t>
      </w:r>
      <w:r w:rsidR="00755D7F" w:rsidRPr="009C78FC">
        <w:rPr>
          <w:rFonts w:ascii="Times New Roman" w:hAnsi="Times New Roman" w:cs="Times New Roman"/>
          <w:sz w:val="24"/>
          <w:szCs w:val="24"/>
        </w:rPr>
        <w:t>”</w:t>
      </w:r>
      <w:r w:rsidR="009467C6" w:rsidRPr="009C78FC">
        <w:rPr>
          <w:rFonts w:ascii="Times New Roman" w:hAnsi="Times New Roman" w:cs="Times New Roman"/>
          <w:i/>
          <w:sz w:val="24"/>
          <w:szCs w:val="24"/>
        </w:rPr>
        <w:t>J. of Fin.</w:t>
      </w:r>
      <w:proofErr w:type="gramStart"/>
      <w:r w:rsidR="009467C6" w:rsidRPr="009C78FC">
        <w:rPr>
          <w:rFonts w:ascii="Times New Roman" w:hAnsi="Times New Roman" w:cs="Times New Roman"/>
          <w:i/>
          <w:sz w:val="24"/>
          <w:szCs w:val="24"/>
        </w:rPr>
        <w:t>,</w:t>
      </w:r>
      <w:r w:rsidR="00E311FC" w:rsidRPr="009C78FC">
        <w:rPr>
          <w:rFonts w:ascii="Times New Roman" w:hAnsi="Times New Roman" w:cs="Times New Roman"/>
          <w:sz w:val="24"/>
          <w:szCs w:val="24"/>
        </w:rPr>
        <w:t>46</w:t>
      </w:r>
      <w:proofErr w:type="gramEnd"/>
      <w:r w:rsidR="00E311FC" w:rsidRPr="009C78FC">
        <w:rPr>
          <w:rFonts w:ascii="Times New Roman" w:hAnsi="Times New Roman" w:cs="Times New Roman"/>
          <w:sz w:val="24"/>
          <w:szCs w:val="24"/>
        </w:rPr>
        <w:t>(5)</w:t>
      </w:r>
      <w:r w:rsidR="00755D7F" w:rsidRPr="009C78FC">
        <w:rPr>
          <w:rFonts w:ascii="Times New Roman" w:hAnsi="Times New Roman" w:cs="Times New Roman"/>
          <w:sz w:val="24"/>
          <w:szCs w:val="24"/>
        </w:rPr>
        <w:t>:</w:t>
      </w:r>
      <w:r w:rsidR="00C13D8D" w:rsidRPr="009C78FC">
        <w:rPr>
          <w:rFonts w:ascii="Times New Roman" w:hAnsi="Times New Roman" w:cs="Times New Roman"/>
          <w:sz w:val="24"/>
          <w:szCs w:val="24"/>
        </w:rPr>
        <w:t>1575–1643.</w:t>
      </w:r>
      <w:r w:rsidR="000B73F8" w:rsidRPr="009C78FC">
        <w:rPr>
          <w:rFonts w:ascii="Times New Roman" w:hAnsi="Times New Roman" w:cs="Times New Roman"/>
          <w:sz w:val="24"/>
          <w:szCs w:val="24"/>
        </w:rPr>
        <w:t xml:space="preserve"> https://doi.org/10.1111/j.1540-6261.1991.tb04636.x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Farmer, J.D.2002</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Market </w:t>
      </w:r>
      <w:r w:rsidR="00E238EA" w:rsidRPr="009C78FC">
        <w:rPr>
          <w:rFonts w:ascii="Times New Roman" w:hAnsi="Times New Roman" w:cs="Times New Roman"/>
          <w:sz w:val="24"/>
          <w:szCs w:val="24"/>
        </w:rPr>
        <w:t>F</w:t>
      </w:r>
      <w:r w:rsidRPr="009C78FC">
        <w:rPr>
          <w:rFonts w:ascii="Times New Roman" w:hAnsi="Times New Roman" w:cs="Times New Roman"/>
          <w:sz w:val="24"/>
          <w:szCs w:val="24"/>
        </w:rPr>
        <w:t xml:space="preserve">orce, </w:t>
      </w:r>
      <w:r w:rsidR="00E238EA" w:rsidRPr="009C78FC">
        <w:rPr>
          <w:rFonts w:ascii="Times New Roman" w:hAnsi="Times New Roman" w:cs="Times New Roman"/>
          <w:sz w:val="24"/>
          <w:szCs w:val="24"/>
        </w:rPr>
        <w:t>E</w:t>
      </w:r>
      <w:r w:rsidRPr="009C78FC">
        <w:rPr>
          <w:rFonts w:ascii="Times New Roman" w:hAnsi="Times New Roman" w:cs="Times New Roman"/>
          <w:sz w:val="24"/>
          <w:szCs w:val="24"/>
        </w:rPr>
        <w:t xml:space="preserve">cology and </w:t>
      </w:r>
      <w:r w:rsidR="00E238EA" w:rsidRPr="009C78FC">
        <w:rPr>
          <w:rFonts w:ascii="Times New Roman" w:hAnsi="Times New Roman" w:cs="Times New Roman"/>
          <w:sz w:val="24"/>
          <w:szCs w:val="24"/>
        </w:rPr>
        <w:t>E</w:t>
      </w:r>
      <w:r w:rsidRPr="009C78FC">
        <w:rPr>
          <w:rFonts w:ascii="Times New Roman" w:hAnsi="Times New Roman" w:cs="Times New Roman"/>
          <w:sz w:val="24"/>
          <w:szCs w:val="24"/>
        </w:rPr>
        <w:t>volution.</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iCs/>
          <w:sz w:val="24"/>
          <w:szCs w:val="24"/>
          <w:shd w:val="clear" w:color="auto" w:fill="FFFFFF"/>
        </w:rPr>
        <w:t>Ind. and Corp.</w:t>
      </w:r>
      <w:r w:rsidR="0039574C" w:rsidRPr="009C78FC">
        <w:rPr>
          <w:rFonts w:ascii="Times New Roman" w:hAnsi="Times New Roman" w:cs="Times New Roman"/>
          <w:i/>
          <w:iCs/>
          <w:sz w:val="24"/>
          <w:szCs w:val="24"/>
          <w:shd w:val="clear" w:color="auto" w:fill="FFFFFF"/>
        </w:rPr>
        <w:t xml:space="preserve"> Change</w:t>
      </w:r>
      <w:r w:rsidR="009467C6" w:rsidRPr="009C78FC">
        <w:rPr>
          <w:rFonts w:ascii="Times New Roman" w:hAnsi="Times New Roman" w:cs="Times New Roman"/>
          <w:i/>
          <w:iCs/>
          <w:sz w:val="24"/>
          <w:szCs w:val="24"/>
          <w:shd w:val="clear" w:color="auto" w:fill="FFFFFF"/>
        </w:rPr>
        <w:t>,</w:t>
      </w:r>
      <w:r w:rsidR="0039574C" w:rsidRPr="009C78FC">
        <w:rPr>
          <w:rStyle w:val="apple-converted-space"/>
          <w:rFonts w:ascii="Times New Roman" w:hAnsi="Times New Roman" w:cs="Times New Roman"/>
          <w:sz w:val="24"/>
          <w:szCs w:val="24"/>
          <w:shd w:val="clear" w:color="auto" w:fill="FFFFFF"/>
        </w:rPr>
        <w:t> </w:t>
      </w:r>
      <w:r w:rsidR="0039574C" w:rsidRPr="009C78FC">
        <w:rPr>
          <w:rFonts w:ascii="Times New Roman" w:hAnsi="Times New Roman" w:cs="Times New Roman"/>
          <w:iCs/>
          <w:sz w:val="24"/>
          <w:szCs w:val="24"/>
          <w:shd w:val="clear" w:color="auto" w:fill="FFFFFF"/>
        </w:rPr>
        <w:t>11</w:t>
      </w:r>
      <w:r w:rsidR="0039574C" w:rsidRPr="009C78FC">
        <w:rPr>
          <w:rFonts w:ascii="Times New Roman" w:hAnsi="Times New Roman" w:cs="Times New Roman"/>
          <w:sz w:val="24"/>
          <w:szCs w:val="24"/>
          <w:shd w:val="clear" w:color="auto" w:fill="FFFFFF"/>
        </w:rPr>
        <w:t>(5)</w:t>
      </w:r>
      <w:r w:rsidR="00755D7F"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895-953.</w:t>
      </w:r>
      <w:r w:rsidR="000B73F8" w:rsidRPr="009C78FC">
        <w:rPr>
          <w:rFonts w:ascii="Times New Roman" w:hAnsi="Times New Roman" w:cs="Times New Roman"/>
          <w:sz w:val="24"/>
          <w:szCs w:val="24"/>
        </w:rPr>
        <w:t xml:space="preserve"> https://doi.org/10.1093/icc/11.5.895</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Feng, L.</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M.S. </w:t>
      </w:r>
      <w:r w:rsidRPr="009C78FC">
        <w:rPr>
          <w:rFonts w:ascii="Times New Roman" w:hAnsi="Times New Roman" w:cs="Times New Roman"/>
          <w:sz w:val="24"/>
          <w:szCs w:val="24"/>
        </w:rPr>
        <w:t>Seasholes.2004</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Correlated </w:t>
      </w:r>
      <w:r w:rsidR="00E238EA"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and </w:t>
      </w:r>
      <w:r w:rsidR="00E238EA" w:rsidRPr="009C78FC">
        <w:rPr>
          <w:rFonts w:ascii="Times New Roman" w:hAnsi="Times New Roman" w:cs="Times New Roman"/>
          <w:sz w:val="24"/>
          <w:szCs w:val="24"/>
        </w:rPr>
        <w:t>L</w:t>
      </w:r>
      <w:r w:rsidRPr="009C78FC">
        <w:rPr>
          <w:rFonts w:ascii="Times New Roman" w:hAnsi="Times New Roman" w:cs="Times New Roman"/>
          <w:sz w:val="24"/>
          <w:szCs w:val="24"/>
        </w:rPr>
        <w:t>ocation.</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J. of Fin.</w:t>
      </w:r>
      <w:proofErr w:type="gramStart"/>
      <w:r w:rsidR="009467C6" w:rsidRPr="009C78FC">
        <w:rPr>
          <w:rFonts w:ascii="Times New Roman" w:hAnsi="Times New Roman" w:cs="Times New Roman"/>
          <w:i/>
          <w:sz w:val="24"/>
          <w:szCs w:val="24"/>
        </w:rPr>
        <w:t>,</w:t>
      </w:r>
      <w:r w:rsidRPr="009C78FC">
        <w:rPr>
          <w:rFonts w:ascii="Times New Roman" w:hAnsi="Times New Roman" w:cs="Times New Roman"/>
          <w:sz w:val="24"/>
          <w:szCs w:val="24"/>
        </w:rPr>
        <w:t>59</w:t>
      </w:r>
      <w:proofErr w:type="gramEnd"/>
      <w:r w:rsidRPr="009C78FC">
        <w:rPr>
          <w:rFonts w:ascii="Times New Roman" w:hAnsi="Times New Roman" w:cs="Times New Roman"/>
          <w:sz w:val="24"/>
          <w:szCs w:val="24"/>
        </w:rPr>
        <w:t>(5)</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2117-2144.</w:t>
      </w:r>
      <w:r w:rsidR="000B73F8" w:rsidRPr="009C78FC">
        <w:rPr>
          <w:rFonts w:ascii="Times New Roman" w:hAnsi="Times New Roman" w:cs="Times New Roman"/>
          <w:sz w:val="24"/>
          <w:szCs w:val="24"/>
        </w:rPr>
        <w:t xml:space="preserve"> https://doi.org/10.1111/j.1540-6261.2004.00694.x</w:t>
      </w:r>
    </w:p>
    <w:p w:rsidR="00C13D8D" w:rsidRPr="009C78FC" w:rsidRDefault="00C13D8D" w:rsidP="009C78FC">
      <w:pPr>
        <w:spacing w:before="120" w:after="120" w:line="240" w:lineRule="auto"/>
        <w:ind w:left="284" w:hanging="284"/>
        <w:rPr>
          <w:rFonts w:ascii="Times New Roman" w:hAnsi="Times New Roman" w:cs="Times New Roman"/>
          <w:sz w:val="24"/>
          <w:szCs w:val="24"/>
        </w:rPr>
      </w:pPr>
      <w:proofErr w:type="spellStart"/>
      <w:r w:rsidRPr="009C78FC">
        <w:rPr>
          <w:rFonts w:ascii="Times New Roman" w:hAnsi="Times New Roman" w:cs="Times New Roman"/>
          <w:sz w:val="24"/>
          <w:szCs w:val="24"/>
        </w:rPr>
        <w:t>Frijns</w:t>
      </w:r>
      <w:proofErr w:type="spellEnd"/>
      <w:r w:rsidRPr="009C78FC">
        <w:rPr>
          <w:rFonts w:ascii="Times New Roman" w:hAnsi="Times New Roman" w:cs="Times New Roman"/>
          <w:sz w:val="24"/>
          <w:szCs w:val="24"/>
        </w:rPr>
        <w:t xml:space="preserve">, B., </w:t>
      </w:r>
      <w:r w:rsidR="00755D7F" w:rsidRPr="009C78FC">
        <w:rPr>
          <w:rFonts w:ascii="Times New Roman" w:hAnsi="Times New Roman" w:cs="Times New Roman"/>
          <w:sz w:val="24"/>
          <w:szCs w:val="24"/>
        </w:rPr>
        <w:t xml:space="preserve">A. </w:t>
      </w:r>
      <w:r w:rsidRPr="009C78FC">
        <w:rPr>
          <w:rFonts w:ascii="Times New Roman" w:hAnsi="Times New Roman" w:cs="Times New Roman"/>
          <w:sz w:val="24"/>
          <w:szCs w:val="24"/>
        </w:rPr>
        <w:t>Gilbert</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R.C.J. </w:t>
      </w:r>
      <w:r w:rsidRPr="009C78FC">
        <w:rPr>
          <w:rFonts w:ascii="Times New Roman" w:hAnsi="Times New Roman" w:cs="Times New Roman"/>
          <w:sz w:val="24"/>
          <w:szCs w:val="24"/>
        </w:rPr>
        <w:t>Zwinkels.2016</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On the </w:t>
      </w:r>
      <w:r w:rsidR="00E238EA" w:rsidRPr="009C78FC">
        <w:rPr>
          <w:rFonts w:ascii="Times New Roman" w:hAnsi="Times New Roman" w:cs="Times New Roman"/>
          <w:sz w:val="24"/>
          <w:szCs w:val="24"/>
        </w:rPr>
        <w:t>S</w:t>
      </w:r>
      <w:r w:rsidRPr="009C78FC">
        <w:rPr>
          <w:rFonts w:ascii="Times New Roman" w:hAnsi="Times New Roman" w:cs="Times New Roman"/>
          <w:sz w:val="24"/>
          <w:szCs w:val="24"/>
        </w:rPr>
        <w:t>tyle-</w:t>
      </w:r>
      <w:r w:rsidR="00E238EA" w:rsidRPr="009C78FC">
        <w:rPr>
          <w:rFonts w:ascii="Times New Roman" w:hAnsi="Times New Roman" w:cs="Times New Roman"/>
          <w:sz w:val="24"/>
          <w:szCs w:val="24"/>
        </w:rPr>
        <w:t>B</w:t>
      </w:r>
      <w:r w:rsidRPr="009C78FC">
        <w:rPr>
          <w:rFonts w:ascii="Times New Roman" w:hAnsi="Times New Roman" w:cs="Times New Roman"/>
          <w:sz w:val="24"/>
          <w:szCs w:val="24"/>
        </w:rPr>
        <w:t xml:space="preserve">ased </w:t>
      </w:r>
      <w:r w:rsidR="00E238EA" w:rsidRPr="009C78FC">
        <w:rPr>
          <w:rFonts w:ascii="Times New Roman" w:hAnsi="Times New Roman" w:cs="Times New Roman"/>
          <w:sz w:val="24"/>
          <w:szCs w:val="24"/>
        </w:rPr>
        <w:t>F</w:t>
      </w:r>
      <w:r w:rsidRPr="009C78FC">
        <w:rPr>
          <w:rFonts w:ascii="Times New Roman" w:hAnsi="Times New Roman" w:cs="Times New Roman"/>
          <w:sz w:val="24"/>
          <w:szCs w:val="24"/>
        </w:rPr>
        <w:t xml:space="preserve">eedback </w:t>
      </w:r>
      <w:r w:rsidR="00E238EA"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of </w:t>
      </w:r>
      <w:r w:rsidR="00E238EA" w:rsidRPr="009C78FC">
        <w:rPr>
          <w:rFonts w:ascii="Times New Roman" w:hAnsi="Times New Roman" w:cs="Times New Roman"/>
          <w:sz w:val="24"/>
          <w:szCs w:val="24"/>
        </w:rPr>
        <w:t>M</w:t>
      </w:r>
      <w:r w:rsidRPr="009C78FC">
        <w:rPr>
          <w:rFonts w:ascii="Times New Roman" w:hAnsi="Times New Roman" w:cs="Times New Roman"/>
          <w:sz w:val="24"/>
          <w:szCs w:val="24"/>
        </w:rPr>
        <w:t xml:space="preserve">utual </w:t>
      </w:r>
      <w:r w:rsidR="00E238EA" w:rsidRPr="009C78FC">
        <w:rPr>
          <w:rFonts w:ascii="Times New Roman" w:hAnsi="Times New Roman" w:cs="Times New Roman"/>
          <w:sz w:val="24"/>
          <w:szCs w:val="24"/>
        </w:rPr>
        <w:t>F</w:t>
      </w:r>
      <w:r w:rsidRPr="009C78FC">
        <w:rPr>
          <w:rFonts w:ascii="Times New Roman" w:hAnsi="Times New Roman" w:cs="Times New Roman"/>
          <w:sz w:val="24"/>
          <w:szCs w:val="24"/>
        </w:rPr>
        <w:t xml:space="preserve">und </w:t>
      </w:r>
      <w:r w:rsidR="00E238EA" w:rsidRPr="009C78FC">
        <w:rPr>
          <w:rFonts w:ascii="Times New Roman" w:hAnsi="Times New Roman" w:cs="Times New Roman"/>
          <w:sz w:val="24"/>
          <w:szCs w:val="24"/>
        </w:rPr>
        <w:t>M</w:t>
      </w:r>
      <w:r w:rsidRPr="009C78FC">
        <w:rPr>
          <w:rFonts w:ascii="Times New Roman" w:hAnsi="Times New Roman" w:cs="Times New Roman"/>
          <w:sz w:val="24"/>
          <w:szCs w:val="24"/>
        </w:rPr>
        <w:t>anagers.</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J.</w:t>
      </w:r>
      <w:r w:rsidR="009467C6" w:rsidRPr="009C78FC">
        <w:rPr>
          <w:rFonts w:ascii="Times New Roman" w:hAnsi="Times New Roman" w:cs="Times New Roman"/>
          <w:i/>
          <w:iCs/>
          <w:sz w:val="24"/>
          <w:szCs w:val="24"/>
          <w:shd w:val="clear" w:color="auto" w:fill="FFFFFF"/>
        </w:rPr>
        <w:t xml:space="preserve"> of </w:t>
      </w:r>
      <w:proofErr w:type="spellStart"/>
      <w:r w:rsidR="009467C6" w:rsidRPr="009C78FC">
        <w:rPr>
          <w:rFonts w:ascii="Times New Roman" w:hAnsi="Times New Roman" w:cs="Times New Roman"/>
          <w:i/>
          <w:iCs/>
          <w:sz w:val="24"/>
          <w:szCs w:val="24"/>
          <w:shd w:val="clear" w:color="auto" w:fill="FFFFFF"/>
        </w:rPr>
        <w:t>Financ</w:t>
      </w:r>
      <w:proofErr w:type="spellEnd"/>
      <w:r w:rsidR="0002011E" w:rsidRPr="009C78FC">
        <w:rPr>
          <w:rFonts w:ascii="Times New Roman" w:hAnsi="Times New Roman" w:cs="Times New Roman"/>
          <w:i/>
          <w:iCs/>
          <w:sz w:val="24"/>
          <w:szCs w:val="24"/>
          <w:shd w:val="clear" w:color="auto" w:fill="FFFFFF"/>
        </w:rPr>
        <w:t>.</w:t>
      </w:r>
      <w:r w:rsidR="009467C6" w:rsidRPr="009C78FC">
        <w:rPr>
          <w:rFonts w:ascii="Times New Roman" w:hAnsi="Times New Roman" w:cs="Times New Roman"/>
          <w:i/>
          <w:iCs/>
          <w:sz w:val="24"/>
          <w:szCs w:val="24"/>
          <w:shd w:val="clear" w:color="auto" w:fill="FFFFFF"/>
        </w:rPr>
        <w:t xml:space="preserve"> </w:t>
      </w:r>
      <w:proofErr w:type="gramStart"/>
      <w:r w:rsidR="009467C6" w:rsidRPr="009C78FC">
        <w:rPr>
          <w:rFonts w:ascii="Times New Roman" w:hAnsi="Times New Roman" w:cs="Times New Roman"/>
          <w:i/>
          <w:iCs/>
          <w:sz w:val="24"/>
          <w:szCs w:val="24"/>
          <w:shd w:val="clear" w:color="auto" w:fill="FFFFFF"/>
        </w:rPr>
        <w:t>and</w:t>
      </w:r>
      <w:proofErr w:type="gramEnd"/>
      <w:r w:rsidR="009467C6" w:rsidRPr="009C78FC">
        <w:rPr>
          <w:rFonts w:ascii="Times New Roman" w:hAnsi="Times New Roman" w:cs="Times New Roman"/>
          <w:i/>
          <w:iCs/>
          <w:sz w:val="24"/>
          <w:szCs w:val="24"/>
          <w:shd w:val="clear" w:color="auto" w:fill="FFFFFF"/>
        </w:rPr>
        <w:t xml:space="preserve"> Quant. Anal.,</w:t>
      </w:r>
      <w:r w:rsidRPr="009C78FC">
        <w:rPr>
          <w:rFonts w:ascii="Times New Roman" w:hAnsi="Times New Roman" w:cs="Times New Roman"/>
          <w:sz w:val="24"/>
          <w:szCs w:val="24"/>
        </w:rPr>
        <w:t>51(3)</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771-800.</w:t>
      </w:r>
      <w:r w:rsidR="000B73F8" w:rsidRPr="009C78FC">
        <w:rPr>
          <w:rFonts w:ascii="Times New Roman" w:hAnsi="Times New Roman" w:cs="Times New Roman"/>
          <w:sz w:val="24"/>
          <w:szCs w:val="24"/>
        </w:rPr>
        <w:t xml:space="preserve"> https://doi.org/10.1017/S0022109016000454</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Froot, K.A., </w:t>
      </w:r>
      <w:r w:rsidR="00755D7F" w:rsidRPr="009C78FC">
        <w:rPr>
          <w:rFonts w:ascii="Times New Roman" w:hAnsi="Times New Roman" w:cs="Times New Roman"/>
          <w:sz w:val="24"/>
          <w:szCs w:val="24"/>
        </w:rPr>
        <w:t xml:space="preserve">P.G.J. </w:t>
      </w:r>
      <w:r w:rsidRPr="009C78FC">
        <w:rPr>
          <w:rFonts w:ascii="Times New Roman" w:hAnsi="Times New Roman" w:cs="Times New Roman"/>
          <w:sz w:val="24"/>
          <w:szCs w:val="24"/>
        </w:rPr>
        <w:t>O’Connell</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M.S. </w:t>
      </w:r>
      <w:r w:rsidRPr="009C78FC">
        <w:rPr>
          <w:rFonts w:ascii="Times New Roman" w:hAnsi="Times New Roman" w:cs="Times New Roman"/>
          <w:sz w:val="24"/>
          <w:szCs w:val="24"/>
        </w:rPr>
        <w:t>Seasholes</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2001</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The </w:t>
      </w:r>
      <w:r w:rsidR="00E238EA" w:rsidRPr="009C78FC">
        <w:rPr>
          <w:rFonts w:ascii="Times New Roman" w:hAnsi="Times New Roman" w:cs="Times New Roman"/>
          <w:sz w:val="24"/>
          <w:szCs w:val="24"/>
        </w:rPr>
        <w:t>P</w:t>
      </w:r>
      <w:r w:rsidRPr="009C78FC">
        <w:rPr>
          <w:rFonts w:ascii="Times New Roman" w:hAnsi="Times New Roman" w:cs="Times New Roman"/>
          <w:sz w:val="24"/>
          <w:szCs w:val="24"/>
        </w:rPr>
        <w:t xml:space="preserve">ortfolio </w:t>
      </w:r>
      <w:r w:rsidR="00E238EA" w:rsidRPr="009C78FC">
        <w:rPr>
          <w:rFonts w:ascii="Times New Roman" w:hAnsi="Times New Roman" w:cs="Times New Roman"/>
          <w:sz w:val="24"/>
          <w:szCs w:val="24"/>
        </w:rPr>
        <w:t>F</w:t>
      </w:r>
      <w:r w:rsidRPr="009C78FC">
        <w:rPr>
          <w:rFonts w:ascii="Times New Roman" w:hAnsi="Times New Roman" w:cs="Times New Roman"/>
          <w:sz w:val="24"/>
          <w:szCs w:val="24"/>
        </w:rPr>
        <w:t xml:space="preserve">lows of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nternational</w:t>
      </w:r>
      <w:r w:rsidR="00E238EA" w:rsidRPr="009C78FC">
        <w:rPr>
          <w:rFonts w:ascii="Times New Roman" w:hAnsi="Times New Roman" w:cs="Times New Roman"/>
          <w:sz w:val="24"/>
          <w:szCs w:val="24"/>
        </w:rPr>
        <w:t xml:space="preserve"> I</w:t>
      </w:r>
      <w:r w:rsidRPr="009C78FC">
        <w:rPr>
          <w:rFonts w:ascii="Times New Roman" w:hAnsi="Times New Roman" w:cs="Times New Roman"/>
          <w:sz w:val="24"/>
          <w:szCs w:val="24"/>
        </w:rPr>
        <w:t>nvestors</w:t>
      </w:r>
      <w:r w:rsidR="00F355A1" w:rsidRPr="009C78FC">
        <w:rPr>
          <w:rFonts w:ascii="Times New Roman" w:hAnsi="Times New Roman" w:cs="Times New Roman"/>
          <w:sz w:val="24"/>
          <w:szCs w:val="24"/>
        </w:rPr>
        <w:t>.</w:t>
      </w:r>
      <w:r w:rsidR="00755D7F"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 xml:space="preserve">J. of </w:t>
      </w:r>
      <w:proofErr w:type="spellStart"/>
      <w:r w:rsidR="009467C6" w:rsidRPr="009C78FC">
        <w:rPr>
          <w:rFonts w:ascii="Times New Roman" w:hAnsi="Times New Roman" w:cs="Times New Roman"/>
          <w:i/>
          <w:sz w:val="24"/>
          <w:szCs w:val="24"/>
        </w:rPr>
        <w:t>Financ</w:t>
      </w:r>
      <w:proofErr w:type="spellEnd"/>
      <w:r w:rsidR="0002011E" w:rsidRPr="009C78FC">
        <w:rPr>
          <w:rFonts w:ascii="Times New Roman" w:hAnsi="Times New Roman" w:cs="Times New Roman"/>
          <w:i/>
          <w:sz w:val="24"/>
          <w:szCs w:val="24"/>
        </w:rPr>
        <w:t>.</w:t>
      </w:r>
      <w:r w:rsidR="009467C6" w:rsidRPr="009C78FC">
        <w:rPr>
          <w:rFonts w:ascii="Times New Roman" w:hAnsi="Times New Roman" w:cs="Times New Roman"/>
          <w:i/>
          <w:sz w:val="24"/>
          <w:szCs w:val="24"/>
        </w:rPr>
        <w:t xml:space="preserve"> Econ.</w:t>
      </w:r>
      <w:proofErr w:type="gramStart"/>
      <w:r w:rsidR="009467C6" w:rsidRPr="009C78FC">
        <w:rPr>
          <w:rFonts w:ascii="Times New Roman" w:hAnsi="Times New Roman" w:cs="Times New Roman"/>
          <w:i/>
          <w:sz w:val="24"/>
          <w:szCs w:val="24"/>
        </w:rPr>
        <w:t>,</w:t>
      </w:r>
      <w:r w:rsidRPr="009C78FC">
        <w:rPr>
          <w:rFonts w:ascii="Times New Roman" w:hAnsi="Times New Roman" w:cs="Times New Roman"/>
          <w:sz w:val="24"/>
          <w:szCs w:val="24"/>
        </w:rPr>
        <w:t>59</w:t>
      </w:r>
      <w:proofErr w:type="gramEnd"/>
      <w:r w:rsidR="003D1F0C" w:rsidRPr="009C78FC">
        <w:rPr>
          <w:rFonts w:ascii="Times New Roman" w:hAnsi="Times New Roman" w:cs="Times New Roman"/>
          <w:sz w:val="24"/>
          <w:szCs w:val="24"/>
        </w:rPr>
        <w:t>(2)</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151–193.</w:t>
      </w:r>
      <w:r w:rsidR="000B73F8" w:rsidRPr="009C78FC">
        <w:rPr>
          <w:rFonts w:ascii="Times New Roman" w:hAnsi="Times New Roman" w:cs="Times New Roman"/>
          <w:sz w:val="24"/>
          <w:szCs w:val="24"/>
        </w:rPr>
        <w:t xml:space="preserve"> https://doi.org/10.1016/S0304-</w:t>
      </w:r>
      <w:proofErr w:type="gramStart"/>
      <w:r w:rsidR="000B73F8" w:rsidRPr="009C78FC">
        <w:rPr>
          <w:rFonts w:ascii="Times New Roman" w:hAnsi="Times New Roman" w:cs="Times New Roman"/>
          <w:sz w:val="24"/>
          <w:szCs w:val="24"/>
        </w:rPr>
        <w:t>405X(</w:t>
      </w:r>
      <w:proofErr w:type="gramEnd"/>
      <w:r w:rsidR="000B73F8" w:rsidRPr="009C78FC">
        <w:rPr>
          <w:rFonts w:ascii="Times New Roman" w:hAnsi="Times New Roman" w:cs="Times New Roman"/>
          <w:sz w:val="24"/>
          <w:szCs w:val="24"/>
        </w:rPr>
        <w:t>00)00084-2</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Froot, K.</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M. </w:t>
      </w:r>
      <w:r w:rsidRPr="009C78FC">
        <w:rPr>
          <w:rFonts w:ascii="Times New Roman" w:hAnsi="Times New Roman" w:cs="Times New Roman"/>
          <w:sz w:val="24"/>
          <w:szCs w:val="24"/>
        </w:rPr>
        <w:t>Teo</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2008</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Style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nvesting and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 xml:space="preserve">nstitutional </w:t>
      </w:r>
      <w:r w:rsidR="00E238EA" w:rsidRPr="009C78FC">
        <w:rPr>
          <w:rFonts w:ascii="Times New Roman" w:hAnsi="Times New Roman" w:cs="Times New Roman"/>
          <w:sz w:val="24"/>
          <w:szCs w:val="24"/>
        </w:rPr>
        <w:t>I</w:t>
      </w:r>
      <w:r w:rsidRPr="009C78FC">
        <w:rPr>
          <w:rFonts w:ascii="Times New Roman" w:hAnsi="Times New Roman" w:cs="Times New Roman"/>
          <w:sz w:val="24"/>
          <w:szCs w:val="24"/>
        </w:rPr>
        <w:t>nvestors.</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J.</w:t>
      </w:r>
      <w:r w:rsidR="009467C6" w:rsidRPr="009C78FC">
        <w:rPr>
          <w:rFonts w:ascii="Times New Roman" w:hAnsi="Times New Roman" w:cs="Times New Roman"/>
          <w:i/>
          <w:iCs/>
          <w:sz w:val="24"/>
          <w:szCs w:val="24"/>
          <w:shd w:val="clear" w:color="auto" w:fill="FFFFFF"/>
        </w:rPr>
        <w:t xml:space="preserve"> of </w:t>
      </w:r>
      <w:proofErr w:type="spellStart"/>
      <w:r w:rsidR="009467C6" w:rsidRPr="009C78FC">
        <w:rPr>
          <w:rFonts w:ascii="Times New Roman" w:hAnsi="Times New Roman" w:cs="Times New Roman"/>
          <w:i/>
          <w:iCs/>
          <w:sz w:val="24"/>
          <w:szCs w:val="24"/>
          <w:shd w:val="clear" w:color="auto" w:fill="FFFFFF"/>
        </w:rPr>
        <w:t>Financ</w:t>
      </w:r>
      <w:proofErr w:type="spellEnd"/>
      <w:r w:rsidR="0002011E" w:rsidRPr="009C78FC">
        <w:rPr>
          <w:rFonts w:ascii="Times New Roman" w:hAnsi="Times New Roman" w:cs="Times New Roman"/>
          <w:i/>
          <w:iCs/>
          <w:sz w:val="24"/>
          <w:szCs w:val="24"/>
          <w:shd w:val="clear" w:color="auto" w:fill="FFFFFF"/>
        </w:rPr>
        <w:t>.</w:t>
      </w:r>
      <w:r w:rsidR="009467C6" w:rsidRPr="009C78FC">
        <w:rPr>
          <w:rFonts w:ascii="Times New Roman" w:hAnsi="Times New Roman" w:cs="Times New Roman"/>
          <w:i/>
          <w:iCs/>
          <w:sz w:val="24"/>
          <w:szCs w:val="24"/>
          <w:shd w:val="clear" w:color="auto" w:fill="FFFFFF"/>
        </w:rPr>
        <w:t xml:space="preserve"> </w:t>
      </w:r>
      <w:proofErr w:type="gramStart"/>
      <w:r w:rsidR="009467C6" w:rsidRPr="009C78FC">
        <w:rPr>
          <w:rFonts w:ascii="Times New Roman" w:hAnsi="Times New Roman" w:cs="Times New Roman"/>
          <w:i/>
          <w:iCs/>
          <w:sz w:val="24"/>
          <w:szCs w:val="24"/>
          <w:shd w:val="clear" w:color="auto" w:fill="FFFFFF"/>
        </w:rPr>
        <w:t>and</w:t>
      </w:r>
      <w:proofErr w:type="gramEnd"/>
      <w:r w:rsidR="009467C6" w:rsidRPr="009C78FC">
        <w:rPr>
          <w:rFonts w:ascii="Times New Roman" w:hAnsi="Times New Roman" w:cs="Times New Roman"/>
          <w:i/>
          <w:iCs/>
          <w:sz w:val="24"/>
          <w:szCs w:val="24"/>
          <w:shd w:val="clear" w:color="auto" w:fill="FFFFFF"/>
        </w:rPr>
        <w:t xml:space="preserve"> Quant. Anal.,</w:t>
      </w:r>
      <w:r w:rsidRPr="009C78FC">
        <w:rPr>
          <w:rFonts w:ascii="Times New Roman" w:hAnsi="Times New Roman" w:cs="Times New Roman"/>
          <w:sz w:val="24"/>
          <w:szCs w:val="24"/>
        </w:rPr>
        <w:t>43(4)</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883-906.</w:t>
      </w:r>
      <w:r w:rsidR="000B73F8" w:rsidRPr="009C78FC">
        <w:rPr>
          <w:rFonts w:ascii="Times New Roman" w:hAnsi="Times New Roman" w:cs="Times New Roman"/>
          <w:sz w:val="24"/>
          <w:szCs w:val="24"/>
        </w:rPr>
        <w:t xml:space="preserve"> https://doi.org/10.1017/S0022109000014381</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Galariotis, E.2014</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Contrarian and </w:t>
      </w:r>
      <w:r w:rsidR="00E238EA" w:rsidRPr="009C78FC">
        <w:rPr>
          <w:rFonts w:ascii="Times New Roman" w:hAnsi="Times New Roman" w:cs="Times New Roman"/>
          <w:sz w:val="24"/>
          <w:szCs w:val="24"/>
        </w:rPr>
        <w:t>M</w:t>
      </w:r>
      <w:r w:rsidRPr="009C78FC">
        <w:rPr>
          <w:rFonts w:ascii="Times New Roman" w:hAnsi="Times New Roman" w:cs="Times New Roman"/>
          <w:sz w:val="24"/>
          <w:szCs w:val="24"/>
        </w:rPr>
        <w:t xml:space="preserve">omentum </w:t>
      </w:r>
      <w:r w:rsidR="00E238EA"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a </w:t>
      </w:r>
      <w:r w:rsidR="00E238EA" w:rsidRPr="009C78FC">
        <w:rPr>
          <w:rFonts w:ascii="Times New Roman" w:hAnsi="Times New Roman" w:cs="Times New Roman"/>
          <w:sz w:val="24"/>
          <w:szCs w:val="24"/>
        </w:rPr>
        <w:t>R</w:t>
      </w:r>
      <w:r w:rsidRPr="009C78FC">
        <w:rPr>
          <w:rFonts w:ascii="Times New Roman" w:hAnsi="Times New Roman" w:cs="Times New Roman"/>
          <w:sz w:val="24"/>
          <w:szCs w:val="24"/>
        </w:rPr>
        <w:t xml:space="preserve">eview of the </w:t>
      </w:r>
      <w:r w:rsidR="00E238EA" w:rsidRPr="009C78FC">
        <w:rPr>
          <w:rFonts w:ascii="Times New Roman" w:hAnsi="Times New Roman" w:cs="Times New Roman"/>
          <w:sz w:val="24"/>
          <w:szCs w:val="24"/>
        </w:rPr>
        <w:t>L</w:t>
      </w:r>
      <w:r w:rsidRPr="009C78FC">
        <w:rPr>
          <w:rFonts w:ascii="Times New Roman" w:hAnsi="Times New Roman" w:cs="Times New Roman"/>
          <w:sz w:val="24"/>
          <w:szCs w:val="24"/>
        </w:rPr>
        <w:t>iterature.</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Pr="009C78FC">
        <w:rPr>
          <w:rFonts w:ascii="Times New Roman" w:hAnsi="Times New Roman" w:cs="Times New Roman"/>
          <w:i/>
          <w:sz w:val="24"/>
          <w:szCs w:val="24"/>
        </w:rPr>
        <w:t>Rev</w:t>
      </w:r>
      <w:r w:rsidR="009467C6" w:rsidRPr="009C78FC">
        <w:rPr>
          <w:rFonts w:ascii="Times New Roman" w:hAnsi="Times New Roman" w:cs="Times New Roman"/>
          <w:i/>
          <w:sz w:val="24"/>
          <w:szCs w:val="24"/>
        </w:rPr>
        <w:t>.</w:t>
      </w:r>
      <w:r w:rsidR="004746F2" w:rsidRPr="009C78FC">
        <w:rPr>
          <w:rFonts w:ascii="Times New Roman" w:hAnsi="Times New Roman" w:cs="Times New Roman"/>
          <w:i/>
          <w:sz w:val="24"/>
          <w:szCs w:val="24"/>
        </w:rPr>
        <w:t xml:space="preserve"> of </w:t>
      </w:r>
      <w:proofErr w:type="spellStart"/>
      <w:r w:rsidR="009467C6" w:rsidRPr="009C78FC">
        <w:rPr>
          <w:rFonts w:ascii="Times New Roman" w:hAnsi="Times New Roman" w:cs="Times New Roman"/>
          <w:i/>
          <w:sz w:val="24"/>
          <w:szCs w:val="24"/>
        </w:rPr>
        <w:t>Behav</w:t>
      </w:r>
      <w:proofErr w:type="spellEnd"/>
      <w:r w:rsidR="009467C6" w:rsidRPr="009C78FC">
        <w:rPr>
          <w:rFonts w:ascii="Times New Roman" w:hAnsi="Times New Roman" w:cs="Times New Roman"/>
          <w:i/>
          <w:sz w:val="24"/>
          <w:szCs w:val="24"/>
        </w:rPr>
        <w:t>. Fin.</w:t>
      </w:r>
      <w:proofErr w:type="gramStart"/>
      <w:r w:rsidR="009467C6" w:rsidRPr="009C78FC">
        <w:rPr>
          <w:rFonts w:ascii="Times New Roman" w:hAnsi="Times New Roman" w:cs="Times New Roman"/>
          <w:i/>
          <w:sz w:val="24"/>
          <w:szCs w:val="24"/>
        </w:rPr>
        <w:t>,</w:t>
      </w:r>
      <w:r w:rsidRPr="009C78FC">
        <w:rPr>
          <w:rFonts w:ascii="Times New Roman" w:hAnsi="Times New Roman" w:cs="Times New Roman"/>
          <w:sz w:val="24"/>
          <w:szCs w:val="24"/>
        </w:rPr>
        <w:t>6</w:t>
      </w:r>
      <w:proofErr w:type="gramEnd"/>
      <w:r w:rsidRPr="009C78FC">
        <w:rPr>
          <w:rFonts w:ascii="Times New Roman" w:hAnsi="Times New Roman" w:cs="Times New Roman"/>
          <w:sz w:val="24"/>
          <w:szCs w:val="24"/>
        </w:rPr>
        <w:t>(1)</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63-82.</w:t>
      </w:r>
      <w:r w:rsidR="000B73F8" w:rsidRPr="009C78FC">
        <w:rPr>
          <w:rFonts w:ascii="Times New Roman" w:hAnsi="Times New Roman" w:cs="Times New Roman"/>
          <w:sz w:val="24"/>
          <w:szCs w:val="24"/>
        </w:rPr>
        <w:t xml:space="preserve"> https://doi.org/10.1108/RBF-12-2013-0043</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Gavriilidis, K., </w:t>
      </w:r>
      <w:r w:rsidR="00755D7F" w:rsidRPr="009C78FC">
        <w:rPr>
          <w:rFonts w:ascii="Times New Roman" w:hAnsi="Times New Roman" w:cs="Times New Roman"/>
          <w:sz w:val="24"/>
          <w:szCs w:val="24"/>
        </w:rPr>
        <w:t xml:space="preserve">V. </w:t>
      </w:r>
      <w:r w:rsidRPr="009C78FC">
        <w:rPr>
          <w:rFonts w:ascii="Times New Roman" w:hAnsi="Times New Roman" w:cs="Times New Roman"/>
          <w:sz w:val="24"/>
          <w:szCs w:val="24"/>
        </w:rPr>
        <w:t>Kallinterakis</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I. </w:t>
      </w:r>
      <w:r w:rsidRPr="009C78FC">
        <w:rPr>
          <w:rFonts w:ascii="Times New Roman" w:hAnsi="Times New Roman" w:cs="Times New Roman"/>
          <w:sz w:val="24"/>
          <w:szCs w:val="24"/>
        </w:rPr>
        <w:t>Tsalavoutas.2016</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Investor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ood, </w:t>
      </w:r>
      <w:r w:rsidR="007F59B8" w:rsidRPr="009C78FC">
        <w:rPr>
          <w:rFonts w:ascii="Times New Roman" w:hAnsi="Times New Roman" w:cs="Times New Roman"/>
          <w:sz w:val="24"/>
          <w:szCs w:val="24"/>
        </w:rPr>
        <w:t>H</w:t>
      </w:r>
      <w:r w:rsidRPr="009C78FC">
        <w:rPr>
          <w:rFonts w:ascii="Times New Roman" w:hAnsi="Times New Roman" w:cs="Times New Roman"/>
          <w:sz w:val="24"/>
          <w:szCs w:val="24"/>
        </w:rPr>
        <w:t xml:space="preserve">erding and the Ramadan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ffect</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iCs/>
          <w:sz w:val="24"/>
          <w:szCs w:val="24"/>
          <w:shd w:val="clear" w:color="auto" w:fill="FFFFFF"/>
        </w:rPr>
        <w:t xml:space="preserve">J. of Econ. </w:t>
      </w:r>
      <w:proofErr w:type="spellStart"/>
      <w:r w:rsidR="009467C6" w:rsidRPr="009C78FC">
        <w:rPr>
          <w:rFonts w:ascii="Times New Roman" w:hAnsi="Times New Roman" w:cs="Times New Roman"/>
          <w:i/>
          <w:iCs/>
          <w:sz w:val="24"/>
          <w:szCs w:val="24"/>
          <w:shd w:val="clear" w:color="auto" w:fill="FFFFFF"/>
        </w:rPr>
        <w:t>Behav</w:t>
      </w:r>
      <w:proofErr w:type="spellEnd"/>
      <w:r w:rsidR="009467C6" w:rsidRPr="009C78FC">
        <w:rPr>
          <w:rFonts w:ascii="Times New Roman" w:hAnsi="Times New Roman" w:cs="Times New Roman"/>
          <w:i/>
          <w:iCs/>
          <w:sz w:val="24"/>
          <w:szCs w:val="24"/>
          <w:shd w:val="clear" w:color="auto" w:fill="FFFFFF"/>
        </w:rPr>
        <w:t xml:space="preserve">. </w:t>
      </w:r>
      <w:proofErr w:type="gramStart"/>
      <w:r w:rsidR="009467C6" w:rsidRPr="009C78FC">
        <w:rPr>
          <w:rFonts w:ascii="Times New Roman" w:hAnsi="Times New Roman" w:cs="Times New Roman"/>
          <w:i/>
          <w:iCs/>
          <w:sz w:val="24"/>
          <w:szCs w:val="24"/>
          <w:shd w:val="clear" w:color="auto" w:fill="FFFFFF"/>
        </w:rPr>
        <w:t>and</w:t>
      </w:r>
      <w:proofErr w:type="gramEnd"/>
      <w:r w:rsidR="009467C6" w:rsidRPr="009C78FC">
        <w:rPr>
          <w:rFonts w:ascii="Times New Roman" w:hAnsi="Times New Roman" w:cs="Times New Roman"/>
          <w:i/>
          <w:iCs/>
          <w:sz w:val="24"/>
          <w:szCs w:val="24"/>
          <w:shd w:val="clear" w:color="auto" w:fill="FFFFFF"/>
        </w:rPr>
        <w:t xml:space="preserve"> Org.,</w:t>
      </w:r>
      <w:r w:rsidRPr="009C78FC">
        <w:rPr>
          <w:rFonts w:ascii="Times New Roman" w:hAnsi="Times New Roman" w:cs="Times New Roman"/>
          <w:sz w:val="24"/>
          <w:szCs w:val="24"/>
        </w:rPr>
        <w:t>132</w:t>
      </w:r>
      <w:r w:rsidR="00F07B3C" w:rsidRPr="009C78FC">
        <w:rPr>
          <w:rFonts w:ascii="Times New Roman" w:hAnsi="Times New Roman" w:cs="Times New Roman"/>
          <w:sz w:val="24"/>
          <w:szCs w:val="24"/>
        </w:rPr>
        <w:t>:</w:t>
      </w:r>
      <w:r w:rsidRPr="009C78FC">
        <w:rPr>
          <w:rFonts w:ascii="Times New Roman" w:hAnsi="Times New Roman" w:cs="Times New Roman"/>
          <w:sz w:val="24"/>
          <w:szCs w:val="24"/>
        </w:rPr>
        <w:t xml:space="preserve"> 23-38</w:t>
      </w:r>
      <w:r w:rsidR="000B73F8" w:rsidRPr="009C78FC">
        <w:rPr>
          <w:rFonts w:ascii="Times New Roman" w:hAnsi="Times New Roman" w:cs="Times New Roman"/>
          <w:sz w:val="24"/>
          <w:szCs w:val="24"/>
        </w:rPr>
        <w:t>. https://doi.org/10.1016/j.jebo.2015.09.018</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Glosten, L.R., </w:t>
      </w:r>
      <w:r w:rsidR="00755D7F" w:rsidRPr="009C78FC">
        <w:rPr>
          <w:rFonts w:ascii="Times New Roman" w:hAnsi="Times New Roman" w:cs="Times New Roman"/>
          <w:sz w:val="24"/>
          <w:szCs w:val="24"/>
        </w:rPr>
        <w:t xml:space="preserve">R. </w:t>
      </w:r>
      <w:proofErr w:type="spellStart"/>
      <w:r w:rsidRPr="009C78FC">
        <w:rPr>
          <w:rFonts w:ascii="Times New Roman" w:hAnsi="Times New Roman" w:cs="Times New Roman"/>
          <w:sz w:val="24"/>
          <w:szCs w:val="24"/>
        </w:rPr>
        <w:t>Jagannathan</w:t>
      </w:r>
      <w:proofErr w:type="spellEnd"/>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D.E. </w:t>
      </w:r>
      <w:r w:rsidRPr="009C78FC">
        <w:rPr>
          <w:rFonts w:ascii="Times New Roman" w:hAnsi="Times New Roman" w:cs="Times New Roman"/>
          <w:sz w:val="24"/>
          <w:szCs w:val="24"/>
        </w:rPr>
        <w:t>Runkle.1993</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On the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elation </w:t>
      </w:r>
      <w:proofErr w:type="gramStart"/>
      <w:r w:rsidR="007F59B8" w:rsidRPr="009C78FC">
        <w:rPr>
          <w:rFonts w:ascii="Times New Roman" w:hAnsi="Times New Roman" w:cs="Times New Roman"/>
          <w:sz w:val="24"/>
          <w:szCs w:val="24"/>
        </w:rPr>
        <w:t>B</w:t>
      </w:r>
      <w:r w:rsidRPr="009C78FC">
        <w:rPr>
          <w:rFonts w:ascii="Times New Roman" w:hAnsi="Times New Roman" w:cs="Times New Roman"/>
          <w:sz w:val="24"/>
          <w:szCs w:val="24"/>
        </w:rPr>
        <w:t>etween</w:t>
      </w:r>
      <w:proofErr w:type="gramEnd"/>
      <w:r w:rsidRPr="009C78FC">
        <w:rPr>
          <w:rFonts w:ascii="Times New Roman" w:hAnsi="Times New Roman" w:cs="Times New Roman"/>
          <w:sz w:val="24"/>
          <w:szCs w:val="24"/>
        </w:rPr>
        <w:t xml:space="preserve"> the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xpected </w:t>
      </w:r>
      <w:r w:rsidR="007F59B8" w:rsidRPr="009C78FC">
        <w:rPr>
          <w:rFonts w:ascii="Times New Roman" w:hAnsi="Times New Roman" w:cs="Times New Roman"/>
          <w:sz w:val="24"/>
          <w:szCs w:val="24"/>
        </w:rPr>
        <w:t>V</w:t>
      </w:r>
      <w:r w:rsidRPr="009C78FC">
        <w:rPr>
          <w:rFonts w:ascii="Times New Roman" w:hAnsi="Times New Roman" w:cs="Times New Roman"/>
          <w:sz w:val="24"/>
          <w:szCs w:val="24"/>
        </w:rPr>
        <w:t xml:space="preserve">alue and the </w:t>
      </w:r>
      <w:r w:rsidR="007F59B8" w:rsidRPr="009C78FC">
        <w:rPr>
          <w:rFonts w:ascii="Times New Roman" w:hAnsi="Times New Roman" w:cs="Times New Roman"/>
          <w:sz w:val="24"/>
          <w:szCs w:val="24"/>
        </w:rPr>
        <w:t>V</w:t>
      </w:r>
      <w:r w:rsidRPr="009C78FC">
        <w:rPr>
          <w:rFonts w:ascii="Times New Roman" w:hAnsi="Times New Roman" w:cs="Times New Roman"/>
          <w:sz w:val="24"/>
          <w:szCs w:val="24"/>
        </w:rPr>
        <w:t xml:space="preserve">olatility of the </w:t>
      </w:r>
      <w:r w:rsidR="007F59B8" w:rsidRPr="009C78FC">
        <w:rPr>
          <w:rFonts w:ascii="Times New Roman" w:hAnsi="Times New Roman" w:cs="Times New Roman"/>
          <w:sz w:val="24"/>
          <w:szCs w:val="24"/>
        </w:rPr>
        <w:t>N</w:t>
      </w:r>
      <w:r w:rsidRPr="009C78FC">
        <w:rPr>
          <w:rFonts w:ascii="Times New Roman" w:hAnsi="Times New Roman" w:cs="Times New Roman"/>
          <w:sz w:val="24"/>
          <w:szCs w:val="24"/>
        </w:rPr>
        <w:t xml:space="preserve">ominal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xcess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eturn on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tocks.</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J. of Fin.</w:t>
      </w:r>
      <w:proofErr w:type="gramStart"/>
      <w:r w:rsidR="009467C6" w:rsidRPr="009C78FC">
        <w:rPr>
          <w:rFonts w:ascii="Times New Roman" w:hAnsi="Times New Roman" w:cs="Times New Roman"/>
          <w:i/>
          <w:sz w:val="24"/>
          <w:szCs w:val="24"/>
        </w:rPr>
        <w:t>,</w:t>
      </w:r>
      <w:r w:rsidRPr="009C78FC">
        <w:rPr>
          <w:rFonts w:ascii="Times New Roman" w:hAnsi="Times New Roman" w:cs="Times New Roman"/>
          <w:sz w:val="24"/>
          <w:szCs w:val="24"/>
        </w:rPr>
        <w:t>48</w:t>
      </w:r>
      <w:proofErr w:type="gramEnd"/>
      <w:r w:rsidRPr="009C78FC">
        <w:rPr>
          <w:rFonts w:ascii="Times New Roman" w:hAnsi="Times New Roman" w:cs="Times New Roman"/>
          <w:sz w:val="24"/>
          <w:szCs w:val="24"/>
        </w:rPr>
        <w:t>(5)</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1779-1801.</w:t>
      </w:r>
      <w:r w:rsidR="000B73F8" w:rsidRPr="009C78FC">
        <w:rPr>
          <w:rFonts w:ascii="Times New Roman" w:hAnsi="Times New Roman" w:cs="Times New Roman"/>
          <w:sz w:val="24"/>
          <w:szCs w:val="24"/>
        </w:rPr>
        <w:t xml:space="preserve"> https://doi.org/10.1111/j.1540-6261.1993.tb05128.x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Grinblatt, M.</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M. </w:t>
      </w:r>
      <w:r w:rsidRPr="009C78FC">
        <w:rPr>
          <w:rFonts w:ascii="Times New Roman" w:hAnsi="Times New Roman" w:cs="Times New Roman"/>
          <w:sz w:val="24"/>
          <w:szCs w:val="24"/>
        </w:rPr>
        <w:t>Keloharju</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2000</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The Investment </w:t>
      </w:r>
      <w:proofErr w:type="spellStart"/>
      <w:r w:rsidR="007F59B8" w:rsidRPr="009C78FC">
        <w:rPr>
          <w:rFonts w:ascii="Times New Roman" w:hAnsi="Times New Roman" w:cs="Times New Roman"/>
          <w:sz w:val="24"/>
          <w:szCs w:val="24"/>
        </w:rPr>
        <w:t>B</w:t>
      </w:r>
      <w:r w:rsidRPr="009C78FC">
        <w:rPr>
          <w:rFonts w:ascii="Times New Roman" w:hAnsi="Times New Roman" w:cs="Times New Roman"/>
          <w:sz w:val="24"/>
          <w:szCs w:val="24"/>
        </w:rPr>
        <w:t>ehavior</w:t>
      </w:r>
      <w:proofErr w:type="spellEnd"/>
      <w:r w:rsidRPr="009C78FC">
        <w:rPr>
          <w:rFonts w:ascii="Times New Roman" w:hAnsi="Times New Roman" w:cs="Times New Roman"/>
          <w:sz w:val="24"/>
          <w:szCs w:val="24"/>
        </w:rPr>
        <w:t xml:space="preserve"> and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erformance of </w:t>
      </w:r>
      <w:r w:rsidR="007F59B8" w:rsidRPr="009C78FC">
        <w:rPr>
          <w:rFonts w:ascii="Times New Roman" w:hAnsi="Times New Roman" w:cs="Times New Roman"/>
          <w:sz w:val="24"/>
          <w:szCs w:val="24"/>
        </w:rPr>
        <w:t>V</w:t>
      </w:r>
      <w:r w:rsidRPr="009C78FC">
        <w:rPr>
          <w:rFonts w:ascii="Times New Roman" w:hAnsi="Times New Roman" w:cs="Times New Roman"/>
          <w:sz w:val="24"/>
          <w:szCs w:val="24"/>
        </w:rPr>
        <w:t xml:space="preserve">arious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nvestor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ypes: a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tudy of Finland’s </w:t>
      </w:r>
      <w:r w:rsidR="007F59B8" w:rsidRPr="009C78FC">
        <w:rPr>
          <w:rFonts w:ascii="Times New Roman" w:hAnsi="Times New Roman" w:cs="Times New Roman"/>
          <w:sz w:val="24"/>
          <w:szCs w:val="24"/>
        </w:rPr>
        <w:t>U</w:t>
      </w:r>
      <w:r w:rsidRPr="009C78FC">
        <w:rPr>
          <w:rFonts w:ascii="Times New Roman" w:hAnsi="Times New Roman" w:cs="Times New Roman"/>
          <w:sz w:val="24"/>
          <w:szCs w:val="24"/>
        </w:rPr>
        <w:t xml:space="preserve">nique </w:t>
      </w:r>
      <w:r w:rsidR="007F59B8" w:rsidRPr="009C78FC">
        <w:rPr>
          <w:rFonts w:ascii="Times New Roman" w:hAnsi="Times New Roman" w:cs="Times New Roman"/>
          <w:sz w:val="24"/>
          <w:szCs w:val="24"/>
        </w:rPr>
        <w:t>D</w:t>
      </w:r>
      <w:r w:rsidRPr="009C78FC">
        <w:rPr>
          <w:rFonts w:ascii="Times New Roman" w:hAnsi="Times New Roman" w:cs="Times New Roman"/>
          <w:sz w:val="24"/>
          <w:szCs w:val="24"/>
        </w:rPr>
        <w:t xml:space="preserve">ata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et.</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 xml:space="preserve">J. of </w:t>
      </w:r>
      <w:proofErr w:type="spellStart"/>
      <w:r w:rsidR="009467C6" w:rsidRPr="009C78FC">
        <w:rPr>
          <w:rFonts w:ascii="Times New Roman" w:hAnsi="Times New Roman" w:cs="Times New Roman"/>
          <w:i/>
          <w:sz w:val="24"/>
          <w:szCs w:val="24"/>
        </w:rPr>
        <w:t>Financ</w:t>
      </w:r>
      <w:proofErr w:type="spellEnd"/>
      <w:r w:rsidR="0002011E" w:rsidRPr="009C78FC">
        <w:rPr>
          <w:rFonts w:ascii="Times New Roman" w:hAnsi="Times New Roman" w:cs="Times New Roman"/>
          <w:i/>
          <w:sz w:val="24"/>
          <w:szCs w:val="24"/>
        </w:rPr>
        <w:t>.</w:t>
      </w:r>
      <w:r w:rsidR="009467C6" w:rsidRPr="009C78FC">
        <w:rPr>
          <w:rFonts w:ascii="Times New Roman" w:hAnsi="Times New Roman" w:cs="Times New Roman"/>
          <w:i/>
          <w:sz w:val="24"/>
          <w:szCs w:val="24"/>
        </w:rPr>
        <w:t xml:space="preserve"> Econ.</w:t>
      </w:r>
      <w:proofErr w:type="gramStart"/>
      <w:r w:rsidR="009467C6" w:rsidRPr="009C78FC">
        <w:rPr>
          <w:rFonts w:ascii="Times New Roman" w:hAnsi="Times New Roman" w:cs="Times New Roman"/>
          <w:i/>
          <w:sz w:val="24"/>
          <w:szCs w:val="24"/>
        </w:rPr>
        <w:t>,</w:t>
      </w:r>
      <w:r w:rsidRPr="009C78FC">
        <w:rPr>
          <w:rFonts w:ascii="Times New Roman" w:hAnsi="Times New Roman" w:cs="Times New Roman"/>
          <w:sz w:val="24"/>
          <w:szCs w:val="24"/>
        </w:rPr>
        <w:t>55</w:t>
      </w:r>
      <w:proofErr w:type="gramEnd"/>
      <w:r w:rsidR="003D1F0C" w:rsidRPr="009C78FC">
        <w:rPr>
          <w:rFonts w:ascii="Times New Roman" w:hAnsi="Times New Roman" w:cs="Times New Roman"/>
          <w:sz w:val="24"/>
          <w:szCs w:val="24"/>
        </w:rPr>
        <w:t>(1)</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43–67.</w:t>
      </w:r>
      <w:r w:rsidR="000B73F8" w:rsidRPr="009C78FC">
        <w:rPr>
          <w:rFonts w:ascii="Times New Roman" w:hAnsi="Times New Roman" w:cs="Times New Roman"/>
          <w:sz w:val="24"/>
          <w:szCs w:val="24"/>
        </w:rPr>
        <w:t xml:space="preserve"> https://doi.org/10.1016/S0304-</w:t>
      </w:r>
      <w:proofErr w:type="gramStart"/>
      <w:r w:rsidR="000B73F8" w:rsidRPr="009C78FC">
        <w:rPr>
          <w:rFonts w:ascii="Times New Roman" w:hAnsi="Times New Roman" w:cs="Times New Roman"/>
          <w:sz w:val="24"/>
          <w:szCs w:val="24"/>
        </w:rPr>
        <w:t>405X(</w:t>
      </w:r>
      <w:proofErr w:type="gramEnd"/>
      <w:r w:rsidR="000B73F8" w:rsidRPr="009C78FC">
        <w:rPr>
          <w:rFonts w:ascii="Times New Roman" w:hAnsi="Times New Roman" w:cs="Times New Roman"/>
          <w:sz w:val="24"/>
          <w:szCs w:val="24"/>
        </w:rPr>
        <w:t>99)00044-6</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Grinblatt, M.</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M. </w:t>
      </w:r>
      <w:r w:rsidRPr="009C78FC">
        <w:rPr>
          <w:rFonts w:ascii="Times New Roman" w:hAnsi="Times New Roman" w:cs="Times New Roman"/>
          <w:sz w:val="24"/>
          <w:szCs w:val="24"/>
        </w:rPr>
        <w:t>Keloharju.2001</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What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akes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nvestors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rade?</w:t>
      </w:r>
      <w:r w:rsidR="00755D7F"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J. of Fin.</w:t>
      </w:r>
      <w:proofErr w:type="gramStart"/>
      <w:r w:rsidR="009467C6" w:rsidRPr="009C78FC">
        <w:rPr>
          <w:rFonts w:ascii="Times New Roman" w:hAnsi="Times New Roman" w:cs="Times New Roman"/>
          <w:i/>
          <w:sz w:val="24"/>
          <w:szCs w:val="24"/>
        </w:rPr>
        <w:t>,</w:t>
      </w:r>
      <w:r w:rsidRPr="009C78FC">
        <w:rPr>
          <w:rFonts w:ascii="Times New Roman" w:hAnsi="Times New Roman" w:cs="Times New Roman"/>
          <w:sz w:val="24"/>
          <w:szCs w:val="24"/>
        </w:rPr>
        <w:t>56</w:t>
      </w:r>
      <w:proofErr w:type="gramEnd"/>
      <w:r w:rsidR="003D1F0C" w:rsidRPr="009C78FC">
        <w:rPr>
          <w:rFonts w:ascii="Times New Roman" w:hAnsi="Times New Roman" w:cs="Times New Roman"/>
          <w:sz w:val="24"/>
          <w:szCs w:val="24"/>
        </w:rPr>
        <w:t>(2)</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589-616.</w:t>
      </w:r>
      <w:r w:rsidR="00943E1C" w:rsidRPr="009C78FC">
        <w:rPr>
          <w:rFonts w:ascii="Times New Roman" w:hAnsi="Times New Roman" w:cs="Times New Roman"/>
          <w:sz w:val="24"/>
          <w:szCs w:val="24"/>
        </w:rPr>
        <w:t xml:space="preserve"> https://doi.org/10.1111/0022-1082.00338</w:t>
      </w:r>
    </w:p>
    <w:p w:rsidR="009467C6"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Grinblatt, M., </w:t>
      </w:r>
      <w:r w:rsidR="00755D7F" w:rsidRPr="009C78FC">
        <w:rPr>
          <w:rFonts w:ascii="Times New Roman" w:hAnsi="Times New Roman" w:cs="Times New Roman"/>
          <w:sz w:val="24"/>
          <w:szCs w:val="24"/>
        </w:rPr>
        <w:t xml:space="preserve">S. </w:t>
      </w:r>
      <w:r w:rsidRPr="009C78FC">
        <w:rPr>
          <w:rFonts w:ascii="Times New Roman" w:hAnsi="Times New Roman" w:cs="Times New Roman"/>
          <w:sz w:val="24"/>
          <w:szCs w:val="24"/>
        </w:rPr>
        <w:t>Titman</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R. </w:t>
      </w:r>
      <w:r w:rsidRPr="009C78FC">
        <w:rPr>
          <w:rFonts w:ascii="Times New Roman" w:hAnsi="Times New Roman" w:cs="Times New Roman"/>
          <w:sz w:val="24"/>
          <w:szCs w:val="24"/>
        </w:rPr>
        <w:t>Wermers.1995</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Momentum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nvestment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trategies,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ortfolio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erformance and </w:t>
      </w:r>
      <w:r w:rsidR="007F59B8" w:rsidRPr="009C78FC">
        <w:rPr>
          <w:rFonts w:ascii="Times New Roman" w:hAnsi="Times New Roman" w:cs="Times New Roman"/>
          <w:sz w:val="24"/>
          <w:szCs w:val="24"/>
        </w:rPr>
        <w:t>H</w:t>
      </w:r>
      <w:r w:rsidRPr="009C78FC">
        <w:rPr>
          <w:rFonts w:ascii="Times New Roman" w:hAnsi="Times New Roman" w:cs="Times New Roman"/>
          <w:sz w:val="24"/>
          <w:szCs w:val="24"/>
        </w:rPr>
        <w:t xml:space="preserve">erding: a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tudy of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utual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und </w:t>
      </w:r>
      <w:r w:rsidR="007F59B8" w:rsidRPr="009C78FC">
        <w:rPr>
          <w:rFonts w:ascii="Times New Roman" w:hAnsi="Times New Roman" w:cs="Times New Roman"/>
          <w:sz w:val="24"/>
          <w:szCs w:val="24"/>
        </w:rPr>
        <w:t>B</w:t>
      </w:r>
      <w:r w:rsidRPr="009C78FC">
        <w:rPr>
          <w:rFonts w:ascii="Times New Roman" w:hAnsi="Times New Roman" w:cs="Times New Roman"/>
          <w:sz w:val="24"/>
          <w:szCs w:val="24"/>
        </w:rPr>
        <w:t>ehaviour.</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American Econ. Rev.</w:t>
      </w:r>
      <w:proofErr w:type="gramStart"/>
      <w:r w:rsidR="009467C6" w:rsidRPr="009C78FC">
        <w:rPr>
          <w:rFonts w:ascii="Times New Roman" w:hAnsi="Times New Roman" w:cs="Times New Roman"/>
          <w:i/>
          <w:sz w:val="24"/>
          <w:szCs w:val="24"/>
        </w:rPr>
        <w:t>,</w:t>
      </w:r>
      <w:r w:rsidRPr="009C78FC">
        <w:rPr>
          <w:rFonts w:ascii="Times New Roman" w:hAnsi="Times New Roman" w:cs="Times New Roman"/>
          <w:sz w:val="24"/>
          <w:szCs w:val="24"/>
        </w:rPr>
        <w:t>85</w:t>
      </w:r>
      <w:proofErr w:type="gramEnd"/>
      <w:r w:rsidR="003D1F0C" w:rsidRPr="009C78FC">
        <w:rPr>
          <w:rFonts w:ascii="Times New Roman" w:hAnsi="Times New Roman" w:cs="Times New Roman"/>
          <w:sz w:val="24"/>
          <w:szCs w:val="24"/>
        </w:rPr>
        <w:t>(5)</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1088-1105.</w:t>
      </w:r>
      <w:hyperlink r:id="rId12" w:history="1">
        <w:r w:rsidR="00E3688E" w:rsidRPr="009C78FC">
          <w:rPr>
            <w:rStyle w:val="Hyperlink"/>
            <w:rFonts w:ascii="Times New Roman" w:hAnsi="Times New Roman" w:cs="Times New Roman"/>
            <w:sz w:val="24"/>
            <w:szCs w:val="24"/>
            <w:shd w:val="clear" w:color="auto" w:fill="FFFFFF"/>
          </w:rPr>
          <w:t>https://www.jstor.org/stable/2950976</w:t>
        </w:r>
      </w:hyperlink>
      <w:r w:rsidR="009467C6" w:rsidRPr="009C78FC">
        <w:rPr>
          <w:rFonts w:ascii="Times New Roman" w:hAnsi="Times New Roman" w:cs="Times New Roman"/>
          <w:sz w:val="24"/>
          <w:szCs w:val="24"/>
        </w:rPr>
        <w:t xml:space="preserve"> (accessed 27/03/2019)</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Guiso, L., </w:t>
      </w:r>
      <w:r w:rsidR="00755D7F" w:rsidRPr="009C78FC">
        <w:rPr>
          <w:rFonts w:ascii="Times New Roman" w:hAnsi="Times New Roman" w:cs="Times New Roman"/>
          <w:sz w:val="24"/>
          <w:szCs w:val="24"/>
        </w:rPr>
        <w:t xml:space="preserve">P. </w:t>
      </w:r>
      <w:r w:rsidRPr="009C78FC">
        <w:rPr>
          <w:rFonts w:ascii="Times New Roman" w:hAnsi="Times New Roman" w:cs="Times New Roman"/>
          <w:sz w:val="24"/>
          <w:szCs w:val="24"/>
        </w:rPr>
        <w:t>Sapienza</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L. </w:t>
      </w:r>
      <w:r w:rsidRPr="009C78FC">
        <w:rPr>
          <w:rFonts w:ascii="Times New Roman" w:hAnsi="Times New Roman" w:cs="Times New Roman"/>
          <w:sz w:val="24"/>
          <w:szCs w:val="24"/>
        </w:rPr>
        <w:t>Zingales.2003</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People’s </w:t>
      </w:r>
      <w:r w:rsidR="007F59B8" w:rsidRPr="009C78FC">
        <w:rPr>
          <w:rFonts w:ascii="Times New Roman" w:hAnsi="Times New Roman" w:cs="Times New Roman"/>
          <w:sz w:val="24"/>
          <w:szCs w:val="24"/>
        </w:rPr>
        <w:t>O</w:t>
      </w:r>
      <w:r w:rsidRPr="009C78FC">
        <w:rPr>
          <w:rFonts w:ascii="Times New Roman" w:hAnsi="Times New Roman" w:cs="Times New Roman"/>
          <w:sz w:val="24"/>
          <w:szCs w:val="24"/>
        </w:rPr>
        <w:t xml:space="preserve">pium? Religion and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conomic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ttitudes.</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J. of Monet. Econ.,</w:t>
      </w:r>
      <w:r w:rsidRPr="009C78FC">
        <w:rPr>
          <w:rFonts w:ascii="Times New Roman" w:hAnsi="Times New Roman" w:cs="Times New Roman"/>
          <w:sz w:val="24"/>
          <w:szCs w:val="24"/>
        </w:rPr>
        <w:t xml:space="preserve"> 50</w:t>
      </w:r>
      <w:r w:rsidR="003D1F0C" w:rsidRPr="009C78FC">
        <w:rPr>
          <w:rFonts w:ascii="Times New Roman" w:hAnsi="Times New Roman" w:cs="Times New Roman"/>
          <w:sz w:val="24"/>
          <w:szCs w:val="24"/>
        </w:rPr>
        <w:t>(1)</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225–282.</w:t>
      </w:r>
      <w:r w:rsidR="00DF1459" w:rsidRPr="009C78FC">
        <w:rPr>
          <w:rFonts w:ascii="Times New Roman" w:hAnsi="Times New Roman" w:cs="Times New Roman"/>
          <w:sz w:val="24"/>
          <w:szCs w:val="24"/>
        </w:rPr>
        <w:t xml:space="preserve"> https://doi.org/10.3386/w9237</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Guney, Y., </w:t>
      </w:r>
      <w:r w:rsidR="00755D7F" w:rsidRPr="009C78FC">
        <w:rPr>
          <w:rFonts w:ascii="Times New Roman" w:hAnsi="Times New Roman" w:cs="Times New Roman"/>
          <w:sz w:val="24"/>
          <w:szCs w:val="24"/>
        </w:rPr>
        <w:t xml:space="preserve">V. </w:t>
      </w:r>
      <w:r w:rsidRPr="009C78FC">
        <w:rPr>
          <w:rFonts w:ascii="Times New Roman" w:hAnsi="Times New Roman" w:cs="Times New Roman"/>
          <w:sz w:val="24"/>
          <w:szCs w:val="24"/>
        </w:rPr>
        <w:t>Kallinterakis</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G. </w:t>
      </w:r>
      <w:proofErr w:type="spellStart"/>
      <w:r w:rsidRPr="009C78FC">
        <w:rPr>
          <w:rFonts w:ascii="Times New Roman" w:hAnsi="Times New Roman" w:cs="Times New Roman"/>
          <w:sz w:val="24"/>
          <w:szCs w:val="24"/>
        </w:rPr>
        <w:t>Komba</w:t>
      </w:r>
      <w:proofErr w:type="spellEnd"/>
      <w:r w:rsidRPr="009C78FC">
        <w:rPr>
          <w:rFonts w:ascii="Times New Roman" w:hAnsi="Times New Roman" w:cs="Times New Roman"/>
          <w:sz w:val="24"/>
          <w:szCs w:val="24"/>
        </w:rPr>
        <w:t>.</w:t>
      </w:r>
      <w:r w:rsidR="003D1F0C" w:rsidRPr="009C78FC">
        <w:rPr>
          <w:rFonts w:ascii="Times New Roman" w:hAnsi="Times New Roman" w:cs="Times New Roman"/>
          <w:sz w:val="24"/>
          <w:szCs w:val="24"/>
        </w:rPr>
        <w:t xml:space="preserve"> 2017</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Herding in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rontier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arkets: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from African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xchanges.</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iCs/>
          <w:sz w:val="24"/>
          <w:szCs w:val="24"/>
          <w:shd w:val="clear" w:color="auto" w:fill="FFFFFF"/>
        </w:rPr>
        <w:t>J.</w:t>
      </w:r>
      <w:r w:rsidR="003D1F0C" w:rsidRPr="009C78FC">
        <w:rPr>
          <w:rFonts w:ascii="Times New Roman" w:hAnsi="Times New Roman" w:cs="Times New Roman"/>
          <w:i/>
          <w:iCs/>
          <w:sz w:val="24"/>
          <w:szCs w:val="24"/>
          <w:shd w:val="clear" w:color="auto" w:fill="FFFFFF"/>
        </w:rPr>
        <w:t xml:space="preserve"> of</w:t>
      </w:r>
      <w:r w:rsidR="009467C6" w:rsidRPr="009C78FC">
        <w:rPr>
          <w:rFonts w:ascii="Times New Roman" w:hAnsi="Times New Roman" w:cs="Times New Roman"/>
          <w:i/>
          <w:iCs/>
          <w:sz w:val="24"/>
          <w:szCs w:val="24"/>
          <w:shd w:val="clear" w:color="auto" w:fill="FFFFFF"/>
        </w:rPr>
        <w:t xml:space="preserve"> </w:t>
      </w:r>
      <w:proofErr w:type="spellStart"/>
      <w:r w:rsidR="009467C6" w:rsidRPr="009C78FC">
        <w:rPr>
          <w:rFonts w:ascii="Times New Roman" w:hAnsi="Times New Roman" w:cs="Times New Roman"/>
          <w:i/>
          <w:iCs/>
          <w:sz w:val="24"/>
          <w:szCs w:val="24"/>
          <w:shd w:val="clear" w:color="auto" w:fill="FFFFFF"/>
        </w:rPr>
        <w:t>Inte</w:t>
      </w:r>
      <w:r w:rsidR="0035405D" w:rsidRPr="009C78FC">
        <w:rPr>
          <w:rFonts w:ascii="Times New Roman" w:hAnsi="Times New Roman" w:cs="Times New Roman"/>
          <w:i/>
          <w:iCs/>
          <w:sz w:val="24"/>
          <w:szCs w:val="24"/>
          <w:shd w:val="clear" w:color="auto" w:fill="FFFFFF"/>
        </w:rPr>
        <w:t>r.</w:t>
      </w:r>
      <w:r w:rsidR="009467C6" w:rsidRPr="009C78FC">
        <w:rPr>
          <w:rFonts w:ascii="Times New Roman" w:hAnsi="Times New Roman" w:cs="Times New Roman"/>
          <w:i/>
          <w:iCs/>
          <w:sz w:val="24"/>
          <w:szCs w:val="24"/>
          <w:shd w:val="clear" w:color="auto" w:fill="FFFFFF"/>
        </w:rPr>
        <w:t>Financ</w:t>
      </w:r>
      <w:proofErr w:type="spellEnd"/>
      <w:r w:rsidR="0002011E" w:rsidRPr="009C78FC">
        <w:rPr>
          <w:rFonts w:ascii="Times New Roman" w:hAnsi="Times New Roman" w:cs="Times New Roman"/>
          <w:i/>
          <w:iCs/>
          <w:sz w:val="24"/>
          <w:szCs w:val="24"/>
          <w:shd w:val="clear" w:color="auto" w:fill="FFFFFF"/>
        </w:rPr>
        <w:t>.</w:t>
      </w:r>
      <w:r w:rsidR="009467C6" w:rsidRPr="009C78FC">
        <w:rPr>
          <w:rFonts w:ascii="Times New Roman" w:hAnsi="Times New Roman" w:cs="Times New Roman"/>
          <w:i/>
          <w:iCs/>
          <w:sz w:val="24"/>
          <w:szCs w:val="24"/>
          <w:shd w:val="clear" w:color="auto" w:fill="FFFFFF"/>
        </w:rPr>
        <w:t xml:space="preserve"> </w:t>
      </w:r>
      <w:proofErr w:type="gramStart"/>
      <w:r w:rsidR="009467C6" w:rsidRPr="009C78FC">
        <w:rPr>
          <w:rFonts w:ascii="Times New Roman" w:hAnsi="Times New Roman" w:cs="Times New Roman"/>
          <w:i/>
          <w:iCs/>
          <w:sz w:val="24"/>
          <w:szCs w:val="24"/>
          <w:shd w:val="clear" w:color="auto" w:fill="FFFFFF"/>
        </w:rPr>
        <w:t>Mark.,</w:t>
      </w:r>
      <w:proofErr w:type="gramEnd"/>
      <w:r w:rsidR="009467C6" w:rsidRPr="009C78FC">
        <w:rPr>
          <w:rFonts w:ascii="Times New Roman" w:hAnsi="Times New Roman" w:cs="Times New Roman"/>
          <w:i/>
          <w:iCs/>
          <w:sz w:val="24"/>
          <w:szCs w:val="24"/>
          <w:shd w:val="clear" w:color="auto" w:fill="FFFFFF"/>
        </w:rPr>
        <w:t xml:space="preserve"> Inst.</w:t>
      </w:r>
      <w:r w:rsidR="003D1F0C" w:rsidRPr="009C78FC">
        <w:rPr>
          <w:rFonts w:ascii="Times New Roman" w:hAnsi="Times New Roman" w:cs="Times New Roman"/>
          <w:i/>
          <w:iCs/>
          <w:sz w:val="24"/>
          <w:szCs w:val="24"/>
          <w:shd w:val="clear" w:color="auto" w:fill="FFFFFF"/>
        </w:rPr>
        <w:t xml:space="preserve"> and Money</w:t>
      </w:r>
      <w:r w:rsidR="009467C6" w:rsidRPr="009C78FC">
        <w:rPr>
          <w:rFonts w:ascii="Times New Roman" w:hAnsi="Times New Roman" w:cs="Times New Roman"/>
          <w:i/>
          <w:iCs/>
          <w:sz w:val="24"/>
          <w:szCs w:val="24"/>
          <w:shd w:val="clear" w:color="auto" w:fill="FFFFFF"/>
        </w:rPr>
        <w:t>,</w:t>
      </w:r>
      <w:r w:rsidR="003D1F0C" w:rsidRPr="009C78FC">
        <w:rPr>
          <w:rFonts w:ascii="Times New Roman" w:hAnsi="Times New Roman" w:cs="Times New Roman"/>
          <w:sz w:val="24"/>
          <w:szCs w:val="24"/>
          <w:shd w:val="clear" w:color="auto" w:fill="FFFFFF"/>
        </w:rPr>
        <w:t>47</w:t>
      </w:r>
      <w:r w:rsidR="00755D7F" w:rsidRPr="009C78FC">
        <w:rPr>
          <w:rFonts w:ascii="Times New Roman" w:hAnsi="Times New Roman" w:cs="Times New Roman"/>
          <w:sz w:val="24"/>
          <w:szCs w:val="24"/>
          <w:shd w:val="clear" w:color="auto" w:fill="FFFFFF"/>
        </w:rPr>
        <w:t>:</w:t>
      </w:r>
      <w:r w:rsidR="003D1F0C" w:rsidRPr="009C78FC">
        <w:rPr>
          <w:rFonts w:ascii="Times New Roman" w:hAnsi="Times New Roman" w:cs="Times New Roman"/>
          <w:sz w:val="24"/>
          <w:szCs w:val="24"/>
          <w:shd w:val="clear" w:color="auto" w:fill="F9FBFC"/>
        </w:rPr>
        <w:t>152–175.</w:t>
      </w:r>
      <w:r w:rsidR="00DF1459" w:rsidRPr="009C78FC">
        <w:rPr>
          <w:rFonts w:ascii="Times New Roman" w:hAnsi="Times New Roman" w:cs="Times New Roman"/>
          <w:sz w:val="24"/>
          <w:szCs w:val="24"/>
          <w:shd w:val="clear" w:color="auto" w:fill="F9FBFC"/>
        </w:rPr>
        <w:t>https://doi.org/10.1016/j.intfin.2016.11.001</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Hir</w:t>
      </w:r>
      <w:r w:rsidR="00F36F7E" w:rsidRPr="009C78FC">
        <w:rPr>
          <w:rFonts w:ascii="Times New Roman" w:hAnsi="Times New Roman" w:cs="Times New Roman"/>
          <w:sz w:val="24"/>
          <w:szCs w:val="24"/>
        </w:rPr>
        <w:t xml:space="preserve">ose, T., </w:t>
      </w:r>
      <w:r w:rsidR="00755D7F" w:rsidRPr="009C78FC">
        <w:rPr>
          <w:rFonts w:ascii="Times New Roman" w:hAnsi="Times New Roman" w:cs="Times New Roman"/>
          <w:sz w:val="24"/>
          <w:szCs w:val="24"/>
        </w:rPr>
        <w:t xml:space="preserve">H.K. </w:t>
      </w:r>
      <w:r w:rsidR="00F36F7E" w:rsidRPr="009C78FC">
        <w:rPr>
          <w:rFonts w:ascii="Times New Roman" w:hAnsi="Times New Roman" w:cs="Times New Roman"/>
          <w:sz w:val="24"/>
          <w:szCs w:val="24"/>
        </w:rPr>
        <w:t>Kato</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M. </w:t>
      </w:r>
      <w:r w:rsidR="00F36F7E" w:rsidRPr="009C78FC">
        <w:rPr>
          <w:rFonts w:ascii="Times New Roman" w:hAnsi="Times New Roman" w:cs="Times New Roman"/>
          <w:sz w:val="24"/>
          <w:szCs w:val="24"/>
        </w:rPr>
        <w:t>Bremer</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2009</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Can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argin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raders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redict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uture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eturns in Japan?</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Pr="009C78FC">
        <w:rPr>
          <w:rFonts w:ascii="Times New Roman" w:hAnsi="Times New Roman" w:cs="Times New Roman"/>
          <w:i/>
          <w:sz w:val="24"/>
          <w:szCs w:val="24"/>
        </w:rPr>
        <w:t>Pacific</w:t>
      </w:r>
      <w:r w:rsidR="003D1F0C" w:rsidRPr="009C78FC">
        <w:rPr>
          <w:rFonts w:ascii="Times New Roman" w:hAnsi="Times New Roman" w:cs="Times New Roman"/>
          <w:i/>
          <w:sz w:val="24"/>
          <w:szCs w:val="24"/>
        </w:rPr>
        <w:t>-</w:t>
      </w:r>
      <w:r w:rsidR="009467C6" w:rsidRPr="009C78FC">
        <w:rPr>
          <w:rFonts w:ascii="Times New Roman" w:hAnsi="Times New Roman" w:cs="Times New Roman"/>
          <w:i/>
          <w:sz w:val="24"/>
          <w:szCs w:val="24"/>
        </w:rPr>
        <w:t>Basin Fin.</w:t>
      </w:r>
      <w:r w:rsidRPr="009C78FC">
        <w:rPr>
          <w:rFonts w:ascii="Times New Roman" w:hAnsi="Times New Roman" w:cs="Times New Roman"/>
          <w:i/>
          <w:sz w:val="24"/>
          <w:szCs w:val="24"/>
        </w:rPr>
        <w:t xml:space="preserve"> J</w:t>
      </w:r>
      <w:r w:rsidR="009467C6" w:rsidRPr="009C78FC">
        <w:rPr>
          <w:rFonts w:ascii="Times New Roman" w:hAnsi="Times New Roman" w:cs="Times New Roman"/>
          <w:i/>
          <w:sz w:val="24"/>
          <w:szCs w:val="24"/>
        </w:rPr>
        <w:t>.</w:t>
      </w:r>
      <w:proofErr w:type="gramStart"/>
      <w:r w:rsidR="009467C6" w:rsidRPr="009C78FC">
        <w:rPr>
          <w:rFonts w:ascii="Times New Roman" w:hAnsi="Times New Roman" w:cs="Times New Roman"/>
          <w:i/>
          <w:sz w:val="24"/>
          <w:szCs w:val="24"/>
        </w:rPr>
        <w:t>,</w:t>
      </w:r>
      <w:r w:rsidRPr="009C78FC">
        <w:rPr>
          <w:rFonts w:ascii="Times New Roman" w:hAnsi="Times New Roman" w:cs="Times New Roman"/>
          <w:sz w:val="24"/>
          <w:szCs w:val="24"/>
        </w:rPr>
        <w:t>17</w:t>
      </w:r>
      <w:proofErr w:type="gramEnd"/>
      <w:r w:rsidR="00755D7F" w:rsidRPr="009C78FC">
        <w:rPr>
          <w:rFonts w:ascii="Times New Roman" w:hAnsi="Times New Roman" w:cs="Times New Roman"/>
          <w:sz w:val="24"/>
          <w:szCs w:val="24"/>
        </w:rPr>
        <w:t xml:space="preserve"> (</w:t>
      </w:r>
      <w:r w:rsidR="003D1F0C" w:rsidRPr="009C78FC">
        <w:rPr>
          <w:rFonts w:ascii="Times New Roman" w:hAnsi="Times New Roman" w:cs="Times New Roman"/>
          <w:sz w:val="24"/>
          <w:szCs w:val="24"/>
        </w:rPr>
        <w:t>1)</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41-7.</w:t>
      </w:r>
      <w:r w:rsidR="009C78FC" w:rsidRPr="009C78FC">
        <w:rPr>
          <w:rFonts w:ascii="Times New Roman" w:hAnsi="Times New Roman" w:cs="Times New Roman"/>
          <w:sz w:val="24"/>
          <w:szCs w:val="24"/>
        </w:rPr>
        <w:t xml:space="preserve"> </w:t>
      </w:r>
      <w:r w:rsidR="00DF1459" w:rsidRPr="009C78FC">
        <w:rPr>
          <w:rFonts w:ascii="Times New Roman" w:hAnsi="Times New Roman" w:cs="Times New Roman"/>
          <w:sz w:val="24"/>
          <w:szCs w:val="24"/>
        </w:rPr>
        <w:t>https://doi.org/10.1016/j.pacfin.2008.01.001</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Hu, W.Y., </w:t>
      </w:r>
      <w:r w:rsidR="00755D7F" w:rsidRPr="009C78FC">
        <w:rPr>
          <w:rFonts w:ascii="Times New Roman" w:hAnsi="Times New Roman" w:cs="Times New Roman"/>
          <w:sz w:val="24"/>
          <w:szCs w:val="24"/>
        </w:rPr>
        <w:t xml:space="preserve">C.J. </w:t>
      </w:r>
      <w:r w:rsidRPr="009C78FC">
        <w:rPr>
          <w:rFonts w:ascii="Times New Roman" w:hAnsi="Times New Roman" w:cs="Times New Roman"/>
          <w:sz w:val="24"/>
          <w:szCs w:val="24"/>
        </w:rPr>
        <w:t xml:space="preserve">Huang, </w:t>
      </w:r>
      <w:r w:rsidR="00755D7F" w:rsidRPr="009C78FC">
        <w:rPr>
          <w:rFonts w:ascii="Times New Roman" w:hAnsi="Times New Roman" w:cs="Times New Roman"/>
          <w:sz w:val="24"/>
          <w:szCs w:val="24"/>
        </w:rPr>
        <w:t>H.Y.</w:t>
      </w:r>
      <w:r w:rsidRPr="009C78FC">
        <w:rPr>
          <w:rFonts w:ascii="Times New Roman" w:hAnsi="Times New Roman" w:cs="Times New Roman"/>
          <w:sz w:val="24"/>
          <w:szCs w:val="24"/>
        </w:rPr>
        <w:t xml:space="preserve"> Chang</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W.J. </w:t>
      </w:r>
      <w:r w:rsidRPr="009C78FC">
        <w:rPr>
          <w:rFonts w:ascii="Times New Roman" w:hAnsi="Times New Roman" w:cs="Times New Roman"/>
          <w:sz w:val="24"/>
          <w:szCs w:val="24"/>
        </w:rPr>
        <w:t>Lin.2015</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The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ffect of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nvestor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entiment on </w:t>
      </w:r>
      <w:r w:rsidR="007F59B8" w:rsidRPr="009C78FC">
        <w:rPr>
          <w:rFonts w:ascii="Times New Roman" w:hAnsi="Times New Roman" w:cs="Times New Roman"/>
          <w:sz w:val="24"/>
          <w:szCs w:val="24"/>
        </w:rPr>
        <w:t>Feedback T</w:t>
      </w:r>
      <w:r w:rsidRPr="009C78FC">
        <w:rPr>
          <w:rFonts w:ascii="Times New Roman" w:hAnsi="Times New Roman" w:cs="Times New Roman"/>
          <w:sz w:val="24"/>
          <w:szCs w:val="24"/>
        </w:rPr>
        <w:t xml:space="preserve">rading and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requency: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from Taiwan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ntraday </w:t>
      </w:r>
      <w:r w:rsidR="007F59B8" w:rsidRPr="009C78FC">
        <w:rPr>
          <w:rFonts w:ascii="Times New Roman" w:hAnsi="Times New Roman" w:cs="Times New Roman"/>
          <w:sz w:val="24"/>
          <w:szCs w:val="24"/>
        </w:rPr>
        <w:t>D</w:t>
      </w:r>
      <w:r w:rsidRPr="009C78FC">
        <w:rPr>
          <w:rFonts w:ascii="Times New Roman" w:hAnsi="Times New Roman" w:cs="Times New Roman"/>
          <w:sz w:val="24"/>
          <w:szCs w:val="24"/>
        </w:rPr>
        <w:t>ata.</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proofErr w:type="spellStart"/>
      <w:r w:rsidR="009467C6" w:rsidRPr="009C78FC">
        <w:rPr>
          <w:rFonts w:ascii="Times New Roman" w:hAnsi="Times New Roman" w:cs="Times New Roman"/>
          <w:i/>
          <w:sz w:val="24"/>
          <w:szCs w:val="24"/>
        </w:rPr>
        <w:t>Emerg</w:t>
      </w:r>
      <w:proofErr w:type="spellEnd"/>
      <w:r w:rsidR="003F1D7A" w:rsidRPr="009C78FC">
        <w:rPr>
          <w:rFonts w:ascii="Times New Roman" w:hAnsi="Times New Roman" w:cs="Times New Roman"/>
          <w:i/>
          <w:sz w:val="24"/>
          <w:szCs w:val="24"/>
        </w:rPr>
        <w:t>.</w:t>
      </w:r>
      <w:r w:rsidR="009467C6" w:rsidRPr="009C78FC">
        <w:rPr>
          <w:rFonts w:ascii="Times New Roman" w:hAnsi="Times New Roman" w:cs="Times New Roman"/>
          <w:i/>
          <w:sz w:val="24"/>
          <w:szCs w:val="24"/>
        </w:rPr>
        <w:t xml:space="preserve"> Mark</w:t>
      </w:r>
      <w:r w:rsidR="003F1D7A" w:rsidRPr="009C78FC">
        <w:rPr>
          <w:rFonts w:ascii="Times New Roman" w:hAnsi="Times New Roman" w:cs="Times New Roman"/>
          <w:i/>
          <w:sz w:val="24"/>
          <w:szCs w:val="24"/>
        </w:rPr>
        <w:t>.</w:t>
      </w:r>
      <w:r w:rsidR="009467C6" w:rsidRPr="009C78FC">
        <w:rPr>
          <w:rFonts w:ascii="Times New Roman" w:hAnsi="Times New Roman" w:cs="Times New Roman"/>
          <w:i/>
          <w:sz w:val="24"/>
          <w:szCs w:val="24"/>
        </w:rPr>
        <w:t xml:space="preserve"> Fin.</w:t>
      </w:r>
      <w:r w:rsidR="004746F2" w:rsidRPr="009C78FC">
        <w:rPr>
          <w:rFonts w:ascii="Times New Roman" w:hAnsi="Times New Roman" w:cs="Times New Roman"/>
          <w:i/>
          <w:sz w:val="24"/>
          <w:szCs w:val="24"/>
        </w:rPr>
        <w:t xml:space="preserve"> and Trade</w:t>
      </w:r>
      <w:proofErr w:type="gramStart"/>
      <w:r w:rsidR="009467C6" w:rsidRPr="009C78FC">
        <w:rPr>
          <w:rFonts w:ascii="Times New Roman" w:hAnsi="Times New Roman" w:cs="Times New Roman"/>
          <w:i/>
          <w:sz w:val="24"/>
          <w:szCs w:val="24"/>
        </w:rPr>
        <w:t>,</w:t>
      </w:r>
      <w:r w:rsidRPr="009C78FC">
        <w:rPr>
          <w:rFonts w:ascii="Times New Roman" w:hAnsi="Times New Roman" w:cs="Times New Roman"/>
          <w:sz w:val="24"/>
          <w:szCs w:val="24"/>
        </w:rPr>
        <w:t>51</w:t>
      </w:r>
      <w:proofErr w:type="gramEnd"/>
      <w:r w:rsidR="003D1F0C" w:rsidRPr="009C78FC">
        <w:rPr>
          <w:rFonts w:ascii="Times New Roman" w:hAnsi="Times New Roman" w:cs="Times New Roman"/>
          <w:sz w:val="24"/>
          <w:szCs w:val="24"/>
        </w:rPr>
        <w:t>(sup1)</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 xml:space="preserve">111-120. </w:t>
      </w:r>
      <w:r w:rsidR="00DF1459" w:rsidRPr="009C78FC">
        <w:rPr>
          <w:rFonts w:ascii="Times New Roman" w:hAnsi="Times New Roman" w:cs="Times New Roman"/>
          <w:sz w:val="24"/>
          <w:szCs w:val="24"/>
        </w:rPr>
        <w:t>https://doi.org/10.1080/1540496X.2014.998914</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lastRenderedPageBreak/>
        <w:t xml:space="preserve">Hung, W., </w:t>
      </w:r>
      <w:r w:rsidR="00755D7F" w:rsidRPr="009C78FC">
        <w:rPr>
          <w:rFonts w:ascii="Times New Roman" w:hAnsi="Times New Roman" w:cs="Times New Roman"/>
          <w:sz w:val="24"/>
          <w:szCs w:val="24"/>
        </w:rPr>
        <w:t xml:space="preserve">C.C. </w:t>
      </w:r>
      <w:r w:rsidRPr="009C78FC">
        <w:rPr>
          <w:rFonts w:ascii="Times New Roman" w:hAnsi="Times New Roman" w:cs="Times New Roman"/>
          <w:sz w:val="24"/>
          <w:szCs w:val="24"/>
        </w:rPr>
        <w:t>Lu</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C.F. </w:t>
      </w:r>
      <w:r w:rsidRPr="009C78FC">
        <w:rPr>
          <w:rFonts w:ascii="Times New Roman" w:hAnsi="Times New Roman" w:cs="Times New Roman"/>
          <w:sz w:val="24"/>
          <w:szCs w:val="24"/>
        </w:rPr>
        <w:t>Lee.2010</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Mutual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und </w:t>
      </w:r>
      <w:r w:rsidR="007F59B8" w:rsidRPr="009C78FC">
        <w:rPr>
          <w:rFonts w:ascii="Times New Roman" w:hAnsi="Times New Roman" w:cs="Times New Roman"/>
          <w:sz w:val="24"/>
          <w:szCs w:val="24"/>
        </w:rPr>
        <w:t>H</w:t>
      </w:r>
      <w:r w:rsidRPr="009C78FC">
        <w:rPr>
          <w:rFonts w:ascii="Times New Roman" w:hAnsi="Times New Roman" w:cs="Times New Roman"/>
          <w:sz w:val="24"/>
          <w:szCs w:val="24"/>
        </w:rPr>
        <w:t xml:space="preserve">erding and its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mpact on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eturns: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from the Taiwan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arket.</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3D1F0C" w:rsidRPr="009C78FC">
        <w:rPr>
          <w:rFonts w:ascii="Times New Roman" w:hAnsi="Times New Roman" w:cs="Times New Roman"/>
          <w:i/>
          <w:sz w:val="24"/>
          <w:szCs w:val="24"/>
        </w:rPr>
        <w:t>Pacific-</w:t>
      </w:r>
      <w:r w:rsidR="009467C6" w:rsidRPr="009C78FC">
        <w:rPr>
          <w:rFonts w:ascii="Times New Roman" w:hAnsi="Times New Roman" w:cs="Times New Roman"/>
          <w:i/>
          <w:sz w:val="24"/>
          <w:szCs w:val="24"/>
        </w:rPr>
        <w:t>Basin Fin.</w:t>
      </w:r>
      <w:r w:rsidRPr="009C78FC">
        <w:rPr>
          <w:rFonts w:ascii="Times New Roman" w:hAnsi="Times New Roman" w:cs="Times New Roman"/>
          <w:i/>
          <w:sz w:val="24"/>
          <w:szCs w:val="24"/>
        </w:rPr>
        <w:t xml:space="preserve"> J</w:t>
      </w:r>
      <w:r w:rsidR="009467C6" w:rsidRPr="009C78FC">
        <w:rPr>
          <w:rFonts w:ascii="Times New Roman" w:hAnsi="Times New Roman" w:cs="Times New Roman"/>
          <w:i/>
          <w:sz w:val="24"/>
          <w:szCs w:val="24"/>
        </w:rPr>
        <w:t>.</w:t>
      </w:r>
      <w:proofErr w:type="gramStart"/>
      <w:r w:rsidR="009467C6" w:rsidRPr="009C78FC">
        <w:rPr>
          <w:rFonts w:ascii="Times New Roman" w:hAnsi="Times New Roman" w:cs="Times New Roman"/>
          <w:i/>
          <w:sz w:val="24"/>
          <w:szCs w:val="24"/>
        </w:rPr>
        <w:t>,</w:t>
      </w:r>
      <w:r w:rsidRPr="009C78FC">
        <w:rPr>
          <w:rFonts w:ascii="Times New Roman" w:hAnsi="Times New Roman" w:cs="Times New Roman"/>
          <w:sz w:val="24"/>
          <w:szCs w:val="24"/>
        </w:rPr>
        <w:t>18</w:t>
      </w:r>
      <w:proofErr w:type="gramEnd"/>
      <w:r w:rsidR="003D1F0C" w:rsidRPr="009C78FC">
        <w:rPr>
          <w:rFonts w:ascii="Times New Roman" w:hAnsi="Times New Roman" w:cs="Times New Roman"/>
          <w:sz w:val="24"/>
          <w:szCs w:val="24"/>
        </w:rPr>
        <w:t>(5)</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477-493.</w:t>
      </w:r>
      <w:r w:rsidR="00DF1459" w:rsidRPr="009C78FC">
        <w:rPr>
          <w:rFonts w:ascii="Times New Roman" w:hAnsi="Times New Roman" w:cs="Times New Roman"/>
          <w:sz w:val="24"/>
          <w:szCs w:val="24"/>
        </w:rPr>
        <w:t xml:space="preserve"> https://doi.org/10.1016/j.pacfin.2010.06.001</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Kalev, P., </w:t>
      </w:r>
      <w:r w:rsidR="00755D7F" w:rsidRPr="009C78FC">
        <w:rPr>
          <w:rFonts w:ascii="Times New Roman" w:hAnsi="Times New Roman" w:cs="Times New Roman"/>
          <w:sz w:val="24"/>
          <w:szCs w:val="24"/>
        </w:rPr>
        <w:t xml:space="preserve">A. </w:t>
      </w:r>
      <w:r w:rsidRPr="009C78FC">
        <w:rPr>
          <w:rFonts w:ascii="Times New Roman" w:hAnsi="Times New Roman" w:cs="Times New Roman"/>
          <w:sz w:val="24"/>
          <w:szCs w:val="24"/>
        </w:rPr>
        <w:t>Nguyen</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N. </w:t>
      </w:r>
      <w:r w:rsidRPr="009C78FC">
        <w:rPr>
          <w:rFonts w:ascii="Times New Roman" w:hAnsi="Times New Roman" w:cs="Times New Roman"/>
          <w:sz w:val="24"/>
          <w:szCs w:val="24"/>
        </w:rPr>
        <w:t>Oh.2008</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Foreign </w:t>
      </w:r>
      <w:r w:rsidR="007F59B8" w:rsidRPr="009C78FC">
        <w:rPr>
          <w:rFonts w:ascii="Times New Roman" w:hAnsi="Times New Roman" w:cs="Times New Roman"/>
          <w:sz w:val="24"/>
          <w:szCs w:val="24"/>
        </w:rPr>
        <w:t>V</w:t>
      </w:r>
      <w:r w:rsidRPr="009C78FC">
        <w:rPr>
          <w:rFonts w:ascii="Times New Roman" w:hAnsi="Times New Roman" w:cs="Times New Roman"/>
          <w:sz w:val="24"/>
          <w:szCs w:val="24"/>
        </w:rPr>
        <w:t xml:space="preserve">ersus </w:t>
      </w:r>
      <w:r w:rsidR="007F59B8" w:rsidRPr="009C78FC">
        <w:rPr>
          <w:rFonts w:ascii="Times New Roman" w:hAnsi="Times New Roman" w:cs="Times New Roman"/>
          <w:sz w:val="24"/>
          <w:szCs w:val="24"/>
        </w:rPr>
        <w:t>L</w:t>
      </w:r>
      <w:r w:rsidRPr="009C78FC">
        <w:rPr>
          <w:rFonts w:ascii="Times New Roman" w:hAnsi="Times New Roman" w:cs="Times New Roman"/>
          <w:sz w:val="24"/>
          <w:szCs w:val="24"/>
        </w:rPr>
        <w:t xml:space="preserve">ocal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nvestors: </w:t>
      </w:r>
      <w:r w:rsidR="007F59B8" w:rsidRPr="009C78FC">
        <w:rPr>
          <w:rFonts w:ascii="Times New Roman" w:hAnsi="Times New Roman" w:cs="Times New Roman"/>
          <w:sz w:val="24"/>
          <w:szCs w:val="24"/>
        </w:rPr>
        <w:t>W</w:t>
      </w:r>
      <w:r w:rsidRPr="009C78FC">
        <w:rPr>
          <w:rFonts w:ascii="Times New Roman" w:hAnsi="Times New Roman" w:cs="Times New Roman"/>
          <w:sz w:val="24"/>
          <w:szCs w:val="24"/>
        </w:rPr>
        <w:t xml:space="preserve">ho </w:t>
      </w:r>
      <w:r w:rsidR="007F59B8" w:rsidRPr="009C78FC">
        <w:rPr>
          <w:rFonts w:ascii="Times New Roman" w:hAnsi="Times New Roman" w:cs="Times New Roman"/>
          <w:sz w:val="24"/>
          <w:szCs w:val="24"/>
        </w:rPr>
        <w:t>K</w:t>
      </w:r>
      <w:r w:rsidRPr="009C78FC">
        <w:rPr>
          <w:rFonts w:ascii="Times New Roman" w:hAnsi="Times New Roman" w:cs="Times New Roman"/>
          <w:sz w:val="24"/>
          <w:szCs w:val="24"/>
        </w:rPr>
        <w:t xml:space="preserve">nows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ore?</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 xml:space="preserve">J. of Bank. </w:t>
      </w:r>
      <w:proofErr w:type="gramStart"/>
      <w:r w:rsidR="009467C6" w:rsidRPr="009C78FC">
        <w:rPr>
          <w:rFonts w:ascii="Times New Roman" w:hAnsi="Times New Roman" w:cs="Times New Roman"/>
          <w:i/>
          <w:sz w:val="24"/>
          <w:szCs w:val="24"/>
        </w:rPr>
        <w:t>and</w:t>
      </w:r>
      <w:proofErr w:type="gramEnd"/>
      <w:r w:rsidR="009467C6" w:rsidRPr="009C78FC">
        <w:rPr>
          <w:rFonts w:ascii="Times New Roman" w:hAnsi="Times New Roman" w:cs="Times New Roman"/>
          <w:i/>
          <w:sz w:val="24"/>
          <w:szCs w:val="24"/>
        </w:rPr>
        <w:t xml:space="preserve"> Fin.,</w:t>
      </w:r>
      <w:r w:rsidRPr="009C78FC">
        <w:rPr>
          <w:rFonts w:ascii="Times New Roman" w:hAnsi="Times New Roman" w:cs="Times New Roman"/>
          <w:sz w:val="24"/>
          <w:szCs w:val="24"/>
        </w:rPr>
        <w:t>32</w:t>
      </w:r>
      <w:r w:rsidR="003D1F0C" w:rsidRPr="009C78FC">
        <w:rPr>
          <w:rFonts w:ascii="Times New Roman" w:hAnsi="Times New Roman" w:cs="Times New Roman"/>
          <w:sz w:val="24"/>
          <w:szCs w:val="24"/>
        </w:rPr>
        <w:t>(11)</w:t>
      </w:r>
      <w:r w:rsidR="00755D7F" w:rsidRPr="009C78FC">
        <w:rPr>
          <w:rFonts w:ascii="Times New Roman" w:hAnsi="Times New Roman" w:cs="Times New Roman"/>
          <w:sz w:val="24"/>
          <w:szCs w:val="24"/>
        </w:rPr>
        <w:t>:</w:t>
      </w:r>
      <w:r w:rsidRPr="009C78FC">
        <w:rPr>
          <w:rFonts w:ascii="Times New Roman" w:hAnsi="Times New Roman" w:cs="Times New Roman"/>
          <w:sz w:val="24"/>
          <w:szCs w:val="24"/>
        </w:rPr>
        <w:t>2376–2389.</w:t>
      </w:r>
      <w:r w:rsidR="00DF1459" w:rsidRPr="009C78FC">
        <w:rPr>
          <w:rFonts w:ascii="Times New Roman" w:hAnsi="Times New Roman" w:cs="Times New Roman"/>
          <w:sz w:val="24"/>
          <w:szCs w:val="24"/>
        </w:rPr>
        <w:t xml:space="preserve"> https://doi.org/10.1016/j.jbankfin.2007.12.031</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Kang, J.</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755D7F" w:rsidRPr="009C78FC">
        <w:rPr>
          <w:rFonts w:ascii="Times New Roman" w:hAnsi="Times New Roman" w:cs="Times New Roman"/>
          <w:sz w:val="24"/>
          <w:szCs w:val="24"/>
        </w:rPr>
        <w:t xml:space="preserve">R.M. </w:t>
      </w:r>
      <w:r w:rsidRPr="009C78FC">
        <w:rPr>
          <w:rFonts w:ascii="Times New Roman" w:hAnsi="Times New Roman" w:cs="Times New Roman"/>
          <w:sz w:val="24"/>
          <w:szCs w:val="24"/>
        </w:rPr>
        <w:t>Stulz.1997</w:t>
      </w:r>
      <w:proofErr w:type="gramStart"/>
      <w:r w:rsidR="004678A5" w:rsidRPr="009C78FC">
        <w:rPr>
          <w:rFonts w:ascii="Times New Roman" w:hAnsi="Times New Roman" w:cs="Times New Roman"/>
          <w:sz w:val="24"/>
          <w:szCs w:val="24"/>
        </w:rPr>
        <w:t>.</w:t>
      </w:r>
      <w:r w:rsidR="00755D7F"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Why is </w:t>
      </w:r>
      <w:proofErr w:type="gramStart"/>
      <w:r w:rsidR="007F59B8" w:rsidRPr="009C78FC">
        <w:rPr>
          <w:rFonts w:ascii="Times New Roman" w:hAnsi="Times New Roman" w:cs="Times New Roman"/>
          <w:sz w:val="24"/>
          <w:szCs w:val="24"/>
        </w:rPr>
        <w:t>T</w:t>
      </w:r>
      <w:r w:rsidRPr="009C78FC">
        <w:rPr>
          <w:rFonts w:ascii="Times New Roman" w:hAnsi="Times New Roman" w:cs="Times New Roman"/>
          <w:sz w:val="24"/>
          <w:szCs w:val="24"/>
        </w:rPr>
        <w:t>here</w:t>
      </w:r>
      <w:proofErr w:type="gramEnd"/>
      <w:r w:rsidRPr="009C78FC">
        <w:rPr>
          <w:rFonts w:ascii="Times New Roman" w:hAnsi="Times New Roman" w:cs="Times New Roman"/>
          <w:sz w:val="24"/>
          <w:szCs w:val="24"/>
        </w:rPr>
        <w:t xml:space="preserve"> a </w:t>
      </w:r>
      <w:r w:rsidR="007F59B8" w:rsidRPr="009C78FC">
        <w:rPr>
          <w:rFonts w:ascii="Times New Roman" w:hAnsi="Times New Roman" w:cs="Times New Roman"/>
          <w:sz w:val="24"/>
          <w:szCs w:val="24"/>
        </w:rPr>
        <w:t>H</w:t>
      </w:r>
      <w:r w:rsidRPr="009C78FC">
        <w:rPr>
          <w:rFonts w:ascii="Times New Roman" w:hAnsi="Times New Roman" w:cs="Times New Roman"/>
          <w:sz w:val="24"/>
          <w:szCs w:val="24"/>
        </w:rPr>
        <w:t xml:space="preserve">ome </w:t>
      </w:r>
      <w:r w:rsidR="007F59B8" w:rsidRPr="009C78FC">
        <w:rPr>
          <w:rFonts w:ascii="Times New Roman" w:hAnsi="Times New Roman" w:cs="Times New Roman"/>
          <w:sz w:val="24"/>
          <w:szCs w:val="24"/>
        </w:rPr>
        <w:t>B</w:t>
      </w:r>
      <w:r w:rsidRPr="009C78FC">
        <w:rPr>
          <w:rFonts w:ascii="Times New Roman" w:hAnsi="Times New Roman" w:cs="Times New Roman"/>
          <w:sz w:val="24"/>
          <w:szCs w:val="24"/>
        </w:rPr>
        <w:t xml:space="preserve">ias? An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nalysis of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oreign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ortfolio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quity </w:t>
      </w:r>
      <w:r w:rsidR="007F59B8" w:rsidRPr="009C78FC">
        <w:rPr>
          <w:rFonts w:ascii="Times New Roman" w:hAnsi="Times New Roman" w:cs="Times New Roman"/>
          <w:sz w:val="24"/>
          <w:szCs w:val="24"/>
        </w:rPr>
        <w:t>O</w:t>
      </w:r>
      <w:r w:rsidRPr="009C78FC">
        <w:rPr>
          <w:rFonts w:ascii="Times New Roman" w:hAnsi="Times New Roman" w:cs="Times New Roman"/>
          <w:sz w:val="24"/>
          <w:szCs w:val="24"/>
        </w:rPr>
        <w:t>wnership in Japan.</w:t>
      </w:r>
      <w:r w:rsidR="00755D7F"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proofErr w:type="gramStart"/>
      <w:r w:rsidR="009467C6" w:rsidRPr="009C78FC">
        <w:rPr>
          <w:rFonts w:ascii="Times New Roman" w:hAnsi="Times New Roman" w:cs="Times New Roman"/>
          <w:i/>
          <w:sz w:val="24"/>
          <w:szCs w:val="24"/>
        </w:rPr>
        <w:t>J</w:t>
      </w:r>
      <w:r w:rsidR="009C78FC" w:rsidRPr="009C78FC">
        <w:rPr>
          <w:rFonts w:ascii="Times New Roman" w:hAnsi="Times New Roman" w:cs="Times New Roman"/>
          <w:i/>
          <w:sz w:val="24"/>
          <w:szCs w:val="24"/>
        </w:rPr>
        <w:t xml:space="preserve"> </w:t>
      </w:r>
      <w:r w:rsidR="009467C6" w:rsidRPr="009C78FC">
        <w:rPr>
          <w:rFonts w:ascii="Times New Roman" w:hAnsi="Times New Roman" w:cs="Times New Roman"/>
          <w:i/>
          <w:sz w:val="24"/>
          <w:szCs w:val="24"/>
        </w:rPr>
        <w:t>.</w:t>
      </w:r>
      <w:proofErr w:type="gramEnd"/>
      <w:r w:rsidR="009467C6" w:rsidRPr="009C78FC">
        <w:rPr>
          <w:rFonts w:ascii="Times New Roman" w:hAnsi="Times New Roman" w:cs="Times New Roman"/>
          <w:i/>
          <w:sz w:val="24"/>
          <w:szCs w:val="24"/>
        </w:rPr>
        <w:t xml:space="preserve"> </w:t>
      </w:r>
      <w:proofErr w:type="gramStart"/>
      <w:r w:rsidR="009467C6" w:rsidRPr="009C78FC">
        <w:rPr>
          <w:rFonts w:ascii="Times New Roman" w:hAnsi="Times New Roman" w:cs="Times New Roman"/>
          <w:i/>
          <w:sz w:val="24"/>
          <w:szCs w:val="24"/>
        </w:rPr>
        <w:t>of</w:t>
      </w:r>
      <w:proofErr w:type="gramEnd"/>
      <w:r w:rsidR="009467C6" w:rsidRPr="009C78FC">
        <w:rPr>
          <w:rFonts w:ascii="Times New Roman" w:hAnsi="Times New Roman" w:cs="Times New Roman"/>
          <w:i/>
          <w:sz w:val="24"/>
          <w:szCs w:val="24"/>
        </w:rPr>
        <w:t xml:space="preserve"> </w:t>
      </w:r>
      <w:proofErr w:type="spellStart"/>
      <w:r w:rsidR="009467C6" w:rsidRPr="009C78FC">
        <w:rPr>
          <w:rFonts w:ascii="Times New Roman" w:hAnsi="Times New Roman" w:cs="Times New Roman"/>
          <w:i/>
          <w:sz w:val="24"/>
          <w:szCs w:val="24"/>
        </w:rPr>
        <w:t>Financ</w:t>
      </w:r>
      <w:proofErr w:type="spellEnd"/>
      <w:r w:rsidR="0002011E" w:rsidRPr="009C78FC">
        <w:rPr>
          <w:rFonts w:ascii="Times New Roman" w:hAnsi="Times New Roman" w:cs="Times New Roman"/>
          <w:i/>
          <w:sz w:val="24"/>
          <w:szCs w:val="24"/>
        </w:rPr>
        <w:t>.</w:t>
      </w:r>
      <w:r w:rsidR="009467C6" w:rsidRPr="009C78FC">
        <w:rPr>
          <w:rFonts w:ascii="Times New Roman" w:hAnsi="Times New Roman" w:cs="Times New Roman"/>
          <w:i/>
          <w:sz w:val="24"/>
          <w:szCs w:val="24"/>
        </w:rPr>
        <w:t xml:space="preserve"> Econ.</w:t>
      </w:r>
      <w:proofErr w:type="gramStart"/>
      <w:r w:rsidR="009467C6" w:rsidRPr="009C78FC">
        <w:rPr>
          <w:rFonts w:ascii="Times New Roman" w:hAnsi="Times New Roman" w:cs="Times New Roman"/>
          <w:i/>
          <w:sz w:val="24"/>
          <w:szCs w:val="24"/>
        </w:rPr>
        <w:t>,</w:t>
      </w:r>
      <w:r w:rsidRPr="009C78FC">
        <w:rPr>
          <w:rFonts w:ascii="Times New Roman" w:hAnsi="Times New Roman" w:cs="Times New Roman"/>
          <w:sz w:val="24"/>
          <w:szCs w:val="24"/>
        </w:rPr>
        <w:t>46</w:t>
      </w:r>
      <w:proofErr w:type="gramEnd"/>
      <w:r w:rsidR="009E6872" w:rsidRPr="009C78FC">
        <w:rPr>
          <w:rFonts w:ascii="Times New Roman" w:hAnsi="Times New Roman" w:cs="Times New Roman"/>
          <w:sz w:val="24"/>
          <w:szCs w:val="24"/>
        </w:rPr>
        <w:t xml:space="preserve"> (</w:t>
      </w:r>
      <w:r w:rsidR="003D1F0C" w:rsidRPr="009C78FC">
        <w:rPr>
          <w:rFonts w:ascii="Times New Roman" w:hAnsi="Times New Roman" w:cs="Times New Roman"/>
          <w:sz w:val="24"/>
          <w:szCs w:val="24"/>
        </w:rPr>
        <w:t>1)</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3–28.</w:t>
      </w:r>
      <w:r w:rsidR="00DF1459" w:rsidRPr="009C78FC">
        <w:rPr>
          <w:rFonts w:ascii="Times New Roman" w:hAnsi="Times New Roman" w:cs="Times New Roman"/>
          <w:sz w:val="24"/>
          <w:szCs w:val="24"/>
        </w:rPr>
        <w:t xml:space="preserve"> https://doi.org/10.1016/S0304-</w:t>
      </w:r>
      <w:proofErr w:type="gramStart"/>
      <w:r w:rsidR="00DF1459" w:rsidRPr="009C78FC">
        <w:rPr>
          <w:rFonts w:ascii="Times New Roman" w:hAnsi="Times New Roman" w:cs="Times New Roman"/>
          <w:sz w:val="24"/>
          <w:szCs w:val="24"/>
        </w:rPr>
        <w:t>405X(</w:t>
      </w:r>
      <w:proofErr w:type="gramEnd"/>
      <w:r w:rsidR="00DF1459" w:rsidRPr="009C78FC">
        <w:rPr>
          <w:rFonts w:ascii="Times New Roman" w:hAnsi="Times New Roman" w:cs="Times New Roman"/>
          <w:sz w:val="24"/>
          <w:szCs w:val="24"/>
        </w:rPr>
        <w:t>97)00023-8</w:t>
      </w:r>
    </w:p>
    <w:p w:rsidR="00C13D8D" w:rsidRPr="009C78FC" w:rsidRDefault="00C13D8D" w:rsidP="009C78FC">
      <w:pPr>
        <w:spacing w:before="120" w:after="120" w:line="240" w:lineRule="auto"/>
        <w:ind w:left="284" w:hanging="284"/>
        <w:rPr>
          <w:rFonts w:ascii="Times New Roman" w:hAnsi="Times New Roman" w:cs="Times New Roman"/>
          <w:sz w:val="24"/>
          <w:szCs w:val="24"/>
        </w:rPr>
      </w:pPr>
      <w:proofErr w:type="spellStart"/>
      <w:r w:rsidRPr="009C78FC">
        <w:rPr>
          <w:rFonts w:ascii="Times New Roman" w:hAnsi="Times New Roman" w:cs="Times New Roman"/>
          <w:sz w:val="24"/>
          <w:szCs w:val="24"/>
        </w:rPr>
        <w:t>Karpoff</w:t>
      </w:r>
      <w:proofErr w:type="spellEnd"/>
      <w:r w:rsidRPr="009C78FC">
        <w:rPr>
          <w:rFonts w:ascii="Times New Roman" w:hAnsi="Times New Roman" w:cs="Times New Roman"/>
          <w:sz w:val="24"/>
          <w:szCs w:val="24"/>
        </w:rPr>
        <w:t>, J.M.1987</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The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elation </w:t>
      </w:r>
      <w:proofErr w:type="gramStart"/>
      <w:r w:rsidR="007F59B8" w:rsidRPr="009C78FC">
        <w:rPr>
          <w:rFonts w:ascii="Times New Roman" w:hAnsi="Times New Roman" w:cs="Times New Roman"/>
          <w:sz w:val="24"/>
          <w:szCs w:val="24"/>
        </w:rPr>
        <w:t>B</w:t>
      </w:r>
      <w:r w:rsidRPr="009C78FC">
        <w:rPr>
          <w:rFonts w:ascii="Times New Roman" w:hAnsi="Times New Roman" w:cs="Times New Roman"/>
          <w:sz w:val="24"/>
          <w:szCs w:val="24"/>
        </w:rPr>
        <w:t>etween</w:t>
      </w:r>
      <w:proofErr w:type="gramEnd"/>
      <w:r w:rsidRPr="009C78FC">
        <w:rPr>
          <w:rFonts w:ascii="Times New Roman" w:hAnsi="Times New Roman" w:cs="Times New Roman"/>
          <w:sz w:val="24"/>
          <w:szCs w:val="24"/>
        </w:rPr>
        <w:t xml:space="preserve">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rice </w:t>
      </w:r>
      <w:r w:rsidR="007F59B8" w:rsidRPr="009C78FC">
        <w:rPr>
          <w:rFonts w:ascii="Times New Roman" w:hAnsi="Times New Roman" w:cs="Times New Roman"/>
          <w:sz w:val="24"/>
          <w:szCs w:val="24"/>
        </w:rPr>
        <w:t>C</w:t>
      </w:r>
      <w:r w:rsidRPr="009C78FC">
        <w:rPr>
          <w:rFonts w:ascii="Times New Roman" w:hAnsi="Times New Roman" w:cs="Times New Roman"/>
          <w:sz w:val="24"/>
          <w:szCs w:val="24"/>
        </w:rPr>
        <w:t xml:space="preserve">hanges and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w:t>
      </w:r>
      <w:r w:rsidR="007F59B8" w:rsidRPr="009C78FC">
        <w:rPr>
          <w:rFonts w:ascii="Times New Roman" w:hAnsi="Times New Roman" w:cs="Times New Roman"/>
          <w:sz w:val="24"/>
          <w:szCs w:val="24"/>
        </w:rPr>
        <w:t>V</w:t>
      </w:r>
      <w:r w:rsidRPr="009C78FC">
        <w:rPr>
          <w:rFonts w:ascii="Times New Roman" w:hAnsi="Times New Roman" w:cs="Times New Roman"/>
          <w:sz w:val="24"/>
          <w:szCs w:val="24"/>
        </w:rPr>
        <w:t>olume: a</w:t>
      </w:r>
      <w:r w:rsidR="009C78FC" w:rsidRPr="009C78FC">
        <w:rPr>
          <w:rFonts w:ascii="Times New Roman" w:hAnsi="Times New Roman" w:cs="Times New Roman"/>
          <w:sz w:val="24"/>
          <w:szCs w:val="24"/>
        </w:rPr>
        <w:t xml:space="preserve">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urvey</w:t>
      </w:r>
      <w:r w:rsidR="00E311FC"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467C6" w:rsidRPr="009C78FC">
        <w:rPr>
          <w:rFonts w:ascii="Times New Roman" w:hAnsi="Times New Roman" w:cs="Times New Roman"/>
          <w:i/>
          <w:sz w:val="24"/>
          <w:szCs w:val="24"/>
        </w:rPr>
        <w:t>J.</w:t>
      </w:r>
      <w:r w:rsidR="009467C6" w:rsidRPr="009C78FC">
        <w:rPr>
          <w:rFonts w:ascii="Times New Roman" w:hAnsi="Times New Roman" w:cs="Times New Roman"/>
          <w:i/>
          <w:iCs/>
          <w:sz w:val="24"/>
          <w:szCs w:val="24"/>
          <w:shd w:val="clear" w:color="auto" w:fill="FFFFFF"/>
        </w:rPr>
        <w:t xml:space="preserve"> of </w:t>
      </w:r>
      <w:proofErr w:type="spellStart"/>
      <w:r w:rsidR="009467C6" w:rsidRPr="009C78FC">
        <w:rPr>
          <w:rFonts w:ascii="Times New Roman" w:hAnsi="Times New Roman" w:cs="Times New Roman"/>
          <w:i/>
          <w:iCs/>
          <w:sz w:val="24"/>
          <w:szCs w:val="24"/>
          <w:shd w:val="clear" w:color="auto" w:fill="FFFFFF"/>
        </w:rPr>
        <w:t>Fin</w:t>
      </w:r>
      <w:r w:rsidR="0002011E" w:rsidRPr="009C78FC">
        <w:rPr>
          <w:rFonts w:ascii="Times New Roman" w:hAnsi="Times New Roman" w:cs="Times New Roman"/>
          <w:i/>
          <w:iCs/>
          <w:sz w:val="24"/>
          <w:szCs w:val="24"/>
          <w:shd w:val="clear" w:color="auto" w:fill="FFFFFF"/>
        </w:rPr>
        <w:t>anc</w:t>
      </w:r>
      <w:proofErr w:type="spellEnd"/>
      <w:r w:rsidR="0002011E" w:rsidRPr="009C78FC">
        <w:rPr>
          <w:rFonts w:ascii="Times New Roman" w:hAnsi="Times New Roman" w:cs="Times New Roman"/>
          <w:i/>
          <w:iCs/>
          <w:sz w:val="24"/>
          <w:szCs w:val="24"/>
          <w:shd w:val="clear" w:color="auto" w:fill="FFFFFF"/>
        </w:rPr>
        <w:t>.</w:t>
      </w:r>
      <w:r w:rsidR="009467C6" w:rsidRPr="009C78FC">
        <w:rPr>
          <w:rFonts w:ascii="Times New Roman" w:hAnsi="Times New Roman" w:cs="Times New Roman"/>
          <w:i/>
          <w:iCs/>
          <w:sz w:val="24"/>
          <w:szCs w:val="24"/>
          <w:shd w:val="clear" w:color="auto" w:fill="FFFFFF"/>
        </w:rPr>
        <w:t xml:space="preserve"> </w:t>
      </w:r>
      <w:proofErr w:type="gramStart"/>
      <w:r w:rsidR="009467C6" w:rsidRPr="009C78FC">
        <w:rPr>
          <w:rFonts w:ascii="Times New Roman" w:hAnsi="Times New Roman" w:cs="Times New Roman"/>
          <w:i/>
          <w:iCs/>
          <w:sz w:val="24"/>
          <w:szCs w:val="24"/>
          <w:shd w:val="clear" w:color="auto" w:fill="FFFFFF"/>
        </w:rPr>
        <w:t>and</w:t>
      </w:r>
      <w:proofErr w:type="gramEnd"/>
      <w:r w:rsidR="009467C6" w:rsidRPr="009C78FC">
        <w:rPr>
          <w:rFonts w:ascii="Times New Roman" w:hAnsi="Times New Roman" w:cs="Times New Roman"/>
          <w:i/>
          <w:iCs/>
          <w:sz w:val="24"/>
          <w:szCs w:val="24"/>
          <w:shd w:val="clear" w:color="auto" w:fill="FFFFFF"/>
        </w:rPr>
        <w:t xml:space="preserve"> Quant. Anal.,</w:t>
      </w:r>
      <w:r w:rsidRPr="009C78FC">
        <w:rPr>
          <w:rFonts w:ascii="Times New Roman" w:hAnsi="Times New Roman" w:cs="Times New Roman"/>
          <w:sz w:val="24"/>
          <w:szCs w:val="24"/>
        </w:rPr>
        <w:t>22(1)</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 xml:space="preserve">109-126.  </w:t>
      </w:r>
      <w:r w:rsidR="00DF1459" w:rsidRPr="009C78FC">
        <w:rPr>
          <w:rFonts w:ascii="Times New Roman" w:hAnsi="Times New Roman" w:cs="Times New Roman"/>
          <w:sz w:val="24"/>
          <w:szCs w:val="24"/>
        </w:rPr>
        <w:t>https://doi.org/10.2307/2330874</w:t>
      </w:r>
      <w:r w:rsidR="009C78FC" w:rsidRPr="009C78FC">
        <w:rPr>
          <w:rFonts w:ascii="Times New Roman" w:hAnsi="Times New Roman" w:cs="Times New Roman"/>
          <w:sz w:val="24"/>
          <w:szCs w:val="24"/>
        </w:rPr>
        <w:t xml:space="preserve"> </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Keister, </w:t>
      </w:r>
      <w:r w:rsidR="002B5342" w:rsidRPr="009C78FC">
        <w:rPr>
          <w:rFonts w:ascii="Times New Roman" w:hAnsi="Times New Roman" w:cs="Times New Roman"/>
          <w:sz w:val="24"/>
          <w:szCs w:val="24"/>
        </w:rPr>
        <w:t>L.</w:t>
      </w:r>
      <w:r w:rsidRPr="009C78FC">
        <w:rPr>
          <w:rFonts w:ascii="Times New Roman" w:hAnsi="Times New Roman" w:cs="Times New Roman"/>
          <w:sz w:val="24"/>
          <w:szCs w:val="24"/>
        </w:rPr>
        <w:t>2003</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Religion and </w:t>
      </w:r>
      <w:r w:rsidR="007F59B8" w:rsidRPr="009C78FC">
        <w:rPr>
          <w:rFonts w:ascii="Times New Roman" w:hAnsi="Times New Roman" w:cs="Times New Roman"/>
          <w:sz w:val="24"/>
          <w:szCs w:val="24"/>
        </w:rPr>
        <w:t>W</w:t>
      </w:r>
      <w:r w:rsidRPr="009C78FC">
        <w:rPr>
          <w:rFonts w:ascii="Times New Roman" w:hAnsi="Times New Roman" w:cs="Times New Roman"/>
          <w:sz w:val="24"/>
          <w:szCs w:val="24"/>
        </w:rPr>
        <w:t xml:space="preserve">ealth: The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ole of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eligious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ffiliation and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articipation in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arly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dult</w:t>
      </w:r>
      <w:r w:rsidR="007F59B8" w:rsidRPr="009C78FC">
        <w:rPr>
          <w:rFonts w:ascii="Times New Roman" w:hAnsi="Times New Roman" w:cs="Times New Roman"/>
          <w:sz w:val="24"/>
          <w:szCs w:val="24"/>
        </w:rPr>
        <w:t xml:space="preserve"> A</w:t>
      </w:r>
      <w:r w:rsidRPr="009C78FC">
        <w:rPr>
          <w:rFonts w:ascii="Times New Roman" w:hAnsi="Times New Roman" w:cs="Times New Roman"/>
          <w:sz w:val="24"/>
          <w:szCs w:val="24"/>
        </w:rPr>
        <w:t xml:space="preserve">sset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ccumulation</w:t>
      </w:r>
      <w:r w:rsidR="00CD4E0A"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CD4E0A" w:rsidRPr="009C78FC">
        <w:rPr>
          <w:rFonts w:ascii="Times New Roman" w:hAnsi="Times New Roman" w:cs="Times New Roman"/>
          <w:i/>
          <w:iCs/>
          <w:sz w:val="24"/>
          <w:szCs w:val="24"/>
          <w:shd w:val="clear" w:color="auto" w:fill="FFFFFF"/>
        </w:rPr>
        <w:t>Social Forces</w:t>
      </w:r>
      <w:r w:rsidR="007B1861" w:rsidRPr="009C78FC">
        <w:rPr>
          <w:rFonts w:ascii="Times New Roman" w:hAnsi="Times New Roman" w:cs="Times New Roman"/>
          <w:iCs/>
          <w:sz w:val="24"/>
          <w:szCs w:val="24"/>
          <w:shd w:val="clear" w:color="auto" w:fill="FFFFFF"/>
        </w:rPr>
        <w:t xml:space="preserve">, </w:t>
      </w:r>
      <w:r w:rsidRPr="009C78FC">
        <w:rPr>
          <w:rFonts w:ascii="Times New Roman" w:hAnsi="Times New Roman" w:cs="Times New Roman"/>
          <w:sz w:val="24"/>
          <w:szCs w:val="24"/>
        </w:rPr>
        <w:t>82</w:t>
      </w:r>
      <w:r w:rsidR="00CD4E0A" w:rsidRPr="009C78FC">
        <w:rPr>
          <w:rFonts w:ascii="Times New Roman" w:hAnsi="Times New Roman" w:cs="Times New Roman"/>
          <w:sz w:val="24"/>
          <w:szCs w:val="24"/>
        </w:rPr>
        <w:t>(1)</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175–207.</w:t>
      </w:r>
      <w:r w:rsidR="00DF1459" w:rsidRPr="009C78FC">
        <w:rPr>
          <w:rFonts w:ascii="Times New Roman" w:hAnsi="Times New Roman" w:cs="Times New Roman"/>
          <w:sz w:val="24"/>
          <w:szCs w:val="24"/>
        </w:rPr>
        <w:t xml:space="preserve"> https://doi.org/10.1353/sof.2003.0094</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Kim, W.</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S.J. </w:t>
      </w:r>
      <w:r w:rsidRPr="009C78FC">
        <w:rPr>
          <w:rFonts w:ascii="Times New Roman" w:hAnsi="Times New Roman" w:cs="Times New Roman"/>
          <w:sz w:val="24"/>
          <w:szCs w:val="24"/>
        </w:rPr>
        <w:t>Wei.2002a</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Offshore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nvestment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unds: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onsters in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merging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arkets</w:t>
      </w:r>
      <w:r w:rsidR="00CD4E0A"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7B1861" w:rsidRPr="009C78FC">
        <w:rPr>
          <w:rFonts w:ascii="Times New Roman" w:hAnsi="Times New Roman" w:cs="Times New Roman"/>
          <w:i/>
          <w:iCs/>
          <w:sz w:val="24"/>
          <w:szCs w:val="24"/>
          <w:shd w:val="clear" w:color="auto" w:fill="FFFFFF"/>
        </w:rPr>
        <w:t>J. of Dev. Econ.,</w:t>
      </w:r>
      <w:r w:rsidR="00CD4E0A" w:rsidRPr="009C78FC">
        <w:rPr>
          <w:rStyle w:val="apple-converted-space"/>
          <w:rFonts w:ascii="Times New Roman" w:hAnsi="Times New Roman" w:cs="Times New Roman"/>
          <w:sz w:val="24"/>
          <w:szCs w:val="24"/>
          <w:shd w:val="clear" w:color="auto" w:fill="FFFFFF"/>
        </w:rPr>
        <w:t> </w:t>
      </w:r>
      <w:r w:rsidR="00CD4E0A" w:rsidRPr="009C78FC">
        <w:rPr>
          <w:rFonts w:ascii="Times New Roman" w:hAnsi="Times New Roman" w:cs="Times New Roman"/>
          <w:iCs/>
          <w:sz w:val="24"/>
          <w:szCs w:val="24"/>
          <w:shd w:val="clear" w:color="auto" w:fill="FFFFFF"/>
        </w:rPr>
        <w:t>68</w:t>
      </w:r>
      <w:r w:rsidRPr="009C78FC">
        <w:rPr>
          <w:rFonts w:ascii="Times New Roman" w:hAnsi="Times New Roman" w:cs="Times New Roman"/>
          <w:sz w:val="24"/>
          <w:szCs w:val="24"/>
        </w:rPr>
        <w:t>(1)</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205-224.</w:t>
      </w:r>
      <w:r w:rsidR="00DF1459" w:rsidRPr="009C78FC">
        <w:rPr>
          <w:rFonts w:ascii="Times New Roman" w:hAnsi="Times New Roman" w:cs="Times New Roman"/>
          <w:sz w:val="24"/>
          <w:szCs w:val="24"/>
        </w:rPr>
        <w:t xml:space="preserve"> https://doi.org/10.3386/w7133</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Kim, W.</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S.J. </w:t>
      </w:r>
      <w:r w:rsidRPr="009C78FC">
        <w:rPr>
          <w:rFonts w:ascii="Times New Roman" w:hAnsi="Times New Roman" w:cs="Times New Roman"/>
          <w:sz w:val="24"/>
          <w:szCs w:val="24"/>
        </w:rPr>
        <w:t>Wei2002b</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Foreign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ortfolio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nvestors </w:t>
      </w:r>
      <w:r w:rsidR="007F59B8" w:rsidRPr="009C78FC">
        <w:rPr>
          <w:rFonts w:ascii="Times New Roman" w:hAnsi="Times New Roman" w:cs="Times New Roman"/>
          <w:sz w:val="24"/>
          <w:szCs w:val="24"/>
        </w:rPr>
        <w:t>B</w:t>
      </w:r>
      <w:r w:rsidRPr="009C78FC">
        <w:rPr>
          <w:rFonts w:ascii="Times New Roman" w:hAnsi="Times New Roman" w:cs="Times New Roman"/>
          <w:sz w:val="24"/>
          <w:szCs w:val="24"/>
        </w:rPr>
        <w:t xml:space="preserve">efore and </w:t>
      </w:r>
      <w:r w:rsidR="007F59B8" w:rsidRPr="009C78FC">
        <w:rPr>
          <w:rFonts w:ascii="Times New Roman" w:hAnsi="Times New Roman" w:cs="Times New Roman"/>
          <w:sz w:val="24"/>
          <w:szCs w:val="24"/>
        </w:rPr>
        <w:t>D</w:t>
      </w:r>
      <w:r w:rsidRPr="009C78FC">
        <w:rPr>
          <w:rFonts w:ascii="Times New Roman" w:hAnsi="Times New Roman" w:cs="Times New Roman"/>
          <w:sz w:val="24"/>
          <w:szCs w:val="24"/>
        </w:rPr>
        <w:t xml:space="preserve">uring a </w:t>
      </w:r>
      <w:r w:rsidR="007F59B8" w:rsidRPr="009C78FC">
        <w:rPr>
          <w:rFonts w:ascii="Times New Roman" w:hAnsi="Times New Roman" w:cs="Times New Roman"/>
          <w:sz w:val="24"/>
          <w:szCs w:val="24"/>
        </w:rPr>
        <w:t>C</w:t>
      </w:r>
      <w:r w:rsidRPr="009C78FC">
        <w:rPr>
          <w:rFonts w:ascii="Times New Roman" w:hAnsi="Times New Roman" w:cs="Times New Roman"/>
          <w:sz w:val="24"/>
          <w:szCs w:val="24"/>
        </w:rPr>
        <w:t>risis.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Pr="009C78FC">
        <w:rPr>
          <w:rFonts w:ascii="Times New Roman" w:hAnsi="Times New Roman" w:cs="Times New Roman"/>
          <w:i/>
          <w:sz w:val="24"/>
          <w:szCs w:val="24"/>
        </w:rPr>
        <w:t>J</w:t>
      </w:r>
      <w:r w:rsidR="007B1861" w:rsidRPr="009C78FC">
        <w:rPr>
          <w:rFonts w:ascii="Times New Roman" w:hAnsi="Times New Roman" w:cs="Times New Roman"/>
          <w:i/>
          <w:sz w:val="24"/>
          <w:szCs w:val="24"/>
        </w:rPr>
        <w:t>. of International Econ.</w:t>
      </w:r>
      <w:proofErr w:type="gramStart"/>
      <w:r w:rsidR="007B1861" w:rsidRPr="009C78FC">
        <w:rPr>
          <w:rFonts w:ascii="Times New Roman" w:hAnsi="Times New Roman" w:cs="Times New Roman"/>
          <w:i/>
          <w:sz w:val="24"/>
          <w:szCs w:val="24"/>
        </w:rPr>
        <w:t>,</w:t>
      </w:r>
      <w:r w:rsidRPr="009C78FC">
        <w:rPr>
          <w:rFonts w:ascii="Times New Roman" w:hAnsi="Times New Roman" w:cs="Times New Roman"/>
          <w:sz w:val="24"/>
          <w:szCs w:val="24"/>
        </w:rPr>
        <w:t>56</w:t>
      </w:r>
      <w:proofErr w:type="gramEnd"/>
      <w:r w:rsidRPr="009C78FC">
        <w:rPr>
          <w:rFonts w:ascii="Times New Roman" w:hAnsi="Times New Roman" w:cs="Times New Roman"/>
          <w:sz w:val="24"/>
          <w:szCs w:val="24"/>
        </w:rPr>
        <w:t>(1)</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77-96.</w:t>
      </w:r>
      <w:r w:rsidR="00DF1459" w:rsidRPr="009C78FC">
        <w:rPr>
          <w:rFonts w:ascii="Times New Roman" w:hAnsi="Times New Roman" w:cs="Times New Roman"/>
          <w:sz w:val="24"/>
          <w:szCs w:val="24"/>
        </w:rPr>
        <w:t xml:space="preserve"> https://doi.org/10.1016/S0022-</w:t>
      </w:r>
      <w:proofErr w:type="gramStart"/>
      <w:r w:rsidR="00DF1459" w:rsidRPr="009C78FC">
        <w:rPr>
          <w:rFonts w:ascii="Times New Roman" w:hAnsi="Times New Roman" w:cs="Times New Roman"/>
          <w:sz w:val="24"/>
          <w:szCs w:val="24"/>
        </w:rPr>
        <w:t>1996(</w:t>
      </w:r>
      <w:proofErr w:type="gramEnd"/>
      <w:r w:rsidR="00DF1459" w:rsidRPr="009C78FC">
        <w:rPr>
          <w:rFonts w:ascii="Times New Roman" w:hAnsi="Times New Roman" w:cs="Times New Roman"/>
          <w:sz w:val="24"/>
          <w:szCs w:val="24"/>
        </w:rPr>
        <w:t>01)00109-X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Knerr, I.</w:t>
      </w:r>
      <w:r w:rsidR="00F07B3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P.L.P. </w:t>
      </w:r>
      <w:r w:rsidRPr="009C78FC">
        <w:rPr>
          <w:rFonts w:ascii="Times New Roman" w:hAnsi="Times New Roman" w:cs="Times New Roman"/>
          <w:sz w:val="24"/>
          <w:szCs w:val="24"/>
        </w:rPr>
        <w:t>Pearl.2008</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Ketogenic </w:t>
      </w:r>
      <w:r w:rsidR="007F59B8" w:rsidRPr="009C78FC">
        <w:rPr>
          <w:rFonts w:ascii="Times New Roman" w:hAnsi="Times New Roman" w:cs="Times New Roman"/>
          <w:sz w:val="24"/>
          <w:szCs w:val="24"/>
        </w:rPr>
        <w:t>D</w:t>
      </w:r>
      <w:r w:rsidRPr="009C78FC">
        <w:rPr>
          <w:rFonts w:ascii="Times New Roman" w:hAnsi="Times New Roman" w:cs="Times New Roman"/>
          <w:sz w:val="24"/>
          <w:szCs w:val="24"/>
        </w:rPr>
        <w:t xml:space="preserve">iet: Stoking </w:t>
      </w:r>
      <w:r w:rsidR="007F59B8" w:rsidRPr="009C78FC">
        <w:rPr>
          <w:rFonts w:ascii="Times New Roman" w:hAnsi="Times New Roman" w:cs="Times New Roman"/>
          <w:sz w:val="24"/>
          <w:szCs w:val="24"/>
        </w:rPr>
        <w:t>Energy S</w:t>
      </w:r>
      <w:r w:rsidRPr="009C78FC">
        <w:rPr>
          <w:rFonts w:ascii="Times New Roman" w:hAnsi="Times New Roman" w:cs="Times New Roman"/>
          <w:sz w:val="24"/>
          <w:szCs w:val="24"/>
        </w:rPr>
        <w:t xml:space="preserve">tores and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till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osing </w:t>
      </w:r>
      <w:r w:rsidR="007F59B8" w:rsidRPr="009C78FC">
        <w:rPr>
          <w:rFonts w:ascii="Times New Roman" w:hAnsi="Times New Roman" w:cs="Times New Roman"/>
          <w:sz w:val="24"/>
          <w:szCs w:val="24"/>
        </w:rPr>
        <w:t>Q</w:t>
      </w:r>
      <w:r w:rsidRPr="009C78FC">
        <w:rPr>
          <w:rFonts w:ascii="Times New Roman" w:hAnsi="Times New Roman" w:cs="Times New Roman"/>
          <w:sz w:val="24"/>
          <w:szCs w:val="24"/>
        </w:rPr>
        <w:t>uestions.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CD4E0A" w:rsidRPr="009C78FC">
        <w:rPr>
          <w:rFonts w:ascii="Times New Roman" w:hAnsi="Times New Roman" w:cs="Times New Roman"/>
          <w:i/>
          <w:iCs/>
          <w:sz w:val="24"/>
          <w:szCs w:val="24"/>
          <w:shd w:val="clear" w:color="auto" w:fill="FFFFFF"/>
        </w:rPr>
        <w:t>Experimental Neurology</w:t>
      </w:r>
      <w:proofErr w:type="gramStart"/>
      <w:r w:rsidR="007B1861" w:rsidRPr="009C78FC">
        <w:rPr>
          <w:rFonts w:ascii="Times New Roman" w:hAnsi="Times New Roman" w:cs="Times New Roman"/>
          <w:i/>
          <w:iCs/>
          <w:sz w:val="24"/>
          <w:szCs w:val="24"/>
          <w:shd w:val="clear" w:color="auto" w:fill="FFFFFF"/>
        </w:rPr>
        <w:t>,</w:t>
      </w:r>
      <w:r w:rsidR="00CD4E0A" w:rsidRPr="009C78FC">
        <w:rPr>
          <w:rFonts w:ascii="Times New Roman" w:hAnsi="Times New Roman" w:cs="Times New Roman"/>
          <w:iCs/>
          <w:sz w:val="24"/>
          <w:szCs w:val="24"/>
          <w:shd w:val="clear" w:color="auto" w:fill="FFFFFF"/>
        </w:rPr>
        <w:t>211</w:t>
      </w:r>
      <w:proofErr w:type="gramEnd"/>
      <w:r w:rsidR="00CD4E0A" w:rsidRPr="009C78FC">
        <w:rPr>
          <w:rFonts w:ascii="Times New Roman" w:hAnsi="Times New Roman" w:cs="Times New Roman"/>
          <w:sz w:val="24"/>
          <w:szCs w:val="24"/>
          <w:shd w:val="clear" w:color="auto" w:fill="FFFFFF"/>
        </w:rPr>
        <w:t>(1)</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11–3.</w:t>
      </w:r>
      <w:r w:rsidR="00DF1459" w:rsidRPr="009C78FC">
        <w:rPr>
          <w:rFonts w:ascii="Times New Roman" w:hAnsi="Times New Roman" w:cs="Times New Roman"/>
          <w:sz w:val="24"/>
          <w:szCs w:val="24"/>
        </w:rPr>
        <w:t xml:space="preserve"> https://doi.org/10.1016/j.expneurol.2008.01.015</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Kodres, L.E.1994</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The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xistence and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mpact of </w:t>
      </w:r>
      <w:r w:rsidR="007F59B8" w:rsidRPr="009C78FC">
        <w:rPr>
          <w:rFonts w:ascii="Times New Roman" w:hAnsi="Times New Roman" w:cs="Times New Roman"/>
          <w:sz w:val="24"/>
          <w:szCs w:val="24"/>
        </w:rPr>
        <w:t>D</w:t>
      </w:r>
      <w:r w:rsidRPr="009C78FC">
        <w:rPr>
          <w:rFonts w:ascii="Times New Roman" w:hAnsi="Times New Roman" w:cs="Times New Roman"/>
          <w:sz w:val="24"/>
          <w:szCs w:val="24"/>
        </w:rPr>
        <w:t xml:space="preserve">estabilizing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ositive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eedback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raders: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from the S&amp;P 500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ndex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utures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arket.</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E3688E" w:rsidRPr="009C78FC">
        <w:rPr>
          <w:rFonts w:ascii="Times New Roman" w:hAnsi="Times New Roman" w:cs="Times New Roman"/>
          <w:sz w:val="24"/>
          <w:szCs w:val="24"/>
        </w:rPr>
        <w:t>Finance and Economics Discussion Series</w:t>
      </w:r>
      <w:r w:rsidR="00A34E2D" w:rsidRPr="009C78FC">
        <w:rPr>
          <w:rFonts w:ascii="Times New Roman" w:hAnsi="Times New Roman" w:cs="Times New Roman"/>
          <w:sz w:val="24"/>
          <w:szCs w:val="24"/>
          <w:shd w:val="clear" w:color="auto" w:fill="FFFFFF"/>
        </w:rPr>
        <w:t xml:space="preserve"> (No. 94-9)</w:t>
      </w:r>
      <w:r w:rsidRPr="009C78FC">
        <w:rPr>
          <w:rFonts w:ascii="Times New Roman" w:hAnsi="Times New Roman" w:cs="Times New Roman"/>
          <w:sz w:val="24"/>
          <w:szCs w:val="24"/>
        </w:rPr>
        <w:t>, Board of Governors of the Federal Reserve System</w:t>
      </w:r>
      <w:r w:rsidR="00A34E2D" w:rsidRPr="009C78FC">
        <w:rPr>
          <w:rFonts w:ascii="Times New Roman" w:hAnsi="Times New Roman" w:cs="Times New Roman"/>
          <w:sz w:val="24"/>
          <w:szCs w:val="24"/>
        </w:rPr>
        <w:t xml:space="preserve"> (US)</w:t>
      </w:r>
      <w:r w:rsidRPr="009C78FC">
        <w:rPr>
          <w:rFonts w:ascii="Times New Roman" w:hAnsi="Times New Roman" w:cs="Times New Roman"/>
          <w:sz w:val="24"/>
          <w:szCs w:val="24"/>
        </w:rPr>
        <w:t xml:space="preserve">.   </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Koutmos, G.1997</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Feedback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and the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utocorrelation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attern of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eturns: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urther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mpirical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vidence.</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F56CA1" w:rsidRPr="009C78FC">
        <w:rPr>
          <w:rFonts w:ascii="Times New Roman" w:hAnsi="Times New Roman" w:cs="Times New Roman"/>
          <w:i/>
          <w:iCs/>
          <w:sz w:val="24"/>
          <w:szCs w:val="24"/>
          <w:shd w:val="clear" w:color="auto" w:fill="FFFFFF"/>
        </w:rPr>
        <w:t>J. of International Money and Fin.</w:t>
      </w:r>
      <w:proofErr w:type="gramStart"/>
      <w:r w:rsidR="00F56CA1" w:rsidRPr="009C78FC">
        <w:rPr>
          <w:rFonts w:ascii="Times New Roman" w:hAnsi="Times New Roman" w:cs="Times New Roman"/>
          <w:i/>
          <w:iCs/>
          <w:sz w:val="24"/>
          <w:szCs w:val="24"/>
          <w:shd w:val="clear" w:color="auto" w:fill="FFFFFF"/>
        </w:rPr>
        <w:t>,</w:t>
      </w:r>
      <w:r w:rsidRPr="009C78FC">
        <w:rPr>
          <w:rFonts w:ascii="Times New Roman" w:hAnsi="Times New Roman" w:cs="Times New Roman"/>
          <w:sz w:val="24"/>
          <w:szCs w:val="24"/>
        </w:rPr>
        <w:t>16</w:t>
      </w:r>
      <w:proofErr w:type="gramEnd"/>
      <w:r w:rsidRPr="009C78FC">
        <w:rPr>
          <w:rFonts w:ascii="Times New Roman" w:hAnsi="Times New Roman" w:cs="Times New Roman"/>
          <w:sz w:val="24"/>
          <w:szCs w:val="24"/>
        </w:rPr>
        <w:t>(4)</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625-636.</w:t>
      </w:r>
      <w:r w:rsidR="00DF1459" w:rsidRPr="009C78FC">
        <w:rPr>
          <w:rFonts w:ascii="Times New Roman" w:hAnsi="Times New Roman" w:cs="Times New Roman"/>
          <w:sz w:val="24"/>
          <w:szCs w:val="24"/>
        </w:rPr>
        <w:t xml:space="preserve"> https://doi.org/10.1016/S0261-</w:t>
      </w:r>
      <w:proofErr w:type="gramStart"/>
      <w:r w:rsidR="00DF1459" w:rsidRPr="009C78FC">
        <w:rPr>
          <w:rFonts w:ascii="Times New Roman" w:hAnsi="Times New Roman" w:cs="Times New Roman"/>
          <w:sz w:val="24"/>
          <w:szCs w:val="24"/>
        </w:rPr>
        <w:t>5606(</w:t>
      </w:r>
      <w:proofErr w:type="gramEnd"/>
      <w:r w:rsidR="00DF1459" w:rsidRPr="009C78FC">
        <w:rPr>
          <w:rFonts w:ascii="Times New Roman" w:hAnsi="Times New Roman" w:cs="Times New Roman"/>
          <w:sz w:val="24"/>
          <w:szCs w:val="24"/>
        </w:rPr>
        <w:t>97)00021-1</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Koutmos, G.2014</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Positive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eedback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w:t>
      </w:r>
      <w:proofErr w:type="spellStart"/>
      <w:r w:rsidR="004678A5" w:rsidRPr="009C78FC">
        <w:rPr>
          <w:rFonts w:ascii="Times New Roman" w:hAnsi="Times New Roman" w:cs="Times New Roman"/>
          <w:sz w:val="24"/>
          <w:szCs w:val="24"/>
        </w:rPr>
        <w:t>a</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eview</w:t>
      </w:r>
      <w:proofErr w:type="spellEnd"/>
      <w:r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r w:rsidR="00F56CA1" w:rsidRPr="009C78FC">
        <w:rPr>
          <w:rFonts w:ascii="Times New Roman" w:hAnsi="Times New Roman" w:cs="Times New Roman"/>
          <w:i/>
          <w:sz w:val="24"/>
          <w:szCs w:val="24"/>
        </w:rPr>
        <w:t xml:space="preserve">Rev. of </w:t>
      </w:r>
      <w:proofErr w:type="spellStart"/>
      <w:r w:rsidR="00F56CA1" w:rsidRPr="009C78FC">
        <w:rPr>
          <w:rFonts w:ascii="Times New Roman" w:hAnsi="Times New Roman" w:cs="Times New Roman"/>
          <w:i/>
          <w:sz w:val="24"/>
          <w:szCs w:val="24"/>
        </w:rPr>
        <w:t>Behav</w:t>
      </w:r>
      <w:proofErr w:type="spellEnd"/>
      <w:r w:rsidR="00F56CA1" w:rsidRPr="009C78FC">
        <w:rPr>
          <w:rFonts w:ascii="Times New Roman" w:hAnsi="Times New Roman" w:cs="Times New Roman"/>
          <w:i/>
          <w:sz w:val="24"/>
          <w:szCs w:val="24"/>
        </w:rPr>
        <w:t>. Fin.,</w:t>
      </w:r>
      <w:r w:rsidR="004746F2" w:rsidRPr="009C78FC">
        <w:rPr>
          <w:rFonts w:ascii="Times New Roman" w:hAnsi="Times New Roman" w:cs="Times New Roman"/>
          <w:sz w:val="24"/>
          <w:szCs w:val="24"/>
        </w:rPr>
        <w:t xml:space="preserve"> 6</w:t>
      </w:r>
      <w:r w:rsidRPr="009C78FC">
        <w:rPr>
          <w:rFonts w:ascii="Times New Roman" w:hAnsi="Times New Roman" w:cs="Times New Roman"/>
          <w:sz w:val="24"/>
          <w:szCs w:val="24"/>
        </w:rPr>
        <w:t>(2)</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155-162.</w:t>
      </w:r>
      <w:r w:rsidR="002D1F96" w:rsidRPr="009C78FC">
        <w:rPr>
          <w:rFonts w:ascii="Times New Roman" w:hAnsi="Times New Roman" w:cs="Times New Roman"/>
          <w:sz w:val="24"/>
          <w:szCs w:val="24"/>
        </w:rPr>
        <w:t xml:space="preserve"> https://doi.org/10.1108/RBF-08-2014-0043</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Koutmos, G., </w:t>
      </w:r>
      <w:r w:rsidR="009E6872" w:rsidRPr="009C78FC">
        <w:rPr>
          <w:rFonts w:ascii="Times New Roman" w:hAnsi="Times New Roman" w:cs="Times New Roman"/>
          <w:sz w:val="24"/>
          <w:szCs w:val="24"/>
        </w:rPr>
        <w:t xml:space="preserve">A. </w:t>
      </w:r>
      <w:proofErr w:type="spellStart"/>
      <w:r w:rsidRPr="009C78FC">
        <w:rPr>
          <w:rFonts w:ascii="Times New Roman" w:hAnsi="Times New Roman" w:cs="Times New Roman"/>
          <w:sz w:val="24"/>
          <w:szCs w:val="24"/>
        </w:rPr>
        <w:t>Pericli</w:t>
      </w:r>
      <w:proofErr w:type="gramStart"/>
      <w:r w:rsidR="00F07B3C" w:rsidRPr="009C78FC">
        <w:rPr>
          <w:rFonts w:ascii="Times New Roman" w:hAnsi="Times New Roman" w:cs="Times New Roman"/>
          <w:sz w:val="24"/>
          <w:szCs w:val="24"/>
        </w:rPr>
        <w:t>,</w:t>
      </w:r>
      <w:r w:rsidR="006B336B" w:rsidRPr="009C78FC">
        <w:rPr>
          <w:rFonts w:ascii="Times New Roman" w:hAnsi="Times New Roman" w:cs="Times New Roman"/>
          <w:sz w:val="24"/>
          <w:szCs w:val="24"/>
        </w:rPr>
        <w:t>and</w:t>
      </w:r>
      <w:r w:rsidR="009E6872" w:rsidRPr="009C78FC">
        <w:rPr>
          <w:rFonts w:ascii="Times New Roman" w:hAnsi="Times New Roman" w:cs="Times New Roman"/>
          <w:sz w:val="24"/>
          <w:szCs w:val="24"/>
        </w:rPr>
        <w:t>L</w:t>
      </w:r>
      <w:proofErr w:type="spellEnd"/>
      <w:proofErr w:type="gramEnd"/>
      <w:r w:rsidR="009E6872" w:rsidRPr="009C78FC">
        <w:rPr>
          <w:rFonts w:ascii="Times New Roman" w:hAnsi="Times New Roman" w:cs="Times New Roman"/>
          <w:sz w:val="24"/>
          <w:szCs w:val="24"/>
        </w:rPr>
        <w:t xml:space="preserve">. </w:t>
      </w:r>
      <w:proofErr w:type="spellStart"/>
      <w:r w:rsidRPr="009C78FC">
        <w:rPr>
          <w:rFonts w:ascii="Times New Roman" w:hAnsi="Times New Roman" w:cs="Times New Roman"/>
          <w:sz w:val="24"/>
          <w:szCs w:val="24"/>
        </w:rPr>
        <w:t>Trigeorgis</w:t>
      </w:r>
      <w:proofErr w:type="spellEnd"/>
      <w:r w:rsidR="009E6872" w:rsidRPr="009C78FC">
        <w:rPr>
          <w:rFonts w:ascii="Times New Roman" w:hAnsi="Times New Roman" w:cs="Times New Roman"/>
          <w:sz w:val="24"/>
          <w:szCs w:val="24"/>
        </w:rPr>
        <w:t xml:space="preserve">. </w:t>
      </w:r>
      <w:r w:rsidRPr="009C78FC">
        <w:rPr>
          <w:rFonts w:ascii="Times New Roman" w:hAnsi="Times New Roman" w:cs="Times New Roman"/>
          <w:sz w:val="24"/>
          <w:szCs w:val="24"/>
        </w:rPr>
        <w:t>2006</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Short-term </w:t>
      </w:r>
      <w:r w:rsidR="007F59B8" w:rsidRPr="009C78FC">
        <w:rPr>
          <w:rFonts w:ascii="Times New Roman" w:hAnsi="Times New Roman" w:cs="Times New Roman"/>
          <w:sz w:val="24"/>
          <w:szCs w:val="24"/>
        </w:rPr>
        <w:t>D</w:t>
      </w:r>
      <w:r w:rsidRPr="009C78FC">
        <w:rPr>
          <w:rFonts w:ascii="Times New Roman" w:hAnsi="Times New Roman" w:cs="Times New Roman"/>
          <w:sz w:val="24"/>
          <w:szCs w:val="24"/>
        </w:rPr>
        <w:t xml:space="preserve">ynamics in the Cyprus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proofErr w:type="spellStart"/>
      <w:r w:rsidR="007F59B8" w:rsidRPr="009C78FC">
        <w:rPr>
          <w:rFonts w:ascii="Times New Roman" w:hAnsi="Times New Roman" w:cs="Times New Roman"/>
          <w:sz w:val="24"/>
          <w:szCs w:val="24"/>
        </w:rPr>
        <w:t>E</w:t>
      </w:r>
      <w:r w:rsidRPr="009C78FC">
        <w:rPr>
          <w:rFonts w:ascii="Times New Roman" w:hAnsi="Times New Roman" w:cs="Times New Roman"/>
          <w:sz w:val="24"/>
          <w:szCs w:val="24"/>
        </w:rPr>
        <w:t>xchange.</w:t>
      </w:r>
      <w:r w:rsidR="009E6872" w:rsidRPr="009C78FC">
        <w:rPr>
          <w:rFonts w:ascii="Times New Roman" w:hAnsi="Times New Roman" w:cs="Times New Roman"/>
          <w:sz w:val="24"/>
          <w:szCs w:val="24"/>
        </w:rPr>
        <w:t>”</w:t>
      </w:r>
      <w:r w:rsidR="005E199E" w:rsidRPr="009C78FC">
        <w:rPr>
          <w:rFonts w:ascii="Times New Roman" w:hAnsi="Times New Roman" w:cs="Times New Roman"/>
          <w:i/>
          <w:sz w:val="24"/>
          <w:szCs w:val="24"/>
        </w:rPr>
        <w:t>European</w:t>
      </w:r>
      <w:proofErr w:type="spellEnd"/>
      <w:r w:rsidR="005E199E" w:rsidRPr="009C78FC">
        <w:rPr>
          <w:rFonts w:ascii="Times New Roman" w:hAnsi="Times New Roman" w:cs="Times New Roman"/>
          <w:i/>
          <w:sz w:val="24"/>
          <w:szCs w:val="24"/>
        </w:rPr>
        <w:t xml:space="preserve"> J. of Fin.</w:t>
      </w:r>
      <w:proofErr w:type="gramStart"/>
      <w:r w:rsidR="005E199E" w:rsidRPr="009C78FC">
        <w:rPr>
          <w:rFonts w:ascii="Times New Roman" w:hAnsi="Times New Roman" w:cs="Times New Roman"/>
          <w:i/>
          <w:sz w:val="24"/>
          <w:szCs w:val="24"/>
        </w:rPr>
        <w:t>,</w:t>
      </w:r>
      <w:r w:rsidRPr="009C78FC">
        <w:rPr>
          <w:rFonts w:ascii="Times New Roman" w:hAnsi="Times New Roman" w:cs="Times New Roman"/>
          <w:sz w:val="24"/>
          <w:szCs w:val="24"/>
        </w:rPr>
        <w:t>12</w:t>
      </w:r>
      <w:proofErr w:type="gramEnd"/>
      <w:r w:rsidRPr="009C78FC">
        <w:rPr>
          <w:rFonts w:ascii="Times New Roman" w:hAnsi="Times New Roman" w:cs="Times New Roman"/>
          <w:sz w:val="24"/>
          <w:szCs w:val="24"/>
        </w:rPr>
        <w:t>(3)</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205-216.</w:t>
      </w:r>
      <w:r w:rsidR="002D1F96" w:rsidRPr="009C78FC">
        <w:rPr>
          <w:rFonts w:ascii="Times New Roman" w:hAnsi="Times New Roman" w:cs="Times New Roman"/>
          <w:sz w:val="24"/>
          <w:szCs w:val="24"/>
        </w:rPr>
        <w:t xml:space="preserve"> https://doi.org/10.1080/13518470500146074</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Koutmos, G.</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R. </w:t>
      </w:r>
      <w:r w:rsidRPr="009C78FC">
        <w:rPr>
          <w:rFonts w:ascii="Times New Roman" w:hAnsi="Times New Roman" w:cs="Times New Roman"/>
          <w:sz w:val="24"/>
          <w:szCs w:val="24"/>
        </w:rPr>
        <w:t>Saidi</w:t>
      </w:r>
      <w:r w:rsidR="009E6872" w:rsidRPr="009C78FC">
        <w:rPr>
          <w:rFonts w:ascii="Times New Roman" w:hAnsi="Times New Roman" w:cs="Times New Roman"/>
          <w:sz w:val="24"/>
          <w:szCs w:val="24"/>
        </w:rPr>
        <w:t xml:space="preserve">. </w:t>
      </w:r>
      <w:r w:rsidRPr="009C78FC">
        <w:rPr>
          <w:rFonts w:ascii="Times New Roman" w:hAnsi="Times New Roman" w:cs="Times New Roman"/>
          <w:sz w:val="24"/>
          <w:szCs w:val="24"/>
        </w:rPr>
        <w:t>2001</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Positive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eedback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in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merging </w:t>
      </w:r>
      <w:r w:rsidR="007F59B8" w:rsidRPr="009C78FC">
        <w:rPr>
          <w:rFonts w:ascii="Times New Roman" w:hAnsi="Times New Roman" w:cs="Times New Roman"/>
          <w:sz w:val="24"/>
          <w:szCs w:val="24"/>
        </w:rPr>
        <w:t>C</w:t>
      </w:r>
      <w:r w:rsidRPr="009C78FC">
        <w:rPr>
          <w:rFonts w:ascii="Times New Roman" w:hAnsi="Times New Roman" w:cs="Times New Roman"/>
          <w:sz w:val="24"/>
          <w:szCs w:val="24"/>
        </w:rPr>
        <w:t xml:space="preserve">apital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arkets.</w:t>
      </w:r>
      <w:r w:rsidR="009E6872" w:rsidRPr="009C78FC">
        <w:rPr>
          <w:rFonts w:ascii="Times New Roman" w:hAnsi="Times New Roman" w:cs="Times New Roman"/>
          <w:sz w:val="24"/>
          <w:szCs w:val="24"/>
        </w:rPr>
        <w:t>”</w:t>
      </w:r>
      <w:r w:rsidR="005E199E" w:rsidRPr="009C78FC">
        <w:rPr>
          <w:rFonts w:ascii="Times New Roman" w:hAnsi="Times New Roman" w:cs="Times New Roman"/>
          <w:i/>
          <w:sz w:val="24"/>
          <w:szCs w:val="24"/>
        </w:rPr>
        <w:t>App.</w:t>
      </w:r>
      <w:r w:rsidR="004746F2" w:rsidRPr="009C78FC">
        <w:rPr>
          <w:rFonts w:ascii="Times New Roman" w:hAnsi="Times New Roman" w:cs="Times New Roman"/>
          <w:i/>
          <w:sz w:val="24"/>
          <w:szCs w:val="24"/>
        </w:rPr>
        <w:t>Finan</w:t>
      </w:r>
      <w:r w:rsidR="0002011E" w:rsidRPr="009C78FC">
        <w:rPr>
          <w:rFonts w:ascii="Times New Roman" w:hAnsi="Times New Roman" w:cs="Times New Roman"/>
          <w:i/>
          <w:sz w:val="24"/>
          <w:szCs w:val="24"/>
        </w:rPr>
        <w:t>c.</w:t>
      </w:r>
      <w:r w:rsidRPr="009C78FC">
        <w:rPr>
          <w:rFonts w:ascii="Times New Roman" w:hAnsi="Times New Roman" w:cs="Times New Roman"/>
          <w:i/>
          <w:sz w:val="24"/>
          <w:szCs w:val="24"/>
        </w:rPr>
        <w:t>Econ</w:t>
      </w:r>
      <w:r w:rsidR="005E199E" w:rsidRPr="009C78FC">
        <w:rPr>
          <w:rFonts w:ascii="Times New Roman" w:hAnsi="Times New Roman" w:cs="Times New Roman"/>
          <w:i/>
          <w:sz w:val="24"/>
          <w:szCs w:val="24"/>
        </w:rPr>
        <w:t>.</w:t>
      </w:r>
      <w:proofErr w:type="gramStart"/>
      <w:r w:rsidR="005E199E" w:rsidRPr="009C78FC">
        <w:rPr>
          <w:rFonts w:ascii="Times New Roman" w:hAnsi="Times New Roman" w:cs="Times New Roman"/>
          <w:i/>
          <w:sz w:val="24"/>
          <w:szCs w:val="24"/>
        </w:rPr>
        <w:t>,</w:t>
      </w:r>
      <w:r w:rsidRPr="009C78FC">
        <w:rPr>
          <w:rFonts w:ascii="Times New Roman" w:hAnsi="Times New Roman" w:cs="Times New Roman"/>
          <w:sz w:val="24"/>
          <w:szCs w:val="24"/>
        </w:rPr>
        <w:t>11</w:t>
      </w:r>
      <w:proofErr w:type="gramEnd"/>
      <w:r w:rsidR="00CD4E0A" w:rsidRPr="009C78FC">
        <w:rPr>
          <w:rFonts w:ascii="Times New Roman" w:hAnsi="Times New Roman" w:cs="Times New Roman"/>
          <w:sz w:val="24"/>
          <w:szCs w:val="24"/>
        </w:rPr>
        <w:t>(3)</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291-297.</w:t>
      </w:r>
      <w:r w:rsidR="002D1F96" w:rsidRPr="009C78FC">
        <w:rPr>
          <w:rFonts w:ascii="Times New Roman" w:hAnsi="Times New Roman" w:cs="Times New Roman"/>
          <w:sz w:val="24"/>
          <w:szCs w:val="24"/>
        </w:rPr>
        <w:t xml:space="preserve"> https://doi.org/10.1080/096031001300138690</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Kremer, S.</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D. </w:t>
      </w:r>
      <w:r w:rsidRPr="009C78FC">
        <w:rPr>
          <w:rFonts w:ascii="Times New Roman" w:hAnsi="Times New Roman" w:cs="Times New Roman"/>
          <w:sz w:val="24"/>
          <w:szCs w:val="24"/>
        </w:rPr>
        <w:t>Nautz</w:t>
      </w:r>
      <w:r w:rsidR="009E6872" w:rsidRPr="009C78FC">
        <w:rPr>
          <w:rFonts w:ascii="Times New Roman" w:hAnsi="Times New Roman" w:cs="Times New Roman"/>
          <w:sz w:val="24"/>
          <w:szCs w:val="24"/>
        </w:rPr>
        <w:t xml:space="preserve">. </w:t>
      </w:r>
      <w:r w:rsidRPr="009C78FC">
        <w:rPr>
          <w:rFonts w:ascii="Times New Roman" w:hAnsi="Times New Roman" w:cs="Times New Roman"/>
          <w:sz w:val="24"/>
          <w:szCs w:val="24"/>
        </w:rPr>
        <w:t>2013</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Causes and </w:t>
      </w:r>
      <w:r w:rsidR="007F59B8" w:rsidRPr="009C78FC">
        <w:rPr>
          <w:rFonts w:ascii="Times New Roman" w:hAnsi="Times New Roman" w:cs="Times New Roman"/>
          <w:sz w:val="24"/>
          <w:szCs w:val="24"/>
        </w:rPr>
        <w:t>C</w:t>
      </w:r>
      <w:r w:rsidRPr="009C78FC">
        <w:rPr>
          <w:rFonts w:ascii="Times New Roman" w:hAnsi="Times New Roman" w:cs="Times New Roman"/>
          <w:sz w:val="24"/>
          <w:szCs w:val="24"/>
        </w:rPr>
        <w:t xml:space="preserve">onsequences of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hort-</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erm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nstitutional </w:t>
      </w:r>
      <w:proofErr w:type="spellStart"/>
      <w:r w:rsidR="007F59B8" w:rsidRPr="009C78FC">
        <w:rPr>
          <w:rFonts w:ascii="Times New Roman" w:hAnsi="Times New Roman" w:cs="Times New Roman"/>
          <w:sz w:val="24"/>
          <w:szCs w:val="24"/>
        </w:rPr>
        <w:t>H</w:t>
      </w:r>
      <w:r w:rsidRPr="009C78FC">
        <w:rPr>
          <w:rFonts w:ascii="Times New Roman" w:hAnsi="Times New Roman" w:cs="Times New Roman"/>
          <w:sz w:val="24"/>
          <w:szCs w:val="24"/>
        </w:rPr>
        <w:t>erding.</w:t>
      </w:r>
      <w:r w:rsidR="009E6872" w:rsidRPr="009C78FC">
        <w:rPr>
          <w:rFonts w:ascii="Times New Roman" w:hAnsi="Times New Roman" w:cs="Times New Roman"/>
          <w:sz w:val="24"/>
          <w:szCs w:val="24"/>
        </w:rPr>
        <w:t>”</w:t>
      </w:r>
      <w:r w:rsidR="005E199E" w:rsidRPr="009C78FC">
        <w:rPr>
          <w:rFonts w:ascii="Times New Roman" w:hAnsi="Times New Roman" w:cs="Times New Roman"/>
          <w:i/>
          <w:sz w:val="24"/>
          <w:szCs w:val="24"/>
        </w:rPr>
        <w:t>J</w:t>
      </w:r>
      <w:proofErr w:type="spellEnd"/>
      <w:r w:rsidR="005E199E" w:rsidRPr="009C78FC">
        <w:rPr>
          <w:rFonts w:ascii="Times New Roman" w:hAnsi="Times New Roman" w:cs="Times New Roman"/>
          <w:i/>
          <w:sz w:val="24"/>
          <w:szCs w:val="24"/>
        </w:rPr>
        <w:t xml:space="preserve">. of Bank. </w:t>
      </w:r>
      <w:proofErr w:type="gramStart"/>
      <w:r w:rsidR="005E199E" w:rsidRPr="009C78FC">
        <w:rPr>
          <w:rFonts w:ascii="Times New Roman" w:hAnsi="Times New Roman" w:cs="Times New Roman"/>
          <w:i/>
          <w:sz w:val="24"/>
          <w:szCs w:val="24"/>
        </w:rPr>
        <w:t>and</w:t>
      </w:r>
      <w:proofErr w:type="gramEnd"/>
      <w:r w:rsidR="005E199E" w:rsidRPr="009C78FC">
        <w:rPr>
          <w:rFonts w:ascii="Times New Roman" w:hAnsi="Times New Roman" w:cs="Times New Roman"/>
          <w:i/>
          <w:sz w:val="24"/>
          <w:szCs w:val="24"/>
        </w:rPr>
        <w:t xml:space="preserve"> Fin.,</w:t>
      </w:r>
      <w:r w:rsidRPr="009C78FC">
        <w:rPr>
          <w:rFonts w:ascii="Times New Roman" w:hAnsi="Times New Roman" w:cs="Times New Roman"/>
          <w:sz w:val="24"/>
          <w:szCs w:val="24"/>
        </w:rPr>
        <w:t>37</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 xml:space="preserve"> 1676-1686.</w:t>
      </w:r>
      <w:r w:rsidR="000D5012" w:rsidRPr="009C78FC">
        <w:rPr>
          <w:rFonts w:ascii="Times New Roman" w:hAnsi="Times New Roman" w:cs="Times New Roman"/>
          <w:sz w:val="24"/>
          <w:szCs w:val="24"/>
        </w:rPr>
        <w:t xml:space="preserve"> https://doi.org/10.1016/j.jbankfin.2012.12.006</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Kumar, A.2009</w:t>
      </w:r>
      <w:r w:rsidR="004678A5"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 xml:space="preserve">Who </w:t>
      </w:r>
      <w:r w:rsidR="007F59B8" w:rsidRPr="009C78FC">
        <w:rPr>
          <w:rFonts w:ascii="Times New Roman" w:hAnsi="Times New Roman" w:cs="Times New Roman"/>
          <w:sz w:val="24"/>
          <w:szCs w:val="24"/>
        </w:rPr>
        <w:t>G</w:t>
      </w:r>
      <w:r w:rsidRPr="009C78FC">
        <w:rPr>
          <w:rFonts w:ascii="Times New Roman" w:hAnsi="Times New Roman" w:cs="Times New Roman"/>
          <w:sz w:val="24"/>
          <w:szCs w:val="24"/>
        </w:rPr>
        <w:t xml:space="preserve">ambles in the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arket?</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5E199E" w:rsidRPr="009C78FC">
        <w:rPr>
          <w:rFonts w:ascii="Times New Roman" w:hAnsi="Times New Roman" w:cs="Times New Roman"/>
          <w:i/>
          <w:sz w:val="24"/>
          <w:szCs w:val="24"/>
        </w:rPr>
        <w:t>J. of Fin.</w:t>
      </w:r>
      <w:proofErr w:type="gramStart"/>
      <w:r w:rsidR="005E199E" w:rsidRPr="009C78FC">
        <w:rPr>
          <w:rFonts w:ascii="Times New Roman" w:hAnsi="Times New Roman" w:cs="Times New Roman"/>
          <w:i/>
          <w:sz w:val="24"/>
          <w:szCs w:val="24"/>
        </w:rPr>
        <w:t>,</w:t>
      </w:r>
      <w:r w:rsidRPr="009C78FC">
        <w:rPr>
          <w:rFonts w:ascii="Times New Roman" w:hAnsi="Times New Roman" w:cs="Times New Roman"/>
          <w:sz w:val="24"/>
          <w:szCs w:val="24"/>
        </w:rPr>
        <w:t>64</w:t>
      </w:r>
      <w:proofErr w:type="gramEnd"/>
      <w:r w:rsidR="00CD4E0A" w:rsidRPr="009C78FC">
        <w:rPr>
          <w:rFonts w:ascii="Times New Roman" w:hAnsi="Times New Roman" w:cs="Times New Roman"/>
          <w:sz w:val="24"/>
          <w:szCs w:val="24"/>
        </w:rPr>
        <w:t>(4)</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1889–1933.</w:t>
      </w:r>
      <w:r w:rsidR="00FB1FD5" w:rsidRPr="009C78FC">
        <w:rPr>
          <w:rFonts w:ascii="Times New Roman" w:hAnsi="Times New Roman" w:cs="Times New Roman"/>
          <w:sz w:val="24"/>
          <w:szCs w:val="24"/>
        </w:rPr>
        <w:t xml:space="preserve"> https://doi.org/10.1111/j.1540-6261.2009.01483.x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Kumar, </w:t>
      </w:r>
      <w:r w:rsidR="002B5342" w:rsidRPr="009C78FC">
        <w:rPr>
          <w:rFonts w:ascii="Times New Roman" w:hAnsi="Times New Roman" w:cs="Times New Roman"/>
          <w:sz w:val="24"/>
          <w:szCs w:val="24"/>
        </w:rPr>
        <w:t>A.</w:t>
      </w:r>
      <w:r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J.K. </w:t>
      </w:r>
      <w:r w:rsidRPr="009C78FC">
        <w:rPr>
          <w:rFonts w:ascii="Times New Roman" w:hAnsi="Times New Roman" w:cs="Times New Roman"/>
          <w:sz w:val="24"/>
          <w:szCs w:val="24"/>
        </w:rPr>
        <w:t>Page</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O.G. </w:t>
      </w:r>
      <w:r w:rsidRPr="009C78FC">
        <w:rPr>
          <w:rFonts w:ascii="Times New Roman" w:hAnsi="Times New Roman" w:cs="Times New Roman"/>
          <w:sz w:val="24"/>
          <w:szCs w:val="24"/>
        </w:rPr>
        <w:t>Spalt</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2011</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Religious </w:t>
      </w:r>
      <w:r w:rsidR="007F59B8" w:rsidRPr="009C78FC">
        <w:rPr>
          <w:rFonts w:ascii="Times New Roman" w:hAnsi="Times New Roman" w:cs="Times New Roman"/>
          <w:sz w:val="24"/>
          <w:szCs w:val="24"/>
        </w:rPr>
        <w:t>B</w:t>
      </w:r>
      <w:r w:rsidRPr="009C78FC">
        <w:rPr>
          <w:rFonts w:ascii="Times New Roman" w:hAnsi="Times New Roman" w:cs="Times New Roman"/>
          <w:sz w:val="24"/>
          <w:szCs w:val="24"/>
        </w:rPr>
        <w:t xml:space="preserve">eliefs, </w:t>
      </w:r>
      <w:r w:rsidR="007F59B8" w:rsidRPr="009C78FC">
        <w:rPr>
          <w:rFonts w:ascii="Times New Roman" w:hAnsi="Times New Roman" w:cs="Times New Roman"/>
          <w:sz w:val="24"/>
          <w:szCs w:val="24"/>
        </w:rPr>
        <w:t>G</w:t>
      </w:r>
      <w:r w:rsidRPr="009C78FC">
        <w:rPr>
          <w:rFonts w:ascii="Times New Roman" w:hAnsi="Times New Roman" w:cs="Times New Roman"/>
          <w:sz w:val="24"/>
          <w:szCs w:val="24"/>
        </w:rPr>
        <w:t xml:space="preserve">ambling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ttitudes, and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inancial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arket </w:t>
      </w:r>
      <w:r w:rsidR="007F59B8" w:rsidRPr="009C78FC">
        <w:rPr>
          <w:rFonts w:ascii="Times New Roman" w:hAnsi="Times New Roman" w:cs="Times New Roman"/>
          <w:sz w:val="24"/>
          <w:szCs w:val="24"/>
        </w:rPr>
        <w:t>O</w:t>
      </w:r>
      <w:r w:rsidRPr="009C78FC">
        <w:rPr>
          <w:rFonts w:ascii="Times New Roman" w:hAnsi="Times New Roman" w:cs="Times New Roman"/>
          <w:sz w:val="24"/>
          <w:szCs w:val="24"/>
        </w:rPr>
        <w:t>utcomes</w:t>
      </w:r>
      <w:r w:rsidR="00CD4E0A"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5E199E" w:rsidRPr="009C78FC">
        <w:rPr>
          <w:rFonts w:ascii="Times New Roman" w:hAnsi="Times New Roman" w:cs="Times New Roman"/>
          <w:i/>
          <w:sz w:val="24"/>
          <w:szCs w:val="24"/>
        </w:rPr>
        <w:t>J.</w:t>
      </w:r>
      <w:r w:rsidR="00F355A1" w:rsidRPr="009C78FC">
        <w:rPr>
          <w:rFonts w:ascii="Times New Roman" w:hAnsi="Times New Roman" w:cs="Times New Roman"/>
          <w:i/>
          <w:sz w:val="24"/>
          <w:szCs w:val="24"/>
        </w:rPr>
        <w:t xml:space="preserve"> of</w:t>
      </w:r>
      <w:r w:rsidR="009C78FC" w:rsidRPr="009C78FC">
        <w:rPr>
          <w:rFonts w:ascii="Times New Roman" w:hAnsi="Times New Roman" w:cs="Times New Roman"/>
          <w:i/>
          <w:sz w:val="24"/>
          <w:szCs w:val="24"/>
        </w:rPr>
        <w:t xml:space="preserve"> </w:t>
      </w:r>
      <w:proofErr w:type="spellStart"/>
      <w:r w:rsidR="005E199E" w:rsidRPr="009C78FC">
        <w:rPr>
          <w:rFonts w:ascii="Times New Roman" w:hAnsi="Times New Roman" w:cs="Times New Roman"/>
          <w:i/>
          <w:sz w:val="24"/>
          <w:szCs w:val="24"/>
        </w:rPr>
        <w:t>Financ</w:t>
      </w:r>
      <w:proofErr w:type="spellEnd"/>
      <w:r w:rsidR="0002011E" w:rsidRPr="009C78FC">
        <w:rPr>
          <w:rFonts w:ascii="Times New Roman" w:hAnsi="Times New Roman" w:cs="Times New Roman"/>
          <w:i/>
          <w:sz w:val="24"/>
          <w:szCs w:val="24"/>
        </w:rPr>
        <w:t>.</w:t>
      </w:r>
      <w:r w:rsidR="005E199E" w:rsidRPr="009C78FC">
        <w:rPr>
          <w:rFonts w:ascii="Times New Roman" w:hAnsi="Times New Roman" w:cs="Times New Roman"/>
          <w:i/>
          <w:sz w:val="24"/>
          <w:szCs w:val="24"/>
        </w:rPr>
        <w:t xml:space="preserve"> Econ.</w:t>
      </w:r>
      <w:proofErr w:type="gramStart"/>
      <w:r w:rsidR="005E199E" w:rsidRPr="009C78FC">
        <w:rPr>
          <w:rFonts w:ascii="Times New Roman" w:hAnsi="Times New Roman" w:cs="Times New Roman"/>
          <w:i/>
          <w:sz w:val="24"/>
          <w:szCs w:val="24"/>
        </w:rPr>
        <w:t>,</w:t>
      </w:r>
      <w:r w:rsidRPr="009C78FC">
        <w:rPr>
          <w:rFonts w:ascii="Times New Roman" w:hAnsi="Times New Roman" w:cs="Times New Roman"/>
          <w:sz w:val="24"/>
          <w:szCs w:val="24"/>
        </w:rPr>
        <w:t>102</w:t>
      </w:r>
      <w:proofErr w:type="gramEnd"/>
      <w:r w:rsidRPr="009C78FC">
        <w:rPr>
          <w:rFonts w:ascii="Times New Roman" w:hAnsi="Times New Roman" w:cs="Times New Roman"/>
          <w:sz w:val="24"/>
          <w:szCs w:val="24"/>
        </w:rPr>
        <w:t>(3)</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671-708.</w:t>
      </w:r>
      <w:r w:rsidR="00FB1FD5" w:rsidRPr="009C78FC">
        <w:rPr>
          <w:rFonts w:ascii="Times New Roman" w:hAnsi="Times New Roman" w:cs="Times New Roman"/>
          <w:sz w:val="24"/>
          <w:szCs w:val="24"/>
        </w:rPr>
        <w:t xml:space="preserve"> https://doi.org/10.1016/j.jfineco.2011.07.001</w:t>
      </w:r>
    </w:p>
    <w:p w:rsidR="00C13D8D" w:rsidRPr="009C78FC" w:rsidRDefault="00C13D8D" w:rsidP="009C78FC">
      <w:pPr>
        <w:spacing w:before="120" w:after="120" w:line="240" w:lineRule="auto"/>
        <w:ind w:left="284" w:hanging="284"/>
        <w:rPr>
          <w:rFonts w:ascii="Times New Roman" w:hAnsi="Times New Roman" w:cs="Times New Roman"/>
          <w:sz w:val="24"/>
          <w:szCs w:val="24"/>
        </w:rPr>
      </w:pPr>
      <w:proofErr w:type="spellStart"/>
      <w:r w:rsidRPr="009C78FC">
        <w:rPr>
          <w:rFonts w:ascii="Times New Roman" w:hAnsi="Times New Roman" w:cs="Times New Roman"/>
          <w:sz w:val="24"/>
          <w:szCs w:val="24"/>
        </w:rPr>
        <w:lastRenderedPageBreak/>
        <w:t>Kurov</w:t>
      </w:r>
      <w:proofErr w:type="spellEnd"/>
      <w:r w:rsidRPr="009C78FC">
        <w:rPr>
          <w:rFonts w:ascii="Times New Roman" w:hAnsi="Times New Roman" w:cs="Times New Roman"/>
          <w:sz w:val="24"/>
          <w:szCs w:val="24"/>
        </w:rPr>
        <w:t>, A.2008</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Investor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entiment,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w:t>
      </w:r>
      <w:proofErr w:type="spellStart"/>
      <w:r w:rsidR="007F59B8" w:rsidRPr="009C78FC">
        <w:rPr>
          <w:rFonts w:ascii="Times New Roman" w:hAnsi="Times New Roman" w:cs="Times New Roman"/>
          <w:sz w:val="24"/>
          <w:szCs w:val="24"/>
        </w:rPr>
        <w:t>B</w:t>
      </w:r>
      <w:r w:rsidRPr="009C78FC">
        <w:rPr>
          <w:rFonts w:ascii="Times New Roman" w:hAnsi="Times New Roman" w:cs="Times New Roman"/>
          <w:sz w:val="24"/>
          <w:szCs w:val="24"/>
        </w:rPr>
        <w:t>ehavior</w:t>
      </w:r>
      <w:proofErr w:type="spellEnd"/>
      <w:r w:rsidRPr="009C78FC">
        <w:rPr>
          <w:rFonts w:ascii="Times New Roman" w:hAnsi="Times New Roman" w:cs="Times New Roman"/>
          <w:sz w:val="24"/>
          <w:szCs w:val="24"/>
        </w:rPr>
        <w:t xml:space="preserve"> and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nformational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fficiency in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ndex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utures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arkets.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proofErr w:type="spellStart"/>
      <w:r w:rsidR="002C574C" w:rsidRPr="009C78FC">
        <w:rPr>
          <w:rFonts w:ascii="Times New Roman" w:hAnsi="Times New Roman" w:cs="Times New Roman"/>
          <w:i/>
          <w:iCs/>
          <w:sz w:val="24"/>
          <w:szCs w:val="24"/>
          <w:shd w:val="clear" w:color="auto" w:fill="FFFFFF"/>
        </w:rPr>
        <w:t>Financ</w:t>
      </w:r>
      <w:proofErr w:type="spellEnd"/>
      <w:r w:rsidR="0002011E" w:rsidRPr="009C78FC">
        <w:rPr>
          <w:rFonts w:ascii="Times New Roman" w:hAnsi="Times New Roman" w:cs="Times New Roman"/>
          <w:i/>
          <w:iCs/>
          <w:sz w:val="24"/>
          <w:szCs w:val="24"/>
          <w:shd w:val="clear" w:color="auto" w:fill="FFFFFF"/>
        </w:rPr>
        <w:t>.</w:t>
      </w:r>
      <w:r w:rsidR="002C574C" w:rsidRPr="009C78FC">
        <w:rPr>
          <w:rFonts w:ascii="Times New Roman" w:hAnsi="Times New Roman" w:cs="Times New Roman"/>
          <w:i/>
          <w:iCs/>
          <w:sz w:val="24"/>
          <w:szCs w:val="24"/>
          <w:shd w:val="clear" w:color="auto" w:fill="FFFFFF"/>
        </w:rPr>
        <w:t xml:space="preserve"> Rev.,</w:t>
      </w:r>
      <w:r w:rsidR="00CD4E0A" w:rsidRPr="009C78FC">
        <w:rPr>
          <w:rStyle w:val="apple-converted-space"/>
          <w:rFonts w:ascii="Times New Roman" w:hAnsi="Times New Roman" w:cs="Times New Roman"/>
          <w:sz w:val="24"/>
          <w:szCs w:val="24"/>
          <w:shd w:val="clear" w:color="auto" w:fill="FFFFFF"/>
        </w:rPr>
        <w:t> </w:t>
      </w:r>
      <w:r w:rsidR="00CD4E0A" w:rsidRPr="009C78FC">
        <w:rPr>
          <w:rFonts w:ascii="Times New Roman" w:hAnsi="Times New Roman" w:cs="Times New Roman"/>
          <w:iCs/>
          <w:sz w:val="24"/>
          <w:szCs w:val="24"/>
          <w:shd w:val="clear" w:color="auto" w:fill="FFFFFF"/>
        </w:rPr>
        <w:t>43</w:t>
      </w:r>
      <w:r w:rsidR="00CD4E0A" w:rsidRPr="009C78FC">
        <w:rPr>
          <w:rFonts w:ascii="Times New Roman" w:hAnsi="Times New Roman" w:cs="Times New Roman"/>
          <w:sz w:val="24"/>
          <w:szCs w:val="24"/>
          <w:shd w:val="clear" w:color="auto" w:fill="FFFFFF"/>
        </w:rPr>
        <w:t>(1)</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107–127.</w:t>
      </w:r>
      <w:r w:rsidR="00FB1FD5" w:rsidRPr="009C78FC">
        <w:rPr>
          <w:rFonts w:ascii="Times New Roman" w:hAnsi="Times New Roman" w:cs="Times New Roman"/>
          <w:sz w:val="24"/>
          <w:szCs w:val="24"/>
        </w:rPr>
        <w:t xml:space="preserve"> https://doi.org/10.1111/j.1540-6288.2007.00188.x</w:t>
      </w:r>
    </w:p>
    <w:p w:rsidR="00412F54" w:rsidRPr="009C78FC" w:rsidRDefault="00412F54" w:rsidP="009C78FC">
      <w:pPr>
        <w:spacing w:before="120" w:after="120" w:line="240" w:lineRule="auto"/>
        <w:ind w:left="284" w:hanging="284"/>
        <w:rPr>
          <w:rFonts w:ascii="Times New Roman" w:hAnsi="Times New Roman" w:cs="Times New Roman"/>
          <w:sz w:val="24"/>
          <w:szCs w:val="24"/>
          <w:shd w:val="clear" w:color="auto" w:fill="FFFFFF"/>
        </w:rPr>
      </w:pPr>
      <w:r w:rsidRPr="009C78FC">
        <w:rPr>
          <w:rFonts w:ascii="Times New Roman" w:hAnsi="Times New Roman" w:cs="Times New Roman"/>
          <w:sz w:val="24"/>
          <w:szCs w:val="24"/>
          <w:shd w:val="clear" w:color="auto" w:fill="FFFFFF"/>
        </w:rPr>
        <w:t>Lai, Y</w:t>
      </w:r>
      <w:r w:rsidR="000771BC" w:rsidRPr="009C78FC">
        <w:rPr>
          <w:rFonts w:ascii="Times New Roman" w:hAnsi="Times New Roman" w:cs="Times New Roman"/>
          <w:sz w:val="24"/>
          <w:szCs w:val="24"/>
          <w:shd w:val="clear" w:color="auto" w:fill="FFFFFF"/>
        </w:rPr>
        <w:t>.W</w:t>
      </w:r>
      <w:r w:rsidRPr="009C78FC">
        <w:rPr>
          <w:rFonts w:ascii="Times New Roman" w:hAnsi="Times New Roman" w:cs="Times New Roman"/>
          <w:sz w:val="24"/>
          <w:szCs w:val="24"/>
          <w:shd w:val="clear" w:color="auto" w:fill="FFFFFF"/>
        </w:rPr>
        <w:t xml:space="preserve"> and A</w:t>
      </w:r>
      <w:r w:rsidR="000771BC" w:rsidRPr="009C78FC">
        <w:rPr>
          <w:rFonts w:ascii="Times New Roman" w:hAnsi="Times New Roman" w:cs="Times New Roman"/>
          <w:sz w:val="24"/>
          <w:szCs w:val="24"/>
          <w:shd w:val="clear" w:color="auto" w:fill="FFFFFF"/>
        </w:rPr>
        <w:t xml:space="preserve">. </w:t>
      </w:r>
      <w:r w:rsidRPr="009C78FC">
        <w:rPr>
          <w:rFonts w:ascii="Times New Roman" w:hAnsi="Times New Roman" w:cs="Times New Roman"/>
          <w:sz w:val="24"/>
          <w:szCs w:val="24"/>
          <w:shd w:val="clear" w:color="auto" w:fill="FFFFFF"/>
        </w:rPr>
        <w:t>Windawati</w:t>
      </w:r>
      <w:r w:rsidR="000771BC" w:rsidRPr="009C78FC">
        <w:rPr>
          <w:rFonts w:ascii="Times New Roman" w:hAnsi="Times New Roman" w:cs="Times New Roman"/>
          <w:sz w:val="24"/>
          <w:szCs w:val="24"/>
          <w:shd w:val="clear" w:color="auto" w:fill="FFFFFF"/>
        </w:rPr>
        <w:t xml:space="preserve">. </w:t>
      </w:r>
      <w:r w:rsidRPr="009C78FC">
        <w:rPr>
          <w:rFonts w:ascii="Times New Roman" w:hAnsi="Times New Roman" w:cs="Times New Roman"/>
          <w:sz w:val="24"/>
          <w:szCs w:val="24"/>
          <w:shd w:val="clear" w:color="auto" w:fill="FFFFFF"/>
        </w:rPr>
        <w:t>2017</w:t>
      </w:r>
      <w:r w:rsidR="000771BC" w:rsidRPr="009C78FC">
        <w:rPr>
          <w:rFonts w:ascii="Times New Roman" w:hAnsi="Times New Roman" w:cs="Times New Roman"/>
          <w:sz w:val="24"/>
          <w:szCs w:val="24"/>
          <w:shd w:val="clear" w:color="auto" w:fill="FFFFFF"/>
        </w:rPr>
        <w:t xml:space="preserve">. </w:t>
      </w:r>
      <w:r w:rsidRPr="009C78FC">
        <w:rPr>
          <w:rFonts w:ascii="Times New Roman" w:hAnsi="Times New Roman" w:cs="Times New Roman"/>
          <w:sz w:val="24"/>
          <w:szCs w:val="24"/>
          <w:shd w:val="clear" w:color="auto" w:fill="FFFFFF"/>
        </w:rPr>
        <w:t>"Risk, return, and liquidity during Ramadan: Evidence from Indonesian and Malaysian stock markets",</w:t>
      </w:r>
      <w:r w:rsidRPr="009C78FC">
        <w:rPr>
          <w:rStyle w:val="apple-converted-space"/>
          <w:rFonts w:ascii="Times New Roman" w:hAnsi="Times New Roman" w:cs="Times New Roman"/>
          <w:sz w:val="24"/>
          <w:szCs w:val="24"/>
          <w:shd w:val="clear" w:color="auto" w:fill="FFFFFF"/>
        </w:rPr>
        <w:t> </w:t>
      </w:r>
      <w:r w:rsidRPr="009C78FC">
        <w:rPr>
          <w:rFonts w:ascii="Times New Roman" w:hAnsi="Times New Roman" w:cs="Times New Roman"/>
          <w:i/>
          <w:iCs/>
          <w:sz w:val="24"/>
          <w:szCs w:val="24"/>
          <w:shd w:val="clear" w:color="auto" w:fill="FFFFFF"/>
        </w:rPr>
        <w:t>Res</w:t>
      </w:r>
      <w:r w:rsidR="000771BC" w:rsidRPr="009C78FC">
        <w:rPr>
          <w:rFonts w:ascii="Times New Roman" w:hAnsi="Times New Roman" w:cs="Times New Roman"/>
          <w:i/>
          <w:iCs/>
          <w:sz w:val="24"/>
          <w:szCs w:val="24"/>
          <w:shd w:val="clear" w:color="auto" w:fill="FFFFFF"/>
        </w:rPr>
        <w:t xml:space="preserve">. </w:t>
      </w:r>
      <w:r w:rsidRPr="009C78FC">
        <w:rPr>
          <w:rFonts w:ascii="Times New Roman" w:hAnsi="Times New Roman" w:cs="Times New Roman"/>
          <w:i/>
          <w:iCs/>
          <w:sz w:val="24"/>
          <w:szCs w:val="24"/>
          <w:shd w:val="clear" w:color="auto" w:fill="FFFFFF"/>
        </w:rPr>
        <w:t>Int</w:t>
      </w:r>
      <w:r w:rsidR="000771BC" w:rsidRPr="009C78FC">
        <w:rPr>
          <w:rFonts w:ascii="Times New Roman" w:hAnsi="Times New Roman" w:cs="Times New Roman"/>
          <w:i/>
          <w:iCs/>
          <w:sz w:val="24"/>
          <w:szCs w:val="24"/>
          <w:shd w:val="clear" w:color="auto" w:fill="FFFFFF"/>
        </w:rPr>
        <w:t xml:space="preserve">. </w:t>
      </w:r>
      <w:r w:rsidRPr="009C78FC">
        <w:rPr>
          <w:rFonts w:ascii="Times New Roman" w:hAnsi="Times New Roman" w:cs="Times New Roman"/>
          <w:i/>
          <w:iCs/>
          <w:sz w:val="24"/>
          <w:szCs w:val="24"/>
          <w:shd w:val="clear" w:color="auto" w:fill="FFFFFF"/>
        </w:rPr>
        <w:t>Bus</w:t>
      </w:r>
      <w:r w:rsidR="000771BC" w:rsidRPr="009C78FC">
        <w:rPr>
          <w:rFonts w:ascii="Times New Roman" w:hAnsi="Times New Roman" w:cs="Times New Roman"/>
          <w:i/>
          <w:iCs/>
          <w:sz w:val="24"/>
          <w:szCs w:val="24"/>
          <w:shd w:val="clear" w:color="auto" w:fill="FFFFFF"/>
        </w:rPr>
        <w:t>.</w:t>
      </w:r>
      <w:r w:rsidRPr="009C78FC">
        <w:rPr>
          <w:rFonts w:ascii="Times New Roman" w:hAnsi="Times New Roman" w:cs="Times New Roman"/>
          <w:i/>
          <w:iCs/>
          <w:sz w:val="24"/>
          <w:szCs w:val="24"/>
          <w:shd w:val="clear" w:color="auto" w:fill="FFFFFF"/>
        </w:rPr>
        <w:t xml:space="preserve"> Fin</w:t>
      </w:r>
      <w:r w:rsidR="000771BC" w:rsidRPr="009C78FC">
        <w:rPr>
          <w:rFonts w:ascii="Times New Roman" w:hAnsi="Times New Roman" w:cs="Times New Roman"/>
          <w:i/>
          <w:iCs/>
          <w:sz w:val="24"/>
          <w:szCs w:val="24"/>
          <w:shd w:val="clear" w:color="auto" w:fill="FFFFFF"/>
        </w:rPr>
        <w:t>.</w:t>
      </w:r>
      <w:r w:rsidRPr="009C78FC">
        <w:rPr>
          <w:rFonts w:ascii="Times New Roman" w:hAnsi="Times New Roman" w:cs="Times New Roman"/>
          <w:sz w:val="24"/>
          <w:szCs w:val="24"/>
          <w:shd w:val="clear" w:color="auto" w:fill="FFFFFF"/>
        </w:rPr>
        <w:t>42</w:t>
      </w:r>
      <w:r w:rsidR="000771BC" w:rsidRPr="009C78FC">
        <w:rPr>
          <w:rFonts w:ascii="Times New Roman" w:hAnsi="Times New Roman" w:cs="Times New Roman"/>
          <w:sz w:val="24"/>
          <w:szCs w:val="24"/>
          <w:shd w:val="clear" w:color="auto" w:fill="FFFFFF"/>
        </w:rPr>
        <w:t xml:space="preserve"> (c): </w:t>
      </w:r>
      <w:r w:rsidRPr="009C78FC">
        <w:rPr>
          <w:rFonts w:ascii="Times New Roman" w:hAnsi="Times New Roman" w:cs="Times New Roman"/>
          <w:sz w:val="24"/>
          <w:szCs w:val="24"/>
          <w:shd w:val="clear" w:color="auto" w:fill="FFFFFF"/>
        </w:rPr>
        <w:t>233-241.</w:t>
      </w:r>
      <w:r w:rsidR="000771BC" w:rsidRPr="009C78FC">
        <w:rPr>
          <w:rFonts w:ascii="Times New Roman" w:hAnsi="Times New Roman" w:cs="Times New Roman"/>
          <w:sz w:val="24"/>
          <w:szCs w:val="24"/>
        </w:rPr>
        <w:t xml:space="preserve"> </w:t>
      </w:r>
      <w:hyperlink r:id="rId13" w:tgtFrame="_blank" w:tooltip="Persistent link using digital object identifier" w:history="1">
        <w:r w:rsidR="000771BC" w:rsidRPr="009C78FC">
          <w:rPr>
            <w:rStyle w:val="Hyperlink"/>
            <w:rFonts w:ascii="Times New Roman" w:hAnsi="Times New Roman" w:cs="Times New Roman"/>
            <w:color w:val="auto"/>
            <w:sz w:val="24"/>
            <w:szCs w:val="24"/>
            <w:u w:val="none"/>
          </w:rPr>
          <w:t>https://doi.org/10.1016/j.ribaf.2017.04.054</w:t>
        </w:r>
      </w:hyperlink>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Lakonishok, J., </w:t>
      </w:r>
      <w:r w:rsidR="009E6872" w:rsidRPr="009C78FC">
        <w:rPr>
          <w:rFonts w:ascii="Times New Roman" w:hAnsi="Times New Roman" w:cs="Times New Roman"/>
          <w:sz w:val="24"/>
          <w:szCs w:val="24"/>
        </w:rPr>
        <w:t xml:space="preserve">A. </w:t>
      </w:r>
      <w:r w:rsidRPr="009C78FC">
        <w:rPr>
          <w:rFonts w:ascii="Times New Roman" w:hAnsi="Times New Roman" w:cs="Times New Roman"/>
          <w:sz w:val="24"/>
          <w:szCs w:val="24"/>
        </w:rPr>
        <w:t>Shleifer</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R. </w:t>
      </w:r>
      <w:r w:rsidRPr="009C78FC">
        <w:rPr>
          <w:rFonts w:ascii="Times New Roman" w:hAnsi="Times New Roman" w:cs="Times New Roman"/>
          <w:sz w:val="24"/>
          <w:szCs w:val="24"/>
        </w:rPr>
        <w:t>Vishny.1992</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The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mpact of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nstitutional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on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rices.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2C574C" w:rsidRPr="009C78FC">
        <w:rPr>
          <w:rFonts w:ascii="Times New Roman" w:hAnsi="Times New Roman" w:cs="Times New Roman"/>
          <w:i/>
          <w:sz w:val="24"/>
          <w:szCs w:val="24"/>
        </w:rPr>
        <w:t xml:space="preserve">J. of </w:t>
      </w:r>
      <w:proofErr w:type="spellStart"/>
      <w:r w:rsidR="002C574C" w:rsidRPr="009C78FC">
        <w:rPr>
          <w:rFonts w:ascii="Times New Roman" w:hAnsi="Times New Roman" w:cs="Times New Roman"/>
          <w:i/>
          <w:sz w:val="24"/>
          <w:szCs w:val="24"/>
        </w:rPr>
        <w:t>Financ</w:t>
      </w:r>
      <w:proofErr w:type="spellEnd"/>
      <w:r w:rsidR="0002011E" w:rsidRPr="009C78FC">
        <w:rPr>
          <w:rFonts w:ascii="Times New Roman" w:hAnsi="Times New Roman" w:cs="Times New Roman"/>
          <w:i/>
          <w:sz w:val="24"/>
          <w:szCs w:val="24"/>
        </w:rPr>
        <w:t>.</w:t>
      </w:r>
      <w:r w:rsidR="002C574C" w:rsidRPr="009C78FC">
        <w:rPr>
          <w:rFonts w:ascii="Times New Roman" w:hAnsi="Times New Roman" w:cs="Times New Roman"/>
          <w:i/>
          <w:sz w:val="24"/>
          <w:szCs w:val="24"/>
        </w:rPr>
        <w:t xml:space="preserve"> Econ.</w:t>
      </w:r>
      <w:proofErr w:type="gramStart"/>
      <w:r w:rsidR="002C574C" w:rsidRPr="009C78FC">
        <w:rPr>
          <w:rFonts w:ascii="Times New Roman" w:hAnsi="Times New Roman" w:cs="Times New Roman"/>
          <w:i/>
          <w:sz w:val="24"/>
          <w:szCs w:val="24"/>
        </w:rPr>
        <w:t>,</w:t>
      </w:r>
      <w:r w:rsidRPr="009C78FC">
        <w:rPr>
          <w:rFonts w:ascii="Times New Roman" w:hAnsi="Times New Roman" w:cs="Times New Roman"/>
          <w:sz w:val="24"/>
          <w:szCs w:val="24"/>
        </w:rPr>
        <w:t>32</w:t>
      </w:r>
      <w:proofErr w:type="gramEnd"/>
      <w:r w:rsidR="00CD4E0A" w:rsidRPr="009C78FC">
        <w:rPr>
          <w:rFonts w:ascii="Times New Roman" w:hAnsi="Times New Roman" w:cs="Times New Roman"/>
          <w:sz w:val="24"/>
          <w:szCs w:val="24"/>
        </w:rPr>
        <w:t>(1)</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23-43.</w:t>
      </w:r>
      <w:r w:rsidR="00FB1FD5" w:rsidRPr="009C78FC">
        <w:rPr>
          <w:rFonts w:ascii="Times New Roman" w:hAnsi="Times New Roman" w:cs="Times New Roman"/>
          <w:sz w:val="24"/>
          <w:szCs w:val="24"/>
        </w:rPr>
        <w:t xml:space="preserve"> https://doi.org/10.1016/0304-</w:t>
      </w:r>
      <w:proofErr w:type="gramStart"/>
      <w:r w:rsidR="00FB1FD5" w:rsidRPr="009C78FC">
        <w:rPr>
          <w:rFonts w:ascii="Times New Roman" w:hAnsi="Times New Roman" w:cs="Times New Roman"/>
          <w:sz w:val="24"/>
          <w:szCs w:val="24"/>
        </w:rPr>
        <w:t>405X(</w:t>
      </w:r>
      <w:proofErr w:type="gramEnd"/>
      <w:r w:rsidR="00FB1FD5" w:rsidRPr="009C78FC">
        <w:rPr>
          <w:rFonts w:ascii="Times New Roman" w:hAnsi="Times New Roman" w:cs="Times New Roman"/>
          <w:sz w:val="24"/>
          <w:szCs w:val="24"/>
        </w:rPr>
        <w:t>92)90023-Q</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Lamont, O.A.</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R.H. </w:t>
      </w:r>
      <w:r w:rsidRPr="009C78FC">
        <w:rPr>
          <w:rFonts w:ascii="Times New Roman" w:hAnsi="Times New Roman" w:cs="Times New Roman"/>
          <w:sz w:val="24"/>
          <w:szCs w:val="24"/>
        </w:rPr>
        <w:t>Thaler.2003</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Can the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arket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dd and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ubtract? Mispricing in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ech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C</w:t>
      </w:r>
      <w:r w:rsidRPr="009C78FC">
        <w:rPr>
          <w:rFonts w:ascii="Times New Roman" w:hAnsi="Times New Roman" w:cs="Times New Roman"/>
          <w:sz w:val="24"/>
          <w:szCs w:val="24"/>
        </w:rPr>
        <w:t>arve-</w:t>
      </w:r>
      <w:r w:rsidR="007F59B8" w:rsidRPr="009C78FC">
        <w:rPr>
          <w:rFonts w:ascii="Times New Roman" w:hAnsi="Times New Roman" w:cs="Times New Roman"/>
          <w:sz w:val="24"/>
          <w:szCs w:val="24"/>
        </w:rPr>
        <w:t>O</w:t>
      </w:r>
      <w:r w:rsidRPr="009C78FC">
        <w:rPr>
          <w:rFonts w:ascii="Times New Roman" w:hAnsi="Times New Roman" w:cs="Times New Roman"/>
          <w:sz w:val="24"/>
          <w:szCs w:val="24"/>
        </w:rPr>
        <w:t>uts.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2C574C" w:rsidRPr="009C78FC">
        <w:rPr>
          <w:rFonts w:ascii="Times New Roman" w:hAnsi="Times New Roman" w:cs="Times New Roman"/>
          <w:i/>
          <w:iCs/>
          <w:sz w:val="24"/>
          <w:szCs w:val="24"/>
          <w:shd w:val="clear" w:color="auto" w:fill="FFFFFF"/>
        </w:rPr>
        <w:t>J. of Pol. Econ.,</w:t>
      </w:r>
      <w:r w:rsidR="00CD4E0A" w:rsidRPr="009C78FC">
        <w:rPr>
          <w:rStyle w:val="apple-converted-space"/>
          <w:rFonts w:ascii="Times New Roman" w:hAnsi="Times New Roman" w:cs="Times New Roman"/>
          <w:sz w:val="24"/>
          <w:szCs w:val="24"/>
          <w:shd w:val="clear" w:color="auto" w:fill="FFFFFF"/>
        </w:rPr>
        <w:t> </w:t>
      </w:r>
      <w:r w:rsidR="00CD4E0A" w:rsidRPr="009C78FC">
        <w:rPr>
          <w:rFonts w:ascii="Times New Roman" w:hAnsi="Times New Roman" w:cs="Times New Roman"/>
          <w:iCs/>
          <w:sz w:val="24"/>
          <w:szCs w:val="24"/>
          <w:shd w:val="clear" w:color="auto" w:fill="FFFFFF"/>
        </w:rPr>
        <w:t>111</w:t>
      </w:r>
      <w:r w:rsidR="00CD4E0A" w:rsidRPr="009C78FC">
        <w:rPr>
          <w:rFonts w:ascii="Times New Roman" w:hAnsi="Times New Roman" w:cs="Times New Roman"/>
          <w:sz w:val="24"/>
          <w:szCs w:val="24"/>
          <w:shd w:val="clear" w:color="auto" w:fill="FFFFFF"/>
        </w:rPr>
        <w:t>(2)</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227-268.</w:t>
      </w:r>
      <w:r w:rsidR="00FB1FD5" w:rsidRPr="009C78FC">
        <w:rPr>
          <w:rFonts w:ascii="Times New Roman" w:hAnsi="Times New Roman" w:cs="Times New Roman"/>
          <w:sz w:val="24"/>
          <w:szCs w:val="24"/>
        </w:rPr>
        <w:t xml:space="preserve"> https://doi.org/10.3386/w8302</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Laopodis, N.T.2005</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Feedback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and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utocorrelation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nteractions in the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oreign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xchange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arket: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urther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vidence.</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2C574C" w:rsidRPr="009C78FC">
        <w:rPr>
          <w:rFonts w:ascii="Times New Roman" w:hAnsi="Times New Roman" w:cs="Times New Roman"/>
          <w:i/>
          <w:iCs/>
          <w:sz w:val="24"/>
          <w:szCs w:val="24"/>
          <w:shd w:val="clear" w:color="auto" w:fill="FFFFFF"/>
        </w:rPr>
        <w:t>Econ. Model.</w:t>
      </w:r>
      <w:proofErr w:type="gramStart"/>
      <w:r w:rsidR="002C574C" w:rsidRPr="009C78FC">
        <w:rPr>
          <w:rFonts w:ascii="Times New Roman" w:hAnsi="Times New Roman" w:cs="Times New Roman"/>
          <w:i/>
          <w:iCs/>
          <w:sz w:val="24"/>
          <w:szCs w:val="24"/>
          <w:shd w:val="clear" w:color="auto" w:fill="FFFFFF"/>
        </w:rPr>
        <w:t>,</w:t>
      </w:r>
      <w:r w:rsidR="00CD4E0A" w:rsidRPr="009C78FC">
        <w:rPr>
          <w:rFonts w:ascii="Times New Roman" w:hAnsi="Times New Roman" w:cs="Times New Roman"/>
          <w:iCs/>
          <w:sz w:val="24"/>
          <w:szCs w:val="24"/>
          <w:shd w:val="clear" w:color="auto" w:fill="FFFFFF"/>
        </w:rPr>
        <w:t>22</w:t>
      </w:r>
      <w:proofErr w:type="gramEnd"/>
      <w:r w:rsidR="00CD4E0A" w:rsidRPr="009C78FC">
        <w:rPr>
          <w:rFonts w:ascii="Times New Roman" w:hAnsi="Times New Roman" w:cs="Times New Roman"/>
          <w:sz w:val="24"/>
          <w:szCs w:val="24"/>
          <w:shd w:val="clear" w:color="auto" w:fill="FFFFFF"/>
        </w:rPr>
        <w:t>(5)</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811-827.</w:t>
      </w:r>
      <w:r w:rsidR="00FF4CBA" w:rsidRPr="009C78FC">
        <w:rPr>
          <w:rFonts w:ascii="Times New Roman" w:hAnsi="Times New Roman" w:cs="Times New Roman"/>
          <w:sz w:val="24"/>
          <w:szCs w:val="24"/>
        </w:rPr>
        <w:t xml:space="preserve"> https://doi.org/10.1016/j.econmod.2005.05.008</w:t>
      </w:r>
    </w:p>
    <w:p w:rsidR="00C13D8D" w:rsidRPr="009C78FC" w:rsidRDefault="00C13D8D" w:rsidP="009C78FC">
      <w:pPr>
        <w:spacing w:before="120" w:after="120" w:line="240" w:lineRule="auto"/>
        <w:ind w:left="284" w:hanging="284"/>
        <w:rPr>
          <w:rFonts w:ascii="Times New Roman" w:hAnsi="Times New Roman" w:cs="Times New Roman"/>
          <w:sz w:val="24"/>
          <w:szCs w:val="24"/>
        </w:rPr>
      </w:pPr>
      <w:proofErr w:type="spellStart"/>
      <w:r w:rsidRPr="009C78FC">
        <w:rPr>
          <w:rFonts w:ascii="Times New Roman" w:hAnsi="Times New Roman" w:cs="Times New Roman"/>
          <w:sz w:val="24"/>
          <w:szCs w:val="24"/>
        </w:rPr>
        <w:t>LeBaron</w:t>
      </w:r>
      <w:proofErr w:type="spellEnd"/>
      <w:r w:rsidRPr="009C78FC">
        <w:rPr>
          <w:rFonts w:ascii="Times New Roman" w:hAnsi="Times New Roman" w:cs="Times New Roman"/>
          <w:sz w:val="24"/>
          <w:szCs w:val="24"/>
        </w:rPr>
        <w:t>, B.1992</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Some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elations </w:t>
      </w:r>
      <w:proofErr w:type="gramStart"/>
      <w:r w:rsidR="007F59B8" w:rsidRPr="009C78FC">
        <w:rPr>
          <w:rFonts w:ascii="Times New Roman" w:hAnsi="Times New Roman" w:cs="Times New Roman"/>
          <w:sz w:val="24"/>
          <w:szCs w:val="24"/>
        </w:rPr>
        <w:t>B</w:t>
      </w:r>
      <w:r w:rsidRPr="009C78FC">
        <w:rPr>
          <w:rFonts w:ascii="Times New Roman" w:hAnsi="Times New Roman" w:cs="Times New Roman"/>
          <w:sz w:val="24"/>
          <w:szCs w:val="24"/>
        </w:rPr>
        <w:t>etween</w:t>
      </w:r>
      <w:proofErr w:type="gramEnd"/>
      <w:r w:rsidRPr="009C78FC">
        <w:rPr>
          <w:rFonts w:ascii="Times New Roman" w:hAnsi="Times New Roman" w:cs="Times New Roman"/>
          <w:sz w:val="24"/>
          <w:szCs w:val="24"/>
        </w:rPr>
        <w:t xml:space="preserve"> </w:t>
      </w:r>
      <w:r w:rsidR="007F59B8" w:rsidRPr="009C78FC">
        <w:rPr>
          <w:rFonts w:ascii="Times New Roman" w:hAnsi="Times New Roman" w:cs="Times New Roman"/>
          <w:sz w:val="24"/>
          <w:szCs w:val="24"/>
        </w:rPr>
        <w:t>V</w:t>
      </w:r>
      <w:r w:rsidRPr="009C78FC">
        <w:rPr>
          <w:rFonts w:ascii="Times New Roman" w:hAnsi="Times New Roman" w:cs="Times New Roman"/>
          <w:sz w:val="24"/>
          <w:szCs w:val="24"/>
        </w:rPr>
        <w:t xml:space="preserve">olatility and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erial </w:t>
      </w:r>
      <w:r w:rsidR="007F59B8" w:rsidRPr="009C78FC">
        <w:rPr>
          <w:rFonts w:ascii="Times New Roman" w:hAnsi="Times New Roman" w:cs="Times New Roman"/>
          <w:sz w:val="24"/>
          <w:szCs w:val="24"/>
        </w:rPr>
        <w:t>C</w:t>
      </w:r>
      <w:r w:rsidRPr="009C78FC">
        <w:rPr>
          <w:rFonts w:ascii="Times New Roman" w:hAnsi="Times New Roman" w:cs="Times New Roman"/>
          <w:sz w:val="24"/>
          <w:szCs w:val="24"/>
        </w:rPr>
        <w:t xml:space="preserve">orrelations in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arket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eturns.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2C574C" w:rsidRPr="009C78FC">
        <w:rPr>
          <w:rFonts w:ascii="Times New Roman" w:hAnsi="Times New Roman" w:cs="Times New Roman"/>
          <w:i/>
          <w:sz w:val="24"/>
          <w:szCs w:val="24"/>
        </w:rPr>
        <w:t>J. of Bus.</w:t>
      </w:r>
      <w:proofErr w:type="gramStart"/>
      <w:r w:rsidR="002C574C" w:rsidRPr="009C78FC">
        <w:rPr>
          <w:rFonts w:ascii="Times New Roman" w:hAnsi="Times New Roman" w:cs="Times New Roman"/>
          <w:i/>
          <w:sz w:val="24"/>
          <w:szCs w:val="24"/>
        </w:rPr>
        <w:t>,</w:t>
      </w:r>
      <w:r w:rsidR="00CD4E0A" w:rsidRPr="009C78FC">
        <w:rPr>
          <w:rFonts w:ascii="Times New Roman" w:hAnsi="Times New Roman" w:cs="Times New Roman"/>
          <w:sz w:val="24"/>
          <w:szCs w:val="24"/>
        </w:rPr>
        <w:t>65</w:t>
      </w:r>
      <w:proofErr w:type="gramEnd"/>
      <w:r w:rsidRPr="009C78FC">
        <w:rPr>
          <w:rFonts w:ascii="Times New Roman" w:hAnsi="Times New Roman" w:cs="Times New Roman"/>
          <w:sz w:val="24"/>
          <w:szCs w:val="24"/>
        </w:rPr>
        <w:t>(2)</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199-219.</w:t>
      </w:r>
      <w:r w:rsidR="00FF4CBA" w:rsidRPr="009C78FC">
        <w:rPr>
          <w:rFonts w:ascii="Times New Roman" w:hAnsi="Times New Roman" w:cs="Times New Roman"/>
          <w:sz w:val="24"/>
          <w:szCs w:val="24"/>
        </w:rPr>
        <w:t xml:space="preserve"> https://doi.org/10.1086/296565</w:t>
      </w:r>
    </w:p>
    <w:p w:rsidR="00C13D8D" w:rsidRPr="009C78FC" w:rsidRDefault="00F36F7E"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Lin, Y.A.</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and P.E. </w:t>
      </w:r>
      <w:r w:rsidRPr="009C78FC">
        <w:rPr>
          <w:rFonts w:ascii="Times New Roman" w:hAnsi="Times New Roman" w:cs="Times New Roman"/>
          <w:sz w:val="24"/>
          <w:szCs w:val="24"/>
        </w:rPr>
        <w:t xml:space="preserve">Swanson. </w:t>
      </w:r>
      <w:r w:rsidR="00C13D8D" w:rsidRPr="009C78FC">
        <w:rPr>
          <w:rFonts w:ascii="Times New Roman" w:hAnsi="Times New Roman" w:cs="Times New Roman"/>
          <w:sz w:val="24"/>
          <w:szCs w:val="24"/>
        </w:rPr>
        <w:t>2008</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00C13D8D" w:rsidRPr="009C78FC">
        <w:rPr>
          <w:rFonts w:ascii="Times New Roman" w:hAnsi="Times New Roman" w:cs="Times New Roman"/>
          <w:sz w:val="24"/>
          <w:szCs w:val="24"/>
        </w:rPr>
        <w:t xml:space="preserve">Foreigners’ </w:t>
      </w:r>
      <w:r w:rsidR="007F59B8" w:rsidRPr="009C78FC">
        <w:rPr>
          <w:rFonts w:ascii="Times New Roman" w:hAnsi="Times New Roman" w:cs="Times New Roman"/>
          <w:sz w:val="24"/>
          <w:szCs w:val="24"/>
        </w:rPr>
        <w:t>P</w:t>
      </w:r>
      <w:r w:rsidR="00C13D8D" w:rsidRPr="009C78FC">
        <w:rPr>
          <w:rFonts w:ascii="Times New Roman" w:hAnsi="Times New Roman" w:cs="Times New Roman"/>
          <w:sz w:val="24"/>
          <w:szCs w:val="24"/>
        </w:rPr>
        <w:t xml:space="preserve">erceptions of US </w:t>
      </w:r>
      <w:r w:rsidR="007F59B8" w:rsidRPr="009C78FC">
        <w:rPr>
          <w:rFonts w:ascii="Times New Roman" w:hAnsi="Times New Roman" w:cs="Times New Roman"/>
          <w:sz w:val="24"/>
          <w:szCs w:val="24"/>
        </w:rPr>
        <w:t>M</w:t>
      </w:r>
      <w:r w:rsidR="00C13D8D" w:rsidRPr="009C78FC">
        <w:rPr>
          <w:rFonts w:ascii="Times New Roman" w:hAnsi="Times New Roman" w:cs="Times New Roman"/>
          <w:sz w:val="24"/>
          <w:szCs w:val="24"/>
        </w:rPr>
        <w:t xml:space="preserve">arkets: do </w:t>
      </w:r>
      <w:r w:rsidR="007F59B8" w:rsidRPr="009C78FC">
        <w:rPr>
          <w:rFonts w:ascii="Times New Roman" w:hAnsi="Times New Roman" w:cs="Times New Roman"/>
          <w:sz w:val="24"/>
          <w:szCs w:val="24"/>
        </w:rPr>
        <w:t>F</w:t>
      </w:r>
      <w:r w:rsidR="00C13D8D" w:rsidRPr="009C78FC">
        <w:rPr>
          <w:rFonts w:ascii="Times New Roman" w:hAnsi="Times New Roman" w:cs="Times New Roman"/>
          <w:sz w:val="24"/>
          <w:szCs w:val="24"/>
        </w:rPr>
        <w:t xml:space="preserve">oreigners </w:t>
      </w:r>
      <w:r w:rsidR="007F59B8" w:rsidRPr="009C78FC">
        <w:rPr>
          <w:rFonts w:ascii="Times New Roman" w:hAnsi="Times New Roman" w:cs="Times New Roman"/>
          <w:sz w:val="24"/>
          <w:szCs w:val="24"/>
        </w:rPr>
        <w:t>E</w:t>
      </w:r>
      <w:r w:rsidR="00C13D8D" w:rsidRPr="009C78FC">
        <w:rPr>
          <w:rFonts w:ascii="Times New Roman" w:hAnsi="Times New Roman" w:cs="Times New Roman"/>
          <w:sz w:val="24"/>
          <w:szCs w:val="24"/>
        </w:rPr>
        <w:t xml:space="preserve">xhibit </w:t>
      </w:r>
      <w:r w:rsidR="007F59B8" w:rsidRPr="009C78FC">
        <w:rPr>
          <w:rFonts w:ascii="Times New Roman" w:hAnsi="Times New Roman" w:cs="Times New Roman"/>
          <w:sz w:val="24"/>
          <w:szCs w:val="24"/>
        </w:rPr>
        <w:t>H</w:t>
      </w:r>
      <w:r w:rsidR="00C13D8D" w:rsidRPr="009C78FC">
        <w:rPr>
          <w:rFonts w:ascii="Times New Roman" w:hAnsi="Times New Roman" w:cs="Times New Roman"/>
          <w:sz w:val="24"/>
          <w:szCs w:val="24"/>
        </w:rPr>
        <w:t xml:space="preserve">erding </w:t>
      </w:r>
      <w:r w:rsidR="007F59B8" w:rsidRPr="009C78FC">
        <w:rPr>
          <w:rFonts w:ascii="Times New Roman" w:hAnsi="Times New Roman" w:cs="Times New Roman"/>
          <w:sz w:val="24"/>
          <w:szCs w:val="24"/>
        </w:rPr>
        <w:t>T</w:t>
      </w:r>
      <w:r w:rsidR="00C13D8D" w:rsidRPr="009C78FC">
        <w:rPr>
          <w:rFonts w:ascii="Times New Roman" w:hAnsi="Times New Roman" w:cs="Times New Roman"/>
          <w:sz w:val="24"/>
          <w:szCs w:val="24"/>
        </w:rPr>
        <w:t>endencies?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2C574C" w:rsidRPr="009C78FC">
        <w:rPr>
          <w:rFonts w:ascii="Times New Roman" w:hAnsi="Times New Roman" w:cs="Times New Roman"/>
          <w:i/>
          <w:iCs/>
          <w:sz w:val="24"/>
          <w:szCs w:val="24"/>
          <w:shd w:val="clear" w:color="auto" w:fill="FFFFFF"/>
        </w:rPr>
        <w:t xml:space="preserve">J. of Econ. </w:t>
      </w:r>
      <w:proofErr w:type="gramStart"/>
      <w:r w:rsidR="002C574C" w:rsidRPr="009C78FC">
        <w:rPr>
          <w:rFonts w:ascii="Times New Roman" w:hAnsi="Times New Roman" w:cs="Times New Roman"/>
          <w:i/>
          <w:iCs/>
          <w:sz w:val="24"/>
          <w:szCs w:val="24"/>
          <w:shd w:val="clear" w:color="auto" w:fill="FFFFFF"/>
        </w:rPr>
        <w:t>and</w:t>
      </w:r>
      <w:proofErr w:type="gramEnd"/>
      <w:r w:rsidR="002C574C" w:rsidRPr="009C78FC">
        <w:rPr>
          <w:rFonts w:ascii="Times New Roman" w:hAnsi="Times New Roman" w:cs="Times New Roman"/>
          <w:i/>
          <w:iCs/>
          <w:sz w:val="24"/>
          <w:szCs w:val="24"/>
          <w:shd w:val="clear" w:color="auto" w:fill="FFFFFF"/>
        </w:rPr>
        <w:t xml:space="preserve"> Bus.,</w:t>
      </w:r>
      <w:r w:rsidR="00CD4E0A" w:rsidRPr="009C78FC">
        <w:rPr>
          <w:rStyle w:val="apple-converted-space"/>
          <w:rFonts w:ascii="Times New Roman" w:hAnsi="Times New Roman" w:cs="Times New Roman"/>
          <w:sz w:val="24"/>
          <w:szCs w:val="24"/>
          <w:shd w:val="clear" w:color="auto" w:fill="FFFFFF"/>
        </w:rPr>
        <w:t> </w:t>
      </w:r>
      <w:r w:rsidR="00CD4E0A" w:rsidRPr="009C78FC">
        <w:rPr>
          <w:rFonts w:ascii="Times New Roman" w:hAnsi="Times New Roman" w:cs="Times New Roman"/>
          <w:iCs/>
          <w:sz w:val="24"/>
          <w:szCs w:val="24"/>
          <w:shd w:val="clear" w:color="auto" w:fill="FFFFFF"/>
        </w:rPr>
        <w:t>60</w:t>
      </w:r>
      <w:r w:rsidR="00CD4E0A" w:rsidRPr="009C78FC">
        <w:rPr>
          <w:rFonts w:ascii="Times New Roman" w:hAnsi="Times New Roman" w:cs="Times New Roman"/>
          <w:sz w:val="24"/>
          <w:szCs w:val="24"/>
          <w:shd w:val="clear" w:color="auto" w:fill="FFFFFF"/>
        </w:rPr>
        <w:t>(3)</w:t>
      </w:r>
      <w:r w:rsidR="009E6872" w:rsidRPr="009C78FC">
        <w:rPr>
          <w:rFonts w:ascii="Times New Roman" w:hAnsi="Times New Roman" w:cs="Times New Roman"/>
          <w:sz w:val="24"/>
          <w:szCs w:val="24"/>
          <w:shd w:val="clear" w:color="auto" w:fill="FFFFFF"/>
        </w:rPr>
        <w:t>:</w:t>
      </w:r>
      <w:r w:rsidR="00C13D8D" w:rsidRPr="009C78FC">
        <w:rPr>
          <w:rFonts w:ascii="Times New Roman" w:hAnsi="Times New Roman" w:cs="Times New Roman"/>
          <w:sz w:val="24"/>
          <w:szCs w:val="24"/>
        </w:rPr>
        <w:t>179-203.</w:t>
      </w:r>
      <w:r w:rsidR="00FF4CBA" w:rsidRPr="009C78FC">
        <w:rPr>
          <w:rFonts w:ascii="Times New Roman" w:hAnsi="Times New Roman" w:cs="Times New Roman"/>
          <w:sz w:val="24"/>
          <w:szCs w:val="24"/>
        </w:rPr>
        <w:t xml:space="preserve"> https://doi.org/10.1016/j.jeconbus.2007.03.003</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Lo, A.W., </w:t>
      </w:r>
      <w:r w:rsidR="009E6872" w:rsidRPr="009C78FC">
        <w:rPr>
          <w:rFonts w:ascii="Times New Roman" w:hAnsi="Times New Roman" w:cs="Times New Roman"/>
          <w:sz w:val="24"/>
          <w:szCs w:val="24"/>
        </w:rPr>
        <w:t xml:space="preserve">H. </w:t>
      </w:r>
      <w:proofErr w:type="spellStart"/>
      <w:r w:rsidRPr="009C78FC">
        <w:rPr>
          <w:rFonts w:ascii="Times New Roman" w:hAnsi="Times New Roman" w:cs="Times New Roman"/>
          <w:sz w:val="24"/>
          <w:szCs w:val="24"/>
        </w:rPr>
        <w:t>Mamaysky</w:t>
      </w:r>
      <w:proofErr w:type="spellEnd"/>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E6872" w:rsidRPr="009C78FC">
        <w:rPr>
          <w:rFonts w:ascii="Times New Roman" w:hAnsi="Times New Roman" w:cs="Times New Roman"/>
          <w:sz w:val="24"/>
          <w:szCs w:val="24"/>
        </w:rPr>
        <w:t xml:space="preserve"> </w:t>
      </w:r>
      <w:proofErr w:type="spellStart"/>
      <w:r w:rsidR="009E6872" w:rsidRPr="009C78FC">
        <w:rPr>
          <w:rFonts w:ascii="Times New Roman" w:hAnsi="Times New Roman" w:cs="Times New Roman"/>
          <w:sz w:val="24"/>
          <w:szCs w:val="24"/>
        </w:rPr>
        <w:t>J.</w:t>
      </w:r>
      <w:r w:rsidRPr="009C78FC">
        <w:rPr>
          <w:rFonts w:ascii="Times New Roman" w:hAnsi="Times New Roman" w:cs="Times New Roman"/>
          <w:sz w:val="24"/>
          <w:szCs w:val="24"/>
        </w:rPr>
        <w:t>Wang</w:t>
      </w:r>
      <w:proofErr w:type="spellEnd"/>
      <w:r w:rsidRPr="009C78FC">
        <w:rPr>
          <w:rFonts w:ascii="Times New Roman" w:hAnsi="Times New Roman" w:cs="Times New Roman"/>
          <w:sz w:val="24"/>
          <w:szCs w:val="24"/>
        </w:rPr>
        <w:t>.</w:t>
      </w:r>
      <w:r w:rsidR="00F36F7E" w:rsidRPr="009C78FC">
        <w:rPr>
          <w:rFonts w:ascii="Times New Roman" w:hAnsi="Times New Roman" w:cs="Times New Roman"/>
          <w:sz w:val="24"/>
          <w:szCs w:val="24"/>
        </w:rPr>
        <w:t xml:space="preserve"> 2</w:t>
      </w:r>
      <w:r w:rsidRPr="009C78FC">
        <w:rPr>
          <w:rFonts w:ascii="Times New Roman" w:hAnsi="Times New Roman" w:cs="Times New Roman"/>
          <w:sz w:val="24"/>
          <w:szCs w:val="24"/>
        </w:rPr>
        <w:t>000</w:t>
      </w:r>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 xml:space="preserve"> “</w:t>
      </w:r>
      <w:r w:rsidRPr="009C78FC">
        <w:rPr>
          <w:rFonts w:ascii="Times New Roman" w:hAnsi="Times New Roman" w:cs="Times New Roman"/>
          <w:sz w:val="24"/>
          <w:szCs w:val="24"/>
        </w:rPr>
        <w:t xml:space="preserve">Foundations of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echnical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nalysis: </w:t>
      </w:r>
      <w:r w:rsidR="007F59B8" w:rsidRPr="009C78FC">
        <w:rPr>
          <w:rFonts w:ascii="Times New Roman" w:hAnsi="Times New Roman" w:cs="Times New Roman"/>
          <w:sz w:val="24"/>
          <w:szCs w:val="24"/>
        </w:rPr>
        <w:t>C</w:t>
      </w:r>
      <w:r w:rsidRPr="009C78FC">
        <w:rPr>
          <w:rFonts w:ascii="Times New Roman" w:hAnsi="Times New Roman" w:cs="Times New Roman"/>
          <w:sz w:val="24"/>
          <w:szCs w:val="24"/>
        </w:rPr>
        <w:t xml:space="preserve">omputational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lgorithms,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tatistical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nference, and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mpirical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mplementation.</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2C574C" w:rsidRPr="009C78FC">
        <w:rPr>
          <w:rFonts w:ascii="Times New Roman" w:hAnsi="Times New Roman" w:cs="Times New Roman"/>
          <w:i/>
          <w:sz w:val="24"/>
          <w:szCs w:val="24"/>
        </w:rPr>
        <w:t>J. of Fin.</w:t>
      </w:r>
      <w:proofErr w:type="gramStart"/>
      <w:r w:rsidR="002C574C" w:rsidRPr="009C78FC">
        <w:rPr>
          <w:rFonts w:ascii="Times New Roman" w:hAnsi="Times New Roman" w:cs="Times New Roman"/>
          <w:i/>
          <w:sz w:val="24"/>
          <w:szCs w:val="24"/>
        </w:rPr>
        <w:t>,</w:t>
      </w:r>
      <w:r w:rsidRPr="009C78FC">
        <w:rPr>
          <w:rFonts w:ascii="Times New Roman" w:hAnsi="Times New Roman" w:cs="Times New Roman"/>
          <w:sz w:val="24"/>
          <w:szCs w:val="24"/>
        </w:rPr>
        <w:t>55</w:t>
      </w:r>
      <w:proofErr w:type="gramEnd"/>
      <w:r w:rsidRPr="009C78FC">
        <w:rPr>
          <w:rFonts w:ascii="Times New Roman" w:hAnsi="Times New Roman" w:cs="Times New Roman"/>
          <w:sz w:val="24"/>
          <w:szCs w:val="24"/>
        </w:rPr>
        <w:t>(4)</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1705-1765.</w:t>
      </w:r>
      <w:r w:rsidR="00FF4CBA" w:rsidRPr="009C78FC">
        <w:rPr>
          <w:rFonts w:ascii="Times New Roman" w:hAnsi="Times New Roman" w:cs="Times New Roman"/>
          <w:sz w:val="24"/>
          <w:szCs w:val="24"/>
        </w:rPr>
        <w:t xml:space="preserve"> https://doi.org/10.3386/w7613</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Louche, C., </w:t>
      </w:r>
      <w:r w:rsidR="009E6872" w:rsidRPr="009C78FC">
        <w:rPr>
          <w:rFonts w:ascii="Times New Roman" w:hAnsi="Times New Roman" w:cs="Times New Roman"/>
          <w:sz w:val="24"/>
          <w:szCs w:val="24"/>
        </w:rPr>
        <w:t xml:space="preserve">D. </w:t>
      </w:r>
      <w:r w:rsidRPr="009C78FC">
        <w:rPr>
          <w:rFonts w:ascii="Times New Roman" w:hAnsi="Times New Roman" w:cs="Times New Roman"/>
          <w:sz w:val="24"/>
          <w:szCs w:val="24"/>
        </w:rPr>
        <w:t>Arenas</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K.C. </w:t>
      </w:r>
      <w:r w:rsidRPr="009C78FC">
        <w:rPr>
          <w:rFonts w:ascii="Times New Roman" w:hAnsi="Times New Roman" w:cs="Times New Roman"/>
          <w:sz w:val="24"/>
          <w:szCs w:val="24"/>
        </w:rPr>
        <w:t xml:space="preserve">Van </w:t>
      </w:r>
      <w:proofErr w:type="spellStart"/>
      <w:r w:rsidRPr="009C78FC">
        <w:rPr>
          <w:rFonts w:ascii="Times New Roman" w:hAnsi="Times New Roman" w:cs="Times New Roman"/>
          <w:sz w:val="24"/>
          <w:szCs w:val="24"/>
        </w:rPr>
        <w:t>Cranenburgh</w:t>
      </w:r>
      <w:proofErr w:type="spellEnd"/>
      <w:r w:rsidR="009E6872" w:rsidRPr="009C78FC">
        <w:rPr>
          <w:rFonts w:ascii="Times New Roman" w:hAnsi="Times New Roman" w:cs="Times New Roman"/>
          <w:sz w:val="24"/>
          <w:szCs w:val="24"/>
        </w:rPr>
        <w:t xml:space="preserve">. </w:t>
      </w:r>
      <w:r w:rsidRPr="009C78FC">
        <w:rPr>
          <w:rFonts w:ascii="Times New Roman" w:hAnsi="Times New Roman" w:cs="Times New Roman"/>
          <w:sz w:val="24"/>
          <w:szCs w:val="24"/>
        </w:rPr>
        <w:t>2012</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From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reaching to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nvesting: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ttitudes of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eligious </w:t>
      </w:r>
      <w:r w:rsidR="007F59B8" w:rsidRPr="009C78FC">
        <w:rPr>
          <w:rFonts w:ascii="Times New Roman" w:hAnsi="Times New Roman" w:cs="Times New Roman"/>
          <w:sz w:val="24"/>
          <w:szCs w:val="24"/>
        </w:rPr>
        <w:t>O</w:t>
      </w:r>
      <w:r w:rsidRPr="009C78FC">
        <w:rPr>
          <w:rFonts w:ascii="Times New Roman" w:hAnsi="Times New Roman" w:cs="Times New Roman"/>
          <w:sz w:val="24"/>
          <w:szCs w:val="24"/>
        </w:rPr>
        <w:t xml:space="preserve">rganisations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owards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esponsible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nvestment.</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2C574C" w:rsidRPr="009C78FC">
        <w:rPr>
          <w:rFonts w:ascii="Times New Roman" w:hAnsi="Times New Roman" w:cs="Times New Roman"/>
          <w:i/>
          <w:sz w:val="24"/>
          <w:szCs w:val="24"/>
        </w:rPr>
        <w:t>J. of Bus.</w:t>
      </w:r>
      <w:r w:rsidRPr="009C78FC">
        <w:rPr>
          <w:rFonts w:ascii="Times New Roman" w:hAnsi="Times New Roman" w:cs="Times New Roman"/>
          <w:i/>
          <w:sz w:val="24"/>
          <w:szCs w:val="24"/>
        </w:rPr>
        <w:t>Ethics</w:t>
      </w:r>
      <w:proofErr w:type="gramStart"/>
      <w:r w:rsidR="002C574C" w:rsidRPr="009C78FC">
        <w:rPr>
          <w:rFonts w:ascii="Times New Roman" w:hAnsi="Times New Roman" w:cs="Times New Roman"/>
          <w:i/>
          <w:sz w:val="24"/>
          <w:szCs w:val="24"/>
        </w:rPr>
        <w:t>,</w:t>
      </w:r>
      <w:r w:rsidRPr="009C78FC">
        <w:rPr>
          <w:rFonts w:ascii="Times New Roman" w:hAnsi="Times New Roman" w:cs="Times New Roman"/>
          <w:sz w:val="24"/>
          <w:szCs w:val="24"/>
        </w:rPr>
        <w:t>110</w:t>
      </w:r>
      <w:proofErr w:type="gramEnd"/>
      <w:r w:rsidRPr="009C78FC">
        <w:rPr>
          <w:rFonts w:ascii="Times New Roman" w:hAnsi="Times New Roman" w:cs="Times New Roman"/>
          <w:sz w:val="24"/>
          <w:szCs w:val="24"/>
        </w:rPr>
        <w:t>(3)</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301-320.</w:t>
      </w:r>
      <w:r w:rsidR="00FF4CBA" w:rsidRPr="009C78FC">
        <w:rPr>
          <w:rFonts w:ascii="Times New Roman" w:hAnsi="Times New Roman" w:cs="Times New Roman"/>
          <w:sz w:val="24"/>
          <w:szCs w:val="24"/>
        </w:rPr>
        <w:t xml:space="preserve"> https://doi.org/10.1007/s10551-011-1155-8</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Miwa, K.</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K. </w:t>
      </w:r>
      <w:r w:rsidRPr="009C78FC">
        <w:rPr>
          <w:rFonts w:ascii="Times New Roman" w:hAnsi="Times New Roman" w:cs="Times New Roman"/>
          <w:sz w:val="24"/>
          <w:szCs w:val="24"/>
        </w:rPr>
        <w:t>Ueda.2011</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A </w:t>
      </w:r>
      <w:r w:rsidR="007F59B8" w:rsidRPr="009C78FC">
        <w:rPr>
          <w:rFonts w:ascii="Times New Roman" w:hAnsi="Times New Roman" w:cs="Times New Roman"/>
          <w:sz w:val="24"/>
          <w:szCs w:val="24"/>
        </w:rPr>
        <w:t>D</w:t>
      </w:r>
      <w:r w:rsidRPr="009C78FC">
        <w:rPr>
          <w:rFonts w:ascii="Times New Roman" w:hAnsi="Times New Roman" w:cs="Times New Roman"/>
          <w:sz w:val="24"/>
          <w:szCs w:val="24"/>
        </w:rPr>
        <w:t xml:space="preserve">ynamic </w:t>
      </w:r>
      <w:r w:rsidR="007F59B8" w:rsidRPr="009C78FC">
        <w:rPr>
          <w:rFonts w:ascii="Times New Roman" w:hAnsi="Times New Roman" w:cs="Times New Roman"/>
          <w:sz w:val="24"/>
          <w:szCs w:val="24"/>
        </w:rPr>
        <w:t>Volume-R</w:t>
      </w:r>
      <w:r w:rsidRPr="009C78FC">
        <w:rPr>
          <w:rFonts w:ascii="Times New Roman" w:hAnsi="Times New Roman" w:cs="Times New Roman"/>
          <w:sz w:val="24"/>
          <w:szCs w:val="24"/>
        </w:rPr>
        <w:t xml:space="preserve">eturn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elation and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nvestors’</w:t>
      </w:r>
      <w:r w:rsidR="007F59B8" w:rsidRPr="009C78FC">
        <w:rPr>
          <w:rFonts w:ascii="Times New Roman" w:hAnsi="Times New Roman" w:cs="Times New Roman"/>
          <w:sz w:val="24"/>
          <w:szCs w:val="24"/>
        </w:rPr>
        <w:t xml:space="preserve"> P</w:t>
      </w:r>
      <w:r w:rsidRPr="009C78FC">
        <w:rPr>
          <w:rFonts w:ascii="Times New Roman" w:hAnsi="Times New Roman" w:cs="Times New Roman"/>
          <w:sz w:val="24"/>
          <w:szCs w:val="24"/>
        </w:rPr>
        <w:t xml:space="preserve">ositive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eedback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rading.</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2C574C" w:rsidRPr="009C78FC">
        <w:rPr>
          <w:rFonts w:ascii="Times New Roman" w:hAnsi="Times New Roman" w:cs="Times New Roman"/>
          <w:i/>
          <w:iCs/>
          <w:sz w:val="24"/>
          <w:szCs w:val="24"/>
          <w:shd w:val="clear" w:color="auto" w:fill="FFFFFF"/>
        </w:rPr>
        <w:t>International Rev. of Fin.,</w:t>
      </w:r>
      <w:r w:rsidR="00CD4E0A" w:rsidRPr="009C78FC">
        <w:rPr>
          <w:rStyle w:val="apple-converted-space"/>
          <w:rFonts w:ascii="Times New Roman" w:hAnsi="Times New Roman" w:cs="Times New Roman"/>
          <w:sz w:val="24"/>
          <w:szCs w:val="24"/>
          <w:shd w:val="clear" w:color="auto" w:fill="FFFFFF"/>
        </w:rPr>
        <w:t> </w:t>
      </w:r>
      <w:r w:rsidR="00CD4E0A" w:rsidRPr="009C78FC">
        <w:rPr>
          <w:rFonts w:ascii="Times New Roman" w:hAnsi="Times New Roman" w:cs="Times New Roman"/>
          <w:iCs/>
          <w:sz w:val="24"/>
          <w:szCs w:val="24"/>
          <w:shd w:val="clear" w:color="auto" w:fill="FFFFFF"/>
        </w:rPr>
        <w:t>11</w:t>
      </w:r>
      <w:r w:rsidR="00CD4E0A" w:rsidRPr="009C78FC">
        <w:rPr>
          <w:rFonts w:ascii="Times New Roman" w:hAnsi="Times New Roman" w:cs="Times New Roman"/>
          <w:sz w:val="24"/>
          <w:szCs w:val="24"/>
          <w:shd w:val="clear" w:color="auto" w:fill="FFFFFF"/>
        </w:rPr>
        <w:t>(3)</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325-351.</w:t>
      </w:r>
      <w:r w:rsidR="00535F34" w:rsidRPr="009C78FC">
        <w:rPr>
          <w:rFonts w:ascii="Times New Roman" w:hAnsi="Times New Roman" w:cs="Times New Roman"/>
          <w:sz w:val="24"/>
          <w:szCs w:val="24"/>
        </w:rPr>
        <w:t>https://doi.org/10.1111/j.1468-2443.2010.01124.x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Nofsinger, J.</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R. </w:t>
      </w:r>
      <w:r w:rsidRPr="009C78FC">
        <w:rPr>
          <w:rFonts w:ascii="Times New Roman" w:hAnsi="Times New Roman" w:cs="Times New Roman"/>
          <w:sz w:val="24"/>
          <w:szCs w:val="24"/>
        </w:rPr>
        <w:t>Sias.1999</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Herding and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eedback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by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nstitutional and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ndividual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nvestors.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AB4F26" w:rsidRPr="009C78FC">
        <w:rPr>
          <w:rFonts w:ascii="Times New Roman" w:hAnsi="Times New Roman" w:cs="Times New Roman"/>
          <w:i/>
          <w:sz w:val="24"/>
          <w:szCs w:val="24"/>
        </w:rPr>
        <w:t xml:space="preserve">J. of </w:t>
      </w:r>
      <w:proofErr w:type="gramStart"/>
      <w:r w:rsidR="00AB4F26" w:rsidRPr="009C78FC">
        <w:rPr>
          <w:rFonts w:ascii="Times New Roman" w:hAnsi="Times New Roman" w:cs="Times New Roman"/>
          <w:i/>
          <w:sz w:val="24"/>
          <w:szCs w:val="24"/>
        </w:rPr>
        <w:t>Fin.</w:t>
      </w:r>
      <w:r w:rsidRPr="009C78FC">
        <w:rPr>
          <w:rFonts w:ascii="Times New Roman" w:hAnsi="Times New Roman" w:cs="Times New Roman"/>
          <w:sz w:val="24"/>
          <w:szCs w:val="24"/>
        </w:rPr>
        <w:t>45(</w:t>
      </w:r>
      <w:proofErr w:type="gramEnd"/>
      <w:r w:rsidRPr="009C78FC">
        <w:rPr>
          <w:rFonts w:ascii="Times New Roman" w:hAnsi="Times New Roman" w:cs="Times New Roman"/>
          <w:sz w:val="24"/>
          <w:szCs w:val="24"/>
        </w:rPr>
        <w:t>6)</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 xml:space="preserve">2263-2295. </w:t>
      </w:r>
      <w:r w:rsidR="00535F34" w:rsidRPr="009C78FC">
        <w:rPr>
          <w:rFonts w:ascii="Times New Roman" w:hAnsi="Times New Roman" w:cs="Times New Roman"/>
          <w:sz w:val="24"/>
          <w:szCs w:val="24"/>
        </w:rPr>
        <w:t>https://doi.org/10.1111/0022-1082.00188</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Nofsinger, J.</w:t>
      </w:r>
      <w:r w:rsidR="00A34E2D" w:rsidRPr="009C78FC">
        <w:rPr>
          <w:rFonts w:ascii="Times New Roman" w:hAnsi="Times New Roman" w:cs="Times New Roman"/>
          <w:sz w:val="24"/>
          <w:szCs w:val="24"/>
        </w:rPr>
        <w:t xml:space="preserve">R. </w:t>
      </w:r>
      <w:r w:rsidRPr="009C78FC">
        <w:rPr>
          <w:rFonts w:ascii="Times New Roman" w:hAnsi="Times New Roman" w:cs="Times New Roman"/>
          <w:sz w:val="24"/>
          <w:szCs w:val="24"/>
        </w:rPr>
        <w:t>2005</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Social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ood and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inancial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conomics.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AB4F26" w:rsidRPr="009C78FC">
        <w:rPr>
          <w:rFonts w:ascii="Times New Roman" w:hAnsi="Times New Roman" w:cs="Times New Roman"/>
          <w:i/>
          <w:iCs/>
          <w:sz w:val="24"/>
          <w:szCs w:val="24"/>
          <w:shd w:val="clear" w:color="auto" w:fill="FFFFFF"/>
        </w:rPr>
        <w:t xml:space="preserve">J. of </w:t>
      </w:r>
      <w:proofErr w:type="spellStart"/>
      <w:r w:rsidR="00AB4F26" w:rsidRPr="009C78FC">
        <w:rPr>
          <w:rFonts w:ascii="Times New Roman" w:hAnsi="Times New Roman" w:cs="Times New Roman"/>
          <w:i/>
          <w:iCs/>
          <w:sz w:val="24"/>
          <w:szCs w:val="24"/>
          <w:shd w:val="clear" w:color="auto" w:fill="FFFFFF"/>
        </w:rPr>
        <w:t>Behav</w:t>
      </w:r>
      <w:proofErr w:type="spellEnd"/>
      <w:r w:rsidR="00AB4F26" w:rsidRPr="009C78FC">
        <w:rPr>
          <w:rFonts w:ascii="Times New Roman" w:hAnsi="Times New Roman" w:cs="Times New Roman"/>
          <w:i/>
          <w:iCs/>
          <w:sz w:val="24"/>
          <w:szCs w:val="24"/>
          <w:shd w:val="clear" w:color="auto" w:fill="FFFFFF"/>
        </w:rPr>
        <w:t xml:space="preserve">. </w:t>
      </w:r>
      <w:proofErr w:type="gramStart"/>
      <w:r w:rsidR="00AB4F26" w:rsidRPr="009C78FC">
        <w:rPr>
          <w:rFonts w:ascii="Times New Roman" w:hAnsi="Times New Roman" w:cs="Times New Roman"/>
          <w:i/>
          <w:iCs/>
          <w:sz w:val="24"/>
          <w:szCs w:val="24"/>
          <w:shd w:val="clear" w:color="auto" w:fill="FFFFFF"/>
        </w:rPr>
        <w:t>Fin.</w:t>
      </w:r>
      <w:r w:rsidR="00103774" w:rsidRPr="009C78FC">
        <w:rPr>
          <w:rFonts w:ascii="Times New Roman" w:hAnsi="Times New Roman" w:cs="Times New Roman"/>
          <w:iCs/>
          <w:sz w:val="24"/>
          <w:szCs w:val="24"/>
          <w:shd w:val="clear" w:color="auto" w:fill="FFFFFF"/>
        </w:rPr>
        <w:t>6</w:t>
      </w:r>
      <w:r w:rsidR="00103774" w:rsidRPr="009C78FC">
        <w:rPr>
          <w:rFonts w:ascii="Times New Roman" w:hAnsi="Times New Roman" w:cs="Times New Roman"/>
          <w:sz w:val="24"/>
          <w:szCs w:val="24"/>
          <w:shd w:val="clear" w:color="auto" w:fill="FFFFFF"/>
        </w:rPr>
        <w:t>(</w:t>
      </w:r>
      <w:proofErr w:type="gramEnd"/>
      <w:r w:rsidR="00103774" w:rsidRPr="009C78FC">
        <w:rPr>
          <w:rFonts w:ascii="Times New Roman" w:hAnsi="Times New Roman" w:cs="Times New Roman"/>
          <w:sz w:val="24"/>
          <w:szCs w:val="24"/>
          <w:shd w:val="clear" w:color="auto" w:fill="FFFFFF"/>
        </w:rPr>
        <w:t>3)</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144-160.</w:t>
      </w:r>
      <w:r w:rsidR="00535F34" w:rsidRPr="009C78FC">
        <w:rPr>
          <w:rFonts w:ascii="Times New Roman" w:hAnsi="Times New Roman" w:cs="Times New Roman"/>
          <w:sz w:val="24"/>
          <w:szCs w:val="24"/>
        </w:rPr>
        <w:t xml:space="preserve"> https://doi.org/10.1207/s15427579jpfm0603_4</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Noussair, C.N., </w:t>
      </w:r>
      <w:r w:rsidR="009E6872" w:rsidRPr="009C78FC">
        <w:rPr>
          <w:rFonts w:ascii="Times New Roman" w:hAnsi="Times New Roman" w:cs="Times New Roman"/>
          <w:sz w:val="24"/>
          <w:szCs w:val="24"/>
        </w:rPr>
        <w:t xml:space="preserve">S.T. </w:t>
      </w:r>
      <w:proofErr w:type="spellStart"/>
      <w:r w:rsidRPr="009C78FC">
        <w:rPr>
          <w:rFonts w:ascii="Times New Roman" w:hAnsi="Times New Roman" w:cs="Times New Roman"/>
          <w:sz w:val="24"/>
          <w:szCs w:val="24"/>
        </w:rPr>
        <w:t>Trautmann</w:t>
      </w:r>
      <w:proofErr w:type="spellEnd"/>
      <w:r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G. </w:t>
      </w:r>
      <w:r w:rsidRPr="009C78FC">
        <w:rPr>
          <w:rFonts w:ascii="Times New Roman" w:hAnsi="Times New Roman" w:cs="Times New Roman"/>
          <w:sz w:val="24"/>
          <w:szCs w:val="24"/>
        </w:rPr>
        <w:t xml:space="preserve">van de </w:t>
      </w:r>
      <w:proofErr w:type="spellStart"/>
      <w:r w:rsidRPr="009C78FC">
        <w:rPr>
          <w:rFonts w:ascii="Times New Roman" w:hAnsi="Times New Roman" w:cs="Times New Roman"/>
          <w:sz w:val="24"/>
          <w:szCs w:val="24"/>
        </w:rPr>
        <w:t>Kuilen</w:t>
      </w:r>
      <w:proofErr w:type="spellEnd"/>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N. </w:t>
      </w:r>
      <w:proofErr w:type="spellStart"/>
      <w:r w:rsidRPr="009C78FC">
        <w:rPr>
          <w:rFonts w:ascii="Times New Roman" w:hAnsi="Times New Roman" w:cs="Times New Roman"/>
          <w:sz w:val="24"/>
          <w:szCs w:val="24"/>
        </w:rPr>
        <w:t>Vellekoop</w:t>
      </w:r>
      <w:proofErr w:type="spellEnd"/>
      <w:r w:rsidR="009E6872" w:rsidRPr="009C78FC">
        <w:rPr>
          <w:rFonts w:ascii="Times New Roman" w:hAnsi="Times New Roman" w:cs="Times New Roman"/>
          <w:sz w:val="24"/>
          <w:szCs w:val="24"/>
        </w:rPr>
        <w:t xml:space="preserve">. </w:t>
      </w:r>
      <w:r w:rsidRPr="009C78FC">
        <w:rPr>
          <w:rFonts w:ascii="Times New Roman" w:hAnsi="Times New Roman" w:cs="Times New Roman"/>
          <w:sz w:val="24"/>
          <w:szCs w:val="24"/>
        </w:rPr>
        <w:t>2013</w:t>
      </w:r>
      <w:r w:rsidR="004678A5"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 xml:space="preserve">Risk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version and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eligion.</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AB4F26" w:rsidRPr="009C78FC">
        <w:rPr>
          <w:rFonts w:ascii="Times New Roman" w:hAnsi="Times New Roman" w:cs="Times New Roman"/>
          <w:i/>
          <w:iCs/>
          <w:sz w:val="24"/>
          <w:szCs w:val="24"/>
          <w:shd w:val="clear" w:color="auto" w:fill="FFFFFF"/>
        </w:rPr>
        <w:t xml:space="preserve">J. of Risk and </w:t>
      </w:r>
      <w:proofErr w:type="spellStart"/>
      <w:proofErr w:type="gramStart"/>
      <w:r w:rsidR="00AB4F26" w:rsidRPr="009C78FC">
        <w:rPr>
          <w:rFonts w:ascii="Times New Roman" w:hAnsi="Times New Roman" w:cs="Times New Roman"/>
          <w:i/>
          <w:iCs/>
          <w:sz w:val="24"/>
          <w:szCs w:val="24"/>
          <w:shd w:val="clear" w:color="auto" w:fill="FFFFFF"/>
        </w:rPr>
        <w:t>Uncert</w:t>
      </w:r>
      <w:proofErr w:type="spellEnd"/>
      <w:r w:rsidR="00AB4F26" w:rsidRPr="009C78FC">
        <w:rPr>
          <w:rFonts w:ascii="Times New Roman" w:hAnsi="Times New Roman" w:cs="Times New Roman"/>
          <w:i/>
          <w:iCs/>
          <w:sz w:val="24"/>
          <w:szCs w:val="24"/>
          <w:shd w:val="clear" w:color="auto" w:fill="FFFFFF"/>
        </w:rPr>
        <w:t>.,</w:t>
      </w:r>
      <w:proofErr w:type="gramEnd"/>
      <w:r w:rsidR="00103774" w:rsidRPr="009C78FC">
        <w:rPr>
          <w:rStyle w:val="apple-converted-space"/>
          <w:rFonts w:ascii="Times New Roman" w:hAnsi="Times New Roman" w:cs="Times New Roman"/>
          <w:sz w:val="24"/>
          <w:szCs w:val="24"/>
          <w:shd w:val="clear" w:color="auto" w:fill="FFFFFF"/>
        </w:rPr>
        <w:t> </w:t>
      </w:r>
      <w:r w:rsidR="00103774" w:rsidRPr="009C78FC">
        <w:rPr>
          <w:rFonts w:ascii="Times New Roman" w:hAnsi="Times New Roman" w:cs="Times New Roman"/>
          <w:iCs/>
          <w:sz w:val="24"/>
          <w:szCs w:val="24"/>
          <w:shd w:val="clear" w:color="auto" w:fill="FFFFFF"/>
        </w:rPr>
        <w:t>47</w:t>
      </w:r>
      <w:r w:rsidR="00103774" w:rsidRPr="009C78FC">
        <w:rPr>
          <w:rFonts w:ascii="Times New Roman" w:hAnsi="Times New Roman" w:cs="Times New Roman"/>
          <w:sz w:val="24"/>
          <w:szCs w:val="24"/>
          <w:shd w:val="clear" w:color="auto" w:fill="FFFFFF"/>
        </w:rPr>
        <w:t>(2)</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165-183.</w:t>
      </w:r>
      <w:r w:rsidR="00535F34" w:rsidRPr="009C78FC">
        <w:rPr>
          <w:rFonts w:ascii="Times New Roman" w:hAnsi="Times New Roman" w:cs="Times New Roman"/>
          <w:sz w:val="24"/>
          <w:szCs w:val="24"/>
        </w:rPr>
        <w:t xml:space="preserve"> https://doi.org/10.1007/s11166-013-9174-8</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Oğuzsoy, C.B.</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S. </w:t>
      </w:r>
      <w:r w:rsidRPr="009C78FC">
        <w:rPr>
          <w:rFonts w:ascii="Times New Roman" w:hAnsi="Times New Roman" w:cs="Times New Roman"/>
          <w:sz w:val="24"/>
          <w:szCs w:val="24"/>
        </w:rPr>
        <w:t>Güven.2004</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Holy</w:t>
      </w:r>
      <w:r w:rsidR="007F59B8" w:rsidRPr="009C78FC">
        <w:rPr>
          <w:rFonts w:ascii="Times New Roman" w:hAnsi="Times New Roman" w:cs="Times New Roman"/>
          <w:sz w:val="24"/>
          <w:szCs w:val="24"/>
        </w:rPr>
        <w:t>D</w:t>
      </w:r>
      <w:r w:rsidRPr="009C78FC">
        <w:rPr>
          <w:rFonts w:ascii="Times New Roman" w:hAnsi="Times New Roman" w:cs="Times New Roman"/>
          <w:sz w:val="24"/>
          <w:szCs w:val="24"/>
        </w:rPr>
        <w:t xml:space="preserve">ays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ffect on Istanbul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xchange.</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AD42DD" w:rsidRPr="009C78FC">
        <w:rPr>
          <w:rFonts w:ascii="Times New Roman" w:hAnsi="Times New Roman" w:cs="Times New Roman"/>
          <w:i/>
          <w:iCs/>
          <w:sz w:val="24"/>
          <w:szCs w:val="24"/>
          <w:shd w:val="clear" w:color="auto" w:fill="FFFFFF"/>
        </w:rPr>
        <w:t xml:space="preserve">J. </w:t>
      </w:r>
      <w:r w:rsidR="00103774" w:rsidRPr="009C78FC">
        <w:rPr>
          <w:rFonts w:ascii="Times New Roman" w:hAnsi="Times New Roman" w:cs="Times New Roman"/>
          <w:i/>
          <w:iCs/>
          <w:sz w:val="24"/>
          <w:szCs w:val="24"/>
          <w:shd w:val="clear" w:color="auto" w:fill="FFFFFF"/>
        </w:rPr>
        <w:t xml:space="preserve">of </w:t>
      </w:r>
      <w:proofErr w:type="spellStart"/>
      <w:r w:rsidR="00103774" w:rsidRPr="009C78FC">
        <w:rPr>
          <w:rFonts w:ascii="Times New Roman" w:hAnsi="Times New Roman" w:cs="Times New Roman"/>
          <w:i/>
          <w:iCs/>
          <w:sz w:val="24"/>
          <w:szCs w:val="24"/>
          <w:shd w:val="clear" w:color="auto" w:fill="FFFFFF"/>
        </w:rPr>
        <w:t>Emer</w:t>
      </w:r>
      <w:r w:rsidR="003F1D7A" w:rsidRPr="009C78FC">
        <w:rPr>
          <w:rFonts w:ascii="Times New Roman" w:hAnsi="Times New Roman" w:cs="Times New Roman"/>
          <w:i/>
          <w:iCs/>
          <w:sz w:val="24"/>
          <w:szCs w:val="24"/>
          <w:shd w:val="clear" w:color="auto" w:fill="FFFFFF"/>
        </w:rPr>
        <w:t>g.</w:t>
      </w:r>
      <w:r w:rsidR="00AD42DD" w:rsidRPr="009C78FC">
        <w:rPr>
          <w:rFonts w:ascii="Times New Roman" w:hAnsi="Times New Roman" w:cs="Times New Roman"/>
          <w:i/>
          <w:iCs/>
          <w:sz w:val="24"/>
          <w:szCs w:val="24"/>
          <w:shd w:val="clear" w:color="auto" w:fill="FFFFFF"/>
        </w:rPr>
        <w:t>Mark</w:t>
      </w:r>
      <w:proofErr w:type="spellEnd"/>
      <w:r w:rsidR="003F1D7A" w:rsidRPr="009C78FC">
        <w:rPr>
          <w:rFonts w:ascii="Times New Roman" w:hAnsi="Times New Roman" w:cs="Times New Roman"/>
          <w:i/>
          <w:iCs/>
          <w:sz w:val="24"/>
          <w:szCs w:val="24"/>
          <w:shd w:val="clear" w:color="auto" w:fill="FFFFFF"/>
        </w:rPr>
        <w:t>.</w:t>
      </w:r>
      <w:r w:rsidR="00AD42DD" w:rsidRPr="009C78FC">
        <w:rPr>
          <w:rFonts w:ascii="Times New Roman" w:hAnsi="Times New Roman" w:cs="Times New Roman"/>
          <w:i/>
          <w:iCs/>
          <w:sz w:val="24"/>
          <w:szCs w:val="24"/>
          <w:shd w:val="clear" w:color="auto" w:fill="FFFFFF"/>
        </w:rPr>
        <w:t xml:space="preserve"> Fin.,</w:t>
      </w:r>
      <w:r w:rsidR="00103774" w:rsidRPr="009C78FC">
        <w:rPr>
          <w:rStyle w:val="apple-converted-space"/>
          <w:rFonts w:ascii="Times New Roman" w:hAnsi="Times New Roman" w:cs="Times New Roman"/>
          <w:sz w:val="24"/>
          <w:szCs w:val="24"/>
          <w:shd w:val="clear" w:color="auto" w:fill="FFFFFF"/>
        </w:rPr>
        <w:t> </w:t>
      </w:r>
      <w:r w:rsidR="00103774" w:rsidRPr="009C78FC">
        <w:rPr>
          <w:rFonts w:ascii="Times New Roman" w:hAnsi="Times New Roman" w:cs="Times New Roman"/>
          <w:iCs/>
          <w:sz w:val="24"/>
          <w:szCs w:val="24"/>
          <w:shd w:val="clear" w:color="auto" w:fill="FFFFFF"/>
        </w:rPr>
        <w:t>3</w:t>
      </w:r>
      <w:r w:rsidR="00103774" w:rsidRPr="009C78FC">
        <w:rPr>
          <w:rFonts w:ascii="Times New Roman" w:hAnsi="Times New Roman" w:cs="Times New Roman"/>
          <w:sz w:val="24"/>
          <w:szCs w:val="24"/>
          <w:shd w:val="clear" w:color="auto" w:fill="FFFFFF"/>
        </w:rPr>
        <w:t>(1)</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63-75.</w:t>
      </w:r>
      <w:r w:rsidR="00535F34" w:rsidRPr="009C78FC">
        <w:rPr>
          <w:rFonts w:ascii="Times New Roman" w:hAnsi="Times New Roman" w:cs="Times New Roman"/>
          <w:sz w:val="24"/>
          <w:szCs w:val="24"/>
        </w:rPr>
        <w:t xml:space="preserve"> https://doi.org/10.1177/097265270400300104</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Osler, C.L.2005</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Stop-loss </w:t>
      </w:r>
      <w:r w:rsidR="007F59B8" w:rsidRPr="009C78FC">
        <w:rPr>
          <w:rFonts w:ascii="Times New Roman" w:hAnsi="Times New Roman" w:cs="Times New Roman"/>
          <w:sz w:val="24"/>
          <w:szCs w:val="24"/>
        </w:rPr>
        <w:t>O</w:t>
      </w:r>
      <w:r w:rsidRPr="009C78FC">
        <w:rPr>
          <w:rFonts w:ascii="Times New Roman" w:hAnsi="Times New Roman" w:cs="Times New Roman"/>
          <w:sz w:val="24"/>
          <w:szCs w:val="24"/>
        </w:rPr>
        <w:t xml:space="preserve">rders and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rice </w:t>
      </w:r>
      <w:r w:rsidR="007F59B8" w:rsidRPr="009C78FC">
        <w:rPr>
          <w:rFonts w:ascii="Times New Roman" w:hAnsi="Times New Roman" w:cs="Times New Roman"/>
          <w:sz w:val="24"/>
          <w:szCs w:val="24"/>
        </w:rPr>
        <w:t>C</w:t>
      </w:r>
      <w:r w:rsidRPr="009C78FC">
        <w:rPr>
          <w:rFonts w:ascii="Times New Roman" w:hAnsi="Times New Roman" w:cs="Times New Roman"/>
          <w:sz w:val="24"/>
          <w:szCs w:val="24"/>
        </w:rPr>
        <w:t xml:space="preserve">ascades in </w:t>
      </w:r>
      <w:r w:rsidR="007F59B8" w:rsidRPr="009C78FC">
        <w:rPr>
          <w:rFonts w:ascii="Times New Roman" w:hAnsi="Times New Roman" w:cs="Times New Roman"/>
          <w:sz w:val="24"/>
          <w:szCs w:val="24"/>
        </w:rPr>
        <w:t>C</w:t>
      </w:r>
      <w:r w:rsidRPr="009C78FC">
        <w:rPr>
          <w:rFonts w:ascii="Times New Roman" w:hAnsi="Times New Roman" w:cs="Times New Roman"/>
          <w:sz w:val="24"/>
          <w:szCs w:val="24"/>
        </w:rPr>
        <w:t xml:space="preserve">urrency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arkets.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C371BF" w:rsidRPr="009C78FC">
        <w:rPr>
          <w:rFonts w:ascii="Times New Roman" w:hAnsi="Times New Roman" w:cs="Times New Roman"/>
          <w:i/>
          <w:iCs/>
          <w:sz w:val="24"/>
          <w:szCs w:val="24"/>
          <w:shd w:val="clear" w:color="auto" w:fill="FFFFFF"/>
        </w:rPr>
        <w:t>J.</w:t>
      </w:r>
      <w:r w:rsidR="00103774" w:rsidRPr="009C78FC">
        <w:rPr>
          <w:rFonts w:ascii="Times New Roman" w:hAnsi="Times New Roman" w:cs="Times New Roman"/>
          <w:i/>
          <w:iCs/>
          <w:sz w:val="24"/>
          <w:szCs w:val="24"/>
          <w:shd w:val="clear" w:color="auto" w:fill="FFFFFF"/>
        </w:rPr>
        <w:t xml:space="preserve"> of</w:t>
      </w:r>
      <w:r w:rsidR="00C371BF" w:rsidRPr="009C78FC">
        <w:rPr>
          <w:rFonts w:ascii="Times New Roman" w:hAnsi="Times New Roman" w:cs="Times New Roman"/>
          <w:i/>
          <w:iCs/>
          <w:sz w:val="24"/>
          <w:szCs w:val="24"/>
          <w:shd w:val="clear" w:color="auto" w:fill="FFFFFF"/>
        </w:rPr>
        <w:t xml:space="preserve"> International Money and Fin., </w:t>
      </w:r>
      <w:r w:rsidR="00103774" w:rsidRPr="009C78FC">
        <w:rPr>
          <w:rFonts w:ascii="Times New Roman" w:hAnsi="Times New Roman" w:cs="Times New Roman"/>
          <w:iCs/>
          <w:sz w:val="24"/>
          <w:szCs w:val="24"/>
          <w:shd w:val="clear" w:color="auto" w:fill="FFFFFF"/>
        </w:rPr>
        <w:t>24</w:t>
      </w:r>
      <w:r w:rsidR="00103774" w:rsidRPr="009C78FC">
        <w:rPr>
          <w:rFonts w:ascii="Times New Roman" w:hAnsi="Times New Roman" w:cs="Times New Roman"/>
          <w:sz w:val="24"/>
          <w:szCs w:val="24"/>
          <w:shd w:val="clear" w:color="auto" w:fill="FFFFFF"/>
        </w:rPr>
        <w:t>(2)</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219-241.</w:t>
      </w:r>
      <w:r w:rsidR="00535F34" w:rsidRPr="009C78FC">
        <w:rPr>
          <w:rFonts w:ascii="Times New Roman" w:hAnsi="Times New Roman" w:cs="Times New Roman"/>
          <w:sz w:val="24"/>
          <w:szCs w:val="24"/>
        </w:rPr>
        <w:t xml:space="preserve"> https://doi.org/10.1016/j.jimonfin.2004.12.002</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Renneboog, L.</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C. </w:t>
      </w:r>
      <w:r w:rsidRPr="009C78FC">
        <w:rPr>
          <w:rFonts w:ascii="Times New Roman" w:hAnsi="Times New Roman" w:cs="Times New Roman"/>
          <w:sz w:val="24"/>
          <w:szCs w:val="24"/>
        </w:rPr>
        <w:t>Spaenjers.2012</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Religion,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conomic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ttitudes, and </w:t>
      </w:r>
      <w:r w:rsidR="007F59B8" w:rsidRPr="009C78FC">
        <w:rPr>
          <w:rFonts w:ascii="Times New Roman" w:hAnsi="Times New Roman" w:cs="Times New Roman"/>
          <w:sz w:val="24"/>
          <w:szCs w:val="24"/>
        </w:rPr>
        <w:t>H</w:t>
      </w:r>
      <w:r w:rsidRPr="009C78FC">
        <w:rPr>
          <w:rFonts w:ascii="Times New Roman" w:hAnsi="Times New Roman" w:cs="Times New Roman"/>
          <w:sz w:val="24"/>
          <w:szCs w:val="24"/>
        </w:rPr>
        <w:t xml:space="preserve">ousehold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inance.</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103774" w:rsidRPr="009C78FC">
        <w:rPr>
          <w:rFonts w:ascii="Times New Roman" w:hAnsi="Times New Roman" w:cs="Times New Roman"/>
          <w:i/>
          <w:iCs/>
          <w:sz w:val="24"/>
          <w:szCs w:val="24"/>
          <w:shd w:val="clear" w:color="auto" w:fill="FFFFFF"/>
        </w:rPr>
        <w:t>Oxford Economic Papers</w:t>
      </w:r>
      <w:r w:rsidR="00103774" w:rsidRPr="009C78FC">
        <w:rPr>
          <w:rStyle w:val="apple-converted-space"/>
          <w:rFonts w:ascii="Times New Roman" w:hAnsi="Times New Roman" w:cs="Times New Roman"/>
          <w:sz w:val="24"/>
          <w:szCs w:val="24"/>
          <w:shd w:val="clear" w:color="auto" w:fill="FFFFFF"/>
        </w:rPr>
        <w:t> </w:t>
      </w:r>
      <w:r w:rsidR="00103774" w:rsidRPr="009C78FC">
        <w:rPr>
          <w:rFonts w:ascii="Times New Roman" w:hAnsi="Times New Roman" w:cs="Times New Roman"/>
          <w:iCs/>
          <w:sz w:val="24"/>
          <w:szCs w:val="24"/>
          <w:shd w:val="clear" w:color="auto" w:fill="FFFFFF"/>
        </w:rPr>
        <w:t>64</w:t>
      </w:r>
      <w:r w:rsidR="00103774" w:rsidRPr="009C78FC">
        <w:rPr>
          <w:rFonts w:ascii="Times New Roman" w:hAnsi="Times New Roman" w:cs="Times New Roman"/>
          <w:sz w:val="24"/>
          <w:szCs w:val="24"/>
          <w:shd w:val="clear" w:color="auto" w:fill="FFFFFF"/>
        </w:rPr>
        <w:t>(1)</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103-124.</w:t>
      </w:r>
      <w:r w:rsidR="00535F34" w:rsidRPr="009C78FC">
        <w:rPr>
          <w:rFonts w:ascii="Times New Roman" w:hAnsi="Times New Roman" w:cs="Times New Roman"/>
          <w:sz w:val="24"/>
          <w:szCs w:val="24"/>
        </w:rPr>
        <w:t xml:space="preserve"> https://doi.org/10.1093/oep/gpr025</w:t>
      </w:r>
    </w:p>
    <w:p w:rsidR="00C13D8D" w:rsidRPr="009C78FC" w:rsidRDefault="00C13D8D" w:rsidP="009C78FC">
      <w:pPr>
        <w:spacing w:before="120" w:after="120" w:line="240" w:lineRule="auto"/>
        <w:ind w:left="284" w:hanging="284"/>
        <w:rPr>
          <w:rFonts w:ascii="Times New Roman" w:hAnsi="Times New Roman" w:cs="Times New Roman"/>
          <w:i/>
          <w:sz w:val="24"/>
          <w:szCs w:val="24"/>
        </w:rPr>
      </w:pPr>
      <w:proofErr w:type="spellStart"/>
      <w:r w:rsidRPr="009C78FC">
        <w:rPr>
          <w:rFonts w:ascii="Times New Roman" w:hAnsi="Times New Roman" w:cs="Times New Roman"/>
          <w:sz w:val="24"/>
          <w:szCs w:val="24"/>
        </w:rPr>
        <w:lastRenderedPageBreak/>
        <w:t>Säfvenblad</w:t>
      </w:r>
      <w:proofErr w:type="spellEnd"/>
      <w:r w:rsidRPr="009C78FC">
        <w:rPr>
          <w:rFonts w:ascii="Times New Roman" w:hAnsi="Times New Roman" w:cs="Times New Roman"/>
          <w:sz w:val="24"/>
          <w:szCs w:val="24"/>
        </w:rPr>
        <w:t>, P.</w:t>
      </w:r>
      <w:r w:rsidR="009C78FC" w:rsidRPr="009C78FC">
        <w:rPr>
          <w:rFonts w:ascii="Times New Roman" w:hAnsi="Times New Roman" w:cs="Times New Roman"/>
          <w:sz w:val="24"/>
          <w:szCs w:val="24"/>
        </w:rPr>
        <w:t xml:space="preserve"> </w:t>
      </w:r>
      <w:r w:rsidRPr="009C78FC">
        <w:rPr>
          <w:rFonts w:ascii="Times New Roman" w:hAnsi="Times New Roman" w:cs="Times New Roman"/>
          <w:sz w:val="24"/>
          <w:szCs w:val="24"/>
        </w:rPr>
        <w:t>2000</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Trading </w:t>
      </w:r>
      <w:r w:rsidR="007F59B8" w:rsidRPr="009C78FC">
        <w:rPr>
          <w:rFonts w:ascii="Times New Roman" w:hAnsi="Times New Roman" w:cs="Times New Roman"/>
          <w:sz w:val="24"/>
          <w:szCs w:val="24"/>
        </w:rPr>
        <w:t>V</w:t>
      </w:r>
      <w:r w:rsidRPr="009C78FC">
        <w:rPr>
          <w:rFonts w:ascii="Times New Roman" w:hAnsi="Times New Roman" w:cs="Times New Roman"/>
          <w:sz w:val="24"/>
          <w:szCs w:val="24"/>
        </w:rPr>
        <w:t xml:space="preserve">olume and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utocorrelation: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mpirical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from the Stockholm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xchange.</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AD6EDE" w:rsidRPr="009C78FC">
        <w:rPr>
          <w:rFonts w:ascii="Times New Roman" w:hAnsi="Times New Roman" w:cs="Times New Roman"/>
          <w:i/>
          <w:sz w:val="24"/>
          <w:szCs w:val="24"/>
        </w:rPr>
        <w:t xml:space="preserve">J. of Bank. </w:t>
      </w:r>
      <w:proofErr w:type="gramStart"/>
      <w:r w:rsidR="00AD6EDE" w:rsidRPr="009C78FC">
        <w:rPr>
          <w:rFonts w:ascii="Times New Roman" w:hAnsi="Times New Roman" w:cs="Times New Roman"/>
          <w:i/>
          <w:sz w:val="24"/>
          <w:szCs w:val="24"/>
        </w:rPr>
        <w:t>and</w:t>
      </w:r>
      <w:proofErr w:type="gramEnd"/>
      <w:r w:rsidR="00AD6EDE" w:rsidRPr="009C78FC">
        <w:rPr>
          <w:rFonts w:ascii="Times New Roman" w:hAnsi="Times New Roman" w:cs="Times New Roman"/>
          <w:i/>
          <w:sz w:val="24"/>
          <w:szCs w:val="24"/>
        </w:rPr>
        <w:t xml:space="preserve"> Fin.,</w:t>
      </w:r>
      <w:r w:rsidRPr="009C78FC">
        <w:rPr>
          <w:rFonts w:ascii="Times New Roman" w:hAnsi="Times New Roman" w:cs="Times New Roman"/>
          <w:sz w:val="24"/>
          <w:szCs w:val="24"/>
        </w:rPr>
        <w:t>24</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1275-1287.</w:t>
      </w:r>
      <w:r w:rsidR="00535F34" w:rsidRPr="009C78FC">
        <w:rPr>
          <w:rFonts w:ascii="Times New Roman" w:hAnsi="Times New Roman" w:cs="Times New Roman"/>
          <w:sz w:val="24"/>
          <w:szCs w:val="24"/>
        </w:rPr>
        <w:t xml:space="preserve"> https://doi.org/10.1016/S0378-</w:t>
      </w:r>
      <w:proofErr w:type="gramStart"/>
      <w:r w:rsidR="00535F34" w:rsidRPr="009C78FC">
        <w:rPr>
          <w:rFonts w:ascii="Times New Roman" w:hAnsi="Times New Roman" w:cs="Times New Roman"/>
          <w:sz w:val="24"/>
          <w:szCs w:val="24"/>
        </w:rPr>
        <w:t>4266(</w:t>
      </w:r>
      <w:proofErr w:type="gramEnd"/>
      <w:r w:rsidR="00535F34" w:rsidRPr="009C78FC">
        <w:rPr>
          <w:rFonts w:ascii="Times New Roman" w:hAnsi="Times New Roman" w:cs="Times New Roman"/>
          <w:sz w:val="24"/>
          <w:szCs w:val="24"/>
        </w:rPr>
        <w:t>99)00071-0</w:t>
      </w:r>
    </w:p>
    <w:p w:rsidR="00C13D8D" w:rsidRPr="009C78FC" w:rsidRDefault="00C13D8D" w:rsidP="009C78FC">
      <w:pPr>
        <w:spacing w:before="120" w:after="120" w:line="240" w:lineRule="auto"/>
        <w:ind w:left="284" w:hanging="284"/>
        <w:rPr>
          <w:rFonts w:ascii="Times New Roman" w:hAnsi="Times New Roman" w:cs="Times New Roman"/>
          <w:sz w:val="24"/>
          <w:szCs w:val="24"/>
        </w:rPr>
      </w:pPr>
      <w:proofErr w:type="spellStart"/>
      <w:r w:rsidRPr="009C78FC">
        <w:rPr>
          <w:rFonts w:ascii="Times New Roman" w:hAnsi="Times New Roman" w:cs="Times New Roman"/>
          <w:sz w:val="24"/>
          <w:szCs w:val="24"/>
        </w:rPr>
        <w:t>Schuppli</w:t>
      </w:r>
      <w:proofErr w:type="spellEnd"/>
      <w:r w:rsidRPr="009C78FC">
        <w:rPr>
          <w:rFonts w:ascii="Times New Roman" w:hAnsi="Times New Roman" w:cs="Times New Roman"/>
          <w:sz w:val="24"/>
          <w:szCs w:val="24"/>
        </w:rPr>
        <w:t>, M.</w:t>
      </w:r>
      <w:r w:rsidR="00F07B3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M.T. </w:t>
      </w:r>
      <w:r w:rsidRPr="009C78FC">
        <w:rPr>
          <w:rFonts w:ascii="Times New Roman" w:hAnsi="Times New Roman" w:cs="Times New Roman"/>
          <w:sz w:val="24"/>
          <w:szCs w:val="24"/>
        </w:rPr>
        <w:t>Bohl.2010</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Do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oreign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nstitutional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nvestors </w:t>
      </w:r>
      <w:r w:rsidR="007F59B8" w:rsidRPr="009C78FC">
        <w:rPr>
          <w:rFonts w:ascii="Times New Roman" w:hAnsi="Times New Roman" w:cs="Times New Roman"/>
          <w:sz w:val="24"/>
          <w:szCs w:val="24"/>
        </w:rPr>
        <w:t>D</w:t>
      </w:r>
      <w:r w:rsidRPr="009C78FC">
        <w:rPr>
          <w:rFonts w:ascii="Times New Roman" w:hAnsi="Times New Roman" w:cs="Times New Roman"/>
          <w:sz w:val="24"/>
          <w:szCs w:val="24"/>
        </w:rPr>
        <w:t xml:space="preserve">estabilize China’s A-share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arkets?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395CAD" w:rsidRPr="009C78FC">
        <w:rPr>
          <w:rFonts w:ascii="Times New Roman" w:hAnsi="Times New Roman" w:cs="Times New Roman"/>
          <w:i/>
          <w:iCs/>
          <w:sz w:val="24"/>
          <w:szCs w:val="24"/>
          <w:shd w:val="clear" w:color="auto" w:fill="FFFFFF"/>
        </w:rPr>
        <w:t>J.</w:t>
      </w:r>
      <w:r w:rsidR="00103774" w:rsidRPr="009C78FC">
        <w:rPr>
          <w:rFonts w:ascii="Times New Roman" w:hAnsi="Times New Roman" w:cs="Times New Roman"/>
          <w:i/>
          <w:iCs/>
          <w:sz w:val="24"/>
          <w:szCs w:val="24"/>
          <w:shd w:val="clear" w:color="auto" w:fill="FFFFFF"/>
        </w:rPr>
        <w:t xml:space="preserve"> of </w:t>
      </w:r>
      <w:proofErr w:type="spellStart"/>
      <w:r w:rsidR="00103774" w:rsidRPr="009C78FC">
        <w:rPr>
          <w:rFonts w:ascii="Times New Roman" w:hAnsi="Times New Roman" w:cs="Times New Roman"/>
          <w:i/>
          <w:iCs/>
          <w:sz w:val="24"/>
          <w:szCs w:val="24"/>
          <w:shd w:val="clear" w:color="auto" w:fill="FFFFFF"/>
        </w:rPr>
        <w:t>Inter</w:t>
      </w:r>
      <w:r w:rsidR="00BE2415" w:rsidRPr="009C78FC">
        <w:rPr>
          <w:rFonts w:ascii="Times New Roman" w:hAnsi="Times New Roman" w:cs="Times New Roman"/>
          <w:i/>
          <w:iCs/>
          <w:sz w:val="24"/>
          <w:szCs w:val="24"/>
          <w:shd w:val="clear" w:color="auto" w:fill="FFFFFF"/>
        </w:rPr>
        <w:t>.</w:t>
      </w:r>
      <w:r w:rsidR="00103774" w:rsidRPr="009C78FC">
        <w:rPr>
          <w:rFonts w:ascii="Times New Roman" w:hAnsi="Times New Roman" w:cs="Times New Roman"/>
          <w:i/>
          <w:iCs/>
          <w:sz w:val="24"/>
          <w:szCs w:val="24"/>
          <w:shd w:val="clear" w:color="auto" w:fill="FFFFFF"/>
        </w:rPr>
        <w:t>Financ</w:t>
      </w:r>
      <w:proofErr w:type="spellEnd"/>
      <w:r w:rsidR="0002011E" w:rsidRPr="009C78FC">
        <w:rPr>
          <w:rFonts w:ascii="Times New Roman" w:hAnsi="Times New Roman" w:cs="Times New Roman"/>
          <w:i/>
          <w:iCs/>
          <w:sz w:val="24"/>
          <w:szCs w:val="24"/>
          <w:shd w:val="clear" w:color="auto" w:fill="FFFFFF"/>
        </w:rPr>
        <w:t>.</w:t>
      </w:r>
      <w:r w:rsidR="00103774" w:rsidRPr="009C78FC">
        <w:rPr>
          <w:rFonts w:ascii="Times New Roman" w:hAnsi="Times New Roman" w:cs="Times New Roman"/>
          <w:i/>
          <w:iCs/>
          <w:sz w:val="24"/>
          <w:szCs w:val="24"/>
          <w:shd w:val="clear" w:color="auto" w:fill="FFFFFF"/>
        </w:rPr>
        <w:t xml:space="preserve"> Mark</w:t>
      </w:r>
      <w:r w:rsidR="00BE2415" w:rsidRPr="009C78FC">
        <w:rPr>
          <w:rFonts w:ascii="Times New Roman" w:hAnsi="Times New Roman" w:cs="Times New Roman"/>
          <w:i/>
          <w:iCs/>
          <w:sz w:val="24"/>
          <w:szCs w:val="24"/>
          <w:shd w:val="clear" w:color="auto" w:fill="FFFFFF"/>
        </w:rPr>
        <w:t>.</w:t>
      </w:r>
      <w:r w:rsidR="00103774" w:rsidRPr="009C78FC">
        <w:rPr>
          <w:rFonts w:ascii="Times New Roman" w:hAnsi="Times New Roman" w:cs="Times New Roman"/>
          <w:i/>
          <w:iCs/>
          <w:sz w:val="24"/>
          <w:szCs w:val="24"/>
          <w:shd w:val="clear" w:color="auto" w:fill="FFFFFF"/>
        </w:rPr>
        <w:t xml:space="preserve"> Ins</w:t>
      </w:r>
      <w:r w:rsidR="00395CAD" w:rsidRPr="009C78FC">
        <w:rPr>
          <w:rFonts w:ascii="Times New Roman" w:hAnsi="Times New Roman" w:cs="Times New Roman"/>
          <w:i/>
          <w:iCs/>
          <w:sz w:val="24"/>
          <w:szCs w:val="24"/>
          <w:shd w:val="clear" w:color="auto" w:fill="FFFFFF"/>
        </w:rPr>
        <w:t>t.</w:t>
      </w:r>
      <w:r w:rsidR="00103774" w:rsidRPr="009C78FC">
        <w:rPr>
          <w:rFonts w:ascii="Times New Roman" w:hAnsi="Times New Roman" w:cs="Times New Roman"/>
          <w:i/>
          <w:iCs/>
          <w:sz w:val="24"/>
          <w:szCs w:val="24"/>
          <w:shd w:val="clear" w:color="auto" w:fill="FFFFFF"/>
        </w:rPr>
        <w:t xml:space="preserve"> and Money</w:t>
      </w:r>
      <w:r w:rsidR="00395CAD" w:rsidRPr="009C78FC">
        <w:rPr>
          <w:rFonts w:ascii="Times New Roman" w:hAnsi="Times New Roman" w:cs="Times New Roman"/>
          <w:i/>
          <w:iCs/>
          <w:sz w:val="24"/>
          <w:szCs w:val="24"/>
          <w:shd w:val="clear" w:color="auto" w:fill="FFFFFF"/>
        </w:rPr>
        <w:t>,</w:t>
      </w:r>
      <w:r w:rsidR="00103774" w:rsidRPr="009C78FC">
        <w:rPr>
          <w:rStyle w:val="apple-converted-space"/>
          <w:rFonts w:ascii="Times New Roman" w:hAnsi="Times New Roman" w:cs="Times New Roman"/>
          <w:sz w:val="24"/>
          <w:szCs w:val="24"/>
          <w:shd w:val="clear" w:color="auto" w:fill="FFFFFF"/>
        </w:rPr>
        <w:t> </w:t>
      </w:r>
      <w:r w:rsidR="00103774" w:rsidRPr="009C78FC">
        <w:rPr>
          <w:rFonts w:ascii="Times New Roman" w:hAnsi="Times New Roman" w:cs="Times New Roman"/>
          <w:iCs/>
          <w:sz w:val="24"/>
          <w:szCs w:val="24"/>
          <w:shd w:val="clear" w:color="auto" w:fill="FFFFFF"/>
        </w:rPr>
        <w:t>20</w:t>
      </w:r>
      <w:r w:rsidR="00103774" w:rsidRPr="009C78FC">
        <w:rPr>
          <w:rFonts w:ascii="Times New Roman" w:hAnsi="Times New Roman" w:cs="Times New Roman"/>
          <w:sz w:val="24"/>
          <w:szCs w:val="24"/>
          <w:shd w:val="clear" w:color="auto" w:fill="FFFFFF"/>
        </w:rPr>
        <w:t>(1)</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36-50.</w:t>
      </w:r>
      <w:r w:rsidR="00535F34" w:rsidRPr="009C78FC">
        <w:rPr>
          <w:rFonts w:ascii="Times New Roman" w:hAnsi="Times New Roman" w:cs="Times New Roman"/>
          <w:sz w:val="24"/>
          <w:szCs w:val="24"/>
        </w:rPr>
        <w:t xml:space="preserve"> https://doi.org/10.1016/j.intfin.2009.10.004</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Sentana, E.</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S. </w:t>
      </w:r>
      <w:r w:rsidRPr="009C78FC">
        <w:rPr>
          <w:rFonts w:ascii="Times New Roman" w:hAnsi="Times New Roman" w:cs="Times New Roman"/>
          <w:sz w:val="24"/>
          <w:szCs w:val="24"/>
        </w:rPr>
        <w:t>Wadhwani.</w:t>
      </w:r>
      <w:r w:rsidR="009E6872" w:rsidRPr="009C78FC">
        <w:rPr>
          <w:rFonts w:ascii="Times New Roman" w:hAnsi="Times New Roman" w:cs="Times New Roman"/>
          <w:sz w:val="24"/>
          <w:szCs w:val="24"/>
        </w:rPr>
        <w:t>1</w:t>
      </w:r>
      <w:r w:rsidRPr="009C78FC">
        <w:rPr>
          <w:rFonts w:ascii="Times New Roman" w:hAnsi="Times New Roman" w:cs="Times New Roman"/>
          <w:sz w:val="24"/>
          <w:szCs w:val="24"/>
        </w:rPr>
        <w:t>992</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Feedback </w:t>
      </w:r>
      <w:r w:rsidR="007F59B8" w:rsidRPr="009C78FC">
        <w:rPr>
          <w:rFonts w:ascii="Times New Roman" w:hAnsi="Times New Roman" w:cs="Times New Roman"/>
          <w:sz w:val="24"/>
          <w:szCs w:val="24"/>
        </w:rPr>
        <w:t>Tr</w:t>
      </w:r>
      <w:r w:rsidRPr="009C78FC">
        <w:rPr>
          <w:rFonts w:ascii="Times New Roman" w:hAnsi="Times New Roman" w:cs="Times New Roman"/>
          <w:sz w:val="24"/>
          <w:szCs w:val="24"/>
        </w:rPr>
        <w:t xml:space="preserve">aders and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eturn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utocorrelations: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from a </w:t>
      </w:r>
      <w:r w:rsidR="007F59B8" w:rsidRPr="009C78FC">
        <w:rPr>
          <w:rFonts w:ascii="Times New Roman" w:hAnsi="Times New Roman" w:cs="Times New Roman"/>
          <w:sz w:val="24"/>
          <w:szCs w:val="24"/>
        </w:rPr>
        <w:t>C</w:t>
      </w:r>
      <w:r w:rsidRPr="009C78FC">
        <w:rPr>
          <w:rFonts w:ascii="Times New Roman" w:hAnsi="Times New Roman" w:cs="Times New Roman"/>
          <w:sz w:val="24"/>
          <w:szCs w:val="24"/>
        </w:rPr>
        <w:t xml:space="preserve">entury of </w:t>
      </w:r>
      <w:r w:rsidR="007F59B8" w:rsidRPr="009C78FC">
        <w:rPr>
          <w:rFonts w:ascii="Times New Roman" w:hAnsi="Times New Roman" w:cs="Times New Roman"/>
          <w:sz w:val="24"/>
          <w:szCs w:val="24"/>
        </w:rPr>
        <w:t>D</w:t>
      </w:r>
      <w:r w:rsidRPr="009C78FC">
        <w:rPr>
          <w:rFonts w:ascii="Times New Roman" w:hAnsi="Times New Roman" w:cs="Times New Roman"/>
          <w:sz w:val="24"/>
          <w:szCs w:val="24"/>
        </w:rPr>
        <w:t xml:space="preserve">aily </w:t>
      </w:r>
      <w:r w:rsidR="007F59B8" w:rsidRPr="009C78FC">
        <w:rPr>
          <w:rFonts w:ascii="Times New Roman" w:hAnsi="Times New Roman" w:cs="Times New Roman"/>
          <w:sz w:val="24"/>
          <w:szCs w:val="24"/>
        </w:rPr>
        <w:t>D</w:t>
      </w:r>
      <w:r w:rsidRPr="009C78FC">
        <w:rPr>
          <w:rFonts w:ascii="Times New Roman" w:hAnsi="Times New Roman" w:cs="Times New Roman"/>
          <w:sz w:val="24"/>
          <w:szCs w:val="24"/>
        </w:rPr>
        <w:t>ata.</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C56A67" w:rsidRPr="009C78FC">
        <w:rPr>
          <w:rFonts w:ascii="Times New Roman" w:hAnsi="Times New Roman" w:cs="Times New Roman"/>
          <w:i/>
          <w:iCs/>
          <w:sz w:val="24"/>
          <w:szCs w:val="24"/>
          <w:shd w:val="clear" w:color="auto" w:fill="FFFFFF"/>
        </w:rPr>
        <w:t>The Econ. J.,</w:t>
      </w:r>
      <w:r w:rsidR="00103774" w:rsidRPr="009C78FC">
        <w:rPr>
          <w:rStyle w:val="apple-converted-space"/>
          <w:rFonts w:ascii="Times New Roman" w:hAnsi="Times New Roman" w:cs="Times New Roman"/>
          <w:sz w:val="24"/>
          <w:szCs w:val="24"/>
          <w:shd w:val="clear" w:color="auto" w:fill="FFFFFF"/>
        </w:rPr>
        <w:t> </w:t>
      </w:r>
      <w:r w:rsidR="00103774" w:rsidRPr="009C78FC">
        <w:rPr>
          <w:rFonts w:ascii="Times New Roman" w:hAnsi="Times New Roman" w:cs="Times New Roman"/>
          <w:iCs/>
          <w:sz w:val="24"/>
          <w:szCs w:val="24"/>
          <w:shd w:val="clear" w:color="auto" w:fill="FFFFFF"/>
        </w:rPr>
        <w:t>102</w:t>
      </w:r>
      <w:r w:rsidR="00103774" w:rsidRPr="009C78FC">
        <w:rPr>
          <w:rFonts w:ascii="Times New Roman" w:hAnsi="Times New Roman" w:cs="Times New Roman"/>
          <w:sz w:val="24"/>
          <w:szCs w:val="24"/>
          <w:shd w:val="clear" w:color="auto" w:fill="FFFFFF"/>
        </w:rPr>
        <w:t>(411)</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415-425.</w:t>
      </w:r>
      <w:r w:rsidR="00535F34" w:rsidRPr="009C78FC">
        <w:rPr>
          <w:rFonts w:ascii="Times New Roman" w:hAnsi="Times New Roman" w:cs="Times New Roman"/>
          <w:sz w:val="24"/>
          <w:szCs w:val="24"/>
        </w:rPr>
        <w:t xml:space="preserve"> https://doi.org/ 10.2307/2234525</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 xml:space="preserve">Seyyed, F., </w:t>
      </w:r>
      <w:r w:rsidR="009E6872" w:rsidRPr="009C78FC">
        <w:rPr>
          <w:rFonts w:ascii="Times New Roman" w:hAnsi="Times New Roman" w:cs="Times New Roman"/>
          <w:sz w:val="24"/>
          <w:szCs w:val="24"/>
        </w:rPr>
        <w:t xml:space="preserve">A. </w:t>
      </w:r>
      <w:r w:rsidRPr="009C78FC">
        <w:rPr>
          <w:rFonts w:ascii="Times New Roman" w:hAnsi="Times New Roman" w:cs="Times New Roman"/>
          <w:sz w:val="24"/>
          <w:szCs w:val="24"/>
        </w:rPr>
        <w:t>Abraham</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M. </w:t>
      </w:r>
      <w:r w:rsidRPr="009C78FC">
        <w:rPr>
          <w:rFonts w:ascii="Times New Roman" w:hAnsi="Times New Roman" w:cs="Times New Roman"/>
          <w:sz w:val="24"/>
          <w:szCs w:val="24"/>
        </w:rPr>
        <w:t>Al-Hajji.2005</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Seasonality in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eturns and </w:t>
      </w:r>
      <w:r w:rsidR="007F59B8" w:rsidRPr="009C78FC">
        <w:rPr>
          <w:rFonts w:ascii="Times New Roman" w:hAnsi="Times New Roman" w:cs="Times New Roman"/>
          <w:sz w:val="24"/>
          <w:szCs w:val="24"/>
        </w:rPr>
        <w:t>V</w:t>
      </w:r>
      <w:r w:rsidRPr="009C78FC">
        <w:rPr>
          <w:rFonts w:ascii="Times New Roman" w:hAnsi="Times New Roman" w:cs="Times New Roman"/>
          <w:sz w:val="24"/>
          <w:szCs w:val="24"/>
        </w:rPr>
        <w:t xml:space="preserve">olatility: the Ramadan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ffect.</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103774" w:rsidRPr="009C78FC">
        <w:rPr>
          <w:rFonts w:ascii="Times New Roman" w:hAnsi="Times New Roman" w:cs="Times New Roman"/>
          <w:i/>
          <w:iCs/>
          <w:sz w:val="24"/>
          <w:szCs w:val="24"/>
          <w:shd w:val="clear" w:color="auto" w:fill="FFFFFF"/>
        </w:rPr>
        <w:t>Re</w:t>
      </w:r>
      <w:r w:rsidR="00270CD2" w:rsidRPr="009C78FC">
        <w:rPr>
          <w:rFonts w:ascii="Times New Roman" w:hAnsi="Times New Roman" w:cs="Times New Roman"/>
          <w:i/>
          <w:iCs/>
          <w:sz w:val="24"/>
          <w:szCs w:val="24"/>
          <w:shd w:val="clear" w:color="auto" w:fill="FFFFFF"/>
        </w:rPr>
        <w:t xml:space="preserve">search in International Bus. </w:t>
      </w:r>
      <w:proofErr w:type="gramStart"/>
      <w:r w:rsidR="00270CD2" w:rsidRPr="009C78FC">
        <w:rPr>
          <w:rFonts w:ascii="Times New Roman" w:hAnsi="Times New Roman" w:cs="Times New Roman"/>
          <w:i/>
          <w:iCs/>
          <w:sz w:val="24"/>
          <w:szCs w:val="24"/>
          <w:shd w:val="clear" w:color="auto" w:fill="FFFFFF"/>
        </w:rPr>
        <w:t>and</w:t>
      </w:r>
      <w:proofErr w:type="gramEnd"/>
      <w:r w:rsidR="00270CD2" w:rsidRPr="009C78FC">
        <w:rPr>
          <w:rFonts w:ascii="Times New Roman" w:hAnsi="Times New Roman" w:cs="Times New Roman"/>
          <w:i/>
          <w:iCs/>
          <w:sz w:val="24"/>
          <w:szCs w:val="24"/>
          <w:shd w:val="clear" w:color="auto" w:fill="FFFFFF"/>
        </w:rPr>
        <w:t xml:space="preserve"> Fin.</w:t>
      </w:r>
      <w:r w:rsidR="00103774" w:rsidRPr="009C78FC">
        <w:rPr>
          <w:rFonts w:ascii="Times New Roman" w:hAnsi="Times New Roman" w:cs="Times New Roman"/>
          <w:iCs/>
          <w:sz w:val="24"/>
          <w:szCs w:val="24"/>
          <w:shd w:val="clear" w:color="auto" w:fill="FFFFFF"/>
        </w:rPr>
        <w:t>19</w:t>
      </w:r>
      <w:r w:rsidR="00103774" w:rsidRPr="009C78FC">
        <w:rPr>
          <w:rFonts w:ascii="Times New Roman" w:hAnsi="Times New Roman" w:cs="Times New Roman"/>
          <w:sz w:val="24"/>
          <w:szCs w:val="24"/>
          <w:shd w:val="clear" w:color="auto" w:fill="FFFFFF"/>
        </w:rPr>
        <w:t>(3)</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374</w:t>
      </w:r>
      <w:r w:rsidR="00103774" w:rsidRPr="009C78FC">
        <w:rPr>
          <w:rFonts w:ascii="Times New Roman" w:hAnsi="Times New Roman" w:cs="Times New Roman"/>
          <w:sz w:val="24"/>
          <w:szCs w:val="24"/>
        </w:rPr>
        <w:t>-</w:t>
      </w:r>
      <w:r w:rsidRPr="009C78FC">
        <w:rPr>
          <w:rFonts w:ascii="Times New Roman" w:hAnsi="Times New Roman" w:cs="Times New Roman"/>
          <w:sz w:val="24"/>
          <w:szCs w:val="24"/>
        </w:rPr>
        <w:t>383.</w:t>
      </w:r>
      <w:r w:rsidR="00535F34" w:rsidRPr="009C78FC">
        <w:rPr>
          <w:rFonts w:ascii="Times New Roman" w:hAnsi="Times New Roman" w:cs="Times New Roman"/>
          <w:sz w:val="24"/>
          <w:szCs w:val="24"/>
        </w:rPr>
        <w:t xml:space="preserve"> https://doi.org/10.1016/j.ribaf.2004.12.010</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Sias, R.W.2004</w:t>
      </w:r>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 xml:space="preserve"> “</w:t>
      </w:r>
      <w:r w:rsidRPr="009C78FC">
        <w:rPr>
          <w:rFonts w:ascii="Times New Roman" w:hAnsi="Times New Roman" w:cs="Times New Roman"/>
          <w:sz w:val="24"/>
          <w:szCs w:val="24"/>
        </w:rPr>
        <w:t>Institutional</w:t>
      </w:r>
      <w:r w:rsidR="007F59B8" w:rsidRPr="009C78FC">
        <w:rPr>
          <w:rFonts w:ascii="Times New Roman" w:hAnsi="Times New Roman" w:cs="Times New Roman"/>
          <w:sz w:val="24"/>
          <w:szCs w:val="24"/>
        </w:rPr>
        <w:t xml:space="preserve"> H</w:t>
      </w:r>
      <w:r w:rsidRPr="009C78FC">
        <w:rPr>
          <w:rFonts w:ascii="Times New Roman" w:hAnsi="Times New Roman" w:cs="Times New Roman"/>
          <w:sz w:val="24"/>
          <w:szCs w:val="24"/>
        </w:rPr>
        <w:t>erding.</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270CD2" w:rsidRPr="009C78FC">
        <w:rPr>
          <w:rFonts w:ascii="Times New Roman" w:hAnsi="Times New Roman" w:cs="Times New Roman"/>
          <w:i/>
          <w:sz w:val="24"/>
          <w:szCs w:val="24"/>
          <w:shd w:val="clear" w:color="auto" w:fill="FFFFFF"/>
        </w:rPr>
        <w:t xml:space="preserve">Rev. of </w:t>
      </w:r>
      <w:proofErr w:type="spellStart"/>
      <w:r w:rsidR="00270CD2" w:rsidRPr="009C78FC">
        <w:rPr>
          <w:rFonts w:ascii="Times New Roman" w:hAnsi="Times New Roman" w:cs="Times New Roman"/>
          <w:i/>
          <w:sz w:val="24"/>
          <w:szCs w:val="24"/>
          <w:shd w:val="clear" w:color="auto" w:fill="FFFFFF"/>
        </w:rPr>
        <w:t>Financ</w:t>
      </w:r>
      <w:proofErr w:type="spellEnd"/>
      <w:r w:rsidR="0002011E" w:rsidRPr="009C78FC">
        <w:rPr>
          <w:rFonts w:ascii="Times New Roman" w:hAnsi="Times New Roman" w:cs="Times New Roman"/>
          <w:i/>
          <w:sz w:val="24"/>
          <w:szCs w:val="24"/>
          <w:shd w:val="clear" w:color="auto" w:fill="FFFFFF"/>
        </w:rPr>
        <w:t>.</w:t>
      </w:r>
      <w:r w:rsidR="00270CD2" w:rsidRPr="009C78FC">
        <w:rPr>
          <w:rFonts w:ascii="Times New Roman" w:hAnsi="Times New Roman" w:cs="Times New Roman"/>
          <w:i/>
          <w:sz w:val="24"/>
          <w:szCs w:val="24"/>
          <w:shd w:val="clear" w:color="auto" w:fill="FFFFFF"/>
        </w:rPr>
        <w:t xml:space="preserve"> Stud.</w:t>
      </w:r>
      <w:r w:rsidR="00270CD2" w:rsidRPr="009C78FC">
        <w:rPr>
          <w:rFonts w:ascii="Times New Roman" w:hAnsi="Times New Roman" w:cs="Times New Roman"/>
          <w:iCs/>
          <w:sz w:val="24"/>
          <w:szCs w:val="24"/>
          <w:shd w:val="clear" w:color="auto" w:fill="FFFFFF"/>
        </w:rPr>
        <w:t>,</w:t>
      </w:r>
      <w:r w:rsidR="00103774" w:rsidRPr="009C78FC">
        <w:rPr>
          <w:rStyle w:val="apple-converted-space"/>
          <w:rFonts w:ascii="Times New Roman" w:hAnsi="Times New Roman" w:cs="Times New Roman"/>
          <w:sz w:val="24"/>
          <w:szCs w:val="24"/>
          <w:shd w:val="clear" w:color="auto" w:fill="FFFFFF"/>
        </w:rPr>
        <w:t> </w:t>
      </w:r>
      <w:r w:rsidR="00103774" w:rsidRPr="009C78FC">
        <w:rPr>
          <w:rFonts w:ascii="Times New Roman" w:hAnsi="Times New Roman" w:cs="Times New Roman"/>
          <w:iCs/>
          <w:sz w:val="24"/>
          <w:szCs w:val="24"/>
          <w:shd w:val="clear" w:color="auto" w:fill="FFFFFF"/>
        </w:rPr>
        <w:t>17</w:t>
      </w:r>
      <w:r w:rsidR="00103774" w:rsidRPr="009C78FC">
        <w:rPr>
          <w:rFonts w:ascii="Times New Roman" w:hAnsi="Times New Roman" w:cs="Times New Roman"/>
          <w:sz w:val="24"/>
          <w:szCs w:val="24"/>
          <w:shd w:val="clear" w:color="auto" w:fill="FFFFFF"/>
        </w:rPr>
        <w:t>(1)</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165-206.</w:t>
      </w:r>
      <w:r w:rsidR="00535F34" w:rsidRPr="009C78FC">
        <w:rPr>
          <w:rFonts w:ascii="Times New Roman" w:hAnsi="Times New Roman" w:cs="Times New Roman"/>
          <w:sz w:val="24"/>
          <w:szCs w:val="24"/>
        </w:rPr>
        <w:t xml:space="preserve"> https://doi.org/10.1093/rfs/hhg035</w:t>
      </w:r>
    </w:p>
    <w:p w:rsidR="00103774" w:rsidRPr="009C78FC" w:rsidRDefault="00C13D8D" w:rsidP="009C78FC">
      <w:pPr>
        <w:spacing w:before="120" w:after="120" w:line="240" w:lineRule="auto"/>
        <w:ind w:left="284" w:hanging="284"/>
        <w:rPr>
          <w:rFonts w:ascii="Times New Roman" w:hAnsi="Times New Roman" w:cs="Times New Roman"/>
          <w:sz w:val="24"/>
          <w:szCs w:val="24"/>
        </w:rPr>
      </w:pPr>
      <w:proofErr w:type="spellStart"/>
      <w:r w:rsidRPr="009C78FC">
        <w:rPr>
          <w:rFonts w:ascii="Times New Roman" w:hAnsi="Times New Roman" w:cs="Times New Roman"/>
          <w:sz w:val="24"/>
          <w:szCs w:val="24"/>
        </w:rPr>
        <w:t>Voronkova</w:t>
      </w:r>
      <w:proofErr w:type="spellEnd"/>
      <w:r w:rsidRPr="009C78FC">
        <w:rPr>
          <w:rFonts w:ascii="Times New Roman" w:hAnsi="Times New Roman" w:cs="Times New Roman"/>
          <w:sz w:val="24"/>
          <w:szCs w:val="24"/>
        </w:rPr>
        <w:t>, S.</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M.T. </w:t>
      </w:r>
      <w:r w:rsidRPr="009C78FC">
        <w:rPr>
          <w:rFonts w:ascii="Times New Roman" w:hAnsi="Times New Roman" w:cs="Times New Roman"/>
          <w:sz w:val="24"/>
          <w:szCs w:val="24"/>
        </w:rPr>
        <w:t>Bohl.2005</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Institutional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raders’ </w:t>
      </w:r>
      <w:r w:rsidR="007F59B8" w:rsidRPr="009C78FC">
        <w:rPr>
          <w:rFonts w:ascii="Times New Roman" w:hAnsi="Times New Roman" w:cs="Times New Roman"/>
          <w:sz w:val="24"/>
          <w:szCs w:val="24"/>
        </w:rPr>
        <w:t>B</w:t>
      </w:r>
      <w:r w:rsidRPr="009C78FC">
        <w:rPr>
          <w:rFonts w:ascii="Times New Roman" w:hAnsi="Times New Roman" w:cs="Times New Roman"/>
          <w:sz w:val="24"/>
          <w:szCs w:val="24"/>
        </w:rPr>
        <w:t xml:space="preserve">ehaviour in an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merging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arket: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mpirical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vidence on Polish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ension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und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nvestors.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8F20E4" w:rsidRPr="009C78FC">
        <w:rPr>
          <w:rFonts w:ascii="Times New Roman" w:hAnsi="Times New Roman" w:cs="Times New Roman"/>
          <w:i/>
          <w:iCs/>
          <w:sz w:val="24"/>
          <w:szCs w:val="24"/>
          <w:shd w:val="clear" w:color="auto" w:fill="FFFFFF"/>
        </w:rPr>
        <w:t>J. of Bus. Fin. and Acc.</w:t>
      </w:r>
      <w:proofErr w:type="gramStart"/>
      <w:r w:rsidR="008F20E4" w:rsidRPr="009C78FC">
        <w:rPr>
          <w:rFonts w:ascii="Times New Roman" w:hAnsi="Times New Roman" w:cs="Times New Roman"/>
          <w:i/>
          <w:iCs/>
          <w:sz w:val="24"/>
          <w:szCs w:val="24"/>
          <w:shd w:val="clear" w:color="auto" w:fill="FFFFFF"/>
        </w:rPr>
        <w:t>,</w:t>
      </w:r>
      <w:r w:rsidR="00103774" w:rsidRPr="009C78FC">
        <w:rPr>
          <w:rFonts w:ascii="Times New Roman" w:hAnsi="Times New Roman" w:cs="Times New Roman"/>
          <w:iCs/>
          <w:sz w:val="24"/>
          <w:szCs w:val="24"/>
          <w:shd w:val="clear" w:color="auto" w:fill="FFFFFF"/>
        </w:rPr>
        <w:t>32</w:t>
      </w:r>
      <w:proofErr w:type="gramEnd"/>
      <w:r w:rsidR="00103774" w:rsidRPr="009C78FC">
        <w:rPr>
          <w:rFonts w:ascii="Times New Roman" w:hAnsi="Times New Roman" w:cs="Times New Roman"/>
          <w:sz w:val="24"/>
          <w:szCs w:val="24"/>
          <w:shd w:val="clear" w:color="auto" w:fill="FFFFFF"/>
        </w:rPr>
        <w:t>(7‐8)</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 xml:space="preserve">1537-1560. </w:t>
      </w:r>
      <w:r w:rsidR="00215E72" w:rsidRPr="009C78FC">
        <w:rPr>
          <w:rFonts w:ascii="Times New Roman" w:hAnsi="Times New Roman" w:cs="Times New Roman"/>
          <w:sz w:val="24"/>
          <w:szCs w:val="24"/>
        </w:rPr>
        <w:t>http://dx.doi.org/10.2139/ssrn.426680</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Walter, A.</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M. </w:t>
      </w:r>
      <w:r w:rsidRPr="009C78FC">
        <w:rPr>
          <w:rFonts w:ascii="Times New Roman" w:hAnsi="Times New Roman" w:cs="Times New Roman"/>
          <w:sz w:val="24"/>
          <w:szCs w:val="24"/>
        </w:rPr>
        <w:t>Weber.2006</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Herding in the German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utual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und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ndustry.</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103774" w:rsidRPr="009C78FC">
        <w:rPr>
          <w:rFonts w:ascii="Times New Roman" w:hAnsi="Times New Roman" w:cs="Times New Roman"/>
          <w:iCs/>
          <w:sz w:val="24"/>
          <w:szCs w:val="24"/>
          <w:shd w:val="clear" w:color="auto" w:fill="FFFFFF"/>
        </w:rPr>
        <w:t xml:space="preserve">European </w:t>
      </w:r>
      <w:proofErr w:type="spellStart"/>
      <w:proofErr w:type="gramStart"/>
      <w:r w:rsidR="008F20E4" w:rsidRPr="009C78FC">
        <w:rPr>
          <w:rFonts w:ascii="Times New Roman" w:hAnsi="Times New Roman" w:cs="Times New Roman"/>
          <w:i/>
          <w:iCs/>
          <w:sz w:val="24"/>
          <w:szCs w:val="24"/>
          <w:shd w:val="clear" w:color="auto" w:fill="FFFFFF"/>
        </w:rPr>
        <w:t>Financ</w:t>
      </w:r>
      <w:r w:rsidR="00803689" w:rsidRPr="009C78FC">
        <w:rPr>
          <w:rFonts w:ascii="Times New Roman" w:hAnsi="Times New Roman" w:cs="Times New Roman"/>
          <w:i/>
          <w:iCs/>
          <w:sz w:val="24"/>
          <w:szCs w:val="24"/>
          <w:shd w:val="clear" w:color="auto" w:fill="FFFFFF"/>
        </w:rPr>
        <w:t>.</w:t>
      </w:r>
      <w:r w:rsidR="008F20E4" w:rsidRPr="009C78FC">
        <w:rPr>
          <w:rFonts w:ascii="Times New Roman" w:hAnsi="Times New Roman" w:cs="Times New Roman"/>
          <w:i/>
          <w:iCs/>
          <w:sz w:val="24"/>
          <w:szCs w:val="24"/>
          <w:shd w:val="clear" w:color="auto" w:fill="FFFFFF"/>
        </w:rPr>
        <w:t>Manag</w:t>
      </w:r>
      <w:proofErr w:type="spellEnd"/>
      <w:r w:rsidR="008F20E4" w:rsidRPr="009C78FC">
        <w:rPr>
          <w:rFonts w:ascii="Times New Roman" w:hAnsi="Times New Roman" w:cs="Times New Roman"/>
          <w:i/>
          <w:iCs/>
          <w:sz w:val="24"/>
          <w:szCs w:val="24"/>
          <w:shd w:val="clear" w:color="auto" w:fill="FFFFFF"/>
        </w:rPr>
        <w:t>.,</w:t>
      </w:r>
      <w:proofErr w:type="gramEnd"/>
      <w:r w:rsidR="008F20E4" w:rsidRPr="009C78FC">
        <w:rPr>
          <w:rFonts w:ascii="Times New Roman" w:hAnsi="Times New Roman" w:cs="Times New Roman"/>
          <w:i/>
          <w:iCs/>
          <w:sz w:val="24"/>
          <w:szCs w:val="24"/>
          <w:shd w:val="clear" w:color="auto" w:fill="FFFFFF"/>
        </w:rPr>
        <w:t xml:space="preserve"> </w:t>
      </w:r>
      <w:r w:rsidR="00103774" w:rsidRPr="009C78FC">
        <w:rPr>
          <w:rFonts w:ascii="Times New Roman" w:hAnsi="Times New Roman" w:cs="Times New Roman"/>
          <w:iCs/>
          <w:sz w:val="24"/>
          <w:szCs w:val="24"/>
          <w:shd w:val="clear" w:color="auto" w:fill="FFFFFF"/>
        </w:rPr>
        <w:t>12</w:t>
      </w:r>
      <w:r w:rsidR="00103774" w:rsidRPr="009C78FC">
        <w:rPr>
          <w:rFonts w:ascii="Times New Roman" w:hAnsi="Times New Roman" w:cs="Times New Roman"/>
          <w:sz w:val="24"/>
          <w:szCs w:val="24"/>
          <w:shd w:val="clear" w:color="auto" w:fill="FFFFFF"/>
        </w:rPr>
        <w:t>(3)</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375-406.</w:t>
      </w:r>
      <w:r w:rsidR="00215E72" w:rsidRPr="009C78FC">
        <w:rPr>
          <w:rFonts w:ascii="Times New Roman" w:hAnsi="Times New Roman" w:cs="Times New Roman"/>
          <w:sz w:val="24"/>
          <w:szCs w:val="24"/>
        </w:rPr>
        <w:t xml:space="preserve"> https://doi.org/10.1111/j.1354-7798.2006.00325.x</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Watanabe, T.2002</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Margin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equirements,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 xml:space="preserve">ositive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eedback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rading, and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eturn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utocorrelations: the</w:t>
      </w:r>
      <w:r w:rsidR="007F59B8" w:rsidRPr="009C78FC">
        <w:rPr>
          <w:rFonts w:ascii="Times New Roman" w:hAnsi="Times New Roman" w:cs="Times New Roman"/>
          <w:sz w:val="24"/>
          <w:szCs w:val="24"/>
        </w:rPr>
        <w:t xml:space="preserve"> C</w:t>
      </w:r>
      <w:r w:rsidRPr="009C78FC">
        <w:rPr>
          <w:rFonts w:ascii="Times New Roman" w:hAnsi="Times New Roman" w:cs="Times New Roman"/>
          <w:sz w:val="24"/>
          <w:szCs w:val="24"/>
        </w:rPr>
        <w:t>ase of Japan.</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8F20E4" w:rsidRPr="009C78FC">
        <w:rPr>
          <w:rFonts w:ascii="Times New Roman" w:hAnsi="Times New Roman" w:cs="Times New Roman"/>
          <w:i/>
          <w:iCs/>
          <w:sz w:val="24"/>
          <w:szCs w:val="24"/>
          <w:shd w:val="clear" w:color="auto" w:fill="FFFFFF"/>
        </w:rPr>
        <w:t xml:space="preserve">App. </w:t>
      </w:r>
      <w:proofErr w:type="spellStart"/>
      <w:r w:rsidR="008F20E4" w:rsidRPr="009C78FC">
        <w:rPr>
          <w:rFonts w:ascii="Times New Roman" w:hAnsi="Times New Roman" w:cs="Times New Roman"/>
          <w:i/>
          <w:iCs/>
          <w:sz w:val="24"/>
          <w:szCs w:val="24"/>
          <w:shd w:val="clear" w:color="auto" w:fill="FFFFFF"/>
        </w:rPr>
        <w:t>Finan</w:t>
      </w:r>
      <w:r w:rsidR="00803689" w:rsidRPr="009C78FC">
        <w:rPr>
          <w:rFonts w:ascii="Times New Roman" w:hAnsi="Times New Roman" w:cs="Times New Roman"/>
          <w:i/>
          <w:iCs/>
          <w:sz w:val="24"/>
          <w:szCs w:val="24"/>
          <w:shd w:val="clear" w:color="auto" w:fill="FFFFFF"/>
        </w:rPr>
        <w:t>c</w:t>
      </w:r>
      <w:proofErr w:type="spellEnd"/>
      <w:r w:rsidR="00803689" w:rsidRPr="009C78FC">
        <w:rPr>
          <w:rFonts w:ascii="Times New Roman" w:hAnsi="Times New Roman" w:cs="Times New Roman"/>
          <w:i/>
          <w:iCs/>
          <w:sz w:val="24"/>
          <w:szCs w:val="24"/>
          <w:shd w:val="clear" w:color="auto" w:fill="FFFFFF"/>
        </w:rPr>
        <w:t>.</w:t>
      </w:r>
      <w:r w:rsidR="008F20E4" w:rsidRPr="009C78FC">
        <w:rPr>
          <w:rFonts w:ascii="Times New Roman" w:hAnsi="Times New Roman" w:cs="Times New Roman"/>
          <w:i/>
          <w:iCs/>
          <w:sz w:val="24"/>
          <w:szCs w:val="24"/>
          <w:shd w:val="clear" w:color="auto" w:fill="FFFFFF"/>
        </w:rPr>
        <w:t xml:space="preserve"> Econ.,</w:t>
      </w:r>
      <w:r w:rsidR="00103774" w:rsidRPr="009C78FC">
        <w:rPr>
          <w:rStyle w:val="apple-converted-space"/>
          <w:rFonts w:ascii="Times New Roman" w:hAnsi="Times New Roman" w:cs="Times New Roman"/>
          <w:sz w:val="24"/>
          <w:szCs w:val="24"/>
          <w:shd w:val="clear" w:color="auto" w:fill="FFFFFF"/>
        </w:rPr>
        <w:t> </w:t>
      </w:r>
      <w:r w:rsidR="00103774" w:rsidRPr="009C78FC">
        <w:rPr>
          <w:rFonts w:ascii="Times New Roman" w:hAnsi="Times New Roman" w:cs="Times New Roman"/>
          <w:iCs/>
          <w:sz w:val="24"/>
          <w:szCs w:val="24"/>
          <w:shd w:val="clear" w:color="auto" w:fill="FFFFFF"/>
        </w:rPr>
        <w:t>12</w:t>
      </w:r>
      <w:r w:rsidR="00103774" w:rsidRPr="009C78FC">
        <w:rPr>
          <w:rFonts w:ascii="Times New Roman" w:hAnsi="Times New Roman" w:cs="Times New Roman"/>
          <w:sz w:val="24"/>
          <w:szCs w:val="24"/>
          <w:shd w:val="clear" w:color="auto" w:fill="FFFFFF"/>
        </w:rPr>
        <w:t>(6)</w:t>
      </w:r>
      <w:r w:rsidR="009E6872" w:rsidRPr="009C78FC">
        <w:rPr>
          <w:rFonts w:ascii="Times New Roman" w:hAnsi="Times New Roman" w:cs="Times New Roman"/>
          <w:sz w:val="24"/>
          <w:szCs w:val="24"/>
          <w:shd w:val="clear" w:color="auto" w:fill="FFFFFF"/>
        </w:rPr>
        <w:t>:</w:t>
      </w:r>
      <w:r w:rsidRPr="009C78FC">
        <w:rPr>
          <w:rFonts w:ascii="Times New Roman" w:hAnsi="Times New Roman" w:cs="Times New Roman"/>
          <w:sz w:val="24"/>
          <w:szCs w:val="24"/>
        </w:rPr>
        <w:t>395-403.</w:t>
      </w:r>
      <w:r w:rsidR="00215E72" w:rsidRPr="009C78FC">
        <w:rPr>
          <w:rFonts w:ascii="Times New Roman" w:hAnsi="Times New Roman" w:cs="Times New Roman"/>
          <w:sz w:val="24"/>
          <w:szCs w:val="24"/>
        </w:rPr>
        <w:t xml:space="preserve"> https://doi.org/10.1080/09603100110090163</w:t>
      </w:r>
    </w:p>
    <w:p w:rsidR="000771BC" w:rsidRPr="009C78FC" w:rsidRDefault="00412F54"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shd w:val="clear" w:color="auto" w:fill="FFFFFF"/>
        </w:rPr>
        <w:t>Wasiuzzaman, S</w:t>
      </w:r>
      <w:r w:rsidR="000771BC" w:rsidRPr="009C78FC">
        <w:rPr>
          <w:rFonts w:ascii="Times New Roman" w:hAnsi="Times New Roman" w:cs="Times New Roman"/>
          <w:sz w:val="24"/>
          <w:szCs w:val="24"/>
          <w:shd w:val="clear" w:color="auto" w:fill="FFFFFF"/>
        </w:rPr>
        <w:t xml:space="preserve">. </w:t>
      </w:r>
      <w:r w:rsidRPr="009C78FC">
        <w:rPr>
          <w:rFonts w:ascii="Times New Roman" w:hAnsi="Times New Roman" w:cs="Times New Roman"/>
          <w:sz w:val="24"/>
          <w:szCs w:val="24"/>
          <w:shd w:val="clear" w:color="auto" w:fill="FFFFFF"/>
        </w:rPr>
        <w:t>2018</w:t>
      </w:r>
      <w:r w:rsidR="000771BC" w:rsidRPr="009C78FC">
        <w:rPr>
          <w:rFonts w:ascii="Times New Roman" w:hAnsi="Times New Roman" w:cs="Times New Roman"/>
          <w:sz w:val="24"/>
          <w:szCs w:val="24"/>
          <w:shd w:val="clear" w:color="auto" w:fill="FFFFFF"/>
        </w:rPr>
        <w:t xml:space="preserve">. </w:t>
      </w:r>
      <w:r w:rsidRPr="009C78FC">
        <w:rPr>
          <w:rFonts w:ascii="Times New Roman" w:hAnsi="Times New Roman" w:cs="Times New Roman"/>
          <w:sz w:val="24"/>
          <w:szCs w:val="24"/>
          <w:shd w:val="clear" w:color="auto" w:fill="FFFFFF"/>
        </w:rPr>
        <w:t>"Seasonality in the Saudi stock market: The Hajj effect",</w:t>
      </w:r>
      <w:r w:rsidRPr="009C78FC">
        <w:rPr>
          <w:rStyle w:val="apple-converted-space"/>
          <w:rFonts w:ascii="Times New Roman" w:hAnsi="Times New Roman" w:cs="Times New Roman"/>
          <w:sz w:val="24"/>
          <w:szCs w:val="24"/>
          <w:shd w:val="clear" w:color="auto" w:fill="FFFFFF"/>
        </w:rPr>
        <w:t> </w:t>
      </w:r>
      <w:r w:rsidRPr="009C78FC">
        <w:rPr>
          <w:rFonts w:ascii="Times New Roman" w:hAnsi="Times New Roman" w:cs="Times New Roman"/>
          <w:i/>
          <w:iCs/>
          <w:sz w:val="24"/>
          <w:szCs w:val="24"/>
          <w:shd w:val="clear" w:color="auto" w:fill="FFFFFF"/>
        </w:rPr>
        <w:t>Quar</w:t>
      </w:r>
      <w:r w:rsidR="000771BC" w:rsidRPr="009C78FC">
        <w:rPr>
          <w:rFonts w:ascii="Times New Roman" w:hAnsi="Times New Roman" w:cs="Times New Roman"/>
          <w:i/>
          <w:iCs/>
          <w:sz w:val="24"/>
          <w:szCs w:val="24"/>
          <w:shd w:val="clear" w:color="auto" w:fill="FFFFFF"/>
        </w:rPr>
        <w:t xml:space="preserve">t. </w:t>
      </w:r>
      <w:r w:rsidRPr="009C78FC">
        <w:rPr>
          <w:rFonts w:ascii="Times New Roman" w:hAnsi="Times New Roman" w:cs="Times New Roman"/>
          <w:i/>
          <w:iCs/>
          <w:sz w:val="24"/>
          <w:szCs w:val="24"/>
          <w:shd w:val="clear" w:color="auto" w:fill="FFFFFF"/>
        </w:rPr>
        <w:t>Rev</w:t>
      </w:r>
      <w:r w:rsidR="000771BC" w:rsidRPr="009C78FC">
        <w:rPr>
          <w:rFonts w:ascii="Times New Roman" w:hAnsi="Times New Roman" w:cs="Times New Roman"/>
          <w:i/>
          <w:iCs/>
          <w:sz w:val="24"/>
          <w:szCs w:val="24"/>
          <w:shd w:val="clear" w:color="auto" w:fill="FFFFFF"/>
        </w:rPr>
        <w:t xml:space="preserve">. </w:t>
      </w:r>
      <w:r w:rsidRPr="009C78FC">
        <w:rPr>
          <w:rFonts w:ascii="Times New Roman" w:hAnsi="Times New Roman" w:cs="Times New Roman"/>
          <w:i/>
          <w:iCs/>
          <w:sz w:val="24"/>
          <w:szCs w:val="24"/>
          <w:shd w:val="clear" w:color="auto" w:fill="FFFFFF"/>
        </w:rPr>
        <w:t>Econ</w:t>
      </w:r>
      <w:r w:rsidR="000771BC" w:rsidRPr="009C78FC">
        <w:rPr>
          <w:rFonts w:ascii="Times New Roman" w:hAnsi="Times New Roman" w:cs="Times New Roman"/>
          <w:i/>
          <w:iCs/>
          <w:sz w:val="24"/>
          <w:szCs w:val="24"/>
          <w:shd w:val="clear" w:color="auto" w:fill="FFFFFF"/>
        </w:rPr>
        <w:t xml:space="preserve">. </w:t>
      </w:r>
      <w:r w:rsidRPr="009C78FC">
        <w:rPr>
          <w:rFonts w:ascii="Times New Roman" w:hAnsi="Times New Roman" w:cs="Times New Roman"/>
          <w:i/>
          <w:iCs/>
          <w:sz w:val="24"/>
          <w:szCs w:val="24"/>
          <w:shd w:val="clear" w:color="auto" w:fill="FFFFFF"/>
        </w:rPr>
        <w:t>Fin</w:t>
      </w:r>
      <w:r w:rsidR="000771BC" w:rsidRPr="009C78FC">
        <w:rPr>
          <w:rFonts w:ascii="Times New Roman" w:hAnsi="Times New Roman" w:cs="Times New Roman"/>
          <w:i/>
          <w:iCs/>
          <w:sz w:val="24"/>
          <w:szCs w:val="24"/>
          <w:shd w:val="clear" w:color="auto" w:fill="FFFFFF"/>
        </w:rPr>
        <w:t xml:space="preserve">. </w:t>
      </w:r>
      <w:r w:rsidRPr="009C78FC">
        <w:rPr>
          <w:rFonts w:ascii="Times New Roman" w:hAnsi="Times New Roman" w:cs="Times New Roman"/>
          <w:sz w:val="24"/>
          <w:szCs w:val="24"/>
          <w:shd w:val="clear" w:color="auto" w:fill="FFFFFF"/>
        </w:rPr>
        <w:t>67</w:t>
      </w:r>
      <w:r w:rsidR="000771BC" w:rsidRPr="009C78FC">
        <w:rPr>
          <w:rFonts w:ascii="Times New Roman" w:hAnsi="Times New Roman" w:cs="Times New Roman"/>
          <w:sz w:val="24"/>
          <w:szCs w:val="24"/>
          <w:shd w:val="clear" w:color="auto" w:fill="FFFFFF"/>
        </w:rPr>
        <w:t>(C):</w:t>
      </w:r>
      <w:r w:rsidRPr="009C78FC">
        <w:rPr>
          <w:rFonts w:ascii="Times New Roman" w:hAnsi="Times New Roman" w:cs="Times New Roman"/>
          <w:sz w:val="24"/>
          <w:szCs w:val="24"/>
          <w:shd w:val="clear" w:color="auto" w:fill="FFFFFF"/>
        </w:rPr>
        <w:t> 273-281.</w:t>
      </w:r>
      <w:r w:rsidR="000771BC" w:rsidRPr="009C78FC">
        <w:rPr>
          <w:rFonts w:ascii="Times New Roman" w:hAnsi="Times New Roman" w:cs="Times New Roman"/>
          <w:sz w:val="24"/>
          <w:szCs w:val="24"/>
        </w:rPr>
        <w:t xml:space="preserve"> </w:t>
      </w:r>
      <w:hyperlink r:id="rId14" w:tgtFrame="_blank" w:tooltip="Persistent link using digital object identifier" w:history="1">
        <w:r w:rsidR="000771BC" w:rsidRPr="009C78FC">
          <w:rPr>
            <w:rStyle w:val="Hyperlink"/>
            <w:rFonts w:ascii="Times New Roman" w:hAnsi="Times New Roman" w:cs="Times New Roman"/>
            <w:color w:val="auto"/>
            <w:sz w:val="24"/>
            <w:szCs w:val="24"/>
            <w:u w:val="none"/>
          </w:rPr>
          <w:t>https://doi.org/10.1016/j.qref.2017.07.007</w:t>
        </w:r>
      </w:hyperlink>
      <w:r w:rsidR="000771BC" w:rsidRPr="009C78FC">
        <w:rPr>
          <w:rFonts w:ascii="Times New Roman" w:hAnsi="Times New Roman" w:cs="Times New Roman"/>
          <w:sz w:val="24"/>
          <w:szCs w:val="24"/>
        </w:rPr>
        <w:t xml:space="preserve"> </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Wermers, R.1999</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Mutual </w:t>
      </w:r>
      <w:r w:rsidR="007F59B8" w:rsidRPr="009C78FC">
        <w:rPr>
          <w:rFonts w:ascii="Times New Roman" w:hAnsi="Times New Roman" w:cs="Times New Roman"/>
          <w:sz w:val="24"/>
          <w:szCs w:val="24"/>
        </w:rPr>
        <w:t>F</w:t>
      </w:r>
      <w:r w:rsidRPr="009C78FC">
        <w:rPr>
          <w:rFonts w:ascii="Times New Roman" w:hAnsi="Times New Roman" w:cs="Times New Roman"/>
          <w:sz w:val="24"/>
          <w:szCs w:val="24"/>
        </w:rPr>
        <w:t xml:space="preserve">und </w:t>
      </w:r>
      <w:r w:rsidR="007F59B8" w:rsidRPr="009C78FC">
        <w:rPr>
          <w:rFonts w:ascii="Times New Roman" w:hAnsi="Times New Roman" w:cs="Times New Roman"/>
          <w:sz w:val="24"/>
          <w:szCs w:val="24"/>
        </w:rPr>
        <w:t>H</w:t>
      </w:r>
      <w:r w:rsidRPr="009C78FC">
        <w:rPr>
          <w:rFonts w:ascii="Times New Roman" w:hAnsi="Times New Roman" w:cs="Times New Roman"/>
          <w:sz w:val="24"/>
          <w:szCs w:val="24"/>
        </w:rPr>
        <w:t xml:space="preserve">erding and the </w:t>
      </w:r>
      <w:r w:rsidR="007F59B8" w:rsidRPr="009C78FC">
        <w:rPr>
          <w:rFonts w:ascii="Times New Roman" w:hAnsi="Times New Roman" w:cs="Times New Roman"/>
          <w:sz w:val="24"/>
          <w:szCs w:val="24"/>
        </w:rPr>
        <w:t>I</w:t>
      </w:r>
      <w:r w:rsidRPr="009C78FC">
        <w:rPr>
          <w:rFonts w:ascii="Times New Roman" w:hAnsi="Times New Roman" w:cs="Times New Roman"/>
          <w:sz w:val="24"/>
          <w:szCs w:val="24"/>
        </w:rPr>
        <w:t xml:space="preserve">mpact on </w:t>
      </w:r>
      <w:r w:rsidR="007F59B8" w:rsidRPr="009C78FC">
        <w:rPr>
          <w:rFonts w:ascii="Times New Roman" w:hAnsi="Times New Roman" w:cs="Times New Roman"/>
          <w:sz w:val="24"/>
          <w:szCs w:val="24"/>
        </w:rPr>
        <w:t>S</w:t>
      </w:r>
      <w:r w:rsidRPr="009C78FC">
        <w:rPr>
          <w:rFonts w:ascii="Times New Roman" w:hAnsi="Times New Roman" w:cs="Times New Roman"/>
          <w:sz w:val="24"/>
          <w:szCs w:val="24"/>
        </w:rPr>
        <w:t xml:space="preserve">tock </w:t>
      </w:r>
      <w:r w:rsidR="007F59B8" w:rsidRPr="009C78FC">
        <w:rPr>
          <w:rFonts w:ascii="Times New Roman" w:hAnsi="Times New Roman" w:cs="Times New Roman"/>
          <w:sz w:val="24"/>
          <w:szCs w:val="24"/>
        </w:rPr>
        <w:t>P</w:t>
      </w:r>
      <w:r w:rsidRPr="009C78FC">
        <w:rPr>
          <w:rFonts w:ascii="Times New Roman" w:hAnsi="Times New Roman" w:cs="Times New Roman"/>
          <w:sz w:val="24"/>
          <w:szCs w:val="24"/>
        </w:rPr>
        <w:t>rices.</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8F20E4" w:rsidRPr="009C78FC">
        <w:rPr>
          <w:rFonts w:ascii="Times New Roman" w:hAnsi="Times New Roman" w:cs="Times New Roman"/>
          <w:i/>
          <w:sz w:val="24"/>
          <w:szCs w:val="24"/>
        </w:rPr>
        <w:t>J. of Fin.</w:t>
      </w:r>
      <w:proofErr w:type="gramStart"/>
      <w:r w:rsidR="008F20E4" w:rsidRPr="009C78FC">
        <w:rPr>
          <w:rFonts w:ascii="Times New Roman" w:hAnsi="Times New Roman" w:cs="Times New Roman"/>
          <w:i/>
          <w:sz w:val="24"/>
          <w:szCs w:val="24"/>
        </w:rPr>
        <w:t>,</w:t>
      </w:r>
      <w:r w:rsidRPr="009C78FC">
        <w:rPr>
          <w:rFonts w:ascii="Times New Roman" w:hAnsi="Times New Roman" w:cs="Times New Roman"/>
          <w:sz w:val="24"/>
          <w:szCs w:val="24"/>
        </w:rPr>
        <w:t>54</w:t>
      </w:r>
      <w:proofErr w:type="gramEnd"/>
      <w:r w:rsidR="009E6872" w:rsidRPr="009C78FC">
        <w:rPr>
          <w:rFonts w:ascii="Times New Roman" w:hAnsi="Times New Roman" w:cs="Times New Roman"/>
          <w:sz w:val="24"/>
          <w:szCs w:val="24"/>
        </w:rPr>
        <w:t xml:space="preserve"> (2):</w:t>
      </w:r>
      <w:r w:rsidRPr="009C78FC">
        <w:rPr>
          <w:rFonts w:ascii="Times New Roman" w:hAnsi="Times New Roman" w:cs="Times New Roman"/>
          <w:sz w:val="24"/>
          <w:szCs w:val="24"/>
        </w:rPr>
        <w:t>581-622.</w:t>
      </w:r>
      <w:r w:rsidR="00215E72" w:rsidRPr="009C78FC">
        <w:rPr>
          <w:rFonts w:ascii="Times New Roman" w:hAnsi="Times New Roman" w:cs="Times New Roman"/>
          <w:sz w:val="24"/>
          <w:szCs w:val="24"/>
        </w:rPr>
        <w:t xml:space="preserve"> https://doi.org/10.1111/0022-1082.00118</w:t>
      </w:r>
    </w:p>
    <w:p w:rsidR="00C13D8D" w:rsidRPr="009C78FC" w:rsidRDefault="00F42FE0"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Wright, W.F.</w:t>
      </w:r>
      <w:r w:rsidR="00F07B3C"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6B336B" w:rsidRPr="009C78FC">
        <w:rPr>
          <w:rFonts w:ascii="Times New Roman" w:hAnsi="Times New Roman" w:cs="Times New Roman"/>
          <w:sz w:val="24"/>
          <w:szCs w:val="24"/>
        </w:rPr>
        <w:t>and</w:t>
      </w:r>
      <w:r w:rsidR="009C78FC" w:rsidRPr="009C78FC">
        <w:rPr>
          <w:rFonts w:ascii="Times New Roman" w:hAnsi="Times New Roman" w:cs="Times New Roman"/>
          <w:sz w:val="24"/>
          <w:szCs w:val="24"/>
        </w:rPr>
        <w:t xml:space="preserve"> </w:t>
      </w:r>
      <w:r w:rsidR="009E6872" w:rsidRPr="009C78FC">
        <w:rPr>
          <w:rFonts w:ascii="Times New Roman" w:hAnsi="Times New Roman" w:cs="Times New Roman"/>
          <w:sz w:val="24"/>
          <w:szCs w:val="24"/>
        </w:rPr>
        <w:t xml:space="preserve">G.H. </w:t>
      </w:r>
      <w:r w:rsidRPr="009C78FC">
        <w:rPr>
          <w:rFonts w:ascii="Times New Roman" w:hAnsi="Times New Roman" w:cs="Times New Roman"/>
          <w:sz w:val="24"/>
          <w:szCs w:val="24"/>
        </w:rPr>
        <w:t>Bower. 1</w:t>
      </w:r>
      <w:r w:rsidR="00C13D8D" w:rsidRPr="009C78FC">
        <w:rPr>
          <w:rFonts w:ascii="Times New Roman" w:hAnsi="Times New Roman" w:cs="Times New Roman"/>
          <w:sz w:val="24"/>
          <w:szCs w:val="24"/>
        </w:rPr>
        <w:t>992</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00C13D8D" w:rsidRPr="009C78FC">
        <w:rPr>
          <w:rFonts w:ascii="Times New Roman" w:hAnsi="Times New Roman" w:cs="Times New Roman"/>
          <w:sz w:val="24"/>
          <w:szCs w:val="24"/>
        </w:rPr>
        <w:t xml:space="preserve">Mood </w:t>
      </w:r>
      <w:r w:rsidR="007F59B8" w:rsidRPr="009C78FC">
        <w:rPr>
          <w:rFonts w:ascii="Times New Roman" w:hAnsi="Times New Roman" w:cs="Times New Roman"/>
          <w:sz w:val="24"/>
          <w:szCs w:val="24"/>
        </w:rPr>
        <w:t>E</w:t>
      </w:r>
      <w:r w:rsidR="00C13D8D" w:rsidRPr="009C78FC">
        <w:rPr>
          <w:rFonts w:ascii="Times New Roman" w:hAnsi="Times New Roman" w:cs="Times New Roman"/>
          <w:sz w:val="24"/>
          <w:szCs w:val="24"/>
        </w:rPr>
        <w:t xml:space="preserve">ffects on </w:t>
      </w:r>
      <w:r w:rsidR="007F59B8" w:rsidRPr="009C78FC">
        <w:rPr>
          <w:rFonts w:ascii="Times New Roman" w:hAnsi="Times New Roman" w:cs="Times New Roman"/>
          <w:sz w:val="24"/>
          <w:szCs w:val="24"/>
        </w:rPr>
        <w:t>S</w:t>
      </w:r>
      <w:r w:rsidR="00C13D8D" w:rsidRPr="009C78FC">
        <w:rPr>
          <w:rFonts w:ascii="Times New Roman" w:hAnsi="Times New Roman" w:cs="Times New Roman"/>
          <w:sz w:val="24"/>
          <w:szCs w:val="24"/>
        </w:rPr>
        <w:t xml:space="preserve">ubjective </w:t>
      </w:r>
      <w:r w:rsidR="007F59B8" w:rsidRPr="009C78FC">
        <w:rPr>
          <w:rFonts w:ascii="Times New Roman" w:hAnsi="Times New Roman" w:cs="Times New Roman"/>
          <w:sz w:val="24"/>
          <w:szCs w:val="24"/>
        </w:rPr>
        <w:t>P</w:t>
      </w:r>
      <w:r w:rsidR="00C13D8D" w:rsidRPr="009C78FC">
        <w:rPr>
          <w:rFonts w:ascii="Times New Roman" w:hAnsi="Times New Roman" w:cs="Times New Roman"/>
          <w:sz w:val="24"/>
          <w:szCs w:val="24"/>
        </w:rPr>
        <w:t xml:space="preserve">robability </w:t>
      </w:r>
      <w:r w:rsidR="007F59B8" w:rsidRPr="009C78FC">
        <w:rPr>
          <w:rFonts w:ascii="Times New Roman" w:hAnsi="Times New Roman" w:cs="Times New Roman"/>
          <w:sz w:val="24"/>
          <w:szCs w:val="24"/>
        </w:rPr>
        <w:t>A</w:t>
      </w:r>
      <w:r w:rsidR="00C13D8D" w:rsidRPr="009C78FC">
        <w:rPr>
          <w:rFonts w:ascii="Times New Roman" w:hAnsi="Times New Roman" w:cs="Times New Roman"/>
          <w:sz w:val="24"/>
          <w:szCs w:val="24"/>
        </w:rPr>
        <w:t>ssessment.</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proofErr w:type="spellStart"/>
      <w:r w:rsidR="00FD42E7" w:rsidRPr="009C78FC">
        <w:rPr>
          <w:rFonts w:ascii="Times New Roman" w:hAnsi="Times New Roman" w:cs="Times New Roman"/>
          <w:i/>
          <w:iCs/>
          <w:sz w:val="24"/>
          <w:szCs w:val="24"/>
          <w:shd w:val="clear" w:color="auto" w:fill="FFFFFF"/>
        </w:rPr>
        <w:t>Org.</w:t>
      </w:r>
      <w:r w:rsidR="009812D8" w:rsidRPr="009C78FC">
        <w:rPr>
          <w:rFonts w:ascii="Times New Roman" w:hAnsi="Times New Roman" w:cs="Times New Roman"/>
          <w:i/>
          <w:iCs/>
          <w:sz w:val="24"/>
          <w:szCs w:val="24"/>
          <w:shd w:val="clear" w:color="auto" w:fill="FFFFFF"/>
        </w:rPr>
        <w:t>Behav</w:t>
      </w:r>
      <w:proofErr w:type="spellEnd"/>
      <w:r w:rsidR="009812D8" w:rsidRPr="009C78FC">
        <w:rPr>
          <w:rFonts w:ascii="Times New Roman" w:hAnsi="Times New Roman" w:cs="Times New Roman"/>
          <w:i/>
          <w:iCs/>
          <w:sz w:val="24"/>
          <w:szCs w:val="24"/>
          <w:shd w:val="clear" w:color="auto" w:fill="FFFFFF"/>
        </w:rPr>
        <w:t>.</w:t>
      </w:r>
      <w:r w:rsidR="00FD42E7" w:rsidRPr="009C78FC">
        <w:rPr>
          <w:rFonts w:ascii="Times New Roman" w:hAnsi="Times New Roman" w:cs="Times New Roman"/>
          <w:i/>
          <w:iCs/>
          <w:sz w:val="24"/>
          <w:szCs w:val="24"/>
          <w:shd w:val="clear" w:color="auto" w:fill="FFFFFF"/>
        </w:rPr>
        <w:t xml:space="preserve"> and Human </w:t>
      </w:r>
      <w:proofErr w:type="spellStart"/>
      <w:proofErr w:type="gramStart"/>
      <w:r w:rsidR="00FD42E7" w:rsidRPr="009C78FC">
        <w:rPr>
          <w:rFonts w:ascii="Times New Roman" w:hAnsi="Times New Roman" w:cs="Times New Roman"/>
          <w:i/>
          <w:iCs/>
          <w:sz w:val="24"/>
          <w:szCs w:val="24"/>
          <w:shd w:val="clear" w:color="auto" w:fill="FFFFFF"/>
        </w:rPr>
        <w:t>Dec.Proc</w:t>
      </w:r>
      <w:proofErr w:type="spellEnd"/>
      <w:r w:rsidR="00FD42E7" w:rsidRPr="009C78FC">
        <w:rPr>
          <w:rFonts w:ascii="Times New Roman" w:hAnsi="Times New Roman" w:cs="Times New Roman"/>
          <w:i/>
          <w:iCs/>
          <w:sz w:val="24"/>
          <w:szCs w:val="24"/>
          <w:shd w:val="clear" w:color="auto" w:fill="FFFFFF"/>
        </w:rPr>
        <w:t>.,</w:t>
      </w:r>
      <w:proofErr w:type="gramEnd"/>
      <w:r w:rsidR="00FD42E7" w:rsidRPr="009C78FC">
        <w:rPr>
          <w:rFonts w:ascii="Times New Roman" w:hAnsi="Times New Roman" w:cs="Times New Roman"/>
          <w:i/>
          <w:iCs/>
          <w:sz w:val="24"/>
          <w:szCs w:val="24"/>
          <w:shd w:val="clear" w:color="auto" w:fill="FFFFFF"/>
        </w:rPr>
        <w:t xml:space="preserve"> </w:t>
      </w:r>
      <w:r w:rsidR="00103774" w:rsidRPr="009C78FC">
        <w:rPr>
          <w:rFonts w:ascii="Times New Roman" w:hAnsi="Times New Roman" w:cs="Times New Roman"/>
          <w:iCs/>
          <w:sz w:val="24"/>
          <w:szCs w:val="24"/>
          <w:shd w:val="clear" w:color="auto" w:fill="FFFFFF"/>
        </w:rPr>
        <w:t>52</w:t>
      </w:r>
      <w:r w:rsidR="00103774" w:rsidRPr="009C78FC">
        <w:rPr>
          <w:rFonts w:ascii="Times New Roman" w:hAnsi="Times New Roman" w:cs="Times New Roman"/>
          <w:sz w:val="24"/>
          <w:szCs w:val="24"/>
          <w:shd w:val="clear" w:color="auto" w:fill="FFFFFF"/>
        </w:rPr>
        <w:t>(2)</w:t>
      </w:r>
      <w:r w:rsidR="009E6872" w:rsidRPr="009C78FC">
        <w:rPr>
          <w:rFonts w:ascii="Times New Roman" w:hAnsi="Times New Roman" w:cs="Times New Roman"/>
          <w:sz w:val="24"/>
          <w:szCs w:val="24"/>
          <w:shd w:val="clear" w:color="auto" w:fill="FFFFFF"/>
        </w:rPr>
        <w:t>:</w:t>
      </w:r>
      <w:r w:rsidR="00C13D8D" w:rsidRPr="009C78FC">
        <w:rPr>
          <w:rFonts w:ascii="Times New Roman" w:hAnsi="Times New Roman" w:cs="Times New Roman"/>
          <w:sz w:val="24"/>
          <w:szCs w:val="24"/>
        </w:rPr>
        <w:t>276–291.</w:t>
      </w:r>
      <w:r w:rsidR="00215E72" w:rsidRPr="009C78FC">
        <w:rPr>
          <w:rFonts w:ascii="Times New Roman" w:hAnsi="Times New Roman" w:cs="Times New Roman"/>
          <w:sz w:val="24"/>
          <w:szCs w:val="24"/>
        </w:rPr>
        <w:t xml:space="preserve"> https://doi.org/10.1016/0749-</w:t>
      </w:r>
      <w:proofErr w:type="gramStart"/>
      <w:r w:rsidR="00215E72" w:rsidRPr="009C78FC">
        <w:rPr>
          <w:rFonts w:ascii="Times New Roman" w:hAnsi="Times New Roman" w:cs="Times New Roman"/>
          <w:sz w:val="24"/>
          <w:szCs w:val="24"/>
        </w:rPr>
        <w:t>5978(</w:t>
      </w:r>
      <w:proofErr w:type="gramEnd"/>
      <w:r w:rsidR="00215E72" w:rsidRPr="009C78FC">
        <w:rPr>
          <w:rFonts w:ascii="Times New Roman" w:hAnsi="Times New Roman" w:cs="Times New Roman"/>
          <w:sz w:val="24"/>
          <w:szCs w:val="24"/>
        </w:rPr>
        <w:t>92)90039-A</w:t>
      </w:r>
    </w:p>
    <w:p w:rsidR="00C13D8D" w:rsidRPr="009C78FC" w:rsidRDefault="00C13D8D" w:rsidP="009C78FC">
      <w:pPr>
        <w:spacing w:before="120" w:after="120" w:line="240" w:lineRule="auto"/>
        <w:ind w:left="284" w:hanging="284"/>
        <w:rPr>
          <w:rFonts w:ascii="Times New Roman" w:hAnsi="Times New Roman" w:cs="Times New Roman"/>
          <w:sz w:val="24"/>
          <w:szCs w:val="24"/>
        </w:rPr>
      </w:pPr>
      <w:r w:rsidRPr="009C78FC">
        <w:rPr>
          <w:rFonts w:ascii="Times New Roman" w:hAnsi="Times New Roman" w:cs="Times New Roman"/>
          <w:sz w:val="24"/>
          <w:szCs w:val="24"/>
        </w:rPr>
        <w:t>Wylie, S.2005</w:t>
      </w:r>
      <w:proofErr w:type="gramStart"/>
      <w:r w:rsidR="004678A5" w:rsidRPr="009C78FC">
        <w:rPr>
          <w:rFonts w:ascii="Times New Roman" w:hAnsi="Times New Roman" w:cs="Times New Roman"/>
          <w:sz w:val="24"/>
          <w:szCs w:val="24"/>
        </w:rPr>
        <w:t>.</w:t>
      </w:r>
      <w:r w:rsidR="009E6872" w:rsidRPr="009C78FC">
        <w:rPr>
          <w:rFonts w:ascii="Times New Roman" w:hAnsi="Times New Roman" w:cs="Times New Roman"/>
          <w:sz w:val="24"/>
          <w:szCs w:val="24"/>
        </w:rPr>
        <w:t>“</w:t>
      </w:r>
      <w:proofErr w:type="gramEnd"/>
      <w:r w:rsidRPr="009C78FC">
        <w:rPr>
          <w:rFonts w:ascii="Times New Roman" w:hAnsi="Times New Roman" w:cs="Times New Roman"/>
          <w:sz w:val="24"/>
          <w:szCs w:val="24"/>
        </w:rPr>
        <w:t xml:space="preserve">Fund </w:t>
      </w:r>
      <w:r w:rsidR="007F59B8" w:rsidRPr="009C78FC">
        <w:rPr>
          <w:rFonts w:ascii="Times New Roman" w:hAnsi="Times New Roman" w:cs="Times New Roman"/>
          <w:sz w:val="24"/>
          <w:szCs w:val="24"/>
        </w:rPr>
        <w:t>M</w:t>
      </w:r>
      <w:r w:rsidRPr="009C78FC">
        <w:rPr>
          <w:rFonts w:ascii="Times New Roman" w:hAnsi="Times New Roman" w:cs="Times New Roman"/>
          <w:sz w:val="24"/>
          <w:szCs w:val="24"/>
        </w:rPr>
        <w:t xml:space="preserve">anager </w:t>
      </w:r>
      <w:r w:rsidR="007F59B8" w:rsidRPr="009C78FC">
        <w:rPr>
          <w:rFonts w:ascii="Times New Roman" w:hAnsi="Times New Roman" w:cs="Times New Roman"/>
          <w:sz w:val="24"/>
          <w:szCs w:val="24"/>
        </w:rPr>
        <w:t>H</w:t>
      </w:r>
      <w:r w:rsidRPr="009C78FC">
        <w:rPr>
          <w:rFonts w:ascii="Times New Roman" w:hAnsi="Times New Roman" w:cs="Times New Roman"/>
          <w:sz w:val="24"/>
          <w:szCs w:val="24"/>
        </w:rPr>
        <w:t xml:space="preserve">erding: a </w:t>
      </w:r>
      <w:r w:rsidR="007F59B8" w:rsidRPr="009C78FC">
        <w:rPr>
          <w:rFonts w:ascii="Times New Roman" w:hAnsi="Times New Roman" w:cs="Times New Roman"/>
          <w:sz w:val="24"/>
          <w:szCs w:val="24"/>
        </w:rPr>
        <w:t>T</w:t>
      </w:r>
      <w:r w:rsidRPr="009C78FC">
        <w:rPr>
          <w:rFonts w:ascii="Times New Roman" w:hAnsi="Times New Roman" w:cs="Times New Roman"/>
          <w:sz w:val="24"/>
          <w:szCs w:val="24"/>
        </w:rPr>
        <w:t xml:space="preserve">est of the </w:t>
      </w:r>
      <w:r w:rsidR="007F59B8" w:rsidRPr="009C78FC">
        <w:rPr>
          <w:rFonts w:ascii="Times New Roman" w:hAnsi="Times New Roman" w:cs="Times New Roman"/>
          <w:sz w:val="24"/>
          <w:szCs w:val="24"/>
        </w:rPr>
        <w:t>A</w:t>
      </w:r>
      <w:r w:rsidRPr="009C78FC">
        <w:rPr>
          <w:rFonts w:ascii="Times New Roman" w:hAnsi="Times New Roman" w:cs="Times New Roman"/>
          <w:sz w:val="24"/>
          <w:szCs w:val="24"/>
        </w:rPr>
        <w:t xml:space="preserve">ccuracy of </w:t>
      </w:r>
      <w:r w:rsidR="007F59B8" w:rsidRPr="009C78FC">
        <w:rPr>
          <w:rFonts w:ascii="Times New Roman" w:hAnsi="Times New Roman" w:cs="Times New Roman"/>
          <w:sz w:val="24"/>
          <w:szCs w:val="24"/>
        </w:rPr>
        <w:t>E</w:t>
      </w:r>
      <w:r w:rsidRPr="009C78FC">
        <w:rPr>
          <w:rFonts w:ascii="Times New Roman" w:hAnsi="Times New Roman" w:cs="Times New Roman"/>
          <w:sz w:val="24"/>
          <w:szCs w:val="24"/>
        </w:rPr>
        <w:t xml:space="preserve">mpirical </w:t>
      </w:r>
      <w:r w:rsidR="007F59B8" w:rsidRPr="009C78FC">
        <w:rPr>
          <w:rFonts w:ascii="Times New Roman" w:hAnsi="Times New Roman" w:cs="Times New Roman"/>
          <w:sz w:val="24"/>
          <w:szCs w:val="24"/>
        </w:rPr>
        <w:t>R</w:t>
      </w:r>
      <w:r w:rsidRPr="009C78FC">
        <w:rPr>
          <w:rFonts w:ascii="Times New Roman" w:hAnsi="Times New Roman" w:cs="Times New Roman"/>
          <w:sz w:val="24"/>
          <w:szCs w:val="24"/>
        </w:rPr>
        <w:t xml:space="preserve">esults </w:t>
      </w:r>
      <w:r w:rsidR="007F59B8" w:rsidRPr="009C78FC">
        <w:rPr>
          <w:rFonts w:ascii="Times New Roman" w:hAnsi="Times New Roman" w:cs="Times New Roman"/>
          <w:sz w:val="24"/>
          <w:szCs w:val="24"/>
        </w:rPr>
        <w:t>U</w:t>
      </w:r>
      <w:r w:rsidRPr="009C78FC">
        <w:rPr>
          <w:rFonts w:ascii="Times New Roman" w:hAnsi="Times New Roman" w:cs="Times New Roman"/>
          <w:sz w:val="24"/>
          <w:szCs w:val="24"/>
        </w:rPr>
        <w:t xml:space="preserve">sing U.K. </w:t>
      </w:r>
      <w:r w:rsidR="007F59B8" w:rsidRPr="009C78FC">
        <w:rPr>
          <w:rFonts w:ascii="Times New Roman" w:hAnsi="Times New Roman" w:cs="Times New Roman"/>
          <w:sz w:val="24"/>
          <w:szCs w:val="24"/>
        </w:rPr>
        <w:t>D</w:t>
      </w:r>
      <w:r w:rsidRPr="009C78FC">
        <w:rPr>
          <w:rFonts w:ascii="Times New Roman" w:hAnsi="Times New Roman" w:cs="Times New Roman"/>
          <w:sz w:val="24"/>
          <w:szCs w:val="24"/>
        </w:rPr>
        <w:t>ata.</w:t>
      </w:r>
      <w:r w:rsidR="009E6872" w:rsidRPr="009C78FC">
        <w:rPr>
          <w:rFonts w:ascii="Times New Roman" w:hAnsi="Times New Roman" w:cs="Times New Roman"/>
          <w:sz w:val="24"/>
          <w:szCs w:val="24"/>
        </w:rPr>
        <w:t>”</w:t>
      </w:r>
      <w:r w:rsidR="009C78FC" w:rsidRPr="009C78FC">
        <w:rPr>
          <w:rFonts w:ascii="Times New Roman" w:hAnsi="Times New Roman" w:cs="Times New Roman"/>
          <w:sz w:val="24"/>
          <w:szCs w:val="24"/>
        </w:rPr>
        <w:t xml:space="preserve"> </w:t>
      </w:r>
      <w:r w:rsidR="00FD42E7" w:rsidRPr="009C78FC">
        <w:rPr>
          <w:rFonts w:ascii="Times New Roman" w:hAnsi="Times New Roman" w:cs="Times New Roman"/>
          <w:i/>
          <w:sz w:val="24"/>
          <w:szCs w:val="24"/>
        </w:rPr>
        <w:t>J. of Bus.</w:t>
      </w:r>
      <w:proofErr w:type="gramStart"/>
      <w:r w:rsidR="00FD42E7" w:rsidRPr="009C78FC">
        <w:rPr>
          <w:rFonts w:ascii="Times New Roman" w:hAnsi="Times New Roman" w:cs="Times New Roman"/>
          <w:i/>
          <w:sz w:val="24"/>
          <w:szCs w:val="24"/>
        </w:rPr>
        <w:t>,</w:t>
      </w:r>
      <w:r w:rsidRPr="009C78FC">
        <w:rPr>
          <w:rFonts w:ascii="Times New Roman" w:hAnsi="Times New Roman" w:cs="Times New Roman"/>
          <w:sz w:val="24"/>
          <w:szCs w:val="24"/>
        </w:rPr>
        <w:t>78</w:t>
      </w:r>
      <w:proofErr w:type="gramEnd"/>
      <w:r w:rsidR="00103774" w:rsidRPr="009C78FC">
        <w:rPr>
          <w:rFonts w:ascii="Times New Roman" w:hAnsi="Times New Roman" w:cs="Times New Roman"/>
          <w:sz w:val="24"/>
          <w:szCs w:val="24"/>
        </w:rPr>
        <w:t>(1)</w:t>
      </w:r>
      <w:r w:rsidR="009E6872" w:rsidRPr="009C78FC">
        <w:rPr>
          <w:rFonts w:ascii="Times New Roman" w:hAnsi="Times New Roman" w:cs="Times New Roman"/>
          <w:sz w:val="24"/>
          <w:szCs w:val="24"/>
        </w:rPr>
        <w:t>:</w:t>
      </w:r>
      <w:r w:rsidRPr="009C78FC">
        <w:rPr>
          <w:rFonts w:ascii="Times New Roman" w:hAnsi="Times New Roman" w:cs="Times New Roman"/>
          <w:sz w:val="24"/>
          <w:szCs w:val="24"/>
        </w:rPr>
        <w:t>381-403.</w:t>
      </w:r>
      <w:r w:rsidR="00215E72" w:rsidRPr="009C78FC">
        <w:rPr>
          <w:rFonts w:ascii="Times New Roman" w:hAnsi="Times New Roman" w:cs="Times New Roman"/>
          <w:sz w:val="24"/>
          <w:szCs w:val="24"/>
        </w:rPr>
        <w:t xml:space="preserve"> https://doi.org/10.1086/426529</w:t>
      </w:r>
    </w:p>
    <w:p w:rsidR="00F67779" w:rsidRPr="000771BC" w:rsidRDefault="00F67779" w:rsidP="000771BC">
      <w:pPr>
        <w:spacing w:line="480" w:lineRule="auto"/>
        <w:rPr>
          <w:rFonts w:ascii="Times New Roman" w:hAnsi="Times New Roman" w:cs="Times New Roman"/>
          <w:sz w:val="24"/>
          <w:szCs w:val="24"/>
          <w:lang w:val="en-US"/>
        </w:rPr>
      </w:pPr>
    </w:p>
    <w:p w:rsidR="00F67779" w:rsidRPr="00E3688E" w:rsidRDefault="00F67779">
      <w:pPr>
        <w:rPr>
          <w:rFonts w:ascii="Times New Roman" w:hAnsi="Times New Roman" w:cs="Times New Roman"/>
          <w:sz w:val="24"/>
          <w:szCs w:val="24"/>
          <w:lang w:val="en-US"/>
        </w:rPr>
      </w:pPr>
    </w:p>
    <w:p w:rsidR="00943377" w:rsidRPr="00E3688E" w:rsidRDefault="00943377">
      <w:pPr>
        <w:rPr>
          <w:rFonts w:ascii="Times New Roman" w:hAnsi="Times New Roman" w:cs="Times New Roman"/>
          <w:sz w:val="24"/>
          <w:szCs w:val="24"/>
          <w:lang w:val="en-US"/>
        </w:rPr>
      </w:pPr>
    </w:p>
    <w:p w:rsidR="00943377" w:rsidRDefault="00943377">
      <w:pPr>
        <w:rPr>
          <w:rFonts w:ascii="Times New Roman" w:hAnsi="Times New Roman" w:cs="Times New Roman"/>
          <w:sz w:val="24"/>
          <w:szCs w:val="24"/>
          <w:lang w:val="en-US"/>
        </w:rPr>
      </w:pPr>
    </w:p>
    <w:p w:rsidR="00F67779" w:rsidRDefault="00F67779" w:rsidP="00E2056E">
      <w:pPr>
        <w:spacing w:line="480" w:lineRule="auto"/>
        <w:jc w:val="both"/>
        <w:rPr>
          <w:rFonts w:ascii="Times New Roman" w:hAnsi="Times New Roman" w:cs="Times New Roman"/>
          <w:sz w:val="24"/>
          <w:szCs w:val="24"/>
          <w:lang w:val="en-US"/>
        </w:rPr>
        <w:sectPr w:rsidR="00F67779" w:rsidSect="00F16216">
          <w:footerReference w:type="default" r:id="rId15"/>
          <w:pgSz w:w="11906" w:h="16838"/>
          <w:pgMar w:top="1440" w:right="1440" w:bottom="1440" w:left="1440" w:header="708" w:footer="708" w:gutter="0"/>
          <w:cols w:space="708"/>
          <w:docGrid w:linePitch="360"/>
        </w:sectPr>
      </w:pPr>
    </w:p>
    <w:tbl>
      <w:tblPr>
        <w:tblStyle w:val="TableGrid"/>
        <w:tblW w:w="14792" w:type="dxa"/>
        <w:tblLayout w:type="fixed"/>
        <w:tblLook w:val="04A0" w:firstRow="1" w:lastRow="0" w:firstColumn="1" w:lastColumn="0" w:noHBand="0" w:noVBand="1"/>
      </w:tblPr>
      <w:tblGrid>
        <w:gridCol w:w="2723"/>
        <w:gridCol w:w="803"/>
        <w:gridCol w:w="916"/>
        <w:gridCol w:w="988"/>
        <w:gridCol w:w="1479"/>
        <w:gridCol w:w="866"/>
        <w:gridCol w:w="988"/>
        <w:gridCol w:w="930"/>
        <w:gridCol w:w="1555"/>
        <w:gridCol w:w="1272"/>
        <w:gridCol w:w="975"/>
        <w:gridCol w:w="1297"/>
      </w:tblGrid>
      <w:tr w:rsidR="00F67779" w:rsidRPr="00CF1103" w:rsidTr="005C6E10">
        <w:tc>
          <w:tcPr>
            <w:tcW w:w="14792" w:type="dxa"/>
            <w:gridSpan w:val="12"/>
            <w:tcBorders>
              <w:top w:val="nil"/>
              <w:left w:val="nil"/>
              <w:bottom w:val="single" w:sz="4" w:space="0" w:color="auto"/>
              <w:right w:val="nil"/>
            </w:tcBorders>
          </w:tcPr>
          <w:p w:rsidR="00F67779" w:rsidRDefault="00F67779" w:rsidP="00854FA0">
            <w:pPr>
              <w:rPr>
                <w:rFonts w:ascii="Times New Roman" w:hAnsi="Times New Roman" w:cs="Times New Roman"/>
                <w:b/>
                <w:sz w:val="16"/>
                <w:szCs w:val="16"/>
              </w:rPr>
            </w:pPr>
            <w:r w:rsidRPr="00CF1103">
              <w:rPr>
                <w:rFonts w:ascii="Times New Roman" w:hAnsi="Times New Roman" w:cs="Times New Roman"/>
                <w:b/>
                <w:sz w:val="16"/>
                <w:szCs w:val="16"/>
              </w:rPr>
              <w:lastRenderedPageBreak/>
              <w:t xml:space="preserve">Table 1: Descriptive statistics </w:t>
            </w:r>
            <w:r w:rsidR="00F037DE">
              <w:rPr>
                <w:rFonts w:ascii="Times New Roman" w:hAnsi="Times New Roman" w:cs="Times New Roman"/>
                <w:b/>
                <w:sz w:val="16"/>
                <w:szCs w:val="16"/>
              </w:rPr>
              <w:t xml:space="preserve">and correlations </w:t>
            </w:r>
            <w:r w:rsidRPr="00CF1103">
              <w:rPr>
                <w:rFonts w:ascii="Times New Roman" w:hAnsi="Times New Roman" w:cs="Times New Roman"/>
                <w:b/>
                <w:sz w:val="16"/>
                <w:szCs w:val="16"/>
              </w:rPr>
              <w:t>for the returns of our sample markets’ indices</w:t>
            </w:r>
          </w:p>
          <w:p w:rsidR="005C6E10" w:rsidRPr="00CF1103" w:rsidRDefault="005C6E10" w:rsidP="00854FA0">
            <w:pPr>
              <w:rPr>
                <w:rFonts w:ascii="Times New Roman" w:hAnsi="Times New Roman" w:cs="Times New Roman"/>
                <w:b/>
                <w:sz w:val="16"/>
                <w:szCs w:val="16"/>
              </w:rPr>
            </w:pPr>
          </w:p>
        </w:tc>
      </w:tr>
      <w:tr w:rsidR="00042E20" w:rsidRPr="00CF1103" w:rsidTr="005C6E10">
        <w:tc>
          <w:tcPr>
            <w:tcW w:w="14792" w:type="dxa"/>
            <w:gridSpan w:val="12"/>
            <w:tcBorders>
              <w:top w:val="single" w:sz="4" w:space="0" w:color="auto"/>
              <w:left w:val="single" w:sz="4" w:space="0" w:color="auto"/>
              <w:bottom w:val="single" w:sz="4" w:space="0" w:color="auto"/>
              <w:right w:val="single" w:sz="4" w:space="0" w:color="auto"/>
            </w:tcBorders>
          </w:tcPr>
          <w:p w:rsidR="00042E20" w:rsidRPr="00CF1103" w:rsidRDefault="00042E20" w:rsidP="00042E20">
            <w:pPr>
              <w:jc w:val="both"/>
              <w:rPr>
                <w:rFonts w:ascii="Times New Roman" w:hAnsi="Times New Roman" w:cs="Times New Roman"/>
                <w:sz w:val="16"/>
                <w:szCs w:val="16"/>
              </w:rPr>
            </w:pPr>
            <w:r w:rsidRPr="00CF1103">
              <w:rPr>
                <w:rFonts w:ascii="Times New Roman" w:hAnsi="Times New Roman" w:cs="Times New Roman"/>
                <w:sz w:val="16"/>
                <w:szCs w:val="16"/>
              </w:rPr>
              <w:t>Panel A: Descriptive statistics</w:t>
            </w:r>
          </w:p>
        </w:tc>
      </w:tr>
      <w:tr w:rsidR="00CF1103" w:rsidRPr="00CF1103" w:rsidTr="005C6E10">
        <w:tc>
          <w:tcPr>
            <w:tcW w:w="2723" w:type="dxa"/>
            <w:tcBorders>
              <w:top w:val="single" w:sz="4" w:space="0" w:color="auto"/>
            </w:tcBorders>
          </w:tcPr>
          <w:p w:rsidR="00F67779" w:rsidRPr="00CF1103" w:rsidRDefault="00F67779" w:rsidP="00854FA0">
            <w:pPr>
              <w:rPr>
                <w:rFonts w:ascii="Times New Roman" w:hAnsi="Times New Roman" w:cs="Times New Roman"/>
                <w:sz w:val="16"/>
                <w:szCs w:val="16"/>
              </w:rPr>
            </w:pPr>
          </w:p>
        </w:tc>
        <w:tc>
          <w:tcPr>
            <w:tcW w:w="803" w:type="dxa"/>
            <w:tcBorders>
              <w:top w:val="single" w:sz="4" w:space="0" w:color="auto"/>
            </w:tcBorders>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Mean</w:t>
            </w:r>
          </w:p>
        </w:tc>
        <w:tc>
          <w:tcPr>
            <w:tcW w:w="1904" w:type="dxa"/>
            <w:gridSpan w:val="2"/>
            <w:tcBorders>
              <w:top w:val="single" w:sz="4" w:space="0" w:color="auto"/>
            </w:tcBorders>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Standard deviation</w:t>
            </w:r>
          </w:p>
        </w:tc>
        <w:tc>
          <w:tcPr>
            <w:tcW w:w="1479" w:type="dxa"/>
            <w:tcBorders>
              <w:top w:val="single" w:sz="4" w:space="0" w:color="auto"/>
            </w:tcBorders>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Skewness</w:t>
            </w:r>
          </w:p>
        </w:tc>
        <w:tc>
          <w:tcPr>
            <w:tcW w:w="1854" w:type="dxa"/>
            <w:gridSpan w:val="2"/>
            <w:tcBorders>
              <w:top w:val="single" w:sz="4" w:space="0" w:color="auto"/>
            </w:tcBorders>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Excess kurtosis</w:t>
            </w:r>
          </w:p>
        </w:tc>
        <w:tc>
          <w:tcPr>
            <w:tcW w:w="2485" w:type="dxa"/>
            <w:gridSpan w:val="2"/>
            <w:tcBorders>
              <w:top w:val="single" w:sz="4" w:space="0" w:color="auto"/>
            </w:tcBorders>
          </w:tcPr>
          <w:p w:rsidR="00F67779" w:rsidRPr="00CF1103" w:rsidRDefault="00F67779" w:rsidP="00711BFD">
            <w:pPr>
              <w:jc w:val="center"/>
              <w:rPr>
                <w:rFonts w:ascii="Times New Roman" w:hAnsi="Times New Roman" w:cs="Times New Roman"/>
                <w:sz w:val="16"/>
                <w:szCs w:val="16"/>
              </w:rPr>
            </w:pPr>
            <w:r w:rsidRPr="00CF1103">
              <w:rPr>
                <w:rFonts w:ascii="Times New Roman" w:hAnsi="Times New Roman" w:cs="Times New Roman"/>
                <w:sz w:val="16"/>
                <w:szCs w:val="16"/>
              </w:rPr>
              <w:t>Jarque-Bera</w:t>
            </w:r>
          </w:p>
        </w:tc>
        <w:tc>
          <w:tcPr>
            <w:tcW w:w="1272" w:type="dxa"/>
            <w:tcBorders>
              <w:top w:val="single" w:sz="4" w:space="0" w:color="auto"/>
            </w:tcBorders>
          </w:tcPr>
          <w:p w:rsidR="00F67779" w:rsidRPr="00CF1103" w:rsidRDefault="00F67779" w:rsidP="00711BFD">
            <w:pPr>
              <w:jc w:val="center"/>
              <w:rPr>
                <w:rFonts w:ascii="Times New Roman" w:hAnsi="Times New Roman" w:cs="Times New Roman"/>
                <w:sz w:val="16"/>
                <w:szCs w:val="16"/>
              </w:rPr>
            </w:pPr>
            <w:r w:rsidRPr="00CF1103">
              <w:rPr>
                <w:rFonts w:ascii="Times New Roman" w:hAnsi="Times New Roman" w:cs="Times New Roman"/>
                <w:sz w:val="16"/>
                <w:szCs w:val="16"/>
              </w:rPr>
              <w:t>LB(10)</w:t>
            </w:r>
          </w:p>
        </w:tc>
        <w:tc>
          <w:tcPr>
            <w:tcW w:w="2271" w:type="dxa"/>
            <w:gridSpan w:val="2"/>
            <w:tcBorders>
              <w:top w:val="single" w:sz="4" w:space="0" w:color="auto"/>
            </w:tcBorders>
          </w:tcPr>
          <w:p w:rsidR="00F67779" w:rsidRPr="00CF1103" w:rsidRDefault="00F67779" w:rsidP="00711BFD">
            <w:pPr>
              <w:jc w:val="center"/>
              <w:rPr>
                <w:rFonts w:ascii="Times New Roman" w:hAnsi="Times New Roman" w:cs="Times New Roman"/>
                <w:sz w:val="16"/>
                <w:szCs w:val="16"/>
              </w:rPr>
            </w:pPr>
            <w:r w:rsidRPr="00CF1103">
              <w:rPr>
                <w:rFonts w:ascii="Times New Roman" w:hAnsi="Times New Roman" w:cs="Times New Roman"/>
                <w:sz w:val="16"/>
                <w:szCs w:val="16"/>
              </w:rPr>
              <w:t>LB</w:t>
            </w:r>
            <w:r w:rsidRPr="00CF1103">
              <w:rPr>
                <w:rFonts w:ascii="Times New Roman" w:hAnsi="Times New Roman" w:cs="Times New Roman"/>
                <w:sz w:val="16"/>
                <w:szCs w:val="16"/>
                <w:vertAlign w:val="superscript"/>
              </w:rPr>
              <w:t>2</w:t>
            </w:r>
            <w:r w:rsidRPr="00CF1103">
              <w:rPr>
                <w:rFonts w:ascii="Times New Roman" w:hAnsi="Times New Roman" w:cs="Times New Roman"/>
                <w:sz w:val="16"/>
                <w:szCs w:val="16"/>
              </w:rPr>
              <w:t>(10)</w:t>
            </w:r>
          </w:p>
        </w:tc>
      </w:tr>
      <w:tr w:rsidR="00CF1103" w:rsidRPr="00CF1103" w:rsidTr="00CF1103">
        <w:tc>
          <w:tcPr>
            <w:tcW w:w="2723" w:type="dxa"/>
            <w:vAlign w:val="center"/>
          </w:tcPr>
          <w:p w:rsidR="00F67779" w:rsidRPr="00CF1103" w:rsidRDefault="00F67779" w:rsidP="00854FA0">
            <w:pPr>
              <w:rPr>
                <w:rFonts w:ascii="Times New Roman" w:hAnsi="Times New Roman" w:cs="Times New Roman"/>
                <w:sz w:val="16"/>
                <w:szCs w:val="16"/>
              </w:rPr>
            </w:pPr>
            <w:r w:rsidRPr="00CF1103">
              <w:rPr>
                <w:rFonts w:ascii="Times New Roman" w:hAnsi="Times New Roman" w:cs="Times New Roman"/>
                <w:sz w:val="16"/>
                <w:szCs w:val="16"/>
              </w:rPr>
              <w:t>Egypt (EFG)</w:t>
            </w:r>
          </w:p>
        </w:tc>
        <w:tc>
          <w:tcPr>
            <w:tcW w:w="803"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0.0673</w:t>
            </w:r>
          </w:p>
        </w:tc>
        <w:tc>
          <w:tcPr>
            <w:tcW w:w="1904" w:type="dxa"/>
            <w:gridSpan w:val="2"/>
            <w:vAlign w:val="center"/>
          </w:tcPr>
          <w:p w:rsidR="00F67779" w:rsidRPr="00CF1103" w:rsidRDefault="00C82FC1" w:rsidP="00854FA0">
            <w:pPr>
              <w:jc w:val="center"/>
              <w:rPr>
                <w:rFonts w:ascii="Times New Roman" w:hAnsi="Times New Roman" w:cs="Times New Roman"/>
                <w:sz w:val="16"/>
                <w:szCs w:val="16"/>
              </w:rPr>
            </w:pPr>
            <w:r w:rsidRPr="00CF1103">
              <w:rPr>
                <w:rFonts w:ascii="Times New Roman" w:hAnsi="Times New Roman" w:cs="Times New Roman"/>
                <w:sz w:val="16"/>
                <w:szCs w:val="16"/>
              </w:rPr>
              <w:t>1.6678</w:t>
            </w:r>
          </w:p>
        </w:tc>
        <w:tc>
          <w:tcPr>
            <w:tcW w:w="1479" w:type="dxa"/>
            <w:vAlign w:val="center"/>
          </w:tcPr>
          <w:p w:rsidR="00F67779" w:rsidRPr="00CF1103" w:rsidRDefault="002F5E0A" w:rsidP="00854FA0">
            <w:pPr>
              <w:jc w:val="center"/>
              <w:rPr>
                <w:rFonts w:ascii="Times New Roman" w:hAnsi="Times New Roman" w:cs="Times New Roman"/>
                <w:sz w:val="16"/>
                <w:szCs w:val="16"/>
              </w:rPr>
            </w:pPr>
            <w:r w:rsidRPr="00CF1103">
              <w:rPr>
                <w:rFonts w:ascii="Times New Roman" w:hAnsi="Times New Roman" w:cs="Times New Roman"/>
                <w:sz w:val="16"/>
                <w:szCs w:val="16"/>
              </w:rPr>
              <w:t>-</w:t>
            </w:r>
            <w:r w:rsidR="00F67779" w:rsidRPr="00CF1103">
              <w:rPr>
                <w:rFonts w:ascii="Times New Roman" w:hAnsi="Times New Roman" w:cs="Times New Roman"/>
                <w:sz w:val="16"/>
                <w:szCs w:val="16"/>
              </w:rPr>
              <w:t>0.5153***</w:t>
            </w:r>
          </w:p>
        </w:tc>
        <w:tc>
          <w:tcPr>
            <w:tcW w:w="1854" w:type="dxa"/>
            <w:gridSpan w:val="2"/>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7.8074***</w:t>
            </w:r>
          </w:p>
        </w:tc>
        <w:tc>
          <w:tcPr>
            <w:tcW w:w="2485"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10171.0461***</w:t>
            </w:r>
          </w:p>
        </w:tc>
        <w:tc>
          <w:tcPr>
            <w:tcW w:w="1272" w:type="dxa"/>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101.012***</w:t>
            </w:r>
          </w:p>
        </w:tc>
        <w:tc>
          <w:tcPr>
            <w:tcW w:w="2271"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346.631***</w:t>
            </w:r>
          </w:p>
        </w:tc>
      </w:tr>
      <w:tr w:rsidR="00CF1103" w:rsidRPr="00CF1103" w:rsidTr="00CF1103">
        <w:tc>
          <w:tcPr>
            <w:tcW w:w="2723" w:type="dxa"/>
            <w:vAlign w:val="center"/>
          </w:tcPr>
          <w:p w:rsidR="00F67779" w:rsidRPr="00CF1103" w:rsidRDefault="00F67779" w:rsidP="00854FA0">
            <w:pPr>
              <w:rPr>
                <w:rFonts w:ascii="Times New Roman" w:hAnsi="Times New Roman" w:cs="Times New Roman"/>
                <w:sz w:val="16"/>
                <w:szCs w:val="16"/>
              </w:rPr>
            </w:pPr>
            <w:r w:rsidRPr="00CF1103">
              <w:rPr>
                <w:rFonts w:ascii="Times New Roman" w:hAnsi="Times New Roman" w:cs="Times New Roman"/>
                <w:sz w:val="16"/>
                <w:szCs w:val="16"/>
              </w:rPr>
              <w:t>Indonesia (IDX)</w:t>
            </w:r>
          </w:p>
        </w:tc>
        <w:tc>
          <w:tcPr>
            <w:tcW w:w="803"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0.0637</w:t>
            </w:r>
          </w:p>
        </w:tc>
        <w:tc>
          <w:tcPr>
            <w:tcW w:w="1904" w:type="dxa"/>
            <w:gridSpan w:val="2"/>
            <w:vAlign w:val="center"/>
          </w:tcPr>
          <w:p w:rsidR="00F67779" w:rsidRPr="00CF1103" w:rsidRDefault="00F67779" w:rsidP="00CE3C48">
            <w:pPr>
              <w:jc w:val="center"/>
              <w:rPr>
                <w:rFonts w:ascii="Times New Roman" w:hAnsi="Times New Roman" w:cs="Times New Roman"/>
                <w:sz w:val="16"/>
                <w:szCs w:val="16"/>
              </w:rPr>
            </w:pPr>
            <w:r w:rsidRPr="00CF1103">
              <w:rPr>
                <w:rFonts w:ascii="Times New Roman" w:hAnsi="Times New Roman" w:cs="Times New Roman"/>
                <w:sz w:val="16"/>
                <w:szCs w:val="16"/>
              </w:rPr>
              <w:t>1.</w:t>
            </w:r>
            <w:r w:rsidR="00CE3C48" w:rsidRPr="00CF1103">
              <w:rPr>
                <w:rFonts w:ascii="Times New Roman" w:hAnsi="Times New Roman" w:cs="Times New Roman"/>
                <w:sz w:val="16"/>
                <w:szCs w:val="16"/>
              </w:rPr>
              <w:t>3434</w:t>
            </w:r>
          </w:p>
        </w:tc>
        <w:tc>
          <w:tcPr>
            <w:tcW w:w="1479"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-0.7123***</w:t>
            </w:r>
          </w:p>
        </w:tc>
        <w:tc>
          <w:tcPr>
            <w:tcW w:w="1854" w:type="dxa"/>
            <w:gridSpan w:val="2"/>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7.6005***</w:t>
            </w:r>
          </w:p>
        </w:tc>
        <w:tc>
          <w:tcPr>
            <w:tcW w:w="2485"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9806.8446***</w:t>
            </w:r>
          </w:p>
        </w:tc>
        <w:tc>
          <w:tcPr>
            <w:tcW w:w="1272" w:type="dxa"/>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55.872***</w:t>
            </w:r>
          </w:p>
        </w:tc>
        <w:tc>
          <w:tcPr>
            <w:tcW w:w="2271"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779.858***</w:t>
            </w:r>
          </w:p>
        </w:tc>
      </w:tr>
      <w:tr w:rsidR="00CF1103" w:rsidRPr="00CF1103" w:rsidTr="00CF1103">
        <w:tc>
          <w:tcPr>
            <w:tcW w:w="2723" w:type="dxa"/>
            <w:vAlign w:val="center"/>
          </w:tcPr>
          <w:p w:rsidR="00F67779" w:rsidRPr="00CF1103" w:rsidRDefault="00F67779" w:rsidP="00854FA0">
            <w:pPr>
              <w:rPr>
                <w:rFonts w:ascii="Times New Roman" w:hAnsi="Times New Roman" w:cs="Times New Roman"/>
                <w:sz w:val="16"/>
                <w:szCs w:val="16"/>
              </w:rPr>
            </w:pPr>
            <w:r w:rsidRPr="00CF1103">
              <w:rPr>
                <w:rFonts w:ascii="Times New Roman" w:hAnsi="Times New Roman" w:cs="Times New Roman"/>
                <w:sz w:val="16"/>
                <w:szCs w:val="16"/>
              </w:rPr>
              <w:t>Jordan (ASE GI)</w:t>
            </w:r>
          </w:p>
        </w:tc>
        <w:tc>
          <w:tcPr>
            <w:tcW w:w="803"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0.0264</w:t>
            </w:r>
          </w:p>
        </w:tc>
        <w:tc>
          <w:tcPr>
            <w:tcW w:w="1904" w:type="dxa"/>
            <w:gridSpan w:val="2"/>
          </w:tcPr>
          <w:p w:rsidR="00F67779" w:rsidRPr="00CF1103" w:rsidRDefault="00F67779" w:rsidP="00C82FC1">
            <w:pPr>
              <w:jc w:val="center"/>
              <w:rPr>
                <w:rFonts w:ascii="Times New Roman" w:hAnsi="Times New Roman" w:cs="Times New Roman"/>
                <w:sz w:val="16"/>
                <w:szCs w:val="16"/>
              </w:rPr>
            </w:pPr>
            <w:r w:rsidRPr="00CF1103">
              <w:rPr>
                <w:rFonts w:ascii="Times New Roman" w:hAnsi="Times New Roman" w:cs="Times New Roman"/>
                <w:sz w:val="16"/>
                <w:szCs w:val="16"/>
              </w:rPr>
              <w:t>1.</w:t>
            </w:r>
            <w:r w:rsidR="00C82FC1" w:rsidRPr="00CF1103">
              <w:rPr>
                <w:rFonts w:ascii="Times New Roman" w:hAnsi="Times New Roman" w:cs="Times New Roman"/>
                <w:sz w:val="16"/>
                <w:szCs w:val="16"/>
              </w:rPr>
              <w:t>1310</w:t>
            </w:r>
          </w:p>
        </w:tc>
        <w:tc>
          <w:tcPr>
            <w:tcW w:w="1479"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-0.3657***</w:t>
            </w:r>
          </w:p>
        </w:tc>
        <w:tc>
          <w:tcPr>
            <w:tcW w:w="1854" w:type="dxa"/>
            <w:gridSpan w:val="2"/>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56.0854***</w:t>
            </w:r>
          </w:p>
        </w:tc>
        <w:tc>
          <w:tcPr>
            <w:tcW w:w="2485"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515961.9578***</w:t>
            </w:r>
          </w:p>
        </w:tc>
        <w:tc>
          <w:tcPr>
            <w:tcW w:w="1272" w:type="dxa"/>
            <w:vAlign w:val="center"/>
          </w:tcPr>
          <w:p w:rsidR="00F67779" w:rsidRPr="00CF1103" w:rsidRDefault="00F67779" w:rsidP="00711BFD">
            <w:pPr>
              <w:rPr>
                <w:rFonts w:ascii="Times New Roman" w:hAnsi="Times New Roman" w:cs="Times New Roman"/>
                <w:sz w:val="16"/>
                <w:szCs w:val="16"/>
              </w:rPr>
            </w:pPr>
            <w:r w:rsidRPr="00CF1103">
              <w:rPr>
                <w:rFonts w:ascii="Times New Roman" w:hAnsi="Times New Roman" w:cs="Times New Roman"/>
                <w:sz w:val="16"/>
                <w:szCs w:val="16"/>
              </w:rPr>
              <w:t>10.060</w:t>
            </w:r>
          </w:p>
        </w:tc>
        <w:tc>
          <w:tcPr>
            <w:tcW w:w="2271"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925.387***</w:t>
            </w:r>
          </w:p>
        </w:tc>
      </w:tr>
      <w:tr w:rsidR="00CF1103" w:rsidRPr="00CF1103" w:rsidTr="00CF1103">
        <w:tc>
          <w:tcPr>
            <w:tcW w:w="2723" w:type="dxa"/>
            <w:vAlign w:val="center"/>
          </w:tcPr>
          <w:p w:rsidR="00F67779" w:rsidRPr="00CF1103" w:rsidRDefault="00F67779" w:rsidP="00854FA0">
            <w:pPr>
              <w:rPr>
                <w:rFonts w:ascii="Times New Roman" w:hAnsi="Times New Roman" w:cs="Times New Roman"/>
                <w:sz w:val="16"/>
                <w:szCs w:val="16"/>
              </w:rPr>
            </w:pPr>
            <w:r w:rsidRPr="00CF1103">
              <w:rPr>
                <w:rFonts w:ascii="Times New Roman" w:hAnsi="Times New Roman" w:cs="Times New Roman"/>
                <w:sz w:val="16"/>
                <w:szCs w:val="16"/>
              </w:rPr>
              <w:t>Malaysia (FTSE BM KLCI)</w:t>
            </w:r>
          </w:p>
        </w:tc>
        <w:tc>
          <w:tcPr>
            <w:tcW w:w="803"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0.0262</w:t>
            </w:r>
          </w:p>
        </w:tc>
        <w:tc>
          <w:tcPr>
            <w:tcW w:w="1904" w:type="dxa"/>
            <w:gridSpan w:val="2"/>
            <w:vAlign w:val="center"/>
          </w:tcPr>
          <w:p w:rsidR="00F67779" w:rsidRPr="00CF1103" w:rsidRDefault="00F67779" w:rsidP="00CE3C48">
            <w:pPr>
              <w:jc w:val="center"/>
              <w:rPr>
                <w:rFonts w:ascii="Times New Roman" w:hAnsi="Times New Roman" w:cs="Times New Roman"/>
                <w:sz w:val="16"/>
                <w:szCs w:val="16"/>
              </w:rPr>
            </w:pPr>
            <w:r w:rsidRPr="00CF1103">
              <w:rPr>
                <w:rFonts w:ascii="Times New Roman" w:hAnsi="Times New Roman" w:cs="Times New Roman"/>
                <w:sz w:val="16"/>
                <w:szCs w:val="16"/>
              </w:rPr>
              <w:t>0.</w:t>
            </w:r>
            <w:r w:rsidR="00CE3C48" w:rsidRPr="00CF1103">
              <w:rPr>
                <w:rFonts w:ascii="Times New Roman" w:hAnsi="Times New Roman" w:cs="Times New Roman"/>
                <w:sz w:val="16"/>
                <w:szCs w:val="16"/>
              </w:rPr>
              <w:t>7513</w:t>
            </w:r>
          </w:p>
        </w:tc>
        <w:tc>
          <w:tcPr>
            <w:tcW w:w="1479"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-0.8637***</w:t>
            </w:r>
          </w:p>
        </w:tc>
        <w:tc>
          <w:tcPr>
            <w:tcW w:w="1854" w:type="dxa"/>
            <w:gridSpan w:val="2"/>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12.2423***</w:t>
            </w:r>
          </w:p>
        </w:tc>
        <w:tc>
          <w:tcPr>
            <w:tcW w:w="2485"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25068.6756***</w:t>
            </w:r>
          </w:p>
        </w:tc>
        <w:tc>
          <w:tcPr>
            <w:tcW w:w="1272" w:type="dxa"/>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82.090***</w:t>
            </w:r>
          </w:p>
        </w:tc>
        <w:tc>
          <w:tcPr>
            <w:tcW w:w="2271"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400.185***</w:t>
            </w:r>
          </w:p>
        </w:tc>
      </w:tr>
      <w:tr w:rsidR="00CF1103" w:rsidRPr="00CF1103" w:rsidTr="00CF1103">
        <w:tc>
          <w:tcPr>
            <w:tcW w:w="2723" w:type="dxa"/>
            <w:vAlign w:val="center"/>
          </w:tcPr>
          <w:p w:rsidR="00F67779" w:rsidRPr="00CF1103" w:rsidRDefault="00F67779" w:rsidP="00854FA0">
            <w:pPr>
              <w:rPr>
                <w:rFonts w:ascii="Times New Roman" w:hAnsi="Times New Roman" w:cs="Times New Roman"/>
                <w:sz w:val="16"/>
                <w:szCs w:val="16"/>
              </w:rPr>
            </w:pPr>
            <w:r w:rsidRPr="00CF1103">
              <w:rPr>
                <w:rFonts w:ascii="Times New Roman" w:hAnsi="Times New Roman" w:cs="Times New Roman"/>
                <w:sz w:val="16"/>
                <w:szCs w:val="16"/>
              </w:rPr>
              <w:t>Morocco (CFG 25)</w:t>
            </w:r>
          </w:p>
        </w:tc>
        <w:tc>
          <w:tcPr>
            <w:tcW w:w="803"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0.0200</w:t>
            </w:r>
          </w:p>
        </w:tc>
        <w:tc>
          <w:tcPr>
            <w:tcW w:w="1904" w:type="dxa"/>
            <w:gridSpan w:val="2"/>
            <w:vAlign w:val="center"/>
          </w:tcPr>
          <w:p w:rsidR="00F67779" w:rsidRPr="00CF1103" w:rsidRDefault="00F67779" w:rsidP="00C82FC1">
            <w:pPr>
              <w:jc w:val="center"/>
              <w:rPr>
                <w:rFonts w:ascii="Times New Roman" w:hAnsi="Times New Roman" w:cs="Times New Roman"/>
                <w:sz w:val="16"/>
                <w:szCs w:val="16"/>
              </w:rPr>
            </w:pPr>
            <w:r w:rsidRPr="00CF1103">
              <w:rPr>
                <w:rFonts w:ascii="Times New Roman" w:hAnsi="Times New Roman" w:cs="Times New Roman"/>
                <w:sz w:val="16"/>
                <w:szCs w:val="16"/>
              </w:rPr>
              <w:t>0.</w:t>
            </w:r>
            <w:r w:rsidR="00C82FC1" w:rsidRPr="00CF1103">
              <w:rPr>
                <w:rFonts w:ascii="Times New Roman" w:hAnsi="Times New Roman" w:cs="Times New Roman"/>
                <w:sz w:val="16"/>
                <w:szCs w:val="16"/>
              </w:rPr>
              <w:t>7801</w:t>
            </w:r>
          </w:p>
        </w:tc>
        <w:tc>
          <w:tcPr>
            <w:tcW w:w="1479" w:type="dxa"/>
            <w:vAlign w:val="center"/>
          </w:tcPr>
          <w:p w:rsidR="00F67779" w:rsidRPr="00CF1103" w:rsidRDefault="002F5E0A" w:rsidP="00854FA0">
            <w:pPr>
              <w:jc w:val="center"/>
              <w:rPr>
                <w:rFonts w:ascii="Times New Roman" w:hAnsi="Times New Roman" w:cs="Times New Roman"/>
                <w:sz w:val="16"/>
                <w:szCs w:val="16"/>
              </w:rPr>
            </w:pPr>
            <w:r w:rsidRPr="00CF1103">
              <w:rPr>
                <w:rFonts w:ascii="Times New Roman" w:hAnsi="Times New Roman" w:cs="Times New Roman"/>
                <w:sz w:val="16"/>
                <w:szCs w:val="16"/>
              </w:rPr>
              <w:t>-</w:t>
            </w:r>
            <w:r w:rsidR="00F67779" w:rsidRPr="00CF1103">
              <w:rPr>
                <w:rFonts w:ascii="Times New Roman" w:hAnsi="Times New Roman" w:cs="Times New Roman"/>
                <w:sz w:val="16"/>
                <w:szCs w:val="16"/>
              </w:rPr>
              <w:t>0.1546***</w:t>
            </w:r>
          </w:p>
        </w:tc>
        <w:tc>
          <w:tcPr>
            <w:tcW w:w="1854" w:type="dxa"/>
            <w:gridSpan w:val="2"/>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7.2899***</w:t>
            </w:r>
          </w:p>
        </w:tc>
        <w:tc>
          <w:tcPr>
            <w:tcW w:w="2485"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8731.2032***</w:t>
            </w:r>
          </w:p>
        </w:tc>
        <w:tc>
          <w:tcPr>
            <w:tcW w:w="1272" w:type="dxa"/>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153.760***</w:t>
            </w:r>
          </w:p>
        </w:tc>
        <w:tc>
          <w:tcPr>
            <w:tcW w:w="2271"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853.701***</w:t>
            </w:r>
          </w:p>
        </w:tc>
      </w:tr>
      <w:tr w:rsidR="00CF1103" w:rsidRPr="00CF1103" w:rsidTr="00CF1103">
        <w:tc>
          <w:tcPr>
            <w:tcW w:w="2723" w:type="dxa"/>
            <w:vAlign w:val="center"/>
          </w:tcPr>
          <w:p w:rsidR="00F67779" w:rsidRPr="00CF1103" w:rsidRDefault="00F67779" w:rsidP="00854FA0">
            <w:pPr>
              <w:rPr>
                <w:rFonts w:ascii="Times New Roman" w:hAnsi="Times New Roman" w:cs="Times New Roman"/>
                <w:sz w:val="16"/>
                <w:szCs w:val="16"/>
              </w:rPr>
            </w:pPr>
            <w:r w:rsidRPr="00CF1103">
              <w:rPr>
                <w:rFonts w:ascii="Times New Roman" w:hAnsi="Times New Roman" w:cs="Times New Roman"/>
                <w:sz w:val="16"/>
                <w:szCs w:val="16"/>
              </w:rPr>
              <w:t>Oman (MSM 30)</w:t>
            </w:r>
          </w:p>
        </w:tc>
        <w:tc>
          <w:tcPr>
            <w:tcW w:w="803"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0.0321</w:t>
            </w:r>
          </w:p>
        </w:tc>
        <w:tc>
          <w:tcPr>
            <w:tcW w:w="1904" w:type="dxa"/>
            <w:gridSpan w:val="2"/>
            <w:vAlign w:val="center"/>
          </w:tcPr>
          <w:p w:rsidR="00F67779" w:rsidRPr="00CF1103" w:rsidRDefault="00F67779" w:rsidP="00C82FC1">
            <w:pPr>
              <w:jc w:val="center"/>
              <w:rPr>
                <w:rFonts w:ascii="Times New Roman" w:hAnsi="Times New Roman" w:cs="Times New Roman"/>
                <w:sz w:val="16"/>
                <w:szCs w:val="16"/>
              </w:rPr>
            </w:pPr>
            <w:r w:rsidRPr="00CF1103">
              <w:rPr>
                <w:rFonts w:ascii="Times New Roman" w:hAnsi="Times New Roman" w:cs="Times New Roman"/>
                <w:sz w:val="16"/>
                <w:szCs w:val="16"/>
              </w:rPr>
              <w:t>0.</w:t>
            </w:r>
            <w:r w:rsidR="00C82FC1" w:rsidRPr="00CF1103">
              <w:rPr>
                <w:rFonts w:ascii="Times New Roman" w:hAnsi="Times New Roman" w:cs="Times New Roman"/>
                <w:sz w:val="16"/>
                <w:szCs w:val="16"/>
              </w:rPr>
              <w:t>9939</w:t>
            </w:r>
          </w:p>
        </w:tc>
        <w:tc>
          <w:tcPr>
            <w:tcW w:w="1479"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-0.8062***</w:t>
            </w:r>
          </w:p>
        </w:tc>
        <w:tc>
          <w:tcPr>
            <w:tcW w:w="1854" w:type="dxa"/>
            <w:gridSpan w:val="2"/>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22.8336***</w:t>
            </w:r>
          </w:p>
        </w:tc>
        <w:tc>
          <w:tcPr>
            <w:tcW w:w="2485"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85921.1127***</w:t>
            </w:r>
          </w:p>
        </w:tc>
        <w:tc>
          <w:tcPr>
            <w:tcW w:w="1272" w:type="dxa"/>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156.888***</w:t>
            </w:r>
          </w:p>
        </w:tc>
        <w:tc>
          <w:tcPr>
            <w:tcW w:w="2271"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1926.727***</w:t>
            </w:r>
          </w:p>
        </w:tc>
      </w:tr>
      <w:tr w:rsidR="00CF1103" w:rsidRPr="00CF1103" w:rsidTr="00CF1103">
        <w:tc>
          <w:tcPr>
            <w:tcW w:w="2723" w:type="dxa"/>
            <w:vAlign w:val="center"/>
          </w:tcPr>
          <w:p w:rsidR="00F67779" w:rsidRPr="00CF1103" w:rsidRDefault="00F67779" w:rsidP="00854FA0">
            <w:pPr>
              <w:rPr>
                <w:rFonts w:ascii="Times New Roman" w:hAnsi="Times New Roman" w:cs="Times New Roman"/>
                <w:sz w:val="16"/>
                <w:szCs w:val="16"/>
              </w:rPr>
            </w:pPr>
            <w:r w:rsidRPr="00CF1103">
              <w:rPr>
                <w:rFonts w:ascii="Times New Roman" w:hAnsi="Times New Roman" w:cs="Times New Roman"/>
                <w:sz w:val="16"/>
                <w:szCs w:val="16"/>
              </w:rPr>
              <w:t>Pakistan (KSE 100)</w:t>
            </w:r>
          </w:p>
        </w:tc>
        <w:tc>
          <w:tcPr>
            <w:tcW w:w="803"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0.0856</w:t>
            </w:r>
          </w:p>
        </w:tc>
        <w:tc>
          <w:tcPr>
            <w:tcW w:w="1904" w:type="dxa"/>
            <w:gridSpan w:val="2"/>
            <w:vAlign w:val="center"/>
          </w:tcPr>
          <w:p w:rsidR="00F67779" w:rsidRPr="00CF1103" w:rsidRDefault="00F67779" w:rsidP="00C82FC1">
            <w:pPr>
              <w:jc w:val="center"/>
              <w:rPr>
                <w:rFonts w:ascii="Times New Roman" w:hAnsi="Times New Roman" w:cs="Times New Roman"/>
                <w:sz w:val="16"/>
                <w:szCs w:val="16"/>
              </w:rPr>
            </w:pPr>
            <w:r w:rsidRPr="00CF1103">
              <w:rPr>
                <w:rFonts w:ascii="Times New Roman" w:hAnsi="Times New Roman" w:cs="Times New Roman"/>
                <w:sz w:val="16"/>
                <w:szCs w:val="16"/>
              </w:rPr>
              <w:t>1.</w:t>
            </w:r>
            <w:r w:rsidR="00C82FC1" w:rsidRPr="00CF1103">
              <w:rPr>
                <w:rFonts w:ascii="Times New Roman" w:hAnsi="Times New Roman" w:cs="Times New Roman"/>
                <w:sz w:val="16"/>
                <w:szCs w:val="16"/>
              </w:rPr>
              <w:t>3133</w:t>
            </w:r>
          </w:p>
        </w:tc>
        <w:tc>
          <w:tcPr>
            <w:tcW w:w="1479"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-0.3468***</w:t>
            </w:r>
          </w:p>
        </w:tc>
        <w:tc>
          <w:tcPr>
            <w:tcW w:w="1854" w:type="dxa"/>
            <w:gridSpan w:val="2"/>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4.2218***</w:t>
            </w:r>
          </w:p>
        </w:tc>
        <w:tc>
          <w:tcPr>
            <w:tcW w:w="2485"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3001.8856***</w:t>
            </w:r>
          </w:p>
        </w:tc>
        <w:tc>
          <w:tcPr>
            <w:tcW w:w="1272" w:type="dxa"/>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77.152***</w:t>
            </w:r>
          </w:p>
        </w:tc>
        <w:tc>
          <w:tcPr>
            <w:tcW w:w="2271"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1647.236***</w:t>
            </w:r>
          </w:p>
        </w:tc>
      </w:tr>
      <w:tr w:rsidR="00CF1103" w:rsidRPr="00CF1103" w:rsidTr="00CF1103">
        <w:tc>
          <w:tcPr>
            <w:tcW w:w="2723" w:type="dxa"/>
            <w:vAlign w:val="center"/>
          </w:tcPr>
          <w:p w:rsidR="00F67779" w:rsidRPr="00CF1103" w:rsidRDefault="00F67779" w:rsidP="00854FA0">
            <w:pPr>
              <w:rPr>
                <w:rFonts w:ascii="Times New Roman" w:hAnsi="Times New Roman" w:cs="Times New Roman"/>
                <w:sz w:val="16"/>
                <w:szCs w:val="16"/>
              </w:rPr>
            </w:pPr>
            <w:r w:rsidRPr="00CF1103">
              <w:rPr>
                <w:rFonts w:ascii="Times New Roman" w:hAnsi="Times New Roman" w:cs="Times New Roman"/>
                <w:sz w:val="16"/>
                <w:szCs w:val="16"/>
              </w:rPr>
              <w:t>Saudi Arabia (TADAWUL AS)</w:t>
            </w:r>
          </w:p>
        </w:tc>
        <w:tc>
          <w:tcPr>
            <w:tcW w:w="803"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0.0242</w:t>
            </w:r>
          </w:p>
        </w:tc>
        <w:tc>
          <w:tcPr>
            <w:tcW w:w="1904" w:type="dxa"/>
            <w:gridSpan w:val="2"/>
            <w:vAlign w:val="center"/>
          </w:tcPr>
          <w:p w:rsidR="00F67779" w:rsidRPr="00CF1103" w:rsidRDefault="00C82FC1" w:rsidP="00854FA0">
            <w:pPr>
              <w:jc w:val="center"/>
              <w:rPr>
                <w:rFonts w:ascii="Times New Roman" w:hAnsi="Times New Roman" w:cs="Times New Roman"/>
                <w:sz w:val="16"/>
                <w:szCs w:val="16"/>
              </w:rPr>
            </w:pPr>
            <w:r w:rsidRPr="00CF1103">
              <w:rPr>
                <w:rFonts w:ascii="Times New Roman" w:hAnsi="Times New Roman" w:cs="Times New Roman"/>
                <w:sz w:val="16"/>
                <w:szCs w:val="16"/>
              </w:rPr>
              <w:t>1.5592</w:t>
            </w:r>
          </w:p>
        </w:tc>
        <w:tc>
          <w:tcPr>
            <w:tcW w:w="1479" w:type="dxa"/>
            <w:vAlign w:val="center"/>
          </w:tcPr>
          <w:p w:rsidR="00F67779" w:rsidRPr="00CF1103" w:rsidRDefault="002F5E0A" w:rsidP="00854FA0">
            <w:pPr>
              <w:jc w:val="center"/>
              <w:rPr>
                <w:rFonts w:ascii="Times New Roman" w:hAnsi="Times New Roman" w:cs="Times New Roman"/>
                <w:sz w:val="16"/>
                <w:szCs w:val="16"/>
              </w:rPr>
            </w:pPr>
            <w:r w:rsidRPr="00CF1103">
              <w:rPr>
                <w:rFonts w:ascii="Times New Roman" w:hAnsi="Times New Roman" w:cs="Times New Roman"/>
                <w:sz w:val="16"/>
                <w:szCs w:val="16"/>
              </w:rPr>
              <w:t>-</w:t>
            </w:r>
            <w:r w:rsidR="00F67779" w:rsidRPr="00CF1103">
              <w:rPr>
                <w:rFonts w:ascii="Times New Roman" w:hAnsi="Times New Roman" w:cs="Times New Roman"/>
                <w:sz w:val="16"/>
                <w:szCs w:val="16"/>
              </w:rPr>
              <w:t>0.5995***</w:t>
            </w:r>
          </w:p>
        </w:tc>
        <w:tc>
          <w:tcPr>
            <w:tcW w:w="1854" w:type="dxa"/>
            <w:gridSpan w:val="2"/>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12.0475***</w:t>
            </w:r>
          </w:p>
        </w:tc>
        <w:tc>
          <w:tcPr>
            <w:tcW w:w="2485"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24039.0598***</w:t>
            </w:r>
          </w:p>
        </w:tc>
        <w:tc>
          <w:tcPr>
            <w:tcW w:w="1272" w:type="dxa"/>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41.235***</w:t>
            </w:r>
          </w:p>
        </w:tc>
        <w:tc>
          <w:tcPr>
            <w:tcW w:w="2271"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1696.720***</w:t>
            </w:r>
          </w:p>
        </w:tc>
      </w:tr>
      <w:tr w:rsidR="00CF1103" w:rsidRPr="00CF1103" w:rsidTr="00CF1103">
        <w:tc>
          <w:tcPr>
            <w:tcW w:w="2723" w:type="dxa"/>
            <w:vAlign w:val="center"/>
          </w:tcPr>
          <w:p w:rsidR="00F67779" w:rsidRPr="00CF1103" w:rsidRDefault="00F67779" w:rsidP="00854FA0">
            <w:pPr>
              <w:rPr>
                <w:rFonts w:ascii="Times New Roman" w:hAnsi="Times New Roman" w:cs="Times New Roman"/>
                <w:sz w:val="16"/>
                <w:szCs w:val="16"/>
              </w:rPr>
            </w:pPr>
            <w:r w:rsidRPr="00CF1103">
              <w:rPr>
                <w:rFonts w:ascii="Times New Roman" w:hAnsi="Times New Roman" w:cs="Times New Roman"/>
                <w:sz w:val="16"/>
                <w:szCs w:val="16"/>
              </w:rPr>
              <w:t>Tunisia (TUNINDEX)</w:t>
            </w:r>
          </w:p>
        </w:tc>
        <w:tc>
          <w:tcPr>
            <w:tcW w:w="803"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0.0355</w:t>
            </w:r>
          </w:p>
        </w:tc>
        <w:tc>
          <w:tcPr>
            <w:tcW w:w="1904" w:type="dxa"/>
            <w:gridSpan w:val="2"/>
            <w:vAlign w:val="center"/>
          </w:tcPr>
          <w:p w:rsidR="00F67779" w:rsidRPr="00CF1103" w:rsidRDefault="00F67779" w:rsidP="00C82FC1">
            <w:pPr>
              <w:jc w:val="center"/>
              <w:rPr>
                <w:rFonts w:ascii="Times New Roman" w:hAnsi="Times New Roman" w:cs="Times New Roman"/>
                <w:sz w:val="16"/>
                <w:szCs w:val="16"/>
              </w:rPr>
            </w:pPr>
            <w:r w:rsidRPr="00CF1103">
              <w:rPr>
                <w:rFonts w:ascii="Times New Roman" w:hAnsi="Times New Roman" w:cs="Times New Roman"/>
                <w:sz w:val="16"/>
                <w:szCs w:val="16"/>
              </w:rPr>
              <w:t>0.</w:t>
            </w:r>
            <w:r w:rsidR="00C82FC1" w:rsidRPr="00CF1103">
              <w:rPr>
                <w:rFonts w:ascii="Times New Roman" w:hAnsi="Times New Roman" w:cs="Times New Roman"/>
                <w:sz w:val="16"/>
                <w:szCs w:val="16"/>
              </w:rPr>
              <w:t>5237</w:t>
            </w:r>
          </w:p>
        </w:tc>
        <w:tc>
          <w:tcPr>
            <w:tcW w:w="1479"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-0.4266***</w:t>
            </w:r>
          </w:p>
        </w:tc>
        <w:tc>
          <w:tcPr>
            <w:tcW w:w="1854" w:type="dxa"/>
            <w:gridSpan w:val="2"/>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11.7798***</w:t>
            </w:r>
          </w:p>
        </w:tc>
        <w:tc>
          <w:tcPr>
            <w:tcW w:w="2485"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22876.6949***</w:t>
            </w:r>
          </w:p>
        </w:tc>
        <w:tc>
          <w:tcPr>
            <w:tcW w:w="1272" w:type="dxa"/>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345.126***</w:t>
            </w:r>
          </w:p>
        </w:tc>
        <w:tc>
          <w:tcPr>
            <w:tcW w:w="2271"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1367.604***</w:t>
            </w:r>
          </w:p>
        </w:tc>
      </w:tr>
      <w:tr w:rsidR="00CF1103" w:rsidRPr="00CF1103" w:rsidTr="00CF1103">
        <w:tc>
          <w:tcPr>
            <w:tcW w:w="2723" w:type="dxa"/>
            <w:vAlign w:val="center"/>
          </w:tcPr>
          <w:p w:rsidR="00F67779" w:rsidRPr="00CF1103" w:rsidRDefault="00F67779" w:rsidP="00854FA0">
            <w:pPr>
              <w:rPr>
                <w:rFonts w:ascii="Times New Roman" w:hAnsi="Times New Roman" w:cs="Times New Roman"/>
                <w:sz w:val="16"/>
                <w:szCs w:val="16"/>
              </w:rPr>
            </w:pPr>
            <w:r w:rsidRPr="00CF1103">
              <w:rPr>
                <w:rFonts w:ascii="Times New Roman" w:hAnsi="Times New Roman" w:cs="Times New Roman"/>
                <w:sz w:val="16"/>
                <w:szCs w:val="16"/>
              </w:rPr>
              <w:t>Turkey (BIST 100)</w:t>
            </w:r>
          </w:p>
        </w:tc>
        <w:tc>
          <w:tcPr>
            <w:tcW w:w="803"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0.0488</w:t>
            </w:r>
          </w:p>
        </w:tc>
        <w:tc>
          <w:tcPr>
            <w:tcW w:w="1904" w:type="dxa"/>
            <w:gridSpan w:val="2"/>
            <w:vAlign w:val="center"/>
          </w:tcPr>
          <w:p w:rsidR="00F67779" w:rsidRPr="00CF1103" w:rsidRDefault="00CE3C48" w:rsidP="00854FA0">
            <w:pPr>
              <w:jc w:val="center"/>
              <w:rPr>
                <w:rFonts w:ascii="Times New Roman" w:hAnsi="Times New Roman" w:cs="Times New Roman"/>
                <w:sz w:val="16"/>
                <w:szCs w:val="16"/>
              </w:rPr>
            </w:pPr>
            <w:r w:rsidRPr="00CF1103">
              <w:rPr>
                <w:rFonts w:ascii="Times New Roman" w:hAnsi="Times New Roman" w:cs="Times New Roman"/>
                <w:sz w:val="16"/>
                <w:szCs w:val="16"/>
              </w:rPr>
              <w:t>1.9018</w:t>
            </w:r>
          </w:p>
        </w:tc>
        <w:tc>
          <w:tcPr>
            <w:tcW w:w="1479"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-0.1523***</w:t>
            </w:r>
          </w:p>
        </w:tc>
        <w:tc>
          <w:tcPr>
            <w:tcW w:w="1854" w:type="dxa"/>
            <w:gridSpan w:val="2"/>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4.3794***</w:t>
            </w:r>
          </w:p>
        </w:tc>
        <w:tc>
          <w:tcPr>
            <w:tcW w:w="2485"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3160.5687***</w:t>
            </w:r>
          </w:p>
        </w:tc>
        <w:tc>
          <w:tcPr>
            <w:tcW w:w="1272" w:type="dxa"/>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28.995***</w:t>
            </w:r>
          </w:p>
        </w:tc>
        <w:tc>
          <w:tcPr>
            <w:tcW w:w="2271"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555.457***</w:t>
            </w:r>
          </w:p>
        </w:tc>
      </w:tr>
      <w:tr w:rsidR="00CF1103" w:rsidRPr="00CF1103" w:rsidTr="00CF1103">
        <w:tc>
          <w:tcPr>
            <w:tcW w:w="2723" w:type="dxa"/>
            <w:vAlign w:val="center"/>
          </w:tcPr>
          <w:p w:rsidR="00F67779" w:rsidRPr="00CF1103" w:rsidRDefault="00F67779" w:rsidP="00854FA0">
            <w:pPr>
              <w:rPr>
                <w:rFonts w:ascii="Times New Roman" w:hAnsi="Times New Roman" w:cs="Times New Roman"/>
                <w:sz w:val="16"/>
                <w:szCs w:val="16"/>
              </w:rPr>
            </w:pPr>
            <w:r w:rsidRPr="00CF1103">
              <w:rPr>
                <w:rFonts w:ascii="Times New Roman" w:hAnsi="Times New Roman" w:cs="Times New Roman"/>
                <w:sz w:val="16"/>
                <w:szCs w:val="16"/>
              </w:rPr>
              <w:t>UAE (ADX GI)</w:t>
            </w:r>
          </w:p>
        </w:tc>
        <w:tc>
          <w:tcPr>
            <w:tcW w:w="803"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0.0382</w:t>
            </w:r>
          </w:p>
        </w:tc>
        <w:tc>
          <w:tcPr>
            <w:tcW w:w="1904" w:type="dxa"/>
            <w:gridSpan w:val="2"/>
            <w:vAlign w:val="center"/>
          </w:tcPr>
          <w:p w:rsidR="00F67779" w:rsidRPr="00CF1103" w:rsidRDefault="00C82FC1" w:rsidP="00854FA0">
            <w:pPr>
              <w:jc w:val="center"/>
              <w:rPr>
                <w:rFonts w:ascii="Times New Roman" w:hAnsi="Times New Roman" w:cs="Times New Roman"/>
                <w:sz w:val="16"/>
                <w:szCs w:val="16"/>
              </w:rPr>
            </w:pPr>
            <w:r w:rsidRPr="00CF1103">
              <w:rPr>
                <w:rFonts w:ascii="Times New Roman" w:hAnsi="Times New Roman" w:cs="Times New Roman"/>
                <w:sz w:val="16"/>
                <w:szCs w:val="16"/>
              </w:rPr>
              <w:t>1.4436</w:t>
            </w:r>
          </w:p>
        </w:tc>
        <w:tc>
          <w:tcPr>
            <w:tcW w:w="1479" w:type="dxa"/>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1.1183***</w:t>
            </w:r>
          </w:p>
        </w:tc>
        <w:tc>
          <w:tcPr>
            <w:tcW w:w="1854" w:type="dxa"/>
            <w:gridSpan w:val="2"/>
            <w:vAlign w:val="center"/>
          </w:tcPr>
          <w:p w:rsidR="00F67779" w:rsidRPr="00CF1103" w:rsidRDefault="00F67779" w:rsidP="00854FA0">
            <w:pPr>
              <w:jc w:val="center"/>
              <w:rPr>
                <w:rFonts w:ascii="Times New Roman" w:hAnsi="Times New Roman" w:cs="Times New Roman"/>
                <w:sz w:val="16"/>
                <w:szCs w:val="16"/>
              </w:rPr>
            </w:pPr>
            <w:r w:rsidRPr="00CF1103">
              <w:rPr>
                <w:rFonts w:ascii="Times New Roman" w:hAnsi="Times New Roman" w:cs="Times New Roman"/>
                <w:sz w:val="16"/>
                <w:szCs w:val="16"/>
              </w:rPr>
              <w:t>253.5177***</w:t>
            </w:r>
          </w:p>
        </w:tc>
        <w:tc>
          <w:tcPr>
            <w:tcW w:w="2485"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10541299.9540***</w:t>
            </w:r>
          </w:p>
        </w:tc>
        <w:tc>
          <w:tcPr>
            <w:tcW w:w="1272" w:type="dxa"/>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36.548***</w:t>
            </w:r>
          </w:p>
        </w:tc>
        <w:tc>
          <w:tcPr>
            <w:tcW w:w="2271" w:type="dxa"/>
            <w:gridSpan w:val="2"/>
            <w:vAlign w:val="center"/>
          </w:tcPr>
          <w:p w:rsidR="00F67779" w:rsidRPr="00CF1103" w:rsidRDefault="00F67779" w:rsidP="00711BFD">
            <w:pPr>
              <w:jc w:val="right"/>
              <w:rPr>
                <w:rFonts w:ascii="Times New Roman" w:hAnsi="Times New Roman" w:cs="Times New Roman"/>
                <w:sz w:val="16"/>
                <w:szCs w:val="16"/>
              </w:rPr>
            </w:pPr>
            <w:r w:rsidRPr="00CF1103">
              <w:rPr>
                <w:rFonts w:ascii="Times New Roman" w:hAnsi="Times New Roman" w:cs="Times New Roman"/>
                <w:sz w:val="16"/>
                <w:szCs w:val="16"/>
              </w:rPr>
              <w:t>953.789***</w:t>
            </w:r>
          </w:p>
        </w:tc>
      </w:tr>
      <w:tr w:rsidR="00042E20" w:rsidRPr="00CF1103" w:rsidTr="00CF1103">
        <w:tc>
          <w:tcPr>
            <w:tcW w:w="14792" w:type="dxa"/>
            <w:gridSpan w:val="12"/>
            <w:vAlign w:val="center"/>
          </w:tcPr>
          <w:p w:rsidR="00042E20" w:rsidRPr="00CF1103" w:rsidRDefault="00042E20" w:rsidP="00042E20">
            <w:pPr>
              <w:jc w:val="both"/>
              <w:rPr>
                <w:rFonts w:ascii="Times New Roman" w:hAnsi="Times New Roman" w:cs="Times New Roman"/>
                <w:sz w:val="16"/>
                <w:szCs w:val="16"/>
              </w:rPr>
            </w:pPr>
            <w:r w:rsidRPr="00CF1103">
              <w:rPr>
                <w:rFonts w:ascii="Times New Roman" w:hAnsi="Times New Roman" w:cs="Times New Roman"/>
                <w:sz w:val="16"/>
                <w:szCs w:val="16"/>
              </w:rPr>
              <w:t>Panel B: Correlation matrix</w:t>
            </w:r>
          </w:p>
        </w:tc>
      </w:tr>
      <w:tr w:rsidR="00CF1103" w:rsidRPr="00CF1103" w:rsidTr="00CF1103">
        <w:tc>
          <w:tcPr>
            <w:tcW w:w="2723" w:type="dxa"/>
            <w:vAlign w:val="center"/>
          </w:tcPr>
          <w:p w:rsidR="00CF1103" w:rsidRPr="00CF1103" w:rsidRDefault="00CF1103" w:rsidP="00042E20">
            <w:pPr>
              <w:jc w:val="both"/>
              <w:rPr>
                <w:rFonts w:ascii="Times New Roman" w:hAnsi="Times New Roman" w:cs="Times New Roman"/>
                <w:sz w:val="16"/>
                <w:szCs w:val="16"/>
              </w:rPr>
            </w:pPr>
          </w:p>
        </w:tc>
        <w:tc>
          <w:tcPr>
            <w:tcW w:w="803" w:type="dxa"/>
            <w:vAlign w:val="bottom"/>
          </w:tcPr>
          <w:p w:rsidR="00CF1103" w:rsidRPr="00CF1103" w:rsidRDefault="00CF1103" w:rsidP="00CF1103">
            <w:pPr>
              <w:jc w:val="center"/>
              <w:rPr>
                <w:rFonts w:ascii="Times New Roman" w:hAnsi="Times New Roman" w:cs="Times New Roman"/>
                <w:color w:val="000000"/>
                <w:sz w:val="16"/>
                <w:szCs w:val="16"/>
              </w:rPr>
            </w:pPr>
            <w:r w:rsidRPr="00CF1103">
              <w:rPr>
                <w:rFonts w:ascii="Times New Roman" w:hAnsi="Times New Roman" w:cs="Times New Roman"/>
                <w:sz w:val="16"/>
                <w:szCs w:val="16"/>
              </w:rPr>
              <w:t>Egypt (EFG)</w:t>
            </w:r>
          </w:p>
        </w:tc>
        <w:tc>
          <w:tcPr>
            <w:tcW w:w="916" w:type="dxa"/>
            <w:vAlign w:val="bottom"/>
          </w:tcPr>
          <w:p w:rsidR="00CF1103" w:rsidRPr="00CF1103" w:rsidRDefault="00CF1103" w:rsidP="00CF1103">
            <w:pPr>
              <w:jc w:val="center"/>
              <w:rPr>
                <w:rFonts w:ascii="Times New Roman" w:hAnsi="Times New Roman" w:cs="Times New Roman"/>
                <w:color w:val="000000"/>
                <w:sz w:val="16"/>
                <w:szCs w:val="16"/>
              </w:rPr>
            </w:pPr>
            <w:r w:rsidRPr="00CF1103">
              <w:rPr>
                <w:rFonts w:ascii="Times New Roman" w:hAnsi="Times New Roman" w:cs="Times New Roman"/>
                <w:sz w:val="16"/>
                <w:szCs w:val="16"/>
              </w:rPr>
              <w:t>Indonesia (IDX)</w:t>
            </w:r>
          </w:p>
        </w:tc>
        <w:tc>
          <w:tcPr>
            <w:tcW w:w="988" w:type="dxa"/>
            <w:vAlign w:val="bottom"/>
          </w:tcPr>
          <w:p w:rsidR="00CF1103" w:rsidRPr="00CF1103" w:rsidRDefault="00CF1103" w:rsidP="00CF1103">
            <w:pPr>
              <w:jc w:val="center"/>
              <w:rPr>
                <w:rFonts w:ascii="Times New Roman" w:hAnsi="Times New Roman" w:cs="Times New Roman"/>
                <w:sz w:val="16"/>
                <w:szCs w:val="16"/>
              </w:rPr>
            </w:pPr>
            <w:r w:rsidRPr="00CF1103">
              <w:rPr>
                <w:rFonts w:ascii="Times New Roman" w:hAnsi="Times New Roman" w:cs="Times New Roman"/>
                <w:sz w:val="16"/>
                <w:szCs w:val="16"/>
              </w:rPr>
              <w:t>Jordan (ASE GI)</w:t>
            </w:r>
          </w:p>
        </w:tc>
        <w:tc>
          <w:tcPr>
            <w:tcW w:w="1479" w:type="dxa"/>
            <w:vAlign w:val="bottom"/>
          </w:tcPr>
          <w:p w:rsidR="00CF1103" w:rsidRDefault="00CF1103" w:rsidP="00CF1103">
            <w:pPr>
              <w:jc w:val="center"/>
              <w:rPr>
                <w:rFonts w:ascii="Times New Roman" w:hAnsi="Times New Roman" w:cs="Times New Roman"/>
                <w:sz w:val="16"/>
                <w:szCs w:val="16"/>
              </w:rPr>
            </w:pPr>
            <w:r w:rsidRPr="00CF1103">
              <w:rPr>
                <w:rFonts w:ascii="Times New Roman" w:hAnsi="Times New Roman" w:cs="Times New Roman"/>
                <w:sz w:val="16"/>
                <w:szCs w:val="16"/>
              </w:rPr>
              <w:t>Malaysia</w:t>
            </w:r>
          </w:p>
          <w:p w:rsidR="00CF1103" w:rsidRPr="00CF1103" w:rsidRDefault="00CF1103" w:rsidP="00CF1103">
            <w:pPr>
              <w:jc w:val="center"/>
              <w:rPr>
                <w:rFonts w:ascii="Times New Roman" w:hAnsi="Times New Roman" w:cs="Times New Roman"/>
                <w:sz w:val="16"/>
                <w:szCs w:val="16"/>
              </w:rPr>
            </w:pPr>
            <w:r w:rsidRPr="00CF1103">
              <w:rPr>
                <w:rFonts w:ascii="Times New Roman" w:hAnsi="Times New Roman" w:cs="Times New Roman"/>
                <w:sz w:val="16"/>
                <w:szCs w:val="16"/>
              </w:rPr>
              <w:t>(FTSE BM KLCI)</w:t>
            </w:r>
          </w:p>
        </w:tc>
        <w:tc>
          <w:tcPr>
            <w:tcW w:w="866" w:type="dxa"/>
            <w:vAlign w:val="bottom"/>
          </w:tcPr>
          <w:p w:rsidR="00CF1103" w:rsidRPr="00CF1103" w:rsidRDefault="00CF1103" w:rsidP="00CF1103">
            <w:pPr>
              <w:jc w:val="center"/>
              <w:rPr>
                <w:rFonts w:ascii="Times New Roman" w:hAnsi="Times New Roman" w:cs="Times New Roman"/>
                <w:sz w:val="16"/>
                <w:szCs w:val="16"/>
              </w:rPr>
            </w:pPr>
            <w:r w:rsidRPr="00CF1103">
              <w:rPr>
                <w:rFonts w:ascii="Times New Roman" w:hAnsi="Times New Roman" w:cs="Times New Roman"/>
                <w:sz w:val="16"/>
                <w:szCs w:val="16"/>
              </w:rPr>
              <w:t>Morocco (CFG 25)</w:t>
            </w:r>
          </w:p>
        </w:tc>
        <w:tc>
          <w:tcPr>
            <w:tcW w:w="988" w:type="dxa"/>
            <w:vAlign w:val="bottom"/>
          </w:tcPr>
          <w:p w:rsidR="00CF1103" w:rsidRPr="00CF1103" w:rsidRDefault="00CF1103" w:rsidP="00CF1103">
            <w:pPr>
              <w:jc w:val="center"/>
              <w:rPr>
                <w:rFonts w:ascii="Times New Roman" w:hAnsi="Times New Roman" w:cs="Times New Roman"/>
                <w:sz w:val="16"/>
                <w:szCs w:val="16"/>
              </w:rPr>
            </w:pPr>
            <w:r w:rsidRPr="00CF1103">
              <w:rPr>
                <w:rFonts w:ascii="Times New Roman" w:hAnsi="Times New Roman" w:cs="Times New Roman"/>
                <w:sz w:val="16"/>
                <w:szCs w:val="16"/>
              </w:rPr>
              <w:t>Oman (MSM 30)</w:t>
            </w:r>
          </w:p>
        </w:tc>
        <w:tc>
          <w:tcPr>
            <w:tcW w:w="930" w:type="dxa"/>
            <w:vAlign w:val="bottom"/>
          </w:tcPr>
          <w:p w:rsidR="00CF1103" w:rsidRPr="00CF1103" w:rsidRDefault="00CF1103" w:rsidP="00CF1103">
            <w:pPr>
              <w:jc w:val="center"/>
              <w:rPr>
                <w:rFonts w:ascii="Times New Roman" w:hAnsi="Times New Roman" w:cs="Times New Roman"/>
                <w:sz w:val="16"/>
                <w:szCs w:val="16"/>
              </w:rPr>
            </w:pPr>
            <w:r w:rsidRPr="00CF1103">
              <w:rPr>
                <w:rFonts w:ascii="Times New Roman" w:hAnsi="Times New Roman" w:cs="Times New Roman"/>
                <w:sz w:val="16"/>
                <w:szCs w:val="16"/>
              </w:rPr>
              <w:t>Pakistan (KSE 100)</w:t>
            </w:r>
          </w:p>
        </w:tc>
        <w:tc>
          <w:tcPr>
            <w:tcW w:w="1555" w:type="dxa"/>
            <w:vAlign w:val="bottom"/>
          </w:tcPr>
          <w:p w:rsidR="00CF1103" w:rsidRPr="00CF1103" w:rsidRDefault="00CF1103" w:rsidP="00CF1103">
            <w:pPr>
              <w:jc w:val="center"/>
              <w:rPr>
                <w:rFonts w:ascii="Times New Roman" w:hAnsi="Times New Roman" w:cs="Times New Roman"/>
                <w:sz w:val="16"/>
                <w:szCs w:val="16"/>
              </w:rPr>
            </w:pPr>
            <w:r w:rsidRPr="00CF1103">
              <w:rPr>
                <w:rFonts w:ascii="Times New Roman" w:hAnsi="Times New Roman" w:cs="Times New Roman"/>
                <w:sz w:val="16"/>
                <w:szCs w:val="16"/>
              </w:rPr>
              <w:t>Saudi Arabia</w:t>
            </w:r>
          </w:p>
          <w:p w:rsidR="00CF1103" w:rsidRPr="00CF1103" w:rsidRDefault="00CF1103" w:rsidP="00CF1103">
            <w:pPr>
              <w:jc w:val="center"/>
              <w:rPr>
                <w:rFonts w:ascii="Times New Roman" w:hAnsi="Times New Roman" w:cs="Times New Roman"/>
                <w:sz w:val="16"/>
                <w:szCs w:val="16"/>
              </w:rPr>
            </w:pPr>
            <w:r w:rsidRPr="00CF1103">
              <w:rPr>
                <w:rFonts w:ascii="Times New Roman" w:hAnsi="Times New Roman" w:cs="Times New Roman"/>
                <w:sz w:val="16"/>
                <w:szCs w:val="16"/>
              </w:rPr>
              <w:t>(TADAWUL AS)</w:t>
            </w:r>
          </w:p>
        </w:tc>
        <w:tc>
          <w:tcPr>
            <w:tcW w:w="1272" w:type="dxa"/>
            <w:vAlign w:val="bottom"/>
          </w:tcPr>
          <w:p w:rsidR="00CF1103" w:rsidRPr="00CF1103" w:rsidRDefault="00CF1103" w:rsidP="00CF1103">
            <w:pPr>
              <w:jc w:val="center"/>
              <w:rPr>
                <w:rFonts w:ascii="Times New Roman" w:hAnsi="Times New Roman" w:cs="Times New Roman"/>
                <w:sz w:val="16"/>
                <w:szCs w:val="16"/>
              </w:rPr>
            </w:pPr>
            <w:r w:rsidRPr="00CF1103">
              <w:rPr>
                <w:rFonts w:ascii="Times New Roman" w:hAnsi="Times New Roman" w:cs="Times New Roman"/>
                <w:sz w:val="16"/>
                <w:szCs w:val="16"/>
              </w:rPr>
              <w:t>Tunisia (TUNINDEX)</w:t>
            </w:r>
          </w:p>
        </w:tc>
        <w:tc>
          <w:tcPr>
            <w:tcW w:w="975" w:type="dxa"/>
            <w:vAlign w:val="bottom"/>
          </w:tcPr>
          <w:p w:rsidR="00CF1103" w:rsidRPr="00CF1103" w:rsidRDefault="00CF1103" w:rsidP="00CF1103">
            <w:pPr>
              <w:jc w:val="center"/>
              <w:rPr>
                <w:rFonts w:ascii="Times New Roman" w:hAnsi="Times New Roman" w:cs="Times New Roman"/>
                <w:sz w:val="16"/>
                <w:szCs w:val="16"/>
              </w:rPr>
            </w:pPr>
            <w:r w:rsidRPr="00CF1103">
              <w:rPr>
                <w:rFonts w:ascii="Times New Roman" w:hAnsi="Times New Roman" w:cs="Times New Roman"/>
                <w:sz w:val="16"/>
                <w:szCs w:val="16"/>
              </w:rPr>
              <w:t>Turkey (BIST 100)</w:t>
            </w:r>
          </w:p>
        </w:tc>
        <w:tc>
          <w:tcPr>
            <w:tcW w:w="1296" w:type="dxa"/>
            <w:vAlign w:val="bottom"/>
          </w:tcPr>
          <w:p w:rsidR="00CF1103" w:rsidRDefault="00CF1103" w:rsidP="00CF1103">
            <w:pPr>
              <w:jc w:val="center"/>
              <w:rPr>
                <w:rFonts w:ascii="Times New Roman" w:hAnsi="Times New Roman" w:cs="Times New Roman"/>
                <w:sz w:val="16"/>
                <w:szCs w:val="16"/>
              </w:rPr>
            </w:pPr>
            <w:r w:rsidRPr="00CF1103">
              <w:rPr>
                <w:rFonts w:ascii="Times New Roman" w:hAnsi="Times New Roman" w:cs="Times New Roman"/>
                <w:sz w:val="16"/>
                <w:szCs w:val="16"/>
              </w:rPr>
              <w:t>UAE</w:t>
            </w:r>
          </w:p>
          <w:p w:rsidR="00CF1103" w:rsidRPr="00CF1103" w:rsidRDefault="00CF1103" w:rsidP="00CF1103">
            <w:pPr>
              <w:jc w:val="center"/>
              <w:rPr>
                <w:rFonts w:ascii="Times New Roman" w:hAnsi="Times New Roman" w:cs="Times New Roman"/>
                <w:sz w:val="16"/>
                <w:szCs w:val="16"/>
              </w:rPr>
            </w:pPr>
            <w:r w:rsidRPr="00CF1103">
              <w:rPr>
                <w:rFonts w:ascii="Times New Roman" w:hAnsi="Times New Roman" w:cs="Times New Roman"/>
                <w:sz w:val="16"/>
                <w:szCs w:val="16"/>
              </w:rPr>
              <w:t>(ADX GI)</w:t>
            </w:r>
          </w:p>
        </w:tc>
      </w:tr>
      <w:tr w:rsidR="00CF1103" w:rsidRPr="00CF1103" w:rsidTr="00CF1103">
        <w:tc>
          <w:tcPr>
            <w:tcW w:w="2723" w:type="dxa"/>
            <w:vAlign w:val="center"/>
          </w:tcPr>
          <w:p w:rsidR="00042E20" w:rsidRPr="00CF1103" w:rsidRDefault="00042E20" w:rsidP="00042E20">
            <w:pPr>
              <w:jc w:val="both"/>
              <w:rPr>
                <w:rFonts w:ascii="Calibri" w:hAnsi="Calibri" w:cs="Calibri"/>
                <w:color w:val="000000"/>
                <w:sz w:val="16"/>
                <w:szCs w:val="16"/>
              </w:rPr>
            </w:pPr>
            <w:r w:rsidRPr="00CF1103">
              <w:rPr>
                <w:rFonts w:ascii="Times New Roman" w:hAnsi="Times New Roman" w:cs="Times New Roman"/>
                <w:sz w:val="16"/>
                <w:szCs w:val="16"/>
              </w:rPr>
              <w:t>Egypt (EFG)</w:t>
            </w:r>
          </w:p>
        </w:tc>
        <w:tc>
          <w:tcPr>
            <w:tcW w:w="803"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1.00</w:t>
            </w:r>
          </w:p>
        </w:tc>
        <w:tc>
          <w:tcPr>
            <w:tcW w:w="916" w:type="dxa"/>
            <w:vAlign w:val="bottom"/>
          </w:tcPr>
          <w:p w:rsidR="00042E20" w:rsidRPr="00CF1103" w:rsidRDefault="00042E20" w:rsidP="00042E20">
            <w:pPr>
              <w:jc w:val="right"/>
              <w:rPr>
                <w:rFonts w:ascii="Times New Roman" w:hAnsi="Times New Roman" w:cs="Times New Roman"/>
                <w:color w:val="000000"/>
                <w:sz w:val="16"/>
                <w:szCs w:val="16"/>
              </w:rPr>
            </w:pPr>
          </w:p>
        </w:tc>
        <w:tc>
          <w:tcPr>
            <w:tcW w:w="988" w:type="dxa"/>
            <w:vAlign w:val="bottom"/>
          </w:tcPr>
          <w:p w:rsidR="00042E20" w:rsidRPr="00CF1103" w:rsidRDefault="00042E20" w:rsidP="00042E20">
            <w:pPr>
              <w:rPr>
                <w:rFonts w:ascii="Times New Roman" w:hAnsi="Times New Roman" w:cs="Times New Roman"/>
                <w:sz w:val="16"/>
                <w:szCs w:val="16"/>
              </w:rPr>
            </w:pPr>
          </w:p>
        </w:tc>
        <w:tc>
          <w:tcPr>
            <w:tcW w:w="1479" w:type="dxa"/>
            <w:vAlign w:val="bottom"/>
          </w:tcPr>
          <w:p w:rsidR="00042E20" w:rsidRPr="00CF1103" w:rsidRDefault="00042E20" w:rsidP="00042E20">
            <w:pPr>
              <w:rPr>
                <w:rFonts w:ascii="Times New Roman" w:hAnsi="Times New Roman" w:cs="Times New Roman"/>
                <w:sz w:val="16"/>
                <w:szCs w:val="16"/>
              </w:rPr>
            </w:pPr>
          </w:p>
        </w:tc>
        <w:tc>
          <w:tcPr>
            <w:tcW w:w="866" w:type="dxa"/>
            <w:vAlign w:val="bottom"/>
          </w:tcPr>
          <w:p w:rsidR="00042E20" w:rsidRPr="00CF1103" w:rsidRDefault="00042E20" w:rsidP="00042E20">
            <w:pPr>
              <w:rPr>
                <w:rFonts w:ascii="Times New Roman" w:hAnsi="Times New Roman" w:cs="Times New Roman"/>
                <w:sz w:val="16"/>
                <w:szCs w:val="16"/>
              </w:rPr>
            </w:pPr>
          </w:p>
        </w:tc>
        <w:tc>
          <w:tcPr>
            <w:tcW w:w="988" w:type="dxa"/>
            <w:vAlign w:val="bottom"/>
          </w:tcPr>
          <w:p w:rsidR="00042E20" w:rsidRPr="00CF1103" w:rsidRDefault="00042E20" w:rsidP="00042E20">
            <w:pPr>
              <w:rPr>
                <w:rFonts w:ascii="Times New Roman" w:hAnsi="Times New Roman" w:cs="Times New Roman"/>
                <w:sz w:val="16"/>
                <w:szCs w:val="16"/>
              </w:rPr>
            </w:pPr>
          </w:p>
        </w:tc>
        <w:tc>
          <w:tcPr>
            <w:tcW w:w="930" w:type="dxa"/>
            <w:vAlign w:val="bottom"/>
          </w:tcPr>
          <w:p w:rsidR="00042E20" w:rsidRPr="00CF1103" w:rsidRDefault="00042E20" w:rsidP="00042E20">
            <w:pPr>
              <w:rPr>
                <w:rFonts w:ascii="Times New Roman" w:hAnsi="Times New Roman" w:cs="Times New Roman"/>
                <w:sz w:val="16"/>
                <w:szCs w:val="16"/>
              </w:rPr>
            </w:pPr>
          </w:p>
        </w:tc>
        <w:tc>
          <w:tcPr>
            <w:tcW w:w="1555" w:type="dxa"/>
            <w:vAlign w:val="bottom"/>
          </w:tcPr>
          <w:p w:rsidR="00042E20" w:rsidRPr="00CF1103" w:rsidRDefault="00042E20" w:rsidP="00042E20">
            <w:pPr>
              <w:rPr>
                <w:rFonts w:ascii="Times New Roman" w:hAnsi="Times New Roman" w:cs="Times New Roman"/>
                <w:sz w:val="16"/>
                <w:szCs w:val="16"/>
              </w:rPr>
            </w:pPr>
          </w:p>
        </w:tc>
        <w:tc>
          <w:tcPr>
            <w:tcW w:w="1272" w:type="dxa"/>
            <w:vAlign w:val="bottom"/>
          </w:tcPr>
          <w:p w:rsidR="00042E20" w:rsidRPr="00CF1103" w:rsidRDefault="00042E20" w:rsidP="00042E20">
            <w:pPr>
              <w:rPr>
                <w:rFonts w:ascii="Times New Roman" w:hAnsi="Times New Roman" w:cs="Times New Roman"/>
                <w:sz w:val="16"/>
                <w:szCs w:val="16"/>
              </w:rPr>
            </w:pPr>
          </w:p>
        </w:tc>
        <w:tc>
          <w:tcPr>
            <w:tcW w:w="975" w:type="dxa"/>
            <w:vAlign w:val="bottom"/>
          </w:tcPr>
          <w:p w:rsidR="00042E20" w:rsidRPr="00CF1103" w:rsidRDefault="00042E20" w:rsidP="00042E20">
            <w:pPr>
              <w:rPr>
                <w:rFonts w:ascii="Times New Roman" w:hAnsi="Times New Roman" w:cs="Times New Roman"/>
                <w:sz w:val="16"/>
                <w:szCs w:val="16"/>
              </w:rPr>
            </w:pPr>
          </w:p>
        </w:tc>
        <w:tc>
          <w:tcPr>
            <w:tcW w:w="1296" w:type="dxa"/>
            <w:vAlign w:val="bottom"/>
          </w:tcPr>
          <w:p w:rsidR="00042E20" w:rsidRPr="00CF1103" w:rsidRDefault="00042E20" w:rsidP="00042E20">
            <w:pPr>
              <w:rPr>
                <w:rFonts w:ascii="Times New Roman" w:hAnsi="Times New Roman" w:cs="Times New Roman"/>
                <w:sz w:val="16"/>
                <w:szCs w:val="16"/>
              </w:rPr>
            </w:pPr>
          </w:p>
        </w:tc>
      </w:tr>
      <w:tr w:rsidR="00CF1103" w:rsidRPr="00CF1103" w:rsidTr="00CF1103">
        <w:tc>
          <w:tcPr>
            <w:tcW w:w="2723" w:type="dxa"/>
            <w:vAlign w:val="center"/>
          </w:tcPr>
          <w:p w:rsidR="00042E20" w:rsidRPr="00CF1103" w:rsidRDefault="00042E20" w:rsidP="00042E20">
            <w:pPr>
              <w:jc w:val="both"/>
              <w:rPr>
                <w:rFonts w:ascii="Calibri" w:hAnsi="Calibri" w:cs="Calibri"/>
                <w:color w:val="000000"/>
                <w:sz w:val="16"/>
                <w:szCs w:val="16"/>
              </w:rPr>
            </w:pPr>
            <w:r w:rsidRPr="00CF1103">
              <w:rPr>
                <w:rFonts w:ascii="Times New Roman" w:hAnsi="Times New Roman" w:cs="Times New Roman"/>
                <w:sz w:val="16"/>
                <w:szCs w:val="16"/>
              </w:rPr>
              <w:t>Indonesia (IDX)</w:t>
            </w:r>
          </w:p>
        </w:tc>
        <w:tc>
          <w:tcPr>
            <w:tcW w:w="803"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0.72</w:t>
            </w:r>
          </w:p>
        </w:tc>
        <w:tc>
          <w:tcPr>
            <w:tcW w:w="91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1.00</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p>
        </w:tc>
        <w:tc>
          <w:tcPr>
            <w:tcW w:w="1479" w:type="dxa"/>
            <w:vAlign w:val="bottom"/>
          </w:tcPr>
          <w:p w:rsidR="00042E20" w:rsidRPr="00CF1103" w:rsidRDefault="00042E20" w:rsidP="00042E20">
            <w:pPr>
              <w:rPr>
                <w:rFonts w:ascii="Times New Roman" w:hAnsi="Times New Roman" w:cs="Times New Roman"/>
                <w:sz w:val="16"/>
                <w:szCs w:val="16"/>
              </w:rPr>
            </w:pPr>
          </w:p>
        </w:tc>
        <w:tc>
          <w:tcPr>
            <w:tcW w:w="866" w:type="dxa"/>
            <w:vAlign w:val="bottom"/>
          </w:tcPr>
          <w:p w:rsidR="00042E20" w:rsidRPr="00CF1103" w:rsidRDefault="00042E20" w:rsidP="00042E20">
            <w:pPr>
              <w:rPr>
                <w:rFonts w:ascii="Times New Roman" w:hAnsi="Times New Roman" w:cs="Times New Roman"/>
                <w:sz w:val="16"/>
                <w:szCs w:val="16"/>
              </w:rPr>
            </w:pPr>
          </w:p>
        </w:tc>
        <w:tc>
          <w:tcPr>
            <w:tcW w:w="988" w:type="dxa"/>
            <w:vAlign w:val="bottom"/>
          </w:tcPr>
          <w:p w:rsidR="00042E20" w:rsidRPr="00CF1103" w:rsidRDefault="00042E20" w:rsidP="00042E20">
            <w:pPr>
              <w:rPr>
                <w:rFonts w:ascii="Times New Roman" w:hAnsi="Times New Roman" w:cs="Times New Roman"/>
                <w:sz w:val="16"/>
                <w:szCs w:val="16"/>
              </w:rPr>
            </w:pPr>
          </w:p>
        </w:tc>
        <w:tc>
          <w:tcPr>
            <w:tcW w:w="930" w:type="dxa"/>
            <w:vAlign w:val="bottom"/>
          </w:tcPr>
          <w:p w:rsidR="00042E20" w:rsidRPr="00CF1103" w:rsidRDefault="00042E20" w:rsidP="00042E20">
            <w:pPr>
              <w:rPr>
                <w:rFonts w:ascii="Times New Roman" w:hAnsi="Times New Roman" w:cs="Times New Roman"/>
                <w:sz w:val="16"/>
                <w:szCs w:val="16"/>
              </w:rPr>
            </w:pPr>
          </w:p>
        </w:tc>
        <w:tc>
          <w:tcPr>
            <w:tcW w:w="1555" w:type="dxa"/>
            <w:vAlign w:val="bottom"/>
          </w:tcPr>
          <w:p w:rsidR="00042E20" w:rsidRPr="00CF1103" w:rsidRDefault="00042E20" w:rsidP="00042E20">
            <w:pPr>
              <w:rPr>
                <w:rFonts w:ascii="Times New Roman" w:hAnsi="Times New Roman" w:cs="Times New Roman"/>
                <w:sz w:val="16"/>
                <w:szCs w:val="16"/>
              </w:rPr>
            </w:pPr>
          </w:p>
        </w:tc>
        <w:tc>
          <w:tcPr>
            <w:tcW w:w="1272" w:type="dxa"/>
            <w:vAlign w:val="bottom"/>
          </w:tcPr>
          <w:p w:rsidR="00042E20" w:rsidRPr="00CF1103" w:rsidRDefault="00042E20" w:rsidP="00042E20">
            <w:pPr>
              <w:rPr>
                <w:rFonts w:ascii="Times New Roman" w:hAnsi="Times New Roman" w:cs="Times New Roman"/>
                <w:sz w:val="16"/>
                <w:szCs w:val="16"/>
              </w:rPr>
            </w:pPr>
          </w:p>
        </w:tc>
        <w:tc>
          <w:tcPr>
            <w:tcW w:w="975" w:type="dxa"/>
            <w:vAlign w:val="bottom"/>
          </w:tcPr>
          <w:p w:rsidR="00042E20" w:rsidRPr="00CF1103" w:rsidRDefault="00042E20" w:rsidP="00042E20">
            <w:pPr>
              <w:rPr>
                <w:rFonts w:ascii="Times New Roman" w:hAnsi="Times New Roman" w:cs="Times New Roman"/>
                <w:sz w:val="16"/>
                <w:szCs w:val="16"/>
              </w:rPr>
            </w:pPr>
          </w:p>
        </w:tc>
        <w:tc>
          <w:tcPr>
            <w:tcW w:w="1296" w:type="dxa"/>
            <w:vAlign w:val="bottom"/>
          </w:tcPr>
          <w:p w:rsidR="00042E20" w:rsidRPr="00CF1103" w:rsidRDefault="00042E20" w:rsidP="00042E20">
            <w:pPr>
              <w:rPr>
                <w:rFonts w:ascii="Times New Roman" w:hAnsi="Times New Roman" w:cs="Times New Roman"/>
                <w:sz w:val="16"/>
                <w:szCs w:val="16"/>
              </w:rPr>
            </w:pPr>
          </w:p>
        </w:tc>
      </w:tr>
      <w:tr w:rsidR="00CF1103" w:rsidRPr="00CF1103" w:rsidTr="00CF1103">
        <w:tc>
          <w:tcPr>
            <w:tcW w:w="2723" w:type="dxa"/>
            <w:vAlign w:val="center"/>
          </w:tcPr>
          <w:p w:rsidR="00042E20" w:rsidRPr="00CF1103" w:rsidRDefault="00042E20" w:rsidP="00042E20">
            <w:pPr>
              <w:jc w:val="both"/>
              <w:rPr>
                <w:rFonts w:ascii="Calibri" w:hAnsi="Calibri" w:cs="Calibri"/>
                <w:color w:val="000000"/>
                <w:sz w:val="16"/>
                <w:szCs w:val="16"/>
              </w:rPr>
            </w:pPr>
            <w:r w:rsidRPr="00CF1103">
              <w:rPr>
                <w:rFonts w:ascii="Times New Roman" w:hAnsi="Times New Roman" w:cs="Times New Roman"/>
                <w:sz w:val="16"/>
                <w:szCs w:val="16"/>
              </w:rPr>
              <w:t>Jordan (ASE GI)</w:t>
            </w:r>
          </w:p>
        </w:tc>
        <w:tc>
          <w:tcPr>
            <w:tcW w:w="803"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0.67</w:t>
            </w:r>
          </w:p>
        </w:tc>
        <w:tc>
          <w:tcPr>
            <w:tcW w:w="91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0.14</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1.00</w:t>
            </w:r>
          </w:p>
        </w:tc>
        <w:tc>
          <w:tcPr>
            <w:tcW w:w="1479" w:type="dxa"/>
            <w:vAlign w:val="bottom"/>
          </w:tcPr>
          <w:p w:rsidR="00042E20" w:rsidRPr="00CF1103" w:rsidRDefault="00042E20" w:rsidP="00042E20">
            <w:pPr>
              <w:jc w:val="right"/>
              <w:rPr>
                <w:rFonts w:ascii="Times New Roman" w:hAnsi="Times New Roman" w:cs="Times New Roman"/>
                <w:color w:val="000000"/>
                <w:sz w:val="16"/>
                <w:szCs w:val="16"/>
              </w:rPr>
            </w:pPr>
          </w:p>
        </w:tc>
        <w:tc>
          <w:tcPr>
            <w:tcW w:w="866" w:type="dxa"/>
            <w:vAlign w:val="bottom"/>
          </w:tcPr>
          <w:p w:rsidR="00042E20" w:rsidRPr="00CF1103" w:rsidRDefault="00042E20" w:rsidP="00042E20">
            <w:pPr>
              <w:rPr>
                <w:rFonts w:ascii="Times New Roman" w:hAnsi="Times New Roman" w:cs="Times New Roman"/>
                <w:sz w:val="16"/>
                <w:szCs w:val="16"/>
              </w:rPr>
            </w:pPr>
          </w:p>
        </w:tc>
        <w:tc>
          <w:tcPr>
            <w:tcW w:w="988" w:type="dxa"/>
            <w:vAlign w:val="bottom"/>
          </w:tcPr>
          <w:p w:rsidR="00042E20" w:rsidRPr="00CF1103" w:rsidRDefault="00042E20" w:rsidP="00042E20">
            <w:pPr>
              <w:rPr>
                <w:rFonts w:ascii="Times New Roman" w:hAnsi="Times New Roman" w:cs="Times New Roman"/>
                <w:sz w:val="16"/>
                <w:szCs w:val="16"/>
              </w:rPr>
            </w:pPr>
          </w:p>
        </w:tc>
        <w:tc>
          <w:tcPr>
            <w:tcW w:w="930" w:type="dxa"/>
            <w:vAlign w:val="bottom"/>
          </w:tcPr>
          <w:p w:rsidR="00042E20" w:rsidRPr="00CF1103" w:rsidRDefault="00042E20" w:rsidP="00042E20">
            <w:pPr>
              <w:rPr>
                <w:rFonts w:ascii="Times New Roman" w:hAnsi="Times New Roman" w:cs="Times New Roman"/>
                <w:sz w:val="16"/>
                <w:szCs w:val="16"/>
              </w:rPr>
            </w:pPr>
          </w:p>
        </w:tc>
        <w:tc>
          <w:tcPr>
            <w:tcW w:w="1555" w:type="dxa"/>
            <w:vAlign w:val="bottom"/>
          </w:tcPr>
          <w:p w:rsidR="00042E20" w:rsidRPr="00CF1103" w:rsidRDefault="00042E20" w:rsidP="00042E20">
            <w:pPr>
              <w:rPr>
                <w:rFonts w:ascii="Times New Roman" w:hAnsi="Times New Roman" w:cs="Times New Roman"/>
                <w:sz w:val="16"/>
                <w:szCs w:val="16"/>
              </w:rPr>
            </w:pPr>
          </w:p>
        </w:tc>
        <w:tc>
          <w:tcPr>
            <w:tcW w:w="1272" w:type="dxa"/>
            <w:vAlign w:val="bottom"/>
          </w:tcPr>
          <w:p w:rsidR="00042E20" w:rsidRPr="00CF1103" w:rsidRDefault="00042E20" w:rsidP="00042E20">
            <w:pPr>
              <w:rPr>
                <w:rFonts w:ascii="Times New Roman" w:hAnsi="Times New Roman" w:cs="Times New Roman"/>
                <w:sz w:val="16"/>
                <w:szCs w:val="16"/>
              </w:rPr>
            </w:pPr>
          </w:p>
        </w:tc>
        <w:tc>
          <w:tcPr>
            <w:tcW w:w="975" w:type="dxa"/>
            <w:vAlign w:val="bottom"/>
          </w:tcPr>
          <w:p w:rsidR="00042E20" w:rsidRPr="00CF1103" w:rsidRDefault="00042E20" w:rsidP="00042E20">
            <w:pPr>
              <w:rPr>
                <w:rFonts w:ascii="Times New Roman" w:hAnsi="Times New Roman" w:cs="Times New Roman"/>
                <w:sz w:val="16"/>
                <w:szCs w:val="16"/>
              </w:rPr>
            </w:pPr>
          </w:p>
        </w:tc>
        <w:tc>
          <w:tcPr>
            <w:tcW w:w="1296" w:type="dxa"/>
            <w:vAlign w:val="bottom"/>
          </w:tcPr>
          <w:p w:rsidR="00042E20" w:rsidRPr="00CF1103" w:rsidRDefault="00042E20" w:rsidP="00042E20">
            <w:pPr>
              <w:rPr>
                <w:rFonts w:ascii="Times New Roman" w:hAnsi="Times New Roman" w:cs="Times New Roman"/>
                <w:sz w:val="16"/>
                <w:szCs w:val="16"/>
              </w:rPr>
            </w:pPr>
          </w:p>
        </w:tc>
      </w:tr>
      <w:tr w:rsidR="00CF1103" w:rsidRPr="00CF1103" w:rsidTr="00CF1103">
        <w:tc>
          <w:tcPr>
            <w:tcW w:w="2723" w:type="dxa"/>
            <w:vAlign w:val="center"/>
          </w:tcPr>
          <w:p w:rsidR="00042E20" w:rsidRPr="00CF1103" w:rsidRDefault="00042E20" w:rsidP="00042E20">
            <w:pPr>
              <w:jc w:val="both"/>
              <w:rPr>
                <w:rFonts w:ascii="Calibri" w:hAnsi="Calibri" w:cs="Calibri"/>
                <w:color w:val="000000"/>
                <w:sz w:val="16"/>
                <w:szCs w:val="16"/>
              </w:rPr>
            </w:pPr>
            <w:r w:rsidRPr="00CF1103">
              <w:rPr>
                <w:rFonts w:ascii="Times New Roman" w:hAnsi="Times New Roman" w:cs="Times New Roman"/>
                <w:sz w:val="16"/>
                <w:szCs w:val="16"/>
              </w:rPr>
              <w:t>Malaysia (FTSE BM KLCI)</w:t>
            </w:r>
          </w:p>
        </w:tc>
        <w:tc>
          <w:tcPr>
            <w:tcW w:w="803"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0.77</w:t>
            </w:r>
          </w:p>
        </w:tc>
        <w:tc>
          <w:tcPr>
            <w:tcW w:w="91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0.98</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0.19</w:t>
            </w:r>
          </w:p>
        </w:tc>
        <w:tc>
          <w:tcPr>
            <w:tcW w:w="1479"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1.00</w:t>
            </w:r>
          </w:p>
        </w:tc>
        <w:tc>
          <w:tcPr>
            <w:tcW w:w="866" w:type="dxa"/>
            <w:vAlign w:val="bottom"/>
          </w:tcPr>
          <w:p w:rsidR="00042E20" w:rsidRPr="00CF1103" w:rsidRDefault="00042E20" w:rsidP="00042E20">
            <w:pPr>
              <w:jc w:val="right"/>
              <w:rPr>
                <w:rFonts w:ascii="Times New Roman" w:hAnsi="Times New Roman" w:cs="Times New Roman"/>
                <w:color w:val="000000"/>
                <w:sz w:val="16"/>
                <w:szCs w:val="16"/>
              </w:rPr>
            </w:pPr>
          </w:p>
        </w:tc>
        <w:tc>
          <w:tcPr>
            <w:tcW w:w="988" w:type="dxa"/>
            <w:vAlign w:val="bottom"/>
          </w:tcPr>
          <w:p w:rsidR="00042E20" w:rsidRPr="00CF1103" w:rsidRDefault="00042E20" w:rsidP="00042E20">
            <w:pPr>
              <w:rPr>
                <w:rFonts w:ascii="Times New Roman" w:hAnsi="Times New Roman" w:cs="Times New Roman"/>
                <w:sz w:val="16"/>
                <w:szCs w:val="16"/>
              </w:rPr>
            </w:pPr>
          </w:p>
        </w:tc>
        <w:tc>
          <w:tcPr>
            <w:tcW w:w="930" w:type="dxa"/>
            <w:vAlign w:val="bottom"/>
          </w:tcPr>
          <w:p w:rsidR="00042E20" w:rsidRPr="00CF1103" w:rsidRDefault="00042E20" w:rsidP="00042E20">
            <w:pPr>
              <w:rPr>
                <w:rFonts w:ascii="Times New Roman" w:hAnsi="Times New Roman" w:cs="Times New Roman"/>
                <w:sz w:val="16"/>
                <w:szCs w:val="16"/>
              </w:rPr>
            </w:pPr>
          </w:p>
        </w:tc>
        <w:tc>
          <w:tcPr>
            <w:tcW w:w="1555" w:type="dxa"/>
            <w:vAlign w:val="bottom"/>
          </w:tcPr>
          <w:p w:rsidR="00042E20" w:rsidRPr="00CF1103" w:rsidRDefault="00042E20" w:rsidP="00042E20">
            <w:pPr>
              <w:rPr>
                <w:rFonts w:ascii="Times New Roman" w:hAnsi="Times New Roman" w:cs="Times New Roman"/>
                <w:sz w:val="16"/>
                <w:szCs w:val="16"/>
              </w:rPr>
            </w:pPr>
          </w:p>
        </w:tc>
        <w:tc>
          <w:tcPr>
            <w:tcW w:w="1272" w:type="dxa"/>
            <w:vAlign w:val="bottom"/>
          </w:tcPr>
          <w:p w:rsidR="00042E20" w:rsidRPr="00CF1103" w:rsidRDefault="00042E20" w:rsidP="00042E20">
            <w:pPr>
              <w:rPr>
                <w:rFonts w:ascii="Times New Roman" w:hAnsi="Times New Roman" w:cs="Times New Roman"/>
                <w:sz w:val="16"/>
                <w:szCs w:val="16"/>
              </w:rPr>
            </w:pPr>
          </w:p>
        </w:tc>
        <w:tc>
          <w:tcPr>
            <w:tcW w:w="975" w:type="dxa"/>
            <w:vAlign w:val="bottom"/>
          </w:tcPr>
          <w:p w:rsidR="00042E20" w:rsidRPr="00CF1103" w:rsidRDefault="00042E20" w:rsidP="00042E20">
            <w:pPr>
              <w:rPr>
                <w:rFonts w:ascii="Times New Roman" w:hAnsi="Times New Roman" w:cs="Times New Roman"/>
                <w:sz w:val="16"/>
                <w:szCs w:val="16"/>
              </w:rPr>
            </w:pPr>
          </w:p>
        </w:tc>
        <w:tc>
          <w:tcPr>
            <w:tcW w:w="1296" w:type="dxa"/>
            <w:vAlign w:val="bottom"/>
          </w:tcPr>
          <w:p w:rsidR="00042E20" w:rsidRPr="00CF1103" w:rsidRDefault="00042E20" w:rsidP="00042E20">
            <w:pPr>
              <w:rPr>
                <w:rFonts w:ascii="Times New Roman" w:hAnsi="Times New Roman" w:cs="Times New Roman"/>
                <w:sz w:val="16"/>
                <w:szCs w:val="16"/>
              </w:rPr>
            </w:pPr>
          </w:p>
        </w:tc>
      </w:tr>
      <w:tr w:rsidR="00CF1103" w:rsidRPr="00CF1103" w:rsidTr="00CF1103">
        <w:tc>
          <w:tcPr>
            <w:tcW w:w="2723" w:type="dxa"/>
            <w:vAlign w:val="center"/>
          </w:tcPr>
          <w:p w:rsidR="00042E20" w:rsidRPr="00CF1103" w:rsidRDefault="00042E20" w:rsidP="00042E20">
            <w:pPr>
              <w:jc w:val="both"/>
              <w:rPr>
                <w:rFonts w:ascii="Calibri" w:hAnsi="Calibri" w:cs="Calibri"/>
                <w:color w:val="000000"/>
                <w:sz w:val="16"/>
                <w:szCs w:val="16"/>
              </w:rPr>
            </w:pPr>
            <w:r w:rsidRPr="00CF1103">
              <w:rPr>
                <w:rFonts w:ascii="Times New Roman" w:hAnsi="Times New Roman" w:cs="Times New Roman"/>
                <w:sz w:val="16"/>
                <w:szCs w:val="16"/>
              </w:rPr>
              <w:t>Morocco (CFG 25)</w:t>
            </w:r>
          </w:p>
        </w:tc>
        <w:tc>
          <w:tcPr>
            <w:tcW w:w="803"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0.83</w:t>
            </w:r>
          </w:p>
        </w:tc>
        <w:tc>
          <w:tcPr>
            <w:tcW w:w="91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0.60</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0.65</w:t>
            </w:r>
          </w:p>
        </w:tc>
        <w:tc>
          <w:tcPr>
            <w:tcW w:w="1479"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0.64</w:t>
            </w:r>
          </w:p>
        </w:tc>
        <w:tc>
          <w:tcPr>
            <w:tcW w:w="86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1.00</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p>
        </w:tc>
        <w:tc>
          <w:tcPr>
            <w:tcW w:w="930" w:type="dxa"/>
            <w:vAlign w:val="bottom"/>
          </w:tcPr>
          <w:p w:rsidR="00042E20" w:rsidRPr="00CF1103" w:rsidRDefault="00042E20" w:rsidP="00042E20">
            <w:pPr>
              <w:rPr>
                <w:rFonts w:ascii="Times New Roman" w:hAnsi="Times New Roman" w:cs="Times New Roman"/>
                <w:sz w:val="16"/>
                <w:szCs w:val="16"/>
              </w:rPr>
            </w:pPr>
          </w:p>
        </w:tc>
        <w:tc>
          <w:tcPr>
            <w:tcW w:w="1555" w:type="dxa"/>
            <w:vAlign w:val="bottom"/>
          </w:tcPr>
          <w:p w:rsidR="00042E20" w:rsidRPr="00CF1103" w:rsidRDefault="00042E20" w:rsidP="00042E20">
            <w:pPr>
              <w:rPr>
                <w:rFonts w:ascii="Times New Roman" w:hAnsi="Times New Roman" w:cs="Times New Roman"/>
                <w:sz w:val="16"/>
                <w:szCs w:val="16"/>
              </w:rPr>
            </w:pPr>
          </w:p>
        </w:tc>
        <w:tc>
          <w:tcPr>
            <w:tcW w:w="1272" w:type="dxa"/>
            <w:vAlign w:val="bottom"/>
          </w:tcPr>
          <w:p w:rsidR="00042E20" w:rsidRPr="00CF1103" w:rsidRDefault="00042E20" w:rsidP="00042E20">
            <w:pPr>
              <w:rPr>
                <w:rFonts w:ascii="Times New Roman" w:hAnsi="Times New Roman" w:cs="Times New Roman"/>
                <w:sz w:val="16"/>
                <w:szCs w:val="16"/>
              </w:rPr>
            </w:pPr>
          </w:p>
        </w:tc>
        <w:tc>
          <w:tcPr>
            <w:tcW w:w="975" w:type="dxa"/>
            <w:vAlign w:val="bottom"/>
          </w:tcPr>
          <w:p w:rsidR="00042E20" w:rsidRPr="00CF1103" w:rsidRDefault="00042E20" w:rsidP="00042E20">
            <w:pPr>
              <w:rPr>
                <w:rFonts w:ascii="Times New Roman" w:hAnsi="Times New Roman" w:cs="Times New Roman"/>
                <w:sz w:val="16"/>
                <w:szCs w:val="16"/>
              </w:rPr>
            </w:pPr>
          </w:p>
        </w:tc>
        <w:tc>
          <w:tcPr>
            <w:tcW w:w="1296" w:type="dxa"/>
            <w:vAlign w:val="bottom"/>
          </w:tcPr>
          <w:p w:rsidR="00042E20" w:rsidRPr="00CF1103" w:rsidRDefault="00042E20" w:rsidP="00042E20">
            <w:pPr>
              <w:rPr>
                <w:rFonts w:ascii="Times New Roman" w:hAnsi="Times New Roman" w:cs="Times New Roman"/>
                <w:sz w:val="16"/>
                <w:szCs w:val="16"/>
              </w:rPr>
            </w:pPr>
          </w:p>
        </w:tc>
      </w:tr>
      <w:tr w:rsidR="00CF1103" w:rsidRPr="00CF1103" w:rsidTr="00CF1103">
        <w:tc>
          <w:tcPr>
            <w:tcW w:w="2723" w:type="dxa"/>
            <w:vAlign w:val="center"/>
          </w:tcPr>
          <w:p w:rsidR="00042E20" w:rsidRPr="00CF1103" w:rsidRDefault="00042E20" w:rsidP="00042E20">
            <w:pPr>
              <w:jc w:val="both"/>
              <w:rPr>
                <w:rFonts w:ascii="Calibri" w:hAnsi="Calibri" w:cs="Calibri"/>
                <w:color w:val="000000"/>
                <w:sz w:val="16"/>
                <w:szCs w:val="16"/>
              </w:rPr>
            </w:pPr>
            <w:r w:rsidRPr="00CF1103">
              <w:rPr>
                <w:rFonts w:ascii="Times New Roman" w:hAnsi="Times New Roman" w:cs="Times New Roman"/>
                <w:sz w:val="16"/>
                <w:szCs w:val="16"/>
              </w:rPr>
              <w:t>Oman (MSM 30)</w:t>
            </w:r>
          </w:p>
        </w:tc>
        <w:tc>
          <w:tcPr>
            <w:tcW w:w="803"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0.92</w:t>
            </w:r>
          </w:p>
        </w:tc>
        <w:tc>
          <w:tcPr>
            <w:tcW w:w="91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0.61</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0.77</w:t>
            </w:r>
          </w:p>
        </w:tc>
        <w:tc>
          <w:tcPr>
            <w:tcW w:w="1479"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0.66</w:t>
            </w:r>
          </w:p>
        </w:tc>
        <w:tc>
          <w:tcPr>
            <w:tcW w:w="86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0.89</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1.00</w:t>
            </w:r>
          </w:p>
        </w:tc>
        <w:tc>
          <w:tcPr>
            <w:tcW w:w="930" w:type="dxa"/>
            <w:vAlign w:val="bottom"/>
          </w:tcPr>
          <w:p w:rsidR="00042E20" w:rsidRPr="00CF1103" w:rsidRDefault="00042E20" w:rsidP="00042E20">
            <w:pPr>
              <w:jc w:val="right"/>
              <w:rPr>
                <w:rFonts w:ascii="Times New Roman" w:hAnsi="Times New Roman" w:cs="Times New Roman"/>
                <w:color w:val="000000"/>
                <w:sz w:val="16"/>
                <w:szCs w:val="16"/>
              </w:rPr>
            </w:pPr>
          </w:p>
        </w:tc>
        <w:tc>
          <w:tcPr>
            <w:tcW w:w="1555" w:type="dxa"/>
            <w:vAlign w:val="bottom"/>
          </w:tcPr>
          <w:p w:rsidR="00042E20" w:rsidRPr="00CF1103" w:rsidRDefault="00042E20" w:rsidP="00042E20">
            <w:pPr>
              <w:rPr>
                <w:rFonts w:ascii="Times New Roman" w:hAnsi="Times New Roman" w:cs="Times New Roman"/>
                <w:sz w:val="16"/>
                <w:szCs w:val="16"/>
              </w:rPr>
            </w:pPr>
          </w:p>
        </w:tc>
        <w:tc>
          <w:tcPr>
            <w:tcW w:w="1272" w:type="dxa"/>
            <w:vAlign w:val="bottom"/>
          </w:tcPr>
          <w:p w:rsidR="00042E20" w:rsidRPr="00CF1103" w:rsidRDefault="00042E20" w:rsidP="00042E20">
            <w:pPr>
              <w:rPr>
                <w:rFonts w:ascii="Times New Roman" w:hAnsi="Times New Roman" w:cs="Times New Roman"/>
                <w:sz w:val="16"/>
                <w:szCs w:val="16"/>
              </w:rPr>
            </w:pPr>
          </w:p>
        </w:tc>
        <w:tc>
          <w:tcPr>
            <w:tcW w:w="975" w:type="dxa"/>
            <w:vAlign w:val="bottom"/>
          </w:tcPr>
          <w:p w:rsidR="00042E20" w:rsidRPr="00CF1103" w:rsidRDefault="00042E20" w:rsidP="00042E20">
            <w:pPr>
              <w:rPr>
                <w:rFonts w:ascii="Times New Roman" w:hAnsi="Times New Roman" w:cs="Times New Roman"/>
                <w:sz w:val="16"/>
                <w:szCs w:val="16"/>
              </w:rPr>
            </w:pPr>
          </w:p>
        </w:tc>
        <w:tc>
          <w:tcPr>
            <w:tcW w:w="1296" w:type="dxa"/>
            <w:vAlign w:val="bottom"/>
          </w:tcPr>
          <w:p w:rsidR="00042E20" w:rsidRPr="00CF1103" w:rsidRDefault="00042E20" w:rsidP="00042E20">
            <w:pPr>
              <w:rPr>
                <w:rFonts w:ascii="Times New Roman" w:hAnsi="Times New Roman" w:cs="Times New Roman"/>
                <w:sz w:val="16"/>
                <w:szCs w:val="16"/>
              </w:rPr>
            </w:pPr>
          </w:p>
        </w:tc>
      </w:tr>
      <w:tr w:rsidR="00CF1103" w:rsidRPr="00CF1103" w:rsidTr="00CF1103">
        <w:tc>
          <w:tcPr>
            <w:tcW w:w="2723" w:type="dxa"/>
            <w:vAlign w:val="center"/>
          </w:tcPr>
          <w:p w:rsidR="00042E20" w:rsidRPr="00CF1103" w:rsidRDefault="00042E20" w:rsidP="00042E20">
            <w:pPr>
              <w:jc w:val="both"/>
              <w:rPr>
                <w:rFonts w:ascii="Calibri" w:hAnsi="Calibri" w:cs="Calibri"/>
                <w:color w:val="000000"/>
                <w:sz w:val="16"/>
                <w:szCs w:val="16"/>
              </w:rPr>
            </w:pPr>
            <w:r w:rsidRPr="00CF1103">
              <w:rPr>
                <w:rFonts w:ascii="Times New Roman" w:hAnsi="Times New Roman" w:cs="Times New Roman"/>
                <w:sz w:val="16"/>
                <w:szCs w:val="16"/>
              </w:rPr>
              <w:t>Pakistan (KSE 100)</w:t>
            </w:r>
          </w:p>
        </w:tc>
        <w:tc>
          <w:tcPr>
            <w:tcW w:w="803"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0.71</w:t>
            </w:r>
          </w:p>
        </w:tc>
        <w:tc>
          <w:tcPr>
            <w:tcW w:w="91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0.88</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0.12</w:t>
            </w:r>
          </w:p>
        </w:tc>
        <w:tc>
          <w:tcPr>
            <w:tcW w:w="1479"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0.85</w:t>
            </w:r>
          </w:p>
        </w:tc>
        <w:tc>
          <w:tcPr>
            <w:tcW w:w="86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0.43</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0.52</w:t>
            </w:r>
          </w:p>
        </w:tc>
        <w:tc>
          <w:tcPr>
            <w:tcW w:w="930"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1.00</w:t>
            </w:r>
          </w:p>
        </w:tc>
        <w:tc>
          <w:tcPr>
            <w:tcW w:w="1555" w:type="dxa"/>
            <w:vAlign w:val="bottom"/>
          </w:tcPr>
          <w:p w:rsidR="00042E20" w:rsidRPr="00CF1103" w:rsidRDefault="00042E20" w:rsidP="00042E20">
            <w:pPr>
              <w:jc w:val="right"/>
              <w:rPr>
                <w:rFonts w:ascii="Times New Roman" w:hAnsi="Times New Roman" w:cs="Times New Roman"/>
                <w:color w:val="000000"/>
                <w:sz w:val="16"/>
                <w:szCs w:val="16"/>
              </w:rPr>
            </w:pPr>
          </w:p>
        </w:tc>
        <w:tc>
          <w:tcPr>
            <w:tcW w:w="1272" w:type="dxa"/>
            <w:vAlign w:val="bottom"/>
          </w:tcPr>
          <w:p w:rsidR="00042E20" w:rsidRPr="00CF1103" w:rsidRDefault="00042E20" w:rsidP="00042E20">
            <w:pPr>
              <w:rPr>
                <w:rFonts w:ascii="Times New Roman" w:hAnsi="Times New Roman" w:cs="Times New Roman"/>
                <w:sz w:val="16"/>
                <w:szCs w:val="16"/>
              </w:rPr>
            </w:pPr>
          </w:p>
        </w:tc>
        <w:tc>
          <w:tcPr>
            <w:tcW w:w="975" w:type="dxa"/>
            <w:vAlign w:val="bottom"/>
          </w:tcPr>
          <w:p w:rsidR="00042E20" w:rsidRPr="00CF1103" w:rsidRDefault="00042E20" w:rsidP="00042E20">
            <w:pPr>
              <w:rPr>
                <w:rFonts w:ascii="Times New Roman" w:hAnsi="Times New Roman" w:cs="Times New Roman"/>
                <w:sz w:val="16"/>
                <w:szCs w:val="16"/>
              </w:rPr>
            </w:pPr>
          </w:p>
        </w:tc>
        <w:tc>
          <w:tcPr>
            <w:tcW w:w="1296" w:type="dxa"/>
            <w:vAlign w:val="bottom"/>
          </w:tcPr>
          <w:p w:rsidR="00042E20" w:rsidRPr="00CF1103" w:rsidRDefault="00042E20" w:rsidP="00042E20">
            <w:pPr>
              <w:rPr>
                <w:rFonts w:ascii="Times New Roman" w:hAnsi="Times New Roman" w:cs="Times New Roman"/>
                <w:sz w:val="16"/>
                <w:szCs w:val="16"/>
              </w:rPr>
            </w:pPr>
          </w:p>
        </w:tc>
      </w:tr>
      <w:tr w:rsidR="00CF1103" w:rsidRPr="00CF1103" w:rsidTr="00CF1103">
        <w:tc>
          <w:tcPr>
            <w:tcW w:w="2723" w:type="dxa"/>
            <w:vAlign w:val="center"/>
          </w:tcPr>
          <w:p w:rsidR="00042E20" w:rsidRPr="00CF1103" w:rsidRDefault="00042E20" w:rsidP="00042E20">
            <w:pPr>
              <w:jc w:val="both"/>
              <w:rPr>
                <w:rFonts w:ascii="Calibri" w:hAnsi="Calibri" w:cs="Calibri"/>
                <w:color w:val="000000"/>
                <w:sz w:val="16"/>
                <w:szCs w:val="16"/>
              </w:rPr>
            </w:pPr>
            <w:r w:rsidRPr="00CF1103">
              <w:rPr>
                <w:rFonts w:ascii="Times New Roman" w:hAnsi="Times New Roman" w:cs="Times New Roman"/>
                <w:sz w:val="16"/>
                <w:szCs w:val="16"/>
              </w:rPr>
              <w:t>Saudi Arabia (TADAWUL AS)</w:t>
            </w:r>
          </w:p>
        </w:tc>
        <w:tc>
          <w:tcPr>
            <w:tcW w:w="803"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0.60</w:t>
            </w:r>
          </w:p>
        </w:tc>
        <w:tc>
          <w:tcPr>
            <w:tcW w:w="91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0.23</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0.73</w:t>
            </w:r>
          </w:p>
        </w:tc>
        <w:tc>
          <w:tcPr>
            <w:tcW w:w="1479"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0.27</w:t>
            </w:r>
          </w:p>
        </w:tc>
        <w:tc>
          <w:tcPr>
            <w:tcW w:w="86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0.27</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0.50</w:t>
            </w:r>
          </w:p>
        </w:tc>
        <w:tc>
          <w:tcPr>
            <w:tcW w:w="930"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0.34</w:t>
            </w:r>
          </w:p>
        </w:tc>
        <w:tc>
          <w:tcPr>
            <w:tcW w:w="1555"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1.00</w:t>
            </w:r>
          </w:p>
        </w:tc>
        <w:tc>
          <w:tcPr>
            <w:tcW w:w="1272" w:type="dxa"/>
            <w:vAlign w:val="bottom"/>
          </w:tcPr>
          <w:p w:rsidR="00042E20" w:rsidRPr="00CF1103" w:rsidRDefault="00042E20" w:rsidP="00042E20">
            <w:pPr>
              <w:jc w:val="right"/>
              <w:rPr>
                <w:rFonts w:ascii="Times New Roman" w:hAnsi="Times New Roman" w:cs="Times New Roman"/>
                <w:color w:val="000000"/>
                <w:sz w:val="16"/>
                <w:szCs w:val="16"/>
              </w:rPr>
            </w:pPr>
          </w:p>
        </w:tc>
        <w:tc>
          <w:tcPr>
            <w:tcW w:w="975" w:type="dxa"/>
            <w:vAlign w:val="bottom"/>
          </w:tcPr>
          <w:p w:rsidR="00042E20" w:rsidRPr="00CF1103" w:rsidRDefault="00042E20" w:rsidP="00042E20">
            <w:pPr>
              <w:rPr>
                <w:rFonts w:ascii="Times New Roman" w:hAnsi="Times New Roman" w:cs="Times New Roman"/>
                <w:sz w:val="16"/>
                <w:szCs w:val="16"/>
              </w:rPr>
            </w:pPr>
          </w:p>
        </w:tc>
        <w:tc>
          <w:tcPr>
            <w:tcW w:w="1296" w:type="dxa"/>
            <w:vAlign w:val="bottom"/>
          </w:tcPr>
          <w:p w:rsidR="00042E20" w:rsidRPr="00CF1103" w:rsidRDefault="00042E20" w:rsidP="00042E20">
            <w:pPr>
              <w:rPr>
                <w:rFonts w:ascii="Times New Roman" w:hAnsi="Times New Roman" w:cs="Times New Roman"/>
                <w:sz w:val="16"/>
                <w:szCs w:val="16"/>
              </w:rPr>
            </w:pPr>
          </w:p>
        </w:tc>
      </w:tr>
      <w:tr w:rsidR="00CF1103" w:rsidRPr="00CF1103" w:rsidTr="00CF1103">
        <w:tc>
          <w:tcPr>
            <w:tcW w:w="2723" w:type="dxa"/>
            <w:vAlign w:val="center"/>
          </w:tcPr>
          <w:p w:rsidR="00042E20" w:rsidRPr="00CF1103" w:rsidRDefault="00042E20" w:rsidP="00042E20">
            <w:pPr>
              <w:jc w:val="both"/>
              <w:rPr>
                <w:rFonts w:ascii="Calibri" w:hAnsi="Calibri" w:cs="Calibri"/>
                <w:color w:val="000000"/>
                <w:sz w:val="16"/>
                <w:szCs w:val="16"/>
              </w:rPr>
            </w:pPr>
            <w:r w:rsidRPr="00CF1103">
              <w:rPr>
                <w:rFonts w:ascii="Times New Roman" w:hAnsi="Times New Roman" w:cs="Times New Roman"/>
                <w:sz w:val="16"/>
                <w:szCs w:val="16"/>
              </w:rPr>
              <w:t>Tunisia (TUNINDEX)</w:t>
            </w:r>
          </w:p>
        </w:tc>
        <w:tc>
          <w:tcPr>
            <w:tcW w:w="803"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0.68</w:t>
            </w:r>
          </w:p>
        </w:tc>
        <w:tc>
          <w:tcPr>
            <w:tcW w:w="91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0.94</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0.17</w:t>
            </w:r>
          </w:p>
        </w:tc>
        <w:tc>
          <w:tcPr>
            <w:tcW w:w="1479"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0.91</w:t>
            </w:r>
          </w:p>
        </w:tc>
        <w:tc>
          <w:tcPr>
            <w:tcW w:w="86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0.69</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0.60</w:t>
            </w:r>
          </w:p>
        </w:tc>
        <w:tc>
          <w:tcPr>
            <w:tcW w:w="930"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0.76</w:t>
            </w:r>
          </w:p>
        </w:tc>
        <w:tc>
          <w:tcPr>
            <w:tcW w:w="1555"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0.11</w:t>
            </w:r>
          </w:p>
        </w:tc>
        <w:tc>
          <w:tcPr>
            <w:tcW w:w="1272"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1.00</w:t>
            </w:r>
          </w:p>
        </w:tc>
        <w:tc>
          <w:tcPr>
            <w:tcW w:w="975" w:type="dxa"/>
            <w:vAlign w:val="bottom"/>
          </w:tcPr>
          <w:p w:rsidR="00042E20" w:rsidRPr="00CF1103" w:rsidRDefault="00042E20" w:rsidP="00042E20">
            <w:pPr>
              <w:jc w:val="right"/>
              <w:rPr>
                <w:rFonts w:ascii="Times New Roman" w:hAnsi="Times New Roman" w:cs="Times New Roman"/>
                <w:color w:val="000000"/>
                <w:sz w:val="16"/>
                <w:szCs w:val="16"/>
              </w:rPr>
            </w:pPr>
          </w:p>
        </w:tc>
        <w:tc>
          <w:tcPr>
            <w:tcW w:w="1296" w:type="dxa"/>
            <w:vAlign w:val="bottom"/>
          </w:tcPr>
          <w:p w:rsidR="00042E20" w:rsidRPr="00CF1103" w:rsidRDefault="00042E20" w:rsidP="00042E20">
            <w:pPr>
              <w:rPr>
                <w:rFonts w:ascii="Times New Roman" w:hAnsi="Times New Roman" w:cs="Times New Roman"/>
                <w:sz w:val="16"/>
                <w:szCs w:val="16"/>
              </w:rPr>
            </w:pPr>
          </w:p>
        </w:tc>
      </w:tr>
      <w:tr w:rsidR="00CF1103" w:rsidRPr="00CF1103" w:rsidTr="00CF1103">
        <w:tc>
          <w:tcPr>
            <w:tcW w:w="2723" w:type="dxa"/>
            <w:vAlign w:val="center"/>
          </w:tcPr>
          <w:p w:rsidR="00042E20" w:rsidRPr="00CF1103" w:rsidRDefault="00042E20" w:rsidP="00042E20">
            <w:pPr>
              <w:jc w:val="both"/>
              <w:rPr>
                <w:rFonts w:ascii="Calibri" w:hAnsi="Calibri" w:cs="Calibri"/>
                <w:color w:val="000000"/>
                <w:sz w:val="16"/>
                <w:szCs w:val="16"/>
              </w:rPr>
            </w:pPr>
            <w:r w:rsidRPr="00CF1103">
              <w:rPr>
                <w:rFonts w:ascii="Times New Roman" w:hAnsi="Times New Roman" w:cs="Times New Roman"/>
                <w:sz w:val="16"/>
                <w:szCs w:val="16"/>
              </w:rPr>
              <w:t>Turkey (BIST 100)</w:t>
            </w:r>
          </w:p>
        </w:tc>
        <w:tc>
          <w:tcPr>
            <w:tcW w:w="803"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0.78</w:t>
            </w:r>
          </w:p>
        </w:tc>
        <w:tc>
          <w:tcPr>
            <w:tcW w:w="91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0.97</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0.25</w:t>
            </w:r>
          </w:p>
        </w:tc>
        <w:tc>
          <w:tcPr>
            <w:tcW w:w="1479"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0.97</w:t>
            </w:r>
          </w:p>
        </w:tc>
        <w:tc>
          <w:tcPr>
            <w:tcW w:w="86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0.64</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0.65</w:t>
            </w:r>
          </w:p>
        </w:tc>
        <w:tc>
          <w:tcPr>
            <w:tcW w:w="930"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0.87</w:t>
            </w:r>
          </w:p>
        </w:tc>
        <w:tc>
          <w:tcPr>
            <w:tcW w:w="1555"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0.35</w:t>
            </w:r>
          </w:p>
        </w:tc>
        <w:tc>
          <w:tcPr>
            <w:tcW w:w="1272"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0.91</w:t>
            </w:r>
          </w:p>
        </w:tc>
        <w:tc>
          <w:tcPr>
            <w:tcW w:w="975"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1.00</w:t>
            </w:r>
          </w:p>
        </w:tc>
        <w:tc>
          <w:tcPr>
            <w:tcW w:w="1296" w:type="dxa"/>
            <w:vAlign w:val="bottom"/>
          </w:tcPr>
          <w:p w:rsidR="00042E20" w:rsidRPr="00CF1103" w:rsidRDefault="00042E20" w:rsidP="00042E20">
            <w:pPr>
              <w:jc w:val="right"/>
              <w:rPr>
                <w:rFonts w:ascii="Times New Roman" w:hAnsi="Times New Roman" w:cs="Times New Roman"/>
                <w:color w:val="000000"/>
                <w:sz w:val="16"/>
                <w:szCs w:val="16"/>
              </w:rPr>
            </w:pPr>
          </w:p>
        </w:tc>
      </w:tr>
      <w:tr w:rsidR="00CF1103" w:rsidRPr="00CF1103" w:rsidTr="00CF1103">
        <w:tc>
          <w:tcPr>
            <w:tcW w:w="2723" w:type="dxa"/>
            <w:vAlign w:val="center"/>
          </w:tcPr>
          <w:p w:rsidR="00042E20" w:rsidRPr="00CF1103" w:rsidRDefault="00042E20" w:rsidP="00042E20">
            <w:pPr>
              <w:jc w:val="both"/>
              <w:rPr>
                <w:rFonts w:ascii="Calibri" w:hAnsi="Calibri" w:cs="Calibri"/>
                <w:color w:val="000000"/>
                <w:sz w:val="16"/>
                <w:szCs w:val="16"/>
              </w:rPr>
            </w:pPr>
            <w:r w:rsidRPr="00CF1103">
              <w:rPr>
                <w:rFonts w:ascii="Times New Roman" w:hAnsi="Times New Roman" w:cs="Times New Roman"/>
                <w:sz w:val="16"/>
                <w:szCs w:val="16"/>
              </w:rPr>
              <w:t>UAE (ADX GI)</w:t>
            </w:r>
          </w:p>
        </w:tc>
        <w:tc>
          <w:tcPr>
            <w:tcW w:w="803"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0.78</w:t>
            </w:r>
          </w:p>
        </w:tc>
        <w:tc>
          <w:tcPr>
            <w:tcW w:w="91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0.50</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0.68</w:t>
            </w:r>
          </w:p>
        </w:tc>
        <w:tc>
          <w:tcPr>
            <w:tcW w:w="1479"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0.53</w:t>
            </w:r>
          </w:p>
        </w:tc>
        <w:tc>
          <w:tcPr>
            <w:tcW w:w="86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0.43</w:t>
            </w:r>
          </w:p>
        </w:tc>
        <w:tc>
          <w:tcPr>
            <w:tcW w:w="988"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0.69</w:t>
            </w:r>
          </w:p>
        </w:tc>
        <w:tc>
          <w:tcPr>
            <w:tcW w:w="930"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0.67</w:t>
            </w:r>
          </w:p>
        </w:tc>
        <w:tc>
          <w:tcPr>
            <w:tcW w:w="1555"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0.83</w:t>
            </w:r>
          </w:p>
        </w:tc>
        <w:tc>
          <w:tcPr>
            <w:tcW w:w="1272"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0.36</w:t>
            </w:r>
          </w:p>
        </w:tc>
        <w:tc>
          <w:tcPr>
            <w:tcW w:w="975"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0.56</w:t>
            </w:r>
          </w:p>
        </w:tc>
        <w:tc>
          <w:tcPr>
            <w:tcW w:w="1296" w:type="dxa"/>
            <w:vAlign w:val="bottom"/>
          </w:tcPr>
          <w:p w:rsidR="00042E20" w:rsidRPr="00CF1103" w:rsidRDefault="00042E20" w:rsidP="00042E20">
            <w:pPr>
              <w:jc w:val="right"/>
              <w:rPr>
                <w:rFonts w:ascii="Times New Roman" w:hAnsi="Times New Roman" w:cs="Times New Roman"/>
                <w:color w:val="000000"/>
                <w:sz w:val="16"/>
                <w:szCs w:val="16"/>
              </w:rPr>
            </w:pPr>
            <w:r w:rsidRPr="00CF1103">
              <w:rPr>
                <w:rFonts w:ascii="Times New Roman" w:hAnsi="Times New Roman" w:cs="Times New Roman"/>
                <w:color w:val="000000"/>
                <w:sz w:val="16"/>
                <w:szCs w:val="16"/>
              </w:rPr>
              <w:t>1.00</w:t>
            </w:r>
          </w:p>
        </w:tc>
      </w:tr>
      <w:tr w:rsidR="00F67779" w:rsidRPr="00CF1103" w:rsidTr="00CF1103">
        <w:tc>
          <w:tcPr>
            <w:tcW w:w="14792" w:type="dxa"/>
            <w:gridSpan w:val="12"/>
            <w:vAlign w:val="center"/>
          </w:tcPr>
          <w:p w:rsidR="00F67779" w:rsidRPr="00CF1103" w:rsidRDefault="00CF1103" w:rsidP="00854FA0">
            <w:pPr>
              <w:jc w:val="both"/>
              <w:rPr>
                <w:rFonts w:ascii="Times New Roman" w:hAnsi="Times New Roman" w:cs="Times New Roman"/>
                <w:sz w:val="16"/>
                <w:szCs w:val="16"/>
              </w:rPr>
            </w:pPr>
            <w:r>
              <w:rPr>
                <w:rFonts w:ascii="Times New Roman" w:hAnsi="Times New Roman" w:cs="Times New Roman"/>
                <w:sz w:val="16"/>
                <w:szCs w:val="16"/>
              </w:rPr>
              <w:t>Panel A</w:t>
            </w:r>
            <w:r w:rsidR="00F67779" w:rsidRPr="00CF1103">
              <w:rPr>
                <w:rFonts w:ascii="Times New Roman" w:hAnsi="Times New Roman" w:cs="Times New Roman"/>
                <w:sz w:val="16"/>
                <w:szCs w:val="16"/>
              </w:rPr>
              <w:t xml:space="preserve"> contains the following descriptive statistics for the log-differenced returns of our eleven sample markets’ indices for the 29/6/2001 – 1/8/2016 period: mean; standard deviation; skewness; excess kurtosis; Jarque-Bera normality test-statistic; Ljung-Box test statistics for returns and squared returns for ten lags. </w:t>
            </w:r>
            <w:r w:rsidR="00F67779" w:rsidRPr="00CF1103">
              <w:rPr>
                <w:rFonts w:ascii="Times New Roman" w:eastAsia="Malgun Gothic" w:hAnsi="Times New Roman" w:cs="Times New Roman"/>
                <w:sz w:val="16"/>
                <w:szCs w:val="16"/>
                <w:lang w:eastAsia="ko-KR"/>
              </w:rPr>
              <w:t>*, ** and *** indicate significance at the 10, 5 and 1 percent levels, respectively.</w:t>
            </w:r>
            <w:r>
              <w:rPr>
                <w:rFonts w:ascii="Times New Roman" w:eastAsia="Malgun Gothic" w:hAnsi="Times New Roman" w:cs="Times New Roman"/>
                <w:sz w:val="16"/>
                <w:szCs w:val="16"/>
                <w:lang w:eastAsia="ko-KR"/>
              </w:rPr>
              <w:t xml:space="preserve"> Panel B contains the correlation matrix depicting correlation coefficients for each pair of our sample indices. </w:t>
            </w:r>
          </w:p>
        </w:tc>
      </w:tr>
    </w:tbl>
    <w:p w:rsidR="00F67779" w:rsidRDefault="00F67779" w:rsidP="00E2056E">
      <w:pPr>
        <w:spacing w:line="480" w:lineRule="auto"/>
        <w:jc w:val="both"/>
        <w:rPr>
          <w:rFonts w:ascii="Times New Roman" w:hAnsi="Times New Roman" w:cs="Times New Roman"/>
          <w:sz w:val="24"/>
          <w:szCs w:val="24"/>
          <w:lang w:val="en-US"/>
        </w:rPr>
      </w:pPr>
    </w:p>
    <w:p w:rsidR="00F67779" w:rsidRDefault="00F67779" w:rsidP="00E2056E">
      <w:pPr>
        <w:spacing w:line="480" w:lineRule="auto"/>
        <w:jc w:val="both"/>
        <w:rPr>
          <w:rFonts w:ascii="Times New Roman" w:hAnsi="Times New Roman" w:cs="Times New Roman"/>
          <w:sz w:val="24"/>
          <w:szCs w:val="24"/>
          <w:lang w:val="en-US"/>
        </w:rPr>
      </w:pPr>
    </w:p>
    <w:p w:rsidR="00CF1103" w:rsidRDefault="00CF1103" w:rsidP="00E2056E">
      <w:pPr>
        <w:spacing w:line="480" w:lineRule="auto"/>
        <w:jc w:val="both"/>
        <w:rPr>
          <w:rFonts w:ascii="Times New Roman" w:hAnsi="Times New Roman" w:cs="Times New Roman"/>
          <w:sz w:val="24"/>
          <w:szCs w:val="24"/>
          <w:lang w:val="en-US"/>
        </w:rPr>
      </w:pPr>
    </w:p>
    <w:p w:rsidR="00CF1103" w:rsidRDefault="00CF1103" w:rsidP="00E2056E">
      <w:pPr>
        <w:spacing w:line="480" w:lineRule="auto"/>
        <w:jc w:val="both"/>
        <w:rPr>
          <w:rFonts w:ascii="Times New Roman" w:hAnsi="Times New Roman" w:cs="Times New Roman"/>
          <w:sz w:val="24"/>
          <w:szCs w:val="24"/>
          <w:lang w:val="en-US"/>
        </w:rPr>
      </w:pPr>
    </w:p>
    <w:tbl>
      <w:tblPr>
        <w:tblStyle w:val="TableGrid"/>
        <w:tblW w:w="14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328"/>
        <w:gridCol w:w="708"/>
        <w:gridCol w:w="328"/>
        <w:gridCol w:w="822"/>
        <w:gridCol w:w="328"/>
        <w:gridCol w:w="708"/>
        <w:gridCol w:w="328"/>
        <w:gridCol w:w="768"/>
        <w:gridCol w:w="436"/>
        <w:gridCol w:w="647"/>
        <w:gridCol w:w="436"/>
        <w:gridCol w:w="600"/>
        <w:gridCol w:w="516"/>
        <w:gridCol w:w="520"/>
        <w:gridCol w:w="516"/>
        <w:gridCol w:w="1080"/>
        <w:gridCol w:w="476"/>
        <w:gridCol w:w="560"/>
        <w:gridCol w:w="476"/>
        <w:gridCol w:w="560"/>
        <w:gridCol w:w="476"/>
        <w:gridCol w:w="560"/>
        <w:gridCol w:w="714"/>
      </w:tblGrid>
      <w:tr w:rsidR="00F67779" w:rsidRPr="00082D89" w:rsidTr="00711BFD">
        <w:tc>
          <w:tcPr>
            <w:tcW w:w="14174" w:type="dxa"/>
            <w:gridSpan w:val="24"/>
            <w:tcBorders>
              <w:bottom w:val="single" w:sz="4" w:space="0" w:color="auto"/>
            </w:tcBorders>
            <w:shd w:val="clear" w:color="auto" w:fill="auto"/>
          </w:tcPr>
          <w:p w:rsidR="00F67779" w:rsidRPr="00082D89" w:rsidRDefault="00F67779" w:rsidP="00854FA0">
            <w:pPr>
              <w:jc w:val="both"/>
              <w:rPr>
                <w:rFonts w:ascii="Times New Roman" w:eastAsia="Times New Roman" w:hAnsi="Times New Roman" w:cs="Times New Roman"/>
                <w:b/>
                <w:color w:val="000000"/>
                <w:szCs w:val="24"/>
              </w:rPr>
            </w:pPr>
            <w:r w:rsidRPr="00082D89">
              <w:rPr>
                <w:rFonts w:ascii="Times New Roman" w:eastAsia="Times New Roman" w:hAnsi="Times New Roman" w:cs="Times New Roman"/>
                <w:b/>
                <w:color w:val="000000"/>
                <w:szCs w:val="24"/>
              </w:rPr>
              <w:lastRenderedPageBreak/>
              <w:t>Table 2: Maximum likelihood estimates from the augmented Glosten et al. (1993) model (full sample period)</w:t>
            </w:r>
          </w:p>
        </w:tc>
      </w:tr>
      <w:tr w:rsidR="00F67779" w:rsidRPr="00082D89" w:rsidTr="00711BFD">
        <w:tc>
          <w:tcPr>
            <w:tcW w:w="1611" w:type="dxa"/>
            <w:gridSpan w:val="2"/>
            <w:tcBorders>
              <w:top w:val="single" w:sz="4" w:space="0" w:color="auto"/>
            </w:tcBorders>
            <w:shd w:val="clear" w:color="auto" w:fill="auto"/>
          </w:tcPr>
          <w:p w:rsidR="00F67779" w:rsidRPr="00082D89" w:rsidRDefault="00F67779" w:rsidP="00854FA0">
            <w:pPr>
              <w:rPr>
                <w:rFonts w:ascii="Times New Roman" w:hAnsi="Times New Roman" w:cs="Times New Roman"/>
                <w:szCs w:val="24"/>
              </w:rPr>
            </w:pPr>
            <w:r w:rsidRPr="00082D89">
              <w:rPr>
                <w:rFonts w:ascii="Times New Roman" w:hAnsi="Times New Roman" w:cs="Times New Roman"/>
                <w:szCs w:val="24"/>
              </w:rPr>
              <w:t xml:space="preserve">Parameters </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Egypt</w:t>
            </w:r>
          </w:p>
        </w:tc>
        <w:tc>
          <w:tcPr>
            <w:tcW w:w="1150"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Indonesia</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Jordan</w:t>
            </w:r>
          </w:p>
        </w:tc>
        <w:tc>
          <w:tcPr>
            <w:tcW w:w="1204"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Malaysia</w:t>
            </w:r>
          </w:p>
        </w:tc>
        <w:tc>
          <w:tcPr>
            <w:tcW w:w="1083"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Morocco</w:t>
            </w:r>
          </w:p>
        </w:tc>
        <w:tc>
          <w:tcPr>
            <w:tcW w:w="111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Oman</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Pakistan</w:t>
            </w:r>
          </w:p>
        </w:tc>
        <w:tc>
          <w:tcPr>
            <w:tcW w:w="155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Saudi Arabia</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Tunisia</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Turkey</w:t>
            </w:r>
          </w:p>
        </w:tc>
        <w:tc>
          <w:tcPr>
            <w:tcW w:w="1274"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UAE</w:t>
            </w:r>
          </w:p>
        </w:tc>
      </w:tr>
      <w:tr w:rsidR="00F67779" w:rsidRPr="00082D89" w:rsidTr="00711BFD">
        <w:trPr>
          <w:trHeight w:val="154"/>
        </w:trPr>
        <w:tc>
          <w:tcPr>
            <w:tcW w:w="1611" w:type="dxa"/>
            <w:gridSpan w:val="2"/>
            <w:shd w:val="clear" w:color="auto" w:fill="auto"/>
          </w:tcPr>
          <w:p w:rsidR="00F67779" w:rsidRPr="00082D89" w:rsidRDefault="0029529A" w:rsidP="00854FA0">
            <w:pPr>
              <w:jc w:val="center"/>
              <w:rPr>
                <w:rFonts w:ascii="Times New Roman" w:eastAsia="Times New Roman" w:hAnsi="Times New Roman" w:cs="Times New Roman"/>
                <w:szCs w:val="24"/>
              </w:rPr>
            </w:pPr>
            <m:oMathPara>
              <m:oMath>
                <m:sSub>
                  <m:sSubPr>
                    <m:ctrlPr>
                      <w:rPr>
                        <w:rFonts w:ascii="Cambria Math" w:hAnsi="Cambria Math" w:cs="Times New Roman"/>
                        <w:i/>
                        <w:szCs w:val="24"/>
                        <w:lang w:val="en-US"/>
                      </w:rPr>
                    </m:ctrlPr>
                  </m:sSubPr>
                  <m:e>
                    <m:r>
                      <w:rPr>
                        <w:rFonts w:ascii="Cambria Math" w:hAnsi="Cambria Math" w:cs="Times New Roman"/>
                        <w:szCs w:val="24"/>
                        <w:lang w:val="en-US"/>
                      </w:rPr>
                      <m:t>ω</m:t>
                    </m:r>
                  </m:e>
                  <m:sub>
                    <m:r>
                      <w:rPr>
                        <w:rFonts w:ascii="Cambria Math" w:hAnsi="Cambria Math" w:cs="Times New Roman"/>
                        <w:szCs w:val="24"/>
                        <w:lang w:val="en-US"/>
                      </w:rPr>
                      <m:t>1</m:t>
                    </m:r>
                  </m:sub>
                </m:sSub>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0.1818</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0.1211</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0.0084</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0.0326</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0.0647</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0.1014</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0.1639</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0.0838</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0.0349</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0.1643</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0.1696</w:t>
            </w:r>
          </w:p>
        </w:tc>
      </w:tr>
      <w:tr w:rsidR="00F67779" w:rsidRPr="00082D89" w:rsidTr="00711BFD">
        <w:trPr>
          <w:trHeight w:val="154"/>
        </w:trPr>
        <w:tc>
          <w:tcPr>
            <w:tcW w:w="1611" w:type="dxa"/>
            <w:gridSpan w:val="2"/>
            <w:shd w:val="clear" w:color="auto" w:fill="auto"/>
          </w:tcPr>
          <w:p w:rsidR="00F67779" w:rsidRPr="00082D89" w:rsidRDefault="00F67779" w:rsidP="00854FA0">
            <w:pPr>
              <w:jc w:val="center"/>
              <w:rPr>
                <w:rFonts w:ascii="Times New Roman" w:eastAsia="Calibri" w:hAnsi="Times New Roman" w:cs="Times New Roman"/>
                <w:szCs w:val="24"/>
                <w:lang w:val="en-US"/>
              </w:rPr>
            </w:pP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0.0076</w:t>
            </w:r>
            <w:r w:rsidRPr="00082D89">
              <w:rPr>
                <w:rFonts w:ascii="Times New Roman" w:eastAsia="Times New Roman" w:hAnsi="Times New Roman" w:cs="Times New Roman"/>
                <w:szCs w:val="24"/>
              </w:rPr>
              <w:t>)</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0.0271</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0.7700</w:t>
            </w:r>
            <w:r w:rsidRPr="00082D89">
              <w:rPr>
                <w:rFonts w:ascii="Times New Roman" w:eastAsia="Times New Roman" w:hAnsi="Times New Roman" w:cs="Times New Roman"/>
                <w:szCs w:val="24"/>
              </w:rPr>
              <w:t>)</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0.2730</w:t>
            </w:r>
            <w:r w:rsidRPr="00082D89">
              <w:rPr>
                <w:rFonts w:ascii="Times New Roman" w:eastAsia="Times New Roman" w:hAnsi="Times New Roman" w:cs="Times New Roman"/>
                <w:szCs w:val="24"/>
              </w:rPr>
              <w:t>)</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0.0308</w:t>
            </w:r>
            <w:r w:rsidRPr="00082D89">
              <w:rPr>
                <w:rFonts w:ascii="Times New Roman" w:eastAsia="Times New Roman" w:hAnsi="Times New Roman" w:cs="Times New Roman"/>
                <w:szCs w:val="24"/>
              </w:rPr>
              <w:t>)</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0.0005)</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0.0006</w:t>
            </w:r>
            <w:r w:rsidRPr="00082D89">
              <w:rPr>
                <w:rFonts w:ascii="Times New Roman" w:eastAsia="Times New Roman" w:hAnsi="Times New Roman" w:cs="Times New Roman"/>
                <w:szCs w:val="24"/>
              </w:rPr>
              <w:t>)</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0.0995)</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(0.0932)</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0.0539)</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r>
      <w:tr w:rsidR="00F67779" w:rsidRPr="00082D89" w:rsidTr="00711BFD">
        <w:trPr>
          <w:trHeight w:val="64"/>
        </w:trPr>
        <w:tc>
          <w:tcPr>
            <w:tcW w:w="1611" w:type="dxa"/>
            <w:gridSpan w:val="2"/>
            <w:shd w:val="clear" w:color="auto" w:fill="auto"/>
          </w:tcPr>
          <w:p w:rsidR="00F67779" w:rsidRPr="00082D89" w:rsidRDefault="0029529A" w:rsidP="00854FA0">
            <w:pPr>
              <w:jc w:val="center"/>
              <w:rPr>
                <w:rFonts w:ascii="Times New Roman" w:eastAsia="Times New Roman" w:hAnsi="Times New Roman" w:cs="Times New Roman"/>
                <w:szCs w:val="24"/>
              </w:rPr>
            </w:pPr>
            <m:oMathPara>
              <m:oMathParaPr>
                <m:jc m:val="center"/>
              </m:oMathParaPr>
              <m:oMath>
                <m:sSub>
                  <m:sSubPr>
                    <m:ctrlPr>
                      <w:rPr>
                        <w:rFonts w:ascii="Cambria Math" w:hAnsi="Cambria Math" w:cs="Times New Roman"/>
                        <w:i/>
                        <w:szCs w:val="24"/>
                        <w:lang w:val="en-US"/>
                      </w:rPr>
                    </m:ctrlPr>
                  </m:sSubPr>
                  <m:e>
                    <m:r>
                      <w:rPr>
                        <w:rFonts w:ascii="Cambria Math" w:hAnsi="Cambria Math" w:cs="Times New Roman"/>
                        <w:szCs w:val="24"/>
                        <w:lang w:val="en-US"/>
                      </w:rPr>
                      <m:t>ω</m:t>
                    </m:r>
                  </m:e>
                  <m:sub>
                    <m:r>
                      <w:rPr>
                        <w:rFonts w:ascii="Cambria Math" w:hAnsi="Cambria Math" w:cs="Times New Roman"/>
                        <w:szCs w:val="24"/>
                        <w:lang w:val="en-US"/>
                      </w:rPr>
                      <m:t>2</m:t>
                    </m:r>
                  </m:sub>
                </m:sSub>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0.0869</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0.0744</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0.0088</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0.0289</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0.0087</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0.0478</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0.1153</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0.0885</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0.0254</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0.0660</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0.0257</w:t>
            </w:r>
          </w:p>
        </w:tc>
      </w:tr>
      <w:tr w:rsidR="00F67779" w:rsidRPr="00082D89" w:rsidTr="00711BFD">
        <w:trPr>
          <w:trHeight w:val="64"/>
        </w:trPr>
        <w:tc>
          <w:tcPr>
            <w:tcW w:w="1611" w:type="dxa"/>
            <w:gridSpan w:val="2"/>
            <w:shd w:val="clear" w:color="auto" w:fill="auto"/>
          </w:tcPr>
          <w:p w:rsidR="00F67779" w:rsidRPr="00082D89" w:rsidRDefault="00F67779" w:rsidP="00854FA0">
            <w:pPr>
              <w:jc w:val="center"/>
              <w:rPr>
                <w:rFonts w:ascii="Times New Roman" w:eastAsia="Calibri" w:hAnsi="Times New Roman" w:cs="Times New Roman"/>
                <w:szCs w:val="24"/>
                <w:lang w:val="en-US"/>
              </w:rPr>
            </w:pP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0.0007</w:t>
            </w:r>
            <w:r w:rsidRPr="00082D89">
              <w:rPr>
                <w:rFonts w:ascii="Times New Roman" w:eastAsia="Times New Roman" w:hAnsi="Times New Roman" w:cs="Times New Roman"/>
                <w:szCs w:val="24"/>
              </w:rPr>
              <w:t>)</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0.0001</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0.4804</w:t>
            </w:r>
            <w:r w:rsidRPr="00082D89">
              <w:rPr>
                <w:rFonts w:ascii="Times New Roman" w:eastAsia="Times New Roman" w:hAnsi="Times New Roman" w:cs="Times New Roman"/>
                <w:szCs w:val="24"/>
              </w:rPr>
              <w:t>)</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0.0047)</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0.4363</w:t>
            </w:r>
            <w:r w:rsidRPr="00082D89">
              <w:rPr>
                <w:rFonts w:ascii="Times New Roman" w:eastAsia="Times New Roman" w:hAnsi="Times New Roman" w:cs="Times New Roman"/>
                <w:szCs w:val="24"/>
              </w:rPr>
              <w:t>)</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0.0007</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0.0125)</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0.0441)</w:t>
            </w:r>
          </w:p>
        </w:tc>
      </w:tr>
      <w:tr w:rsidR="00F67779" w:rsidRPr="00082D89" w:rsidTr="00711BFD">
        <w:tc>
          <w:tcPr>
            <w:tcW w:w="1611" w:type="dxa"/>
            <w:gridSpan w:val="2"/>
            <w:shd w:val="clear" w:color="auto" w:fill="auto"/>
          </w:tcPr>
          <w:p w:rsidR="00F67779" w:rsidRPr="00082D89" w:rsidRDefault="0029529A" w:rsidP="00854FA0">
            <w:pPr>
              <w:jc w:val="center"/>
              <w:rPr>
                <w:rFonts w:ascii="Times New Roman" w:eastAsia="Calibri" w:hAnsi="Times New Roman" w:cs="Times New Roman"/>
                <w:szCs w:val="24"/>
                <w:lang w:val="en-US"/>
              </w:rPr>
            </w:pPr>
            <m:oMathPara>
              <m:oMath>
                <m:sSub>
                  <m:sSubPr>
                    <m:ctrlPr>
                      <w:rPr>
                        <w:rFonts w:ascii="Cambria Math" w:hAnsi="Cambria Math" w:cs="Times New Roman"/>
                        <w:i/>
                        <w:szCs w:val="24"/>
                        <w:lang w:val="el-GR"/>
                      </w:rPr>
                    </m:ctrlPr>
                  </m:sSubPr>
                  <m:e>
                    <m:r>
                      <w:rPr>
                        <w:rFonts w:ascii="Cambria Math" w:hAnsi="Cambria Math" w:cs="Times New Roman"/>
                        <w:szCs w:val="24"/>
                        <w:lang w:val="el-GR"/>
                      </w:rPr>
                      <m:t>α</m:t>
                    </m:r>
                  </m:e>
                  <m:sub>
                    <m:r>
                      <w:rPr>
                        <w:rFonts w:ascii="Cambria Math" w:hAnsi="Cambria Math" w:cs="Times New Roman"/>
                        <w:szCs w:val="24"/>
                        <w:lang w:val="el-GR"/>
                      </w:rPr>
                      <m:t>1</m:t>
                    </m:r>
                  </m:sub>
                </m:sSub>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0.0610</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0.0267</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0.0087</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0.0100</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0.0356</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0.0171</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0.0534</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0.0369</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0.0169</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0.0574</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0.0148</w:t>
            </w:r>
          </w:p>
        </w:tc>
      </w:tr>
      <w:tr w:rsidR="00F67779" w:rsidRPr="00082D89" w:rsidTr="00711BFD">
        <w:tc>
          <w:tcPr>
            <w:tcW w:w="1611" w:type="dxa"/>
            <w:gridSpan w:val="2"/>
            <w:shd w:val="clear" w:color="auto" w:fill="auto"/>
          </w:tcPr>
          <w:p w:rsidR="00F67779" w:rsidRPr="00082D89" w:rsidRDefault="00F67779" w:rsidP="00854FA0">
            <w:pPr>
              <w:jc w:val="center"/>
              <w:rPr>
                <w:rFonts w:ascii="Times New Roman" w:eastAsia="Calibri" w:hAnsi="Times New Roman" w:cs="Times New Roman"/>
                <w:szCs w:val="24"/>
                <w:lang w:val="en-US"/>
              </w:rPr>
            </w:pP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0.0001</w:t>
            </w:r>
            <w:r w:rsidRPr="00082D89">
              <w:rPr>
                <w:rFonts w:ascii="Times New Roman" w:eastAsia="Times New Roman" w:hAnsi="Times New Roman" w:cs="Times New Roman"/>
                <w:szCs w:val="24"/>
              </w:rPr>
              <w:t>)</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0.0003</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0.0006</w:t>
            </w:r>
            <w:r w:rsidRPr="00082D89">
              <w:rPr>
                <w:rFonts w:ascii="Times New Roman" w:eastAsia="Times New Roman" w:hAnsi="Times New Roman" w:cs="Times New Roman"/>
                <w:szCs w:val="24"/>
              </w:rPr>
              <w:t>)</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0.0012)</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0.0003)</w:t>
            </w:r>
          </w:p>
        </w:tc>
      </w:tr>
      <w:tr w:rsidR="00F67779" w:rsidRPr="00082D89" w:rsidTr="00711BFD">
        <w:tc>
          <w:tcPr>
            <w:tcW w:w="1611" w:type="dxa"/>
            <w:gridSpan w:val="2"/>
            <w:shd w:val="clear" w:color="auto" w:fill="auto"/>
          </w:tcPr>
          <w:p w:rsidR="00F67779" w:rsidRPr="00082D89" w:rsidRDefault="0029529A" w:rsidP="00854FA0">
            <w:pPr>
              <w:jc w:val="center"/>
              <w:rPr>
                <w:rFonts w:ascii="Times New Roman" w:eastAsia="Times New Roman" w:hAnsi="Times New Roman" w:cs="Times New Roman"/>
                <w:szCs w:val="24"/>
              </w:rPr>
            </w:pPr>
            <m:oMathPara>
              <m:oMath>
                <m:sSub>
                  <m:sSubPr>
                    <m:ctrlPr>
                      <w:rPr>
                        <w:rFonts w:ascii="Cambria Math" w:hAnsi="Cambria Math" w:cs="Times New Roman"/>
                        <w:i/>
                        <w:szCs w:val="24"/>
                        <w:lang w:val="en-US"/>
                      </w:rPr>
                    </m:ctrlPr>
                  </m:sSubPr>
                  <m:e>
                    <m:r>
                      <w:rPr>
                        <w:rFonts w:ascii="Cambria Math" w:hAnsi="Cambria Math" w:cs="Times New Roman"/>
                        <w:szCs w:val="24"/>
                        <w:lang w:val="en-US"/>
                      </w:rPr>
                      <m:t>a</m:t>
                    </m:r>
                  </m:e>
                  <m:sub>
                    <m:r>
                      <w:rPr>
                        <w:rFonts w:ascii="Cambria Math" w:hAnsi="Cambria Math" w:cs="Times New Roman"/>
                        <w:szCs w:val="24"/>
                        <w:lang w:val="en-US"/>
                      </w:rPr>
                      <m:t>2</m:t>
                    </m:r>
                  </m:sub>
                </m:sSub>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0.1629</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0.0632</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0.0092</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0.0127</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0.0624</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0.0460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0.0824</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0.0476</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0.0194</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0.0909</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0.0285</w:t>
            </w:r>
          </w:p>
        </w:tc>
      </w:tr>
      <w:tr w:rsidR="00F67779" w:rsidRPr="00082D89" w:rsidTr="00711BFD">
        <w:trPr>
          <w:trHeight w:val="74"/>
        </w:trPr>
        <w:tc>
          <w:tcPr>
            <w:tcW w:w="1611"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r>
      <w:tr w:rsidR="00F67779" w:rsidRPr="00082D89" w:rsidTr="00711BFD">
        <w:tc>
          <w:tcPr>
            <w:tcW w:w="1611" w:type="dxa"/>
            <w:gridSpan w:val="2"/>
            <w:shd w:val="clear" w:color="auto" w:fill="auto"/>
          </w:tcPr>
          <w:p w:rsidR="00F67779" w:rsidRPr="00082D89" w:rsidRDefault="00711BFD" w:rsidP="00854FA0">
            <w:pPr>
              <w:jc w:val="center"/>
              <w:rPr>
                <w:rFonts w:ascii="Times New Roman" w:eastAsia="Times New Roman" w:hAnsi="Times New Roman" w:cs="Times New Roman"/>
                <w:szCs w:val="24"/>
              </w:rPr>
            </w:pPr>
            <m:oMathPara>
              <m:oMath>
                <m:r>
                  <w:rPr>
                    <w:rFonts w:ascii="Cambria Math" w:hAnsi="Cambria Math" w:cs="Times New Roman"/>
                    <w:szCs w:val="24"/>
                    <w:lang w:val="en-US"/>
                  </w:rPr>
                  <m:t>β</m:t>
                </m:r>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0.8354</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0.8643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0.9123</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0.8735</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0.6694</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0.8018</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0.7858</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0.8373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0.7463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0.8879</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0.8023</w:t>
            </w:r>
          </w:p>
        </w:tc>
      </w:tr>
      <w:tr w:rsidR="00F67779" w:rsidRPr="00082D89" w:rsidTr="00711BFD">
        <w:trPr>
          <w:trHeight w:val="74"/>
        </w:trPr>
        <w:tc>
          <w:tcPr>
            <w:tcW w:w="1611"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r>
      <w:tr w:rsidR="00F67779" w:rsidRPr="00082D89" w:rsidTr="00711BFD">
        <w:tc>
          <w:tcPr>
            <w:tcW w:w="1611" w:type="dxa"/>
            <w:gridSpan w:val="2"/>
            <w:shd w:val="clear" w:color="auto" w:fill="auto"/>
          </w:tcPr>
          <w:p w:rsidR="00F67779" w:rsidRPr="00082D89" w:rsidRDefault="00711BFD" w:rsidP="00854FA0">
            <w:pPr>
              <w:jc w:val="center"/>
              <w:rPr>
                <w:rFonts w:ascii="Times New Roman" w:eastAsia="Times New Roman" w:hAnsi="Times New Roman" w:cs="Times New Roman"/>
                <w:szCs w:val="24"/>
              </w:rPr>
            </w:pPr>
            <m:oMathPara>
              <m:oMath>
                <m:r>
                  <w:rPr>
                    <w:rFonts w:ascii="Cambria Math" w:hAnsi="Cambria Math" w:cs="Times New Roman"/>
                    <w:szCs w:val="24"/>
                    <w:lang w:val="en-US"/>
                  </w:rPr>
                  <m:t>γ</m:t>
                </m:r>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0.0735</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0.0578</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0.1143</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0.0759</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0.2566</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0.1256</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0.1087</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0.0827</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0.1608</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0.0564</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0.1753</w:t>
            </w:r>
          </w:p>
        </w:tc>
      </w:tr>
      <w:tr w:rsidR="00F67779" w:rsidRPr="00082D89" w:rsidTr="00711BFD">
        <w:trPr>
          <w:trHeight w:val="74"/>
        </w:trPr>
        <w:tc>
          <w:tcPr>
            <w:tcW w:w="1611"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r>
      <w:tr w:rsidR="00F67779" w:rsidRPr="00082D89" w:rsidTr="00711BFD">
        <w:tc>
          <w:tcPr>
            <w:tcW w:w="1611" w:type="dxa"/>
            <w:gridSpan w:val="2"/>
            <w:shd w:val="clear" w:color="auto" w:fill="auto"/>
          </w:tcPr>
          <w:p w:rsidR="00F67779" w:rsidRPr="00082D89" w:rsidRDefault="00711BFD" w:rsidP="00854FA0">
            <w:pPr>
              <w:jc w:val="center"/>
              <w:rPr>
                <w:rFonts w:ascii="Times New Roman" w:eastAsia="Times New Roman" w:hAnsi="Times New Roman" w:cs="Times New Roman"/>
                <w:szCs w:val="24"/>
              </w:rPr>
            </w:pPr>
            <m:oMathPara>
              <m:oMath>
                <m:r>
                  <w:rPr>
                    <w:rFonts w:ascii="Cambria Math" w:hAnsi="Cambria Math" w:cs="Times New Roman"/>
                    <w:szCs w:val="24"/>
                    <w:lang w:val="en-US"/>
                  </w:rPr>
                  <m:t>δ</m:t>
                </m:r>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0.0757</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0.0856</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-0.0509</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0.0620</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-0.0116</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0.0536</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0.1186</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0.1306</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0.0527</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0.0642</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0.0855</w:t>
            </w:r>
          </w:p>
        </w:tc>
      </w:tr>
      <w:tr w:rsidR="00F67779" w:rsidRPr="00082D89" w:rsidTr="00711BFD">
        <w:trPr>
          <w:trHeight w:val="74"/>
        </w:trPr>
        <w:tc>
          <w:tcPr>
            <w:tcW w:w="1611"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150"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204"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83"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0.4979)</w:t>
            </w:r>
          </w:p>
        </w:tc>
        <w:tc>
          <w:tcPr>
            <w:tcW w:w="111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55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274"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r>
      <w:tr w:rsidR="00F67779" w:rsidRPr="00082D89" w:rsidTr="00711BFD">
        <w:trPr>
          <w:trHeight w:val="74"/>
        </w:trPr>
        <w:tc>
          <w:tcPr>
            <w:tcW w:w="1611" w:type="dxa"/>
            <w:gridSpan w:val="2"/>
            <w:tcBorders>
              <w:top w:val="single" w:sz="4" w:space="0" w:color="auto"/>
            </w:tcBorders>
            <w:shd w:val="clear" w:color="auto" w:fill="auto"/>
          </w:tcPr>
          <w:p w:rsidR="00F67779" w:rsidRPr="00082D89" w:rsidRDefault="0029529A" w:rsidP="00854FA0">
            <w:pPr>
              <w:jc w:val="center"/>
              <w:rPr>
                <w:rFonts w:ascii="Times New Roman" w:eastAsia="Times New Roman" w:hAnsi="Times New Roman" w:cs="Times New Roman"/>
                <w:szCs w:val="24"/>
              </w:rPr>
            </w:pPr>
            <m:oMathPara>
              <m:oMath>
                <m:sSub>
                  <m:sSubPr>
                    <m:ctrlPr>
                      <w:rPr>
                        <w:rFonts w:ascii="Cambria Math" w:hAnsi="Cambria Math" w:cs="Times New Roman"/>
                        <w:i/>
                        <w:szCs w:val="24"/>
                        <w:lang w:val="en-US"/>
                      </w:rPr>
                    </m:ctrlPr>
                  </m:sSubPr>
                  <m:e>
                    <m:sSub>
                      <m:sSubPr>
                        <m:ctrlPr>
                          <w:rPr>
                            <w:rFonts w:ascii="Cambria Math" w:hAnsi="Cambria Math" w:cs="Times New Roman"/>
                            <w:i/>
                            <w:szCs w:val="24"/>
                            <w:lang w:val="en-US"/>
                          </w:rPr>
                        </m:ctrlPr>
                      </m:sSubPr>
                      <m:e>
                        <m:r>
                          <w:rPr>
                            <w:rFonts w:ascii="Cambria Math" w:hAnsi="Cambria Math" w:cs="Times New Roman"/>
                            <w:szCs w:val="24"/>
                            <w:lang w:val="en-US"/>
                          </w:rPr>
                          <m:t>H</m:t>
                        </m:r>
                      </m:e>
                      <m:sub>
                        <m:r>
                          <w:rPr>
                            <w:rFonts w:ascii="Cambria Math" w:hAnsi="Cambria Math" w:cs="Times New Roman"/>
                            <w:szCs w:val="24"/>
                            <w:lang w:val="en-US"/>
                          </w:rPr>
                          <m:t>0</m:t>
                        </m:r>
                      </m:sub>
                    </m:sSub>
                    <m:r>
                      <w:rPr>
                        <w:rFonts w:ascii="Cambria Math" w:hAnsi="Cambria Math" w:cs="Times New Roman"/>
                        <w:szCs w:val="24"/>
                        <w:lang w:val="en-US"/>
                      </w:rPr>
                      <m:t>: ω</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ω</m:t>
                    </m:r>
                  </m:e>
                  <m:sub>
                    <m:r>
                      <w:rPr>
                        <w:rFonts w:ascii="Cambria Math" w:hAnsi="Cambria Math" w:cs="Times New Roman"/>
                        <w:szCs w:val="24"/>
                        <w:lang w:val="en-US"/>
                      </w:rPr>
                      <m:t>2</m:t>
                    </m:r>
                  </m:sub>
                </m:sSub>
              </m:oMath>
            </m:oMathPara>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1.7729</w:t>
            </w:r>
          </w:p>
        </w:tc>
        <w:tc>
          <w:tcPr>
            <w:tcW w:w="1150"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0.6737</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0.0002</w:t>
            </w:r>
          </w:p>
        </w:tc>
        <w:tc>
          <w:tcPr>
            <w:tcW w:w="1204"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0.0144</w:t>
            </w:r>
          </w:p>
        </w:tc>
        <w:tc>
          <w:tcPr>
            <w:tcW w:w="1083"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3.1018</w:t>
            </w:r>
          </w:p>
        </w:tc>
        <w:tc>
          <w:tcPr>
            <w:tcW w:w="111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3.2069</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0.9740</w:t>
            </w:r>
          </w:p>
        </w:tc>
        <w:tc>
          <w:tcPr>
            <w:tcW w:w="155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0.0085</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0.1926</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1.2235</w:t>
            </w:r>
          </w:p>
        </w:tc>
        <w:tc>
          <w:tcPr>
            <w:tcW w:w="1274"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24.7481</w:t>
            </w:r>
          </w:p>
        </w:tc>
      </w:tr>
      <w:tr w:rsidR="00F67779" w:rsidRPr="00082D89" w:rsidTr="00711BFD">
        <w:trPr>
          <w:trHeight w:val="74"/>
        </w:trPr>
        <w:tc>
          <w:tcPr>
            <w:tcW w:w="1611"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0.1830</w:t>
            </w:r>
            <w:r w:rsidRPr="00082D89">
              <w:rPr>
                <w:rFonts w:ascii="Times New Roman" w:eastAsia="Times New Roman" w:hAnsi="Times New Roman" w:cs="Times New Roman"/>
                <w:szCs w:val="24"/>
              </w:rPr>
              <w:t>)</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0.4118</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0.9887</w:t>
            </w:r>
            <w:r w:rsidRPr="00082D89">
              <w:rPr>
                <w:rFonts w:ascii="Times New Roman" w:eastAsia="Times New Roman" w:hAnsi="Times New Roman" w:cs="Times New Roman"/>
                <w:szCs w:val="24"/>
              </w:rPr>
              <w:t>)</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0.9045)</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0.0782)</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0.0733)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0.3237</w:t>
            </w:r>
            <w:r w:rsidRPr="00082D89">
              <w:rPr>
                <w:rFonts w:ascii="Times New Roman" w:eastAsia="Times New Roman" w:hAnsi="Times New Roman" w:cs="Times New Roman"/>
                <w:szCs w:val="24"/>
              </w:rPr>
              <w:t>)</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0.9267)</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0.6608</w:t>
            </w:r>
            <w:r w:rsidRPr="00082D89">
              <w:rPr>
                <w:rFonts w:ascii="Times New Roman" w:eastAsia="Times New Roman" w:hAnsi="Times New Roman" w:cs="Times New Roman"/>
                <w:szCs w:val="24"/>
              </w:rPr>
              <w:t>)</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0.2687)</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r>
      <w:tr w:rsidR="00F67779" w:rsidRPr="00082D89" w:rsidTr="00711BFD">
        <w:trPr>
          <w:trHeight w:val="74"/>
        </w:trPr>
        <w:tc>
          <w:tcPr>
            <w:tcW w:w="1611" w:type="dxa"/>
            <w:gridSpan w:val="2"/>
            <w:shd w:val="clear" w:color="auto" w:fill="auto"/>
          </w:tcPr>
          <w:p w:rsidR="00F67779" w:rsidRPr="00082D89" w:rsidRDefault="0029529A" w:rsidP="00854FA0">
            <w:pPr>
              <w:jc w:val="center"/>
              <w:rPr>
                <w:rFonts w:ascii="Times New Roman" w:eastAsia="Times New Roman" w:hAnsi="Times New Roman" w:cs="Times New Roman"/>
                <w:szCs w:val="24"/>
              </w:rPr>
            </w:pPr>
            <m:oMathPara>
              <m:oMath>
                <m:sSub>
                  <m:sSubPr>
                    <m:ctrlPr>
                      <w:rPr>
                        <w:rFonts w:ascii="Cambria Math" w:hAnsi="Cambria Math" w:cs="Times New Roman"/>
                        <w:i/>
                        <w:szCs w:val="24"/>
                        <w:lang w:val="en-US"/>
                      </w:rPr>
                    </m:ctrlPr>
                  </m:sSubPr>
                  <m:e>
                    <m:sSub>
                      <m:sSubPr>
                        <m:ctrlPr>
                          <w:rPr>
                            <w:rFonts w:ascii="Cambria Math" w:hAnsi="Cambria Math" w:cs="Times New Roman"/>
                            <w:i/>
                            <w:szCs w:val="24"/>
                            <w:lang w:val="en-US"/>
                          </w:rPr>
                        </m:ctrlPr>
                      </m:sSubPr>
                      <m:e>
                        <m:r>
                          <w:rPr>
                            <w:rFonts w:ascii="Cambria Math" w:hAnsi="Cambria Math" w:cs="Times New Roman"/>
                            <w:szCs w:val="24"/>
                            <w:lang w:val="en-US"/>
                          </w:rPr>
                          <m:t>H</m:t>
                        </m:r>
                      </m:e>
                      <m:sub>
                        <m:r>
                          <w:rPr>
                            <w:rFonts w:ascii="Cambria Math" w:hAnsi="Cambria Math" w:cs="Times New Roman"/>
                            <w:szCs w:val="24"/>
                            <w:lang w:val="en-US"/>
                          </w:rPr>
                          <m:t>0</m:t>
                        </m:r>
                      </m:sub>
                    </m:sSub>
                    <m:r>
                      <w:rPr>
                        <w:rFonts w:ascii="Cambria Math" w:hAnsi="Cambria Math" w:cs="Times New Roman"/>
                        <w:szCs w:val="24"/>
                        <w:lang w:val="en-US"/>
                      </w:rPr>
                      <m:t>: a</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a</m:t>
                    </m:r>
                  </m:e>
                  <m:sub>
                    <m:r>
                      <w:rPr>
                        <w:rFonts w:ascii="Cambria Math" w:hAnsi="Cambria Math" w:cs="Times New Roman"/>
                        <w:szCs w:val="24"/>
                        <w:lang w:val="en-US"/>
                      </w:rPr>
                      <m:t>2</m:t>
                    </m:r>
                  </m:sub>
                </m:sSub>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45.2866</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20.5398</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0.0329</w:t>
            </w:r>
          </w:p>
        </w:tc>
        <w:tc>
          <w:tcPr>
            <w:tcW w:w="120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1.4767</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25.6894</w:t>
            </w:r>
          </w:p>
        </w:tc>
        <w:tc>
          <w:tcPr>
            <w:tcW w:w="111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257.3701</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9.5620</w:t>
            </w:r>
          </w:p>
        </w:tc>
        <w:tc>
          <w:tcPr>
            <w:tcW w:w="155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3.6006</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2.6673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3.4800</w:t>
            </w:r>
          </w:p>
        </w:tc>
        <w:tc>
          <w:tcPr>
            <w:tcW w:w="1274" w:type="dxa"/>
            <w:gridSpan w:val="2"/>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hAnsi="Times New Roman" w:cs="Times New Roman"/>
                <w:szCs w:val="24"/>
              </w:rPr>
              <w:t>10.9156</w:t>
            </w:r>
          </w:p>
        </w:tc>
      </w:tr>
      <w:tr w:rsidR="00F67779" w:rsidRPr="00082D89" w:rsidTr="00711BFD">
        <w:trPr>
          <w:trHeight w:val="74"/>
        </w:trPr>
        <w:tc>
          <w:tcPr>
            <w:tcW w:w="1611"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150"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r w:rsidRPr="00082D89">
              <w:rPr>
                <w:rFonts w:ascii="Times New Roman" w:eastAsia="Times New Roman" w:hAnsi="Times New Roman" w:cs="Times New Roman"/>
                <w:szCs w:val="24"/>
              </w:rPr>
              <w:t>)</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0.8560</w:t>
            </w:r>
            <w:r w:rsidRPr="00082D89">
              <w:rPr>
                <w:rFonts w:ascii="Times New Roman" w:eastAsia="Times New Roman" w:hAnsi="Times New Roman" w:cs="Times New Roman"/>
                <w:szCs w:val="24"/>
              </w:rPr>
              <w:t>)</w:t>
            </w:r>
          </w:p>
        </w:tc>
        <w:tc>
          <w:tcPr>
            <w:tcW w:w="1204"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0.2243</w:t>
            </w:r>
            <w:r w:rsidRPr="00082D89">
              <w:rPr>
                <w:rFonts w:ascii="Times New Roman" w:eastAsia="Times New Roman" w:hAnsi="Times New Roman" w:cs="Times New Roman"/>
                <w:szCs w:val="24"/>
              </w:rPr>
              <w:t>)</w:t>
            </w:r>
          </w:p>
        </w:tc>
        <w:tc>
          <w:tcPr>
            <w:tcW w:w="1083"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11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0.0000)</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0.0020</w:t>
            </w:r>
            <w:r w:rsidRPr="00082D89">
              <w:rPr>
                <w:rFonts w:ascii="Times New Roman" w:eastAsia="Times New Roman" w:hAnsi="Times New Roman" w:cs="Times New Roman"/>
                <w:szCs w:val="24"/>
              </w:rPr>
              <w:t>)</w:t>
            </w:r>
          </w:p>
        </w:tc>
        <w:tc>
          <w:tcPr>
            <w:tcW w:w="155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0.0578)</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0.1024</w:t>
            </w:r>
            <w:r w:rsidRPr="00082D89">
              <w:rPr>
                <w:rFonts w:ascii="Times New Roman" w:eastAsia="Times New Roman" w:hAnsi="Times New Roman" w:cs="Times New Roman"/>
                <w:szCs w:val="24"/>
              </w:rPr>
              <w:t>)</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0.0621)</w:t>
            </w:r>
          </w:p>
        </w:tc>
        <w:tc>
          <w:tcPr>
            <w:tcW w:w="1274"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szCs w:val="24"/>
              </w:rPr>
            </w:pPr>
            <w:r w:rsidRPr="00082D89">
              <w:rPr>
                <w:rFonts w:ascii="Times New Roman" w:eastAsia="Times New Roman" w:hAnsi="Times New Roman" w:cs="Times New Roman"/>
                <w:szCs w:val="24"/>
              </w:rPr>
              <w:t>(</w:t>
            </w:r>
            <w:r w:rsidRPr="00082D89">
              <w:rPr>
                <w:rFonts w:ascii="Times New Roman" w:hAnsi="Times New Roman" w:cs="Times New Roman"/>
                <w:szCs w:val="24"/>
              </w:rPr>
              <w:t>0.0010</w:t>
            </w:r>
            <w:r w:rsidRPr="00082D89">
              <w:rPr>
                <w:rFonts w:ascii="Times New Roman" w:eastAsia="Times New Roman" w:hAnsi="Times New Roman" w:cs="Times New Roman"/>
                <w:szCs w:val="24"/>
              </w:rPr>
              <w:t>)</w:t>
            </w:r>
          </w:p>
        </w:tc>
      </w:tr>
      <w:tr w:rsidR="00F67779" w:rsidRPr="00082D89" w:rsidTr="00711BFD">
        <w:trPr>
          <w:trHeight w:val="74"/>
        </w:trPr>
        <w:tc>
          <w:tcPr>
            <w:tcW w:w="14174" w:type="dxa"/>
            <w:gridSpan w:val="24"/>
            <w:tcBorders>
              <w:top w:val="single" w:sz="4" w:space="0" w:color="auto"/>
            </w:tcBorders>
            <w:shd w:val="clear" w:color="auto" w:fill="auto"/>
          </w:tcPr>
          <w:p w:rsidR="00F67779" w:rsidRPr="00082D89" w:rsidRDefault="00F67779" w:rsidP="00854FA0">
            <w:pPr>
              <w:jc w:val="both"/>
              <w:rPr>
                <w:rFonts w:ascii="Times New Roman" w:hAnsi="Times New Roman" w:cs="Times New Roman"/>
                <w:szCs w:val="24"/>
              </w:rPr>
            </w:pPr>
            <w:r w:rsidRPr="00082D89">
              <w:rPr>
                <w:rFonts w:ascii="Times New Roman" w:hAnsi="Times New Roman" w:cs="Times New Roman"/>
                <w:szCs w:val="24"/>
              </w:rPr>
              <w:t>The table presents the maximum likelihood estimates from the following set of equations for the 29/6/2001 – 1/8/2016 period for our eleven markets’ indices:</w:t>
            </w:r>
          </w:p>
          <w:p w:rsidR="00F67779" w:rsidRPr="00082D89" w:rsidRDefault="0029529A" w:rsidP="00854FA0">
            <w:pPr>
              <w:jc w:val="both"/>
              <w:rPr>
                <w:rFonts w:ascii="Times New Roman" w:hAnsi="Times New Roman" w:cs="Times New Roman"/>
                <w:szCs w:val="24"/>
              </w:rPr>
            </w:pPr>
            <m:oMathPara>
              <m:oMathParaPr>
                <m:jc m:val="left"/>
              </m:oMathParaPr>
              <m:oMath>
                <m:sSub>
                  <m:sSubPr>
                    <m:ctrlPr>
                      <w:rPr>
                        <w:rFonts w:ascii="Cambria Math" w:hAnsi="Times New Roman" w:cs="Times New Roman"/>
                        <w:i/>
                        <w:szCs w:val="24"/>
                        <w:lang w:val="en-US"/>
                      </w:rPr>
                    </m:ctrlPr>
                  </m:sSubPr>
                  <m:e>
                    <m:r>
                      <w:rPr>
                        <w:rFonts w:ascii="Cambria Math" w:hAnsi="Cambria Math" w:cs="Times New Roman"/>
                        <w:szCs w:val="24"/>
                        <w:lang w:val="en-US"/>
                      </w:rPr>
                      <m:t>r</m:t>
                    </m:r>
                  </m:e>
                  <m:sub>
                    <m:r>
                      <w:rPr>
                        <w:rFonts w:ascii="Cambria Math" w:hAnsi="Cambria Math" w:cs="Times New Roman"/>
                        <w:szCs w:val="24"/>
                        <w:lang w:val="en-US"/>
                      </w:rPr>
                      <m:t>t</m:t>
                    </m:r>
                  </m:sub>
                </m:sSub>
                <m:r>
                  <w:rPr>
                    <w:rFonts w:ascii="Cambria Math" w:hAnsi="Times New Roman"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ω</m:t>
                    </m:r>
                  </m:e>
                  <m:sub>
                    <m:r>
                      <w:rPr>
                        <w:rFonts w:ascii="Cambria Math" w:hAnsi="Cambria Math" w:cs="Times New Roman"/>
                        <w:szCs w:val="24"/>
                        <w:lang w:val="en-US"/>
                      </w:rPr>
                      <m:t>1</m:t>
                    </m:r>
                  </m:sub>
                </m:sSub>
                <m:sSub>
                  <m:sSubPr>
                    <m:ctrlPr>
                      <w:rPr>
                        <w:rFonts w:ascii="Cambria Math" w:hAnsi="Times New Roman" w:cs="Times New Roman"/>
                        <w:i/>
                        <w:szCs w:val="24"/>
                        <w:lang w:val="en-US"/>
                      </w:rPr>
                    </m:ctrlPr>
                  </m:sSubPr>
                  <m:e>
                    <m:r>
                      <w:rPr>
                        <w:rFonts w:ascii="Cambria Math" w:hAnsi="Times New Roman" w:cs="Times New Roman"/>
                        <w:szCs w:val="24"/>
                        <w:lang w:val="en-US"/>
                      </w:rPr>
                      <m:t>D</m:t>
                    </m:r>
                  </m:e>
                  <m:sub>
                    <m:r>
                      <w:rPr>
                        <w:rFonts w:ascii="Cambria Math" w:hAnsi="Times New Roman" w:cs="Times New Roman"/>
                        <w:szCs w:val="24"/>
                        <w:lang w:val="en-US"/>
                      </w:rPr>
                      <m:t>t</m:t>
                    </m:r>
                  </m:sub>
                </m:sSub>
                <m:r>
                  <w:rPr>
                    <w:rFonts w:ascii="Cambria Math" w:hAnsi="Times New Roman"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ω</m:t>
                    </m:r>
                  </m:e>
                  <m:sub>
                    <m:r>
                      <w:rPr>
                        <w:rFonts w:ascii="Cambria Math" w:hAnsi="Cambria Math" w:cs="Times New Roman"/>
                        <w:szCs w:val="24"/>
                        <w:lang w:val="en-US"/>
                      </w:rPr>
                      <m:t>2</m:t>
                    </m:r>
                  </m:sub>
                </m:sSub>
                <m:r>
                  <w:rPr>
                    <w:rFonts w:ascii="Cambria Math" w:hAnsi="Cambria Math" w:cs="Times New Roman"/>
                    <w:szCs w:val="24"/>
                    <w:lang w:val="en-US"/>
                  </w:rPr>
                  <m:t>(1-</m:t>
                </m:r>
                <m:sSub>
                  <m:sSubPr>
                    <m:ctrlPr>
                      <w:rPr>
                        <w:rFonts w:ascii="Cambria Math" w:hAnsi="Times New Roman" w:cs="Times New Roman"/>
                        <w:i/>
                        <w:szCs w:val="24"/>
                        <w:lang w:val="en-US"/>
                      </w:rPr>
                    </m:ctrlPr>
                  </m:sSubPr>
                  <m:e>
                    <m:r>
                      <w:rPr>
                        <w:rFonts w:ascii="Cambria Math" w:hAnsi="Times New Roman" w:cs="Times New Roman"/>
                        <w:szCs w:val="24"/>
                        <w:lang w:val="en-US"/>
                      </w:rPr>
                      <m:t>D</m:t>
                    </m:r>
                  </m:e>
                  <m:sub>
                    <m:r>
                      <w:rPr>
                        <w:rFonts w:ascii="Cambria Math" w:hAnsi="Times New Roman" w:cs="Times New Roman"/>
                        <w:szCs w:val="24"/>
                        <w:lang w:val="en-US"/>
                      </w:rPr>
                      <m:t>t</m:t>
                    </m:r>
                  </m:sub>
                </m:sSub>
                <m:r>
                  <w:rPr>
                    <w:rFonts w:ascii="Cambria Math" w:hAnsi="Times New Roman" w:cs="Times New Roman"/>
                    <w:szCs w:val="24"/>
                    <w:lang w:val="en-US"/>
                  </w:rPr>
                  <m:t>)+</m:t>
                </m:r>
                <m:sSub>
                  <m:sSubPr>
                    <m:ctrlPr>
                      <w:rPr>
                        <w:rFonts w:ascii="Cambria Math" w:hAnsi="Times New Roman" w:cs="Times New Roman"/>
                        <w:i/>
                        <w:szCs w:val="24"/>
                        <w:lang w:val="en-US"/>
                      </w:rPr>
                    </m:ctrlPr>
                  </m:sSubPr>
                  <m:e>
                    <m:r>
                      <w:rPr>
                        <w:rFonts w:ascii="Cambria Math" w:hAnsi="Cambria Math" w:cs="Times New Roman"/>
                        <w:szCs w:val="24"/>
                        <w:lang w:val="en-US"/>
                      </w:rPr>
                      <m:t>ε</m:t>
                    </m:r>
                  </m:e>
                  <m:sub>
                    <m:r>
                      <w:rPr>
                        <w:rFonts w:ascii="Cambria Math" w:hAnsi="Cambria Math" w:cs="Times New Roman"/>
                        <w:szCs w:val="24"/>
                        <w:lang w:val="en-US"/>
                      </w:rPr>
                      <m:t>t</m:t>
                    </m:r>
                  </m:sub>
                </m:sSub>
                <m:r>
                  <m:rPr>
                    <m:sty m:val="p"/>
                  </m:rPr>
                  <w:rPr>
                    <w:rFonts w:ascii="Cambria Math" w:hAnsi="Times New Roman" w:cs="Times New Roman"/>
                    <w:szCs w:val="24"/>
                  </w:rPr>
                  <m:t>,</m:t>
                </m:r>
              </m:oMath>
            </m:oMathPara>
          </w:p>
          <w:p w:rsidR="00F67779" w:rsidRPr="00082D89" w:rsidRDefault="0029529A" w:rsidP="00854FA0">
            <w:pPr>
              <w:jc w:val="both"/>
              <w:rPr>
                <w:rFonts w:ascii="Times New Roman" w:hAnsi="Times New Roman" w:cs="Times New Roman"/>
                <w:szCs w:val="24"/>
              </w:rPr>
            </w:pPr>
            <m:oMathPara>
              <m:oMathParaPr>
                <m:jc m:val="left"/>
              </m:oMathParaPr>
              <m:oMath>
                <m:sSubSup>
                  <m:sSubSupPr>
                    <m:ctrlPr>
                      <w:rPr>
                        <w:rFonts w:ascii="Cambria Math" w:hAnsi="Times New Roman" w:cs="Times New Roman"/>
                        <w:i/>
                        <w:szCs w:val="24"/>
                        <w:lang w:val="en-US"/>
                      </w:rPr>
                    </m:ctrlPr>
                  </m:sSubSupPr>
                  <m:e>
                    <m:r>
                      <w:rPr>
                        <w:rFonts w:ascii="Cambria Math" w:hAnsi="Cambria Math" w:cs="Times New Roman"/>
                        <w:szCs w:val="24"/>
                        <w:lang w:val="el-GR"/>
                      </w:rPr>
                      <m:t>σ</m:t>
                    </m:r>
                  </m:e>
                  <m:sub>
                    <m:r>
                      <w:rPr>
                        <w:rFonts w:ascii="Cambria Math" w:hAnsi="Cambria Math" w:cs="Times New Roman"/>
                        <w:szCs w:val="24"/>
                        <w:lang w:val="en-US"/>
                      </w:rPr>
                      <m:t>t</m:t>
                    </m:r>
                  </m:sub>
                  <m:sup>
                    <m:r>
                      <w:rPr>
                        <w:rFonts w:ascii="Cambria Math" w:hAnsi="Times New Roman" w:cs="Times New Roman"/>
                        <w:szCs w:val="24"/>
                        <w:lang w:val="en-US"/>
                      </w:rPr>
                      <m:t>2</m:t>
                    </m:r>
                  </m:sup>
                </m:sSubSup>
                <m:r>
                  <w:rPr>
                    <w:rFonts w:ascii="Cambria Math" w:hAnsi="Times New Roman" w:cs="Times New Roman"/>
                    <w:szCs w:val="24"/>
                    <w:lang w:val="en-US"/>
                  </w:rPr>
                  <m:t>=</m:t>
                </m:r>
                <m:sSub>
                  <m:sSubPr>
                    <m:ctrlPr>
                      <w:rPr>
                        <w:rFonts w:ascii="Cambria Math" w:hAnsi="Cambria Math" w:cs="Times New Roman"/>
                        <w:i/>
                        <w:szCs w:val="24"/>
                        <w:lang w:val="el-GR"/>
                      </w:rPr>
                    </m:ctrlPr>
                  </m:sSubPr>
                  <m:e>
                    <m:r>
                      <w:rPr>
                        <w:rFonts w:ascii="Cambria Math" w:hAnsi="Cambria Math" w:cs="Times New Roman"/>
                        <w:szCs w:val="24"/>
                        <w:lang w:val="el-GR"/>
                      </w:rPr>
                      <m:t>α</m:t>
                    </m:r>
                  </m:e>
                  <m:sub>
                    <m:r>
                      <w:rPr>
                        <w:rFonts w:ascii="Cambria Math" w:hAnsi="Cambria Math" w:cs="Times New Roman"/>
                        <w:szCs w:val="24"/>
                        <w:lang w:val="el-GR"/>
                      </w:rPr>
                      <m:t>1</m:t>
                    </m:r>
                  </m:sub>
                </m:sSub>
                <m:sSub>
                  <m:sSubPr>
                    <m:ctrlPr>
                      <w:rPr>
                        <w:rFonts w:ascii="Cambria Math" w:hAnsi="Times New Roman" w:cs="Times New Roman"/>
                        <w:i/>
                        <w:szCs w:val="24"/>
                        <w:lang w:val="en-US"/>
                      </w:rPr>
                    </m:ctrlPr>
                  </m:sSubPr>
                  <m:e>
                    <m:r>
                      <w:rPr>
                        <w:rFonts w:ascii="Cambria Math" w:hAnsi="Times New Roman" w:cs="Times New Roman"/>
                        <w:szCs w:val="24"/>
                        <w:lang w:val="en-US"/>
                      </w:rPr>
                      <m:t>D</m:t>
                    </m:r>
                  </m:e>
                  <m:sub>
                    <m:r>
                      <w:rPr>
                        <w:rFonts w:ascii="Cambria Math" w:hAnsi="Times New Roman" w:cs="Times New Roman"/>
                        <w:szCs w:val="24"/>
                        <w:lang w:val="en-US"/>
                      </w:rPr>
                      <m:t>t</m:t>
                    </m:r>
                  </m:sub>
                </m:sSub>
                <m:r>
                  <w:rPr>
                    <w:rFonts w:ascii="Cambria Math" w:hAnsi="Times New Roman"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a</m:t>
                    </m:r>
                  </m:e>
                  <m:sub>
                    <m:r>
                      <w:rPr>
                        <w:rFonts w:ascii="Cambria Math" w:hAnsi="Cambria Math" w:cs="Times New Roman"/>
                        <w:szCs w:val="24"/>
                        <w:lang w:val="en-US"/>
                      </w:rPr>
                      <m:t>2</m:t>
                    </m:r>
                  </m:sub>
                </m:sSub>
                <m:r>
                  <w:rPr>
                    <w:rFonts w:ascii="Cambria Math" w:hAnsi="Cambria Math" w:cs="Times New Roman"/>
                    <w:szCs w:val="24"/>
                    <w:lang w:val="en-US"/>
                  </w:rPr>
                  <m:t>(1-</m:t>
                </m:r>
                <m:sSub>
                  <m:sSubPr>
                    <m:ctrlPr>
                      <w:rPr>
                        <w:rFonts w:ascii="Cambria Math" w:hAnsi="Times New Roman" w:cs="Times New Roman"/>
                        <w:i/>
                        <w:szCs w:val="24"/>
                        <w:lang w:val="en-US"/>
                      </w:rPr>
                    </m:ctrlPr>
                  </m:sSubPr>
                  <m:e>
                    <m:r>
                      <w:rPr>
                        <w:rFonts w:ascii="Cambria Math" w:hAnsi="Times New Roman" w:cs="Times New Roman"/>
                        <w:szCs w:val="24"/>
                        <w:lang w:val="en-US"/>
                      </w:rPr>
                      <m:t>D</m:t>
                    </m:r>
                  </m:e>
                  <m:sub>
                    <m:r>
                      <w:rPr>
                        <w:rFonts w:ascii="Cambria Math" w:hAnsi="Times New Roman" w:cs="Times New Roman"/>
                        <w:szCs w:val="24"/>
                        <w:lang w:val="en-US"/>
                      </w:rPr>
                      <m:t>t</m:t>
                    </m:r>
                  </m:sub>
                </m:sSub>
                <m:r>
                  <w:rPr>
                    <w:rFonts w:ascii="Cambria Math" w:hAnsi="Times New Roman" w:cs="Times New Roman"/>
                    <w:szCs w:val="24"/>
                    <w:lang w:val="en-US"/>
                  </w:rPr>
                  <m:t>)+</m:t>
                </m:r>
                <m:r>
                  <w:rPr>
                    <w:rFonts w:ascii="Cambria Math" w:hAnsi="Cambria Math" w:cs="Times New Roman"/>
                    <w:szCs w:val="24"/>
                    <w:lang w:val="en-US"/>
                  </w:rPr>
                  <m:t>β</m:t>
                </m:r>
                <m:sSubSup>
                  <m:sSubSupPr>
                    <m:ctrlPr>
                      <w:rPr>
                        <w:rFonts w:ascii="Cambria Math" w:hAnsi="Times New Roman" w:cs="Times New Roman"/>
                        <w:i/>
                        <w:szCs w:val="24"/>
                        <w:lang w:val="en-US"/>
                      </w:rPr>
                    </m:ctrlPr>
                  </m:sSubSupPr>
                  <m:e>
                    <m:r>
                      <w:rPr>
                        <w:rFonts w:ascii="Cambria Math" w:hAnsi="Cambria Math" w:cs="Times New Roman"/>
                        <w:szCs w:val="24"/>
                        <w:lang w:val="el-GR"/>
                      </w:rPr>
                      <m:t>σ</m:t>
                    </m:r>
                  </m:e>
                  <m:sub>
                    <m:r>
                      <w:rPr>
                        <w:rFonts w:ascii="Cambria Math" w:hAnsi="Cambria Math" w:cs="Times New Roman"/>
                        <w:szCs w:val="24"/>
                        <w:lang w:val="en-US"/>
                      </w:rPr>
                      <m:t>t-</m:t>
                    </m:r>
                    <m:r>
                      <w:rPr>
                        <w:rFonts w:ascii="Cambria Math" w:hAnsi="Times New Roman" w:cs="Times New Roman"/>
                        <w:szCs w:val="24"/>
                        <w:lang w:val="en-US"/>
                      </w:rPr>
                      <m:t>1</m:t>
                    </m:r>
                  </m:sub>
                  <m:sup>
                    <m:r>
                      <w:rPr>
                        <w:rFonts w:ascii="Cambria Math" w:hAnsi="Times New Roman" w:cs="Times New Roman"/>
                        <w:szCs w:val="24"/>
                        <w:lang w:val="en-US"/>
                      </w:rPr>
                      <m:t>2</m:t>
                    </m:r>
                  </m:sup>
                </m:sSubSup>
                <m:r>
                  <w:rPr>
                    <w:rFonts w:ascii="Cambria Math" w:hAnsi="Times New Roman" w:cs="Times New Roman"/>
                    <w:szCs w:val="24"/>
                    <w:lang w:val="en-US"/>
                  </w:rPr>
                  <m:t xml:space="preserve">+ </m:t>
                </m:r>
                <m:r>
                  <w:rPr>
                    <w:rFonts w:ascii="Cambria Math" w:hAnsi="Cambria Math" w:cs="Times New Roman"/>
                    <w:szCs w:val="24"/>
                    <w:lang w:val="en-US"/>
                  </w:rPr>
                  <m:t>γ</m:t>
                </m:r>
                <m:sSubSup>
                  <m:sSubSupPr>
                    <m:ctrlPr>
                      <w:rPr>
                        <w:rFonts w:ascii="Cambria Math" w:hAnsi="Times New Roman" w:cs="Times New Roman"/>
                        <w:i/>
                        <w:szCs w:val="24"/>
                        <w:lang w:val="en-US"/>
                      </w:rPr>
                    </m:ctrlPr>
                  </m:sSubSupPr>
                  <m:e>
                    <m:r>
                      <w:rPr>
                        <w:rFonts w:ascii="Cambria Math" w:hAnsi="Cambria Math" w:cs="Times New Roman"/>
                        <w:szCs w:val="24"/>
                        <w:lang w:val="el-GR"/>
                      </w:rPr>
                      <m:t>ε</m:t>
                    </m:r>
                  </m:e>
                  <m:sub>
                    <m:r>
                      <w:rPr>
                        <w:rFonts w:ascii="Cambria Math" w:hAnsi="Cambria Math" w:cs="Times New Roman"/>
                        <w:szCs w:val="24"/>
                        <w:lang w:val="en-US"/>
                      </w:rPr>
                      <m:t>t-</m:t>
                    </m:r>
                    <m:r>
                      <w:rPr>
                        <w:rFonts w:ascii="Cambria Math" w:hAnsi="Times New Roman" w:cs="Times New Roman"/>
                        <w:szCs w:val="24"/>
                        <w:lang w:val="en-US"/>
                      </w:rPr>
                      <m:t>1</m:t>
                    </m:r>
                  </m:sub>
                  <m:sup>
                    <m:r>
                      <w:rPr>
                        <w:rFonts w:ascii="Cambria Math" w:hAnsi="Times New Roman" w:cs="Times New Roman"/>
                        <w:szCs w:val="24"/>
                        <w:lang w:val="en-US"/>
                      </w:rPr>
                      <m:t>2</m:t>
                    </m:r>
                  </m:sup>
                </m:sSubSup>
                <m:r>
                  <w:rPr>
                    <w:rFonts w:ascii="Cambria Math" w:hAnsi="Times New Roman" w:cs="Times New Roman"/>
                    <w:szCs w:val="24"/>
                    <w:lang w:val="en-US"/>
                  </w:rPr>
                  <m:t>+</m:t>
                </m:r>
                <m:r>
                  <w:rPr>
                    <w:rFonts w:ascii="Cambria Math" w:hAnsi="Cambria Math" w:cs="Times New Roman"/>
                    <w:szCs w:val="24"/>
                    <w:lang w:val="en-US"/>
                  </w:rPr>
                  <m:t>δ</m:t>
                </m:r>
                <m:sSub>
                  <m:sSubPr>
                    <m:ctrlPr>
                      <w:rPr>
                        <w:rFonts w:ascii="Cambria Math" w:hAnsi="Times New Roman" w:cs="Times New Roman"/>
                        <w:i/>
                        <w:szCs w:val="24"/>
                        <w:lang w:val="en-US"/>
                      </w:rPr>
                    </m:ctrlPr>
                  </m:sSubPr>
                  <m:e>
                    <m:r>
                      <w:rPr>
                        <w:rFonts w:ascii="Cambria Math" w:hAnsi="Cambria Math" w:cs="Times New Roman"/>
                        <w:szCs w:val="24"/>
                        <w:lang w:val="en-US"/>
                      </w:rPr>
                      <m:t>I</m:t>
                    </m:r>
                  </m:e>
                  <m:sub>
                    <m:r>
                      <w:rPr>
                        <w:rFonts w:ascii="Cambria Math" w:hAnsi="Cambria Math" w:cs="Times New Roman"/>
                        <w:szCs w:val="24"/>
                        <w:lang w:val="en-US"/>
                      </w:rPr>
                      <m:t>t-</m:t>
                    </m:r>
                    <m:r>
                      <w:rPr>
                        <w:rFonts w:ascii="Cambria Math" w:hAnsi="Times New Roman" w:cs="Times New Roman"/>
                        <w:szCs w:val="24"/>
                        <w:lang w:val="en-US"/>
                      </w:rPr>
                      <m:t>1</m:t>
                    </m:r>
                  </m:sub>
                </m:sSub>
                <m:sSubSup>
                  <m:sSubSupPr>
                    <m:ctrlPr>
                      <w:rPr>
                        <w:rFonts w:ascii="Cambria Math" w:hAnsi="Times New Roman" w:cs="Times New Roman"/>
                        <w:i/>
                        <w:szCs w:val="24"/>
                        <w:lang w:val="en-US"/>
                      </w:rPr>
                    </m:ctrlPr>
                  </m:sSubSupPr>
                  <m:e>
                    <m:r>
                      <w:rPr>
                        <w:rFonts w:ascii="Cambria Math" w:hAnsi="Cambria Math" w:cs="Times New Roman"/>
                        <w:szCs w:val="24"/>
                        <w:lang w:val="el-GR"/>
                      </w:rPr>
                      <m:t>ε</m:t>
                    </m:r>
                  </m:e>
                  <m:sub>
                    <m:r>
                      <w:rPr>
                        <w:rFonts w:ascii="Cambria Math" w:hAnsi="Cambria Math" w:cs="Times New Roman"/>
                        <w:szCs w:val="24"/>
                        <w:lang w:val="en-US"/>
                      </w:rPr>
                      <m:t>t-</m:t>
                    </m:r>
                    <m:r>
                      <w:rPr>
                        <w:rFonts w:ascii="Cambria Math" w:hAnsi="Times New Roman" w:cs="Times New Roman"/>
                        <w:szCs w:val="24"/>
                        <w:lang w:val="en-US"/>
                      </w:rPr>
                      <m:t>1</m:t>
                    </m:r>
                  </m:sub>
                  <m:sup>
                    <m:r>
                      <w:rPr>
                        <w:rFonts w:ascii="Cambria Math" w:hAnsi="Times New Roman" w:cs="Times New Roman"/>
                        <w:szCs w:val="24"/>
                        <w:lang w:val="en-US"/>
                      </w:rPr>
                      <m:t>2</m:t>
                    </m:r>
                  </m:sup>
                </m:sSubSup>
              </m:oMath>
            </m:oMathPara>
          </w:p>
          <w:p w:rsidR="00F67779" w:rsidRDefault="0029529A" w:rsidP="00854FA0">
            <w:pPr>
              <w:jc w:val="both"/>
              <w:rPr>
                <w:rFonts w:ascii="Times New Roman" w:hAnsi="Times New Roman" w:cs="Times New Roman"/>
              </w:rPr>
            </w:pPr>
            <m:oMath>
              <m:sSub>
                <m:sSubPr>
                  <m:ctrlPr>
                    <w:rPr>
                      <w:rFonts w:ascii="Cambria Math" w:hAnsi="Cambria Math" w:cstheme="minorHAnsi"/>
                      <w:i/>
                      <w:szCs w:val="24"/>
                      <w:lang w:val="el-GR"/>
                    </w:rPr>
                  </m:ctrlPr>
                </m:sSubPr>
                <m:e>
                  <m:r>
                    <w:rPr>
                      <w:rFonts w:ascii="Cambria Math" w:hAnsi="Cambria Math" w:cstheme="minorHAnsi"/>
                      <w:szCs w:val="24"/>
                      <w:lang w:val="el-GR"/>
                    </w:rPr>
                    <m:t>D</m:t>
                  </m:r>
                </m:e>
                <m:sub>
                  <m:r>
                    <w:rPr>
                      <w:rFonts w:ascii="Cambria Math" w:hAnsi="Cambria Math" w:cstheme="minorHAnsi"/>
                      <w:szCs w:val="24"/>
                      <w:lang w:val="el-GR"/>
                    </w:rPr>
                    <m:t>t</m:t>
                  </m:r>
                </m:sub>
              </m:sSub>
            </m:oMath>
            <w:r w:rsidR="00F67779" w:rsidRPr="00082D89">
              <w:rPr>
                <w:rFonts w:ascii="Times New Roman" w:hAnsi="Times New Roman" w:cs="Times New Roman"/>
                <w:szCs w:val="24"/>
              </w:rPr>
              <w:t xml:space="preserve"> </w:t>
            </w:r>
            <w:proofErr w:type="gramStart"/>
            <w:r w:rsidR="00F67779" w:rsidRPr="00082D89">
              <w:rPr>
                <w:rFonts w:ascii="Times New Roman" w:hAnsi="Times New Roman" w:cs="Times New Roman"/>
                <w:szCs w:val="24"/>
              </w:rPr>
              <w:t>is</w:t>
            </w:r>
            <w:proofErr w:type="gramEnd"/>
            <w:r w:rsidR="00F67779" w:rsidRPr="00082D89">
              <w:rPr>
                <w:rFonts w:ascii="Times New Roman" w:hAnsi="Times New Roman" w:cs="Times New Roman"/>
                <w:szCs w:val="24"/>
              </w:rPr>
              <w:t xml:space="preserve"> a dummy variable</w:t>
            </w:r>
            <w:r w:rsidR="00F67779" w:rsidRPr="00082D89">
              <w:rPr>
                <w:rFonts w:ascii="Times New Roman" w:hAnsi="Times New Roman" w:cs="Times New Roman"/>
                <w:szCs w:val="24"/>
                <w:lang w:val="en-US"/>
              </w:rPr>
              <w:t xml:space="preserve"> assuming the value of unity in-Ramadan, zero otherwise.</w:t>
            </w:r>
            <w:r w:rsidR="00F67779" w:rsidRPr="00082D89">
              <w:rPr>
                <w:rFonts w:ascii="Times New Roman" w:hAnsi="Times New Roman" w:cs="Times New Roman"/>
                <w:szCs w:val="24"/>
              </w:rPr>
              <w:t xml:space="preserve"> Parentheses include p-values. The bottom two rows contain the chi-squared test values from testing the hypotheses </w:t>
            </w:r>
            <m:oMath>
              <m:sSub>
                <m:sSubPr>
                  <m:ctrlPr>
                    <w:rPr>
                      <w:rFonts w:ascii="Cambria Math" w:hAnsi="Cambria Math" w:cs="Times New Roman"/>
                      <w:i/>
                      <w:szCs w:val="24"/>
                      <w:lang w:val="en-US"/>
                    </w:rPr>
                  </m:ctrlPr>
                </m:sSubPr>
                <m:e>
                  <m:r>
                    <w:rPr>
                      <w:rFonts w:ascii="Cambria Math" w:hAnsi="Cambria Math" w:cs="Times New Roman"/>
                      <w:szCs w:val="24"/>
                      <w:lang w:val="en-US"/>
                    </w:rPr>
                    <m:t>ω</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ω</m:t>
                  </m:r>
                </m:e>
                <m:sub>
                  <m:r>
                    <w:rPr>
                      <w:rFonts w:ascii="Cambria Math" w:hAnsi="Cambria Math" w:cs="Times New Roman"/>
                      <w:szCs w:val="24"/>
                      <w:lang w:val="en-US"/>
                    </w:rPr>
                    <m:t>2</m:t>
                  </m:r>
                </m:sub>
              </m:sSub>
            </m:oMath>
            <w:r w:rsidR="00F67779" w:rsidRPr="00082D89">
              <w:rPr>
                <w:rFonts w:ascii="Times New Roman" w:hAnsi="Times New Roman" w:cs="Times New Roman"/>
                <w:szCs w:val="24"/>
                <w:lang w:val="en-US"/>
              </w:rPr>
              <w:t xml:space="preserve"> </w:t>
            </w:r>
            <w:proofErr w:type="gramStart"/>
            <w:r w:rsidR="00F67779" w:rsidRPr="00082D89">
              <w:rPr>
                <w:rFonts w:ascii="Times New Roman" w:hAnsi="Times New Roman" w:cs="Times New Roman"/>
                <w:szCs w:val="24"/>
                <w:lang w:val="en-US"/>
              </w:rPr>
              <w:t xml:space="preserve">and </w:t>
            </w:r>
            <w:proofErr w:type="gramEnd"/>
            <m:oMath>
              <m:sSub>
                <m:sSubPr>
                  <m:ctrlPr>
                    <w:rPr>
                      <w:rFonts w:ascii="Cambria Math" w:hAnsi="Cambria Math" w:cs="Times New Roman"/>
                      <w:i/>
                      <w:szCs w:val="24"/>
                      <w:lang w:val="en-US"/>
                    </w:rPr>
                  </m:ctrlPr>
                </m:sSubPr>
                <m:e>
                  <m:r>
                    <w:rPr>
                      <w:rFonts w:ascii="Cambria Math" w:hAnsi="Cambria Math" w:cs="Times New Roman"/>
                      <w:szCs w:val="24"/>
                      <w:lang w:val="en-US"/>
                    </w:rPr>
                    <m:t>a</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a</m:t>
                  </m:r>
                </m:e>
                <m:sub>
                  <m:r>
                    <w:rPr>
                      <w:rFonts w:ascii="Cambria Math" w:hAnsi="Cambria Math" w:cs="Times New Roman"/>
                      <w:szCs w:val="24"/>
                      <w:lang w:val="en-US"/>
                    </w:rPr>
                    <m:t>2</m:t>
                  </m:r>
                </m:sub>
              </m:sSub>
            </m:oMath>
            <w:r w:rsidR="00F67779" w:rsidRPr="00082D89">
              <w:rPr>
                <w:rFonts w:ascii="Times New Roman" w:hAnsi="Times New Roman" w:cs="Times New Roman"/>
                <w:szCs w:val="24"/>
                <w:lang w:val="en-US"/>
              </w:rPr>
              <w:t>, respectively.</w:t>
            </w:r>
            <w:r w:rsidR="00F67779" w:rsidRPr="00082D89">
              <w:rPr>
                <w:rFonts w:ascii="Times New Roman" w:hAnsi="Times New Roman" w:cs="Times New Roman"/>
                <w:szCs w:val="24"/>
              </w:rPr>
              <w:t xml:space="preserve"> The indices comprising our sample are: </w:t>
            </w:r>
            <w:r w:rsidR="00F67779" w:rsidRPr="00082D89">
              <w:rPr>
                <w:rFonts w:ascii="Times New Roman" w:hAnsi="Times New Roman" w:cs="Times New Roman"/>
              </w:rPr>
              <w:t>EFG Index (Egypt), Amman Stock Exchange General Index (Jordan), IDX Composite (Indonesia), FTSE Bursa Malaysia KLCI (Malaysia), CFG 25 (Morocco), MSM 30 (Oman), KSE 100 (Pakistan), Tadawul All Share (Saudi Arabia), Tunindex (Tunisia), Borsa Istanbul 100 (Turkey) and ADX General Index (United Arab Emirates).</w:t>
            </w:r>
          </w:p>
          <w:p w:rsidR="00015FE6" w:rsidRDefault="00015FE6" w:rsidP="00854FA0">
            <w:pPr>
              <w:jc w:val="both"/>
              <w:rPr>
                <w:rFonts w:ascii="Times New Roman" w:hAnsi="Times New Roman" w:cs="Times New Roman"/>
              </w:rPr>
            </w:pPr>
          </w:p>
          <w:p w:rsidR="00015FE6" w:rsidRDefault="00015FE6" w:rsidP="00854FA0">
            <w:pPr>
              <w:jc w:val="both"/>
              <w:rPr>
                <w:rFonts w:ascii="Times New Roman" w:hAnsi="Times New Roman" w:cs="Times New Roman"/>
              </w:rPr>
            </w:pPr>
          </w:p>
          <w:p w:rsidR="00015FE6" w:rsidRDefault="00015FE6" w:rsidP="00854FA0">
            <w:pPr>
              <w:jc w:val="both"/>
              <w:rPr>
                <w:rFonts w:ascii="Times New Roman" w:hAnsi="Times New Roman" w:cs="Times New Roman"/>
              </w:rPr>
            </w:pPr>
          </w:p>
          <w:p w:rsidR="00015FE6" w:rsidRDefault="00015FE6" w:rsidP="00854FA0">
            <w:pPr>
              <w:jc w:val="both"/>
              <w:rPr>
                <w:rFonts w:ascii="Times New Roman" w:hAnsi="Times New Roman" w:cs="Times New Roman"/>
              </w:rPr>
            </w:pPr>
          </w:p>
          <w:p w:rsidR="00015FE6" w:rsidRDefault="00015FE6" w:rsidP="00854FA0">
            <w:pPr>
              <w:jc w:val="both"/>
              <w:rPr>
                <w:rFonts w:ascii="Times New Roman" w:hAnsi="Times New Roman" w:cs="Times New Roman"/>
              </w:rPr>
            </w:pPr>
          </w:p>
          <w:p w:rsidR="00015FE6" w:rsidRDefault="00015FE6" w:rsidP="00854FA0">
            <w:pPr>
              <w:jc w:val="both"/>
              <w:rPr>
                <w:rFonts w:ascii="Times New Roman" w:hAnsi="Times New Roman" w:cs="Times New Roman"/>
                <w:szCs w:val="24"/>
              </w:rPr>
            </w:pPr>
          </w:p>
          <w:p w:rsidR="005C6E10" w:rsidRDefault="005C6E10" w:rsidP="00854FA0">
            <w:pPr>
              <w:jc w:val="both"/>
              <w:rPr>
                <w:rFonts w:ascii="Times New Roman" w:hAnsi="Times New Roman" w:cs="Times New Roman"/>
                <w:szCs w:val="24"/>
              </w:rPr>
            </w:pPr>
          </w:p>
          <w:p w:rsidR="005C6E10" w:rsidRDefault="005C6E10" w:rsidP="00854FA0">
            <w:pPr>
              <w:jc w:val="both"/>
              <w:rPr>
                <w:rFonts w:ascii="Times New Roman" w:hAnsi="Times New Roman" w:cs="Times New Roman"/>
                <w:szCs w:val="24"/>
              </w:rPr>
            </w:pPr>
          </w:p>
          <w:p w:rsidR="005C6E10" w:rsidRPr="00082D89" w:rsidRDefault="005C6E10" w:rsidP="00854FA0">
            <w:pPr>
              <w:jc w:val="both"/>
              <w:rPr>
                <w:rFonts w:ascii="Times New Roman" w:hAnsi="Times New Roman" w:cs="Times New Roman"/>
                <w:szCs w:val="24"/>
              </w:rPr>
            </w:pPr>
          </w:p>
        </w:tc>
      </w:tr>
      <w:tr w:rsidR="00F67779" w:rsidRPr="00082D89" w:rsidTr="00015FE6">
        <w:trPr>
          <w:gridAfter w:val="1"/>
          <w:wAfter w:w="714" w:type="dxa"/>
        </w:trPr>
        <w:tc>
          <w:tcPr>
            <w:tcW w:w="13460" w:type="dxa"/>
            <w:gridSpan w:val="23"/>
            <w:tcBorders>
              <w:bottom w:val="single" w:sz="4" w:space="0" w:color="auto"/>
            </w:tcBorders>
          </w:tcPr>
          <w:p w:rsidR="00711BFD" w:rsidRDefault="00711BFD" w:rsidP="00854FA0">
            <w:pPr>
              <w:jc w:val="both"/>
              <w:rPr>
                <w:rFonts w:ascii="Times New Roman" w:eastAsia="Times New Roman" w:hAnsi="Times New Roman" w:cs="Times New Roman"/>
                <w:b/>
                <w:color w:val="000000"/>
                <w:szCs w:val="24"/>
              </w:rPr>
            </w:pPr>
          </w:p>
          <w:p w:rsidR="00F67779" w:rsidRPr="00082D89" w:rsidRDefault="00F67779" w:rsidP="00854FA0">
            <w:pPr>
              <w:jc w:val="both"/>
              <w:rPr>
                <w:rFonts w:ascii="Times New Roman" w:eastAsia="Times New Roman" w:hAnsi="Times New Roman" w:cs="Times New Roman"/>
                <w:b/>
                <w:color w:val="000000"/>
                <w:szCs w:val="24"/>
              </w:rPr>
            </w:pPr>
            <w:r w:rsidRPr="00082D89">
              <w:rPr>
                <w:rFonts w:ascii="Times New Roman" w:eastAsia="Times New Roman" w:hAnsi="Times New Roman" w:cs="Times New Roman"/>
                <w:b/>
                <w:color w:val="000000"/>
                <w:szCs w:val="24"/>
              </w:rPr>
              <w:t>Table 3: Maximum likelihood estimates from the original Sentana and Wadhwani (1992) model (full sample period)</w:t>
            </w:r>
          </w:p>
        </w:tc>
      </w:tr>
      <w:tr w:rsidR="00F67779" w:rsidRPr="00082D89" w:rsidTr="00015FE6">
        <w:trPr>
          <w:gridAfter w:val="1"/>
          <w:wAfter w:w="714" w:type="dxa"/>
        </w:trPr>
        <w:tc>
          <w:tcPr>
            <w:tcW w:w="1283" w:type="dxa"/>
            <w:tcBorders>
              <w:top w:val="single" w:sz="4" w:space="0" w:color="auto"/>
            </w:tcBorders>
          </w:tcPr>
          <w:p w:rsidR="00F67779" w:rsidRPr="00082D89" w:rsidRDefault="00F67779" w:rsidP="00854FA0">
            <w:pPr>
              <w:rPr>
                <w:rFonts w:ascii="Times New Roman" w:hAnsi="Times New Roman" w:cs="Times New Roman"/>
                <w:szCs w:val="24"/>
              </w:rPr>
            </w:pPr>
            <w:r w:rsidRPr="00082D89">
              <w:rPr>
                <w:rFonts w:ascii="Times New Roman" w:hAnsi="Times New Roman" w:cs="Times New Roman"/>
                <w:szCs w:val="24"/>
              </w:rPr>
              <w:t xml:space="preserve">Parameters </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Egypt</w:t>
            </w:r>
          </w:p>
        </w:tc>
        <w:tc>
          <w:tcPr>
            <w:tcW w:w="1150"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Indonesia</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Jordan</w:t>
            </w:r>
          </w:p>
        </w:tc>
        <w:tc>
          <w:tcPr>
            <w:tcW w:w="109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Malaysia</w:t>
            </w:r>
          </w:p>
        </w:tc>
        <w:tc>
          <w:tcPr>
            <w:tcW w:w="1083"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Morocco</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Oman</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Pakistan</w:t>
            </w:r>
          </w:p>
        </w:tc>
        <w:tc>
          <w:tcPr>
            <w:tcW w:w="159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Saudi Arabia</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Tunisia</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Turkey</w:t>
            </w:r>
          </w:p>
        </w:tc>
        <w:tc>
          <w:tcPr>
            <w:tcW w:w="1036" w:type="dxa"/>
            <w:gridSpan w:val="2"/>
            <w:tcBorders>
              <w:top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UAE</w:t>
            </w:r>
          </w:p>
        </w:tc>
      </w:tr>
      <w:tr w:rsidR="00F67779" w:rsidRPr="00082D89" w:rsidTr="00711BFD">
        <w:trPr>
          <w:gridAfter w:val="1"/>
          <w:wAfter w:w="714" w:type="dxa"/>
          <w:trHeight w:val="154"/>
        </w:trPr>
        <w:tc>
          <w:tcPr>
            <w:tcW w:w="1283" w:type="dxa"/>
          </w:tcPr>
          <w:p w:rsidR="00F67779" w:rsidRPr="00082D89" w:rsidRDefault="00711BFD" w:rsidP="00854FA0">
            <w:pPr>
              <w:jc w:val="center"/>
              <w:rPr>
                <w:rFonts w:ascii="Times New Roman" w:eastAsia="Times New Roman" w:hAnsi="Times New Roman" w:cs="Times New Roman"/>
                <w:color w:val="000000"/>
                <w:szCs w:val="24"/>
              </w:rPr>
            </w:pPr>
            <m:oMathPara>
              <m:oMath>
                <m:r>
                  <w:rPr>
                    <w:rFonts w:ascii="Cambria Math" w:hAnsi="Cambria Math" w:cs="Times New Roman"/>
                    <w:szCs w:val="24"/>
                    <w:lang w:val="en-US"/>
                  </w:rPr>
                  <m:t>ω</m:t>
                </m:r>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0.0605</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(0.1645)</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0.0472</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(0.1186)</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-0.0126</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(0.4114)</w:t>
            </w: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0.0125</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(0.4199)</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0.0014</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(0.9286)</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0.0480</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(0.0302)</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0.1204</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0.0896</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0.0017</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(0.8660)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0.1061</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(0.0203)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0.0270</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(0.0406)</w:t>
            </w:r>
          </w:p>
        </w:tc>
      </w:tr>
      <w:tr w:rsidR="00F67779" w:rsidRPr="00082D89" w:rsidTr="00711BFD">
        <w:trPr>
          <w:gridAfter w:val="1"/>
          <w:wAfter w:w="714" w:type="dxa"/>
          <w:trHeight w:val="64"/>
        </w:trPr>
        <w:tc>
          <w:tcPr>
            <w:tcW w:w="1283" w:type="dxa"/>
          </w:tcPr>
          <w:p w:rsidR="00F67779" w:rsidRPr="00082D89" w:rsidRDefault="00711BFD" w:rsidP="00854FA0">
            <w:pPr>
              <w:jc w:val="center"/>
              <w:rPr>
                <w:rFonts w:ascii="Times New Roman" w:eastAsia="Times New Roman" w:hAnsi="Times New Roman" w:cs="Times New Roman"/>
                <w:color w:val="000000"/>
                <w:szCs w:val="24"/>
              </w:rPr>
            </w:pPr>
            <m:oMathPara>
              <m:oMathParaPr>
                <m:jc m:val="center"/>
              </m:oMathParaPr>
              <m:oMath>
                <m:r>
                  <w:rPr>
                    <w:rFonts w:ascii="Cambria Math" w:hAnsi="Cambria Math" w:cs="Times New Roman"/>
                    <w:szCs w:val="24"/>
                    <w:lang w:val="el-GR"/>
                  </w:rPr>
                  <m:t>θ</m:t>
                </m:r>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0.0050</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(0.7832)</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0.0144</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(0.4845)</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0.0405</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(0.0307)</w:t>
            </w: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0.0281</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(0.4359)</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0.0309</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(0.3364)</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-0.0140</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(0.5221)</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-0.0228</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(0.1792)</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-0.0248</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(0.0385)</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0.1022</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(0.0227)</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-0.0163</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(0.2797)</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0.0124</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(0.3040)</w:t>
            </w:r>
          </w:p>
        </w:tc>
      </w:tr>
      <w:tr w:rsidR="00F67779" w:rsidRPr="00082D89" w:rsidTr="00711BFD">
        <w:trPr>
          <w:gridAfter w:val="1"/>
          <w:wAfter w:w="714" w:type="dxa"/>
        </w:trPr>
        <w:tc>
          <w:tcPr>
            <w:tcW w:w="1283" w:type="dxa"/>
            <w:vMerge w:val="restart"/>
          </w:tcPr>
          <w:p w:rsidR="00F67779" w:rsidRPr="00082D89" w:rsidRDefault="0029529A" w:rsidP="00854FA0">
            <w:pPr>
              <w:jc w:val="center"/>
              <w:rPr>
                <w:rFonts w:ascii="Times New Roman" w:eastAsia="Times New Roman" w:hAnsi="Times New Roman" w:cs="Times New Roman"/>
                <w:color w:val="000000"/>
                <w:szCs w:val="24"/>
              </w:rPr>
            </w:pPr>
            <m:oMathPara>
              <m:oMath>
                <m:sSub>
                  <m:sSubPr>
                    <m:ctrlPr>
                      <w:rPr>
                        <w:rFonts w:ascii="Cambria Math" w:hAnsi="Times New Roman" w:cs="Times New Roman"/>
                        <w:i/>
                        <w:szCs w:val="24"/>
                        <w:lang w:val="en-US"/>
                      </w:rPr>
                    </m:ctrlPr>
                  </m:sSubPr>
                  <m:e>
                    <m:r>
                      <w:rPr>
                        <w:rFonts w:ascii="Cambria Math" w:hAnsi="Cambria Math" w:cs="Times New Roman"/>
                        <w:szCs w:val="24"/>
                        <w:lang w:val="en-US"/>
                      </w:rPr>
                      <m:t>ϕ</m:t>
                    </m:r>
                  </m:e>
                  <m:sub>
                    <m:r>
                      <w:rPr>
                        <w:rFonts w:ascii="Cambria Math" w:hAnsi="Times New Roman" w:cs="Times New Roman"/>
                        <w:szCs w:val="24"/>
                        <w:lang w:val="en-US"/>
                      </w:rPr>
                      <m:t>0</m:t>
                    </m:r>
                  </m:sub>
                </m:sSub>
              </m:oMath>
            </m:oMathPara>
          </w:p>
        </w:tc>
        <w:tc>
          <w:tcPr>
            <w:tcW w:w="1036" w:type="dxa"/>
            <w:gridSpan w:val="2"/>
            <w:vMerge w:val="restart"/>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0.1738</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150" w:type="dxa"/>
            <w:gridSpan w:val="2"/>
            <w:vMerge w:val="restart"/>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0.1100</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vMerge w:val="restart"/>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0.0692</w:t>
            </w:r>
          </w:p>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(0.0001)</w:t>
            </w: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0.1580</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0.1954</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0.2262</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0.1212</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0.1403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0.2763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0.0774</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0.1906</w:t>
            </w:r>
          </w:p>
        </w:tc>
      </w:tr>
      <w:tr w:rsidR="00F67779" w:rsidRPr="00082D89" w:rsidTr="00711BFD">
        <w:trPr>
          <w:gridAfter w:val="1"/>
          <w:wAfter w:w="714" w:type="dxa"/>
          <w:trHeight w:val="64"/>
        </w:trPr>
        <w:tc>
          <w:tcPr>
            <w:tcW w:w="1283" w:type="dxa"/>
            <w:vMerge/>
          </w:tcPr>
          <w:p w:rsidR="00F67779" w:rsidRPr="00082D89" w:rsidRDefault="00F67779" w:rsidP="00854FA0">
            <w:pPr>
              <w:jc w:val="center"/>
              <w:rPr>
                <w:rFonts w:ascii="Times New Roman" w:eastAsia="Times New Roman" w:hAnsi="Times New Roman" w:cs="Times New Roman"/>
                <w:color w:val="000000"/>
                <w:szCs w:val="24"/>
              </w:rPr>
            </w:pPr>
          </w:p>
        </w:tc>
        <w:tc>
          <w:tcPr>
            <w:tcW w:w="1036" w:type="dxa"/>
            <w:gridSpan w:val="2"/>
            <w:vMerge/>
            <w:shd w:val="clear" w:color="auto" w:fill="auto"/>
          </w:tcPr>
          <w:p w:rsidR="00F67779" w:rsidRPr="00082D89" w:rsidRDefault="00F67779" w:rsidP="00854FA0">
            <w:pPr>
              <w:jc w:val="center"/>
              <w:rPr>
                <w:rFonts w:ascii="Times New Roman" w:eastAsia="Times New Roman" w:hAnsi="Times New Roman" w:cs="Times New Roman"/>
                <w:color w:val="000000"/>
                <w:szCs w:val="24"/>
              </w:rPr>
            </w:pPr>
          </w:p>
        </w:tc>
        <w:tc>
          <w:tcPr>
            <w:tcW w:w="1150" w:type="dxa"/>
            <w:gridSpan w:val="2"/>
            <w:vMerge/>
            <w:shd w:val="clear" w:color="auto" w:fill="auto"/>
          </w:tcPr>
          <w:p w:rsidR="00F67779" w:rsidRPr="00082D89" w:rsidRDefault="00F67779" w:rsidP="00854FA0">
            <w:pPr>
              <w:jc w:val="center"/>
              <w:rPr>
                <w:rFonts w:ascii="Times New Roman" w:eastAsia="Times New Roman" w:hAnsi="Times New Roman" w:cs="Times New Roman"/>
                <w:color w:val="000000"/>
                <w:szCs w:val="24"/>
              </w:rPr>
            </w:pPr>
          </w:p>
        </w:tc>
        <w:tc>
          <w:tcPr>
            <w:tcW w:w="1036" w:type="dxa"/>
            <w:gridSpan w:val="2"/>
            <w:vMerge/>
            <w:shd w:val="clear" w:color="auto" w:fill="auto"/>
          </w:tcPr>
          <w:p w:rsidR="00F67779" w:rsidRPr="00082D89" w:rsidRDefault="00F67779" w:rsidP="00854FA0">
            <w:pPr>
              <w:jc w:val="center"/>
              <w:rPr>
                <w:rFonts w:ascii="Times New Roman" w:eastAsia="Times New Roman" w:hAnsi="Times New Roman" w:cs="Times New Roman"/>
                <w:color w:val="000000"/>
                <w:szCs w:val="24"/>
              </w:rPr>
            </w:pP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(0.0072)</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r>
      <w:tr w:rsidR="00F67779" w:rsidRPr="00082D89" w:rsidTr="00082D89">
        <w:trPr>
          <w:gridAfter w:val="1"/>
          <w:wAfter w:w="714" w:type="dxa"/>
          <w:trHeight w:val="279"/>
        </w:trPr>
        <w:tc>
          <w:tcPr>
            <w:tcW w:w="1283" w:type="dxa"/>
          </w:tcPr>
          <w:p w:rsidR="00F67779" w:rsidRPr="00082D89" w:rsidRDefault="0029529A" w:rsidP="00854FA0">
            <w:pPr>
              <w:jc w:val="center"/>
              <w:rPr>
                <w:rFonts w:ascii="Times New Roman" w:eastAsia="Times New Roman" w:hAnsi="Times New Roman" w:cs="Times New Roman"/>
                <w:color w:val="000000"/>
                <w:szCs w:val="24"/>
              </w:rPr>
            </w:pPr>
            <m:oMathPara>
              <m:oMath>
                <m:sSub>
                  <m:sSubPr>
                    <m:ctrlPr>
                      <w:rPr>
                        <w:rFonts w:ascii="Cambria Math" w:hAnsi="Times New Roman" w:cs="Times New Roman"/>
                        <w:i/>
                        <w:szCs w:val="24"/>
                        <w:lang w:val="en-US"/>
                      </w:rPr>
                    </m:ctrlPr>
                  </m:sSubPr>
                  <m:e>
                    <m:r>
                      <w:rPr>
                        <w:rFonts w:ascii="Cambria Math" w:hAnsi="Cambria Math" w:cs="Times New Roman"/>
                        <w:szCs w:val="24"/>
                        <w:lang w:val="en-US"/>
                      </w:rPr>
                      <m:t>ϕ</m:t>
                    </m:r>
                  </m:e>
                  <m:sub>
                    <m:r>
                      <w:rPr>
                        <w:rFonts w:ascii="Cambria Math" w:hAnsi="Times New Roman" w:cs="Times New Roman"/>
                        <w:szCs w:val="24"/>
                        <w:lang w:val="en-US"/>
                      </w:rPr>
                      <m:t>1</m:t>
                    </m:r>
                  </m:sub>
                </m:sSub>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-0.0058</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-0.0050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-0.0147</w:t>
            </w: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-0.0193</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-0.0359</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-0.0107</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-0.0078</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-0.0088</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-0.0603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-0.0024</w:t>
            </w:r>
          </w:p>
        </w:tc>
      </w:tr>
      <w:tr w:rsidR="00F67779" w:rsidRPr="00082D89" w:rsidTr="00711BFD">
        <w:trPr>
          <w:gridAfter w:val="1"/>
          <w:wAfter w:w="714" w:type="dxa"/>
          <w:trHeight w:val="74"/>
        </w:trPr>
        <w:tc>
          <w:tcPr>
            <w:tcW w:w="1283" w:type="dxa"/>
          </w:tcPr>
          <w:p w:rsidR="00F67779" w:rsidRPr="00082D89" w:rsidRDefault="00F67779" w:rsidP="00854FA0">
            <w:pPr>
              <w:jc w:val="center"/>
              <w:rPr>
                <w:rFonts w:ascii="Times New Roman" w:eastAsia="Times New Roman" w:hAnsi="Times New Roman" w:cs="Times New Roman"/>
                <w:color w:val="000000"/>
                <w:szCs w:val="24"/>
              </w:rPr>
            </w:pP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(0.1477)</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(0.4725)</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(0.0001)</w:t>
            </w: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(0.5086)</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(0.0119)</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(0.0563)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(0.2636)</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(0.0055)</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(0.0022)</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(0.0526)</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(0.1065)</w:t>
            </w:r>
          </w:p>
        </w:tc>
      </w:tr>
      <w:tr w:rsidR="00F67779" w:rsidRPr="00082D89" w:rsidTr="00711BFD">
        <w:trPr>
          <w:gridAfter w:val="1"/>
          <w:wAfter w:w="714" w:type="dxa"/>
        </w:trPr>
        <w:tc>
          <w:tcPr>
            <w:tcW w:w="1283" w:type="dxa"/>
          </w:tcPr>
          <w:p w:rsidR="00F67779" w:rsidRPr="00082D89" w:rsidRDefault="00711BFD" w:rsidP="00854FA0">
            <w:pPr>
              <w:jc w:val="center"/>
              <w:rPr>
                <w:rFonts w:ascii="Times New Roman" w:eastAsia="Times New Roman" w:hAnsi="Times New Roman" w:cs="Times New Roman"/>
                <w:color w:val="000000"/>
                <w:szCs w:val="24"/>
              </w:rPr>
            </w:pPr>
            <m:oMathPara>
              <m:oMath>
                <m:r>
                  <w:rPr>
                    <w:rFonts w:ascii="Cambria Math" w:hAnsi="Cambria Math" w:cs="Times New Roman"/>
                    <w:szCs w:val="24"/>
                    <w:lang w:val="el-GR"/>
                  </w:rPr>
                  <m:t>α</m:t>
                </m:r>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0.1647</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0.0598</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0.0087</w:t>
            </w: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0.0120</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0.0588</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0.0429</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0.0808</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0.0451</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0.0189</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0.0852</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0.0264</w:t>
            </w:r>
          </w:p>
        </w:tc>
      </w:tr>
      <w:tr w:rsidR="00F67779" w:rsidRPr="00082D89" w:rsidTr="00711BFD">
        <w:trPr>
          <w:gridAfter w:val="1"/>
          <w:wAfter w:w="714" w:type="dxa"/>
          <w:trHeight w:val="74"/>
        </w:trPr>
        <w:tc>
          <w:tcPr>
            <w:tcW w:w="1283" w:type="dxa"/>
          </w:tcPr>
          <w:p w:rsidR="00F67779" w:rsidRPr="00082D89" w:rsidRDefault="00F67779" w:rsidP="00854FA0">
            <w:pPr>
              <w:jc w:val="center"/>
              <w:rPr>
                <w:rFonts w:ascii="Times New Roman" w:eastAsia="Times New Roman" w:hAnsi="Times New Roman" w:cs="Times New Roman"/>
                <w:color w:val="000000"/>
                <w:szCs w:val="24"/>
              </w:rPr>
            </w:pP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(0.0546)</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r>
      <w:tr w:rsidR="00F67779" w:rsidRPr="00082D89" w:rsidTr="00711BFD">
        <w:trPr>
          <w:gridAfter w:val="1"/>
          <w:wAfter w:w="714" w:type="dxa"/>
        </w:trPr>
        <w:tc>
          <w:tcPr>
            <w:tcW w:w="1283" w:type="dxa"/>
          </w:tcPr>
          <w:p w:rsidR="00F67779" w:rsidRPr="00082D89" w:rsidRDefault="00711BFD" w:rsidP="00854FA0">
            <w:pPr>
              <w:jc w:val="center"/>
              <w:rPr>
                <w:rFonts w:ascii="Times New Roman" w:eastAsia="Times New Roman" w:hAnsi="Times New Roman" w:cs="Times New Roman"/>
                <w:color w:val="000000"/>
                <w:szCs w:val="24"/>
              </w:rPr>
            </w:pPr>
            <m:oMathPara>
              <m:oMath>
                <m:r>
                  <w:rPr>
                    <w:rFonts w:ascii="Cambria Math" w:hAnsi="Cambria Math" w:cs="Times New Roman"/>
                    <w:szCs w:val="24"/>
                    <w:lang w:val="en-US"/>
                  </w:rPr>
                  <m:t>β</m:t>
                </m:r>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0.8277</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0.8643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0.9124</w:t>
            </w: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0.8758</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0.6855</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0.8037</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0.7836</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0.8393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0.7555</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0.8892</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0.8004</w:t>
            </w:r>
          </w:p>
        </w:tc>
      </w:tr>
      <w:tr w:rsidR="00F67779" w:rsidRPr="00082D89" w:rsidTr="00711BFD">
        <w:trPr>
          <w:gridAfter w:val="1"/>
          <w:wAfter w:w="714" w:type="dxa"/>
          <w:trHeight w:val="74"/>
        </w:trPr>
        <w:tc>
          <w:tcPr>
            <w:tcW w:w="1283" w:type="dxa"/>
          </w:tcPr>
          <w:p w:rsidR="00F67779" w:rsidRPr="00082D89" w:rsidRDefault="00F67779" w:rsidP="00854FA0">
            <w:pPr>
              <w:jc w:val="center"/>
              <w:rPr>
                <w:rFonts w:ascii="Times New Roman" w:eastAsia="Times New Roman" w:hAnsi="Times New Roman" w:cs="Times New Roman"/>
                <w:color w:val="000000"/>
                <w:szCs w:val="24"/>
              </w:rPr>
            </w:pP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r>
      <w:tr w:rsidR="00F67779" w:rsidRPr="00082D89" w:rsidTr="00711BFD">
        <w:trPr>
          <w:gridAfter w:val="1"/>
          <w:wAfter w:w="714" w:type="dxa"/>
        </w:trPr>
        <w:tc>
          <w:tcPr>
            <w:tcW w:w="1283" w:type="dxa"/>
          </w:tcPr>
          <w:p w:rsidR="00F67779" w:rsidRPr="00082D89" w:rsidRDefault="00711BFD" w:rsidP="00854FA0">
            <w:pPr>
              <w:jc w:val="center"/>
              <w:rPr>
                <w:rFonts w:ascii="Times New Roman" w:eastAsia="Times New Roman" w:hAnsi="Times New Roman" w:cs="Times New Roman"/>
                <w:color w:val="000000"/>
                <w:szCs w:val="24"/>
              </w:rPr>
            </w:pPr>
            <m:oMathPara>
              <m:oMath>
                <m:r>
                  <w:rPr>
                    <w:rFonts w:ascii="Cambria Math" w:hAnsi="Cambria Math" w:cs="Times New Roman"/>
                    <w:szCs w:val="24"/>
                    <w:lang w:val="en-US"/>
                  </w:rPr>
                  <m:t>γ</m:t>
                </m:r>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0.0742</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0.0526</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0.1162</w:t>
            </w: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0.0704</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0.2339</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0.1128</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0.0968</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0.0728</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0.1344</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0.0538</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0.1861</w:t>
            </w:r>
          </w:p>
        </w:tc>
      </w:tr>
      <w:tr w:rsidR="00F67779" w:rsidRPr="00082D89" w:rsidTr="00711BFD">
        <w:trPr>
          <w:gridAfter w:val="1"/>
          <w:wAfter w:w="714" w:type="dxa"/>
          <w:trHeight w:val="74"/>
        </w:trPr>
        <w:tc>
          <w:tcPr>
            <w:tcW w:w="1283" w:type="dxa"/>
          </w:tcPr>
          <w:p w:rsidR="00F67779" w:rsidRPr="00082D89" w:rsidRDefault="00F67779" w:rsidP="00854FA0">
            <w:pPr>
              <w:jc w:val="center"/>
              <w:rPr>
                <w:rFonts w:ascii="Times New Roman" w:eastAsia="Times New Roman" w:hAnsi="Times New Roman" w:cs="Times New Roman"/>
                <w:color w:val="000000"/>
                <w:szCs w:val="24"/>
              </w:rPr>
            </w:pP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r>
      <w:tr w:rsidR="00F67779" w:rsidRPr="00082D89" w:rsidTr="00711BFD">
        <w:trPr>
          <w:gridAfter w:val="1"/>
          <w:wAfter w:w="714" w:type="dxa"/>
        </w:trPr>
        <w:tc>
          <w:tcPr>
            <w:tcW w:w="1283" w:type="dxa"/>
          </w:tcPr>
          <w:p w:rsidR="00F67779" w:rsidRPr="00082D89" w:rsidRDefault="00711BFD" w:rsidP="00854FA0">
            <w:pPr>
              <w:jc w:val="center"/>
              <w:rPr>
                <w:rFonts w:ascii="Times New Roman" w:eastAsia="Times New Roman" w:hAnsi="Times New Roman" w:cs="Times New Roman"/>
                <w:color w:val="000000"/>
                <w:szCs w:val="24"/>
              </w:rPr>
            </w:pPr>
            <m:oMathPara>
              <m:oMath>
                <m:r>
                  <w:rPr>
                    <w:rFonts w:ascii="Cambria Math" w:hAnsi="Cambria Math" w:cs="Times New Roman"/>
                    <w:szCs w:val="24"/>
                    <w:lang w:val="en-US"/>
                  </w:rPr>
                  <m:t>δ</m:t>
                </m:r>
              </m:oMath>
            </m:oMathPara>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0.0783</w:t>
            </w:r>
          </w:p>
        </w:tc>
        <w:tc>
          <w:tcPr>
            <w:tcW w:w="1150"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0.0947</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-0.0521</w:t>
            </w:r>
          </w:p>
        </w:tc>
        <w:tc>
          <w:tcPr>
            <w:tcW w:w="10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0.0681</w:t>
            </w:r>
          </w:p>
        </w:tc>
        <w:tc>
          <w:tcPr>
            <w:tcW w:w="1083"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-0.0132</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0.0723</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0.1487</w:t>
            </w:r>
          </w:p>
        </w:tc>
        <w:tc>
          <w:tcPr>
            <w:tcW w:w="159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0.1522</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0.0685</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0.0694</w:t>
            </w:r>
          </w:p>
        </w:tc>
        <w:tc>
          <w:tcPr>
            <w:tcW w:w="1036" w:type="dxa"/>
            <w:gridSpan w:val="2"/>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0.0677</w:t>
            </w:r>
          </w:p>
        </w:tc>
      </w:tr>
      <w:tr w:rsidR="00F67779" w:rsidRPr="00082D89" w:rsidTr="00711BFD">
        <w:trPr>
          <w:gridAfter w:val="1"/>
          <w:wAfter w:w="714" w:type="dxa"/>
          <w:trHeight w:val="74"/>
        </w:trPr>
        <w:tc>
          <w:tcPr>
            <w:tcW w:w="1283" w:type="dxa"/>
            <w:tcBorders>
              <w:bottom w:val="single" w:sz="4" w:space="0" w:color="auto"/>
            </w:tcBorders>
          </w:tcPr>
          <w:p w:rsidR="00F67779" w:rsidRPr="00082D89" w:rsidRDefault="00F67779" w:rsidP="00854FA0">
            <w:pPr>
              <w:jc w:val="center"/>
              <w:rPr>
                <w:rFonts w:ascii="Times New Roman" w:eastAsia="Times New Roman" w:hAnsi="Times New Roman" w:cs="Times New Roman"/>
                <w:color w:val="000000"/>
                <w:szCs w:val="24"/>
              </w:rPr>
            </w:pP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150"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9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83"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(0.4067)</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(0.1703)</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59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c>
          <w:tcPr>
            <w:tcW w:w="1036" w:type="dxa"/>
            <w:gridSpan w:val="2"/>
            <w:tcBorders>
              <w:bottom w:val="single" w:sz="4" w:space="0" w:color="auto"/>
            </w:tcBorders>
            <w:shd w:val="clear" w:color="auto" w:fill="auto"/>
          </w:tcPr>
          <w:p w:rsidR="00F67779" w:rsidRPr="00082D89" w:rsidRDefault="00F67779" w:rsidP="00854FA0">
            <w:pPr>
              <w:jc w:val="center"/>
              <w:rPr>
                <w:rFonts w:ascii="Times New Roman" w:eastAsia="Times New Roman" w:hAnsi="Times New Roman" w:cs="Times New Roman"/>
                <w:color w:val="000000"/>
                <w:szCs w:val="24"/>
              </w:rPr>
            </w:pPr>
            <w:r w:rsidRPr="00082D89">
              <w:rPr>
                <w:rFonts w:ascii="Times New Roman" w:eastAsia="Times New Roman" w:hAnsi="Times New Roman" w:cs="Times New Roman"/>
                <w:color w:val="000000"/>
                <w:szCs w:val="24"/>
              </w:rPr>
              <w:t>(0.0000)</w:t>
            </w:r>
          </w:p>
        </w:tc>
      </w:tr>
      <w:tr w:rsidR="00F67779" w:rsidRPr="00082D89" w:rsidTr="00711BFD">
        <w:trPr>
          <w:gridAfter w:val="1"/>
          <w:wAfter w:w="714" w:type="dxa"/>
          <w:trHeight w:val="74"/>
        </w:trPr>
        <w:tc>
          <w:tcPr>
            <w:tcW w:w="13460" w:type="dxa"/>
            <w:gridSpan w:val="23"/>
            <w:tcBorders>
              <w:top w:val="single" w:sz="4" w:space="0" w:color="auto"/>
            </w:tcBorders>
          </w:tcPr>
          <w:p w:rsidR="00F67779" w:rsidRPr="00082D89" w:rsidRDefault="00F67779" w:rsidP="00854FA0">
            <w:pPr>
              <w:jc w:val="both"/>
              <w:rPr>
                <w:rFonts w:ascii="Times New Roman" w:hAnsi="Times New Roman" w:cs="Times New Roman"/>
                <w:szCs w:val="24"/>
              </w:rPr>
            </w:pPr>
            <w:r w:rsidRPr="00082D89">
              <w:rPr>
                <w:rFonts w:ascii="Times New Roman" w:hAnsi="Times New Roman" w:cs="Times New Roman"/>
                <w:szCs w:val="24"/>
              </w:rPr>
              <w:t>The table presents the maximum likelihood estimates from the following set of equations for the 29/6/2001 – 1/8/2016 period for our eleven markets’ indices:</w:t>
            </w:r>
          </w:p>
          <w:p w:rsidR="00F67779" w:rsidRPr="00082D89" w:rsidRDefault="0029529A" w:rsidP="00854FA0">
            <w:pPr>
              <w:jc w:val="both"/>
              <w:rPr>
                <w:rFonts w:ascii="Times New Roman" w:hAnsi="Times New Roman" w:cs="Times New Roman"/>
                <w:szCs w:val="24"/>
              </w:rPr>
            </w:pPr>
            <m:oMathPara>
              <m:oMathParaPr>
                <m:jc m:val="left"/>
              </m:oMathParaPr>
              <m:oMath>
                <m:sSub>
                  <m:sSubPr>
                    <m:ctrlPr>
                      <w:rPr>
                        <w:rFonts w:ascii="Cambria Math" w:hAnsi="Times New Roman" w:cs="Times New Roman"/>
                        <w:i/>
                        <w:szCs w:val="24"/>
                        <w:lang w:val="en-US"/>
                      </w:rPr>
                    </m:ctrlPr>
                  </m:sSubPr>
                  <m:e>
                    <m:r>
                      <w:rPr>
                        <w:rFonts w:ascii="Cambria Math" w:hAnsi="Cambria Math" w:cs="Times New Roman"/>
                        <w:szCs w:val="24"/>
                        <w:lang w:val="en-US"/>
                      </w:rPr>
                      <m:t>r</m:t>
                    </m:r>
                  </m:e>
                  <m:sub>
                    <m:r>
                      <w:rPr>
                        <w:rFonts w:ascii="Cambria Math" w:hAnsi="Cambria Math" w:cs="Times New Roman"/>
                        <w:szCs w:val="24"/>
                        <w:lang w:val="en-US"/>
                      </w:rPr>
                      <m:t>t</m:t>
                    </m:r>
                  </m:sub>
                </m:sSub>
                <m:r>
                  <w:rPr>
                    <w:rFonts w:ascii="Cambria Math" w:hAnsi="Times New Roman" w:cs="Times New Roman"/>
                    <w:szCs w:val="24"/>
                    <w:lang w:val="en-US"/>
                  </w:rPr>
                  <m:t>=</m:t>
                </m:r>
                <m:r>
                  <w:rPr>
                    <w:rFonts w:ascii="Cambria Math" w:hAnsi="Cambria Math" w:cs="Times New Roman"/>
                    <w:szCs w:val="24"/>
                    <w:lang w:val="en-US"/>
                  </w:rPr>
                  <m:t>ω</m:t>
                </m:r>
                <m:r>
                  <w:rPr>
                    <w:rFonts w:ascii="Cambria Math" w:hAnsi="Times New Roman" w:cs="Times New Roman"/>
                    <w:szCs w:val="24"/>
                    <w:lang w:val="en-US"/>
                  </w:rPr>
                  <m:t>+</m:t>
                </m:r>
                <m:r>
                  <w:rPr>
                    <w:rFonts w:ascii="Cambria Math" w:hAnsi="Cambria Math" w:cs="Times New Roman"/>
                    <w:szCs w:val="24"/>
                    <w:lang w:val="el-GR"/>
                  </w:rPr>
                  <m:t>θ</m:t>
                </m:r>
                <m:sSubSup>
                  <m:sSubSupPr>
                    <m:ctrlPr>
                      <w:rPr>
                        <w:rFonts w:ascii="Cambria Math" w:hAnsi="Times New Roman" w:cs="Times New Roman"/>
                        <w:i/>
                        <w:szCs w:val="24"/>
                        <w:lang w:val="en-US"/>
                      </w:rPr>
                    </m:ctrlPr>
                  </m:sSubSupPr>
                  <m:e>
                    <m:r>
                      <w:rPr>
                        <w:rFonts w:ascii="Cambria Math" w:hAnsi="Cambria Math" w:cs="Times New Roman"/>
                        <w:szCs w:val="24"/>
                        <w:lang w:val="el-GR"/>
                      </w:rPr>
                      <m:t>σ</m:t>
                    </m:r>
                  </m:e>
                  <m:sub>
                    <m:r>
                      <w:rPr>
                        <w:rFonts w:ascii="Cambria Math" w:hAnsi="Cambria Math" w:cs="Times New Roman"/>
                        <w:szCs w:val="24"/>
                        <w:lang w:val="en-US"/>
                      </w:rPr>
                      <m:t>t</m:t>
                    </m:r>
                  </m:sub>
                  <m:sup>
                    <m:r>
                      <w:rPr>
                        <w:rFonts w:ascii="Cambria Math" w:hAnsi="Times New Roman" w:cs="Times New Roman"/>
                        <w:szCs w:val="24"/>
                        <w:lang w:val="en-US"/>
                      </w:rPr>
                      <m:t>2</m:t>
                    </m:r>
                  </m:sup>
                </m:sSubSup>
                <m:r>
                  <w:rPr>
                    <w:rFonts w:ascii="Cambria Math" w:hAnsi="Times New Roman" w:cs="Times New Roman"/>
                    <w:szCs w:val="24"/>
                    <w:lang w:val="el-GR"/>
                  </w:rPr>
                  <m:t>+</m:t>
                </m:r>
                <m:d>
                  <m:dPr>
                    <m:ctrlPr>
                      <w:rPr>
                        <w:rFonts w:ascii="Cambria Math" w:hAnsi="Times New Roman" w:cs="Times New Roman"/>
                        <w:i/>
                        <w:szCs w:val="24"/>
                        <w:lang w:val="el-GR"/>
                      </w:rPr>
                    </m:ctrlPr>
                  </m:dPr>
                  <m:e>
                    <m:sSub>
                      <m:sSubPr>
                        <m:ctrlPr>
                          <w:rPr>
                            <w:rFonts w:ascii="Cambria Math" w:hAnsi="Times New Roman" w:cs="Times New Roman"/>
                            <w:i/>
                            <w:szCs w:val="24"/>
                            <w:lang w:val="en-US"/>
                          </w:rPr>
                        </m:ctrlPr>
                      </m:sSubPr>
                      <m:e>
                        <m:r>
                          <w:rPr>
                            <w:rFonts w:ascii="Cambria Math" w:hAnsi="Cambria Math" w:cs="Times New Roman"/>
                            <w:szCs w:val="24"/>
                            <w:lang w:val="en-US"/>
                          </w:rPr>
                          <m:t>ϕ</m:t>
                        </m:r>
                      </m:e>
                      <m:sub>
                        <m:r>
                          <w:rPr>
                            <w:rFonts w:ascii="Cambria Math" w:hAnsi="Times New Roman" w:cs="Times New Roman"/>
                            <w:szCs w:val="24"/>
                            <w:lang w:val="en-US"/>
                          </w:rPr>
                          <m:t>0</m:t>
                        </m:r>
                      </m:sub>
                    </m:sSub>
                    <m:r>
                      <w:rPr>
                        <w:rFonts w:ascii="Cambria Math" w:hAnsi="Times New Roman" w:cs="Times New Roman"/>
                        <w:szCs w:val="24"/>
                        <w:lang w:val="el-GR"/>
                      </w:rPr>
                      <m:t>+</m:t>
                    </m:r>
                    <m:sSub>
                      <m:sSubPr>
                        <m:ctrlPr>
                          <w:rPr>
                            <w:rFonts w:ascii="Cambria Math" w:hAnsi="Times New Roman" w:cs="Times New Roman"/>
                            <w:i/>
                            <w:szCs w:val="24"/>
                            <w:lang w:val="en-US"/>
                          </w:rPr>
                        </m:ctrlPr>
                      </m:sSubPr>
                      <m:e>
                        <m:r>
                          <w:rPr>
                            <w:rFonts w:ascii="Cambria Math" w:hAnsi="Cambria Math" w:cs="Times New Roman"/>
                            <w:szCs w:val="24"/>
                            <w:lang w:val="en-US"/>
                          </w:rPr>
                          <m:t>ϕ</m:t>
                        </m:r>
                      </m:e>
                      <m:sub>
                        <m:r>
                          <w:rPr>
                            <w:rFonts w:ascii="Cambria Math" w:hAnsi="Times New Roman" w:cs="Times New Roman"/>
                            <w:szCs w:val="24"/>
                            <w:lang w:val="en-US"/>
                          </w:rPr>
                          <m:t>1</m:t>
                        </m:r>
                      </m:sub>
                    </m:sSub>
                    <m:sSubSup>
                      <m:sSubSupPr>
                        <m:ctrlPr>
                          <w:rPr>
                            <w:rFonts w:ascii="Cambria Math" w:hAnsi="Times New Roman" w:cs="Times New Roman"/>
                            <w:i/>
                            <w:szCs w:val="24"/>
                            <w:lang w:val="en-US"/>
                          </w:rPr>
                        </m:ctrlPr>
                      </m:sSubSupPr>
                      <m:e>
                        <m:r>
                          <w:rPr>
                            <w:rFonts w:ascii="Cambria Math" w:hAnsi="Cambria Math" w:cs="Times New Roman"/>
                            <w:szCs w:val="24"/>
                            <w:lang w:val="el-GR"/>
                          </w:rPr>
                          <m:t>σ</m:t>
                        </m:r>
                      </m:e>
                      <m:sub>
                        <m:r>
                          <w:rPr>
                            <w:rFonts w:ascii="Cambria Math" w:hAnsi="Cambria Math" w:cs="Times New Roman"/>
                            <w:szCs w:val="24"/>
                            <w:lang w:val="en-US"/>
                          </w:rPr>
                          <m:t>t</m:t>
                        </m:r>
                      </m:sub>
                      <m:sup>
                        <m:r>
                          <w:rPr>
                            <w:rFonts w:ascii="Cambria Math" w:hAnsi="Times New Roman" w:cs="Times New Roman"/>
                            <w:szCs w:val="24"/>
                            <w:lang w:val="en-US"/>
                          </w:rPr>
                          <m:t>2</m:t>
                        </m:r>
                      </m:sup>
                    </m:sSubSup>
                  </m:e>
                </m:d>
                <m:sSub>
                  <m:sSubPr>
                    <m:ctrlPr>
                      <w:rPr>
                        <w:rFonts w:ascii="Cambria Math" w:hAnsi="Times New Roman" w:cs="Times New Roman"/>
                        <w:i/>
                        <w:szCs w:val="24"/>
                        <w:lang w:val="en-US"/>
                      </w:rPr>
                    </m:ctrlPr>
                  </m:sSubPr>
                  <m:e>
                    <m:r>
                      <w:rPr>
                        <w:rFonts w:ascii="Cambria Math" w:hAnsi="Cambria Math" w:cs="Times New Roman"/>
                        <w:szCs w:val="24"/>
                        <w:lang w:val="en-US"/>
                      </w:rPr>
                      <m:t>r</m:t>
                    </m:r>
                  </m:e>
                  <m:sub>
                    <m:r>
                      <w:rPr>
                        <w:rFonts w:ascii="Cambria Math" w:hAnsi="Cambria Math" w:cs="Times New Roman"/>
                        <w:szCs w:val="24"/>
                        <w:lang w:val="en-US"/>
                      </w:rPr>
                      <m:t>t-</m:t>
                    </m:r>
                    <m:r>
                      <w:rPr>
                        <w:rFonts w:ascii="Cambria Math" w:hAnsi="Times New Roman" w:cs="Times New Roman"/>
                        <w:szCs w:val="24"/>
                        <w:lang w:val="en-US"/>
                      </w:rPr>
                      <m:t>1</m:t>
                    </m:r>
                  </m:sub>
                </m:sSub>
                <m:r>
                  <w:rPr>
                    <w:rFonts w:ascii="Cambria Math" w:hAnsi="Times New Roman" w:cs="Times New Roman"/>
                    <w:szCs w:val="24"/>
                    <w:lang w:val="en-US"/>
                  </w:rPr>
                  <m:t>+</m:t>
                </m:r>
                <m:sSub>
                  <m:sSubPr>
                    <m:ctrlPr>
                      <w:rPr>
                        <w:rFonts w:ascii="Cambria Math" w:hAnsi="Times New Roman" w:cs="Times New Roman"/>
                        <w:i/>
                        <w:szCs w:val="24"/>
                        <w:lang w:val="en-US"/>
                      </w:rPr>
                    </m:ctrlPr>
                  </m:sSubPr>
                  <m:e>
                    <m:r>
                      <w:rPr>
                        <w:rFonts w:ascii="Cambria Math" w:hAnsi="Cambria Math" w:cs="Times New Roman"/>
                        <w:szCs w:val="24"/>
                        <w:lang w:val="en-US"/>
                      </w:rPr>
                      <m:t>ε</m:t>
                    </m:r>
                  </m:e>
                  <m:sub>
                    <m:r>
                      <w:rPr>
                        <w:rFonts w:ascii="Cambria Math" w:hAnsi="Cambria Math" w:cs="Times New Roman"/>
                        <w:szCs w:val="24"/>
                        <w:lang w:val="en-US"/>
                      </w:rPr>
                      <m:t>t</m:t>
                    </m:r>
                  </m:sub>
                </m:sSub>
                <m:r>
                  <m:rPr>
                    <m:sty m:val="p"/>
                  </m:rPr>
                  <w:rPr>
                    <w:rFonts w:ascii="Cambria Math" w:hAnsi="Times New Roman" w:cs="Times New Roman"/>
                    <w:szCs w:val="24"/>
                  </w:rPr>
                  <m:t>,</m:t>
                </m:r>
              </m:oMath>
            </m:oMathPara>
          </w:p>
          <w:p w:rsidR="00F67779" w:rsidRPr="00082D89" w:rsidRDefault="0029529A" w:rsidP="00854FA0">
            <w:pPr>
              <w:jc w:val="both"/>
              <w:rPr>
                <w:rFonts w:ascii="Times New Roman" w:hAnsi="Times New Roman" w:cs="Times New Roman"/>
                <w:szCs w:val="24"/>
              </w:rPr>
            </w:pPr>
            <m:oMathPara>
              <m:oMathParaPr>
                <m:jc m:val="left"/>
              </m:oMathParaPr>
              <m:oMath>
                <m:sSubSup>
                  <m:sSubSupPr>
                    <m:ctrlPr>
                      <w:rPr>
                        <w:rFonts w:ascii="Cambria Math" w:hAnsi="Times New Roman" w:cs="Times New Roman"/>
                        <w:i/>
                        <w:szCs w:val="24"/>
                        <w:lang w:val="en-US"/>
                      </w:rPr>
                    </m:ctrlPr>
                  </m:sSubSupPr>
                  <m:e>
                    <m:r>
                      <w:rPr>
                        <w:rFonts w:ascii="Cambria Math" w:hAnsi="Cambria Math" w:cs="Times New Roman"/>
                        <w:szCs w:val="24"/>
                        <w:lang w:val="el-GR"/>
                      </w:rPr>
                      <m:t>σ</m:t>
                    </m:r>
                  </m:e>
                  <m:sub>
                    <m:r>
                      <w:rPr>
                        <w:rFonts w:ascii="Cambria Math" w:hAnsi="Cambria Math" w:cs="Times New Roman"/>
                        <w:szCs w:val="24"/>
                        <w:lang w:val="en-US"/>
                      </w:rPr>
                      <m:t>t</m:t>
                    </m:r>
                  </m:sub>
                  <m:sup>
                    <m:r>
                      <w:rPr>
                        <w:rFonts w:ascii="Cambria Math" w:hAnsi="Times New Roman" w:cs="Times New Roman"/>
                        <w:szCs w:val="24"/>
                        <w:lang w:val="en-US"/>
                      </w:rPr>
                      <m:t>2</m:t>
                    </m:r>
                  </m:sup>
                </m:sSubSup>
                <m:r>
                  <w:rPr>
                    <w:rFonts w:ascii="Cambria Math" w:hAnsi="Times New Roman" w:cs="Times New Roman"/>
                    <w:szCs w:val="24"/>
                    <w:lang w:val="en-US"/>
                  </w:rPr>
                  <m:t>=</m:t>
                </m:r>
                <m:r>
                  <w:rPr>
                    <w:rFonts w:ascii="Cambria Math" w:hAnsi="Cambria Math" w:cs="Times New Roman"/>
                    <w:szCs w:val="24"/>
                    <w:lang w:val="el-GR"/>
                  </w:rPr>
                  <m:t>α</m:t>
                </m:r>
                <m:r>
                  <w:rPr>
                    <w:rFonts w:ascii="Cambria Math" w:hAnsi="Times New Roman" w:cs="Times New Roman"/>
                    <w:szCs w:val="24"/>
                    <w:lang w:val="en-US"/>
                  </w:rPr>
                  <m:t>+</m:t>
                </m:r>
                <m:r>
                  <w:rPr>
                    <w:rFonts w:ascii="Cambria Math" w:hAnsi="Cambria Math" w:cs="Times New Roman"/>
                    <w:szCs w:val="24"/>
                    <w:lang w:val="en-US"/>
                  </w:rPr>
                  <m:t>β</m:t>
                </m:r>
                <m:sSubSup>
                  <m:sSubSupPr>
                    <m:ctrlPr>
                      <w:rPr>
                        <w:rFonts w:ascii="Cambria Math" w:hAnsi="Times New Roman" w:cs="Times New Roman"/>
                        <w:i/>
                        <w:szCs w:val="24"/>
                        <w:lang w:val="en-US"/>
                      </w:rPr>
                    </m:ctrlPr>
                  </m:sSubSupPr>
                  <m:e>
                    <m:r>
                      <w:rPr>
                        <w:rFonts w:ascii="Cambria Math" w:hAnsi="Cambria Math" w:cs="Times New Roman"/>
                        <w:szCs w:val="24"/>
                        <w:lang w:val="el-GR"/>
                      </w:rPr>
                      <m:t>σ</m:t>
                    </m:r>
                  </m:e>
                  <m:sub>
                    <m:r>
                      <w:rPr>
                        <w:rFonts w:ascii="Cambria Math" w:hAnsi="Cambria Math" w:cs="Times New Roman"/>
                        <w:szCs w:val="24"/>
                        <w:lang w:val="en-US"/>
                      </w:rPr>
                      <m:t>t-</m:t>
                    </m:r>
                    <m:r>
                      <w:rPr>
                        <w:rFonts w:ascii="Cambria Math" w:hAnsi="Times New Roman" w:cs="Times New Roman"/>
                        <w:szCs w:val="24"/>
                        <w:lang w:val="en-US"/>
                      </w:rPr>
                      <m:t>1</m:t>
                    </m:r>
                  </m:sub>
                  <m:sup>
                    <m:r>
                      <w:rPr>
                        <w:rFonts w:ascii="Cambria Math" w:hAnsi="Times New Roman" w:cs="Times New Roman"/>
                        <w:szCs w:val="24"/>
                        <w:lang w:val="en-US"/>
                      </w:rPr>
                      <m:t>2</m:t>
                    </m:r>
                  </m:sup>
                </m:sSubSup>
                <m:r>
                  <w:rPr>
                    <w:rFonts w:ascii="Cambria Math" w:hAnsi="Times New Roman" w:cs="Times New Roman"/>
                    <w:szCs w:val="24"/>
                    <w:lang w:val="en-US"/>
                  </w:rPr>
                  <m:t xml:space="preserve">+ </m:t>
                </m:r>
                <m:r>
                  <w:rPr>
                    <w:rFonts w:ascii="Cambria Math" w:hAnsi="Cambria Math" w:cs="Times New Roman"/>
                    <w:szCs w:val="24"/>
                    <w:lang w:val="en-US"/>
                  </w:rPr>
                  <m:t>γ</m:t>
                </m:r>
                <m:sSubSup>
                  <m:sSubSupPr>
                    <m:ctrlPr>
                      <w:rPr>
                        <w:rFonts w:ascii="Cambria Math" w:hAnsi="Times New Roman" w:cs="Times New Roman"/>
                        <w:i/>
                        <w:szCs w:val="24"/>
                        <w:lang w:val="en-US"/>
                      </w:rPr>
                    </m:ctrlPr>
                  </m:sSubSupPr>
                  <m:e>
                    <m:r>
                      <w:rPr>
                        <w:rFonts w:ascii="Cambria Math" w:hAnsi="Cambria Math" w:cs="Times New Roman"/>
                        <w:szCs w:val="24"/>
                        <w:lang w:val="el-GR"/>
                      </w:rPr>
                      <m:t>ε</m:t>
                    </m:r>
                  </m:e>
                  <m:sub>
                    <m:r>
                      <w:rPr>
                        <w:rFonts w:ascii="Cambria Math" w:hAnsi="Cambria Math" w:cs="Times New Roman"/>
                        <w:szCs w:val="24"/>
                        <w:lang w:val="en-US"/>
                      </w:rPr>
                      <m:t>t-</m:t>
                    </m:r>
                    <m:r>
                      <w:rPr>
                        <w:rFonts w:ascii="Cambria Math" w:hAnsi="Times New Roman" w:cs="Times New Roman"/>
                        <w:szCs w:val="24"/>
                        <w:lang w:val="en-US"/>
                      </w:rPr>
                      <m:t>1</m:t>
                    </m:r>
                  </m:sub>
                  <m:sup>
                    <m:r>
                      <w:rPr>
                        <w:rFonts w:ascii="Cambria Math" w:hAnsi="Times New Roman" w:cs="Times New Roman"/>
                        <w:szCs w:val="24"/>
                        <w:lang w:val="en-US"/>
                      </w:rPr>
                      <m:t>2</m:t>
                    </m:r>
                  </m:sup>
                </m:sSubSup>
                <m:r>
                  <w:rPr>
                    <w:rFonts w:ascii="Cambria Math" w:hAnsi="Times New Roman" w:cs="Times New Roman"/>
                    <w:szCs w:val="24"/>
                    <w:lang w:val="en-US"/>
                  </w:rPr>
                  <m:t>+</m:t>
                </m:r>
                <m:r>
                  <w:rPr>
                    <w:rFonts w:ascii="Cambria Math" w:hAnsi="Cambria Math" w:cs="Times New Roman"/>
                    <w:szCs w:val="24"/>
                    <w:lang w:val="en-US"/>
                  </w:rPr>
                  <m:t>δ</m:t>
                </m:r>
                <m:sSub>
                  <m:sSubPr>
                    <m:ctrlPr>
                      <w:rPr>
                        <w:rFonts w:ascii="Cambria Math" w:hAnsi="Times New Roman" w:cs="Times New Roman"/>
                        <w:i/>
                        <w:szCs w:val="24"/>
                        <w:lang w:val="en-US"/>
                      </w:rPr>
                    </m:ctrlPr>
                  </m:sSubPr>
                  <m:e>
                    <m:r>
                      <w:rPr>
                        <w:rFonts w:ascii="Cambria Math" w:hAnsi="Cambria Math" w:cs="Times New Roman"/>
                        <w:szCs w:val="24"/>
                        <w:lang w:val="en-US"/>
                      </w:rPr>
                      <m:t>I</m:t>
                    </m:r>
                  </m:e>
                  <m:sub>
                    <m:r>
                      <w:rPr>
                        <w:rFonts w:ascii="Cambria Math" w:hAnsi="Cambria Math" w:cs="Times New Roman"/>
                        <w:szCs w:val="24"/>
                        <w:lang w:val="en-US"/>
                      </w:rPr>
                      <m:t>t-</m:t>
                    </m:r>
                    <m:r>
                      <w:rPr>
                        <w:rFonts w:ascii="Cambria Math" w:hAnsi="Times New Roman" w:cs="Times New Roman"/>
                        <w:szCs w:val="24"/>
                        <w:lang w:val="en-US"/>
                      </w:rPr>
                      <m:t>1</m:t>
                    </m:r>
                  </m:sub>
                </m:sSub>
                <m:sSubSup>
                  <m:sSubSupPr>
                    <m:ctrlPr>
                      <w:rPr>
                        <w:rFonts w:ascii="Cambria Math" w:hAnsi="Times New Roman" w:cs="Times New Roman"/>
                        <w:i/>
                        <w:szCs w:val="24"/>
                        <w:lang w:val="en-US"/>
                      </w:rPr>
                    </m:ctrlPr>
                  </m:sSubSupPr>
                  <m:e>
                    <m:r>
                      <w:rPr>
                        <w:rFonts w:ascii="Cambria Math" w:hAnsi="Cambria Math" w:cs="Times New Roman"/>
                        <w:szCs w:val="24"/>
                        <w:lang w:val="el-GR"/>
                      </w:rPr>
                      <m:t>ε</m:t>
                    </m:r>
                  </m:e>
                  <m:sub>
                    <m:r>
                      <w:rPr>
                        <w:rFonts w:ascii="Cambria Math" w:hAnsi="Cambria Math" w:cs="Times New Roman"/>
                        <w:szCs w:val="24"/>
                        <w:lang w:val="en-US"/>
                      </w:rPr>
                      <m:t>t-</m:t>
                    </m:r>
                    <m:r>
                      <w:rPr>
                        <w:rFonts w:ascii="Cambria Math" w:hAnsi="Times New Roman" w:cs="Times New Roman"/>
                        <w:szCs w:val="24"/>
                        <w:lang w:val="en-US"/>
                      </w:rPr>
                      <m:t>1</m:t>
                    </m:r>
                  </m:sub>
                  <m:sup>
                    <m:r>
                      <w:rPr>
                        <w:rFonts w:ascii="Cambria Math" w:hAnsi="Times New Roman" w:cs="Times New Roman"/>
                        <w:szCs w:val="24"/>
                        <w:lang w:val="en-US"/>
                      </w:rPr>
                      <m:t>2</m:t>
                    </m:r>
                  </m:sup>
                </m:sSubSup>
              </m:oMath>
            </m:oMathPara>
          </w:p>
          <w:p w:rsidR="00F67779" w:rsidRPr="00082D89" w:rsidRDefault="00F67779" w:rsidP="00854FA0">
            <w:pPr>
              <w:jc w:val="both"/>
              <w:rPr>
                <w:rFonts w:ascii="Times New Roman" w:hAnsi="Times New Roman" w:cs="Times New Roman"/>
                <w:szCs w:val="24"/>
              </w:rPr>
            </w:pPr>
            <w:r w:rsidRPr="00082D89">
              <w:rPr>
                <w:rFonts w:ascii="Times New Roman" w:hAnsi="Times New Roman" w:cs="Times New Roman"/>
                <w:szCs w:val="24"/>
              </w:rPr>
              <w:t xml:space="preserve">Parentheses include the p-values of the estimates. The indices comprising our sample are: </w:t>
            </w:r>
            <w:r w:rsidRPr="00082D89">
              <w:rPr>
                <w:rFonts w:ascii="Times New Roman" w:hAnsi="Times New Roman" w:cs="Times New Roman"/>
              </w:rPr>
              <w:t xml:space="preserve">EFG Index (Egypt), Amman Stock Exchange General Index (Jordan), IDX Composite (Indonesia), FTSE Bursa Malaysia KLCI (Malaysia), CFG 25 (Morocco), MSM 30 (Oman), KSE 100 (Pakistan), Tadawul All Share (Saudi Arabia), Tunindex (Tunisia), Borsa Istanbul 100 (Turkey) and ADX General Index (United Arab Emirates). </w:t>
            </w:r>
          </w:p>
        </w:tc>
      </w:tr>
    </w:tbl>
    <w:p w:rsidR="00F67779" w:rsidRPr="00F67779" w:rsidRDefault="00F67779" w:rsidP="00E2056E">
      <w:pPr>
        <w:spacing w:line="480" w:lineRule="auto"/>
        <w:jc w:val="both"/>
        <w:rPr>
          <w:rFonts w:ascii="Times New Roman" w:hAnsi="Times New Roman" w:cs="Times New Roman"/>
          <w:sz w:val="24"/>
          <w:szCs w:val="24"/>
        </w:rPr>
      </w:pPr>
    </w:p>
    <w:p w:rsidR="00F67779" w:rsidRDefault="00F67779" w:rsidP="00E2056E">
      <w:pPr>
        <w:spacing w:line="480" w:lineRule="auto"/>
        <w:jc w:val="both"/>
        <w:rPr>
          <w:rFonts w:ascii="Times New Roman" w:hAnsi="Times New Roman" w:cs="Times New Roman"/>
          <w:sz w:val="24"/>
          <w:szCs w:val="24"/>
          <w:lang w:val="en-US"/>
        </w:rPr>
      </w:pPr>
    </w:p>
    <w:p w:rsidR="00082D89" w:rsidRDefault="00082D89" w:rsidP="00E2056E">
      <w:pPr>
        <w:spacing w:line="480" w:lineRule="auto"/>
        <w:jc w:val="both"/>
        <w:rPr>
          <w:rFonts w:ascii="Times New Roman" w:hAnsi="Times New Roman" w:cs="Times New Roman"/>
          <w:sz w:val="24"/>
          <w:szCs w:val="24"/>
          <w:lang w:val="en-US"/>
        </w:rPr>
      </w:pPr>
    </w:p>
    <w:p w:rsidR="00015FE6" w:rsidRDefault="00015FE6" w:rsidP="00E2056E">
      <w:pPr>
        <w:spacing w:line="480" w:lineRule="auto"/>
        <w:jc w:val="both"/>
        <w:rPr>
          <w:rFonts w:ascii="Times New Roman" w:hAnsi="Times New Roman" w:cs="Times New Roman"/>
          <w:sz w:val="24"/>
          <w:szCs w:val="24"/>
          <w:lang w:val="en-US"/>
        </w:rPr>
      </w:pPr>
    </w:p>
    <w:tbl>
      <w:tblPr>
        <w:tblW w:w="14316" w:type="dxa"/>
        <w:tblInd w:w="-142" w:type="dxa"/>
        <w:tblLook w:val="04A0" w:firstRow="1" w:lastRow="0" w:firstColumn="1" w:lastColumn="0" w:noHBand="0" w:noVBand="1"/>
      </w:tblPr>
      <w:tblGrid>
        <w:gridCol w:w="1333"/>
        <w:gridCol w:w="1072"/>
        <w:gridCol w:w="1150"/>
        <w:gridCol w:w="1036"/>
        <w:gridCol w:w="1193"/>
        <w:gridCol w:w="1083"/>
        <w:gridCol w:w="1373"/>
        <w:gridCol w:w="1234"/>
        <w:gridCol w:w="1541"/>
        <w:gridCol w:w="1071"/>
        <w:gridCol w:w="1194"/>
        <w:gridCol w:w="1036"/>
      </w:tblGrid>
      <w:tr w:rsidR="00F67779" w:rsidRPr="00082D89" w:rsidTr="00854FA0">
        <w:trPr>
          <w:trHeight w:val="300"/>
        </w:trPr>
        <w:tc>
          <w:tcPr>
            <w:tcW w:w="14316" w:type="dxa"/>
            <w:gridSpan w:val="12"/>
            <w:tcBorders>
              <w:bottom w:val="single" w:sz="4" w:space="0" w:color="auto"/>
            </w:tcBorders>
            <w:shd w:val="clear" w:color="auto" w:fill="auto"/>
            <w:noWrap/>
            <w:hideMark/>
          </w:tcPr>
          <w:p w:rsidR="00F67779" w:rsidRPr="00082D89" w:rsidRDefault="00F67779" w:rsidP="00854FA0">
            <w:pPr>
              <w:spacing w:after="0" w:line="240" w:lineRule="auto"/>
              <w:jc w:val="both"/>
              <w:rPr>
                <w:rFonts w:ascii="Times New Roman" w:eastAsia="Times New Roman" w:hAnsi="Times New Roman" w:cs="Times New Roman"/>
                <w:color w:val="000000"/>
                <w:sz w:val="20"/>
                <w:szCs w:val="20"/>
              </w:rPr>
            </w:pPr>
            <w:r w:rsidRPr="00082D89">
              <w:rPr>
                <w:rFonts w:ascii="Times New Roman" w:eastAsia="Times New Roman" w:hAnsi="Times New Roman" w:cs="Times New Roman"/>
                <w:b/>
                <w:color w:val="000000"/>
                <w:sz w:val="20"/>
                <w:szCs w:val="20"/>
              </w:rPr>
              <w:lastRenderedPageBreak/>
              <w:t>Table 4: Maximum likelihood estimates of the Sentana and Wadhwani (1992) model controlling for directional asymmetry</w:t>
            </w:r>
          </w:p>
        </w:tc>
      </w:tr>
      <w:tr w:rsidR="00F67779" w:rsidRPr="00082D89" w:rsidTr="00854FA0">
        <w:trPr>
          <w:trHeight w:val="300"/>
        </w:trPr>
        <w:tc>
          <w:tcPr>
            <w:tcW w:w="1333" w:type="dxa"/>
            <w:tcBorders>
              <w:top w:val="single" w:sz="4" w:space="0" w:color="auto"/>
            </w:tcBorders>
            <w:shd w:val="clear" w:color="auto" w:fill="auto"/>
            <w:noWrap/>
            <w:hideMark/>
          </w:tcPr>
          <w:p w:rsidR="00F67779" w:rsidRPr="00082D89" w:rsidRDefault="00F67779" w:rsidP="00854FA0">
            <w:pPr>
              <w:rPr>
                <w:rFonts w:ascii="Times New Roman" w:hAnsi="Times New Roman" w:cs="Times New Roman"/>
                <w:sz w:val="20"/>
                <w:szCs w:val="20"/>
              </w:rPr>
            </w:pPr>
            <w:r w:rsidRPr="00082D89">
              <w:rPr>
                <w:rFonts w:ascii="Times New Roman" w:hAnsi="Times New Roman" w:cs="Times New Roman"/>
                <w:sz w:val="20"/>
                <w:szCs w:val="20"/>
              </w:rPr>
              <w:t xml:space="preserve">Parameters </w:t>
            </w:r>
          </w:p>
        </w:tc>
        <w:tc>
          <w:tcPr>
            <w:tcW w:w="1072"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r w:rsidRPr="00082D89">
              <w:rPr>
                <w:rFonts w:ascii="Times New Roman" w:eastAsia="Times New Roman" w:hAnsi="Times New Roman" w:cs="Times New Roman"/>
                <w:color w:val="000000"/>
                <w:sz w:val="20"/>
                <w:szCs w:val="20"/>
              </w:rPr>
              <w:t>Egypt</w:t>
            </w:r>
          </w:p>
        </w:tc>
        <w:tc>
          <w:tcPr>
            <w:tcW w:w="115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Indonesia</w:t>
            </w:r>
          </w:p>
        </w:tc>
        <w:tc>
          <w:tcPr>
            <w:tcW w:w="1036"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Jordan</w:t>
            </w:r>
          </w:p>
        </w:tc>
        <w:tc>
          <w:tcPr>
            <w:tcW w:w="119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Malaysia</w:t>
            </w:r>
          </w:p>
        </w:tc>
        <w:tc>
          <w:tcPr>
            <w:tcW w:w="108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r w:rsidRPr="00082D89">
              <w:rPr>
                <w:rFonts w:ascii="Times New Roman" w:eastAsia="Times New Roman" w:hAnsi="Times New Roman" w:cs="Times New Roman"/>
                <w:color w:val="000000"/>
                <w:sz w:val="20"/>
                <w:szCs w:val="20"/>
              </w:rPr>
              <w:t>Morocco</w:t>
            </w:r>
          </w:p>
        </w:tc>
        <w:tc>
          <w:tcPr>
            <w:tcW w:w="137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r w:rsidRPr="00082D89">
              <w:rPr>
                <w:rFonts w:ascii="Times New Roman" w:eastAsia="Times New Roman" w:hAnsi="Times New Roman" w:cs="Times New Roman"/>
                <w:color w:val="000000"/>
                <w:sz w:val="20"/>
                <w:szCs w:val="20"/>
              </w:rPr>
              <w:t>Oman</w:t>
            </w:r>
          </w:p>
        </w:tc>
        <w:tc>
          <w:tcPr>
            <w:tcW w:w="1234"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r w:rsidRPr="00082D89">
              <w:rPr>
                <w:rFonts w:ascii="Times New Roman" w:eastAsia="Times New Roman" w:hAnsi="Times New Roman" w:cs="Times New Roman"/>
                <w:color w:val="000000"/>
                <w:sz w:val="20"/>
                <w:szCs w:val="20"/>
              </w:rPr>
              <w:t>Pakistan</w:t>
            </w:r>
          </w:p>
        </w:tc>
        <w:tc>
          <w:tcPr>
            <w:tcW w:w="1541"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r w:rsidRPr="00082D89">
              <w:rPr>
                <w:rFonts w:ascii="Times New Roman" w:eastAsia="Times New Roman" w:hAnsi="Times New Roman" w:cs="Times New Roman"/>
                <w:color w:val="000000"/>
                <w:sz w:val="20"/>
                <w:szCs w:val="20"/>
              </w:rPr>
              <w:t>Saudi Arabia</w:t>
            </w:r>
          </w:p>
        </w:tc>
        <w:tc>
          <w:tcPr>
            <w:tcW w:w="1071"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r w:rsidRPr="00082D89">
              <w:rPr>
                <w:rFonts w:ascii="Times New Roman" w:eastAsia="Times New Roman" w:hAnsi="Times New Roman" w:cs="Times New Roman"/>
                <w:color w:val="000000"/>
                <w:sz w:val="20"/>
                <w:szCs w:val="20"/>
              </w:rPr>
              <w:t>Tunisia</w:t>
            </w:r>
          </w:p>
        </w:tc>
        <w:tc>
          <w:tcPr>
            <w:tcW w:w="1194"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r w:rsidRPr="00082D89">
              <w:rPr>
                <w:rFonts w:ascii="Times New Roman" w:eastAsia="Times New Roman" w:hAnsi="Times New Roman" w:cs="Times New Roman"/>
                <w:color w:val="000000"/>
                <w:sz w:val="20"/>
                <w:szCs w:val="20"/>
              </w:rPr>
              <w:t>Turkey</w:t>
            </w:r>
          </w:p>
        </w:tc>
        <w:tc>
          <w:tcPr>
            <w:tcW w:w="1036"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r w:rsidRPr="00082D89">
              <w:rPr>
                <w:rFonts w:ascii="Times New Roman" w:eastAsia="Times New Roman" w:hAnsi="Times New Roman" w:cs="Times New Roman"/>
                <w:color w:val="000000"/>
                <w:sz w:val="20"/>
                <w:szCs w:val="20"/>
              </w:rPr>
              <w:t>UAE</w:t>
            </w:r>
          </w:p>
        </w:tc>
      </w:tr>
      <w:tr w:rsidR="00F67779" w:rsidRPr="00082D89" w:rsidTr="00711BFD">
        <w:trPr>
          <w:trHeight w:val="306"/>
        </w:trPr>
        <w:tc>
          <w:tcPr>
            <w:tcW w:w="1333" w:type="dxa"/>
            <w:shd w:val="clear" w:color="auto" w:fill="auto"/>
            <w:noWrap/>
            <w:hideMark/>
          </w:tcPr>
          <w:p w:rsidR="00F67779" w:rsidRPr="00082D89" w:rsidRDefault="00711BFD" w:rsidP="00854FA0">
            <w:pPr>
              <w:jc w:val="center"/>
              <w:rPr>
                <w:rFonts w:ascii="Times New Roman" w:eastAsia="Times New Roman" w:hAnsi="Times New Roman" w:cs="Times New Roman"/>
                <w:color w:val="000000"/>
                <w:sz w:val="20"/>
                <w:szCs w:val="20"/>
              </w:rPr>
            </w:pPr>
            <m:oMathPara>
              <m:oMath>
                <m:r>
                  <w:rPr>
                    <w:rFonts w:ascii="Cambria Math" w:hAnsi="Cambria Math" w:cs="Times New Roman"/>
                    <w:sz w:val="20"/>
                    <w:szCs w:val="20"/>
                    <w:lang w:val="en-US"/>
                  </w:rPr>
                  <m:t>ω</m:t>
                </m:r>
              </m:oMath>
            </m:oMathPara>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0.0629</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0.0307</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-0.0273</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0.0003</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-0.0012</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0.0407</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0.1181</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0.0824</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-0.0032</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0.1010</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0.0192</w:t>
            </w:r>
          </w:p>
        </w:tc>
      </w:tr>
      <w:tr w:rsidR="00F67779" w:rsidRPr="00082D89" w:rsidTr="00854FA0">
        <w:trPr>
          <w:trHeight w:val="300"/>
        </w:trPr>
        <w:tc>
          <w:tcPr>
            <w:tcW w:w="133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(0.1481)</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(0.3291)</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(0.0787)</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(0.9822)</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(0.9404)</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(0.0277)</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(0.7581)</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(0.0297)</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(0.1879)</w:t>
            </w:r>
          </w:p>
        </w:tc>
      </w:tr>
      <w:tr w:rsidR="00F67779" w:rsidRPr="00082D89" w:rsidTr="00854FA0">
        <w:trPr>
          <w:trHeight w:val="300"/>
        </w:trPr>
        <w:tc>
          <w:tcPr>
            <w:tcW w:w="1333" w:type="dxa"/>
            <w:shd w:val="clear" w:color="auto" w:fill="auto"/>
            <w:noWrap/>
            <w:vAlign w:val="center"/>
            <w:hideMark/>
          </w:tcPr>
          <w:p w:rsidR="00F67779" w:rsidRPr="00082D89" w:rsidRDefault="00711BFD" w:rsidP="00854FA0">
            <w:pPr>
              <w:spacing w:after="0" w:line="240" w:lineRule="auto"/>
              <w:jc w:val="center"/>
              <w:rPr>
                <w:rFonts w:ascii="Times New Roman" w:eastAsia="Times New Roman" w:hAnsi="Times New Roman" w:cs="Times New Roman"/>
                <w:color w:val="000000"/>
                <w:sz w:val="20"/>
                <w:szCs w:val="20"/>
              </w:rPr>
            </w:pPr>
            <m:oMathPara>
              <m:oMath>
                <m:r>
                  <w:rPr>
                    <w:rFonts w:ascii="Cambria Math" w:hAnsi="Cambria Math" w:cs="Times New Roman"/>
                    <w:sz w:val="20"/>
                    <w:szCs w:val="20"/>
                    <w:lang w:val="el-GR"/>
                  </w:rPr>
                  <m:t>θ</m:t>
                </m:r>
              </m:oMath>
            </m:oMathPara>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0.0089</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-0.0026</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0.0240</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-0.0041</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0.0001</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-0.0286</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-0.0271</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-0.0308</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0.0269</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-0.0203</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0.0089</w:t>
            </w:r>
          </w:p>
        </w:tc>
      </w:tr>
      <w:tr w:rsidR="00F67779" w:rsidRPr="00082D89" w:rsidTr="00854FA0">
        <w:trPr>
          <w:trHeight w:val="300"/>
        </w:trPr>
        <w:tc>
          <w:tcPr>
            <w:tcW w:w="133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(0.6698)</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(0.9070)</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(0.2586)</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(0.9180)</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(0.9968)</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(0.2122)</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(0.1755)</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(0.0202)</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(0.6434)</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(0.2217)</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(0.5160)</w:t>
            </w:r>
          </w:p>
        </w:tc>
      </w:tr>
      <w:tr w:rsidR="00F67779" w:rsidRPr="00082D89" w:rsidTr="00711BFD">
        <w:trPr>
          <w:trHeight w:val="300"/>
        </w:trPr>
        <w:tc>
          <w:tcPr>
            <w:tcW w:w="1333" w:type="dxa"/>
            <w:shd w:val="clear" w:color="auto" w:fill="auto"/>
            <w:noWrap/>
            <w:vAlign w:val="center"/>
            <w:hideMark/>
          </w:tcPr>
          <w:p w:rsidR="00F67779" w:rsidRPr="00082D89" w:rsidRDefault="0029529A" w:rsidP="00854FA0">
            <w:pPr>
              <w:spacing w:after="0" w:line="240" w:lineRule="auto"/>
              <w:jc w:val="center"/>
              <w:rPr>
                <w:rFonts w:ascii="Times New Roman" w:eastAsia="Times New Roman" w:hAnsi="Times New Roman" w:cs="Times New Roman"/>
                <w:color w:val="000000"/>
                <w:sz w:val="20"/>
                <w:szCs w:val="20"/>
              </w:rPr>
            </w:pPr>
            <m:oMathPara>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ϕ</m:t>
                    </m:r>
                  </m:e>
                  <m:sub>
                    <m:r>
                      <w:rPr>
                        <w:rFonts w:ascii="Cambria Math" w:hAnsi="Times New Roman" w:cs="Times New Roman"/>
                        <w:sz w:val="20"/>
                        <w:szCs w:val="20"/>
                        <w:lang w:val="en-US"/>
                      </w:rPr>
                      <m:t>0</m:t>
                    </m:r>
                  </m:sub>
                </m:sSub>
              </m:oMath>
            </m:oMathPara>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0.1753</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0.1029</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0.0732</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0.1519</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0.1963</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0.2213</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0.1178</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0.1360</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0.2657</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0.0755</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0.1876</w:t>
            </w:r>
          </w:p>
        </w:tc>
      </w:tr>
      <w:tr w:rsidR="00F67779" w:rsidRPr="00082D89" w:rsidTr="00711BFD">
        <w:trPr>
          <w:trHeight w:val="300"/>
        </w:trPr>
        <w:tc>
          <w:tcPr>
            <w:tcW w:w="133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(0.0089)</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r>
      <w:tr w:rsidR="00F67779" w:rsidRPr="00082D89" w:rsidTr="00711BFD">
        <w:trPr>
          <w:trHeight w:val="300"/>
        </w:trPr>
        <w:tc>
          <w:tcPr>
            <w:tcW w:w="1333" w:type="dxa"/>
            <w:shd w:val="clear" w:color="auto" w:fill="auto"/>
            <w:noWrap/>
            <w:vAlign w:val="center"/>
            <w:hideMark/>
          </w:tcPr>
          <w:p w:rsidR="00F67779" w:rsidRPr="00082D89" w:rsidRDefault="0029529A" w:rsidP="00854FA0">
            <w:pPr>
              <w:spacing w:after="0" w:line="240" w:lineRule="auto"/>
              <w:jc w:val="center"/>
              <w:rPr>
                <w:rFonts w:ascii="Times New Roman" w:eastAsia="Times New Roman" w:hAnsi="Times New Roman" w:cs="Times New Roman"/>
                <w:color w:val="000000"/>
                <w:sz w:val="20"/>
                <w:szCs w:val="20"/>
              </w:rPr>
            </w:pPr>
            <m:oMathPara>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ϕ</m:t>
                    </m:r>
                  </m:e>
                  <m:sub>
                    <m:r>
                      <w:rPr>
                        <w:rFonts w:ascii="Cambria Math" w:hAnsi="Times New Roman" w:cs="Times New Roman"/>
                        <w:sz w:val="20"/>
                        <w:szCs w:val="20"/>
                        <w:lang w:val="en-US"/>
                      </w:rPr>
                      <m:t>1</m:t>
                    </m:r>
                  </m:sub>
                </m:sSub>
              </m:oMath>
            </m:oMathPara>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-0.0060</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-0.0040</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-0.0161</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-0.0173</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-0.0366</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-0.0101</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-0.0074</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-0.0086</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-0.0589</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-0.0098</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-0.0025</w:t>
            </w:r>
          </w:p>
        </w:tc>
      </w:tr>
      <w:tr w:rsidR="00F67779" w:rsidRPr="00082D89" w:rsidTr="00711BFD">
        <w:trPr>
          <w:trHeight w:val="300"/>
        </w:trPr>
        <w:tc>
          <w:tcPr>
            <w:tcW w:w="133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(0.1407)</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(0.5787)</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(0.0001)</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(0.5513)</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(0.0092)</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(0.0878)</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(0.3025)</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(0.0076)</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(0.0026)</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(0.0586)</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(0.1026)</w:t>
            </w:r>
          </w:p>
        </w:tc>
      </w:tr>
      <w:tr w:rsidR="00F67779" w:rsidRPr="00082D89" w:rsidTr="00711BFD">
        <w:trPr>
          <w:trHeight w:val="300"/>
        </w:trPr>
        <w:tc>
          <w:tcPr>
            <w:tcW w:w="1333" w:type="dxa"/>
            <w:shd w:val="clear" w:color="auto" w:fill="auto"/>
            <w:noWrap/>
            <w:vAlign w:val="center"/>
            <w:hideMark/>
          </w:tcPr>
          <w:p w:rsidR="00F67779" w:rsidRPr="00082D89" w:rsidRDefault="0029529A" w:rsidP="00854FA0">
            <w:pPr>
              <w:spacing w:after="0" w:line="240" w:lineRule="auto"/>
              <w:jc w:val="center"/>
              <w:rPr>
                <w:rFonts w:ascii="Times New Roman" w:eastAsia="Times New Roman" w:hAnsi="Times New Roman" w:cs="Times New Roman"/>
                <w:color w:val="000000"/>
                <w:sz w:val="20"/>
                <w:szCs w:val="20"/>
              </w:rPr>
            </w:pPr>
            <m:oMathPara>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ϕ</m:t>
                    </m:r>
                  </m:e>
                  <m:sub>
                    <m:r>
                      <w:rPr>
                        <w:rFonts w:ascii="Cambria Math" w:hAnsi="Times New Roman" w:cs="Times New Roman"/>
                        <w:sz w:val="20"/>
                        <w:szCs w:val="20"/>
                        <w:lang w:val="en-US"/>
                      </w:rPr>
                      <m:t>2</m:t>
                    </m:r>
                  </m:sub>
                </m:sSub>
              </m:oMath>
            </m:oMathPara>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-0.0118</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0.0534</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0.0622</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0.0633</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0.0436</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0.0428</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0.0119</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0.0258</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0.0712</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0.0148</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0.0273</w:t>
            </w:r>
          </w:p>
        </w:tc>
      </w:tr>
      <w:tr w:rsidR="00F67779" w:rsidRPr="00082D89" w:rsidTr="00711BFD">
        <w:trPr>
          <w:trHeight w:val="300"/>
        </w:trPr>
        <w:tc>
          <w:tcPr>
            <w:tcW w:w="133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(0.6469)</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(0.0480)</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(0.0017)</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(0.0166)</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(0.1490)</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(0.2879)</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(0.6843)</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(0.2992)</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(0.0111)</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(0.5805)</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(0.3053)</w:t>
            </w:r>
          </w:p>
        </w:tc>
      </w:tr>
      <w:tr w:rsidR="00F67779" w:rsidRPr="00082D89" w:rsidTr="00854FA0">
        <w:trPr>
          <w:trHeight w:val="300"/>
        </w:trPr>
        <w:tc>
          <w:tcPr>
            <w:tcW w:w="1333" w:type="dxa"/>
            <w:shd w:val="clear" w:color="auto" w:fill="auto"/>
            <w:noWrap/>
            <w:vAlign w:val="center"/>
            <w:hideMark/>
          </w:tcPr>
          <w:p w:rsidR="00F67779" w:rsidRPr="00082D89" w:rsidRDefault="00711BFD" w:rsidP="00854FA0">
            <w:pPr>
              <w:spacing w:after="0" w:line="240" w:lineRule="auto"/>
              <w:jc w:val="center"/>
              <w:rPr>
                <w:rFonts w:ascii="Times New Roman" w:eastAsia="Times New Roman" w:hAnsi="Times New Roman" w:cs="Times New Roman"/>
                <w:color w:val="000000"/>
                <w:sz w:val="20"/>
                <w:szCs w:val="20"/>
              </w:rPr>
            </w:pPr>
            <m:oMathPara>
              <m:oMath>
                <m:r>
                  <w:rPr>
                    <w:rFonts w:ascii="Cambria Math" w:hAnsi="Cambria Math" w:cs="Times New Roman"/>
                    <w:sz w:val="20"/>
                    <w:szCs w:val="20"/>
                    <w:lang w:val="el-GR"/>
                  </w:rPr>
                  <m:t>α</m:t>
                </m:r>
              </m:oMath>
            </m:oMathPara>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0.1650</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0.0576</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0.0078</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0.0122</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0.0589</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0.0436</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0.0806</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0.0451</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0.0182</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0.0852</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0.0262</w:t>
            </w:r>
          </w:p>
        </w:tc>
      </w:tr>
      <w:tr w:rsidR="00F67779" w:rsidRPr="00082D89" w:rsidTr="00854FA0">
        <w:trPr>
          <w:trHeight w:val="300"/>
        </w:trPr>
        <w:tc>
          <w:tcPr>
            <w:tcW w:w="133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(0.0383)</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r>
      <w:tr w:rsidR="00F67779" w:rsidRPr="00082D89" w:rsidTr="00711BFD">
        <w:trPr>
          <w:trHeight w:val="300"/>
        </w:trPr>
        <w:tc>
          <w:tcPr>
            <w:tcW w:w="1333" w:type="dxa"/>
            <w:shd w:val="clear" w:color="auto" w:fill="auto"/>
            <w:noWrap/>
            <w:vAlign w:val="center"/>
            <w:hideMark/>
          </w:tcPr>
          <w:p w:rsidR="00F67779" w:rsidRPr="00082D89" w:rsidRDefault="00711BFD" w:rsidP="00854FA0">
            <w:pPr>
              <w:spacing w:after="0" w:line="240" w:lineRule="auto"/>
              <w:jc w:val="center"/>
              <w:rPr>
                <w:rFonts w:ascii="Times New Roman" w:eastAsia="Times New Roman" w:hAnsi="Times New Roman" w:cs="Times New Roman"/>
                <w:color w:val="000000"/>
                <w:sz w:val="20"/>
                <w:szCs w:val="20"/>
              </w:rPr>
            </w:pPr>
            <m:oMathPara>
              <m:oMath>
                <m:r>
                  <w:rPr>
                    <w:rFonts w:ascii="Cambria Math" w:hAnsi="Cambria Math" w:cs="Times New Roman"/>
                    <w:sz w:val="20"/>
                    <w:szCs w:val="20"/>
                    <w:lang w:val="en-US"/>
                  </w:rPr>
                  <m:t>β</m:t>
                </m:r>
              </m:oMath>
            </m:oMathPara>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0.8275</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0.8672</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0.9170</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0.8753</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0.6853</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0.8011</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0.7842</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0.8398</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0.7614</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0.8893</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0.8020</w:t>
            </w:r>
          </w:p>
        </w:tc>
      </w:tr>
      <w:tr w:rsidR="00F67779" w:rsidRPr="00082D89" w:rsidTr="00711BFD">
        <w:trPr>
          <w:trHeight w:val="300"/>
        </w:trPr>
        <w:tc>
          <w:tcPr>
            <w:tcW w:w="133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r>
      <w:tr w:rsidR="00F67779" w:rsidRPr="00082D89" w:rsidTr="00711BFD">
        <w:trPr>
          <w:trHeight w:val="300"/>
        </w:trPr>
        <w:tc>
          <w:tcPr>
            <w:tcW w:w="1333" w:type="dxa"/>
            <w:shd w:val="clear" w:color="auto" w:fill="auto"/>
            <w:noWrap/>
            <w:vAlign w:val="center"/>
            <w:hideMark/>
          </w:tcPr>
          <w:p w:rsidR="00F67779" w:rsidRPr="00082D89" w:rsidRDefault="00711BFD" w:rsidP="00854FA0">
            <w:pPr>
              <w:spacing w:after="0" w:line="240" w:lineRule="auto"/>
              <w:jc w:val="center"/>
              <w:rPr>
                <w:rFonts w:ascii="Times New Roman" w:eastAsia="Times New Roman" w:hAnsi="Times New Roman" w:cs="Times New Roman"/>
                <w:color w:val="000000"/>
                <w:sz w:val="20"/>
                <w:szCs w:val="20"/>
              </w:rPr>
            </w:pPr>
            <m:oMathPara>
              <m:oMath>
                <m:r>
                  <w:rPr>
                    <w:rFonts w:ascii="Cambria Math" w:hAnsi="Cambria Math" w:cs="Times New Roman"/>
                    <w:sz w:val="20"/>
                    <w:szCs w:val="20"/>
                    <w:lang w:val="en-US"/>
                  </w:rPr>
                  <m:t>γ</m:t>
                </m:r>
              </m:oMath>
            </m:oMathPara>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0.0743</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0.0518</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0.1132</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0.0690</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0.2358</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0.1130</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0.0966</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0.0721</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0.1311</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0.0538</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0.1848</w:t>
            </w:r>
          </w:p>
        </w:tc>
      </w:tr>
      <w:tr w:rsidR="00F67779" w:rsidRPr="00082D89" w:rsidTr="00711BFD">
        <w:trPr>
          <w:trHeight w:val="300"/>
        </w:trPr>
        <w:tc>
          <w:tcPr>
            <w:tcW w:w="133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r>
      <w:tr w:rsidR="00F67779" w:rsidRPr="00082D89" w:rsidTr="00711BFD">
        <w:trPr>
          <w:trHeight w:val="300"/>
        </w:trPr>
        <w:tc>
          <w:tcPr>
            <w:tcW w:w="1333" w:type="dxa"/>
            <w:shd w:val="clear" w:color="auto" w:fill="auto"/>
            <w:noWrap/>
            <w:vAlign w:val="center"/>
            <w:hideMark/>
          </w:tcPr>
          <w:p w:rsidR="00F67779" w:rsidRPr="00082D89" w:rsidRDefault="00711BFD" w:rsidP="00854FA0">
            <w:pPr>
              <w:spacing w:after="0" w:line="240" w:lineRule="auto"/>
              <w:jc w:val="center"/>
              <w:rPr>
                <w:rFonts w:ascii="Times New Roman" w:eastAsia="Times New Roman" w:hAnsi="Times New Roman" w:cs="Times New Roman"/>
                <w:color w:val="000000"/>
                <w:sz w:val="20"/>
                <w:szCs w:val="20"/>
              </w:rPr>
            </w:pPr>
            <m:oMathPara>
              <m:oMath>
                <m:r>
                  <w:rPr>
                    <w:rFonts w:ascii="Cambria Math" w:hAnsi="Cambria Math" w:cs="Times New Roman"/>
                    <w:sz w:val="20"/>
                    <w:szCs w:val="20"/>
                    <w:lang w:val="en-US"/>
                  </w:rPr>
                  <m:t>δ</m:t>
                </m:r>
              </m:oMath>
            </m:oMathPara>
          </w:p>
        </w:tc>
        <w:tc>
          <w:tcPr>
            <w:tcW w:w="1072"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0.0785</w:t>
            </w:r>
          </w:p>
        </w:tc>
        <w:tc>
          <w:tcPr>
            <w:tcW w:w="115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0.0926</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-0.0541</w:t>
            </w:r>
          </w:p>
        </w:tc>
        <w:tc>
          <w:tcPr>
            <w:tcW w:w="119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0.0703</w:t>
            </w:r>
          </w:p>
        </w:tc>
        <w:tc>
          <w:tcPr>
            <w:tcW w:w="108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-0.0160</w:t>
            </w:r>
          </w:p>
        </w:tc>
        <w:tc>
          <w:tcPr>
            <w:tcW w:w="137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0.0751</w:t>
            </w:r>
          </w:p>
        </w:tc>
        <w:tc>
          <w:tcPr>
            <w:tcW w:w="123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0.1480</w:t>
            </w:r>
          </w:p>
        </w:tc>
        <w:tc>
          <w:tcPr>
            <w:tcW w:w="154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0.1518</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0.0686</w:t>
            </w:r>
          </w:p>
        </w:tc>
        <w:tc>
          <w:tcPr>
            <w:tcW w:w="1194"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0.0693</w:t>
            </w:r>
          </w:p>
        </w:tc>
        <w:tc>
          <w:tcPr>
            <w:tcW w:w="1036"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0.0651</w:t>
            </w:r>
          </w:p>
        </w:tc>
      </w:tr>
      <w:tr w:rsidR="00F67779" w:rsidRPr="00082D89" w:rsidTr="00711BFD">
        <w:trPr>
          <w:trHeight w:val="300"/>
        </w:trPr>
        <w:tc>
          <w:tcPr>
            <w:tcW w:w="133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20"/>
              </w:rPr>
            </w:pPr>
          </w:p>
        </w:tc>
        <w:tc>
          <w:tcPr>
            <w:tcW w:w="1072"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5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36"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9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8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(0.3155)</w:t>
            </w:r>
          </w:p>
        </w:tc>
        <w:tc>
          <w:tcPr>
            <w:tcW w:w="137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(0.1727)</w:t>
            </w:r>
          </w:p>
        </w:tc>
        <w:tc>
          <w:tcPr>
            <w:tcW w:w="1234"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541"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71"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194"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c>
          <w:tcPr>
            <w:tcW w:w="1036"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20"/>
                <w:szCs w:val="20"/>
              </w:rPr>
            </w:pPr>
            <w:r w:rsidRPr="00082D89">
              <w:rPr>
                <w:rFonts w:ascii="Times New Roman" w:eastAsia="Times New Roman" w:hAnsi="Times New Roman" w:cs="Times New Roman"/>
                <w:sz w:val="20"/>
                <w:szCs w:val="20"/>
              </w:rPr>
              <w:t>(0.0000)</w:t>
            </w:r>
          </w:p>
        </w:tc>
      </w:tr>
      <w:tr w:rsidR="00F67779" w:rsidRPr="00082D89" w:rsidTr="00854FA0">
        <w:trPr>
          <w:trHeight w:val="300"/>
        </w:trPr>
        <w:tc>
          <w:tcPr>
            <w:tcW w:w="14316" w:type="dxa"/>
            <w:gridSpan w:val="12"/>
            <w:tcBorders>
              <w:top w:val="single" w:sz="4" w:space="0" w:color="auto"/>
            </w:tcBorders>
            <w:shd w:val="clear" w:color="auto" w:fill="auto"/>
            <w:noWrap/>
            <w:vAlign w:val="center"/>
            <w:hideMark/>
          </w:tcPr>
          <w:p w:rsidR="00F67779" w:rsidRPr="00082D89" w:rsidRDefault="00F67779" w:rsidP="00854FA0">
            <w:pPr>
              <w:spacing w:after="0" w:line="240" w:lineRule="auto"/>
              <w:jc w:val="both"/>
              <w:rPr>
                <w:rFonts w:ascii="Times New Roman" w:hAnsi="Times New Roman" w:cs="Times New Roman"/>
                <w:sz w:val="20"/>
                <w:szCs w:val="20"/>
              </w:rPr>
            </w:pPr>
            <w:r w:rsidRPr="00082D89">
              <w:rPr>
                <w:rFonts w:ascii="Times New Roman" w:hAnsi="Times New Roman" w:cs="Times New Roman"/>
                <w:sz w:val="20"/>
                <w:szCs w:val="20"/>
              </w:rPr>
              <w:t>The table presents the maximum likelihood estimates from the following set of equations for the 29/6/2001 – 1/8/2016 period for our eleven markets’ indices:</w:t>
            </w:r>
          </w:p>
          <w:p w:rsidR="00F67779" w:rsidRPr="00082D89" w:rsidRDefault="0029529A" w:rsidP="00854FA0">
            <w:pPr>
              <w:spacing w:after="0" w:line="240" w:lineRule="auto"/>
              <w:jc w:val="both"/>
              <w:rPr>
                <w:rFonts w:ascii="Times New Roman" w:hAnsi="Times New Roman" w:cs="Times New Roman"/>
                <w:sz w:val="20"/>
                <w:szCs w:val="20"/>
              </w:rPr>
            </w:pPr>
            <m:oMathPara>
              <m:oMathParaPr>
                <m:jc m:val="left"/>
              </m:oMathParaP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m:t>
                    </m:r>
                  </m:sub>
                </m:sSub>
                <m:r>
                  <w:rPr>
                    <w:rFonts w:ascii="Cambria Math" w:hAnsi="Times New Roman" w:cs="Times New Roman"/>
                    <w:sz w:val="20"/>
                    <w:szCs w:val="20"/>
                    <w:lang w:val="en-US"/>
                  </w:rPr>
                  <m:t>=</m:t>
                </m:r>
                <m:r>
                  <w:rPr>
                    <w:rFonts w:ascii="Cambria Math" w:hAnsi="Cambria Math" w:cs="Times New Roman"/>
                    <w:sz w:val="20"/>
                    <w:szCs w:val="20"/>
                    <w:lang w:val="en-US"/>
                  </w:rPr>
                  <m:t>ω</m:t>
                </m:r>
                <m:r>
                  <w:rPr>
                    <w:rFonts w:ascii="Cambria Math" w:hAnsi="Times New Roman" w:cs="Times New Roman"/>
                    <w:sz w:val="20"/>
                    <w:szCs w:val="20"/>
                    <w:lang w:val="en-US"/>
                  </w:rPr>
                  <m:t>+</m:t>
                </m:r>
                <m:r>
                  <w:rPr>
                    <w:rFonts w:ascii="Cambria Math" w:hAnsi="Cambria Math" w:cs="Times New Roman"/>
                    <w:sz w:val="20"/>
                    <w:szCs w:val="20"/>
                    <w:lang w:val="el-GR"/>
                  </w:rPr>
                  <m:t>θ</m:t>
                </m:r>
                <m:sSubSup>
                  <m:sSubSupPr>
                    <m:ctrlPr>
                      <w:rPr>
                        <w:rFonts w:ascii="Cambria Math" w:hAnsi="Times New Roman"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Times New Roman" w:cs="Times New Roman"/>
                        <w:sz w:val="20"/>
                        <w:szCs w:val="20"/>
                        <w:lang w:val="en-US"/>
                      </w:rPr>
                      <m:t>2</m:t>
                    </m:r>
                  </m:sup>
                </m:sSubSup>
                <m:r>
                  <w:rPr>
                    <w:rFonts w:ascii="Cambria Math" w:hAnsi="Times New Roman" w:cs="Times New Roman"/>
                    <w:sz w:val="20"/>
                    <w:szCs w:val="20"/>
                    <w:lang w:val="el-GR"/>
                  </w:rPr>
                  <m:t>+</m:t>
                </m:r>
                <m:d>
                  <m:dPr>
                    <m:ctrlPr>
                      <w:rPr>
                        <w:rFonts w:ascii="Cambria Math" w:hAnsi="Times New Roman" w:cs="Times New Roman"/>
                        <w:i/>
                        <w:sz w:val="20"/>
                        <w:szCs w:val="20"/>
                        <w:lang w:val="el-GR"/>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ϕ</m:t>
                        </m:r>
                      </m:e>
                      <m:sub>
                        <m:r>
                          <w:rPr>
                            <w:rFonts w:ascii="Cambria Math" w:hAnsi="Times New Roman" w:cs="Times New Roman"/>
                            <w:sz w:val="20"/>
                            <w:szCs w:val="20"/>
                            <w:lang w:val="en-US"/>
                          </w:rPr>
                          <m:t>0</m:t>
                        </m:r>
                      </m:sub>
                    </m:sSub>
                    <m:r>
                      <w:rPr>
                        <w:rFonts w:ascii="Cambria Math" w:hAnsi="Times New Roman" w:cs="Times New Roman"/>
                        <w:sz w:val="20"/>
                        <w:szCs w:val="20"/>
                        <w:lang w:val="el-GR"/>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ϕ</m:t>
                        </m:r>
                      </m:e>
                      <m:sub>
                        <m:r>
                          <w:rPr>
                            <w:rFonts w:ascii="Cambria Math" w:hAnsi="Times New Roman" w:cs="Times New Roman"/>
                            <w:sz w:val="20"/>
                            <w:szCs w:val="20"/>
                            <w:lang w:val="en-US"/>
                          </w:rPr>
                          <m:t>1</m:t>
                        </m:r>
                      </m:sub>
                    </m:sSub>
                    <m:sSubSup>
                      <m:sSubSupPr>
                        <m:ctrlPr>
                          <w:rPr>
                            <w:rFonts w:ascii="Cambria Math" w:hAnsi="Times New Roman"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Times New Roman" w:cs="Times New Roman"/>
                            <w:sz w:val="20"/>
                            <w:szCs w:val="20"/>
                            <w:lang w:val="en-US"/>
                          </w:rPr>
                          <m:t>2</m:t>
                        </m:r>
                      </m:sup>
                    </m:sSubSup>
                  </m:e>
                </m:d>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m:t>
                    </m:r>
                    <m:r>
                      <w:rPr>
                        <w:rFonts w:ascii="Cambria Math" w:hAnsi="Times New Roman" w:cs="Times New Roman"/>
                        <w:sz w:val="20"/>
                        <w:szCs w:val="20"/>
                        <w:lang w:val="en-US"/>
                      </w:rPr>
                      <m:t>1</m:t>
                    </m:r>
                  </m:sub>
                </m:sSub>
                <m:r>
                  <w:rPr>
                    <w:rFonts w:ascii="Cambria Math" w:hAnsi="Times New Roman" w:cs="Times New Roman"/>
                    <w:sz w:val="20"/>
                    <w:szCs w:val="20"/>
                    <w:lang w:val="en-US"/>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ϕ</m:t>
                    </m:r>
                  </m:e>
                  <m:sub>
                    <m:r>
                      <w:rPr>
                        <w:rFonts w:ascii="Cambria Math" w:hAnsi="Times New Roman" w:cs="Times New Roman"/>
                        <w:sz w:val="20"/>
                        <w:szCs w:val="20"/>
                        <w:lang w:val="en-US"/>
                      </w:rPr>
                      <m:t>2</m:t>
                    </m:r>
                  </m:sub>
                </m:sSub>
                <m:r>
                  <w:rPr>
                    <w:rFonts w:ascii="Cambria Math" w:hAnsi="Times New Roman" w:cs="Times New Roman"/>
                    <w:sz w:val="20"/>
                    <w:szCs w:val="20"/>
                    <w:lang w:val="en-US"/>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m:t>
                    </m:r>
                    <m:r>
                      <w:rPr>
                        <w:rFonts w:ascii="Cambria Math" w:hAnsi="Times New Roman" w:cs="Times New Roman"/>
                        <w:sz w:val="20"/>
                        <w:szCs w:val="20"/>
                        <w:lang w:val="en-US"/>
                      </w:rPr>
                      <m:t>1</m:t>
                    </m:r>
                  </m:sub>
                </m:sSub>
                <m:r>
                  <w:rPr>
                    <w:rFonts w:ascii="Cambria Math" w:hAnsi="Times New Roman" w:cs="Times New Roman"/>
                    <w:sz w:val="20"/>
                    <w:szCs w:val="20"/>
                    <w:lang w:val="en-US"/>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t</m:t>
                    </m:r>
                  </m:sub>
                </m:sSub>
                <m:r>
                  <m:rPr>
                    <m:sty m:val="p"/>
                  </m:rPr>
                  <w:rPr>
                    <w:rFonts w:ascii="Cambria Math" w:hAnsi="Times New Roman" w:cs="Times New Roman"/>
                    <w:sz w:val="20"/>
                    <w:szCs w:val="20"/>
                  </w:rPr>
                  <m:t>,</m:t>
                </m:r>
              </m:oMath>
            </m:oMathPara>
          </w:p>
          <w:p w:rsidR="00F67779" w:rsidRPr="00082D89" w:rsidRDefault="0029529A" w:rsidP="00854FA0">
            <w:pPr>
              <w:spacing w:after="0" w:line="240" w:lineRule="auto"/>
              <w:jc w:val="both"/>
              <w:rPr>
                <w:rFonts w:ascii="Times New Roman" w:hAnsi="Times New Roman" w:cs="Times New Roman"/>
                <w:sz w:val="20"/>
                <w:szCs w:val="20"/>
              </w:rPr>
            </w:pPr>
            <m:oMathPara>
              <m:oMathParaPr>
                <m:jc m:val="left"/>
              </m:oMathParaPr>
              <m:oMath>
                <m:sSubSup>
                  <m:sSubSupPr>
                    <m:ctrlPr>
                      <w:rPr>
                        <w:rFonts w:ascii="Cambria Math" w:hAnsi="Times New Roman"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Times New Roman" w:cs="Times New Roman"/>
                        <w:sz w:val="20"/>
                        <w:szCs w:val="20"/>
                        <w:lang w:val="en-US"/>
                      </w:rPr>
                      <m:t>2</m:t>
                    </m:r>
                  </m:sup>
                </m:sSubSup>
                <m:r>
                  <w:rPr>
                    <w:rFonts w:ascii="Cambria Math" w:hAnsi="Times New Roman" w:cs="Times New Roman"/>
                    <w:sz w:val="20"/>
                    <w:szCs w:val="20"/>
                    <w:lang w:val="en-US"/>
                  </w:rPr>
                  <m:t>=</m:t>
                </m:r>
                <m:r>
                  <w:rPr>
                    <w:rFonts w:ascii="Cambria Math" w:hAnsi="Cambria Math" w:cs="Times New Roman"/>
                    <w:sz w:val="20"/>
                    <w:szCs w:val="20"/>
                    <w:lang w:val="el-GR"/>
                  </w:rPr>
                  <m:t>α</m:t>
                </m:r>
                <m:r>
                  <w:rPr>
                    <w:rFonts w:ascii="Cambria Math" w:hAnsi="Times New Roman" w:cs="Times New Roman"/>
                    <w:sz w:val="20"/>
                    <w:szCs w:val="20"/>
                    <w:lang w:val="en-US"/>
                  </w:rPr>
                  <m:t>+</m:t>
                </m:r>
                <m:r>
                  <w:rPr>
                    <w:rFonts w:ascii="Cambria Math" w:hAnsi="Cambria Math" w:cs="Times New Roman"/>
                    <w:sz w:val="20"/>
                    <w:szCs w:val="20"/>
                    <w:lang w:val="en-US"/>
                  </w:rPr>
                  <m:t>β</m:t>
                </m:r>
                <m:sSubSup>
                  <m:sSubSupPr>
                    <m:ctrlPr>
                      <w:rPr>
                        <w:rFonts w:ascii="Cambria Math" w:hAnsi="Times New Roman"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r>
                      <w:rPr>
                        <w:rFonts w:ascii="Cambria Math" w:hAnsi="Times New Roman" w:cs="Times New Roman"/>
                        <w:sz w:val="20"/>
                        <w:szCs w:val="20"/>
                        <w:lang w:val="en-US"/>
                      </w:rPr>
                      <m:t>1</m:t>
                    </m:r>
                  </m:sub>
                  <m:sup>
                    <m:r>
                      <w:rPr>
                        <w:rFonts w:ascii="Cambria Math" w:hAnsi="Times New Roman" w:cs="Times New Roman"/>
                        <w:sz w:val="20"/>
                        <w:szCs w:val="20"/>
                        <w:lang w:val="en-US"/>
                      </w:rPr>
                      <m:t>2</m:t>
                    </m:r>
                  </m:sup>
                </m:sSubSup>
                <m:r>
                  <w:rPr>
                    <w:rFonts w:ascii="Cambria Math" w:hAnsi="Times New Roman" w:cs="Times New Roman"/>
                    <w:sz w:val="20"/>
                    <w:szCs w:val="20"/>
                    <w:lang w:val="en-US"/>
                  </w:rPr>
                  <m:t xml:space="preserve">+ </m:t>
                </m:r>
                <m:r>
                  <w:rPr>
                    <w:rFonts w:ascii="Cambria Math" w:hAnsi="Cambria Math" w:cs="Times New Roman"/>
                    <w:sz w:val="20"/>
                    <w:szCs w:val="20"/>
                    <w:lang w:val="en-US"/>
                  </w:rPr>
                  <m:t>γ</m:t>
                </m:r>
                <m:sSubSup>
                  <m:sSubSupPr>
                    <m:ctrlPr>
                      <w:rPr>
                        <w:rFonts w:ascii="Cambria Math" w:hAnsi="Times New Roman" w:cs="Times New Roman"/>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m:t>
                    </m:r>
                    <m:r>
                      <w:rPr>
                        <w:rFonts w:ascii="Cambria Math" w:hAnsi="Times New Roman" w:cs="Times New Roman"/>
                        <w:sz w:val="20"/>
                        <w:szCs w:val="20"/>
                        <w:lang w:val="en-US"/>
                      </w:rPr>
                      <m:t>1</m:t>
                    </m:r>
                  </m:sub>
                  <m:sup>
                    <m:r>
                      <w:rPr>
                        <w:rFonts w:ascii="Cambria Math" w:hAnsi="Times New Roman" w:cs="Times New Roman"/>
                        <w:sz w:val="20"/>
                        <w:szCs w:val="20"/>
                        <w:lang w:val="en-US"/>
                      </w:rPr>
                      <m:t>2</m:t>
                    </m:r>
                  </m:sup>
                </m:sSubSup>
                <m:r>
                  <w:rPr>
                    <w:rFonts w:ascii="Cambria Math" w:hAnsi="Times New Roman" w:cs="Times New Roman"/>
                    <w:sz w:val="20"/>
                    <w:szCs w:val="20"/>
                    <w:lang w:val="en-US"/>
                  </w:rPr>
                  <m:t>+</m:t>
                </m:r>
                <m:r>
                  <w:rPr>
                    <w:rFonts w:ascii="Cambria Math" w:hAnsi="Cambria Math" w:cs="Times New Roman"/>
                    <w:sz w:val="20"/>
                    <w:szCs w:val="20"/>
                    <w:lang w:val="en-US"/>
                  </w:rPr>
                  <m:t>δ</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t-</m:t>
                    </m:r>
                    <m:r>
                      <w:rPr>
                        <w:rFonts w:ascii="Cambria Math" w:hAnsi="Times New Roman" w:cs="Times New Roman"/>
                        <w:sz w:val="20"/>
                        <w:szCs w:val="20"/>
                        <w:lang w:val="en-US"/>
                      </w:rPr>
                      <m:t>1</m:t>
                    </m:r>
                  </m:sub>
                </m:sSub>
                <m:sSubSup>
                  <m:sSubSupPr>
                    <m:ctrlPr>
                      <w:rPr>
                        <w:rFonts w:ascii="Cambria Math" w:hAnsi="Times New Roman" w:cs="Times New Roman"/>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m:t>
                    </m:r>
                    <m:r>
                      <w:rPr>
                        <w:rFonts w:ascii="Cambria Math" w:hAnsi="Times New Roman" w:cs="Times New Roman"/>
                        <w:sz w:val="20"/>
                        <w:szCs w:val="20"/>
                        <w:lang w:val="en-US"/>
                      </w:rPr>
                      <m:t>1</m:t>
                    </m:r>
                  </m:sub>
                  <m:sup>
                    <m:r>
                      <w:rPr>
                        <w:rFonts w:ascii="Cambria Math" w:hAnsi="Times New Roman" w:cs="Times New Roman"/>
                        <w:sz w:val="20"/>
                        <w:szCs w:val="20"/>
                        <w:lang w:val="en-US"/>
                      </w:rPr>
                      <m:t>2</m:t>
                    </m:r>
                  </m:sup>
                </m:sSubSup>
              </m:oMath>
            </m:oMathPara>
          </w:p>
          <w:p w:rsidR="00F67779" w:rsidRPr="00082D89" w:rsidRDefault="00F67779" w:rsidP="00854FA0">
            <w:pPr>
              <w:spacing w:after="0" w:line="240" w:lineRule="auto"/>
              <w:jc w:val="both"/>
              <w:rPr>
                <w:rFonts w:ascii="Times New Roman" w:eastAsia="Times New Roman" w:hAnsi="Times New Roman" w:cs="Times New Roman"/>
                <w:color w:val="000000"/>
                <w:sz w:val="20"/>
                <w:szCs w:val="20"/>
              </w:rPr>
            </w:pPr>
            <w:r w:rsidRPr="00082D89">
              <w:rPr>
                <w:rFonts w:ascii="Times New Roman" w:hAnsi="Times New Roman" w:cs="Times New Roman"/>
                <w:sz w:val="20"/>
                <w:szCs w:val="20"/>
              </w:rPr>
              <w:t>Parentheses include the p-values of the estimates. The indices comprising our sample are: EFG Index (Egypt), Amman Stock Exchange General Index (Jordan), IDX Composite (Indonesia), FTSE Bursa Malaysia KLCI (Malaysia), CFG 25 (Morocco), MSM 30 (Oman), KSE 100 (Pakistan), Tadawul All Share (Saudi Arabia), Tunindex (Tunisia), Borsa Istanbul 100 (Turkey) and ADX General Index (United Arab Emirates).</w:t>
            </w:r>
          </w:p>
        </w:tc>
      </w:tr>
    </w:tbl>
    <w:p w:rsidR="00F67779" w:rsidRDefault="00F67779" w:rsidP="00E2056E">
      <w:pPr>
        <w:spacing w:line="480" w:lineRule="auto"/>
        <w:jc w:val="both"/>
        <w:rPr>
          <w:rFonts w:ascii="Times New Roman" w:hAnsi="Times New Roman" w:cs="Times New Roman"/>
          <w:sz w:val="24"/>
          <w:szCs w:val="24"/>
        </w:rPr>
      </w:pPr>
    </w:p>
    <w:p w:rsidR="00F23C19" w:rsidRDefault="00F23C19" w:rsidP="00E2056E">
      <w:pPr>
        <w:spacing w:line="480" w:lineRule="auto"/>
        <w:jc w:val="both"/>
        <w:rPr>
          <w:rFonts w:ascii="Times New Roman" w:hAnsi="Times New Roman" w:cs="Times New Roman"/>
          <w:sz w:val="24"/>
          <w:szCs w:val="24"/>
        </w:rPr>
      </w:pPr>
    </w:p>
    <w:tbl>
      <w:tblPr>
        <w:tblW w:w="12686" w:type="dxa"/>
        <w:tblLook w:val="04A0" w:firstRow="1" w:lastRow="0" w:firstColumn="1" w:lastColumn="0" w:noHBand="0" w:noVBand="1"/>
      </w:tblPr>
      <w:tblGrid>
        <w:gridCol w:w="1301"/>
        <w:gridCol w:w="967"/>
        <w:gridCol w:w="990"/>
        <w:gridCol w:w="990"/>
        <w:gridCol w:w="1080"/>
        <w:gridCol w:w="1080"/>
        <w:gridCol w:w="831"/>
        <w:gridCol w:w="1037"/>
        <w:gridCol w:w="1170"/>
        <w:gridCol w:w="990"/>
        <w:gridCol w:w="1080"/>
        <w:gridCol w:w="1170"/>
      </w:tblGrid>
      <w:tr w:rsidR="00F67779" w:rsidRPr="00711BFD" w:rsidTr="00F037DE">
        <w:trPr>
          <w:trHeight w:val="273"/>
        </w:trPr>
        <w:tc>
          <w:tcPr>
            <w:tcW w:w="12686" w:type="dxa"/>
            <w:gridSpan w:val="12"/>
            <w:tcBorders>
              <w:bottom w:val="single" w:sz="4" w:space="0" w:color="auto"/>
            </w:tcBorders>
            <w:shd w:val="clear" w:color="auto" w:fill="auto"/>
            <w:noWrap/>
            <w:hideMark/>
          </w:tcPr>
          <w:p w:rsidR="00F67779" w:rsidRPr="00711BFD" w:rsidRDefault="00F67779" w:rsidP="00854FA0">
            <w:pPr>
              <w:spacing w:after="0" w:line="240" w:lineRule="auto"/>
              <w:jc w:val="both"/>
              <w:rPr>
                <w:rFonts w:ascii="Times New Roman" w:eastAsia="Times New Roman" w:hAnsi="Times New Roman" w:cs="Times New Roman"/>
                <w:sz w:val="20"/>
                <w:szCs w:val="16"/>
                <w:lang w:eastAsia="zh-CN"/>
              </w:rPr>
            </w:pPr>
            <w:r w:rsidRPr="00711BFD">
              <w:rPr>
                <w:rFonts w:ascii="Times New Roman" w:eastAsia="Times New Roman" w:hAnsi="Times New Roman" w:cs="Times New Roman"/>
                <w:b/>
                <w:color w:val="000000"/>
                <w:sz w:val="20"/>
                <w:szCs w:val="16"/>
                <w:lang w:eastAsia="zh-CN"/>
              </w:rPr>
              <w:lastRenderedPageBreak/>
              <w:t>Table 5: Maximum likelihood estimates of the extended Sentana and Wadhwani (1992) model, controlling for Ramadan-effect</w:t>
            </w:r>
          </w:p>
        </w:tc>
      </w:tr>
      <w:tr w:rsidR="00F67779" w:rsidRPr="00104559" w:rsidTr="00F037DE">
        <w:trPr>
          <w:trHeight w:val="273"/>
        </w:trPr>
        <w:tc>
          <w:tcPr>
            <w:tcW w:w="1301" w:type="dxa"/>
            <w:tcBorders>
              <w:top w:val="single" w:sz="4" w:space="0" w:color="auto"/>
            </w:tcBorders>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r w:rsidRPr="00104559">
              <w:rPr>
                <w:rFonts w:ascii="Times New Roman" w:eastAsia="Times New Roman" w:hAnsi="Times New Roman" w:cs="Times New Roman"/>
                <w:color w:val="000000"/>
                <w:sz w:val="16"/>
                <w:szCs w:val="16"/>
                <w:lang w:eastAsia="zh-CN"/>
              </w:rPr>
              <w:t xml:space="preserve">Parameters </w:t>
            </w:r>
          </w:p>
        </w:tc>
        <w:tc>
          <w:tcPr>
            <w:tcW w:w="967"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Egypt</w:t>
            </w:r>
          </w:p>
        </w:tc>
        <w:tc>
          <w:tcPr>
            <w:tcW w:w="99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Indonesia</w:t>
            </w:r>
          </w:p>
        </w:tc>
        <w:tc>
          <w:tcPr>
            <w:tcW w:w="99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Jordan</w:t>
            </w:r>
          </w:p>
        </w:tc>
        <w:tc>
          <w:tcPr>
            <w:tcW w:w="108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Malaysia</w:t>
            </w:r>
          </w:p>
        </w:tc>
        <w:tc>
          <w:tcPr>
            <w:tcW w:w="108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Morocco</w:t>
            </w:r>
          </w:p>
        </w:tc>
        <w:tc>
          <w:tcPr>
            <w:tcW w:w="831"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Oman</w:t>
            </w:r>
          </w:p>
        </w:tc>
        <w:tc>
          <w:tcPr>
            <w:tcW w:w="1037"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Pakistan</w:t>
            </w:r>
          </w:p>
        </w:tc>
        <w:tc>
          <w:tcPr>
            <w:tcW w:w="117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Saudi Arabia</w:t>
            </w:r>
          </w:p>
        </w:tc>
        <w:tc>
          <w:tcPr>
            <w:tcW w:w="99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Tunisia</w:t>
            </w:r>
          </w:p>
        </w:tc>
        <w:tc>
          <w:tcPr>
            <w:tcW w:w="108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Turkey</w:t>
            </w:r>
          </w:p>
        </w:tc>
        <w:tc>
          <w:tcPr>
            <w:tcW w:w="117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UAE</w:t>
            </w:r>
          </w:p>
        </w:tc>
      </w:tr>
      <w:tr w:rsidR="00F67779" w:rsidRPr="00104559" w:rsidTr="00F037DE">
        <w:trPr>
          <w:trHeight w:val="273"/>
        </w:trPr>
        <w:tc>
          <w:tcPr>
            <w:tcW w:w="1301"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imes New Roman"/>
                        <w:sz w:val="16"/>
                        <w:szCs w:val="16"/>
                        <w:lang w:val="en-US"/>
                      </w:rPr>
                      <m:t>ω</m:t>
                    </m:r>
                  </m:e>
                  <m:sub>
                    <m:r>
                      <w:rPr>
                        <w:rFonts w:ascii="Cambria Math" w:hAnsi="Cambria Math" w:cstheme="minorHAnsi"/>
                        <w:sz w:val="16"/>
                        <w:szCs w:val="16"/>
                        <w:lang w:val="en-US"/>
                      </w:rPr>
                      <m:t>0</m:t>
                    </m:r>
                  </m:sub>
                </m:sSub>
              </m:oMath>
            </m:oMathPara>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-0.3744</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-0.2149</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-0.0375</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-0.0175</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0.0400</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0.0957</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0.2217</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0.0793</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-0.0250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0.0642</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0.1438</w:t>
            </w:r>
          </w:p>
        </w:tc>
      </w:tr>
      <w:tr w:rsidR="00F67779" w:rsidRPr="00104559" w:rsidTr="00F037DE">
        <w:trPr>
          <w:trHeight w:val="74"/>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(0.0002)</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(0.0060)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(0.4434)</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(0.7553)</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(0.5200)</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(0.0858)</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(0.0370)</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(0.2327)</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(0.5706)</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(0.6767)</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(0.0260)</w:t>
            </w:r>
          </w:p>
        </w:tc>
      </w:tr>
      <w:tr w:rsidR="00F67779" w:rsidRPr="00104559" w:rsidTr="00F037DE">
        <w:trPr>
          <w:trHeight w:val="273"/>
        </w:trPr>
        <w:tc>
          <w:tcPr>
            <w:tcW w:w="1301"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imes New Roman"/>
                        <w:sz w:val="16"/>
                        <w:szCs w:val="16"/>
                        <w:lang w:val="en-US"/>
                      </w:rPr>
                      <m:t>ω</m:t>
                    </m:r>
                  </m:e>
                  <m:sub>
                    <m:r>
                      <w:rPr>
                        <w:rFonts w:ascii="Cambria Math" w:hAnsi="Cambria Math" w:cstheme="minorHAnsi"/>
                        <w:sz w:val="16"/>
                        <w:szCs w:val="16"/>
                        <w:lang w:val="en-US"/>
                      </w:rPr>
                      <m:t>1</m:t>
                    </m:r>
                  </m:sub>
                </m:sSub>
              </m:oMath>
            </m:oMathPara>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0.1058</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0.0475</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-0.0118</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0.0137</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-0.0011</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0.0428</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0.1128</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0.0911</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0.0016</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0.1148</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0.0253</w:t>
            </w:r>
          </w:p>
        </w:tc>
      </w:tr>
      <w:tr w:rsidR="00F67779" w:rsidRPr="00104559" w:rsidTr="00F037DE">
        <w:trPr>
          <w:trHeight w:val="74"/>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(0.0225)</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(0.1362)</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(0.4588)</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(0.3975)</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(0.9484)</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(0.0043)</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(0.8776)</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(0.0180)</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(0.1519)</w:t>
            </w:r>
          </w:p>
        </w:tc>
      </w:tr>
      <w:tr w:rsidR="00F67779" w:rsidRPr="00104559" w:rsidTr="00F037DE">
        <w:trPr>
          <w:trHeight w:val="273"/>
        </w:trPr>
        <w:tc>
          <w:tcPr>
            <w:tcW w:w="1301"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i/>
                        <w:sz w:val="16"/>
                        <w:szCs w:val="16"/>
                        <w:lang w:val="el-GR"/>
                      </w:rPr>
                    </m:ctrlPr>
                  </m:sSubPr>
                  <m:e>
                    <m:r>
                      <w:rPr>
                        <w:rFonts w:ascii="Cambria Math" w:hAnsi="Cambria Math"/>
                        <w:sz w:val="16"/>
                        <w:szCs w:val="16"/>
                        <w:lang w:val="el-GR"/>
                      </w:rPr>
                      <m:t>θ</m:t>
                    </m:r>
                  </m:e>
                  <m:sub>
                    <m:r>
                      <w:rPr>
                        <w:rFonts w:ascii="Cambria Math" w:hAnsi="Cambria Math"/>
                        <w:sz w:val="16"/>
                        <w:szCs w:val="16"/>
                        <w:lang w:val="el-GR"/>
                      </w:rPr>
                      <m:t>0</m:t>
                    </m:r>
                  </m:sub>
                </m:sSub>
              </m:oMath>
            </m:oMathPara>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0.2199</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0.2546</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0.0951</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0.1317</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0.0388</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-0.1026</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-0.1167</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-0.0318</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0.3359</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0.0232</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0.0527</w:t>
            </w:r>
          </w:p>
        </w:tc>
      </w:tr>
      <w:tr w:rsidR="00F67779" w:rsidRPr="00104559" w:rsidTr="00F037DE">
        <w:trPr>
          <w:trHeight w:val="74"/>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(0.2411)</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(0.4019)</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(0.7309)</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(0.2843)</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(0.2492)</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(0.6111)</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(0.1637)</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(0.5303)</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r>
      <w:tr w:rsidR="00F67779" w:rsidRPr="00104559" w:rsidTr="00F037DE">
        <w:trPr>
          <w:trHeight w:val="273"/>
        </w:trPr>
        <w:tc>
          <w:tcPr>
            <w:tcW w:w="1301"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i/>
                        <w:sz w:val="16"/>
                        <w:szCs w:val="16"/>
                        <w:lang w:val="el-GR"/>
                      </w:rPr>
                    </m:ctrlPr>
                  </m:sSubPr>
                  <m:e>
                    <m:r>
                      <w:rPr>
                        <w:rFonts w:ascii="Cambria Math" w:hAnsi="Cambria Math"/>
                        <w:sz w:val="16"/>
                        <w:szCs w:val="16"/>
                        <w:lang w:val="el-GR"/>
                      </w:rPr>
                      <m:t>θ</m:t>
                    </m:r>
                  </m:e>
                  <m:sub>
                    <m:r>
                      <w:rPr>
                        <w:rFonts w:ascii="Cambria Math" w:hAnsi="Cambria Math"/>
                        <w:sz w:val="16"/>
                        <w:szCs w:val="16"/>
                        <w:lang w:val="el-GR"/>
                      </w:rPr>
                      <m:t>1</m:t>
                    </m:r>
                  </m:sub>
                </m:sSub>
              </m:oMath>
            </m:oMathPara>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-0.0156</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0.0126</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0.0389</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0.0241</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0.0263</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-0.0084</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-0.0179</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-0.0254</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0.0965</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-0.0223</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-0.0104</w:t>
            </w:r>
          </w:p>
        </w:tc>
      </w:tr>
      <w:tr w:rsidR="00F67779" w:rsidRPr="00104559" w:rsidTr="00F037DE">
        <w:trPr>
          <w:trHeight w:val="74"/>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(0.4324)</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(0.5591)</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(0.0425)</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(0.5161)</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(0.4538)</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(0.7286)</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(0.2993)</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(0.0364)</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(0.0367)</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(0.1795)</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(0.1097)</w:t>
            </w:r>
          </w:p>
        </w:tc>
      </w:tr>
      <w:tr w:rsidR="00F67779" w:rsidRPr="00104559" w:rsidTr="00F037DE">
        <w:trPr>
          <w:trHeight w:val="273"/>
        </w:trPr>
        <w:tc>
          <w:tcPr>
            <w:tcW w:w="1301"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0,0</m:t>
                    </m:r>
                  </m:sub>
                </m:sSub>
              </m:oMath>
            </m:oMathPara>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0.1271</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0.0498</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-0.0715</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0.2603</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0.1426</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0.3036</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0.3370</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0.2562</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-0.3400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0.0939</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-0.0273</w:t>
            </w:r>
          </w:p>
        </w:tc>
      </w:tr>
      <w:tr w:rsidR="00F67779" w:rsidRPr="00104559" w:rsidTr="00F037DE">
        <w:trPr>
          <w:trHeight w:val="74"/>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(0.2087)</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(0.6262)</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(0.3912)</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(0.0189)</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(0.0570)</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(0.0041)</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(0.0045)</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(0.0002)</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(0.1785)</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(0.3832)</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(0.8214)</w:t>
            </w:r>
          </w:p>
        </w:tc>
      </w:tr>
      <w:tr w:rsidR="00F67779" w:rsidRPr="00104559" w:rsidTr="00F037DE">
        <w:trPr>
          <w:trHeight w:val="273"/>
        </w:trPr>
        <w:tc>
          <w:tcPr>
            <w:tcW w:w="1301"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1,0</m:t>
                    </m:r>
                  </m:sub>
                </m:sSub>
              </m:oMath>
            </m:oMathPara>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0.0225</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0.0271</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0.0420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-0.1842</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0.0380</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-0.0272</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-0.1296</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-0.0586</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-0.3400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-0.0096</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-0.0013</w:t>
            </w:r>
          </w:p>
        </w:tc>
      </w:tr>
      <w:tr w:rsidR="00F67779" w:rsidRPr="00104559" w:rsidTr="00F037DE">
        <w:trPr>
          <w:trHeight w:val="74"/>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(0.1262)</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(0.4398)</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(0.3852)</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(0.3507)</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(0.4897)</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(0.5744)</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(0.0582)</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(0.0002)</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(0.1785)</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(0.5566)</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(0.0347)</w:t>
            </w:r>
          </w:p>
        </w:tc>
      </w:tr>
      <w:tr w:rsidR="00082D89" w:rsidRPr="00104559" w:rsidTr="00F037DE">
        <w:trPr>
          <w:trHeight w:val="273"/>
        </w:trPr>
        <w:tc>
          <w:tcPr>
            <w:tcW w:w="1301"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0,1</m:t>
                    </m:r>
                  </m:sub>
                </m:sSub>
              </m:oMath>
            </m:oMathPara>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0.1754</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0.1195</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0.0772</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0.1564</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0.2004</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0.2165</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0.1139</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0.1373</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0.2797</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0.0775</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0.2030</w:t>
            </w:r>
          </w:p>
        </w:tc>
      </w:tr>
      <w:tr w:rsidR="00082D89" w:rsidRPr="00104559" w:rsidTr="00F037DE">
        <w:trPr>
          <w:trHeight w:val="74"/>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(0.0094)</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r>
      <w:tr w:rsidR="00F67779" w:rsidRPr="00104559" w:rsidTr="00F037DE">
        <w:trPr>
          <w:trHeight w:val="273"/>
        </w:trPr>
        <w:tc>
          <w:tcPr>
            <w:tcW w:w="1301"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1,1</m:t>
                    </m:r>
                  </m:sub>
                </m:sSub>
              </m:oMath>
            </m:oMathPara>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-0.0066</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-0.0049</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-0.0156</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-0.0183</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-0.0433</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-0.0098</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-0.0053</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-0.0083</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-0.0609</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-0.0106</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-0.0052</w:t>
            </w:r>
          </w:p>
        </w:tc>
      </w:tr>
      <w:tr w:rsidR="00F67779" w:rsidRPr="00104559" w:rsidTr="00F037DE">
        <w:trPr>
          <w:trHeight w:val="74"/>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(0.0427)</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(0.4950)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(0.5303)</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(0.0040)</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(0.0776)</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(0.4566)</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(0.0118)</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(0.0026)</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(0.0527)</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(0.0008)</w:t>
            </w:r>
          </w:p>
        </w:tc>
      </w:tr>
      <w:tr w:rsidR="00F67779" w:rsidRPr="00104559" w:rsidTr="00F037DE">
        <w:trPr>
          <w:trHeight w:val="273"/>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m:oMathPara>
              <m:oMath>
                <m:r>
                  <w:rPr>
                    <w:rFonts w:ascii="Cambria Math" w:hAnsi="Cambria Math" w:cs="Times New Roman"/>
                    <w:sz w:val="16"/>
                    <w:szCs w:val="16"/>
                    <w:lang w:val="el-GR"/>
                  </w:rPr>
                  <m:t>α</m:t>
                </m:r>
              </m:oMath>
            </m:oMathPara>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0.2779</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0.0878</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0.0089</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0.0120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0.0582</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0.0426</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0.0798</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0.0452</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0.0188</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0.0848</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0.0261</w:t>
            </w:r>
          </w:p>
        </w:tc>
      </w:tr>
      <w:tr w:rsidR="00F67779" w:rsidRPr="00104559" w:rsidTr="00F037DE">
        <w:trPr>
          <w:trHeight w:val="74"/>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r>
      <w:tr w:rsidR="00082D89" w:rsidRPr="00104559" w:rsidTr="00F037DE">
        <w:trPr>
          <w:trHeight w:val="273"/>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m:oMathPara>
              <m:oMath>
                <m:r>
                  <w:rPr>
                    <w:rFonts w:ascii="Cambria Math" w:hAnsi="Cambria Math" w:cs="Times New Roman"/>
                    <w:sz w:val="16"/>
                    <w:szCs w:val="16"/>
                    <w:lang w:val="en-US"/>
                  </w:rPr>
                  <m:t>β</m:t>
                </m:r>
              </m:oMath>
            </m:oMathPara>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0.7383</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0.8264</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0.9111</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0.8760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0.6875</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0.8046</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0.7862</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0.8390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0.7572</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0.8897</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0.8024</w:t>
            </w:r>
          </w:p>
        </w:tc>
      </w:tr>
      <w:tr w:rsidR="00082D89" w:rsidRPr="00104559" w:rsidTr="00F037DE">
        <w:trPr>
          <w:trHeight w:val="74"/>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r>
      <w:tr w:rsidR="00082D89" w:rsidRPr="00104559" w:rsidTr="00F037DE">
        <w:trPr>
          <w:trHeight w:val="273"/>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m:oMathPara>
              <m:oMath>
                <m:r>
                  <w:rPr>
                    <w:rFonts w:ascii="Cambria Math" w:hAnsi="Cambria Math" w:cs="Times New Roman"/>
                    <w:sz w:val="16"/>
                    <w:szCs w:val="16"/>
                    <w:lang w:val="en-US"/>
                  </w:rPr>
                  <m:t>γ</m:t>
                </m:r>
              </m:oMath>
            </m:oMathPara>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0.0962</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0.0570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0.1181</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0.0702</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0.2332</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0.1132</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0.0947</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0.0718</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0.1332</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0.0534</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0.1744</w:t>
            </w:r>
          </w:p>
        </w:tc>
      </w:tr>
      <w:tr w:rsidR="00082D89" w:rsidRPr="00104559" w:rsidTr="00F037DE">
        <w:trPr>
          <w:trHeight w:val="74"/>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r>
      <w:tr w:rsidR="00F67779" w:rsidRPr="00104559" w:rsidTr="00F037DE">
        <w:trPr>
          <w:trHeight w:val="273"/>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m:oMathPara>
              <m:oMath>
                <m:r>
                  <w:rPr>
                    <w:rFonts w:ascii="Cambria Math" w:hAnsi="Cambria Math" w:cs="Times New Roman"/>
                    <w:sz w:val="16"/>
                    <w:szCs w:val="16"/>
                    <w:lang w:val="en-US"/>
                  </w:rPr>
                  <m:t>δ</m:t>
                </m:r>
              </m:oMath>
            </m:oMathPara>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0.1245</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0.1246</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-0.0530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0.0679</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-0.0134</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0.0702</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0.1479</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0.1540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0.0673</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0.0693</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0.0856</w:t>
            </w:r>
          </w:p>
        </w:tc>
      </w:tr>
      <w:tr w:rsidR="00F67779" w:rsidRPr="00104559" w:rsidTr="00F037DE">
        <w:trPr>
          <w:trHeight w:val="74"/>
        </w:trPr>
        <w:tc>
          <w:tcPr>
            <w:tcW w:w="1301" w:type="dxa"/>
            <w:tcBorders>
              <w:bottom w:val="single" w:sz="4" w:space="0" w:color="auto"/>
            </w:tcBorders>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(0.4023)</w:t>
            </w:r>
          </w:p>
        </w:tc>
        <w:tc>
          <w:tcPr>
            <w:tcW w:w="831"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37"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17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99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08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(0.0000)</w:t>
            </w:r>
          </w:p>
        </w:tc>
        <w:tc>
          <w:tcPr>
            <w:tcW w:w="117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(0.1387)</w:t>
            </w:r>
          </w:p>
        </w:tc>
      </w:tr>
      <w:tr w:rsidR="00F67779" w:rsidRPr="00104559" w:rsidTr="00F037DE">
        <w:trPr>
          <w:trHeight w:val="273"/>
        </w:trPr>
        <w:tc>
          <w:tcPr>
            <w:tcW w:w="1301" w:type="dxa"/>
            <w:tcBorders>
              <w:top w:val="single" w:sz="4" w:space="0" w:color="auto"/>
            </w:tcBorders>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r>
              <w:rPr>
                <w:sz w:val="16"/>
                <w:szCs w:val="16"/>
                <w:lang w:val="en-US"/>
              </w:rPr>
              <w:t>H</w:t>
            </w:r>
            <w:r w:rsidRPr="00104559">
              <w:rPr>
                <w:sz w:val="16"/>
                <w:szCs w:val="16"/>
                <w:vertAlign w:val="subscript"/>
                <w:lang w:val="en-US"/>
              </w:rPr>
              <w:t>0</w:t>
            </w:r>
            <w:r>
              <w:rPr>
                <w:sz w:val="16"/>
                <w:szCs w:val="16"/>
                <w:lang w:val="en-US"/>
              </w:rPr>
              <w:t xml:space="preserve">: </w:t>
            </w:r>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0,0</m:t>
                  </m:r>
                </m:sub>
              </m:sSub>
              <m:r>
                <w:rPr>
                  <w:rFonts w:ascii="Cambria Math" w:hAnsi="Cambria Math" w:cstheme="minorHAnsi"/>
                  <w:sz w:val="16"/>
                  <w:szCs w:val="16"/>
                  <w:lang w:val="en-US"/>
                </w:rPr>
                <m:t xml:space="preserve">= </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0,1</m:t>
                  </m:r>
                </m:sub>
              </m:sSub>
            </m:oMath>
          </w:p>
        </w:tc>
        <w:tc>
          <w:tcPr>
            <w:tcW w:w="967"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0.2173</w:t>
            </w:r>
          </w:p>
        </w:tc>
        <w:tc>
          <w:tcPr>
            <w:tcW w:w="99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0.4445</w:t>
            </w:r>
          </w:p>
        </w:tc>
        <w:tc>
          <w:tcPr>
            <w:tcW w:w="99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3.0723</w:t>
            </w:r>
          </w:p>
        </w:tc>
        <w:tc>
          <w:tcPr>
            <w:tcW w:w="108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0.8345</w:t>
            </w:r>
          </w:p>
        </w:tc>
        <w:tc>
          <w:tcPr>
            <w:tcW w:w="108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0.5408</w:t>
            </w:r>
          </w:p>
        </w:tc>
        <w:tc>
          <w:tcPr>
            <w:tcW w:w="831"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0.6535</w:t>
            </w:r>
          </w:p>
        </w:tc>
        <w:tc>
          <w:tcPr>
            <w:tcW w:w="1037"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3.4192</w:t>
            </w:r>
          </w:p>
        </w:tc>
        <w:tc>
          <w:tcPr>
            <w:tcW w:w="117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2.6681</w:t>
            </w:r>
          </w:p>
        </w:tc>
        <w:tc>
          <w:tcPr>
            <w:tcW w:w="99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0.1732</w:t>
            </w:r>
          </w:p>
        </w:tc>
        <w:tc>
          <w:tcPr>
            <w:tcW w:w="108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0.0218</w:t>
            </w:r>
          </w:p>
        </w:tc>
        <w:tc>
          <w:tcPr>
            <w:tcW w:w="117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3.1119</w:t>
            </w:r>
          </w:p>
        </w:tc>
      </w:tr>
      <w:tr w:rsidR="00F67779" w:rsidRPr="00104559" w:rsidTr="00F037DE">
        <w:trPr>
          <w:trHeight w:val="74"/>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(0.6410)</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(0.5049)</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(0.0796)</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(0.3609)</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(0.4620)</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(0.4188)</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(0.0644)</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(0.1023)</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(0.6772)</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(0.8825)</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(0.0777)</w:t>
            </w:r>
          </w:p>
        </w:tc>
      </w:tr>
      <w:tr w:rsidR="00F67779" w:rsidRPr="00104559" w:rsidTr="00F037DE">
        <w:trPr>
          <w:trHeight w:val="273"/>
        </w:trPr>
        <w:tc>
          <w:tcPr>
            <w:tcW w:w="1301"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r>
              <w:rPr>
                <w:sz w:val="16"/>
                <w:szCs w:val="16"/>
                <w:lang w:val="en-US"/>
              </w:rPr>
              <w:t>H</w:t>
            </w:r>
            <w:r w:rsidRPr="00104559">
              <w:rPr>
                <w:sz w:val="16"/>
                <w:szCs w:val="16"/>
                <w:vertAlign w:val="subscript"/>
                <w:lang w:val="en-US"/>
              </w:rPr>
              <w:t>0</w:t>
            </w:r>
            <w:r>
              <w:rPr>
                <w:sz w:val="16"/>
                <w:szCs w:val="16"/>
                <w:lang w:val="en-US"/>
              </w:rPr>
              <w:t xml:space="preserve">: </w:t>
            </w:r>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1,0</m:t>
                  </m:r>
                </m:sub>
              </m:sSub>
              <m:r>
                <w:rPr>
                  <w:rFonts w:ascii="Cambria Math" w:hAnsi="Cambria Math" w:cstheme="minorHAnsi"/>
                  <w:sz w:val="16"/>
                  <w:szCs w:val="16"/>
                  <w:lang w:val="en-US"/>
                </w:rPr>
                <m:t xml:space="preserve">= </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1,1</m:t>
                  </m:r>
                </m:sub>
              </m:sSub>
            </m:oMath>
          </w:p>
        </w:tc>
        <w:tc>
          <w:tcPr>
            <w:tcW w:w="96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3.7485</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0.8028</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1.4078</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0.6896</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2.0634</w:t>
            </w:r>
          </w:p>
        </w:tc>
        <w:tc>
          <w:tcPr>
            <w:tcW w:w="83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0.1263</w:t>
            </w:r>
          </w:p>
        </w:tc>
        <w:tc>
          <w:tcPr>
            <w:tcW w:w="103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3.2809</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9.7014</w:t>
            </w:r>
          </w:p>
        </w:tc>
        <w:tc>
          <w:tcPr>
            <w:tcW w:w="99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1.2061</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0.0035</w:t>
            </w:r>
          </w:p>
        </w:tc>
        <w:tc>
          <w:tcPr>
            <w:tcW w:w="117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6.9578</w:t>
            </w:r>
          </w:p>
        </w:tc>
      </w:tr>
      <w:tr w:rsidR="00F67779" w:rsidRPr="00104559" w:rsidTr="00F037DE">
        <w:trPr>
          <w:trHeight w:val="74"/>
        </w:trPr>
        <w:tc>
          <w:tcPr>
            <w:tcW w:w="1301" w:type="dxa"/>
            <w:tcBorders>
              <w:bottom w:val="single" w:sz="4" w:space="0" w:color="auto"/>
            </w:tcBorders>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67"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(0.0528)</w:t>
            </w:r>
          </w:p>
        </w:tc>
        <w:tc>
          <w:tcPr>
            <w:tcW w:w="99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(0.3702)</w:t>
            </w:r>
          </w:p>
        </w:tc>
        <w:tc>
          <w:tcPr>
            <w:tcW w:w="99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(0.2354)</w:t>
            </w:r>
          </w:p>
        </w:tc>
        <w:tc>
          <w:tcPr>
            <w:tcW w:w="108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(0.4062)</w:t>
            </w:r>
          </w:p>
        </w:tc>
        <w:tc>
          <w:tcPr>
            <w:tcW w:w="108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(0.1508)</w:t>
            </w:r>
          </w:p>
        </w:tc>
        <w:tc>
          <w:tcPr>
            <w:tcW w:w="831"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(0.7222)</w:t>
            </w:r>
          </w:p>
        </w:tc>
        <w:tc>
          <w:tcPr>
            <w:tcW w:w="1037"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(0.0700)</w:t>
            </w:r>
          </w:p>
        </w:tc>
        <w:tc>
          <w:tcPr>
            <w:tcW w:w="117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(0.0018)</w:t>
            </w:r>
          </w:p>
        </w:tc>
        <w:tc>
          <w:tcPr>
            <w:tcW w:w="99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(0.2720)</w:t>
            </w:r>
          </w:p>
        </w:tc>
        <w:tc>
          <w:tcPr>
            <w:tcW w:w="108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(0.9527)</w:t>
            </w:r>
          </w:p>
        </w:tc>
        <w:tc>
          <w:tcPr>
            <w:tcW w:w="117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rFonts w:ascii="Times New Roman" w:eastAsia="Times New Roman" w:hAnsi="Times New Roman" w:cs="Times New Roman"/>
                <w:color w:val="000000"/>
                <w:sz w:val="18"/>
                <w:szCs w:val="16"/>
                <w:lang w:eastAsia="zh-CN"/>
              </w:rPr>
              <w:t>(0.0083)</w:t>
            </w:r>
          </w:p>
        </w:tc>
      </w:tr>
      <w:tr w:rsidR="00F67779" w:rsidRPr="00104559" w:rsidTr="00F037DE">
        <w:trPr>
          <w:trHeight w:val="74"/>
        </w:trPr>
        <w:tc>
          <w:tcPr>
            <w:tcW w:w="12686" w:type="dxa"/>
            <w:gridSpan w:val="12"/>
            <w:tcBorders>
              <w:top w:val="single" w:sz="4" w:space="0" w:color="auto"/>
            </w:tcBorders>
            <w:shd w:val="clear" w:color="auto" w:fill="auto"/>
            <w:noWrap/>
            <w:vAlign w:val="center"/>
            <w:hideMark/>
          </w:tcPr>
          <w:p w:rsidR="00F67779" w:rsidRPr="00104559" w:rsidRDefault="00F67779" w:rsidP="00854FA0">
            <w:pPr>
              <w:spacing w:after="0" w:line="240" w:lineRule="auto"/>
              <w:jc w:val="both"/>
              <w:rPr>
                <w:rFonts w:ascii="Times New Roman" w:hAnsi="Times New Roman" w:cs="Times New Roman"/>
                <w:sz w:val="16"/>
                <w:szCs w:val="16"/>
              </w:rPr>
            </w:pPr>
            <w:r w:rsidRPr="00104559">
              <w:rPr>
                <w:rFonts w:ascii="Times New Roman" w:hAnsi="Times New Roman" w:cs="Times New Roman"/>
                <w:sz w:val="16"/>
                <w:szCs w:val="16"/>
              </w:rPr>
              <w:t xml:space="preserve">The table presents the </w:t>
            </w:r>
            <w:r>
              <w:rPr>
                <w:rFonts w:ascii="Times New Roman" w:hAnsi="Times New Roman" w:cs="Times New Roman"/>
                <w:sz w:val="16"/>
                <w:szCs w:val="16"/>
              </w:rPr>
              <w:t xml:space="preserve">maximum likelihood </w:t>
            </w:r>
            <w:r w:rsidRPr="00104559">
              <w:rPr>
                <w:rFonts w:ascii="Times New Roman" w:hAnsi="Times New Roman" w:cs="Times New Roman"/>
                <w:sz w:val="16"/>
                <w:szCs w:val="16"/>
              </w:rPr>
              <w:t xml:space="preserve">estimates from the following set of equations for the 29/6/2001 – 1/8/2016 period for our </w:t>
            </w:r>
            <w:r>
              <w:rPr>
                <w:rFonts w:ascii="Times New Roman" w:hAnsi="Times New Roman" w:cs="Times New Roman"/>
                <w:sz w:val="16"/>
                <w:szCs w:val="16"/>
              </w:rPr>
              <w:t>eleven</w:t>
            </w:r>
            <w:r w:rsidRPr="00104559">
              <w:rPr>
                <w:rFonts w:ascii="Times New Roman" w:hAnsi="Times New Roman" w:cs="Times New Roman"/>
                <w:sz w:val="16"/>
                <w:szCs w:val="16"/>
              </w:rPr>
              <w:t xml:space="preserve"> markets’ indices:</w:t>
            </w:r>
          </w:p>
          <w:p w:rsidR="00F67779" w:rsidRPr="00104559" w:rsidRDefault="0029529A" w:rsidP="00854FA0">
            <w:pPr>
              <w:spacing w:after="0" w:line="240" w:lineRule="auto"/>
              <w:jc w:val="both"/>
              <w:rPr>
                <w:rFonts w:ascii="Times New Roman" w:hAnsi="Times New Roman" w:cs="Times New Roman"/>
                <w:sz w:val="16"/>
                <w:szCs w:val="16"/>
                <w:lang w:val="en-US"/>
              </w:rPr>
            </w:pPr>
            <m:oMathPara>
              <m:oMathParaPr>
                <m:jc m:val="left"/>
              </m:oMathParaPr>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r</m:t>
                    </m:r>
                  </m:e>
                  <m:sub>
                    <m:r>
                      <w:rPr>
                        <w:rFonts w:ascii="Cambria Math" w:hAnsi="Cambria Math" w:cstheme="minorHAnsi"/>
                        <w:sz w:val="16"/>
                        <w:szCs w:val="16"/>
                        <w:lang w:val="en-US"/>
                      </w:rPr>
                      <m:t>t</m:t>
                    </m:r>
                  </m:sub>
                </m:sSub>
                <m:r>
                  <w:rPr>
                    <w:rFonts w:ascii="Cambria Math" w:hAnsi="Cambria Math" w:cstheme="minorHAnsi"/>
                    <w:sz w:val="16"/>
                    <w:szCs w:val="16"/>
                    <w:lang w:val="en-US"/>
                  </w:rPr>
                  <m:t>=</m:t>
                </m:r>
                <m:sSub>
                  <m:sSubPr>
                    <m:ctrlPr>
                      <w:rPr>
                        <w:rFonts w:ascii="Cambria Math" w:hAnsi="Cambria Math" w:cstheme="minorHAnsi"/>
                        <w:i/>
                        <w:sz w:val="16"/>
                        <w:szCs w:val="16"/>
                        <w:lang w:val="en-US"/>
                      </w:rPr>
                    </m:ctrlPr>
                  </m:sSubPr>
                  <m:e>
                    <m:r>
                      <w:rPr>
                        <w:rFonts w:ascii="Cambria Math" w:hAnsi="Cambria Math" w:cs="Times New Roman"/>
                        <w:sz w:val="16"/>
                        <w:szCs w:val="16"/>
                        <w:lang w:val="en-US"/>
                      </w:rPr>
                      <m:t>ω</m:t>
                    </m:r>
                  </m:e>
                  <m:sub>
                    <m:r>
                      <w:rPr>
                        <w:rFonts w:ascii="Cambria Math" w:hAnsi="Cambria Math" w:cstheme="minorHAnsi"/>
                        <w:sz w:val="16"/>
                        <w:szCs w:val="16"/>
                        <w:lang w:val="en-US"/>
                      </w:rPr>
                      <m:t>0</m:t>
                    </m:r>
                  </m:sub>
                </m:sSub>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r>
                  <w:rPr>
                    <w:rFonts w:ascii="Cambria Math" w:hAnsi="Cambria Math" w:cstheme="minorHAnsi"/>
                    <w:sz w:val="16"/>
                    <w:szCs w:val="16"/>
                    <w:lang w:val="el-GR"/>
                  </w:rPr>
                  <m:t>+</m:t>
                </m:r>
                <m:sSub>
                  <m:sSubPr>
                    <m:ctrlPr>
                      <w:rPr>
                        <w:rFonts w:ascii="Cambria Math" w:hAnsi="Cambria Math" w:cstheme="minorHAnsi"/>
                        <w:i/>
                        <w:sz w:val="16"/>
                        <w:szCs w:val="16"/>
                        <w:lang w:val="en-US"/>
                      </w:rPr>
                    </m:ctrlPr>
                  </m:sSubPr>
                  <m:e>
                    <m:r>
                      <w:rPr>
                        <w:rFonts w:ascii="Cambria Math" w:hAnsi="Cambria Math" w:cs="Times New Roman"/>
                        <w:sz w:val="16"/>
                        <w:szCs w:val="16"/>
                        <w:lang w:val="en-US"/>
                      </w:rPr>
                      <m:t>ω</m:t>
                    </m:r>
                  </m:e>
                  <m:sub>
                    <m:r>
                      <w:rPr>
                        <w:rFonts w:ascii="Cambria Math" w:hAnsi="Cambria Math" w:cstheme="minorHAnsi"/>
                        <w:sz w:val="16"/>
                        <w:szCs w:val="16"/>
                        <w:lang w:val="en-US"/>
                      </w:rPr>
                      <m:t>1</m:t>
                    </m:r>
                  </m:sub>
                </m:sSub>
                <m:d>
                  <m:dPr>
                    <m:ctrlPr>
                      <w:rPr>
                        <w:rFonts w:ascii="Cambria Math" w:hAnsi="Cambria Math" w:cstheme="minorHAnsi"/>
                        <w:i/>
                        <w:sz w:val="16"/>
                        <w:szCs w:val="16"/>
                        <w:lang w:val="el-GR"/>
                      </w:rPr>
                    </m:ctrlPr>
                  </m:dPr>
                  <m:e>
                    <m:r>
                      <w:rPr>
                        <w:rFonts w:ascii="Cambria Math" w:hAnsi="Cambria Math" w:cstheme="minorHAnsi"/>
                        <w:sz w:val="16"/>
                        <w:szCs w:val="16"/>
                        <w:lang w:val="el-GR"/>
                      </w:rPr>
                      <m:t>1-</m:t>
                    </m:r>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e>
                </m:d>
                <m:r>
                  <w:rPr>
                    <w:rFonts w:ascii="Cambria Math" w:hAnsi="Cambria Math"/>
                    <w:sz w:val="16"/>
                    <w:szCs w:val="16"/>
                    <w:lang w:val="en-US"/>
                  </w:rPr>
                  <m:t>+</m:t>
                </m:r>
                <m:sSub>
                  <m:sSubPr>
                    <m:ctrlPr>
                      <w:rPr>
                        <w:rFonts w:ascii="Cambria Math" w:hAnsi="Cambria Math"/>
                        <w:i/>
                        <w:sz w:val="16"/>
                        <w:szCs w:val="16"/>
                        <w:lang w:val="el-GR"/>
                      </w:rPr>
                    </m:ctrlPr>
                  </m:sSubPr>
                  <m:e>
                    <m:r>
                      <w:rPr>
                        <w:rFonts w:ascii="Cambria Math" w:hAnsi="Cambria Math"/>
                        <w:sz w:val="16"/>
                        <w:szCs w:val="16"/>
                        <w:lang w:val="el-GR"/>
                      </w:rPr>
                      <m:t>θ</m:t>
                    </m:r>
                  </m:e>
                  <m:sub>
                    <m:r>
                      <w:rPr>
                        <w:rFonts w:ascii="Cambria Math" w:hAnsi="Cambria Math"/>
                        <w:sz w:val="16"/>
                        <w:szCs w:val="16"/>
                        <w:lang w:val="el-GR"/>
                      </w:rPr>
                      <m:t>0</m:t>
                    </m:r>
                  </m:sub>
                </m:sSub>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sSubSup>
                  <m:sSubSupPr>
                    <m:ctrlPr>
                      <w:rPr>
                        <w:rFonts w:ascii="Cambria Math" w:hAnsi="Cambria Math"/>
                        <w:i/>
                        <w:sz w:val="16"/>
                        <w:szCs w:val="16"/>
                        <w:lang w:val="en-US"/>
                      </w:rPr>
                    </m:ctrlPr>
                  </m:sSubSupPr>
                  <m:e>
                    <m:r>
                      <w:rPr>
                        <w:rFonts w:ascii="Cambria Math" w:hAnsi="Cambria Math"/>
                        <w:sz w:val="16"/>
                        <w:szCs w:val="16"/>
                        <w:lang w:val="el-GR"/>
                      </w:rPr>
                      <m:t>σ</m:t>
                    </m:r>
                  </m:e>
                  <m:sub>
                    <m:r>
                      <w:rPr>
                        <w:rFonts w:ascii="Cambria Math" w:hAnsi="Cambria Math"/>
                        <w:sz w:val="16"/>
                        <w:szCs w:val="16"/>
                        <w:lang w:val="en-US"/>
                      </w:rPr>
                      <m:t>t</m:t>
                    </m:r>
                  </m:sub>
                  <m:sup>
                    <m:r>
                      <w:rPr>
                        <w:rFonts w:ascii="Cambria Math" w:hAnsi="Cambria Math"/>
                        <w:sz w:val="16"/>
                        <w:szCs w:val="16"/>
                        <w:lang w:val="en-US"/>
                      </w:rPr>
                      <m:t>2</m:t>
                    </m:r>
                  </m:sup>
                </m:sSubSup>
                <m:r>
                  <w:rPr>
                    <w:rFonts w:ascii="Cambria Math" w:hAnsi="Cambria Math" w:cstheme="minorHAnsi"/>
                    <w:sz w:val="16"/>
                    <w:szCs w:val="16"/>
                    <w:lang w:val="el-GR"/>
                  </w:rPr>
                  <m:t>+</m:t>
                </m:r>
                <m:sSub>
                  <m:sSubPr>
                    <m:ctrlPr>
                      <w:rPr>
                        <w:rFonts w:ascii="Cambria Math" w:hAnsi="Cambria Math"/>
                        <w:i/>
                        <w:sz w:val="16"/>
                        <w:szCs w:val="16"/>
                        <w:lang w:val="el-GR"/>
                      </w:rPr>
                    </m:ctrlPr>
                  </m:sSubPr>
                  <m:e>
                    <m:r>
                      <w:rPr>
                        <w:rFonts w:ascii="Cambria Math" w:hAnsi="Cambria Math"/>
                        <w:sz w:val="16"/>
                        <w:szCs w:val="16"/>
                        <w:lang w:val="el-GR"/>
                      </w:rPr>
                      <m:t>θ</m:t>
                    </m:r>
                  </m:e>
                  <m:sub>
                    <m:r>
                      <w:rPr>
                        <w:rFonts w:ascii="Cambria Math" w:hAnsi="Cambria Math"/>
                        <w:sz w:val="16"/>
                        <w:szCs w:val="16"/>
                        <w:lang w:val="el-GR"/>
                      </w:rPr>
                      <m:t>1</m:t>
                    </m:r>
                  </m:sub>
                </m:sSub>
                <m:d>
                  <m:dPr>
                    <m:ctrlPr>
                      <w:rPr>
                        <w:rFonts w:ascii="Cambria Math" w:hAnsi="Cambria Math"/>
                        <w:i/>
                        <w:sz w:val="16"/>
                        <w:szCs w:val="16"/>
                        <w:lang w:val="el-GR"/>
                      </w:rPr>
                    </m:ctrlPr>
                  </m:dPr>
                  <m:e>
                    <m:r>
                      <w:rPr>
                        <w:rFonts w:ascii="Cambria Math" w:hAnsi="Cambria Math" w:cstheme="minorHAnsi"/>
                        <w:sz w:val="16"/>
                        <w:szCs w:val="16"/>
                        <w:lang w:val="el-GR"/>
                      </w:rPr>
                      <m:t>1-</m:t>
                    </m:r>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e>
                </m:d>
                <m:sSubSup>
                  <m:sSubSupPr>
                    <m:ctrlPr>
                      <w:rPr>
                        <w:rFonts w:ascii="Cambria Math" w:hAnsi="Cambria Math"/>
                        <w:i/>
                        <w:sz w:val="16"/>
                        <w:szCs w:val="16"/>
                        <w:lang w:val="en-US"/>
                      </w:rPr>
                    </m:ctrlPr>
                  </m:sSubSupPr>
                  <m:e>
                    <m:r>
                      <w:rPr>
                        <w:rFonts w:ascii="Cambria Math" w:hAnsi="Cambria Math"/>
                        <w:sz w:val="16"/>
                        <w:szCs w:val="16"/>
                        <w:lang w:val="el-GR"/>
                      </w:rPr>
                      <m:t>σ</m:t>
                    </m:r>
                  </m:e>
                  <m:sub>
                    <m:r>
                      <w:rPr>
                        <w:rFonts w:ascii="Cambria Math" w:hAnsi="Cambria Math"/>
                        <w:sz w:val="16"/>
                        <w:szCs w:val="16"/>
                        <w:lang w:val="en-US"/>
                      </w:rPr>
                      <m:t>t</m:t>
                    </m:r>
                  </m:sub>
                  <m:sup>
                    <m:r>
                      <w:rPr>
                        <w:rFonts w:ascii="Cambria Math" w:hAnsi="Cambria Math"/>
                        <w:sz w:val="16"/>
                        <w:szCs w:val="16"/>
                        <w:lang w:val="en-US"/>
                      </w:rPr>
                      <m:t>2</m:t>
                    </m:r>
                  </m:sup>
                </m:sSubSup>
                <m:r>
                  <w:rPr>
                    <w:rFonts w:ascii="Cambria Math" w:hAnsi="Cambria Math"/>
                    <w:sz w:val="16"/>
                    <w:szCs w:val="16"/>
                    <w:lang w:val="en-US"/>
                  </w:rPr>
                  <m:t>+</m:t>
                </m:r>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d>
                  <m:dPr>
                    <m:ctrlPr>
                      <w:rPr>
                        <w:rFonts w:ascii="Cambria Math" w:hAnsi="Cambria Math" w:cstheme="minorHAnsi"/>
                        <w:i/>
                        <w:sz w:val="16"/>
                        <w:szCs w:val="16"/>
                        <w:lang w:val="el-GR"/>
                      </w:rPr>
                    </m:ctrlPr>
                  </m:dPr>
                  <m:e>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0,0</m:t>
                        </m:r>
                      </m:sub>
                    </m:sSub>
                    <m:r>
                      <w:rPr>
                        <w:rFonts w:ascii="Cambria Math" w:hAnsi="Cambria Math" w:cstheme="minorHAnsi"/>
                        <w:sz w:val="16"/>
                        <w:szCs w:val="16"/>
                        <w:lang w:val="el-GR"/>
                      </w:rPr>
                      <m:t>+</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1,0</m:t>
                        </m:r>
                      </m:sub>
                    </m:sSub>
                    <m:sSubSup>
                      <m:sSubSupPr>
                        <m:ctrlPr>
                          <w:rPr>
                            <w:rFonts w:ascii="Cambria Math" w:hAnsi="Cambria Math"/>
                            <w:i/>
                            <w:sz w:val="16"/>
                            <w:szCs w:val="16"/>
                            <w:lang w:val="en-US"/>
                          </w:rPr>
                        </m:ctrlPr>
                      </m:sSubSupPr>
                      <m:e>
                        <m:r>
                          <w:rPr>
                            <w:rFonts w:ascii="Cambria Math" w:hAnsi="Cambria Math"/>
                            <w:sz w:val="16"/>
                            <w:szCs w:val="16"/>
                            <w:lang w:val="el-GR"/>
                          </w:rPr>
                          <m:t>σ</m:t>
                        </m:r>
                      </m:e>
                      <m:sub>
                        <m:r>
                          <w:rPr>
                            <w:rFonts w:ascii="Cambria Math" w:hAnsi="Cambria Math"/>
                            <w:sz w:val="16"/>
                            <w:szCs w:val="16"/>
                            <w:lang w:val="en-US"/>
                          </w:rPr>
                          <m:t>t</m:t>
                        </m:r>
                      </m:sub>
                      <m:sup>
                        <m:r>
                          <w:rPr>
                            <w:rFonts w:ascii="Cambria Math" w:hAnsi="Cambria Math"/>
                            <w:sz w:val="16"/>
                            <w:szCs w:val="16"/>
                            <w:lang w:val="en-US"/>
                          </w:rPr>
                          <m:t>2</m:t>
                        </m:r>
                      </m:sup>
                    </m:sSubSup>
                  </m:e>
                </m:d>
                <m:sSub>
                  <m:sSubPr>
                    <m:ctrlPr>
                      <w:rPr>
                        <w:rFonts w:ascii="Cambria Math" w:hAnsi="Cambria Math" w:cstheme="minorHAnsi"/>
                        <w:i/>
                        <w:sz w:val="16"/>
                        <w:szCs w:val="16"/>
                        <w:lang w:val="en-US"/>
                      </w:rPr>
                    </m:ctrlPr>
                  </m:sSubPr>
                  <m:e>
                    <m:r>
                      <w:rPr>
                        <w:rFonts w:ascii="Cambria Math" w:hAnsi="Cambria Math" w:cstheme="minorHAnsi"/>
                        <w:sz w:val="16"/>
                        <w:szCs w:val="16"/>
                        <w:lang w:val="en-US"/>
                      </w:rPr>
                      <m:t>r</m:t>
                    </m:r>
                  </m:e>
                  <m:sub>
                    <m:r>
                      <w:rPr>
                        <w:rFonts w:ascii="Cambria Math" w:hAnsi="Cambria Math" w:cstheme="minorHAnsi"/>
                        <w:sz w:val="16"/>
                        <w:szCs w:val="16"/>
                        <w:lang w:val="en-US"/>
                      </w:rPr>
                      <m:t>t-1</m:t>
                    </m:r>
                  </m:sub>
                </m:sSub>
                <m:r>
                  <w:rPr>
                    <w:rFonts w:ascii="Cambria Math" w:hAnsi="Cambria Math"/>
                    <w:sz w:val="16"/>
                    <w:szCs w:val="16"/>
                    <w:lang w:val="en-US"/>
                  </w:rPr>
                  <m:t>+</m:t>
                </m:r>
                <m:d>
                  <m:dPr>
                    <m:ctrlPr>
                      <w:rPr>
                        <w:rFonts w:ascii="Cambria Math" w:hAnsi="Cambria Math"/>
                        <w:i/>
                        <w:sz w:val="16"/>
                        <w:szCs w:val="16"/>
                        <w:lang w:val="el-GR"/>
                      </w:rPr>
                    </m:ctrlPr>
                  </m:dPr>
                  <m:e>
                    <m:r>
                      <w:rPr>
                        <w:rFonts w:ascii="Cambria Math" w:hAnsi="Cambria Math" w:cstheme="minorHAnsi"/>
                        <w:sz w:val="16"/>
                        <w:szCs w:val="16"/>
                        <w:lang w:val="el-GR"/>
                      </w:rPr>
                      <m:t>1-</m:t>
                    </m:r>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e>
                </m:d>
                <m:d>
                  <m:dPr>
                    <m:ctrlPr>
                      <w:rPr>
                        <w:rFonts w:ascii="Cambria Math" w:hAnsi="Cambria Math" w:cstheme="minorHAnsi"/>
                        <w:i/>
                        <w:sz w:val="16"/>
                        <w:szCs w:val="16"/>
                        <w:lang w:val="el-GR"/>
                      </w:rPr>
                    </m:ctrlPr>
                  </m:dPr>
                  <m:e>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0,1</m:t>
                        </m:r>
                      </m:sub>
                    </m:sSub>
                    <m:r>
                      <w:rPr>
                        <w:rFonts w:ascii="Cambria Math" w:hAnsi="Cambria Math" w:cstheme="minorHAnsi"/>
                        <w:sz w:val="16"/>
                        <w:szCs w:val="16"/>
                        <w:lang w:val="el-GR"/>
                      </w:rPr>
                      <m:t>+</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1,1</m:t>
                        </m:r>
                      </m:sub>
                    </m:sSub>
                    <m:sSubSup>
                      <m:sSubSupPr>
                        <m:ctrlPr>
                          <w:rPr>
                            <w:rFonts w:ascii="Cambria Math" w:hAnsi="Cambria Math"/>
                            <w:i/>
                            <w:sz w:val="16"/>
                            <w:szCs w:val="16"/>
                            <w:lang w:val="en-US"/>
                          </w:rPr>
                        </m:ctrlPr>
                      </m:sSubSupPr>
                      <m:e>
                        <m:r>
                          <w:rPr>
                            <w:rFonts w:ascii="Cambria Math" w:hAnsi="Cambria Math"/>
                            <w:sz w:val="16"/>
                            <w:szCs w:val="16"/>
                            <w:lang w:val="el-GR"/>
                          </w:rPr>
                          <m:t>σ</m:t>
                        </m:r>
                      </m:e>
                      <m:sub>
                        <m:r>
                          <w:rPr>
                            <w:rFonts w:ascii="Cambria Math" w:hAnsi="Cambria Math"/>
                            <w:sz w:val="16"/>
                            <w:szCs w:val="16"/>
                            <w:lang w:val="en-US"/>
                          </w:rPr>
                          <m:t>t</m:t>
                        </m:r>
                      </m:sub>
                      <m:sup>
                        <m:r>
                          <w:rPr>
                            <w:rFonts w:ascii="Cambria Math" w:hAnsi="Cambria Math"/>
                            <w:sz w:val="16"/>
                            <w:szCs w:val="16"/>
                            <w:lang w:val="en-US"/>
                          </w:rPr>
                          <m:t>2</m:t>
                        </m:r>
                      </m:sup>
                    </m:sSubSup>
                  </m:e>
                </m:d>
                <m:sSub>
                  <m:sSubPr>
                    <m:ctrlPr>
                      <w:rPr>
                        <w:rFonts w:ascii="Cambria Math" w:hAnsi="Cambria Math" w:cstheme="minorHAnsi"/>
                        <w:i/>
                        <w:sz w:val="16"/>
                        <w:szCs w:val="16"/>
                        <w:lang w:val="en-US"/>
                      </w:rPr>
                    </m:ctrlPr>
                  </m:sSubPr>
                  <m:e>
                    <m:r>
                      <w:rPr>
                        <w:rFonts w:ascii="Cambria Math" w:hAnsi="Cambria Math" w:cstheme="minorHAnsi"/>
                        <w:sz w:val="16"/>
                        <w:szCs w:val="16"/>
                        <w:lang w:val="en-US"/>
                      </w:rPr>
                      <m:t>r</m:t>
                    </m:r>
                  </m:e>
                  <m:sub>
                    <m:r>
                      <w:rPr>
                        <w:rFonts w:ascii="Cambria Math" w:hAnsi="Cambria Math" w:cstheme="minorHAnsi"/>
                        <w:sz w:val="16"/>
                        <w:szCs w:val="16"/>
                        <w:lang w:val="en-US"/>
                      </w:rPr>
                      <m:t>t-1</m:t>
                    </m:r>
                  </m:sub>
                </m:sSub>
                <m:r>
                  <w:rPr>
                    <w:rFonts w:ascii="Cambria Math" w:hAnsi="Cambria Math"/>
                    <w:sz w:val="16"/>
                    <w:szCs w:val="16"/>
                    <w:lang w:val="en-US"/>
                  </w:rPr>
                  <m:t>+</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ε</m:t>
                    </m:r>
                  </m:e>
                  <m:sub>
                    <m:r>
                      <w:rPr>
                        <w:rFonts w:ascii="Cambria Math" w:hAnsi="Cambria Math" w:cstheme="minorHAnsi"/>
                        <w:sz w:val="16"/>
                        <w:szCs w:val="16"/>
                        <w:lang w:val="en-US"/>
                      </w:rPr>
                      <m:t>t</m:t>
                    </m:r>
                  </m:sub>
                </m:sSub>
                <m:r>
                  <w:rPr>
                    <w:rFonts w:ascii="Cambria Math" w:hAnsi="Cambria Math" w:cs="Times New Roman"/>
                    <w:sz w:val="16"/>
                    <w:szCs w:val="16"/>
                    <w:lang w:val="en-US"/>
                  </w:rPr>
                  <m:t>,</m:t>
                </m:r>
              </m:oMath>
            </m:oMathPara>
          </w:p>
          <w:p w:rsidR="00F67779" w:rsidRPr="00104559" w:rsidRDefault="0029529A" w:rsidP="00854FA0">
            <w:pPr>
              <w:spacing w:after="0" w:line="240" w:lineRule="auto"/>
              <w:jc w:val="both"/>
              <w:rPr>
                <w:rFonts w:ascii="Times New Roman" w:hAnsi="Times New Roman" w:cs="Times New Roman"/>
                <w:sz w:val="16"/>
                <w:szCs w:val="16"/>
              </w:rPr>
            </w:pPr>
            <m:oMathPara>
              <m:oMathParaPr>
                <m:jc m:val="left"/>
              </m:oMathParaPr>
              <m:oMath>
                <m:sSubSup>
                  <m:sSubSupPr>
                    <m:ctrlPr>
                      <w:rPr>
                        <w:rFonts w:ascii="Cambria Math" w:hAnsi="Times New Roman" w:cs="Times New Roman"/>
                        <w:i/>
                        <w:sz w:val="16"/>
                        <w:szCs w:val="16"/>
                        <w:lang w:val="en-US"/>
                      </w:rPr>
                    </m:ctrlPr>
                  </m:sSubSupPr>
                  <m:e>
                    <m:r>
                      <w:rPr>
                        <w:rFonts w:ascii="Cambria Math" w:hAnsi="Cambria Math" w:cs="Times New Roman"/>
                        <w:sz w:val="16"/>
                        <w:szCs w:val="16"/>
                        <w:lang w:val="el-GR"/>
                      </w:rPr>
                      <m:t>σ</m:t>
                    </m:r>
                  </m:e>
                  <m:sub>
                    <m:r>
                      <w:rPr>
                        <w:rFonts w:ascii="Cambria Math" w:hAnsi="Cambria Math" w:cs="Times New Roman"/>
                        <w:sz w:val="16"/>
                        <w:szCs w:val="16"/>
                        <w:lang w:val="en-US"/>
                      </w:rPr>
                      <m:t>t</m:t>
                    </m:r>
                  </m:sub>
                  <m:sup>
                    <m:r>
                      <w:rPr>
                        <w:rFonts w:ascii="Cambria Math" w:hAnsi="Times New Roman" w:cs="Times New Roman"/>
                        <w:sz w:val="16"/>
                        <w:szCs w:val="16"/>
                        <w:lang w:val="en-US"/>
                      </w:rPr>
                      <m:t>2</m:t>
                    </m:r>
                  </m:sup>
                </m:sSubSup>
                <m:r>
                  <w:rPr>
                    <w:rFonts w:ascii="Cambria Math" w:hAnsi="Times New Roman" w:cs="Times New Roman"/>
                    <w:sz w:val="16"/>
                    <w:szCs w:val="16"/>
                    <w:lang w:val="en-US"/>
                  </w:rPr>
                  <m:t>=</m:t>
                </m:r>
                <m:r>
                  <w:rPr>
                    <w:rFonts w:ascii="Cambria Math" w:hAnsi="Cambria Math" w:cs="Times New Roman"/>
                    <w:sz w:val="16"/>
                    <w:szCs w:val="16"/>
                    <w:lang w:val="el-GR"/>
                  </w:rPr>
                  <m:t>α</m:t>
                </m:r>
                <m:r>
                  <w:rPr>
                    <w:rFonts w:ascii="Cambria Math" w:hAnsi="Times New Roman" w:cs="Times New Roman"/>
                    <w:sz w:val="16"/>
                    <w:szCs w:val="16"/>
                    <w:lang w:val="en-US"/>
                  </w:rPr>
                  <m:t>+</m:t>
                </m:r>
                <m:r>
                  <w:rPr>
                    <w:rFonts w:ascii="Cambria Math" w:hAnsi="Cambria Math" w:cs="Times New Roman"/>
                    <w:sz w:val="16"/>
                    <w:szCs w:val="16"/>
                    <w:lang w:val="en-US"/>
                  </w:rPr>
                  <m:t>β</m:t>
                </m:r>
                <m:sSubSup>
                  <m:sSubSupPr>
                    <m:ctrlPr>
                      <w:rPr>
                        <w:rFonts w:ascii="Cambria Math" w:hAnsi="Times New Roman" w:cs="Times New Roman"/>
                        <w:i/>
                        <w:sz w:val="16"/>
                        <w:szCs w:val="16"/>
                        <w:lang w:val="en-US"/>
                      </w:rPr>
                    </m:ctrlPr>
                  </m:sSubSupPr>
                  <m:e>
                    <m:r>
                      <w:rPr>
                        <w:rFonts w:ascii="Cambria Math" w:hAnsi="Cambria Math" w:cs="Times New Roman"/>
                        <w:sz w:val="16"/>
                        <w:szCs w:val="16"/>
                        <w:lang w:val="el-GR"/>
                      </w:rPr>
                      <m:t>σ</m:t>
                    </m:r>
                  </m:e>
                  <m:sub>
                    <m:r>
                      <w:rPr>
                        <w:rFonts w:ascii="Cambria Math" w:hAnsi="Cambria Math" w:cs="Times New Roman"/>
                        <w:sz w:val="16"/>
                        <w:szCs w:val="16"/>
                        <w:lang w:val="en-US"/>
                      </w:rPr>
                      <m:t>t-</m:t>
                    </m:r>
                    <m:r>
                      <w:rPr>
                        <w:rFonts w:ascii="Cambria Math" w:hAnsi="Times New Roman" w:cs="Times New Roman"/>
                        <w:sz w:val="16"/>
                        <w:szCs w:val="16"/>
                        <w:lang w:val="en-US"/>
                      </w:rPr>
                      <m:t>1</m:t>
                    </m:r>
                  </m:sub>
                  <m:sup>
                    <m:r>
                      <w:rPr>
                        <w:rFonts w:ascii="Cambria Math" w:hAnsi="Times New Roman" w:cs="Times New Roman"/>
                        <w:sz w:val="16"/>
                        <w:szCs w:val="16"/>
                        <w:lang w:val="en-US"/>
                      </w:rPr>
                      <m:t>2</m:t>
                    </m:r>
                  </m:sup>
                </m:sSubSup>
                <m:r>
                  <w:rPr>
                    <w:rFonts w:ascii="Cambria Math" w:hAnsi="Times New Roman" w:cs="Times New Roman"/>
                    <w:sz w:val="16"/>
                    <w:szCs w:val="16"/>
                    <w:lang w:val="en-US"/>
                  </w:rPr>
                  <m:t xml:space="preserve">+ </m:t>
                </m:r>
                <m:r>
                  <w:rPr>
                    <w:rFonts w:ascii="Cambria Math" w:hAnsi="Cambria Math" w:cs="Times New Roman"/>
                    <w:sz w:val="16"/>
                    <w:szCs w:val="16"/>
                    <w:lang w:val="en-US"/>
                  </w:rPr>
                  <m:t>γ</m:t>
                </m:r>
                <m:sSubSup>
                  <m:sSubSupPr>
                    <m:ctrlPr>
                      <w:rPr>
                        <w:rFonts w:ascii="Cambria Math" w:hAnsi="Times New Roman" w:cs="Times New Roman"/>
                        <w:i/>
                        <w:sz w:val="16"/>
                        <w:szCs w:val="16"/>
                        <w:lang w:val="en-US"/>
                      </w:rPr>
                    </m:ctrlPr>
                  </m:sSubSupPr>
                  <m:e>
                    <m:r>
                      <w:rPr>
                        <w:rFonts w:ascii="Cambria Math" w:hAnsi="Cambria Math" w:cs="Times New Roman"/>
                        <w:sz w:val="16"/>
                        <w:szCs w:val="16"/>
                        <w:lang w:val="el-GR"/>
                      </w:rPr>
                      <m:t>ε</m:t>
                    </m:r>
                  </m:e>
                  <m:sub>
                    <m:r>
                      <w:rPr>
                        <w:rFonts w:ascii="Cambria Math" w:hAnsi="Cambria Math" w:cs="Times New Roman"/>
                        <w:sz w:val="16"/>
                        <w:szCs w:val="16"/>
                        <w:lang w:val="en-US"/>
                      </w:rPr>
                      <m:t>t-</m:t>
                    </m:r>
                    <m:r>
                      <w:rPr>
                        <w:rFonts w:ascii="Cambria Math" w:hAnsi="Times New Roman" w:cs="Times New Roman"/>
                        <w:sz w:val="16"/>
                        <w:szCs w:val="16"/>
                        <w:lang w:val="en-US"/>
                      </w:rPr>
                      <m:t>1</m:t>
                    </m:r>
                  </m:sub>
                  <m:sup>
                    <m:r>
                      <w:rPr>
                        <w:rFonts w:ascii="Cambria Math" w:hAnsi="Times New Roman" w:cs="Times New Roman"/>
                        <w:sz w:val="16"/>
                        <w:szCs w:val="16"/>
                        <w:lang w:val="en-US"/>
                      </w:rPr>
                      <m:t>2</m:t>
                    </m:r>
                  </m:sup>
                </m:sSubSup>
                <m:r>
                  <w:rPr>
                    <w:rFonts w:ascii="Cambria Math" w:hAnsi="Times New Roman" w:cs="Times New Roman"/>
                    <w:sz w:val="16"/>
                    <w:szCs w:val="16"/>
                    <w:lang w:val="en-US"/>
                  </w:rPr>
                  <m:t>+</m:t>
                </m:r>
                <m:r>
                  <w:rPr>
                    <w:rFonts w:ascii="Cambria Math" w:hAnsi="Cambria Math" w:cs="Times New Roman"/>
                    <w:sz w:val="16"/>
                    <w:szCs w:val="16"/>
                    <w:lang w:val="en-US"/>
                  </w:rPr>
                  <m:t>δ</m:t>
                </m:r>
                <m:sSub>
                  <m:sSubPr>
                    <m:ctrlPr>
                      <w:rPr>
                        <w:rFonts w:ascii="Cambria Math" w:hAnsi="Times New Roman" w:cs="Times New Roman"/>
                        <w:i/>
                        <w:sz w:val="16"/>
                        <w:szCs w:val="16"/>
                        <w:lang w:val="en-US"/>
                      </w:rPr>
                    </m:ctrlPr>
                  </m:sSubPr>
                  <m:e>
                    <m:r>
                      <w:rPr>
                        <w:rFonts w:ascii="Cambria Math" w:hAnsi="Cambria Math" w:cs="Times New Roman"/>
                        <w:sz w:val="16"/>
                        <w:szCs w:val="16"/>
                        <w:lang w:val="en-US"/>
                      </w:rPr>
                      <m:t>I</m:t>
                    </m:r>
                  </m:e>
                  <m:sub>
                    <m:r>
                      <w:rPr>
                        <w:rFonts w:ascii="Cambria Math" w:hAnsi="Cambria Math" w:cs="Times New Roman"/>
                        <w:sz w:val="16"/>
                        <w:szCs w:val="16"/>
                        <w:lang w:val="en-US"/>
                      </w:rPr>
                      <m:t>t-</m:t>
                    </m:r>
                    <m:r>
                      <w:rPr>
                        <w:rFonts w:ascii="Cambria Math" w:hAnsi="Times New Roman" w:cs="Times New Roman"/>
                        <w:sz w:val="16"/>
                        <w:szCs w:val="16"/>
                        <w:lang w:val="en-US"/>
                      </w:rPr>
                      <m:t>1</m:t>
                    </m:r>
                  </m:sub>
                </m:sSub>
                <m:sSubSup>
                  <m:sSubSupPr>
                    <m:ctrlPr>
                      <w:rPr>
                        <w:rFonts w:ascii="Cambria Math" w:hAnsi="Times New Roman" w:cs="Times New Roman"/>
                        <w:i/>
                        <w:sz w:val="16"/>
                        <w:szCs w:val="16"/>
                        <w:lang w:val="en-US"/>
                      </w:rPr>
                    </m:ctrlPr>
                  </m:sSubSupPr>
                  <m:e>
                    <m:r>
                      <w:rPr>
                        <w:rFonts w:ascii="Cambria Math" w:hAnsi="Cambria Math" w:cs="Times New Roman"/>
                        <w:sz w:val="16"/>
                        <w:szCs w:val="16"/>
                        <w:lang w:val="el-GR"/>
                      </w:rPr>
                      <m:t>ε</m:t>
                    </m:r>
                  </m:e>
                  <m:sub>
                    <m:r>
                      <w:rPr>
                        <w:rFonts w:ascii="Cambria Math" w:hAnsi="Cambria Math" w:cs="Times New Roman"/>
                        <w:sz w:val="16"/>
                        <w:szCs w:val="16"/>
                        <w:lang w:val="en-US"/>
                      </w:rPr>
                      <m:t>t-</m:t>
                    </m:r>
                    <m:r>
                      <w:rPr>
                        <w:rFonts w:ascii="Cambria Math" w:hAnsi="Times New Roman" w:cs="Times New Roman"/>
                        <w:sz w:val="16"/>
                        <w:szCs w:val="16"/>
                        <w:lang w:val="en-US"/>
                      </w:rPr>
                      <m:t>1</m:t>
                    </m:r>
                  </m:sub>
                  <m:sup>
                    <m:r>
                      <w:rPr>
                        <w:rFonts w:ascii="Cambria Math" w:hAnsi="Times New Roman" w:cs="Times New Roman"/>
                        <w:sz w:val="16"/>
                        <w:szCs w:val="16"/>
                        <w:lang w:val="en-US"/>
                      </w:rPr>
                      <m:t>2</m:t>
                    </m:r>
                  </m:sup>
                </m:sSubSup>
              </m:oMath>
            </m:oMathPara>
          </w:p>
          <w:p w:rsidR="00F67779" w:rsidRPr="00104559" w:rsidRDefault="0029529A" w:rsidP="00854FA0">
            <w:pPr>
              <w:spacing w:after="0" w:line="240" w:lineRule="auto"/>
              <w:jc w:val="both"/>
              <w:rPr>
                <w:rFonts w:ascii="Times New Roman" w:eastAsia="Times New Roman" w:hAnsi="Times New Roman" w:cs="Times New Roman"/>
                <w:color w:val="000000"/>
                <w:sz w:val="16"/>
                <w:szCs w:val="16"/>
                <w:lang w:eastAsia="zh-CN"/>
              </w:rPr>
            </w:pPr>
            <m:oMath>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oMath>
            <w:r w:rsidR="00F67779">
              <w:rPr>
                <w:rFonts w:ascii="Times New Roman" w:hAnsi="Times New Roman" w:cs="Times New Roman"/>
                <w:sz w:val="16"/>
                <w:szCs w:val="16"/>
              </w:rPr>
              <w:t xml:space="preserve"> </w:t>
            </w:r>
            <w:proofErr w:type="gramStart"/>
            <w:r w:rsidR="00F67779">
              <w:rPr>
                <w:rFonts w:ascii="Times New Roman" w:hAnsi="Times New Roman" w:cs="Times New Roman"/>
                <w:sz w:val="16"/>
                <w:szCs w:val="16"/>
              </w:rPr>
              <w:t>is</w:t>
            </w:r>
            <w:proofErr w:type="gramEnd"/>
            <w:r w:rsidR="00F67779">
              <w:rPr>
                <w:rFonts w:ascii="Times New Roman" w:hAnsi="Times New Roman" w:cs="Times New Roman"/>
                <w:sz w:val="16"/>
                <w:szCs w:val="16"/>
              </w:rPr>
              <w:t xml:space="preserve"> a dummy variable</w:t>
            </w:r>
            <w:r w:rsidR="00F67779" w:rsidRPr="003C5706">
              <w:rPr>
                <w:rFonts w:ascii="Times New Roman" w:hAnsi="Times New Roman" w:cs="Times New Roman"/>
                <w:sz w:val="16"/>
                <w:szCs w:val="24"/>
                <w:lang w:val="en-US"/>
              </w:rPr>
              <w:t xml:space="preserve">assuming the value of unity </w:t>
            </w:r>
            <w:r w:rsidR="00F67779">
              <w:rPr>
                <w:rFonts w:ascii="Times New Roman" w:hAnsi="Times New Roman" w:cs="Times New Roman"/>
                <w:sz w:val="16"/>
                <w:szCs w:val="24"/>
                <w:lang w:val="en-US"/>
              </w:rPr>
              <w:t>in-Ramadan</w:t>
            </w:r>
            <w:r w:rsidR="00F67779" w:rsidRPr="003C5706">
              <w:rPr>
                <w:rFonts w:ascii="Times New Roman" w:hAnsi="Times New Roman" w:cs="Times New Roman"/>
                <w:sz w:val="16"/>
                <w:szCs w:val="24"/>
                <w:lang w:val="en-US"/>
              </w:rPr>
              <w:t>, zero otherwise</w:t>
            </w:r>
            <w:r w:rsidR="00F67779">
              <w:rPr>
                <w:rFonts w:ascii="Times New Roman" w:hAnsi="Times New Roman" w:cs="Times New Roman"/>
                <w:sz w:val="16"/>
                <w:szCs w:val="24"/>
                <w:lang w:val="en-US"/>
              </w:rPr>
              <w:t>.</w:t>
            </w:r>
            <w:r w:rsidR="00F67779">
              <w:rPr>
                <w:rFonts w:ascii="Times New Roman" w:hAnsi="Times New Roman" w:cs="Times New Roman"/>
                <w:sz w:val="16"/>
              </w:rPr>
              <w:t xml:space="preserve">Parentheses include p-values. The bottom two rows contain the chi-squared test values from testing the hypotheses </w:t>
            </w:r>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0,0</m:t>
                  </m:r>
                </m:sub>
              </m:sSub>
              <m:r>
                <w:rPr>
                  <w:rFonts w:ascii="Cambria Math" w:hAnsi="Cambria Math" w:cstheme="minorHAnsi"/>
                  <w:sz w:val="16"/>
                  <w:szCs w:val="16"/>
                  <w:lang w:val="en-US"/>
                </w:rPr>
                <m:t xml:space="preserve">= </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0,1</m:t>
                  </m:r>
                </m:sub>
              </m:sSub>
            </m:oMath>
            <w:r w:rsidR="00F67779">
              <w:rPr>
                <w:rFonts w:ascii="Times New Roman" w:hAnsi="Times New Roman" w:cs="Times New Roman"/>
                <w:sz w:val="16"/>
                <w:szCs w:val="16"/>
                <w:lang w:val="en-US"/>
              </w:rPr>
              <w:t xml:space="preserve"> </w:t>
            </w:r>
            <w:proofErr w:type="gramStart"/>
            <w:r w:rsidR="00F67779">
              <w:rPr>
                <w:rFonts w:ascii="Times New Roman" w:hAnsi="Times New Roman" w:cs="Times New Roman"/>
                <w:sz w:val="16"/>
                <w:szCs w:val="16"/>
                <w:lang w:val="en-US"/>
              </w:rPr>
              <w:t xml:space="preserve">and </w:t>
            </w:r>
            <w:proofErr w:type="gramEnd"/>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1,0</m:t>
                  </m:r>
                </m:sub>
              </m:sSub>
              <m:r>
                <w:rPr>
                  <w:rFonts w:ascii="Cambria Math" w:hAnsi="Cambria Math" w:cstheme="minorHAnsi"/>
                  <w:sz w:val="16"/>
                  <w:szCs w:val="16"/>
                  <w:lang w:val="en-US"/>
                </w:rPr>
                <m:t xml:space="preserve">= </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1,1</m:t>
                  </m:r>
                </m:sub>
              </m:sSub>
            </m:oMath>
            <w:r w:rsidR="00F67779">
              <w:rPr>
                <w:rFonts w:ascii="Times New Roman" w:hAnsi="Times New Roman" w:cs="Times New Roman"/>
                <w:sz w:val="16"/>
                <w:szCs w:val="16"/>
                <w:lang w:val="en-US"/>
              </w:rPr>
              <w:t xml:space="preserve">, respectively. The indices comprising our sample are: </w:t>
            </w:r>
            <w:r w:rsidR="00F67779" w:rsidRPr="006E5D08">
              <w:rPr>
                <w:rFonts w:ascii="Times New Roman" w:hAnsi="Times New Roman" w:cs="Times New Roman"/>
                <w:sz w:val="16"/>
              </w:rPr>
              <w:t>EFG Index (Egypt), Amman Stock Exchange General Index (Jordan), IDX Composite (Indonesia), FTSE Bursa Malaysia KLCI (Malaysia), CFG 25 (Morocco), MSM 30 (Oman), KSE 100 (Pakistan), Tadawul All Share (Saudi Arabia), Tunindex (Tunisia), Borsa Istanbul 100 (Turkey) and ADX General Index (United Arab Emirates).</w:t>
            </w:r>
          </w:p>
        </w:tc>
      </w:tr>
    </w:tbl>
    <w:p w:rsidR="00F67779" w:rsidRDefault="00F67779" w:rsidP="00E2056E">
      <w:pPr>
        <w:spacing w:line="480" w:lineRule="auto"/>
        <w:jc w:val="both"/>
        <w:rPr>
          <w:rFonts w:ascii="Times New Roman" w:hAnsi="Times New Roman" w:cs="Times New Roman"/>
          <w:sz w:val="24"/>
          <w:szCs w:val="24"/>
        </w:rPr>
      </w:pPr>
    </w:p>
    <w:tbl>
      <w:tblPr>
        <w:tblW w:w="12634" w:type="dxa"/>
        <w:tblLook w:val="04A0" w:firstRow="1" w:lastRow="0" w:firstColumn="1" w:lastColumn="0" w:noHBand="0" w:noVBand="1"/>
      </w:tblPr>
      <w:tblGrid>
        <w:gridCol w:w="1368"/>
        <w:gridCol w:w="978"/>
        <w:gridCol w:w="953"/>
        <w:gridCol w:w="953"/>
        <w:gridCol w:w="1080"/>
        <w:gridCol w:w="953"/>
        <w:gridCol w:w="953"/>
        <w:gridCol w:w="953"/>
        <w:gridCol w:w="1277"/>
        <w:gridCol w:w="915"/>
        <w:gridCol w:w="1071"/>
        <w:gridCol w:w="1180"/>
      </w:tblGrid>
      <w:tr w:rsidR="00F67779" w:rsidRPr="00082D89" w:rsidTr="00854FA0">
        <w:trPr>
          <w:trHeight w:val="186"/>
        </w:trPr>
        <w:tc>
          <w:tcPr>
            <w:tcW w:w="12634" w:type="dxa"/>
            <w:gridSpan w:val="12"/>
            <w:tcBorders>
              <w:bottom w:val="single" w:sz="4" w:space="0" w:color="auto"/>
            </w:tcBorders>
            <w:shd w:val="clear" w:color="auto" w:fill="auto"/>
            <w:noWrap/>
            <w:vAlign w:val="center"/>
            <w:hideMark/>
          </w:tcPr>
          <w:p w:rsidR="00F67779" w:rsidRPr="00082D89" w:rsidRDefault="00F67779" w:rsidP="00854FA0">
            <w:pPr>
              <w:spacing w:after="0" w:line="240" w:lineRule="auto"/>
              <w:jc w:val="both"/>
              <w:rPr>
                <w:rFonts w:ascii="Times New Roman" w:eastAsia="Times New Roman" w:hAnsi="Times New Roman" w:cs="Times New Roman"/>
                <w:color w:val="000000"/>
                <w:sz w:val="18"/>
                <w:szCs w:val="16"/>
              </w:rPr>
            </w:pPr>
            <w:r w:rsidRPr="00082D89">
              <w:rPr>
                <w:rFonts w:ascii="Times New Roman" w:eastAsia="Times New Roman" w:hAnsi="Times New Roman" w:cs="Times New Roman"/>
                <w:b/>
                <w:color w:val="000000"/>
                <w:sz w:val="18"/>
                <w:szCs w:val="16"/>
                <w:lang w:eastAsia="zh-CN"/>
              </w:rPr>
              <w:lastRenderedPageBreak/>
              <w:t>Table 6: Maximum likelihood estimates of the extended Sentana and Wadhwani (1992) model, cont</w:t>
            </w:r>
            <w:r w:rsidR="00082D89">
              <w:rPr>
                <w:rFonts w:ascii="Times New Roman" w:eastAsia="Times New Roman" w:hAnsi="Times New Roman" w:cs="Times New Roman"/>
                <w:b/>
                <w:color w:val="000000"/>
                <w:sz w:val="18"/>
                <w:szCs w:val="16"/>
                <w:lang w:eastAsia="zh-CN"/>
              </w:rPr>
              <w:t>rolling for Ramadan-effect, pre-</w:t>
            </w:r>
            <w:r w:rsidRPr="00082D89">
              <w:rPr>
                <w:rFonts w:ascii="Times New Roman" w:eastAsia="Times New Roman" w:hAnsi="Times New Roman" w:cs="Times New Roman"/>
                <w:b/>
                <w:color w:val="000000"/>
                <w:sz w:val="18"/>
                <w:szCs w:val="16"/>
                <w:lang w:eastAsia="zh-CN"/>
              </w:rPr>
              <w:t>crisis (</w:t>
            </w:r>
            <w:r w:rsidRPr="00082D89">
              <w:rPr>
                <w:rFonts w:ascii="Times New Roman" w:hAnsi="Times New Roman" w:cs="Times New Roman"/>
                <w:b/>
                <w:sz w:val="18"/>
                <w:szCs w:val="16"/>
              </w:rPr>
              <w:t>29/6/2001 – 9/10/2007)</w:t>
            </w:r>
          </w:p>
        </w:tc>
      </w:tr>
      <w:tr w:rsidR="00F67779" w:rsidRPr="00895113" w:rsidTr="00082D89">
        <w:trPr>
          <w:trHeight w:val="186"/>
        </w:trPr>
        <w:tc>
          <w:tcPr>
            <w:tcW w:w="1368" w:type="dxa"/>
            <w:tcBorders>
              <w:top w:val="single" w:sz="4" w:space="0" w:color="auto"/>
            </w:tcBorders>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r w:rsidRPr="00104559">
              <w:rPr>
                <w:rFonts w:ascii="Times New Roman" w:eastAsia="Times New Roman" w:hAnsi="Times New Roman" w:cs="Times New Roman"/>
                <w:color w:val="000000"/>
                <w:sz w:val="16"/>
                <w:szCs w:val="16"/>
                <w:lang w:eastAsia="zh-CN"/>
              </w:rPr>
              <w:t xml:space="preserve">Parameters </w:t>
            </w:r>
          </w:p>
        </w:tc>
        <w:tc>
          <w:tcPr>
            <w:tcW w:w="978"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Egypt</w:t>
            </w:r>
          </w:p>
        </w:tc>
        <w:tc>
          <w:tcPr>
            <w:tcW w:w="95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Indonesia</w:t>
            </w:r>
          </w:p>
        </w:tc>
        <w:tc>
          <w:tcPr>
            <w:tcW w:w="95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Jordan</w:t>
            </w:r>
          </w:p>
        </w:tc>
        <w:tc>
          <w:tcPr>
            <w:tcW w:w="108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Malaysia</w:t>
            </w:r>
          </w:p>
        </w:tc>
        <w:tc>
          <w:tcPr>
            <w:tcW w:w="95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Morocco</w:t>
            </w:r>
          </w:p>
        </w:tc>
        <w:tc>
          <w:tcPr>
            <w:tcW w:w="95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Oman</w:t>
            </w:r>
          </w:p>
        </w:tc>
        <w:tc>
          <w:tcPr>
            <w:tcW w:w="95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Pakistan</w:t>
            </w:r>
          </w:p>
        </w:tc>
        <w:tc>
          <w:tcPr>
            <w:tcW w:w="1277"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Saudi Arabia</w:t>
            </w:r>
          </w:p>
        </w:tc>
        <w:tc>
          <w:tcPr>
            <w:tcW w:w="915"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Tunisia</w:t>
            </w:r>
          </w:p>
        </w:tc>
        <w:tc>
          <w:tcPr>
            <w:tcW w:w="1071"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Turkey</w:t>
            </w:r>
          </w:p>
        </w:tc>
        <w:tc>
          <w:tcPr>
            <w:tcW w:w="118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UAE</w:t>
            </w:r>
          </w:p>
        </w:tc>
      </w:tr>
      <w:tr w:rsidR="00F67779" w:rsidRPr="00895113" w:rsidTr="00082D89">
        <w:trPr>
          <w:trHeight w:val="186"/>
        </w:trPr>
        <w:tc>
          <w:tcPr>
            <w:tcW w:w="136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imes New Roman"/>
                        <w:sz w:val="16"/>
                        <w:szCs w:val="16"/>
                        <w:lang w:val="en-US"/>
                      </w:rPr>
                      <m:t>ω</m:t>
                    </m:r>
                  </m:e>
                  <m:sub>
                    <m:r>
                      <w:rPr>
                        <w:rFonts w:ascii="Cambria Math" w:hAnsi="Cambria Math" w:cstheme="minorHAnsi"/>
                        <w:sz w:val="16"/>
                        <w:szCs w:val="16"/>
                        <w:lang w:val="en-US"/>
                      </w:rPr>
                      <m:t>0</m:t>
                    </m:r>
                  </m:sub>
                </m:sSub>
              </m:oMath>
            </m:oMathPara>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0.2273</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0.5359</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0.1881</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-0.1119</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0.1083</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-0.1485</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0.6929</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-0.0751</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-0.0308</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0.2530</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0.1387</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(0.6169)</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(0.4003)</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(0.3263)</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(0.3801)</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(0.3415)</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(0.8138)</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(0.0045)</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(0.6897)</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(0.8386)</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(0.4425)</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(0.1257)</w:t>
            </w:r>
          </w:p>
        </w:tc>
      </w:tr>
      <w:tr w:rsidR="00F67779" w:rsidRPr="00895113" w:rsidTr="00082D89">
        <w:trPr>
          <w:trHeight w:val="186"/>
        </w:trPr>
        <w:tc>
          <w:tcPr>
            <w:tcW w:w="136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imes New Roman"/>
                        <w:sz w:val="16"/>
                        <w:szCs w:val="16"/>
                        <w:lang w:val="en-US"/>
                      </w:rPr>
                      <m:t>ω</m:t>
                    </m:r>
                  </m:e>
                  <m:sub>
                    <m:r>
                      <w:rPr>
                        <w:rFonts w:ascii="Cambria Math" w:hAnsi="Cambria Math" w:cstheme="minorHAnsi"/>
                        <w:sz w:val="16"/>
                        <w:szCs w:val="16"/>
                        <w:lang w:val="en-US"/>
                      </w:rPr>
                      <m:t>1</m:t>
                    </m:r>
                  </m:sub>
                </m:sSub>
              </m:oMath>
            </m:oMathPara>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0.1576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0.0964</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0.0429</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0.0246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0.0283</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0.0936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0.2122</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0.1497</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-0.0172</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0.1803</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0.0349</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(0.0250)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(0.1581)</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(0.3648)</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(0.4484)</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(0.2225)</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(0.1471)</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(0.4614)</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(0.0805)</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(0.0803)</w:t>
            </w:r>
          </w:p>
        </w:tc>
      </w:tr>
      <w:tr w:rsidR="00F67779" w:rsidRPr="00895113" w:rsidTr="00082D89">
        <w:trPr>
          <w:trHeight w:val="186"/>
        </w:trPr>
        <w:tc>
          <w:tcPr>
            <w:tcW w:w="136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i/>
                        <w:sz w:val="16"/>
                        <w:szCs w:val="16"/>
                        <w:lang w:val="el-GR"/>
                      </w:rPr>
                    </m:ctrlPr>
                  </m:sSubPr>
                  <m:e>
                    <m:r>
                      <w:rPr>
                        <w:rFonts w:ascii="Cambria Math" w:hAnsi="Cambria Math"/>
                        <w:sz w:val="16"/>
                        <w:szCs w:val="16"/>
                        <w:lang w:val="el-GR"/>
                      </w:rPr>
                      <m:t>θ</m:t>
                    </m:r>
                  </m:e>
                  <m:sub>
                    <m:r>
                      <w:rPr>
                        <w:rFonts w:ascii="Cambria Math" w:hAnsi="Cambria Math"/>
                        <w:sz w:val="16"/>
                        <w:szCs w:val="16"/>
                        <w:lang w:val="el-GR"/>
                      </w:rPr>
                      <m:t>0</m:t>
                    </m:r>
                  </m:sub>
                </m:sSub>
              </m:oMath>
            </m:oMathPara>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-0.0528</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-0.3576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-0.0481</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0.4216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0.0438</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0.5786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-0.3398</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0.0789</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0.6643</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-0.0031</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0.0027</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(0.8339)</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(0.5232)</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(0.8429)</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(0.1756)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(0.8468)</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(0.6576)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(0.0545)</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(0.6001)</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(0.0624)</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(0.9611)</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(0.9922)</w:t>
            </w:r>
          </w:p>
        </w:tc>
      </w:tr>
      <w:tr w:rsidR="00F67779" w:rsidRPr="00895113" w:rsidTr="00082D89">
        <w:trPr>
          <w:trHeight w:val="186"/>
        </w:trPr>
        <w:tc>
          <w:tcPr>
            <w:tcW w:w="136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i/>
                        <w:sz w:val="16"/>
                        <w:szCs w:val="16"/>
                        <w:lang w:val="el-GR"/>
                      </w:rPr>
                    </m:ctrlPr>
                  </m:sSubPr>
                  <m:e>
                    <m:r>
                      <w:rPr>
                        <w:rFonts w:ascii="Cambria Math" w:hAnsi="Cambria Math"/>
                        <w:sz w:val="16"/>
                        <w:szCs w:val="16"/>
                        <w:lang w:val="el-GR"/>
                      </w:rPr>
                      <m:t>θ</m:t>
                    </m:r>
                  </m:e>
                  <m:sub>
                    <m:r>
                      <w:rPr>
                        <w:rFonts w:ascii="Cambria Math" w:hAnsi="Cambria Math"/>
                        <w:sz w:val="16"/>
                        <w:szCs w:val="16"/>
                        <w:lang w:val="el-GR"/>
                      </w:rPr>
                      <m:t>1</m:t>
                    </m:r>
                  </m:sub>
                </m:sSub>
              </m:oMath>
            </m:oMathPara>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-0.0077</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0.0041</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0.0265</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0.0249</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0.0084</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-0.0366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-0.0250</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-0.0227</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0.2600</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-0.0235</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0.0203</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(0.8230)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(0.9292)</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(0.4941)</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(0.7063)</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(0.8355)</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(0.6947)</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(0.3224)</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(0.1112)</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(0.0999)</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(0.3755)</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(0.4173)</w:t>
            </w:r>
          </w:p>
        </w:tc>
      </w:tr>
      <w:tr w:rsidR="00F67779" w:rsidRPr="00895113" w:rsidTr="00082D89">
        <w:trPr>
          <w:trHeight w:val="186"/>
        </w:trPr>
        <w:tc>
          <w:tcPr>
            <w:tcW w:w="136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0,0</m:t>
                    </m:r>
                  </m:sub>
                </m:sSub>
              </m:oMath>
            </m:oMathPara>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0.2222</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0.0469</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-0.3319</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0.4053</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0.2273</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1.2880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0.2770</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0.2025</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-0.5255</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0.0043</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0.1080</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(0.5378)</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(0.9368)</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(0.2920)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(0.1361)</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(0.0810)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(0.0381)</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(0.2224)</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(0.2579)</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(0.1367)</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(0.9787)</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(0.5938)</w:t>
            </w:r>
          </w:p>
        </w:tc>
      </w:tr>
      <w:tr w:rsidR="00F67779" w:rsidRPr="00895113" w:rsidTr="00082D89">
        <w:trPr>
          <w:trHeight w:val="186"/>
        </w:trPr>
        <w:tc>
          <w:tcPr>
            <w:tcW w:w="136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1,0</m:t>
                    </m:r>
                  </m:sub>
                </m:sSub>
              </m:oMath>
            </m:oMathPara>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-0.0063</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-0.0448</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0.3059</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-0.4796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-0.0044</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-2.0111</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-0.1096</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-0.0848</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3.5237</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0.0038</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-0.0480</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(0.9694)</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(0.9250)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(0.1864)</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(0.3332)</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(0.9775)</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(0.0594)</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(0.2777)</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(0.2333)</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(0.1758)</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(0.8587)</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(0.8551)</w:t>
            </w:r>
          </w:p>
        </w:tc>
      </w:tr>
      <w:tr w:rsidR="00F67779" w:rsidRPr="00895113" w:rsidTr="00082D89">
        <w:trPr>
          <w:trHeight w:val="186"/>
        </w:trPr>
        <w:tc>
          <w:tcPr>
            <w:tcW w:w="136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0,1</m:t>
                    </m:r>
                  </m:sub>
                </m:sSub>
              </m:oMath>
            </m:oMathPara>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0.1889</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0.1807</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0.0724</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0.1926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0.3344</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0.1407</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0.0105</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0.1044</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0.1425</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0.1423</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0.2433</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(0.1864)</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(0.0209)</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(0.8172)</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(0.0045)</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(0.0085)</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(0.0077)</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r>
      <w:tr w:rsidR="00F67779" w:rsidRPr="00895113" w:rsidTr="00082D89">
        <w:trPr>
          <w:trHeight w:val="186"/>
        </w:trPr>
        <w:tc>
          <w:tcPr>
            <w:tcW w:w="136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1,1</m:t>
                    </m:r>
                  </m:sub>
                </m:sSub>
              </m:oMath>
            </m:oMathPara>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-0.0149</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-0.0148</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-0.0284</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-0.0294</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-0.0552</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-0.0385</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-0.0009</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-0.0068</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0.4592</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-0.0181</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-0.0209</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(0.1690)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(0.3218)</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(0.1802)</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(0.5133)</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(0.0074)</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(0.1476)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(0.9258)</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(0.0882)</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(0.0235)</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(0.0271)</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(0.0720)</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m:oMathPara>
              <m:oMath>
                <m:r>
                  <w:rPr>
                    <w:rFonts w:ascii="Cambria Math" w:hAnsi="Cambria Math" w:cs="Times New Roman"/>
                    <w:sz w:val="16"/>
                    <w:szCs w:val="16"/>
                    <w:lang w:val="el-GR"/>
                  </w:rPr>
                  <m:t>α</m:t>
                </m:r>
              </m:oMath>
            </m:oMathPara>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0.1845</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0.2734</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0.0172</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0.0195</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0.0770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0.0284</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0.1607</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0.0486</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0.0113</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0.1041</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0.0209</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(0.1690)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(0.0000)</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m:oMathPara>
              <m:oMath>
                <m:r>
                  <w:rPr>
                    <w:rFonts w:ascii="Cambria Math" w:hAnsi="Cambria Math" w:cs="Times New Roman"/>
                    <w:sz w:val="16"/>
                    <w:szCs w:val="16"/>
                    <w:lang w:val="en-US"/>
                  </w:rPr>
                  <m:t>β</m:t>
                </m:r>
              </m:oMath>
            </m:oMathPara>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0.7887</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0.6800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0.9428</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0.8654</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0.5855</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0.9296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0.7502</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0.8194</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0.8128</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0.9000</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0.8210</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(0.0000)</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m:oMathPara>
              <m:oMath>
                <m:r>
                  <w:rPr>
                    <w:rFonts w:ascii="Cambria Math" w:hAnsi="Cambria Math" w:cs="Times New Roman"/>
                    <w:sz w:val="16"/>
                    <w:szCs w:val="16"/>
                    <w:lang w:val="en-US"/>
                  </w:rPr>
                  <m:t>γ</m:t>
                </m:r>
              </m:oMath>
            </m:oMathPara>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0.1318</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0.0180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0.0590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0.0706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0.4330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0.0451</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0.1157</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0.1270</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0.1293</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0.0606</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0.1928</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(0.3275)</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(0.0803)</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(0.0000)</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m:oMathPara>
              <m:oMath>
                <m:r>
                  <w:rPr>
                    <w:rFonts w:ascii="Cambria Math" w:hAnsi="Cambria Math" w:cs="Times New Roman"/>
                    <w:sz w:val="16"/>
                    <w:szCs w:val="16"/>
                    <w:lang w:val="en-US"/>
                  </w:rPr>
                  <m:t>δ</m:t>
                </m:r>
              </m:oMath>
            </m:oMathPara>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0.0051</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0.2575</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-0.0265</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0.0606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-0.1682</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-0.0505</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0.1231</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0.0998</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-0.0229</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0.0364</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-0.0270</w:t>
            </w:r>
          </w:p>
        </w:tc>
      </w:tr>
      <w:tr w:rsidR="00F67779" w:rsidRPr="00895113" w:rsidTr="00082D89">
        <w:trPr>
          <w:trHeight w:val="186"/>
        </w:trPr>
        <w:tc>
          <w:tcPr>
            <w:tcW w:w="1368" w:type="dxa"/>
            <w:tcBorders>
              <w:bottom w:val="single" w:sz="4" w:space="0" w:color="auto"/>
            </w:tcBorders>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(0.7943)</w:t>
            </w:r>
          </w:p>
        </w:tc>
        <w:tc>
          <w:tcPr>
            <w:tcW w:w="95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08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(0.0001)</w:t>
            </w:r>
          </w:p>
        </w:tc>
        <w:tc>
          <w:tcPr>
            <w:tcW w:w="95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5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(0.0200)</w:t>
            </w:r>
          </w:p>
        </w:tc>
        <w:tc>
          <w:tcPr>
            <w:tcW w:w="95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277"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15"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(0.2488)</w:t>
            </w:r>
          </w:p>
        </w:tc>
        <w:tc>
          <w:tcPr>
            <w:tcW w:w="1071"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(0.0100)</w:t>
            </w:r>
          </w:p>
        </w:tc>
        <w:tc>
          <w:tcPr>
            <w:tcW w:w="118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(0.1008)</w:t>
            </w:r>
          </w:p>
        </w:tc>
      </w:tr>
      <w:tr w:rsidR="00F67779" w:rsidRPr="00895113" w:rsidTr="00082D89">
        <w:trPr>
          <w:trHeight w:val="186"/>
        </w:trPr>
        <w:tc>
          <w:tcPr>
            <w:tcW w:w="1368" w:type="dxa"/>
            <w:tcBorders>
              <w:top w:val="single" w:sz="4" w:space="0" w:color="auto"/>
            </w:tcBorders>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r>
              <w:rPr>
                <w:sz w:val="16"/>
                <w:szCs w:val="16"/>
                <w:lang w:val="en-US"/>
              </w:rPr>
              <w:t>H</w:t>
            </w:r>
            <w:r w:rsidRPr="00104559">
              <w:rPr>
                <w:sz w:val="16"/>
                <w:szCs w:val="16"/>
                <w:vertAlign w:val="subscript"/>
                <w:lang w:val="en-US"/>
              </w:rPr>
              <w:t>0</w:t>
            </w:r>
            <w:r>
              <w:rPr>
                <w:sz w:val="16"/>
                <w:szCs w:val="16"/>
                <w:lang w:val="en-US"/>
              </w:rPr>
              <w:t xml:space="preserve">: </w:t>
            </w:r>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0,0</m:t>
                  </m:r>
                </m:sub>
              </m:sSub>
              <m:r>
                <w:rPr>
                  <w:rFonts w:ascii="Cambria Math" w:hAnsi="Cambria Math" w:cstheme="minorHAnsi"/>
                  <w:sz w:val="16"/>
                  <w:szCs w:val="16"/>
                  <w:lang w:val="en-US"/>
                </w:rPr>
                <m:t xml:space="preserve">= </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0,1</m:t>
                  </m:r>
                </m:sub>
              </m:sSub>
            </m:oMath>
          </w:p>
        </w:tc>
        <w:tc>
          <w:tcPr>
            <w:tcW w:w="978"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0.0083</w:t>
            </w:r>
          </w:p>
        </w:tc>
        <w:tc>
          <w:tcPr>
            <w:tcW w:w="95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0.5214</w:t>
            </w:r>
          </w:p>
        </w:tc>
        <w:tc>
          <w:tcPr>
            <w:tcW w:w="95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1.6063</w:t>
            </w:r>
          </w:p>
        </w:tc>
        <w:tc>
          <w:tcPr>
            <w:tcW w:w="108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1.7983</w:t>
            </w:r>
          </w:p>
        </w:tc>
        <w:tc>
          <w:tcPr>
            <w:tcW w:w="95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0.6476</w:t>
            </w:r>
          </w:p>
        </w:tc>
        <w:tc>
          <w:tcPr>
            <w:tcW w:w="95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3.6780</w:t>
            </w:r>
          </w:p>
        </w:tc>
        <w:tc>
          <w:tcPr>
            <w:tcW w:w="953"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2.5659</w:t>
            </w:r>
          </w:p>
        </w:tc>
        <w:tc>
          <w:tcPr>
            <w:tcW w:w="1277"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0.2878</w:t>
            </w:r>
          </w:p>
        </w:tc>
        <w:tc>
          <w:tcPr>
            <w:tcW w:w="915"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3.5141</w:t>
            </w:r>
          </w:p>
        </w:tc>
        <w:tc>
          <w:tcPr>
            <w:tcW w:w="1071"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0.6321</w:t>
            </w:r>
          </w:p>
        </w:tc>
        <w:tc>
          <w:tcPr>
            <w:tcW w:w="1180"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0.4322</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(0.9270)</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(0.4702)</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(0.2050)</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(0.1799)</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(0.4209)</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(0.0551)</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(0.1091)</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(0.5916)</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(0.0608)</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(0.4265)</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(0.5108)</w:t>
            </w:r>
          </w:p>
        </w:tc>
      </w:tr>
      <w:tr w:rsidR="00F67779" w:rsidRPr="00895113" w:rsidTr="00082D89">
        <w:trPr>
          <w:trHeight w:val="186"/>
        </w:trPr>
        <w:tc>
          <w:tcPr>
            <w:tcW w:w="136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r>
              <w:rPr>
                <w:sz w:val="16"/>
                <w:szCs w:val="16"/>
                <w:lang w:val="en-US"/>
              </w:rPr>
              <w:t>H</w:t>
            </w:r>
            <w:r w:rsidRPr="00104559">
              <w:rPr>
                <w:sz w:val="16"/>
                <w:szCs w:val="16"/>
                <w:vertAlign w:val="subscript"/>
                <w:lang w:val="en-US"/>
              </w:rPr>
              <w:t>0</w:t>
            </w:r>
            <w:r>
              <w:rPr>
                <w:sz w:val="16"/>
                <w:szCs w:val="16"/>
                <w:lang w:val="en-US"/>
              </w:rPr>
              <w:t xml:space="preserve">: </w:t>
            </w:r>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1,0</m:t>
                  </m:r>
                </m:sub>
              </m:sSub>
              <m:r>
                <w:rPr>
                  <w:rFonts w:ascii="Cambria Math" w:hAnsi="Cambria Math" w:cstheme="minorHAnsi"/>
                  <w:sz w:val="16"/>
                  <w:szCs w:val="16"/>
                  <w:lang w:val="en-US"/>
                </w:rPr>
                <m:t xml:space="preserve">= </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1,1</m:t>
                  </m:r>
                </m:sub>
              </m:sSub>
            </m:oMath>
          </w:p>
        </w:tc>
        <w:tc>
          <w:tcPr>
            <w:tcW w:w="97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0.0026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0.0478</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2.0711</w:t>
            </w:r>
          </w:p>
        </w:tc>
        <w:tc>
          <w:tcPr>
            <w:tcW w:w="10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4.2747</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0.1006</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3.5097</w:t>
            </w:r>
          </w:p>
        </w:tc>
        <w:tc>
          <w:tcPr>
            <w:tcW w:w="953"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3.1126</w:t>
            </w:r>
          </w:p>
        </w:tc>
        <w:tc>
          <w:tcPr>
            <w:tcW w:w="1277"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1.1977</w:t>
            </w:r>
          </w:p>
        </w:tc>
        <w:tc>
          <w:tcPr>
            <w:tcW w:w="915"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1.3824</w:t>
            </w:r>
          </w:p>
        </w:tc>
        <w:tc>
          <w:tcPr>
            <w:tcW w:w="1071"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0.9122</w:t>
            </w:r>
          </w:p>
        </w:tc>
        <w:tc>
          <w:tcPr>
            <w:tcW w:w="1180"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0.0106</w:t>
            </w:r>
          </w:p>
        </w:tc>
      </w:tr>
      <w:tr w:rsidR="00F67779" w:rsidRPr="00895113" w:rsidTr="00082D89">
        <w:trPr>
          <w:trHeight w:val="186"/>
        </w:trPr>
        <w:tc>
          <w:tcPr>
            <w:tcW w:w="1368" w:type="dxa"/>
            <w:tcBorders>
              <w:bottom w:val="single" w:sz="4" w:space="0" w:color="auto"/>
            </w:tcBorders>
            <w:shd w:val="clear" w:color="auto" w:fill="auto"/>
            <w:noWrap/>
            <w:vAlign w:val="center"/>
            <w:hideMark/>
          </w:tcPr>
          <w:p w:rsidR="00F67779" w:rsidRPr="00895113" w:rsidRDefault="00F67779" w:rsidP="00854FA0">
            <w:pPr>
              <w:spacing w:after="0" w:line="240" w:lineRule="auto"/>
              <w:jc w:val="center"/>
              <w:rPr>
                <w:rFonts w:ascii="Times New Roman" w:eastAsia="Times New Roman" w:hAnsi="Times New Roman" w:cs="Times New Roman"/>
                <w:color w:val="000000"/>
                <w:sz w:val="16"/>
                <w:szCs w:val="16"/>
              </w:rPr>
            </w:pPr>
          </w:p>
        </w:tc>
        <w:tc>
          <w:tcPr>
            <w:tcW w:w="978"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(0.9591)</w:t>
            </w:r>
          </w:p>
        </w:tc>
        <w:tc>
          <w:tcPr>
            <w:tcW w:w="95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(0.8268)</w:t>
            </w:r>
          </w:p>
        </w:tc>
        <w:tc>
          <w:tcPr>
            <w:tcW w:w="95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(0.1501)</w:t>
            </w:r>
          </w:p>
        </w:tc>
        <w:tc>
          <w:tcPr>
            <w:tcW w:w="108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(0.0386)</w:t>
            </w:r>
          </w:p>
        </w:tc>
        <w:tc>
          <w:tcPr>
            <w:tcW w:w="95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(0.7510)</w:t>
            </w:r>
          </w:p>
        </w:tc>
        <w:tc>
          <w:tcPr>
            <w:tcW w:w="95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(0.0610)</w:t>
            </w:r>
          </w:p>
        </w:tc>
        <w:tc>
          <w:tcPr>
            <w:tcW w:w="953"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(0.0776)</w:t>
            </w:r>
          </w:p>
        </w:tc>
        <w:tc>
          <w:tcPr>
            <w:tcW w:w="1277"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(0.2737)</w:t>
            </w:r>
          </w:p>
        </w:tc>
        <w:tc>
          <w:tcPr>
            <w:tcW w:w="915"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(0.2396)</w:t>
            </w:r>
          </w:p>
        </w:tc>
        <w:tc>
          <w:tcPr>
            <w:tcW w:w="1071"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(0.3395)</w:t>
            </w:r>
          </w:p>
        </w:tc>
        <w:tc>
          <w:tcPr>
            <w:tcW w:w="1180"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(0.9179)</w:t>
            </w:r>
          </w:p>
        </w:tc>
      </w:tr>
      <w:tr w:rsidR="00F67779" w:rsidRPr="00895113" w:rsidTr="00854FA0">
        <w:trPr>
          <w:trHeight w:val="1172"/>
        </w:trPr>
        <w:tc>
          <w:tcPr>
            <w:tcW w:w="12634" w:type="dxa"/>
            <w:gridSpan w:val="12"/>
            <w:tcBorders>
              <w:top w:val="single" w:sz="4" w:space="0" w:color="auto"/>
            </w:tcBorders>
            <w:shd w:val="clear" w:color="auto" w:fill="auto"/>
            <w:noWrap/>
            <w:vAlign w:val="center"/>
            <w:hideMark/>
          </w:tcPr>
          <w:p w:rsidR="00F67779" w:rsidRPr="00104559" w:rsidRDefault="00F67779" w:rsidP="00854FA0">
            <w:pPr>
              <w:spacing w:after="0" w:line="240" w:lineRule="auto"/>
              <w:jc w:val="both"/>
              <w:rPr>
                <w:rFonts w:ascii="Times New Roman" w:hAnsi="Times New Roman" w:cs="Times New Roman"/>
                <w:sz w:val="16"/>
                <w:szCs w:val="16"/>
              </w:rPr>
            </w:pPr>
            <w:r w:rsidRPr="00104559">
              <w:rPr>
                <w:rFonts w:ascii="Times New Roman" w:hAnsi="Times New Roman" w:cs="Times New Roman"/>
                <w:sz w:val="16"/>
                <w:szCs w:val="16"/>
              </w:rPr>
              <w:t xml:space="preserve">The table presents the </w:t>
            </w:r>
            <w:r>
              <w:rPr>
                <w:rFonts w:ascii="Times New Roman" w:hAnsi="Times New Roman" w:cs="Times New Roman"/>
                <w:sz w:val="16"/>
                <w:szCs w:val="16"/>
              </w:rPr>
              <w:t xml:space="preserve">maximum likelihood </w:t>
            </w:r>
            <w:r w:rsidRPr="00104559">
              <w:rPr>
                <w:rFonts w:ascii="Times New Roman" w:hAnsi="Times New Roman" w:cs="Times New Roman"/>
                <w:sz w:val="16"/>
                <w:szCs w:val="16"/>
              </w:rPr>
              <w:t>estimates from the following set of equations for the 29/6/2001 –</w:t>
            </w:r>
            <w:r>
              <w:rPr>
                <w:rFonts w:ascii="Times New Roman" w:hAnsi="Times New Roman" w:cs="Times New Roman"/>
                <w:sz w:val="16"/>
                <w:szCs w:val="16"/>
              </w:rPr>
              <w:t xml:space="preserve"> 9/10/2007 period for our eleven</w:t>
            </w:r>
            <w:r w:rsidRPr="00104559">
              <w:rPr>
                <w:rFonts w:ascii="Times New Roman" w:hAnsi="Times New Roman" w:cs="Times New Roman"/>
                <w:sz w:val="16"/>
                <w:szCs w:val="16"/>
              </w:rPr>
              <w:t xml:space="preserve"> markets’ indices:</w:t>
            </w:r>
          </w:p>
          <w:p w:rsidR="00F67779" w:rsidRPr="00104559" w:rsidRDefault="0029529A" w:rsidP="00854FA0">
            <w:pPr>
              <w:spacing w:after="0" w:line="240" w:lineRule="auto"/>
              <w:jc w:val="both"/>
              <w:rPr>
                <w:rFonts w:ascii="Times New Roman" w:hAnsi="Times New Roman" w:cs="Times New Roman"/>
                <w:sz w:val="16"/>
                <w:szCs w:val="16"/>
                <w:lang w:val="en-US"/>
              </w:rPr>
            </w:pPr>
            <m:oMathPara>
              <m:oMathParaPr>
                <m:jc m:val="left"/>
              </m:oMathParaPr>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r</m:t>
                    </m:r>
                  </m:e>
                  <m:sub>
                    <m:r>
                      <w:rPr>
                        <w:rFonts w:ascii="Cambria Math" w:hAnsi="Cambria Math" w:cstheme="minorHAnsi"/>
                        <w:sz w:val="16"/>
                        <w:szCs w:val="16"/>
                        <w:lang w:val="en-US"/>
                      </w:rPr>
                      <m:t>t</m:t>
                    </m:r>
                  </m:sub>
                </m:sSub>
                <m:r>
                  <w:rPr>
                    <w:rFonts w:ascii="Cambria Math" w:hAnsi="Cambria Math" w:cstheme="minorHAnsi"/>
                    <w:sz w:val="16"/>
                    <w:szCs w:val="16"/>
                    <w:lang w:val="en-US"/>
                  </w:rPr>
                  <m:t>=</m:t>
                </m:r>
                <m:sSub>
                  <m:sSubPr>
                    <m:ctrlPr>
                      <w:rPr>
                        <w:rFonts w:ascii="Cambria Math" w:hAnsi="Cambria Math" w:cstheme="minorHAnsi"/>
                        <w:i/>
                        <w:sz w:val="16"/>
                        <w:szCs w:val="16"/>
                        <w:lang w:val="en-US"/>
                      </w:rPr>
                    </m:ctrlPr>
                  </m:sSubPr>
                  <m:e>
                    <m:r>
                      <w:rPr>
                        <w:rFonts w:ascii="Cambria Math" w:hAnsi="Cambria Math" w:cs="Times New Roman"/>
                        <w:sz w:val="16"/>
                        <w:szCs w:val="16"/>
                        <w:lang w:val="en-US"/>
                      </w:rPr>
                      <m:t>ω</m:t>
                    </m:r>
                  </m:e>
                  <m:sub>
                    <m:r>
                      <w:rPr>
                        <w:rFonts w:ascii="Cambria Math" w:hAnsi="Cambria Math" w:cstheme="minorHAnsi"/>
                        <w:sz w:val="16"/>
                        <w:szCs w:val="16"/>
                        <w:lang w:val="en-US"/>
                      </w:rPr>
                      <m:t>0</m:t>
                    </m:r>
                  </m:sub>
                </m:sSub>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r>
                  <w:rPr>
                    <w:rFonts w:ascii="Cambria Math" w:hAnsi="Cambria Math" w:cstheme="minorHAnsi"/>
                    <w:sz w:val="16"/>
                    <w:szCs w:val="16"/>
                    <w:lang w:val="el-GR"/>
                  </w:rPr>
                  <m:t>+</m:t>
                </m:r>
                <m:sSub>
                  <m:sSubPr>
                    <m:ctrlPr>
                      <w:rPr>
                        <w:rFonts w:ascii="Cambria Math" w:hAnsi="Cambria Math" w:cstheme="minorHAnsi"/>
                        <w:i/>
                        <w:sz w:val="16"/>
                        <w:szCs w:val="16"/>
                        <w:lang w:val="en-US"/>
                      </w:rPr>
                    </m:ctrlPr>
                  </m:sSubPr>
                  <m:e>
                    <m:r>
                      <w:rPr>
                        <w:rFonts w:ascii="Cambria Math" w:hAnsi="Cambria Math" w:cs="Times New Roman"/>
                        <w:sz w:val="16"/>
                        <w:szCs w:val="16"/>
                        <w:lang w:val="en-US"/>
                      </w:rPr>
                      <m:t>ω</m:t>
                    </m:r>
                  </m:e>
                  <m:sub>
                    <m:r>
                      <w:rPr>
                        <w:rFonts w:ascii="Cambria Math" w:hAnsi="Cambria Math" w:cstheme="minorHAnsi"/>
                        <w:sz w:val="16"/>
                        <w:szCs w:val="16"/>
                        <w:lang w:val="en-US"/>
                      </w:rPr>
                      <m:t>1</m:t>
                    </m:r>
                  </m:sub>
                </m:sSub>
                <m:d>
                  <m:dPr>
                    <m:ctrlPr>
                      <w:rPr>
                        <w:rFonts w:ascii="Cambria Math" w:hAnsi="Cambria Math" w:cstheme="minorHAnsi"/>
                        <w:i/>
                        <w:sz w:val="16"/>
                        <w:szCs w:val="16"/>
                        <w:lang w:val="el-GR"/>
                      </w:rPr>
                    </m:ctrlPr>
                  </m:dPr>
                  <m:e>
                    <m:r>
                      <w:rPr>
                        <w:rFonts w:ascii="Cambria Math" w:hAnsi="Cambria Math" w:cstheme="minorHAnsi"/>
                        <w:sz w:val="16"/>
                        <w:szCs w:val="16"/>
                        <w:lang w:val="el-GR"/>
                      </w:rPr>
                      <m:t>1-</m:t>
                    </m:r>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e>
                </m:d>
                <m:r>
                  <w:rPr>
                    <w:rFonts w:ascii="Cambria Math" w:hAnsi="Cambria Math"/>
                    <w:sz w:val="16"/>
                    <w:szCs w:val="16"/>
                    <w:lang w:val="en-US"/>
                  </w:rPr>
                  <m:t>+</m:t>
                </m:r>
                <m:sSub>
                  <m:sSubPr>
                    <m:ctrlPr>
                      <w:rPr>
                        <w:rFonts w:ascii="Cambria Math" w:hAnsi="Cambria Math"/>
                        <w:i/>
                        <w:sz w:val="16"/>
                        <w:szCs w:val="16"/>
                        <w:lang w:val="el-GR"/>
                      </w:rPr>
                    </m:ctrlPr>
                  </m:sSubPr>
                  <m:e>
                    <m:r>
                      <w:rPr>
                        <w:rFonts w:ascii="Cambria Math" w:hAnsi="Cambria Math"/>
                        <w:sz w:val="16"/>
                        <w:szCs w:val="16"/>
                        <w:lang w:val="el-GR"/>
                      </w:rPr>
                      <m:t>θ</m:t>
                    </m:r>
                  </m:e>
                  <m:sub>
                    <m:r>
                      <w:rPr>
                        <w:rFonts w:ascii="Cambria Math" w:hAnsi="Cambria Math"/>
                        <w:sz w:val="16"/>
                        <w:szCs w:val="16"/>
                        <w:lang w:val="el-GR"/>
                      </w:rPr>
                      <m:t>0</m:t>
                    </m:r>
                  </m:sub>
                </m:sSub>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sSubSup>
                  <m:sSubSupPr>
                    <m:ctrlPr>
                      <w:rPr>
                        <w:rFonts w:ascii="Cambria Math" w:hAnsi="Cambria Math"/>
                        <w:i/>
                        <w:sz w:val="16"/>
                        <w:szCs w:val="16"/>
                        <w:lang w:val="en-US"/>
                      </w:rPr>
                    </m:ctrlPr>
                  </m:sSubSupPr>
                  <m:e>
                    <m:r>
                      <w:rPr>
                        <w:rFonts w:ascii="Cambria Math" w:hAnsi="Cambria Math"/>
                        <w:sz w:val="16"/>
                        <w:szCs w:val="16"/>
                        <w:lang w:val="el-GR"/>
                      </w:rPr>
                      <m:t>σ</m:t>
                    </m:r>
                  </m:e>
                  <m:sub>
                    <m:r>
                      <w:rPr>
                        <w:rFonts w:ascii="Cambria Math" w:hAnsi="Cambria Math"/>
                        <w:sz w:val="16"/>
                        <w:szCs w:val="16"/>
                        <w:lang w:val="en-US"/>
                      </w:rPr>
                      <m:t>t</m:t>
                    </m:r>
                  </m:sub>
                  <m:sup>
                    <m:r>
                      <w:rPr>
                        <w:rFonts w:ascii="Cambria Math" w:hAnsi="Cambria Math"/>
                        <w:sz w:val="16"/>
                        <w:szCs w:val="16"/>
                        <w:lang w:val="en-US"/>
                      </w:rPr>
                      <m:t>2</m:t>
                    </m:r>
                  </m:sup>
                </m:sSubSup>
                <m:r>
                  <w:rPr>
                    <w:rFonts w:ascii="Cambria Math" w:hAnsi="Cambria Math" w:cstheme="minorHAnsi"/>
                    <w:sz w:val="16"/>
                    <w:szCs w:val="16"/>
                    <w:lang w:val="el-GR"/>
                  </w:rPr>
                  <m:t>+</m:t>
                </m:r>
                <m:sSub>
                  <m:sSubPr>
                    <m:ctrlPr>
                      <w:rPr>
                        <w:rFonts w:ascii="Cambria Math" w:hAnsi="Cambria Math"/>
                        <w:i/>
                        <w:sz w:val="16"/>
                        <w:szCs w:val="16"/>
                        <w:lang w:val="el-GR"/>
                      </w:rPr>
                    </m:ctrlPr>
                  </m:sSubPr>
                  <m:e>
                    <m:r>
                      <w:rPr>
                        <w:rFonts w:ascii="Cambria Math" w:hAnsi="Cambria Math"/>
                        <w:sz w:val="16"/>
                        <w:szCs w:val="16"/>
                        <w:lang w:val="el-GR"/>
                      </w:rPr>
                      <m:t>θ</m:t>
                    </m:r>
                  </m:e>
                  <m:sub>
                    <m:r>
                      <w:rPr>
                        <w:rFonts w:ascii="Cambria Math" w:hAnsi="Cambria Math"/>
                        <w:sz w:val="16"/>
                        <w:szCs w:val="16"/>
                        <w:lang w:val="el-GR"/>
                      </w:rPr>
                      <m:t>1</m:t>
                    </m:r>
                  </m:sub>
                </m:sSub>
                <m:d>
                  <m:dPr>
                    <m:ctrlPr>
                      <w:rPr>
                        <w:rFonts w:ascii="Cambria Math" w:hAnsi="Cambria Math"/>
                        <w:i/>
                        <w:sz w:val="16"/>
                        <w:szCs w:val="16"/>
                        <w:lang w:val="el-GR"/>
                      </w:rPr>
                    </m:ctrlPr>
                  </m:dPr>
                  <m:e>
                    <m:r>
                      <w:rPr>
                        <w:rFonts w:ascii="Cambria Math" w:hAnsi="Cambria Math" w:cstheme="minorHAnsi"/>
                        <w:sz w:val="16"/>
                        <w:szCs w:val="16"/>
                        <w:lang w:val="el-GR"/>
                      </w:rPr>
                      <m:t>1-</m:t>
                    </m:r>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e>
                </m:d>
                <m:sSubSup>
                  <m:sSubSupPr>
                    <m:ctrlPr>
                      <w:rPr>
                        <w:rFonts w:ascii="Cambria Math" w:hAnsi="Cambria Math"/>
                        <w:i/>
                        <w:sz w:val="16"/>
                        <w:szCs w:val="16"/>
                        <w:lang w:val="en-US"/>
                      </w:rPr>
                    </m:ctrlPr>
                  </m:sSubSupPr>
                  <m:e>
                    <m:r>
                      <w:rPr>
                        <w:rFonts w:ascii="Cambria Math" w:hAnsi="Cambria Math"/>
                        <w:sz w:val="16"/>
                        <w:szCs w:val="16"/>
                        <w:lang w:val="el-GR"/>
                      </w:rPr>
                      <m:t>σ</m:t>
                    </m:r>
                  </m:e>
                  <m:sub>
                    <m:r>
                      <w:rPr>
                        <w:rFonts w:ascii="Cambria Math" w:hAnsi="Cambria Math"/>
                        <w:sz w:val="16"/>
                        <w:szCs w:val="16"/>
                        <w:lang w:val="en-US"/>
                      </w:rPr>
                      <m:t>t</m:t>
                    </m:r>
                  </m:sub>
                  <m:sup>
                    <m:r>
                      <w:rPr>
                        <w:rFonts w:ascii="Cambria Math" w:hAnsi="Cambria Math"/>
                        <w:sz w:val="16"/>
                        <w:szCs w:val="16"/>
                        <w:lang w:val="en-US"/>
                      </w:rPr>
                      <m:t>2</m:t>
                    </m:r>
                  </m:sup>
                </m:sSubSup>
                <m:r>
                  <w:rPr>
                    <w:rFonts w:ascii="Cambria Math" w:hAnsi="Cambria Math"/>
                    <w:sz w:val="16"/>
                    <w:szCs w:val="16"/>
                    <w:lang w:val="en-US"/>
                  </w:rPr>
                  <m:t>+</m:t>
                </m:r>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d>
                  <m:dPr>
                    <m:ctrlPr>
                      <w:rPr>
                        <w:rFonts w:ascii="Cambria Math" w:hAnsi="Cambria Math" w:cstheme="minorHAnsi"/>
                        <w:i/>
                        <w:sz w:val="16"/>
                        <w:szCs w:val="16"/>
                        <w:lang w:val="el-GR"/>
                      </w:rPr>
                    </m:ctrlPr>
                  </m:dPr>
                  <m:e>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0,0</m:t>
                        </m:r>
                      </m:sub>
                    </m:sSub>
                    <m:r>
                      <w:rPr>
                        <w:rFonts w:ascii="Cambria Math" w:hAnsi="Cambria Math" w:cstheme="minorHAnsi"/>
                        <w:sz w:val="16"/>
                        <w:szCs w:val="16"/>
                        <w:lang w:val="el-GR"/>
                      </w:rPr>
                      <m:t>+</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1,0</m:t>
                        </m:r>
                      </m:sub>
                    </m:sSub>
                    <m:sSubSup>
                      <m:sSubSupPr>
                        <m:ctrlPr>
                          <w:rPr>
                            <w:rFonts w:ascii="Cambria Math" w:hAnsi="Cambria Math"/>
                            <w:i/>
                            <w:sz w:val="16"/>
                            <w:szCs w:val="16"/>
                            <w:lang w:val="en-US"/>
                          </w:rPr>
                        </m:ctrlPr>
                      </m:sSubSupPr>
                      <m:e>
                        <m:r>
                          <w:rPr>
                            <w:rFonts w:ascii="Cambria Math" w:hAnsi="Cambria Math"/>
                            <w:sz w:val="16"/>
                            <w:szCs w:val="16"/>
                            <w:lang w:val="el-GR"/>
                          </w:rPr>
                          <m:t>σ</m:t>
                        </m:r>
                      </m:e>
                      <m:sub>
                        <m:r>
                          <w:rPr>
                            <w:rFonts w:ascii="Cambria Math" w:hAnsi="Cambria Math"/>
                            <w:sz w:val="16"/>
                            <w:szCs w:val="16"/>
                            <w:lang w:val="en-US"/>
                          </w:rPr>
                          <m:t>t</m:t>
                        </m:r>
                      </m:sub>
                      <m:sup>
                        <m:r>
                          <w:rPr>
                            <w:rFonts w:ascii="Cambria Math" w:hAnsi="Cambria Math"/>
                            <w:sz w:val="16"/>
                            <w:szCs w:val="16"/>
                            <w:lang w:val="en-US"/>
                          </w:rPr>
                          <m:t>2</m:t>
                        </m:r>
                      </m:sup>
                    </m:sSubSup>
                  </m:e>
                </m:d>
                <m:sSub>
                  <m:sSubPr>
                    <m:ctrlPr>
                      <w:rPr>
                        <w:rFonts w:ascii="Cambria Math" w:hAnsi="Cambria Math" w:cstheme="minorHAnsi"/>
                        <w:i/>
                        <w:sz w:val="16"/>
                        <w:szCs w:val="16"/>
                        <w:lang w:val="en-US"/>
                      </w:rPr>
                    </m:ctrlPr>
                  </m:sSubPr>
                  <m:e>
                    <m:r>
                      <w:rPr>
                        <w:rFonts w:ascii="Cambria Math" w:hAnsi="Cambria Math" w:cstheme="minorHAnsi"/>
                        <w:sz w:val="16"/>
                        <w:szCs w:val="16"/>
                        <w:lang w:val="en-US"/>
                      </w:rPr>
                      <m:t>r</m:t>
                    </m:r>
                  </m:e>
                  <m:sub>
                    <m:r>
                      <w:rPr>
                        <w:rFonts w:ascii="Cambria Math" w:hAnsi="Cambria Math" w:cstheme="minorHAnsi"/>
                        <w:sz w:val="16"/>
                        <w:szCs w:val="16"/>
                        <w:lang w:val="en-US"/>
                      </w:rPr>
                      <m:t>t-1</m:t>
                    </m:r>
                  </m:sub>
                </m:sSub>
                <m:r>
                  <w:rPr>
                    <w:rFonts w:ascii="Cambria Math" w:hAnsi="Cambria Math"/>
                    <w:sz w:val="16"/>
                    <w:szCs w:val="16"/>
                    <w:lang w:val="en-US"/>
                  </w:rPr>
                  <m:t>+</m:t>
                </m:r>
                <m:d>
                  <m:dPr>
                    <m:ctrlPr>
                      <w:rPr>
                        <w:rFonts w:ascii="Cambria Math" w:hAnsi="Cambria Math"/>
                        <w:i/>
                        <w:sz w:val="16"/>
                        <w:szCs w:val="16"/>
                        <w:lang w:val="el-GR"/>
                      </w:rPr>
                    </m:ctrlPr>
                  </m:dPr>
                  <m:e>
                    <m:r>
                      <w:rPr>
                        <w:rFonts w:ascii="Cambria Math" w:hAnsi="Cambria Math" w:cstheme="minorHAnsi"/>
                        <w:sz w:val="16"/>
                        <w:szCs w:val="16"/>
                        <w:lang w:val="el-GR"/>
                      </w:rPr>
                      <m:t>1-</m:t>
                    </m:r>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e>
                </m:d>
                <m:d>
                  <m:dPr>
                    <m:ctrlPr>
                      <w:rPr>
                        <w:rFonts w:ascii="Cambria Math" w:hAnsi="Cambria Math" w:cstheme="minorHAnsi"/>
                        <w:i/>
                        <w:sz w:val="16"/>
                        <w:szCs w:val="16"/>
                        <w:lang w:val="el-GR"/>
                      </w:rPr>
                    </m:ctrlPr>
                  </m:dPr>
                  <m:e>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0,1</m:t>
                        </m:r>
                      </m:sub>
                    </m:sSub>
                    <m:r>
                      <w:rPr>
                        <w:rFonts w:ascii="Cambria Math" w:hAnsi="Cambria Math" w:cstheme="minorHAnsi"/>
                        <w:sz w:val="16"/>
                        <w:szCs w:val="16"/>
                        <w:lang w:val="el-GR"/>
                      </w:rPr>
                      <m:t>+</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1,1</m:t>
                        </m:r>
                      </m:sub>
                    </m:sSub>
                    <m:sSubSup>
                      <m:sSubSupPr>
                        <m:ctrlPr>
                          <w:rPr>
                            <w:rFonts w:ascii="Cambria Math" w:hAnsi="Cambria Math"/>
                            <w:i/>
                            <w:sz w:val="16"/>
                            <w:szCs w:val="16"/>
                            <w:lang w:val="en-US"/>
                          </w:rPr>
                        </m:ctrlPr>
                      </m:sSubSupPr>
                      <m:e>
                        <m:r>
                          <w:rPr>
                            <w:rFonts w:ascii="Cambria Math" w:hAnsi="Cambria Math"/>
                            <w:sz w:val="16"/>
                            <w:szCs w:val="16"/>
                            <w:lang w:val="el-GR"/>
                          </w:rPr>
                          <m:t>σ</m:t>
                        </m:r>
                      </m:e>
                      <m:sub>
                        <m:r>
                          <w:rPr>
                            <w:rFonts w:ascii="Cambria Math" w:hAnsi="Cambria Math"/>
                            <w:sz w:val="16"/>
                            <w:szCs w:val="16"/>
                            <w:lang w:val="en-US"/>
                          </w:rPr>
                          <m:t>t</m:t>
                        </m:r>
                      </m:sub>
                      <m:sup>
                        <m:r>
                          <w:rPr>
                            <w:rFonts w:ascii="Cambria Math" w:hAnsi="Cambria Math"/>
                            <w:sz w:val="16"/>
                            <w:szCs w:val="16"/>
                            <w:lang w:val="en-US"/>
                          </w:rPr>
                          <m:t>2</m:t>
                        </m:r>
                      </m:sup>
                    </m:sSubSup>
                  </m:e>
                </m:d>
                <m:sSub>
                  <m:sSubPr>
                    <m:ctrlPr>
                      <w:rPr>
                        <w:rFonts w:ascii="Cambria Math" w:hAnsi="Cambria Math" w:cstheme="minorHAnsi"/>
                        <w:i/>
                        <w:sz w:val="16"/>
                        <w:szCs w:val="16"/>
                        <w:lang w:val="en-US"/>
                      </w:rPr>
                    </m:ctrlPr>
                  </m:sSubPr>
                  <m:e>
                    <m:r>
                      <w:rPr>
                        <w:rFonts w:ascii="Cambria Math" w:hAnsi="Cambria Math" w:cstheme="minorHAnsi"/>
                        <w:sz w:val="16"/>
                        <w:szCs w:val="16"/>
                        <w:lang w:val="en-US"/>
                      </w:rPr>
                      <m:t>r</m:t>
                    </m:r>
                  </m:e>
                  <m:sub>
                    <m:r>
                      <w:rPr>
                        <w:rFonts w:ascii="Cambria Math" w:hAnsi="Cambria Math" w:cstheme="minorHAnsi"/>
                        <w:sz w:val="16"/>
                        <w:szCs w:val="16"/>
                        <w:lang w:val="en-US"/>
                      </w:rPr>
                      <m:t>t-1</m:t>
                    </m:r>
                  </m:sub>
                </m:sSub>
                <m:r>
                  <w:rPr>
                    <w:rFonts w:ascii="Cambria Math" w:hAnsi="Cambria Math"/>
                    <w:sz w:val="16"/>
                    <w:szCs w:val="16"/>
                    <w:lang w:val="en-US"/>
                  </w:rPr>
                  <m:t>+</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ε</m:t>
                    </m:r>
                  </m:e>
                  <m:sub>
                    <m:r>
                      <w:rPr>
                        <w:rFonts w:ascii="Cambria Math" w:hAnsi="Cambria Math" w:cstheme="minorHAnsi"/>
                        <w:sz w:val="16"/>
                        <w:szCs w:val="16"/>
                        <w:lang w:val="en-US"/>
                      </w:rPr>
                      <m:t>t</m:t>
                    </m:r>
                  </m:sub>
                </m:sSub>
                <m:r>
                  <w:rPr>
                    <w:rFonts w:ascii="Cambria Math" w:hAnsi="Cambria Math" w:cs="Times New Roman"/>
                    <w:sz w:val="16"/>
                    <w:szCs w:val="16"/>
                    <w:lang w:val="en-US"/>
                  </w:rPr>
                  <m:t>,</m:t>
                </m:r>
              </m:oMath>
            </m:oMathPara>
          </w:p>
          <w:p w:rsidR="00F67779" w:rsidRPr="00104559" w:rsidRDefault="0029529A" w:rsidP="00854FA0">
            <w:pPr>
              <w:spacing w:after="0" w:line="240" w:lineRule="auto"/>
              <w:jc w:val="both"/>
              <w:rPr>
                <w:rFonts w:ascii="Times New Roman" w:hAnsi="Times New Roman" w:cs="Times New Roman"/>
                <w:sz w:val="16"/>
                <w:szCs w:val="16"/>
              </w:rPr>
            </w:pPr>
            <m:oMathPara>
              <m:oMathParaPr>
                <m:jc m:val="left"/>
              </m:oMathParaPr>
              <m:oMath>
                <m:sSubSup>
                  <m:sSubSupPr>
                    <m:ctrlPr>
                      <w:rPr>
                        <w:rFonts w:ascii="Cambria Math" w:hAnsi="Times New Roman" w:cs="Times New Roman"/>
                        <w:i/>
                        <w:sz w:val="16"/>
                        <w:szCs w:val="16"/>
                        <w:lang w:val="en-US"/>
                      </w:rPr>
                    </m:ctrlPr>
                  </m:sSubSupPr>
                  <m:e>
                    <m:r>
                      <w:rPr>
                        <w:rFonts w:ascii="Cambria Math" w:hAnsi="Cambria Math" w:cs="Times New Roman"/>
                        <w:sz w:val="16"/>
                        <w:szCs w:val="16"/>
                        <w:lang w:val="el-GR"/>
                      </w:rPr>
                      <m:t>σ</m:t>
                    </m:r>
                  </m:e>
                  <m:sub>
                    <m:r>
                      <w:rPr>
                        <w:rFonts w:ascii="Cambria Math" w:hAnsi="Cambria Math" w:cs="Times New Roman"/>
                        <w:sz w:val="16"/>
                        <w:szCs w:val="16"/>
                        <w:lang w:val="en-US"/>
                      </w:rPr>
                      <m:t>t</m:t>
                    </m:r>
                  </m:sub>
                  <m:sup>
                    <m:r>
                      <w:rPr>
                        <w:rFonts w:ascii="Cambria Math" w:hAnsi="Times New Roman" w:cs="Times New Roman"/>
                        <w:sz w:val="16"/>
                        <w:szCs w:val="16"/>
                        <w:lang w:val="en-US"/>
                      </w:rPr>
                      <m:t>2</m:t>
                    </m:r>
                  </m:sup>
                </m:sSubSup>
                <m:r>
                  <w:rPr>
                    <w:rFonts w:ascii="Cambria Math" w:hAnsi="Times New Roman" w:cs="Times New Roman"/>
                    <w:sz w:val="16"/>
                    <w:szCs w:val="16"/>
                    <w:lang w:val="en-US"/>
                  </w:rPr>
                  <m:t>=</m:t>
                </m:r>
                <m:r>
                  <w:rPr>
                    <w:rFonts w:ascii="Cambria Math" w:hAnsi="Cambria Math" w:cs="Times New Roman"/>
                    <w:sz w:val="16"/>
                    <w:szCs w:val="16"/>
                    <w:lang w:val="el-GR"/>
                  </w:rPr>
                  <m:t>α</m:t>
                </m:r>
                <m:r>
                  <w:rPr>
                    <w:rFonts w:ascii="Cambria Math" w:hAnsi="Times New Roman" w:cs="Times New Roman"/>
                    <w:sz w:val="16"/>
                    <w:szCs w:val="16"/>
                    <w:lang w:val="en-US"/>
                  </w:rPr>
                  <m:t>+</m:t>
                </m:r>
                <m:r>
                  <w:rPr>
                    <w:rFonts w:ascii="Cambria Math" w:hAnsi="Cambria Math" w:cs="Times New Roman"/>
                    <w:sz w:val="16"/>
                    <w:szCs w:val="16"/>
                    <w:lang w:val="en-US"/>
                  </w:rPr>
                  <m:t>β</m:t>
                </m:r>
                <m:sSubSup>
                  <m:sSubSupPr>
                    <m:ctrlPr>
                      <w:rPr>
                        <w:rFonts w:ascii="Cambria Math" w:hAnsi="Times New Roman" w:cs="Times New Roman"/>
                        <w:i/>
                        <w:sz w:val="16"/>
                        <w:szCs w:val="16"/>
                        <w:lang w:val="en-US"/>
                      </w:rPr>
                    </m:ctrlPr>
                  </m:sSubSupPr>
                  <m:e>
                    <m:r>
                      <w:rPr>
                        <w:rFonts w:ascii="Cambria Math" w:hAnsi="Cambria Math" w:cs="Times New Roman"/>
                        <w:sz w:val="16"/>
                        <w:szCs w:val="16"/>
                        <w:lang w:val="el-GR"/>
                      </w:rPr>
                      <m:t>σ</m:t>
                    </m:r>
                  </m:e>
                  <m:sub>
                    <m:r>
                      <w:rPr>
                        <w:rFonts w:ascii="Cambria Math" w:hAnsi="Cambria Math" w:cs="Times New Roman"/>
                        <w:sz w:val="16"/>
                        <w:szCs w:val="16"/>
                        <w:lang w:val="en-US"/>
                      </w:rPr>
                      <m:t>t-</m:t>
                    </m:r>
                    <m:r>
                      <w:rPr>
                        <w:rFonts w:ascii="Cambria Math" w:hAnsi="Times New Roman" w:cs="Times New Roman"/>
                        <w:sz w:val="16"/>
                        <w:szCs w:val="16"/>
                        <w:lang w:val="en-US"/>
                      </w:rPr>
                      <m:t>1</m:t>
                    </m:r>
                  </m:sub>
                  <m:sup>
                    <m:r>
                      <w:rPr>
                        <w:rFonts w:ascii="Cambria Math" w:hAnsi="Times New Roman" w:cs="Times New Roman"/>
                        <w:sz w:val="16"/>
                        <w:szCs w:val="16"/>
                        <w:lang w:val="en-US"/>
                      </w:rPr>
                      <m:t>2</m:t>
                    </m:r>
                  </m:sup>
                </m:sSubSup>
                <m:r>
                  <w:rPr>
                    <w:rFonts w:ascii="Cambria Math" w:hAnsi="Times New Roman" w:cs="Times New Roman"/>
                    <w:sz w:val="16"/>
                    <w:szCs w:val="16"/>
                    <w:lang w:val="en-US"/>
                  </w:rPr>
                  <m:t xml:space="preserve">+ </m:t>
                </m:r>
                <m:r>
                  <w:rPr>
                    <w:rFonts w:ascii="Cambria Math" w:hAnsi="Cambria Math" w:cs="Times New Roman"/>
                    <w:sz w:val="16"/>
                    <w:szCs w:val="16"/>
                    <w:lang w:val="en-US"/>
                  </w:rPr>
                  <m:t>γ</m:t>
                </m:r>
                <m:sSubSup>
                  <m:sSubSupPr>
                    <m:ctrlPr>
                      <w:rPr>
                        <w:rFonts w:ascii="Cambria Math" w:hAnsi="Times New Roman" w:cs="Times New Roman"/>
                        <w:i/>
                        <w:sz w:val="16"/>
                        <w:szCs w:val="16"/>
                        <w:lang w:val="en-US"/>
                      </w:rPr>
                    </m:ctrlPr>
                  </m:sSubSupPr>
                  <m:e>
                    <m:r>
                      <w:rPr>
                        <w:rFonts w:ascii="Cambria Math" w:hAnsi="Cambria Math" w:cs="Times New Roman"/>
                        <w:sz w:val="16"/>
                        <w:szCs w:val="16"/>
                        <w:lang w:val="el-GR"/>
                      </w:rPr>
                      <m:t>ε</m:t>
                    </m:r>
                  </m:e>
                  <m:sub>
                    <m:r>
                      <w:rPr>
                        <w:rFonts w:ascii="Cambria Math" w:hAnsi="Cambria Math" w:cs="Times New Roman"/>
                        <w:sz w:val="16"/>
                        <w:szCs w:val="16"/>
                        <w:lang w:val="en-US"/>
                      </w:rPr>
                      <m:t>t-</m:t>
                    </m:r>
                    <m:r>
                      <w:rPr>
                        <w:rFonts w:ascii="Cambria Math" w:hAnsi="Times New Roman" w:cs="Times New Roman"/>
                        <w:sz w:val="16"/>
                        <w:szCs w:val="16"/>
                        <w:lang w:val="en-US"/>
                      </w:rPr>
                      <m:t>1</m:t>
                    </m:r>
                  </m:sub>
                  <m:sup>
                    <m:r>
                      <w:rPr>
                        <w:rFonts w:ascii="Cambria Math" w:hAnsi="Times New Roman" w:cs="Times New Roman"/>
                        <w:sz w:val="16"/>
                        <w:szCs w:val="16"/>
                        <w:lang w:val="en-US"/>
                      </w:rPr>
                      <m:t>2</m:t>
                    </m:r>
                  </m:sup>
                </m:sSubSup>
                <m:r>
                  <w:rPr>
                    <w:rFonts w:ascii="Cambria Math" w:hAnsi="Times New Roman" w:cs="Times New Roman"/>
                    <w:sz w:val="16"/>
                    <w:szCs w:val="16"/>
                    <w:lang w:val="en-US"/>
                  </w:rPr>
                  <m:t>+</m:t>
                </m:r>
                <m:r>
                  <w:rPr>
                    <w:rFonts w:ascii="Cambria Math" w:hAnsi="Cambria Math" w:cs="Times New Roman"/>
                    <w:sz w:val="16"/>
                    <w:szCs w:val="16"/>
                    <w:lang w:val="en-US"/>
                  </w:rPr>
                  <m:t>δ</m:t>
                </m:r>
                <m:sSub>
                  <m:sSubPr>
                    <m:ctrlPr>
                      <w:rPr>
                        <w:rFonts w:ascii="Cambria Math" w:hAnsi="Times New Roman" w:cs="Times New Roman"/>
                        <w:i/>
                        <w:sz w:val="16"/>
                        <w:szCs w:val="16"/>
                        <w:lang w:val="en-US"/>
                      </w:rPr>
                    </m:ctrlPr>
                  </m:sSubPr>
                  <m:e>
                    <m:r>
                      <w:rPr>
                        <w:rFonts w:ascii="Cambria Math" w:hAnsi="Cambria Math" w:cs="Times New Roman"/>
                        <w:sz w:val="16"/>
                        <w:szCs w:val="16"/>
                        <w:lang w:val="en-US"/>
                      </w:rPr>
                      <m:t>I</m:t>
                    </m:r>
                  </m:e>
                  <m:sub>
                    <m:r>
                      <w:rPr>
                        <w:rFonts w:ascii="Cambria Math" w:hAnsi="Cambria Math" w:cs="Times New Roman"/>
                        <w:sz w:val="16"/>
                        <w:szCs w:val="16"/>
                        <w:lang w:val="en-US"/>
                      </w:rPr>
                      <m:t>t-</m:t>
                    </m:r>
                    <m:r>
                      <w:rPr>
                        <w:rFonts w:ascii="Cambria Math" w:hAnsi="Times New Roman" w:cs="Times New Roman"/>
                        <w:sz w:val="16"/>
                        <w:szCs w:val="16"/>
                        <w:lang w:val="en-US"/>
                      </w:rPr>
                      <m:t>1</m:t>
                    </m:r>
                  </m:sub>
                </m:sSub>
                <m:sSubSup>
                  <m:sSubSupPr>
                    <m:ctrlPr>
                      <w:rPr>
                        <w:rFonts w:ascii="Cambria Math" w:hAnsi="Times New Roman" w:cs="Times New Roman"/>
                        <w:i/>
                        <w:sz w:val="16"/>
                        <w:szCs w:val="16"/>
                        <w:lang w:val="en-US"/>
                      </w:rPr>
                    </m:ctrlPr>
                  </m:sSubSupPr>
                  <m:e>
                    <m:r>
                      <w:rPr>
                        <w:rFonts w:ascii="Cambria Math" w:hAnsi="Cambria Math" w:cs="Times New Roman"/>
                        <w:sz w:val="16"/>
                        <w:szCs w:val="16"/>
                        <w:lang w:val="el-GR"/>
                      </w:rPr>
                      <m:t>ε</m:t>
                    </m:r>
                  </m:e>
                  <m:sub>
                    <m:r>
                      <w:rPr>
                        <w:rFonts w:ascii="Cambria Math" w:hAnsi="Cambria Math" w:cs="Times New Roman"/>
                        <w:sz w:val="16"/>
                        <w:szCs w:val="16"/>
                        <w:lang w:val="en-US"/>
                      </w:rPr>
                      <m:t>t-</m:t>
                    </m:r>
                    <m:r>
                      <w:rPr>
                        <w:rFonts w:ascii="Cambria Math" w:hAnsi="Times New Roman" w:cs="Times New Roman"/>
                        <w:sz w:val="16"/>
                        <w:szCs w:val="16"/>
                        <w:lang w:val="en-US"/>
                      </w:rPr>
                      <m:t>1</m:t>
                    </m:r>
                  </m:sub>
                  <m:sup>
                    <m:r>
                      <w:rPr>
                        <w:rFonts w:ascii="Cambria Math" w:hAnsi="Times New Roman" w:cs="Times New Roman"/>
                        <w:sz w:val="16"/>
                        <w:szCs w:val="16"/>
                        <w:lang w:val="en-US"/>
                      </w:rPr>
                      <m:t>2</m:t>
                    </m:r>
                  </m:sup>
                </m:sSubSup>
              </m:oMath>
            </m:oMathPara>
          </w:p>
          <w:p w:rsidR="00F67779" w:rsidRPr="00895113" w:rsidRDefault="0029529A" w:rsidP="00854FA0">
            <w:pPr>
              <w:spacing w:after="0" w:line="240" w:lineRule="auto"/>
              <w:jc w:val="both"/>
              <w:rPr>
                <w:rFonts w:ascii="Times New Roman" w:eastAsia="Times New Roman" w:hAnsi="Times New Roman" w:cs="Times New Roman"/>
                <w:color w:val="000000"/>
                <w:sz w:val="16"/>
                <w:szCs w:val="16"/>
              </w:rPr>
            </w:pPr>
            <m:oMath>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oMath>
            <w:r w:rsidR="00F67779">
              <w:rPr>
                <w:rFonts w:ascii="Times New Roman" w:hAnsi="Times New Roman" w:cs="Times New Roman"/>
                <w:sz w:val="16"/>
                <w:szCs w:val="16"/>
              </w:rPr>
              <w:t xml:space="preserve"> </w:t>
            </w:r>
            <w:proofErr w:type="gramStart"/>
            <w:r w:rsidR="00F67779">
              <w:rPr>
                <w:rFonts w:ascii="Times New Roman" w:hAnsi="Times New Roman" w:cs="Times New Roman"/>
                <w:sz w:val="16"/>
                <w:szCs w:val="16"/>
              </w:rPr>
              <w:t>is</w:t>
            </w:r>
            <w:proofErr w:type="gramEnd"/>
            <w:r w:rsidR="00F67779">
              <w:rPr>
                <w:rFonts w:ascii="Times New Roman" w:hAnsi="Times New Roman" w:cs="Times New Roman"/>
                <w:sz w:val="16"/>
                <w:szCs w:val="16"/>
              </w:rPr>
              <w:t xml:space="preserve"> a dummy variable</w:t>
            </w:r>
            <w:r w:rsidR="00F67779" w:rsidRPr="003C5706">
              <w:rPr>
                <w:rFonts w:ascii="Times New Roman" w:hAnsi="Times New Roman" w:cs="Times New Roman"/>
                <w:sz w:val="16"/>
                <w:szCs w:val="24"/>
                <w:lang w:val="en-US"/>
              </w:rPr>
              <w:t xml:space="preserve">assuming the value of unity </w:t>
            </w:r>
            <w:r w:rsidR="00F67779">
              <w:rPr>
                <w:rFonts w:ascii="Times New Roman" w:hAnsi="Times New Roman" w:cs="Times New Roman"/>
                <w:sz w:val="16"/>
                <w:szCs w:val="24"/>
                <w:lang w:val="en-US"/>
              </w:rPr>
              <w:t>in-Ramadan</w:t>
            </w:r>
            <w:r w:rsidR="00F67779" w:rsidRPr="003C5706">
              <w:rPr>
                <w:rFonts w:ascii="Times New Roman" w:hAnsi="Times New Roman" w:cs="Times New Roman"/>
                <w:sz w:val="16"/>
                <w:szCs w:val="24"/>
                <w:lang w:val="en-US"/>
              </w:rPr>
              <w:t>, zero otherwise</w:t>
            </w:r>
            <w:r w:rsidR="00F67779">
              <w:rPr>
                <w:rFonts w:ascii="Times New Roman" w:hAnsi="Times New Roman" w:cs="Times New Roman"/>
                <w:sz w:val="16"/>
                <w:szCs w:val="24"/>
                <w:lang w:val="en-US"/>
              </w:rPr>
              <w:t>.</w:t>
            </w:r>
            <w:r w:rsidR="00F67779">
              <w:rPr>
                <w:rFonts w:ascii="Times New Roman" w:hAnsi="Times New Roman" w:cs="Times New Roman"/>
                <w:sz w:val="16"/>
              </w:rPr>
              <w:t xml:space="preserve">Parentheses include p-values. The bottom two rows contain the chi-squared test values from testing the hypotheses </w:t>
            </w:r>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0,0</m:t>
                  </m:r>
                </m:sub>
              </m:sSub>
              <m:r>
                <w:rPr>
                  <w:rFonts w:ascii="Cambria Math" w:hAnsi="Cambria Math" w:cstheme="minorHAnsi"/>
                  <w:sz w:val="16"/>
                  <w:szCs w:val="16"/>
                  <w:lang w:val="en-US"/>
                </w:rPr>
                <m:t xml:space="preserve">= </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0,1</m:t>
                  </m:r>
                </m:sub>
              </m:sSub>
            </m:oMath>
            <w:r w:rsidR="00F67779">
              <w:rPr>
                <w:rFonts w:ascii="Times New Roman" w:hAnsi="Times New Roman" w:cs="Times New Roman"/>
                <w:sz w:val="16"/>
                <w:szCs w:val="16"/>
                <w:lang w:val="en-US"/>
              </w:rPr>
              <w:t xml:space="preserve"> </w:t>
            </w:r>
            <w:proofErr w:type="gramStart"/>
            <w:r w:rsidR="00F67779">
              <w:rPr>
                <w:rFonts w:ascii="Times New Roman" w:hAnsi="Times New Roman" w:cs="Times New Roman"/>
                <w:sz w:val="16"/>
                <w:szCs w:val="16"/>
                <w:lang w:val="en-US"/>
              </w:rPr>
              <w:t xml:space="preserve">and </w:t>
            </w:r>
            <w:proofErr w:type="gramEnd"/>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1,0</m:t>
                  </m:r>
                </m:sub>
              </m:sSub>
              <m:r>
                <w:rPr>
                  <w:rFonts w:ascii="Cambria Math" w:hAnsi="Cambria Math" w:cstheme="minorHAnsi"/>
                  <w:sz w:val="16"/>
                  <w:szCs w:val="16"/>
                  <w:lang w:val="en-US"/>
                </w:rPr>
                <m:t xml:space="preserve">= </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1,1</m:t>
                  </m:r>
                </m:sub>
              </m:sSub>
            </m:oMath>
            <w:r w:rsidR="00F67779">
              <w:rPr>
                <w:rFonts w:ascii="Times New Roman" w:hAnsi="Times New Roman" w:cs="Times New Roman"/>
                <w:sz w:val="16"/>
                <w:szCs w:val="16"/>
                <w:lang w:val="en-US"/>
              </w:rPr>
              <w:t xml:space="preserve">, respectively. The indices comprising our sample are: </w:t>
            </w:r>
            <w:r w:rsidR="00F67779" w:rsidRPr="006E5D08">
              <w:rPr>
                <w:rFonts w:ascii="Times New Roman" w:hAnsi="Times New Roman" w:cs="Times New Roman"/>
                <w:sz w:val="16"/>
              </w:rPr>
              <w:t>EFG Index (Egypt), Amman Stock Exchange General Index (Jordan), IDX Composite (Indonesia), FTSE Bursa Malaysia KLCI (Malaysia), CFG 25 (Morocco), MSM 30 (Oman), KSE 100 (Pakistan), Tadawul All Share (Saudi Arabia), Tunindex (Tunisia), Borsa Istanbul 100 (Turkey) and ADX General Index (United Arab Emirates).</w:t>
            </w:r>
          </w:p>
        </w:tc>
      </w:tr>
    </w:tbl>
    <w:p w:rsidR="00F67779" w:rsidRDefault="00F67779" w:rsidP="00E2056E">
      <w:pPr>
        <w:spacing w:line="480" w:lineRule="auto"/>
        <w:jc w:val="both"/>
        <w:rPr>
          <w:rFonts w:ascii="Times New Roman" w:hAnsi="Times New Roman" w:cs="Times New Roman"/>
          <w:sz w:val="24"/>
          <w:szCs w:val="24"/>
        </w:rPr>
      </w:pPr>
    </w:p>
    <w:p w:rsidR="005D013F" w:rsidRDefault="005D013F" w:rsidP="00E2056E">
      <w:pPr>
        <w:spacing w:line="480" w:lineRule="auto"/>
        <w:jc w:val="both"/>
        <w:rPr>
          <w:rFonts w:ascii="Times New Roman" w:hAnsi="Times New Roman" w:cs="Times New Roman"/>
          <w:sz w:val="24"/>
          <w:szCs w:val="24"/>
        </w:rPr>
      </w:pPr>
    </w:p>
    <w:p w:rsidR="00F67779" w:rsidRDefault="00F67779" w:rsidP="00E2056E">
      <w:pPr>
        <w:spacing w:line="480" w:lineRule="auto"/>
        <w:jc w:val="both"/>
        <w:rPr>
          <w:rFonts w:ascii="Times New Roman" w:hAnsi="Times New Roman" w:cs="Times New Roman"/>
          <w:sz w:val="24"/>
          <w:szCs w:val="24"/>
        </w:rPr>
      </w:pPr>
    </w:p>
    <w:tbl>
      <w:tblPr>
        <w:tblW w:w="13378" w:type="dxa"/>
        <w:tblLook w:val="04A0" w:firstRow="1" w:lastRow="0" w:firstColumn="1" w:lastColumn="0" w:noHBand="0" w:noVBand="1"/>
      </w:tblPr>
      <w:tblGrid>
        <w:gridCol w:w="1418"/>
        <w:gridCol w:w="993"/>
        <w:gridCol w:w="18"/>
        <w:gridCol w:w="976"/>
        <w:gridCol w:w="17"/>
        <w:gridCol w:w="976"/>
        <w:gridCol w:w="17"/>
        <w:gridCol w:w="976"/>
        <w:gridCol w:w="17"/>
        <w:gridCol w:w="874"/>
        <w:gridCol w:w="102"/>
        <w:gridCol w:w="866"/>
        <w:gridCol w:w="127"/>
        <w:gridCol w:w="868"/>
        <w:gridCol w:w="125"/>
        <w:gridCol w:w="1098"/>
        <w:gridCol w:w="477"/>
        <w:gridCol w:w="643"/>
        <w:gridCol w:w="479"/>
        <w:gridCol w:w="562"/>
        <w:gridCol w:w="560"/>
        <w:gridCol w:w="562"/>
        <w:gridCol w:w="627"/>
      </w:tblGrid>
      <w:tr w:rsidR="00F67779" w:rsidRPr="00082D89" w:rsidTr="00082D89">
        <w:trPr>
          <w:gridAfter w:val="1"/>
          <w:wAfter w:w="627" w:type="dxa"/>
          <w:trHeight w:val="142"/>
        </w:trPr>
        <w:tc>
          <w:tcPr>
            <w:tcW w:w="12751" w:type="dxa"/>
            <w:gridSpan w:val="22"/>
            <w:tcBorders>
              <w:bottom w:val="single" w:sz="4" w:space="0" w:color="auto"/>
            </w:tcBorders>
            <w:shd w:val="clear" w:color="auto" w:fill="auto"/>
            <w:noWrap/>
            <w:vAlign w:val="center"/>
            <w:hideMark/>
          </w:tcPr>
          <w:p w:rsidR="00F67779" w:rsidRPr="00082D89" w:rsidRDefault="00F67779" w:rsidP="00854FA0">
            <w:pPr>
              <w:spacing w:after="0" w:line="240" w:lineRule="auto"/>
              <w:jc w:val="both"/>
              <w:rPr>
                <w:rFonts w:ascii="Times New Roman" w:eastAsia="Times New Roman" w:hAnsi="Times New Roman" w:cs="Times New Roman"/>
                <w:sz w:val="18"/>
                <w:szCs w:val="16"/>
              </w:rPr>
            </w:pPr>
            <w:r w:rsidRPr="00082D89">
              <w:rPr>
                <w:rFonts w:ascii="Times New Roman" w:eastAsia="Times New Roman" w:hAnsi="Times New Roman" w:cs="Times New Roman"/>
                <w:b/>
                <w:color w:val="000000"/>
                <w:sz w:val="18"/>
                <w:szCs w:val="16"/>
              </w:rPr>
              <w:lastRenderedPageBreak/>
              <w:t xml:space="preserve">Table 7: Maximum likelihood estimates of the </w:t>
            </w:r>
            <w:r w:rsidRPr="00082D89">
              <w:rPr>
                <w:rFonts w:ascii="Times New Roman" w:eastAsia="Times New Roman" w:hAnsi="Times New Roman" w:cs="Times New Roman"/>
                <w:b/>
                <w:color w:val="000000"/>
                <w:sz w:val="18"/>
                <w:szCs w:val="16"/>
                <w:lang w:eastAsia="zh-CN"/>
              </w:rPr>
              <w:t>extended Sentana and Wadhwani (1992) model, controlling for Ramadan-effect (10/10/2007 – 1/8/2016)</w:t>
            </w:r>
          </w:p>
        </w:tc>
      </w:tr>
      <w:tr w:rsidR="00F67779" w:rsidRPr="00082D89" w:rsidTr="00082D89">
        <w:trPr>
          <w:gridAfter w:val="1"/>
          <w:wAfter w:w="627" w:type="dxa"/>
          <w:trHeight w:val="247"/>
        </w:trPr>
        <w:tc>
          <w:tcPr>
            <w:tcW w:w="1418" w:type="dxa"/>
            <w:tcBorders>
              <w:top w:val="single" w:sz="4" w:space="0" w:color="auto"/>
            </w:tcBorders>
            <w:shd w:val="clear" w:color="auto" w:fill="auto"/>
            <w:noWrap/>
            <w:vAlign w:val="center"/>
            <w:hideMark/>
          </w:tcPr>
          <w:p w:rsidR="00F67779" w:rsidRPr="00DA1DF5" w:rsidRDefault="00F67779" w:rsidP="00854FA0">
            <w:pPr>
              <w:spacing w:after="0" w:line="240" w:lineRule="auto"/>
              <w:jc w:val="center"/>
              <w:rPr>
                <w:rFonts w:ascii="Times New Roman" w:eastAsia="Times New Roman" w:hAnsi="Times New Roman" w:cs="Times New Roman"/>
                <w:color w:val="000000"/>
                <w:sz w:val="16"/>
                <w:szCs w:val="16"/>
              </w:rPr>
            </w:pPr>
            <w:r w:rsidRPr="00DA1DF5">
              <w:rPr>
                <w:rFonts w:ascii="Times New Roman" w:eastAsia="Times New Roman" w:hAnsi="Times New Roman" w:cs="Times New Roman"/>
                <w:color w:val="000000"/>
                <w:sz w:val="16"/>
                <w:szCs w:val="16"/>
              </w:rPr>
              <w:t>Parameters</w:t>
            </w:r>
          </w:p>
        </w:tc>
        <w:tc>
          <w:tcPr>
            <w:tcW w:w="1011"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Egypt</w:t>
            </w:r>
          </w:p>
        </w:tc>
        <w:tc>
          <w:tcPr>
            <w:tcW w:w="993"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Indonesia</w:t>
            </w:r>
          </w:p>
        </w:tc>
        <w:tc>
          <w:tcPr>
            <w:tcW w:w="993"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Jordan</w:t>
            </w:r>
          </w:p>
        </w:tc>
        <w:tc>
          <w:tcPr>
            <w:tcW w:w="993"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Malaysia</w:t>
            </w:r>
          </w:p>
        </w:tc>
        <w:tc>
          <w:tcPr>
            <w:tcW w:w="874"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Morocco</w:t>
            </w:r>
          </w:p>
        </w:tc>
        <w:tc>
          <w:tcPr>
            <w:tcW w:w="968"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Oman</w:t>
            </w:r>
          </w:p>
        </w:tc>
        <w:tc>
          <w:tcPr>
            <w:tcW w:w="995"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Pakistan</w:t>
            </w:r>
          </w:p>
        </w:tc>
        <w:tc>
          <w:tcPr>
            <w:tcW w:w="1223"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Saudi Arabia</w:t>
            </w:r>
          </w:p>
        </w:tc>
        <w:tc>
          <w:tcPr>
            <w:tcW w:w="1120"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Tunisia</w:t>
            </w:r>
          </w:p>
        </w:tc>
        <w:tc>
          <w:tcPr>
            <w:tcW w:w="1041"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Turkey</w:t>
            </w:r>
          </w:p>
        </w:tc>
        <w:tc>
          <w:tcPr>
            <w:tcW w:w="1122"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UAE</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imes New Roman"/>
                        <w:sz w:val="16"/>
                        <w:szCs w:val="16"/>
                        <w:lang w:val="en-US"/>
                      </w:rPr>
                      <m:t>ω</m:t>
                    </m:r>
                  </m:e>
                  <m:sub>
                    <m:r>
                      <w:rPr>
                        <w:rFonts w:ascii="Cambria Math" w:hAnsi="Cambria Math" w:cstheme="minorHAnsi"/>
                        <w:sz w:val="16"/>
                        <w:szCs w:val="16"/>
                        <w:lang w:val="en-US"/>
                      </w:rPr>
                      <m:t>0</m:t>
                    </m:r>
                  </m:sub>
                </m:sSub>
              </m:oMath>
            </m:oMathPara>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-0.4711</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-0.1146</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0.0013</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0.0099</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-0.0649</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0.0476</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0.1070</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0.0520</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-0.0319</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-0.0409</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-0.0260</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(0.0003)</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(0.2458)</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(0.9803)</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(0.8874)</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(0.4620)</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(0.1970)</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(0.3894)</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(0.4103)</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(0.6116)</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(0.8358)</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(0.5476)</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imes New Roman"/>
                        <w:sz w:val="16"/>
                        <w:szCs w:val="16"/>
                        <w:lang w:val="en-US"/>
                      </w:rPr>
                      <m:t>ω</m:t>
                    </m:r>
                  </m:e>
                  <m:sub>
                    <m:r>
                      <w:rPr>
                        <w:rFonts w:ascii="Cambria Math" w:hAnsi="Cambria Math" w:cstheme="minorHAnsi"/>
                        <w:sz w:val="16"/>
                        <w:szCs w:val="16"/>
                        <w:lang w:val="en-US"/>
                      </w:rPr>
                      <m:t>1</m:t>
                    </m:r>
                  </m:sub>
                </m:sSub>
              </m:oMath>
            </m:oMathPara>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0.0144</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0.0160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-0.0245</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0.0077</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-0.0452</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-0.0042</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0.0817</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0.0600</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0.0071</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0.1042</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0.0538</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(0.8177)</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(0.6371)</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(0.1611)</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(0.6809)</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(0.1057)</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(0.7576)</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(0.0029)</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(0.0225)</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(0.6290)</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(0.0761)</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(0.0374)</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i/>
                        <w:sz w:val="16"/>
                        <w:szCs w:val="16"/>
                        <w:lang w:val="el-GR"/>
                      </w:rPr>
                    </m:ctrlPr>
                  </m:sSubPr>
                  <m:e>
                    <m:r>
                      <w:rPr>
                        <w:rFonts w:ascii="Cambria Math" w:hAnsi="Cambria Math"/>
                        <w:sz w:val="16"/>
                        <w:szCs w:val="16"/>
                        <w:lang w:val="el-GR"/>
                      </w:rPr>
                      <m:t>θ</m:t>
                    </m:r>
                  </m:e>
                  <m:sub>
                    <m:r>
                      <w:rPr>
                        <w:rFonts w:ascii="Cambria Math" w:hAnsi="Cambria Math"/>
                        <w:sz w:val="16"/>
                        <w:szCs w:val="16"/>
                        <w:lang w:val="el-GR"/>
                      </w:rPr>
                      <m:t>0</m:t>
                    </m:r>
                  </m:sub>
                </m:sSub>
              </m:oMath>
            </m:oMathPara>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0.2168</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0.1853</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-0.0107</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0.0233</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0.1717</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-0.0382</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-0.0732</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0.0076</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0.1787</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0.0414</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0.2062</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(0.9365)</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(0.9169)</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(0.3648)</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(0.6826)</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(0.5867)</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(0.9030)</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(0.5348)</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(0.5758)</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i/>
                        <w:sz w:val="16"/>
                        <w:szCs w:val="16"/>
                        <w:lang w:val="el-GR"/>
                      </w:rPr>
                    </m:ctrlPr>
                  </m:sSubPr>
                  <m:e>
                    <m:r>
                      <w:rPr>
                        <w:rFonts w:ascii="Cambria Math" w:hAnsi="Cambria Math"/>
                        <w:sz w:val="16"/>
                        <w:szCs w:val="16"/>
                        <w:lang w:val="el-GR"/>
                      </w:rPr>
                      <m:t>θ</m:t>
                    </m:r>
                  </m:e>
                  <m:sub>
                    <m:r>
                      <w:rPr>
                        <w:rFonts w:ascii="Cambria Math" w:hAnsi="Cambria Math"/>
                        <w:sz w:val="16"/>
                        <w:szCs w:val="16"/>
                        <w:lang w:val="el-GR"/>
                      </w:rPr>
                      <m:t>1</m:t>
                    </m:r>
                  </m:sub>
                </m:sSub>
              </m:oMath>
            </m:oMathPara>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0.0111</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0.0274</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0.0198</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0.0748</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-0.0078</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-0.0217</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-0.0355</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0.0536</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-0.0336</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-0.0546</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(0.9971)</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(0.6411)</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(0.1114)</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(0.6724)</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(0.2441)</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(0.7379)</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(0.4249)</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(0.0647)</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(0.3063)</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(0.1779)</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(0.0240)</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0,0</m:t>
                    </m:r>
                  </m:sub>
                </m:sSub>
              </m:oMath>
            </m:oMathPara>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0.1955</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0.0792</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-0.0296</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0.2242</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0.0101</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0.3285</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-0.3126</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0.3066</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0.5437</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0.1632</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-0.0631</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(0.1368)</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(0.5644)</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(0.7575)</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(0.1136)</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(0.9246)</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(0.0032)</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(0.0562)</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(0.0002)</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(0.0001)</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(0.2838)</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(0.1941)</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1,0</m:t>
                    </m:r>
                  </m:sub>
                </m:sSub>
              </m:oMath>
            </m:oMathPara>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-0.0152</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0.0089</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0.0016</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-0.1219</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-0.1415</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-0.0395</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-0.1302</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-0.0462</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-0.6294</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-0.0239</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0.0110</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(0.5186)</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(0.8441)</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(0.9807)</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(0.6556)</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(0.1070)</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(0.3714)</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(0.2952)</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(0.0893)</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(0.0692)</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(0.4136)</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0,1</m:t>
                    </m:r>
                  </m:sub>
                </m:sSub>
              </m:oMath>
            </m:oMathPara>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0.1766</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0.0428</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0.0958</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0.1330</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0.1108</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0.3237</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0.1710</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0.1498</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0.2896</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0.0517</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0.1650</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(0.1721)</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(0.0019)</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(0.0025)</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(0.0000)</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(0.1832)</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29529A" w:rsidP="00854FA0">
            <w:pPr>
              <w:spacing w:after="0" w:line="240" w:lineRule="auto"/>
              <w:jc w:val="center"/>
              <w:rPr>
                <w:rFonts w:ascii="Times New Roman" w:eastAsia="Times New Roman" w:hAnsi="Times New Roman" w:cs="Times New Roman"/>
                <w:color w:val="000000"/>
                <w:sz w:val="16"/>
                <w:szCs w:val="16"/>
                <w:lang w:eastAsia="zh-CN"/>
              </w:rPr>
            </w:pPr>
            <m:oMathPara>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1,1</m:t>
                    </m:r>
                  </m:sub>
                </m:sSub>
              </m:oMath>
            </m:oMathPara>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-0.0024</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0.0055</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-0.0060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-0.0154</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-0.0185</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-0.0131</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0.0025</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-0.0078</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-0.0694</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-0.0090</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-0.0072</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(0.6291)</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(0.5254)</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0.7029</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(0.6361)</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(0.0162)</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(0.8302)</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(0.1731)</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(0.3376)</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(0.3775)</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m:oMathPara>
              <m:oMath>
                <m:r>
                  <w:rPr>
                    <w:rFonts w:ascii="Cambria Math" w:hAnsi="Cambria Math" w:cs="Times New Roman"/>
                    <w:sz w:val="16"/>
                    <w:szCs w:val="16"/>
                    <w:lang w:val="el-GR"/>
                  </w:rPr>
                  <m:t>α</m:t>
                </m:r>
              </m:oMath>
            </m:oMathPara>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0.2943</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0.0304</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0.0418</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0.0112</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0.0421</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0.0165</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0.0624</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0.0365</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0.0276</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0.1174</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0.0509</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(0.0033)</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(0.0000)</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m:oMathPara>
              <m:oMath>
                <m:r>
                  <w:rPr>
                    <w:rFonts w:ascii="Cambria Math" w:hAnsi="Cambria Math" w:cs="Times New Roman"/>
                    <w:sz w:val="16"/>
                    <w:szCs w:val="16"/>
                    <w:lang w:val="en-US"/>
                  </w:rPr>
                  <m:t>β</m:t>
                </m:r>
              </m:oMath>
            </m:oMathPara>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0.7473</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0.8976</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0.7109</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0.8709</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0.7775</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0.7766</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0.7900</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0.8583</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0.7161</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0.8663</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0.8504</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(0.0000)</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m:oMathPara>
              <m:oMath>
                <m:r>
                  <w:rPr>
                    <w:rFonts w:ascii="Cambria Math" w:hAnsi="Cambria Math" w:cs="Times New Roman"/>
                    <w:sz w:val="16"/>
                    <w:szCs w:val="16"/>
                    <w:lang w:val="en-US"/>
                  </w:rPr>
                  <m:t>γ</m:t>
                </m:r>
              </m:oMath>
            </m:oMathPara>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0.0488</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0.0403</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0.3046</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0.0638</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0.1014</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0.1667</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0.0467</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0.0252</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0.1314</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0.0315</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-0.0182</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(0.0139)</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(0.0000)</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(0.0018)</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m:oMathPara>
              <m:oMath>
                <m:r>
                  <w:rPr>
                    <w:rFonts w:ascii="Cambria Math" w:hAnsi="Cambria Math" w:cs="Times New Roman"/>
                    <w:sz w:val="16"/>
                    <w:szCs w:val="16"/>
                    <w:lang w:val="en-US"/>
                  </w:rPr>
                  <m:t>δ</m:t>
                </m:r>
              </m:oMath>
            </m:oMathPara>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0.1953</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0.0849</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-0.0623</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0.0911</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0.0749</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0.1321</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0.2339</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0.2094</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0.1297</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0.1170</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0.2798</w:t>
            </w:r>
          </w:p>
        </w:tc>
      </w:tr>
      <w:tr w:rsidR="00F67779" w:rsidRPr="00082D89" w:rsidTr="00082D89">
        <w:trPr>
          <w:gridAfter w:val="1"/>
          <w:wAfter w:w="627" w:type="dxa"/>
          <w:trHeight w:val="247"/>
        </w:trPr>
        <w:tc>
          <w:tcPr>
            <w:tcW w:w="1418" w:type="dxa"/>
            <w:tcBorders>
              <w:bottom w:val="single" w:sz="4" w:space="0" w:color="auto"/>
            </w:tcBorders>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3"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(0.4178)</w:t>
            </w:r>
          </w:p>
        </w:tc>
        <w:tc>
          <w:tcPr>
            <w:tcW w:w="993"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874" w:type="dxa"/>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68"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995"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(0.0000)</w:t>
            </w:r>
          </w:p>
        </w:tc>
        <w:tc>
          <w:tcPr>
            <w:tcW w:w="1223"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120"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041"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c>
          <w:tcPr>
            <w:tcW w:w="1122"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r>
      <w:tr w:rsidR="00F67779" w:rsidRPr="00082D89" w:rsidTr="00082D89">
        <w:trPr>
          <w:gridAfter w:val="1"/>
          <w:wAfter w:w="627" w:type="dxa"/>
          <w:trHeight w:val="247"/>
        </w:trPr>
        <w:tc>
          <w:tcPr>
            <w:tcW w:w="1418" w:type="dxa"/>
            <w:tcBorders>
              <w:top w:val="single" w:sz="4" w:space="0" w:color="auto"/>
            </w:tcBorders>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r>
              <w:rPr>
                <w:sz w:val="16"/>
                <w:szCs w:val="16"/>
                <w:lang w:val="en-US"/>
              </w:rPr>
              <w:t>H</w:t>
            </w:r>
            <w:r w:rsidRPr="00104559">
              <w:rPr>
                <w:sz w:val="16"/>
                <w:szCs w:val="16"/>
                <w:vertAlign w:val="subscript"/>
                <w:lang w:val="en-US"/>
              </w:rPr>
              <w:t>0</w:t>
            </w:r>
            <w:r>
              <w:rPr>
                <w:sz w:val="16"/>
                <w:szCs w:val="16"/>
                <w:lang w:val="en-US"/>
              </w:rPr>
              <w:t xml:space="preserve">: </w:t>
            </w:r>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0,0</m:t>
                  </m:r>
                </m:sub>
              </m:sSub>
              <m:r>
                <w:rPr>
                  <w:rFonts w:ascii="Cambria Math" w:hAnsi="Cambria Math" w:cstheme="minorHAnsi"/>
                  <w:sz w:val="16"/>
                  <w:szCs w:val="16"/>
                  <w:lang w:val="en-US"/>
                </w:rPr>
                <m:t xml:space="preserve">= </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0,1</m:t>
                  </m:r>
                </m:sub>
              </m:sSub>
            </m:oMath>
          </w:p>
        </w:tc>
        <w:tc>
          <w:tcPr>
            <w:tcW w:w="1011"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0.0197</w:t>
            </w:r>
          </w:p>
        </w:tc>
        <w:tc>
          <w:tcPr>
            <w:tcW w:w="993" w:type="dxa"/>
            <w:gridSpan w:val="2"/>
            <w:tcBorders>
              <w:top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0.0667</w:t>
            </w:r>
          </w:p>
        </w:tc>
        <w:tc>
          <w:tcPr>
            <w:tcW w:w="993" w:type="dxa"/>
            <w:gridSpan w:val="2"/>
            <w:tcBorders>
              <w:top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1.2979</w:t>
            </w:r>
          </w:p>
        </w:tc>
        <w:tc>
          <w:tcPr>
            <w:tcW w:w="993" w:type="dxa"/>
            <w:gridSpan w:val="2"/>
            <w:tcBorders>
              <w:top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0.3920</w:t>
            </w:r>
          </w:p>
        </w:tc>
        <w:tc>
          <w:tcPr>
            <w:tcW w:w="874" w:type="dxa"/>
            <w:tcBorders>
              <w:top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0.7942</w:t>
            </w:r>
          </w:p>
        </w:tc>
        <w:tc>
          <w:tcPr>
            <w:tcW w:w="968" w:type="dxa"/>
            <w:gridSpan w:val="2"/>
            <w:tcBorders>
              <w:top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0.0018</w:t>
            </w:r>
          </w:p>
        </w:tc>
        <w:tc>
          <w:tcPr>
            <w:tcW w:w="995" w:type="dxa"/>
            <w:gridSpan w:val="2"/>
            <w:tcBorders>
              <w:top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0.7248</w:t>
            </w:r>
          </w:p>
        </w:tc>
        <w:tc>
          <w:tcPr>
            <w:tcW w:w="1223" w:type="dxa"/>
            <w:gridSpan w:val="2"/>
            <w:tcBorders>
              <w:top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3.4314</w:t>
            </w:r>
          </w:p>
        </w:tc>
        <w:tc>
          <w:tcPr>
            <w:tcW w:w="1120" w:type="dxa"/>
            <w:gridSpan w:val="2"/>
            <w:tcBorders>
              <w:top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3.1478</w:t>
            </w:r>
          </w:p>
        </w:tc>
        <w:tc>
          <w:tcPr>
            <w:tcW w:w="1041" w:type="dxa"/>
            <w:gridSpan w:val="2"/>
            <w:tcBorders>
              <w:top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0.5115</w:t>
            </w:r>
          </w:p>
        </w:tc>
        <w:tc>
          <w:tcPr>
            <w:tcW w:w="1122" w:type="dxa"/>
            <w:gridSpan w:val="2"/>
            <w:tcBorders>
              <w:top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18.5118</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(0.8883)</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(0.7962)</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(0.2546)</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(0.5312)</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(0.3728)</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(0.9664)</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(0.3946)</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(0.0640)</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(0.0760)</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(0.4745)</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(0.0000)</w:t>
            </w:r>
          </w:p>
        </w:tc>
      </w:tr>
      <w:tr w:rsidR="00F67779" w:rsidRPr="00082D89" w:rsidTr="00082D89">
        <w:trPr>
          <w:gridAfter w:val="1"/>
          <w:wAfter w:w="627" w:type="dxa"/>
          <w:trHeight w:val="247"/>
        </w:trPr>
        <w:tc>
          <w:tcPr>
            <w:tcW w:w="1418" w:type="dxa"/>
            <w:shd w:val="clear" w:color="auto" w:fill="auto"/>
            <w:noWrap/>
            <w:vAlign w:val="center"/>
            <w:hideMark/>
          </w:tcPr>
          <w:p w:rsidR="00F67779" w:rsidRPr="00104559" w:rsidRDefault="00F67779" w:rsidP="00854FA0">
            <w:pPr>
              <w:spacing w:after="0" w:line="240" w:lineRule="auto"/>
              <w:jc w:val="center"/>
              <w:rPr>
                <w:rFonts w:ascii="Times New Roman" w:eastAsia="Times New Roman" w:hAnsi="Times New Roman" w:cs="Times New Roman"/>
                <w:color w:val="000000"/>
                <w:sz w:val="16"/>
                <w:szCs w:val="16"/>
                <w:lang w:eastAsia="zh-CN"/>
              </w:rPr>
            </w:pPr>
            <w:r>
              <w:rPr>
                <w:sz w:val="16"/>
                <w:szCs w:val="16"/>
                <w:lang w:val="en-US"/>
              </w:rPr>
              <w:t>H</w:t>
            </w:r>
            <w:r w:rsidRPr="00104559">
              <w:rPr>
                <w:sz w:val="16"/>
                <w:szCs w:val="16"/>
                <w:vertAlign w:val="subscript"/>
                <w:lang w:val="en-US"/>
              </w:rPr>
              <w:t>0</w:t>
            </w:r>
            <w:r>
              <w:rPr>
                <w:sz w:val="16"/>
                <w:szCs w:val="16"/>
                <w:lang w:val="en-US"/>
              </w:rPr>
              <w:t xml:space="preserve">: </w:t>
            </w:r>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1,0</m:t>
                  </m:r>
                </m:sub>
              </m:sSub>
              <m:r>
                <w:rPr>
                  <w:rFonts w:ascii="Cambria Math" w:hAnsi="Cambria Math" w:cstheme="minorHAnsi"/>
                  <w:sz w:val="16"/>
                  <w:szCs w:val="16"/>
                  <w:lang w:val="en-US"/>
                </w:rPr>
                <m:t xml:space="preserve">= </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1,1</m:t>
                  </m:r>
                </m:sub>
              </m:sSub>
            </m:oMath>
          </w:p>
        </w:tc>
        <w:tc>
          <w:tcPr>
            <w:tcW w:w="1011"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0.2840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0.0055</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0.0130</w:t>
            </w:r>
          </w:p>
        </w:tc>
        <w:tc>
          <w:tcPr>
            <w:tcW w:w="99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0.1486</w:t>
            </w:r>
          </w:p>
        </w:tc>
        <w:tc>
          <w:tcPr>
            <w:tcW w:w="874" w:type="dxa"/>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2.6908</w:t>
            </w:r>
          </w:p>
        </w:tc>
        <w:tc>
          <w:tcPr>
            <w:tcW w:w="968"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0.3525</w:t>
            </w:r>
          </w:p>
        </w:tc>
        <w:tc>
          <w:tcPr>
            <w:tcW w:w="995"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1.1324</w:t>
            </w:r>
          </w:p>
        </w:tc>
        <w:tc>
          <w:tcPr>
            <w:tcW w:w="1223"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1.9158</w:t>
            </w:r>
          </w:p>
        </w:tc>
        <w:tc>
          <w:tcPr>
            <w:tcW w:w="1120"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2.6069</w:t>
            </w:r>
          </w:p>
        </w:tc>
        <w:tc>
          <w:tcPr>
            <w:tcW w:w="1041"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0.2397</w:t>
            </w:r>
          </w:p>
        </w:tc>
        <w:tc>
          <w:tcPr>
            <w:tcW w:w="1122" w:type="dxa"/>
            <w:gridSpan w:val="2"/>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4.9337</w:t>
            </w:r>
          </w:p>
        </w:tc>
      </w:tr>
      <w:tr w:rsidR="00F67779" w:rsidRPr="00082D89" w:rsidTr="00082D89">
        <w:trPr>
          <w:gridAfter w:val="1"/>
          <w:wAfter w:w="627" w:type="dxa"/>
          <w:trHeight w:val="247"/>
        </w:trPr>
        <w:tc>
          <w:tcPr>
            <w:tcW w:w="1418" w:type="dxa"/>
            <w:tcBorders>
              <w:bottom w:val="single" w:sz="4" w:space="0" w:color="auto"/>
            </w:tcBorders>
            <w:shd w:val="clear" w:color="auto" w:fill="auto"/>
            <w:noWrap/>
            <w:vAlign w:val="center"/>
            <w:hideMark/>
          </w:tcPr>
          <w:p w:rsidR="00F67779" w:rsidRPr="00895113" w:rsidRDefault="00F67779" w:rsidP="00854FA0">
            <w:pPr>
              <w:spacing w:after="0" w:line="240" w:lineRule="auto"/>
              <w:jc w:val="center"/>
              <w:rPr>
                <w:rFonts w:ascii="Times New Roman" w:eastAsia="Times New Roman" w:hAnsi="Times New Roman" w:cs="Times New Roman"/>
                <w:color w:val="000000"/>
                <w:sz w:val="16"/>
                <w:szCs w:val="16"/>
              </w:rPr>
            </w:pPr>
          </w:p>
        </w:tc>
        <w:tc>
          <w:tcPr>
            <w:tcW w:w="1011" w:type="dxa"/>
            <w:gridSpan w:val="2"/>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(0.5941)</w:t>
            </w:r>
          </w:p>
        </w:tc>
        <w:tc>
          <w:tcPr>
            <w:tcW w:w="993"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(0.9409)</w:t>
            </w:r>
          </w:p>
        </w:tc>
        <w:tc>
          <w:tcPr>
            <w:tcW w:w="993"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(0.9094)</w:t>
            </w:r>
          </w:p>
        </w:tc>
        <w:tc>
          <w:tcPr>
            <w:tcW w:w="993"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(0.6999)</w:t>
            </w:r>
          </w:p>
        </w:tc>
        <w:tc>
          <w:tcPr>
            <w:tcW w:w="874" w:type="dxa"/>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(0.1009)</w:t>
            </w:r>
          </w:p>
        </w:tc>
        <w:tc>
          <w:tcPr>
            <w:tcW w:w="968"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(0.5528)</w:t>
            </w:r>
          </w:p>
        </w:tc>
        <w:tc>
          <w:tcPr>
            <w:tcW w:w="995"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(0.2873)</w:t>
            </w:r>
          </w:p>
        </w:tc>
        <w:tc>
          <w:tcPr>
            <w:tcW w:w="1223"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(0.1663)</w:t>
            </w:r>
          </w:p>
        </w:tc>
        <w:tc>
          <w:tcPr>
            <w:tcW w:w="1120"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sz w:val="18"/>
                <w:szCs w:val="16"/>
              </w:rPr>
            </w:pPr>
            <w:r w:rsidRPr="00082D89">
              <w:rPr>
                <w:rFonts w:ascii="Times New Roman" w:eastAsia="Times New Roman" w:hAnsi="Times New Roman" w:cs="Times New Roman"/>
                <w:sz w:val="18"/>
                <w:szCs w:val="16"/>
              </w:rPr>
              <w:t>(0.0000)</w:t>
            </w:r>
          </w:p>
        </w:tc>
        <w:tc>
          <w:tcPr>
            <w:tcW w:w="1041"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(0.6244)</w:t>
            </w:r>
          </w:p>
        </w:tc>
        <w:tc>
          <w:tcPr>
            <w:tcW w:w="1122" w:type="dxa"/>
            <w:gridSpan w:val="2"/>
            <w:tcBorders>
              <w:bottom w:val="single" w:sz="4" w:space="0" w:color="auto"/>
            </w:tcBorders>
            <w:shd w:val="clear" w:color="auto" w:fill="auto"/>
            <w:noWrap/>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(0.0263)</w:t>
            </w:r>
          </w:p>
        </w:tc>
      </w:tr>
      <w:tr w:rsidR="00F67779" w:rsidRPr="00DA1DF5" w:rsidTr="00082D89">
        <w:trPr>
          <w:gridAfter w:val="1"/>
          <w:wAfter w:w="627" w:type="dxa"/>
          <w:trHeight w:val="247"/>
        </w:trPr>
        <w:tc>
          <w:tcPr>
            <w:tcW w:w="12751" w:type="dxa"/>
            <w:gridSpan w:val="22"/>
            <w:tcBorders>
              <w:top w:val="single" w:sz="4" w:space="0" w:color="auto"/>
            </w:tcBorders>
            <w:shd w:val="clear" w:color="auto" w:fill="auto"/>
            <w:noWrap/>
            <w:vAlign w:val="center"/>
            <w:hideMark/>
          </w:tcPr>
          <w:p w:rsidR="00F67779" w:rsidRPr="00104559" w:rsidRDefault="00F67779" w:rsidP="00854FA0">
            <w:pPr>
              <w:spacing w:after="0" w:line="240" w:lineRule="auto"/>
              <w:jc w:val="both"/>
              <w:rPr>
                <w:rFonts w:ascii="Times New Roman" w:hAnsi="Times New Roman" w:cs="Times New Roman"/>
                <w:sz w:val="16"/>
                <w:szCs w:val="16"/>
              </w:rPr>
            </w:pPr>
            <w:r w:rsidRPr="00104559">
              <w:rPr>
                <w:rFonts w:ascii="Times New Roman" w:hAnsi="Times New Roman" w:cs="Times New Roman"/>
                <w:sz w:val="16"/>
                <w:szCs w:val="16"/>
              </w:rPr>
              <w:t xml:space="preserve">The table presents the </w:t>
            </w:r>
            <w:r>
              <w:rPr>
                <w:rFonts w:ascii="Times New Roman" w:hAnsi="Times New Roman" w:cs="Times New Roman"/>
                <w:sz w:val="16"/>
                <w:szCs w:val="16"/>
              </w:rPr>
              <w:t xml:space="preserve">maximum likelihood </w:t>
            </w:r>
            <w:r w:rsidRPr="00104559">
              <w:rPr>
                <w:rFonts w:ascii="Times New Roman" w:hAnsi="Times New Roman" w:cs="Times New Roman"/>
                <w:sz w:val="16"/>
                <w:szCs w:val="16"/>
              </w:rPr>
              <w:t xml:space="preserve">estimates from the following set of equations for the </w:t>
            </w:r>
            <w:r>
              <w:rPr>
                <w:rFonts w:ascii="Times New Roman" w:hAnsi="Times New Roman" w:cs="Times New Roman"/>
                <w:sz w:val="16"/>
                <w:szCs w:val="16"/>
              </w:rPr>
              <w:t>10</w:t>
            </w:r>
            <w:r w:rsidRPr="00104559">
              <w:rPr>
                <w:rFonts w:ascii="Times New Roman" w:hAnsi="Times New Roman" w:cs="Times New Roman"/>
                <w:sz w:val="16"/>
                <w:szCs w:val="16"/>
              </w:rPr>
              <w:t>/</w:t>
            </w:r>
            <w:r>
              <w:rPr>
                <w:rFonts w:ascii="Times New Roman" w:hAnsi="Times New Roman" w:cs="Times New Roman"/>
                <w:sz w:val="16"/>
                <w:szCs w:val="16"/>
              </w:rPr>
              <w:t>10</w:t>
            </w:r>
            <w:r w:rsidRPr="00104559">
              <w:rPr>
                <w:rFonts w:ascii="Times New Roman" w:hAnsi="Times New Roman" w:cs="Times New Roman"/>
                <w:sz w:val="16"/>
                <w:szCs w:val="16"/>
              </w:rPr>
              <w:t>/200</w:t>
            </w:r>
            <w:r>
              <w:rPr>
                <w:rFonts w:ascii="Times New Roman" w:hAnsi="Times New Roman" w:cs="Times New Roman"/>
                <w:sz w:val="16"/>
                <w:szCs w:val="16"/>
              </w:rPr>
              <w:t>7</w:t>
            </w:r>
            <w:r w:rsidRPr="00104559">
              <w:rPr>
                <w:rFonts w:ascii="Times New Roman" w:hAnsi="Times New Roman" w:cs="Times New Roman"/>
                <w:sz w:val="16"/>
                <w:szCs w:val="16"/>
              </w:rPr>
              <w:t xml:space="preserve"> –</w:t>
            </w:r>
            <w:r>
              <w:rPr>
                <w:rFonts w:ascii="Times New Roman" w:hAnsi="Times New Roman" w:cs="Times New Roman"/>
                <w:sz w:val="16"/>
                <w:szCs w:val="16"/>
              </w:rPr>
              <w:t xml:space="preserve"> 1/8/2016</w:t>
            </w:r>
            <w:r w:rsidRPr="00104559">
              <w:rPr>
                <w:rFonts w:ascii="Times New Roman" w:hAnsi="Times New Roman" w:cs="Times New Roman"/>
                <w:sz w:val="16"/>
                <w:szCs w:val="16"/>
              </w:rPr>
              <w:t xml:space="preserve"> period for our </w:t>
            </w:r>
            <w:r>
              <w:rPr>
                <w:rFonts w:ascii="Times New Roman" w:hAnsi="Times New Roman" w:cs="Times New Roman"/>
                <w:sz w:val="16"/>
                <w:szCs w:val="16"/>
              </w:rPr>
              <w:t>eleven</w:t>
            </w:r>
            <w:r w:rsidRPr="00104559">
              <w:rPr>
                <w:rFonts w:ascii="Times New Roman" w:hAnsi="Times New Roman" w:cs="Times New Roman"/>
                <w:sz w:val="16"/>
                <w:szCs w:val="16"/>
              </w:rPr>
              <w:t xml:space="preserve"> markets’ indices:</w:t>
            </w:r>
          </w:p>
          <w:p w:rsidR="00F67779" w:rsidRPr="00104559" w:rsidRDefault="0029529A" w:rsidP="00854FA0">
            <w:pPr>
              <w:spacing w:after="0" w:line="240" w:lineRule="auto"/>
              <w:jc w:val="both"/>
              <w:rPr>
                <w:rFonts w:ascii="Times New Roman" w:hAnsi="Times New Roman" w:cs="Times New Roman"/>
                <w:sz w:val="16"/>
                <w:szCs w:val="16"/>
                <w:lang w:val="en-US"/>
              </w:rPr>
            </w:pPr>
            <m:oMathPara>
              <m:oMathParaPr>
                <m:jc m:val="left"/>
              </m:oMathParaPr>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r</m:t>
                    </m:r>
                  </m:e>
                  <m:sub>
                    <m:r>
                      <w:rPr>
                        <w:rFonts w:ascii="Cambria Math" w:hAnsi="Cambria Math" w:cstheme="minorHAnsi"/>
                        <w:sz w:val="16"/>
                        <w:szCs w:val="16"/>
                        <w:lang w:val="en-US"/>
                      </w:rPr>
                      <m:t>t</m:t>
                    </m:r>
                  </m:sub>
                </m:sSub>
                <m:r>
                  <w:rPr>
                    <w:rFonts w:ascii="Cambria Math" w:hAnsi="Cambria Math" w:cstheme="minorHAnsi"/>
                    <w:sz w:val="16"/>
                    <w:szCs w:val="16"/>
                    <w:lang w:val="en-US"/>
                  </w:rPr>
                  <m:t>=</m:t>
                </m:r>
                <m:sSub>
                  <m:sSubPr>
                    <m:ctrlPr>
                      <w:rPr>
                        <w:rFonts w:ascii="Cambria Math" w:hAnsi="Cambria Math" w:cstheme="minorHAnsi"/>
                        <w:i/>
                        <w:sz w:val="16"/>
                        <w:szCs w:val="16"/>
                        <w:lang w:val="en-US"/>
                      </w:rPr>
                    </m:ctrlPr>
                  </m:sSubPr>
                  <m:e>
                    <m:r>
                      <w:rPr>
                        <w:rFonts w:ascii="Cambria Math" w:hAnsi="Cambria Math" w:cs="Times New Roman"/>
                        <w:sz w:val="16"/>
                        <w:szCs w:val="16"/>
                        <w:lang w:val="en-US"/>
                      </w:rPr>
                      <m:t>ω</m:t>
                    </m:r>
                  </m:e>
                  <m:sub>
                    <m:r>
                      <w:rPr>
                        <w:rFonts w:ascii="Cambria Math" w:hAnsi="Cambria Math" w:cstheme="minorHAnsi"/>
                        <w:sz w:val="16"/>
                        <w:szCs w:val="16"/>
                        <w:lang w:val="en-US"/>
                      </w:rPr>
                      <m:t>0</m:t>
                    </m:r>
                  </m:sub>
                </m:sSub>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r>
                  <w:rPr>
                    <w:rFonts w:ascii="Cambria Math" w:hAnsi="Cambria Math" w:cstheme="minorHAnsi"/>
                    <w:sz w:val="16"/>
                    <w:szCs w:val="16"/>
                    <w:lang w:val="el-GR"/>
                  </w:rPr>
                  <m:t>+</m:t>
                </m:r>
                <m:sSub>
                  <m:sSubPr>
                    <m:ctrlPr>
                      <w:rPr>
                        <w:rFonts w:ascii="Cambria Math" w:hAnsi="Cambria Math" w:cstheme="minorHAnsi"/>
                        <w:i/>
                        <w:sz w:val="16"/>
                        <w:szCs w:val="16"/>
                        <w:lang w:val="en-US"/>
                      </w:rPr>
                    </m:ctrlPr>
                  </m:sSubPr>
                  <m:e>
                    <m:r>
                      <w:rPr>
                        <w:rFonts w:ascii="Cambria Math" w:hAnsi="Cambria Math" w:cs="Times New Roman"/>
                        <w:sz w:val="16"/>
                        <w:szCs w:val="16"/>
                        <w:lang w:val="en-US"/>
                      </w:rPr>
                      <m:t>ω</m:t>
                    </m:r>
                  </m:e>
                  <m:sub>
                    <m:r>
                      <w:rPr>
                        <w:rFonts w:ascii="Cambria Math" w:hAnsi="Cambria Math" w:cstheme="minorHAnsi"/>
                        <w:sz w:val="16"/>
                        <w:szCs w:val="16"/>
                        <w:lang w:val="en-US"/>
                      </w:rPr>
                      <m:t>1</m:t>
                    </m:r>
                  </m:sub>
                </m:sSub>
                <m:d>
                  <m:dPr>
                    <m:ctrlPr>
                      <w:rPr>
                        <w:rFonts w:ascii="Cambria Math" w:hAnsi="Cambria Math" w:cstheme="minorHAnsi"/>
                        <w:i/>
                        <w:sz w:val="16"/>
                        <w:szCs w:val="16"/>
                        <w:lang w:val="el-GR"/>
                      </w:rPr>
                    </m:ctrlPr>
                  </m:dPr>
                  <m:e>
                    <m:r>
                      <w:rPr>
                        <w:rFonts w:ascii="Cambria Math" w:hAnsi="Cambria Math" w:cstheme="minorHAnsi"/>
                        <w:sz w:val="16"/>
                        <w:szCs w:val="16"/>
                        <w:lang w:val="el-GR"/>
                      </w:rPr>
                      <m:t>1-</m:t>
                    </m:r>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e>
                </m:d>
                <m:r>
                  <w:rPr>
                    <w:rFonts w:ascii="Cambria Math" w:hAnsi="Cambria Math"/>
                    <w:sz w:val="16"/>
                    <w:szCs w:val="16"/>
                    <w:lang w:val="en-US"/>
                  </w:rPr>
                  <m:t>+</m:t>
                </m:r>
                <m:sSub>
                  <m:sSubPr>
                    <m:ctrlPr>
                      <w:rPr>
                        <w:rFonts w:ascii="Cambria Math" w:hAnsi="Cambria Math"/>
                        <w:i/>
                        <w:sz w:val="16"/>
                        <w:szCs w:val="16"/>
                        <w:lang w:val="el-GR"/>
                      </w:rPr>
                    </m:ctrlPr>
                  </m:sSubPr>
                  <m:e>
                    <m:r>
                      <w:rPr>
                        <w:rFonts w:ascii="Cambria Math" w:hAnsi="Cambria Math"/>
                        <w:sz w:val="16"/>
                        <w:szCs w:val="16"/>
                        <w:lang w:val="el-GR"/>
                      </w:rPr>
                      <m:t>θ</m:t>
                    </m:r>
                  </m:e>
                  <m:sub>
                    <m:r>
                      <w:rPr>
                        <w:rFonts w:ascii="Cambria Math" w:hAnsi="Cambria Math"/>
                        <w:sz w:val="16"/>
                        <w:szCs w:val="16"/>
                        <w:lang w:val="el-GR"/>
                      </w:rPr>
                      <m:t>0</m:t>
                    </m:r>
                  </m:sub>
                </m:sSub>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sSubSup>
                  <m:sSubSupPr>
                    <m:ctrlPr>
                      <w:rPr>
                        <w:rFonts w:ascii="Cambria Math" w:hAnsi="Cambria Math"/>
                        <w:i/>
                        <w:sz w:val="16"/>
                        <w:szCs w:val="16"/>
                        <w:lang w:val="en-US"/>
                      </w:rPr>
                    </m:ctrlPr>
                  </m:sSubSupPr>
                  <m:e>
                    <m:r>
                      <w:rPr>
                        <w:rFonts w:ascii="Cambria Math" w:hAnsi="Cambria Math"/>
                        <w:sz w:val="16"/>
                        <w:szCs w:val="16"/>
                        <w:lang w:val="el-GR"/>
                      </w:rPr>
                      <m:t>σ</m:t>
                    </m:r>
                  </m:e>
                  <m:sub>
                    <m:r>
                      <w:rPr>
                        <w:rFonts w:ascii="Cambria Math" w:hAnsi="Cambria Math"/>
                        <w:sz w:val="16"/>
                        <w:szCs w:val="16"/>
                        <w:lang w:val="en-US"/>
                      </w:rPr>
                      <m:t>t</m:t>
                    </m:r>
                  </m:sub>
                  <m:sup>
                    <m:r>
                      <w:rPr>
                        <w:rFonts w:ascii="Cambria Math" w:hAnsi="Cambria Math"/>
                        <w:sz w:val="16"/>
                        <w:szCs w:val="16"/>
                        <w:lang w:val="en-US"/>
                      </w:rPr>
                      <m:t>2</m:t>
                    </m:r>
                  </m:sup>
                </m:sSubSup>
                <m:r>
                  <w:rPr>
                    <w:rFonts w:ascii="Cambria Math" w:hAnsi="Cambria Math" w:cstheme="minorHAnsi"/>
                    <w:sz w:val="16"/>
                    <w:szCs w:val="16"/>
                    <w:lang w:val="el-GR"/>
                  </w:rPr>
                  <m:t>+</m:t>
                </m:r>
                <m:sSub>
                  <m:sSubPr>
                    <m:ctrlPr>
                      <w:rPr>
                        <w:rFonts w:ascii="Cambria Math" w:hAnsi="Cambria Math"/>
                        <w:i/>
                        <w:sz w:val="16"/>
                        <w:szCs w:val="16"/>
                        <w:lang w:val="el-GR"/>
                      </w:rPr>
                    </m:ctrlPr>
                  </m:sSubPr>
                  <m:e>
                    <m:r>
                      <w:rPr>
                        <w:rFonts w:ascii="Cambria Math" w:hAnsi="Cambria Math"/>
                        <w:sz w:val="16"/>
                        <w:szCs w:val="16"/>
                        <w:lang w:val="el-GR"/>
                      </w:rPr>
                      <m:t>θ</m:t>
                    </m:r>
                  </m:e>
                  <m:sub>
                    <m:r>
                      <w:rPr>
                        <w:rFonts w:ascii="Cambria Math" w:hAnsi="Cambria Math"/>
                        <w:sz w:val="16"/>
                        <w:szCs w:val="16"/>
                        <w:lang w:val="el-GR"/>
                      </w:rPr>
                      <m:t>1</m:t>
                    </m:r>
                  </m:sub>
                </m:sSub>
                <m:d>
                  <m:dPr>
                    <m:ctrlPr>
                      <w:rPr>
                        <w:rFonts w:ascii="Cambria Math" w:hAnsi="Cambria Math"/>
                        <w:i/>
                        <w:sz w:val="16"/>
                        <w:szCs w:val="16"/>
                        <w:lang w:val="el-GR"/>
                      </w:rPr>
                    </m:ctrlPr>
                  </m:dPr>
                  <m:e>
                    <m:r>
                      <w:rPr>
                        <w:rFonts w:ascii="Cambria Math" w:hAnsi="Cambria Math" w:cstheme="minorHAnsi"/>
                        <w:sz w:val="16"/>
                        <w:szCs w:val="16"/>
                        <w:lang w:val="el-GR"/>
                      </w:rPr>
                      <m:t>1-</m:t>
                    </m:r>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e>
                </m:d>
                <m:sSubSup>
                  <m:sSubSupPr>
                    <m:ctrlPr>
                      <w:rPr>
                        <w:rFonts w:ascii="Cambria Math" w:hAnsi="Cambria Math"/>
                        <w:i/>
                        <w:sz w:val="16"/>
                        <w:szCs w:val="16"/>
                        <w:lang w:val="en-US"/>
                      </w:rPr>
                    </m:ctrlPr>
                  </m:sSubSupPr>
                  <m:e>
                    <m:r>
                      <w:rPr>
                        <w:rFonts w:ascii="Cambria Math" w:hAnsi="Cambria Math"/>
                        <w:sz w:val="16"/>
                        <w:szCs w:val="16"/>
                        <w:lang w:val="el-GR"/>
                      </w:rPr>
                      <m:t>σ</m:t>
                    </m:r>
                  </m:e>
                  <m:sub>
                    <m:r>
                      <w:rPr>
                        <w:rFonts w:ascii="Cambria Math" w:hAnsi="Cambria Math"/>
                        <w:sz w:val="16"/>
                        <w:szCs w:val="16"/>
                        <w:lang w:val="en-US"/>
                      </w:rPr>
                      <m:t>t</m:t>
                    </m:r>
                  </m:sub>
                  <m:sup>
                    <m:r>
                      <w:rPr>
                        <w:rFonts w:ascii="Cambria Math" w:hAnsi="Cambria Math"/>
                        <w:sz w:val="16"/>
                        <w:szCs w:val="16"/>
                        <w:lang w:val="en-US"/>
                      </w:rPr>
                      <m:t>2</m:t>
                    </m:r>
                  </m:sup>
                </m:sSubSup>
                <m:r>
                  <w:rPr>
                    <w:rFonts w:ascii="Cambria Math" w:hAnsi="Cambria Math"/>
                    <w:sz w:val="16"/>
                    <w:szCs w:val="16"/>
                    <w:lang w:val="en-US"/>
                  </w:rPr>
                  <m:t>+</m:t>
                </m:r>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d>
                  <m:dPr>
                    <m:ctrlPr>
                      <w:rPr>
                        <w:rFonts w:ascii="Cambria Math" w:hAnsi="Cambria Math" w:cstheme="minorHAnsi"/>
                        <w:i/>
                        <w:sz w:val="16"/>
                        <w:szCs w:val="16"/>
                        <w:lang w:val="el-GR"/>
                      </w:rPr>
                    </m:ctrlPr>
                  </m:dPr>
                  <m:e>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0,0</m:t>
                        </m:r>
                      </m:sub>
                    </m:sSub>
                    <m:r>
                      <w:rPr>
                        <w:rFonts w:ascii="Cambria Math" w:hAnsi="Cambria Math" w:cstheme="minorHAnsi"/>
                        <w:sz w:val="16"/>
                        <w:szCs w:val="16"/>
                        <w:lang w:val="el-GR"/>
                      </w:rPr>
                      <m:t>+</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1,0</m:t>
                        </m:r>
                      </m:sub>
                    </m:sSub>
                    <m:sSubSup>
                      <m:sSubSupPr>
                        <m:ctrlPr>
                          <w:rPr>
                            <w:rFonts w:ascii="Cambria Math" w:hAnsi="Cambria Math"/>
                            <w:i/>
                            <w:sz w:val="16"/>
                            <w:szCs w:val="16"/>
                            <w:lang w:val="en-US"/>
                          </w:rPr>
                        </m:ctrlPr>
                      </m:sSubSupPr>
                      <m:e>
                        <m:r>
                          <w:rPr>
                            <w:rFonts w:ascii="Cambria Math" w:hAnsi="Cambria Math"/>
                            <w:sz w:val="16"/>
                            <w:szCs w:val="16"/>
                            <w:lang w:val="el-GR"/>
                          </w:rPr>
                          <m:t>σ</m:t>
                        </m:r>
                      </m:e>
                      <m:sub>
                        <m:r>
                          <w:rPr>
                            <w:rFonts w:ascii="Cambria Math" w:hAnsi="Cambria Math"/>
                            <w:sz w:val="16"/>
                            <w:szCs w:val="16"/>
                            <w:lang w:val="en-US"/>
                          </w:rPr>
                          <m:t>t</m:t>
                        </m:r>
                      </m:sub>
                      <m:sup>
                        <m:r>
                          <w:rPr>
                            <w:rFonts w:ascii="Cambria Math" w:hAnsi="Cambria Math"/>
                            <w:sz w:val="16"/>
                            <w:szCs w:val="16"/>
                            <w:lang w:val="en-US"/>
                          </w:rPr>
                          <m:t>2</m:t>
                        </m:r>
                      </m:sup>
                    </m:sSubSup>
                  </m:e>
                </m:d>
                <m:sSub>
                  <m:sSubPr>
                    <m:ctrlPr>
                      <w:rPr>
                        <w:rFonts w:ascii="Cambria Math" w:hAnsi="Cambria Math" w:cstheme="minorHAnsi"/>
                        <w:i/>
                        <w:sz w:val="16"/>
                        <w:szCs w:val="16"/>
                        <w:lang w:val="en-US"/>
                      </w:rPr>
                    </m:ctrlPr>
                  </m:sSubPr>
                  <m:e>
                    <m:r>
                      <w:rPr>
                        <w:rFonts w:ascii="Cambria Math" w:hAnsi="Cambria Math" w:cstheme="minorHAnsi"/>
                        <w:sz w:val="16"/>
                        <w:szCs w:val="16"/>
                        <w:lang w:val="en-US"/>
                      </w:rPr>
                      <m:t>r</m:t>
                    </m:r>
                  </m:e>
                  <m:sub>
                    <m:r>
                      <w:rPr>
                        <w:rFonts w:ascii="Cambria Math" w:hAnsi="Cambria Math" w:cstheme="minorHAnsi"/>
                        <w:sz w:val="16"/>
                        <w:szCs w:val="16"/>
                        <w:lang w:val="en-US"/>
                      </w:rPr>
                      <m:t>t-1</m:t>
                    </m:r>
                  </m:sub>
                </m:sSub>
                <m:r>
                  <w:rPr>
                    <w:rFonts w:ascii="Cambria Math" w:hAnsi="Cambria Math"/>
                    <w:sz w:val="16"/>
                    <w:szCs w:val="16"/>
                    <w:lang w:val="en-US"/>
                  </w:rPr>
                  <m:t>+</m:t>
                </m:r>
                <m:d>
                  <m:dPr>
                    <m:ctrlPr>
                      <w:rPr>
                        <w:rFonts w:ascii="Cambria Math" w:hAnsi="Cambria Math"/>
                        <w:i/>
                        <w:sz w:val="16"/>
                        <w:szCs w:val="16"/>
                        <w:lang w:val="el-GR"/>
                      </w:rPr>
                    </m:ctrlPr>
                  </m:dPr>
                  <m:e>
                    <m:r>
                      <w:rPr>
                        <w:rFonts w:ascii="Cambria Math" w:hAnsi="Cambria Math" w:cstheme="minorHAnsi"/>
                        <w:sz w:val="16"/>
                        <w:szCs w:val="16"/>
                        <w:lang w:val="el-GR"/>
                      </w:rPr>
                      <m:t>1-</m:t>
                    </m:r>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e>
                </m:d>
                <m:d>
                  <m:dPr>
                    <m:ctrlPr>
                      <w:rPr>
                        <w:rFonts w:ascii="Cambria Math" w:hAnsi="Cambria Math" w:cstheme="minorHAnsi"/>
                        <w:i/>
                        <w:sz w:val="16"/>
                        <w:szCs w:val="16"/>
                        <w:lang w:val="el-GR"/>
                      </w:rPr>
                    </m:ctrlPr>
                  </m:dPr>
                  <m:e>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0,1</m:t>
                        </m:r>
                      </m:sub>
                    </m:sSub>
                    <m:r>
                      <w:rPr>
                        <w:rFonts w:ascii="Cambria Math" w:hAnsi="Cambria Math" w:cstheme="minorHAnsi"/>
                        <w:sz w:val="16"/>
                        <w:szCs w:val="16"/>
                        <w:lang w:val="el-GR"/>
                      </w:rPr>
                      <m:t>+</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1,1</m:t>
                        </m:r>
                      </m:sub>
                    </m:sSub>
                    <m:sSubSup>
                      <m:sSubSupPr>
                        <m:ctrlPr>
                          <w:rPr>
                            <w:rFonts w:ascii="Cambria Math" w:hAnsi="Cambria Math"/>
                            <w:i/>
                            <w:sz w:val="16"/>
                            <w:szCs w:val="16"/>
                            <w:lang w:val="en-US"/>
                          </w:rPr>
                        </m:ctrlPr>
                      </m:sSubSupPr>
                      <m:e>
                        <m:r>
                          <w:rPr>
                            <w:rFonts w:ascii="Cambria Math" w:hAnsi="Cambria Math"/>
                            <w:sz w:val="16"/>
                            <w:szCs w:val="16"/>
                            <w:lang w:val="el-GR"/>
                          </w:rPr>
                          <m:t>σ</m:t>
                        </m:r>
                      </m:e>
                      <m:sub>
                        <m:r>
                          <w:rPr>
                            <w:rFonts w:ascii="Cambria Math" w:hAnsi="Cambria Math"/>
                            <w:sz w:val="16"/>
                            <w:szCs w:val="16"/>
                            <w:lang w:val="en-US"/>
                          </w:rPr>
                          <m:t>t</m:t>
                        </m:r>
                      </m:sub>
                      <m:sup>
                        <m:r>
                          <w:rPr>
                            <w:rFonts w:ascii="Cambria Math" w:hAnsi="Cambria Math"/>
                            <w:sz w:val="16"/>
                            <w:szCs w:val="16"/>
                            <w:lang w:val="en-US"/>
                          </w:rPr>
                          <m:t>2</m:t>
                        </m:r>
                      </m:sup>
                    </m:sSubSup>
                  </m:e>
                </m:d>
                <m:sSub>
                  <m:sSubPr>
                    <m:ctrlPr>
                      <w:rPr>
                        <w:rFonts w:ascii="Cambria Math" w:hAnsi="Cambria Math" w:cstheme="minorHAnsi"/>
                        <w:i/>
                        <w:sz w:val="16"/>
                        <w:szCs w:val="16"/>
                        <w:lang w:val="en-US"/>
                      </w:rPr>
                    </m:ctrlPr>
                  </m:sSubPr>
                  <m:e>
                    <m:r>
                      <w:rPr>
                        <w:rFonts w:ascii="Cambria Math" w:hAnsi="Cambria Math" w:cstheme="minorHAnsi"/>
                        <w:sz w:val="16"/>
                        <w:szCs w:val="16"/>
                        <w:lang w:val="en-US"/>
                      </w:rPr>
                      <m:t>r</m:t>
                    </m:r>
                  </m:e>
                  <m:sub>
                    <m:r>
                      <w:rPr>
                        <w:rFonts w:ascii="Cambria Math" w:hAnsi="Cambria Math" w:cstheme="minorHAnsi"/>
                        <w:sz w:val="16"/>
                        <w:szCs w:val="16"/>
                        <w:lang w:val="en-US"/>
                      </w:rPr>
                      <m:t>t-1</m:t>
                    </m:r>
                  </m:sub>
                </m:sSub>
                <m:r>
                  <w:rPr>
                    <w:rFonts w:ascii="Cambria Math" w:hAnsi="Cambria Math"/>
                    <w:sz w:val="16"/>
                    <w:szCs w:val="16"/>
                    <w:lang w:val="en-US"/>
                  </w:rPr>
                  <m:t>+</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ε</m:t>
                    </m:r>
                  </m:e>
                  <m:sub>
                    <m:r>
                      <w:rPr>
                        <w:rFonts w:ascii="Cambria Math" w:hAnsi="Cambria Math" w:cstheme="minorHAnsi"/>
                        <w:sz w:val="16"/>
                        <w:szCs w:val="16"/>
                        <w:lang w:val="en-US"/>
                      </w:rPr>
                      <m:t>t</m:t>
                    </m:r>
                  </m:sub>
                </m:sSub>
                <m:r>
                  <w:rPr>
                    <w:rFonts w:ascii="Cambria Math" w:hAnsi="Cambria Math" w:cs="Times New Roman"/>
                    <w:sz w:val="16"/>
                    <w:szCs w:val="16"/>
                    <w:lang w:val="en-US"/>
                  </w:rPr>
                  <m:t>,</m:t>
                </m:r>
              </m:oMath>
            </m:oMathPara>
          </w:p>
          <w:p w:rsidR="00F67779" w:rsidRPr="00104559" w:rsidRDefault="0029529A" w:rsidP="00854FA0">
            <w:pPr>
              <w:spacing w:after="0" w:line="240" w:lineRule="auto"/>
              <w:jc w:val="both"/>
              <w:rPr>
                <w:rFonts w:ascii="Times New Roman" w:hAnsi="Times New Roman" w:cs="Times New Roman"/>
                <w:sz w:val="16"/>
                <w:szCs w:val="16"/>
              </w:rPr>
            </w:pPr>
            <m:oMathPara>
              <m:oMathParaPr>
                <m:jc m:val="left"/>
              </m:oMathParaPr>
              <m:oMath>
                <m:sSubSup>
                  <m:sSubSupPr>
                    <m:ctrlPr>
                      <w:rPr>
                        <w:rFonts w:ascii="Cambria Math" w:hAnsi="Times New Roman" w:cs="Times New Roman"/>
                        <w:i/>
                        <w:sz w:val="16"/>
                        <w:szCs w:val="16"/>
                        <w:lang w:val="en-US"/>
                      </w:rPr>
                    </m:ctrlPr>
                  </m:sSubSupPr>
                  <m:e>
                    <m:r>
                      <w:rPr>
                        <w:rFonts w:ascii="Cambria Math" w:hAnsi="Cambria Math" w:cs="Times New Roman"/>
                        <w:sz w:val="16"/>
                        <w:szCs w:val="16"/>
                        <w:lang w:val="el-GR"/>
                      </w:rPr>
                      <m:t>σ</m:t>
                    </m:r>
                  </m:e>
                  <m:sub>
                    <m:r>
                      <w:rPr>
                        <w:rFonts w:ascii="Cambria Math" w:hAnsi="Cambria Math" w:cs="Times New Roman"/>
                        <w:sz w:val="16"/>
                        <w:szCs w:val="16"/>
                        <w:lang w:val="en-US"/>
                      </w:rPr>
                      <m:t>t</m:t>
                    </m:r>
                  </m:sub>
                  <m:sup>
                    <m:r>
                      <w:rPr>
                        <w:rFonts w:ascii="Cambria Math" w:hAnsi="Times New Roman" w:cs="Times New Roman"/>
                        <w:sz w:val="16"/>
                        <w:szCs w:val="16"/>
                        <w:lang w:val="en-US"/>
                      </w:rPr>
                      <m:t>2</m:t>
                    </m:r>
                  </m:sup>
                </m:sSubSup>
                <m:r>
                  <w:rPr>
                    <w:rFonts w:ascii="Cambria Math" w:hAnsi="Times New Roman" w:cs="Times New Roman"/>
                    <w:sz w:val="16"/>
                    <w:szCs w:val="16"/>
                    <w:lang w:val="en-US"/>
                  </w:rPr>
                  <m:t>=</m:t>
                </m:r>
                <m:r>
                  <w:rPr>
                    <w:rFonts w:ascii="Cambria Math" w:hAnsi="Cambria Math" w:cs="Times New Roman"/>
                    <w:sz w:val="16"/>
                    <w:szCs w:val="16"/>
                    <w:lang w:val="el-GR"/>
                  </w:rPr>
                  <m:t>α</m:t>
                </m:r>
                <m:r>
                  <w:rPr>
                    <w:rFonts w:ascii="Cambria Math" w:hAnsi="Times New Roman" w:cs="Times New Roman"/>
                    <w:sz w:val="16"/>
                    <w:szCs w:val="16"/>
                    <w:lang w:val="en-US"/>
                  </w:rPr>
                  <m:t>+</m:t>
                </m:r>
                <m:r>
                  <w:rPr>
                    <w:rFonts w:ascii="Cambria Math" w:hAnsi="Cambria Math" w:cs="Times New Roman"/>
                    <w:sz w:val="16"/>
                    <w:szCs w:val="16"/>
                    <w:lang w:val="en-US"/>
                  </w:rPr>
                  <m:t>β</m:t>
                </m:r>
                <m:sSubSup>
                  <m:sSubSupPr>
                    <m:ctrlPr>
                      <w:rPr>
                        <w:rFonts w:ascii="Cambria Math" w:hAnsi="Times New Roman" w:cs="Times New Roman"/>
                        <w:i/>
                        <w:sz w:val="16"/>
                        <w:szCs w:val="16"/>
                        <w:lang w:val="en-US"/>
                      </w:rPr>
                    </m:ctrlPr>
                  </m:sSubSupPr>
                  <m:e>
                    <m:r>
                      <w:rPr>
                        <w:rFonts w:ascii="Cambria Math" w:hAnsi="Cambria Math" w:cs="Times New Roman"/>
                        <w:sz w:val="16"/>
                        <w:szCs w:val="16"/>
                        <w:lang w:val="el-GR"/>
                      </w:rPr>
                      <m:t>σ</m:t>
                    </m:r>
                  </m:e>
                  <m:sub>
                    <m:r>
                      <w:rPr>
                        <w:rFonts w:ascii="Cambria Math" w:hAnsi="Cambria Math" w:cs="Times New Roman"/>
                        <w:sz w:val="16"/>
                        <w:szCs w:val="16"/>
                        <w:lang w:val="en-US"/>
                      </w:rPr>
                      <m:t>t-</m:t>
                    </m:r>
                    <m:r>
                      <w:rPr>
                        <w:rFonts w:ascii="Cambria Math" w:hAnsi="Times New Roman" w:cs="Times New Roman"/>
                        <w:sz w:val="16"/>
                        <w:szCs w:val="16"/>
                        <w:lang w:val="en-US"/>
                      </w:rPr>
                      <m:t>1</m:t>
                    </m:r>
                  </m:sub>
                  <m:sup>
                    <m:r>
                      <w:rPr>
                        <w:rFonts w:ascii="Cambria Math" w:hAnsi="Times New Roman" w:cs="Times New Roman"/>
                        <w:sz w:val="16"/>
                        <w:szCs w:val="16"/>
                        <w:lang w:val="en-US"/>
                      </w:rPr>
                      <m:t>2</m:t>
                    </m:r>
                  </m:sup>
                </m:sSubSup>
                <m:r>
                  <w:rPr>
                    <w:rFonts w:ascii="Cambria Math" w:hAnsi="Times New Roman" w:cs="Times New Roman"/>
                    <w:sz w:val="16"/>
                    <w:szCs w:val="16"/>
                    <w:lang w:val="en-US"/>
                  </w:rPr>
                  <m:t xml:space="preserve">+ </m:t>
                </m:r>
                <m:r>
                  <w:rPr>
                    <w:rFonts w:ascii="Cambria Math" w:hAnsi="Cambria Math" w:cs="Times New Roman"/>
                    <w:sz w:val="16"/>
                    <w:szCs w:val="16"/>
                    <w:lang w:val="en-US"/>
                  </w:rPr>
                  <m:t>γ</m:t>
                </m:r>
                <m:sSubSup>
                  <m:sSubSupPr>
                    <m:ctrlPr>
                      <w:rPr>
                        <w:rFonts w:ascii="Cambria Math" w:hAnsi="Times New Roman" w:cs="Times New Roman"/>
                        <w:i/>
                        <w:sz w:val="16"/>
                        <w:szCs w:val="16"/>
                        <w:lang w:val="en-US"/>
                      </w:rPr>
                    </m:ctrlPr>
                  </m:sSubSupPr>
                  <m:e>
                    <m:r>
                      <w:rPr>
                        <w:rFonts w:ascii="Cambria Math" w:hAnsi="Cambria Math" w:cs="Times New Roman"/>
                        <w:sz w:val="16"/>
                        <w:szCs w:val="16"/>
                        <w:lang w:val="el-GR"/>
                      </w:rPr>
                      <m:t>ε</m:t>
                    </m:r>
                  </m:e>
                  <m:sub>
                    <m:r>
                      <w:rPr>
                        <w:rFonts w:ascii="Cambria Math" w:hAnsi="Cambria Math" w:cs="Times New Roman"/>
                        <w:sz w:val="16"/>
                        <w:szCs w:val="16"/>
                        <w:lang w:val="en-US"/>
                      </w:rPr>
                      <m:t>t-</m:t>
                    </m:r>
                    <m:r>
                      <w:rPr>
                        <w:rFonts w:ascii="Cambria Math" w:hAnsi="Times New Roman" w:cs="Times New Roman"/>
                        <w:sz w:val="16"/>
                        <w:szCs w:val="16"/>
                        <w:lang w:val="en-US"/>
                      </w:rPr>
                      <m:t>1</m:t>
                    </m:r>
                  </m:sub>
                  <m:sup>
                    <m:r>
                      <w:rPr>
                        <w:rFonts w:ascii="Cambria Math" w:hAnsi="Times New Roman" w:cs="Times New Roman"/>
                        <w:sz w:val="16"/>
                        <w:szCs w:val="16"/>
                        <w:lang w:val="en-US"/>
                      </w:rPr>
                      <m:t>2</m:t>
                    </m:r>
                  </m:sup>
                </m:sSubSup>
                <m:r>
                  <w:rPr>
                    <w:rFonts w:ascii="Cambria Math" w:hAnsi="Times New Roman" w:cs="Times New Roman"/>
                    <w:sz w:val="16"/>
                    <w:szCs w:val="16"/>
                    <w:lang w:val="en-US"/>
                  </w:rPr>
                  <m:t>+</m:t>
                </m:r>
                <m:r>
                  <w:rPr>
                    <w:rFonts w:ascii="Cambria Math" w:hAnsi="Cambria Math" w:cs="Times New Roman"/>
                    <w:sz w:val="16"/>
                    <w:szCs w:val="16"/>
                    <w:lang w:val="en-US"/>
                  </w:rPr>
                  <m:t>δ</m:t>
                </m:r>
                <m:sSub>
                  <m:sSubPr>
                    <m:ctrlPr>
                      <w:rPr>
                        <w:rFonts w:ascii="Cambria Math" w:hAnsi="Times New Roman" w:cs="Times New Roman"/>
                        <w:i/>
                        <w:sz w:val="16"/>
                        <w:szCs w:val="16"/>
                        <w:lang w:val="en-US"/>
                      </w:rPr>
                    </m:ctrlPr>
                  </m:sSubPr>
                  <m:e>
                    <m:r>
                      <w:rPr>
                        <w:rFonts w:ascii="Cambria Math" w:hAnsi="Cambria Math" w:cs="Times New Roman"/>
                        <w:sz w:val="16"/>
                        <w:szCs w:val="16"/>
                        <w:lang w:val="en-US"/>
                      </w:rPr>
                      <m:t>I</m:t>
                    </m:r>
                  </m:e>
                  <m:sub>
                    <m:r>
                      <w:rPr>
                        <w:rFonts w:ascii="Cambria Math" w:hAnsi="Cambria Math" w:cs="Times New Roman"/>
                        <w:sz w:val="16"/>
                        <w:szCs w:val="16"/>
                        <w:lang w:val="en-US"/>
                      </w:rPr>
                      <m:t>t-</m:t>
                    </m:r>
                    <m:r>
                      <w:rPr>
                        <w:rFonts w:ascii="Cambria Math" w:hAnsi="Times New Roman" w:cs="Times New Roman"/>
                        <w:sz w:val="16"/>
                        <w:szCs w:val="16"/>
                        <w:lang w:val="en-US"/>
                      </w:rPr>
                      <m:t>1</m:t>
                    </m:r>
                  </m:sub>
                </m:sSub>
                <m:sSubSup>
                  <m:sSubSupPr>
                    <m:ctrlPr>
                      <w:rPr>
                        <w:rFonts w:ascii="Cambria Math" w:hAnsi="Times New Roman" w:cs="Times New Roman"/>
                        <w:i/>
                        <w:sz w:val="16"/>
                        <w:szCs w:val="16"/>
                        <w:lang w:val="en-US"/>
                      </w:rPr>
                    </m:ctrlPr>
                  </m:sSubSupPr>
                  <m:e>
                    <m:r>
                      <w:rPr>
                        <w:rFonts w:ascii="Cambria Math" w:hAnsi="Cambria Math" w:cs="Times New Roman"/>
                        <w:sz w:val="16"/>
                        <w:szCs w:val="16"/>
                        <w:lang w:val="el-GR"/>
                      </w:rPr>
                      <m:t>ε</m:t>
                    </m:r>
                  </m:e>
                  <m:sub>
                    <m:r>
                      <w:rPr>
                        <w:rFonts w:ascii="Cambria Math" w:hAnsi="Cambria Math" w:cs="Times New Roman"/>
                        <w:sz w:val="16"/>
                        <w:szCs w:val="16"/>
                        <w:lang w:val="en-US"/>
                      </w:rPr>
                      <m:t>t-</m:t>
                    </m:r>
                    <m:r>
                      <w:rPr>
                        <w:rFonts w:ascii="Cambria Math" w:hAnsi="Times New Roman" w:cs="Times New Roman"/>
                        <w:sz w:val="16"/>
                        <w:szCs w:val="16"/>
                        <w:lang w:val="en-US"/>
                      </w:rPr>
                      <m:t>1</m:t>
                    </m:r>
                  </m:sub>
                  <m:sup>
                    <m:r>
                      <w:rPr>
                        <w:rFonts w:ascii="Cambria Math" w:hAnsi="Times New Roman" w:cs="Times New Roman"/>
                        <w:sz w:val="16"/>
                        <w:szCs w:val="16"/>
                        <w:lang w:val="en-US"/>
                      </w:rPr>
                      <m:t>2</m:t>
                    </m:r>
                  </m:sup>
                </m:sSubSup>
              </m:oMath>
            </m:oMathPara>
          </w:p>
          <w:p w:rsidR="00F67779" w:rsidRDefault="0029529A" w:rsidP="00854FA0">
            <w:pPr>
              <w:spacing w:after="0" w:line="240" w:lineRule="auto"/>
              <w:jc w:val="both"/>
              <w:rPr>
                <w:rFonts w:ascii="Times New Roman" w:hAnsi="Times New Roman" w:cs="Times New Roman"/>
                <w:sz w:val="16"/>
              </w:rPr>
            </w:pPr>
            <m:oMath>
              <m:sSub>
                <m:sSubPr>
                  <m:ctrlPr>
                    <w:rPr>
                      <w:rFonts w:ascii="Cambria Math" w:hAnsi="Cambria Math" w:cstheme="minorHAnsi"/>
                      <w:i/>
                      <w:sz w:val="16"/>
                      <w:szCs w:val="16"/>
                      <w:lang w:val="el-GR"/>
                    </w:rPr>
                  </m:ctrlPr>
                </m:sSubPr>
                <m:e>
                  <m:r>
                    <w:rPr>
                      <w:rFonts w:ascii="Cambria Math" w:hAnsi="Cambria Math" w:cstheme="minorHAnsi"/>
                      <w:sz w:val="16"/>
                      <w:szCs w:val="16"/>
                      <w:lang w:val="el-GR"/>
                    </w:rPr>
                    <m:t>D</m:t>
                  </m:r>
                </m:e>
                <m:sub>
                  <m:r>
                    <w:rPr>
                      <w:rFonts w:ascii="Cambria Math" w:hAnsi="Cambria Math" w:cstheme="minorHAnsi"/>
                      <w:sz w:val="16"/>
                      <w:szCs w:val="16"/>
                      <w:lang w:val="el-GR"/>
                    </w:rPr>
                    <m:t>t</m:t>
                  </m:r>
                </m:sub>
              </m:sSub>
            </m:oMath>
            <w:r w:rsidR="00F67779">
              <w:rPr>
                <w:rFonts w:ascii="Times New Roman" w:hAnsi="Times New Roman" w:cs="Times New Roman"/>
                <w:sz w:val="16"/>
                <w:szCs w:val="16"/>
              </w:rPr>
              <w:t xml:space="preserve"> </w:t>
            </w:r>
            <w:proofErr w:type="gramStart"/>
            <w:r w:rsidR="00F67779">
              <w:rPr>
                <w:rFonts w:ascii="Times New Roman" w:hAnsi="Times New Roman" w:cs="Times New Roman"/>
                <w:sz w:val="16"/>
                <w:szCs w:val="16"/>
              </w:rPr>
              <w:t>is</w:t>
            </w:r>
            <w:proofErr w:type="gramEnd"/>
            <w:r w:rsidR="00F67779">
              <w:rPr>
                <w:rFonts w:ascii="Times New Roman" w:hAnsi="Times New Roman" w:cs="Times New Roman"/>
                <w:sz w:val="16"/>
                <w:szCs w:val="16"/>
              </w:rPr>
              <w:t xml:space="preserve"> a dummy variable</w:t>
            </w:r>
            <w:r w:rsidR="00F67779" w:rsidRPr="003C5706">
              <w:rPr>
                <w:rFonts w:ascii="Times New Roman" w:hAnsi="Times New Roman" w:cs="Times New Roman"/>
                <w:sz w:val="16"/>
                <w:szCs w:val="24"/>
                <w:lang w:val="en-US"/>
              </w:rPr>
              <w:t xml:space="preserve">assuming the value of unity </w:t>
            </w:r>
            <w:r w:rsidR="00F67779">
              <w:rPr>
                <w:rFonts w:ascii="Times New Roman" w:hAnsi="Times New Roman" w:cs="Times New Roman"/>
                <w:sz w:val="16"/>
                <w:szCs w:val="24"/>
                <w:lang w:val="en-US"/>
              </w:rPr>
              <w:t>in-Ramadan</w:t>
            </w:r>
            <w:r w:rsidR="00F67779" w:rsidRPr="003C5706">
              <w:rPr>
                <w:rFonts w:ascii="Times New Roman" w:hAnsi="Times New Roman" w:cs="Times New Roman"/>
                <w:sz w:val="16"/>
                <w:szCs w:val="24"/>
                <w:lang w:val="en-US"/>
              </w:rPr>
              <w:t>, zero otherwise</w:t>
            </w:r>
            <w:r w:rsidR="00F67779">
              <w:rPr>
                <w:rFonts w:ascii="Times New Roman" w:hAnsi="Times New Roman" w:cs="Times New Roman"/>
                <w:sz w:val="16"/>
                <w:szCs w:val="24"/>
                <w:lang w:val="en-US"/>
              </w:rPr>
              <w:t>.</w:t>
            </w:r>
            <w:r w:rsidR="00F67779">
              <w:rPr>
                <w:rFonts w:ascii="Times New Roman" w:hAnsi="Times New Roman" w:cs="Times New Roman"/>
                <w:sz w:val="16"/>
              </w:rPr>
              <w:t xml:space="preserve">Parentheses include p-values. The bottom two rows contain the chi-squared test values from testing the hypotheses </w:t>
            </w:r>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0,0</m:t>
                  </m:r>
                </m:sub>
              </m:sSub>
              <m:r>
                <w:rPr>
                  <w:rFonts w:ascii="Cambria Math" w:hAnsi="Cambria Math" w:cstheme="minorHAnsi"/>
                  <w:sz w:val="16"/>
                  <w:szCs w:val="16"/>
                  <w:lang w:val="en-US"/>
                </w:rPr>
                <m:t xml:space="preserve">= </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0,1</m:t>
                  </m:r>
                </m:sub>
              </m:sSub>
            </m:oMath>
            <w:r w:rsidR="00F67779">
              <w:rPr>
                <w:rFonts w:ascii="Times New Roman" w:hAnsi="Times New Roman" w:cs="Times New Roman"/>
                <w:sz w:val="16"/>
                <w:szCs w:val="16"/>
                <w:lang w:val="en-US"/>
              </w:rPr>
              <w:t xml:space="preserve"> </w:t>
            </w:r>
            <w:proofErr w:type="gramStart"/>
            <w:r w:rsidR="00F67779">
              <w:rPr>
                <w:rFonts w:ascii="Times New Roman" w:hAnsi="Times New Roman" w:cs="Times New Roman"/>
                <w:sz w:val="16"/>
                <w:szCs w:val="16"/>
                <w:lang w:val="en-US"/>
              </w:rPr>
              <w:t xml:space="preserve">and </w:t>
            </w:r>
            <w:proofErr w:type="gramEnd"/>
            <m:oMath>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1,0</m:t>
                  </m:r>
                </m:sub>
              </m:sSub>
              <m:r>
                <w:rPr>
                  <w:rFonts w:ascii="Cambria Math" w:hAnsi="Cambria Math" w:cstheme="minorHAnsi"/>
                  <w:sz w:val="16"/>
                  <w:szCs w:val="16"/>
                  <w:lang w:val="en-US"/>
                </w:rPr>
                <m:t xml:space="preserve">= </m:t>
              </m:r>
              <m:sSub>
                <m:sSubPr>
                  <m:ctrlPr>
                    <w:rPr>
                      <w:rFonts w:ascii="Cambria Math" w:hAnsi="Cambria Math" w:cstheme="minorHAnsi"/>
                      <w:i/>
                      <w:sz w:val="16"/>
                      <w:szCs w:val="16"/>
                      <w:lang w:val="en-US"/>
                    </w:rPr>
                  </m:ctrlPr>
                </m:sSubPr>
                <m:e>
                  <m:r>
                    <w:rPr>
                      <w:rFonts w:ascii="Cambria Math" w:hAnsi="Cambria Math" w:cstheme="minorHAnsi"/>
                      <w:sz w:val="16"/>
                      <w:szCs w:val="16"/>
                      <w:lang w:val="en-US"/>
                    </w:rPr>
                    <m:t>ϕ</m:t>
                  </m:r>
                </m:e>
                <m:sub>
                  <m:r>
                    <w:rPr>
                      <w:rFonts w:ascii="Cambria Math" w:hAnsi="Cambria Math" w:cstheme="minorHAnsi"/>
                      <w:sz w:val="16"/>
                      <w:szCs w:val="16"/>
                      <w:lang w:val="en-US"/>
                    </w:rPr>
                    <m:t>1,1</m:t>
                  </m:r>
                </m:sub>
              </m:sSub>
            </m:oMath>
            <w:r w:rsidR="00F67779">
              <w:rPr>
                <w:rFonts w:ascii="Times New Roman" w:hAnsi="Times New Roman" w:cs="Times New Roman"/>
                <w:sz w:val="16"/>
                <w:szCs w:val="16"/>
                <w:lang w:val="en-US"/>
              </w:rPr>
              <w:t xml:space="preserve">, respectively. The indices comprising our sample are: </w:t>
            </w:r>
            <w:r w:rsidR="00F67779" w:rsidRPr="006E5D08">
              <w:rPr>
                <w:rFonts w:ascii="Times New Roman" w:hAnsi="Times New Roman" w:cs="Times New Roman"/>
                <w:sz w:val="16"/>
              </w:rPr>
              <w:t>EFG Index (Egypt), Amman Stock Exchange General Index (Jordan), IDX Composite (Indonesia), FTSE Bursa Malaysia KLCI (Malaysia), CFG 25 (Morocco), MSM 30 (Oman), KSE 100 (Pakistan), Tadawul All Share (Saudi Arabia), Tunindex (Tunisia), Borsa Istanbul 100 (Turkey) and ADX General Index (United Arab Emirates).</w:t>
            </w:r>
          </w:p>
          <w:p w:rsidR="00082D89" w:rsidRDefault="00082D89" w:rsidP="00854FA0">
            <w:pPr>
              <w:spacing w:after="0" w:line="240" w:lineRule="auto"/>
              <w:jc w:val="both"/>
              <w:rPr>
                <w:rFonts w:ascii="Times New Roman" w:eastAsia="Times New Roman" w:hAnsi="Times New Roman" w:cs="Times New Roman"/>
                <w:color w:val="000000"/>
                <w:sz w:val="16"/>
                <w:szCs w:val="16"/>
              </w:rPr>
            </w:pPr>
          </w:p>
          <w:p w:rsidR="005D013F" w:rsidRDefault="005D013F" w:rsidP="00854FA0">
            <w:pPr>
              <w:spacing w:after="0" w:line="240" w:lineRule="auto"/>
              <w:jc w:val="both"/>
              <w:rPr>
                <w:rFonts w:ascii="Times New Roman" w:eastAsia="Times New Roman" w:hAnsi="Times New Roman" w:cs="Times New Roman"/>
                <w:color w:val="000000"/>
                <w:sz w:val="16"/>
                <w:szCs w:val="16"/>
              </w:rPr>
            </w:pPr>
          </w:p>
          <w:p w:rsidR="00082D89" w:rsidRPr="00DA1DF5" w:rsidRDefault="00082D89" w:rsidP="00854FA0">
            <w:pPr>
              <w:spacing w:after="0" w:line="240" w:lineRule="auto"/>
              <w:jc w:val="both"/>
              <w:rPr>
                <w:rFonts w:ascii="Times New Roman" w:eastAsia="Times New Roman" w:hAnsi="Times New Roman" w:cs="Times New Roman"/>
                <w:color w:val="000000"/>
                <w:sz w:val="16"/>
                <w:szCs w:val="16"/>
              </w:rPr>
            </w:pPr>
          </w:p>
        </w:tc>
      </w:tr>
      <w:tr w:rsidR="00F67779" w:rsidRPr="00082D89" w:rsidTr="00082D89">
        <w:trPr>
          <w:trHeight w:val="80"/>
        </w:trPr>
        <w:tc>
          <w:tcPr>
            <w:tcW w:w="13378" w:type="dxa"/>
            <w:gridSpan w:val="23"/>
            <w:tcBorders>
              <w:bottom w:val="single" w:sz="4" w:space="0" w:color="auto"/>
            </w:tcBorders>
            <w:shd w:val="clear" w:color="auto" w:fill="auto"/>
            <w:noWrap/>
            <w:vAlign w:val="center"/>
            <w:hideMark/>
          </w:tcPr>
          <w:p w:rsidR="00F67779" w:rsidRPr="00082D89" w:rsidRDefault="00F67779" w:rsidP="00854FA0">
            <w:pPr>
              <w:spacing w:after="0" w:line="240" w:lineRule="auto"/>
              <w:jc w:val="both"/>
              <w:rPr>
                <w:rFonts w:ascii="Times New Roman" w:eastAsia="Times New Roman" w:hAnsi="Times New Roman" w:cs="Times New Roman"/>
                <w:color w:val="000000"/>
                <w:sz w:val="18"/>
                <w:szCs w:val="16"/>
              </w:rPr>
            </w:pPr>
            <w:r w:rsidRPr="00082D89">
              <w:rPr>
                <w:rFonts w:ascii="Times New Roman" w:eastAsia="Times New Roman" w:hAnsi="Times New Roman" w:cs="Times New Roman"/>
                <w:b/>
                <w:color w:val="000000"/>
                <w:sz w:val="18"/>
                <w:szCs w:val="16"/>
                <w:lang w:eastAsia="zh-CN"/>
              </w:rPr>
              <w:lastRenderedPageBreak/>
              <w:t>Table 8: Maximum likelihood estimates of the extended Sentana and Wadhwani (1992) model, controlling for Ramadan-effect, post crisis (</w:t>
            </w:r>
            <w:r w:rsidRPr="00082D89">
              <w:rPr>
                <w:rFonts w:ascii="Times New Roman" w:hAnsi="Times New Roman" w:cs="Times New Roman"/>
                <w:b/>
                <w:sz w:val="18"/>
                <w:szCs w:val="16"/>
              </w:rPr>
              <w:t>7/3/2009 – 1/8/2016)</w:t>
            </w:r>
          </w:p>
        </w:tc>
      </w:tr>
      <w:tr w:rsidR="00F67779" w:rsidRPr="005D4A5A" w:rsidTr="00082D89">
        <w:trPr>
          <w:trHeight w:val="247"/>
        </w:trPr>
        <w:tc>
          <w:tcPr>
            <w:tcW w:w="1418"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r w:rsidRPr="00082D89">
              <w:rPr>
                <w:rFonts w:ascii="Times New Roman" w:eastAsia="Times New Roman" w:hAnsi="Times New Roman" w:cs="Times New Roman"/>
                <w:color w:val="000000"/>
                <w:sz w:val="18"/>
                <w:szCs w:val="16"/>
              </w:rPr>
              <w:t>Parameters</w:t>
            </w:r>
          </w:p>
        </w:tc>
        <w:tc>
          <w:tcPr>
            <w:tcW w:w="993" w:type="dxa"/>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Egypt</w:t>
            </w:r>
          </w:p>
        </w:tc>
        <w:tc>
          <w:tcPr>
            <w:tcW w:w="994"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Indonesia</w:t>
            </w:r>
          </w:p>
        </w:tc>
        <w:tc>
          <w:tcPr>
            <w:tcW w:w="993"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Jordan</w:t>
            </w:r>
          </w:p>
        </w:tc>
        <w:tc>
          <w:tcPr>
            <w:tcW w:w="993"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Malaysia</w:t>
            </w:r>
          </w:p>
        </w:tc>
        <w:tc>
          <w:tcPr>
            <w:tcW w:w="993" w:type="dxa"/>
            <w:gridSpan w:val="3"/>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Morocco</w:t>
            </w:r>
          </w:p>
        </w:tc>
        <w:tc>
          <w:tcPr>
            <w:tcW w:w="993"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Oman</w:t>
            </w:r>
          </w:p>
        </w:tc>
        <w:tc>
          <w:tcPr>
            <w:tcW w:w="993"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Pakistan</w:t>
            </w:r>
          </w:p>
        </w:tc>
        <w:tc>
          <w:tcPr>
            <w:tcW w:w="1575"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Saudi Arabia</w:t>
            </w:r>
          </w:p>
        </w:tc>
        <w:tc>
          <w:tcPr>
            <w:tcW w:w="1122"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Tunisia</w:t>
            </w:r>
          </w:p>
        </w:tc>
        <w:tc>
          <w:tcPr>
            <w:tcW w:w="1122"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Turkey</w:t>
            </w:r>
          </w:p>
        </w:tc>
        <w:tc>
          <w:tcPr>
            <w:tcW w:w="1189"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UAE</w:t>
            </w:r>
          </w:p>
        </w:tc>
      </w:tr>
      <w:tr w:rsidR="00F67779" w:rsidRPr="005D4A5A" w:rsidTr="00082D89">
        <w:trPr>
          <w:trHeight w:val="247"/>
        </w:trPr>
        <w:tc>
          <w:tcPr>
            <w:tcW w:w="1418" w:type="dxa"/>
            <w:shd w:val="clear" w:color="auto" w:fill="auto"/>
            <w:noWrap/>
            <w:vAlign w:val="center"/>
            <w:hideMark/>
          </w:tcPr>
          <w:p w:rsidR="00F67779" w:rsidRPr="00082D89" w:rsidRDefault="0029529A" w:rsidP="00854FA0">
            <w:pPr>
              <w:spacing w:after="0" w:line="240" w:lineRule="auto"/>
              <w:jc w:val="center"/>
              <w:rPr>
                <w:rFonts w:ascii="Times New Roman" w:eastAsia="Times New Roman" w:hAnsi="Times New Roman" w:cs="Times New Roman"/>
                <w:color w:val="000000"/>
                <w:sz w:val="18"/>
                <w:szCs w:val="16"/>
                <w:lang w:eastAsia="zh-CN"/>
              </w:rPr>
            </w:pPr>
            <m:oMathPara>
              <m:oMath>
                <m:sSub>
                  <m:sSubPr>
                    <m:ctrlPr>
                      <w:rPr>
                        <w:rFonts w:ascii="Cambria Math" w:hAnsi="Cambria Math" w:cstheme="minorHAnsi"/>
                        <w:i/>
                        <w:sz w:val="18"/>
                        <w:szCs w:val="16"/>
                        <w:lang w:val="en-US"/>
                      </w:rPr>
                    </m:ctrlPr>
                  </m:sSubPr>
                  <m:e>
                    <m:r>
                      <w:rPr>
                        <w:rFonts w:ascii="Cambria Math" w:hAnsi="Cambria Math" w:cs="Times New Roman"/>
                        <w:sz w:val="18"/>
                        <w:szCs w:val="16"/>
                        <w:lang w:val="en-US"/>
                      </w:rPr>
                      <m:t>ω</m:t>
                    </m:r>
                  </m:e>
                  <m:sub>
                    <m:r>
                      <w:rPr>
                        <w:rFonts w:ascii="Cambria Math" w:hAnsi="Cambria Math" w:cstheme="minorHAnsi"/>
                        <w:sz w:val="18"/>
                        <w:szCs w:val="16"/>
                        <w:lang w:val="en-US"/>
                      </w:rPr>
                      <m:t>0</m:t>
                    </m:r>
                  </m:sub>
                </m:sSub>
              </m:oMath>
            </m:oMathPara>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-0.0072</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0.0460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-0.0469</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-0.0281</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-0.1034</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0.0397</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0.1528</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0.1304</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-0.0127</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0.0929</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0.1109</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(0.9845)</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(0.7472)</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(0.4826)</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(0.7710)</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(0.6079)</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(0.5374)</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(0.1937)</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(0.2666)</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(0.8676)</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(0.7367)</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(0.2408)</w:t>
            </w:r>
          </w:p>
        </w:tc>
      </w:tr>
      <w:tr w:rsidR="00F67779" w:rsidRPr="005D4A5A" w:rsidTr="00082D89">
        <w:trPr>
          <w:trHeight w:val="247"/>
        </w:trPr>
        <w:tc>
          <w:tcPr>
            <w:tcW w:w="1418" w:type="dxa"/>
            <w:shd w:val="clear" w:color="auto" w:fill="auto"/>
            <w:noWrap/>
            <w:vAlign w:val="center"/>
            <w:hideMark/>
          </w:tcPr>
          <w:p w:rsidR="00F67779" w:rsidRPr="00082D89" w:rsidRDefault="0029529A" w:rsidP="00854FA0">
            <w:pPr>
              <w:spacing w:after="0" w:line="240" w:lineRule="auto"/>
              <w:jc w:val="center"/>
              <w:rPr>
                <w:rFonts w:ascii="Times New Roman" w:eastAsia="Times New Roman" w:hAnsi="Times New Roman" w:cs="Times New Roman"/>
                <w:color w:val="000000"/>
                <w:sz w:val="18"/>
                <w:szCs w:val="16"/>
                <w:lang w:eastAsia="zh-CN"/>
              </w:rPr>
            </w:pPr>
            <m:oMathPara>
              <m:oMath>
                <m:sSub>
                  <m:sSubPr>
                    <m:ctrlPr>
                      <w:rPr>
                        <w:rFonts w:ascii="Cambria Math" w:hAnsi="Cambria Math" w:cstheme="minorHAnsi"/>
                        <w:i/>
                        <w:sz w:val="18"/>
                        <w:szCs w:val="16"/>
                        <w:lang w:val="en-US"/>
                      </w:rPr>
                    </m:ctrlPr>
                  </m:sSubPr>
                  <m:e>
                    <m:r>
                      <w:rPr>
                        <w:rFonts w:ascii="Cambria Math" w:hAnsi="Cambria Math" w:cs="Times New Roman"/>
                        <w:sz w:val="18"/>
                        <w:szCs w:val="16"/>
                        <w:lang w:val="en-US"/>
                      </w:rPr>
                      <m:t>ω</m:t>
                    </m:r>
                  </m:e>
                  <m:sub>
                    <m:r>
                      <w:rPr>
                        <w:rFonts w:ascii="Cambria Math" w:hAnsi="Cambria Math" w:cstheme="minorHAnsi"/>
                        <w:sz w:val="18"/>
                        <w:szCs w:val="16"/>
                        <w:lang w:val="en-US"/>
                      </w:rPr>
                      <m:t>1</m:t>
                    </m:r>
                  </m:sub>
                </m:sSub>
              </m:oMath>
            </m:oMathPara>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-0.0250</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-0.0208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-0.0335</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-0.0371</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-0.0676</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-0.0104</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0.0695</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0.0459</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-0.0060</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0.1410</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0.0022</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(0.7497)</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(0.5985)</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(0.1549)</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(0.1433)</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(0.1090)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(0.4670)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(0.0361)</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(0.1213)</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(0.7084)</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(0.1218)</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(0.9311)</w:t>
            </w:r>
          </w:p>
        </w:tc>
      </w:tr>
      <w:tr w:rsidR="00F67779" w:rsidRPr="005D4A5A" w:rsidTr="00082D89">
        <w:trPr>
          <w:trHeight w:val="247"/>
        </w:trPr>
        <w:tc>
          <w:tcPr>
            <w:tcW w:w="1418" w:type="dxa"/>
            <w:shd w:val="clear" w:color="auto" w:fill="auto"/>
            <w:noWrap/>
            <w:vAlign w:val="center"/>
            <w:hideMark/>
          </w:tcPr>
          <w:p w:rsidR="00F67779" w:rsidRPr="00082D89" w:rsidRDefault="0029529A" w:rsidP="00854FA0">
            <w:pPr>
              <w:spacing w:after="0" w:line="240" w:lineRule="auto"/>
              <w:jc w:val="center"/>
              <w:rPr>
                <w:rFonts w:ascii="Times New Roman" w:eastAsia="Times New Roman" w:hAnsi="Times New Roman" w:cs="Times New Roman"/>
                <w:color w:val="000000"/>
                <w:sz w:val="18"/>
                <w:szCs w:val="16"/>
                <w:lang w:eastAsia="zh-CN"/>
              </w:rPr>
            </w:pPr>
            <m:oMathPara>
              <m:oMath>
                <m:sSub>
                  <m:sSubPr>
                    <m:ctrlPr>
                      <w:rPr>
                        <w:rFonts w:ascii="Cambria Math" w:hAnsi="Cambria Math"/>
                        <w:i/>
                        <w:sz w:val="18"/>
                        <w:szCs w:val="16"/>
                        <w:lang w:val="el-GR"/>
                      </w:rPr>
                    </m:ctrlPr>
                  </m:sSubPr>
                  <m:e>
                    <m:r>
                      <w:rPr>
                        <w:rFonts w:ascii="Cambria Math" w:hAnsi="Cambria Math"/>
                        <w:sz w:val="18"/>
                        <w:szCs w:val="16"/>
                        <w:lang w:val="el-GR"/>
                      </w:rPr>
                      <m:t>θ</m:t>
                    </m:r>
                  </m:e>
                  <m:sub>
                    <m:r>
                      <w:rPr>
                        <w:rFonts w:ascii="Cambria Math" w:hAnsi="Cambria Math"/>
                        <w:sz w:val="18"/>
                        <w:szCs w:val="16"/>
                        <w:lang w:val="el-GR"/>
                      </w:rPr>
                      <m:t>0</m:t>
                    </m:r>
                  </m:sub>
                </m:sSub>
              </m:oMath>
            </m:oMathPara>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0.0048</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0.0290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0.1328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0.2513</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0.3185</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0.0395</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-0.0790</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-0.0963</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0.0650</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-0.0305</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0.0594</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(0.9802)</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(0.8250)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(0.3535)</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(0.4886)</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(0.5738)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(0.9019)</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(0.5562)</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(0.5965)</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(0.8875)</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(0.8154)</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(0.6365)</w:t>
            </w:r>
          </w:p>
        </w:tc>
      </w:tr>
      <w:tr w:rsidR="00F67779" w:rsidRPr="005D4A5A" w:rsidTr="00082D89">
        <w:trPr>
          <w:trHeight w:val="247"/>
        </w:trPr>
        <w:tc>
          <w:tcPr>
            <w:tcW w:w="1418" w:type="dxa"/>
            <w:shd w:val="clear" w:color="auto" w:fill="auto"/>
            <w:noWrap/>
            <w:vAlign w:val="center"/>
            <w:hideMark/>
          </w:tcPr>
          <w:p w:rsidR="00F67779" w:rsidRPr="00082D89" w:rsidRDefault="0029529A" w:rsidP="00854FA0">
            <w:pPr>
              <w:spacing w:after="0" w:line="240" w:lineRule="auto"/>
              <w:jc w:val="center"/>
              <w:rPr>
                <w:rFonts w:ascii="Times New Roman" w:eastAsia="Times New Roman" w:hAnsi="Times New Roman" w:cs="Times New Roman"/>
                <w:color w:val="000000"/>
                <w:sz w:val="18"/>
                <w:szCs w:val="16"/>
                <w:lang w:eastAsia="zh-CN"/>
              </w:rPr>
            </w:pPr>
            <m:oMathPara>
              <m:oMath>
                <m:sSub>
                  <m:sSubPr>
                    <m:ctrlPr>
                      <w:rPr>
                        <w:rFonts w:ascii="Cambria Math" w:hAnsi="Cambria Math"/>
                        <w:i/>
                        <w:sz w:val="18"/>
                        <w:szCs w:val="16"/>
                        <w:lang w:val="el-GR"/>
                      </w:rPr>
                    </m:ctrlPr>
                  </m:sSubPr>
                  <m:e>
                    <m:r>
                      <w:rPr>
                        <w:rFonts w:ascii="Cambria Math" w:hAnsi="Cambria Math"/>
                        <w:sz w:val="18"/>
                        <w:szCs w:val="16"/>
                        <w:lang w:val="el-GR"/>
                      </w:rPr>
                      <m:t>θ</m:t>
                    </m:r>
                  </m:e>
                  <m:sub>
                    <m:r>
                      <w:rPr>
                        <w:rFonts w:ascii="Cambria Math" w:hAnsi="Cambria Math"/>
                        <w:sz w:val="18"/>
                        <w:szCs w:val="16"/>
                        <w:lang w:val="el-GR"/>
                      </w:rPr>
                      <m:t>1</m:t>
                    </m:r>
                  </m:sub>
                </m:sSub>
              </m:oMath>
            </m:oMathPara>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0.0255</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0.0776</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0.0340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0.2069</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0.1532</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0.0151</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0.0093</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-0.0187</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0.1101</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-0.0388</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0.0064</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(0.4454)</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(0.0277)</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(0.3610)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(0.0114)</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(0.1773)</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(0.6877)</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(0.8209)</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(0.4983)</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(0.0811)</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(0.4038)</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(0.8445)</w:t>
            </w:r>
          </w:p>
        </w:tc>
      </w:tr>
      <w:tr w:rsidR="00F67779" w:rsidRPr="005D4A5A" w:rsidTr="00082D89">
        <w:trPr>
          <w:trHeight w:val="247"/>
        </w:trPr>
        <w:tc>
          <w:tcPr>
            <w:tcW w:w="1418" w:type="dxa"/>
            <w:shd w:val="clear" w:color="auto" w:fill="auto"/>
            <w:noWrap/>
            <w:vAlign w:val="center"/>
            <w:hideMark/>
          </w:tcPr>
          <w:p w:rsidR="00F67779" w:rsidRPr="00082D89" w:rsidRDefault="0029529A" w:rsidP="00854FA0">
            <w:pPr>
              <w:spacing w:after="0" w:line="240" w:lineRule="auto"/>
              <w:jc w:val="center"/>
              <w:rPr>
                <w:rFonts w:ascii="Times New Roman" w:eastAsia="Times New Roman" w:hAnsi="Times New Roman" w:cs="Times New Roman"/>
                <w:color w:val="000000"/>
                <w:sz w:val="18"/>
                <w:szCs w:val="16"/>
                <w:lang w:eastAsia="zh-CN"/>
              </w:rPr>
            </w:pPr>
            <m:oMathPara>
              <m:oMath>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0,0</m:t>
                    </m:r>
                  </m:sub>
                </m:sSub>
              </m:oMath>
            </m:oMathPara>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0.2451</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0.0927</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-0.1962</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0.1066</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0.1244</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0.2665</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0.2982</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0.2940</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0.5001</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0.1439</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0.1292</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(0.2601)</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(0.5814)</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(0.2676)</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(0.5943)</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(0.6785)</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(0.1778)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(0.0636)</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(0.1807)</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(0.0003)</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(0.4403)</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(0.4171)</w:t>
            </w:r>
          </w:p>
        </w:tc>
      </w:tr>
      <w:tr w:rsidR="00F67779" w:rsidRPr="005D4A5A" w:rsidTr="00082D89">
        <w:trPr>
          <w:trHeight w:val="247"/>
        </w:trPr>
        <w:tc>
          <w:tcPr>
            <w:tcW w:w="1418" w:type="dxa"/>
            <w:shd w:val="clear" w:color="auto" w:fill="auto"/>
            <w:noWrap/>
            <w:vAlign w:val="center"/>
            <w:hideMark/>
          </w:tcPr>
          <w:p w:rsidR="00F67779" w:rsidRPr="00082D89" w:rsidRDefault="0029529A" w:rsidP="00854FA0">
            <w:pPr>
              <w:spacing w:after="0" w:line="240" w:lineRule="auto"/>
              <w:jc w:val="center"/>
              <w:rPr>
                <w:rFonts w:ascii="Times New Roman" w:eastAsia="Times New Roman" w:hAnsi="Times New Roman" w:cs="Times New Roman"/>
                <w:color w:val="000000"/>
                <w:sz w:val="18"/>
                <w:szCs w:val="16"/>
                <w:lang w:eastAsia="zh-CN"/>
              </w:rPr>
            </w:pPr>
            <m:oMathPara>
              <m:oMath>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1,0</m:t>
                    </m:r>
                  </m:sub>
                </m:sSub>
              </m:oMath>
            </m:oMathPara>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-0.0486</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-0.0165</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0.1228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0.2759</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-0.1455</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0.1303</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-0.1293</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-0.0608</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-0.5618</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-0.0242</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-0.1220</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(0.5078)</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(0.8282)</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(0.2632)</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(0.6002)</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(0.8110)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(0.8029)</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(0.3053)</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(0.8198)</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(0.2162)</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(0.5851)</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(0.4506)</w:t>
            </w:r>
          </w:p>
        </w:tc>
      </w:tr>
      <w:tr w:rsidR="00F67779" w:rsidRPr="005D4A5A" w:rsidTr="00082D89">
        <w:trPr>
          <w:trHeight w:val="247"/>
        </w:trPr>
        <w:tc>
          <w:tcPr>
            <w:tcW w:w="1418" w:type="dxa"/>
            <w:shd w:val="clear" w:color="auto" w:fill="auto"/>
            <w:noWrap/>
            <w:vAlign w:val="center"/>
            <w:hideMark/>
          </w:tcPr>
          <w:p w:rsidR="00F67779" w:rsidRPr="00082D89" w:rsidRDefault="0029529A" w:rsidP="00854FA0">
            <w:pPr>
              <w:spacing w:after="0" w:line="240" w:lineRule="auto"/>
              <w:jc w:val="center"/>
              <w:rPr>
                <w:rFonts w:ascii="Times New Roman" w:eastAsia="Times New Roman" w:hAnsi="Times New Roman" w:cs="Times New Roman"/>
                <w:color w:val="000000"/>
                <w:sz w:val="18"/>
                <w:szCs w:val="16"/>
                <w:lang w:eastAsia="zh-CN"/>
              </w:rPr>
            </w:pPr>
            <m:oMathPara>
              <m:oMath>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0,1</m:t>
                    </m:r>
                  </m:sub>
                </m:sSub>
              </m:oMath>
            </m:oMathPara>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0.1893</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0.0549</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0.0432</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0.1252</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0.1678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0.3320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0.2422</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0.1443</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0.2900</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0.0839</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0.1675</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(0.0001)</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(0.2005)</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(0.1912)</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(0.0047)</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(0.0011)</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(0.0000)</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(0.2001)</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r>
      <w:tr w:rsidR="00F67779" w:rsidRPr="005D4A5A" w:rsidTr="00082D89">
        <w:trPr>
          <w:trHeight w:val="247"/>
        </w:trPr>
        <w:tc>
          <w:tcPr>
            <w:tcW w:w="1418" w:type="dxa"/>
            <w:shd w:val="clear" w:color="auto" w:fill="auto"/>
            <w:noWrap/>
            <w:vAlign w:val="center"/>
            <w:hideMark/>
          </w:tcPr>
          <w:p w:rsidR="00F67779" w:rsidRPr="00082D89" w:rsidRDefault="0029529A" w:rsidP="00854FA0">
            <w:pPr>
              <w:spacing w:after="0" w:line="240" w:lineRule="auto"/>
              <w:jc w:val="center"/>
              <w:rPr>
                <w:rFonts w:ascii="Times New Roman" w:eastAsia="Times New Roman" w:hAnsi="Times New Roman" w:cs="Times New Roman"/>
                <w:color w:val="000000"/>
                <w:sz w:val="18"/>
                <w:szCs w:val="16"/>
                <w:lang w:eastAsia="zh-CN"/>
              </w:rPr>
            </w:pPr>
            <m:oMathPara>
              <m:oMath>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1,1</m:t>
                    </m:r>
                  </m:sub>
                </m:sSub>
              </m:oMath>
            </m:oMathPara>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-0.0093</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-0.0084</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-0.0058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-0.0250</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-0.1348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-0.0393</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-0.0774</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-0.0162</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-0.0525</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-0.0277</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-0.0154</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(0.4226)</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(0.6798)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(0.0001)</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(0.7758)</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(0.0774)</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(0.0111)</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(0.0027)</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(0.0738)</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(0.0188)</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(0.2511)</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(0.2241)</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m:oMathPara>
              <m:oMath>
                <m:r>
                  <w:rPr>
                    <w:rFonts w:ascii="Cambria Math" w:hAnsi="Cambria Math" w:cs="Times New Roman"/>
                    <w:sz w:val="18"/>
                    <w:szCs w:val="16"/>
                    <w:lang w:val="el-GR"/>
                  </w:rPr>
                  <m:t>α</m:t>
                </m:r>
              </m:oMath>
            </m:oMathPara>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0.3124</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0.0410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0.0876</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0.0126</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0.0551</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0.0238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0.0531</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0.0449</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0.0277</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0.1520</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0.0245</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(0.0183)</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(0.0000)</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m:oMathPara>
              <m:oMath>
                <m:r>
                  <w:rPr>
                    <w:rFonts w:ascii="Cambria Math" w:hAnsi="Cambria Math" w:cs="Times New Roman"/>
                    <w:sz w:val="18"/>
                    <w:szCs w:val="16"/>
                    <w:lang w:val="en-US"/>
                  </w:rPr>
                  <m:t>β</m:t>
                </m:r>
              </m:oMath>
            </m:oMathPara>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0.7429</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0.8678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0.5397</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0.8798</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0.7458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0.7167</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0.7943</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0.8442</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0.6957</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0.8494</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0.8509</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(0.0001)</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(0.0000)</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m:oMathPara>
              <m:oMath>
                <m:r>
                  <w:rPr>
                    <w:rFonts w:ascii="Cambria Math" w:hAnsi="Cambria Math" w:cs="Times New Roman"/>
                    <w:sz w:val="18"/>
                    <w:szCs w:val="16"/>
                    <w:lang w:val="en-US"/>
                  </w:rPr>
                  <m:t>γ</m:t>
                </m:r>
              </m:oMath>
            </m:oMathPara>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0.0601</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0.0716</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0.4185</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0.0496</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0.0905</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0.1590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0.0539</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0.0204</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0.1259</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0.0333</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0.0755</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(0.0913)</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(0.0000)</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(0.0006)</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(0.0034)</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m:oMathPara>
              <m:oMath>
                <m:r>
                  <w:rPr>
                    <w:rFonts w:ascii="Cambria Math" w:hAnsi="Cambria Math" w:cs="Times New Roman"/>
                    <w:sz w:val="18"/>
                    <w:szCs w:val="16"/>
                    <w:lang w:val="en-US"/>
                  </w:rPr>
                  <m:t>δ</m:t>
                </m:r>
              </m:oMath>
            </m:oMathPara>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0.1512</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0.0583</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-0.1450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0.0641</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0.0558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0.1781</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0.2055</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0.2106</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0.1620</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0.0951</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0.1222</w:t>
            </w:r>
          </w:p>
        </w:tc>
      </w:tr>
      <w:tr w:rsidR="00F67779" w:rsidRPr="005D4A5A" w:rsidTr="00082D89">
        <w:trPr>
          <w:trHeight w:val="247"/>
        </w:trPr>
        <w:tc>
          <w:tcPr>
            <w:tcW w:w="1418"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4"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(0.0003)</w:t>
            </w:r>
          </w:p>
        </w:tc>
        <w:tc>
          <w:tcPr>
            <w:tcW w:w="993"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(0.4656)</w:t>
            </w:r>
          </w:p>
        </w:tc>
        <w:tc>
          <w:tcPr>
            <w:tcW w:w="993"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3"/>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(0.0005)</w:t>
            </w:r>
          </w:p>
        </w:tc>
        <w:tc>
          <w:tcPr>
            <w:tcW w:w="993"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993"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(0.0000)</w:t>
            </w:r>
          </w:p>
        </w:tc>
        <w:tc>
          <w:tcPr>
            <w:tcW w:w="1575" w:type="dxa"/>
            <w:gridSpan w:val="2"/>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1122"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c>
          <w:tcPr>
            <w:tcW w:w="1122" w:type="dxa"/>
            <w:gridSpan w:val="2"/>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w:t>
            </w:r>
          </w:p>
        </w:tc>
        <w:tc>
          <w:tcPr>
            <w:tcW w:w="1189"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(0.0000)</w:t>
            </w:r>
          </w:p>
        </w:tc>
      </w:tr>
      <w:tr w:rsidR="00F67779" w:rsidRPr="005D4A5A" w:rsidTr="00082D89">
        <w:trPr>
          <w:trHeight w:val="247"/>
        </w:trPr>
        <w:tc>
          <w:tcPr>
            <w:tcW w:w="1418" w:type="dxa"/>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sz w:val="18"/>
                <w:szCs w:val="16"/>
                <w:lang w:val="en-US"/>
              </w:rPr>
              <w:t>H</w:t>
            </w:r>
            <w:r w:rsidRPr="00082D89">
              <w:rPr>
                <w:sz w:val="18"/>
                <w:szCs w:val="16"/>
                <w:vertAlign w:val="subscript"/>
                <w:lang w:val="en-US"/>
              </w:rPr>
              <w:t>0</w:t>
            </w:r>
            <w:r w:rsidRPr="00082D89">
              <w:rPr>
                <w:sz w:val="18"/>
                <w:szCs w:val="16"/>
                <w:lang w:val="en-US"/>
              </w:rPr>
              <w:t xml:space="preserve">: </w:t>
            </w:r>
            <m:oMath>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0,0</m:t>
                  </m:r>
                </m:sub>
              </m:sSub>
              <m:r>
                <w:rPr>
                  <w:rFonts w:ascii="Cambria Math" w:hAnsi="Cambria Math" w:cstheme="minorHAnsi"/>
                  <w:sz w:val="18"/>
                  <w:szCs w:val="16"/>
                  <w:lang w:val="en-US"/>
                </w:rPr>
                <m:t xml:space="preserve">= </m:t>
              </m:r>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0,1</m:t>
                  </m:r>
                </m:sub>
              </m:sSub>
            </m:oMath>
          </w:p>
        </w:tc>
        <w:tc>
          <w:tcPr>
            <w:tcW w:w="993" w:type="dxa"/>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0.0624</w:t>
            </w:r>
          </w:p>
        </w:tc>
        <w:tc>
          <w:tcPr>
            <w:tcW w:w="994"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0.0477</w:t>
            </w:r>
          </w:p>
        </w:tc>
        <w:tc>
          <w:tcPr>
            <w:tcW w:w="993"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1.9534</w:t>
            </w:r>
          </w:p>
        </w:tc>
        <w:tc>
          <w:tcPr>
            <w:tcW w:w="993"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0.0082</w:t>
            </w:r>
          </w:p>
        </w:tc>
        <w:tc>
          <w:tcPr>
            <w:tcW w:w="993" w:type="dxa"/>
            <w:gridSpan w:val="3"/>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0.0202</w:t>
            </w:r>
          </w:p>
        </w:tc>
        <w:tc>
          <w:tcPr>
            <w:tcW w:w="993"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0.1075</w:t>
            </w:r>
          </w:p>
        </w:tc>
        <w:tc>
          <w:tcPr>
            <w:tcW w:w="993"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0.1154</w:t>
            </w:r>
          </w:p>
        </w:tc>
        <w:tc>
          <w:tcPr>
            <w:tcW w:w="1575"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0.4548</w:t>
            </w:r>
          </w:p>
        </w:tc>
        <w:tc>
          <w:tcPr>
            <w:tcW w:w="1122"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2.2033</w:t>
            </w:r>
          </w:p>
        </w:tc>
        <w:tc>
          <w:tcPr>
            <w:tcW w:w="1122" w:type="dxa"/>
            <w:gridSpan w:val="2"/>
            <w:tcBorders>
              <w:top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0.0926</w:t>
            </w:r>
          </w:p>
        </w:tc>
        <w:tc>
          <w:tcPr>
            <w:tcW w:w="1189" w:type="dxa"/>
            <w:gridSpan w:val="2"/>
            <w:tcBorders>
              <w:top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0.0559</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(0.8026)</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(0.8270)</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(0.1622)</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(0.9277)</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(0.8868)</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(0.7429)</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(0.7341)</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(0.5000)</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(0.1377)</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(0.7607)</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(0.8129)</w:t>
            </w:r>
          </w:p>
        </w:tc>
      </w:tr>
      <w:tr w:rsidR="00F67779" w:rsidRPr="005D4A5A" w:rsidTr="00082D89">
        <w:trPr>
          <w:trHeight w:val="247"/>
        </w:trPr>
        <w:tc>
          <w:tcPr>
            <w:tcW w:w="1418" w:type="dxa"/>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lang w:eastAsia="zh-CN"/>
              </w:rPr>
            </w:pPr>
            <w:r w:rsidRPr="00082D89">
              <w:rPr>
                <w:sz w:val="18"/>
                <w:szCs w:val="16"/>
                <w:lang w:val="en-US"/>
              </w:rPr>
              <w:t>H</w:t>
            </w:r>
            <w:r w:rsidRPr="00082D89">
              <w:rPr>
                <w:sz w:val="18"/>
                <w:szCs w:val="16"/>
                <w:vertAlign w:val="subscript"/>
                <w:lang w:val="en-US"/>
              </w:rPr>
              <w:t>0</w:t>
            </w:r>
            <w:r w:rsidRPr="00082D89">
              <w:rPr>
                <w:sz w:val="18"/>
                <w:szCs w:val="16"/>
                <w:lang w:val="en-US"/>
              </w:rPr>
              <w:t xml:space="preserve">: </w:t>
            </w:r>
            <m:oMath>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1,0</m:t>
                  </m:r>
                </m:sub>
              </m:sSub>
              <m:r>
                <w:rPr>
                  <w:rFonts w:ascii="Cambria Math" w:hAnsi="Cambria Math" w:cstheme="minorHAnsi"/>
                  <w:sz w:val="18"/>
                  <w:szCs w:val="16"/>
                  <w:lang w:val="en-US"/>
                </w:rPr>
                <m:t xml:space="preserve">= </m:t>
              </m:r>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1,1</m:t>
                  </m:r>
                </m:sub>
              </m:sSub>
            </m:oMath>
          </w:p>
        </w:tc>
        <w:tc>
          <w:tcPr>
            <w:tcW w:w="993" w:type="dxa"/>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0.2792</w:t>
            </w:r>
          </w:p>
        </w:tc>
        <w:tc>
          <w:tcPr>
            <w:tcW w:w="994"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0.0104</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1.3749</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0.3179</w:t>
            </w:r>
          </w:p>
        </w:tc>
        <w:tc>
          <w:tcPr>
            <w:tcW w:w="993" w:type="dxa"/>
            <w:gridSpan w:val="3"/>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0.0003</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0.1054</w:t>
            </w:r>
          </w:p>
        </w:tc>
        <w:tc>
          <w:tcPr>
            <w:tcW w:w="993"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0.1635</w:t>
            </w:r>
          </w:p>
        </w:tc>
        <w:tc>
          <w:tcPr>
            <w:tcW w:w="1575"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0.0277</w:t>
            </w:r>
          </w:p>
        </w:tc>
        <w:tc>
          <w:tcPr>
            <w:tcW w:w="1122"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1.2549</w:t>
            </w:r>
          </w:p>
        </w:tc>
        <w:tc>
          <w:tcPr>
            <w:tcW w:w="1122" w:type="dxa"/>
            <w:gridSpan w:val="2"/>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0.0045</w:t>
            </w:r>
          </w:p>
        </w:tc>
        <w:tc>
          <w:tcPr>
            <w:tcW w:w="1189" w:type="dxa"/>
            <w:gridSpan w:val="2"/>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0.4315</w:t>
            </w:r>
          </w:p>
        </w:tc>
      </w:tr>
      <w:tr w:rsidR="00F67779" w:rsidRPr="005D4A5A" w:rsidTr="00082D89">
        <w:trPr>
          <w:trHeight w:val="247"/>
        </w:trPr>
        <w:tc>
          <w:tcPr>
            <w:tcW w:w="1418" w:type="dxa"/>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18"/>
                <w:szCs w:val="16"/>
              </w:rPr>
            </w:pPr>
          </w:p>
        </w:tc>
        <w:tc>
          <w:tcPr>
            <w:tcW w:w="993" w:type="dxa"/>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(0.5971)</w:t>
            </w:r>
          </w:p>
        </w:tc>
        <w:tc>
          <w:tcPr>
            <w:tcW w:w="994"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(0.9186)</w:t>
            </w:r>
          </w:p>
        </w:tc>
        <w:tc>
          <w:tcPr>
            <w:tcW w:w="993"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(0.2409)</w:t>
            </w:r>
          </w:p>
        </w:tc>
        <w:tc>
          <w:tcPr>
            <w:tcW w:w="993"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(0.5728)</w:t>
            </w:r>
          </w:p>
        </w:tc>
        <w:tc>
          <w:tcPr>
            <w:tcW w:w="993" w:type="dxa"/>
            <w:gridSpan w:val="3"/>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(0.9860)</w:t>
            </w:r>
          </w:p>
        </w:tc>
        <w:tc>
          <w:tcPr>
            <w:tcW w:w="993"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(0.7454)</w:t>
            </w:r>
          </w:p>
        </w:tc>
        <w:tc>
          <w:tcPr>
            <w:tcW w:w="993"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(0.6860)</w:t>
            </w:r>
          </w:p>
        </w:tc>
        <w:tc>
          <w:tcPr>
            <w:tcW w:w="1575" w:type="dxa"/>
            <w:gridSpan w:val="2"/>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(0.8676)</w:t>
            </w:r>
          </w:p>
        </w:tc>
        <w:tc>
          <w:tcPr>
            <w:tcW w:w="1122"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sz w:val="20"/>
                <w:szCs w:val="16"/>
              </w:rPr>
            </w:pPr>
            <w:r w:rsidRPr="00082D89">
              <w:rPr>
                <w:rFonts w:ascii="Times New Roman" w:eastAsia="Times New Roman" w:hAnsi="Times New Roman" w:cs="Times New Roman"/>
                <w:sz w:val="20"/>
                <w:szCs w:val="16"/>
              </w:rPr>
              <w:t>(0.2626)</w:t>
            </w:r>
          </w:p>
        </w:tc>
        <w:tc>
          <w:tcPr>
            <w:tcW w:w="1122" w:type="dxa"/>
            <w:gridSpan w:val="2"/>
            <w:tcBorders>
              <w:bottom w:val="single" w:sz="4" w:space="0" w:color="auto"/>
            </w:tcBorders>
            <w:shd w:val="clear" w:color="auto" w:fill="auto"/>
            <w:noWrap/>
            <w:vAlign w:val="center"/>
            <w:hideMark/>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(0.9461)</w:t>
            </w:r>
          </w:p>
        </w:tc>
        <w:tc>
          <w:tcPr>
            <w:tcW w:w="1189" w:type="dxa"/>
            <w:gridSpan w:val="2"/>
            <w:tcBorders>
              <w:bottom w:val="single" w:sz="4" w:space="0" w:color="auto"/>
            </w:tcBorders>
            <w:shd w:val="clear" w:color="auto" w:fill="auto"/>
            <w:vAlign w:val="center"/>
          </w:tcPr>
          <w:p w:rsidR="00F67779" w:rsidRPr="00082D89" w:rsidRDefault="00F67779" w:rsidP="00854FA0">
            <w:pPr>
              <w:spacing w:after="0" w:line="240" w:lineRule="auto"/>
              <w:jc w:val="center"/>
              <w:rPr>
                <w:rFonts w:ascii="Times New Roman" w:eastAsia="Times New Roman" w:hAnsi="Times New Roman" w:cs="Times New Roman"/>
                <w:color w:val="000000"/>
                <w:sz w:val="20"/>
                <w:szCs w:val="16"/>
              </w:rPr>
            </w:pPr>
            <w:r w:rsidRPr="00082D89">
              <w:rPr>
                <w:rFonts w:ascii="Times New Roman" w:eastAsia="Times New Roman" w:hAnsi="Times New Roman" w:cs="Times New Roman"/>
                <w:color w:val="000000"/>
                <w:sz w:val="20"/>
                <w:szCs w:val="16"/>
              </w:rPr>
              <w:t>(0.5112)</w:t>
            </w:r>
          </w:p>
        </w:tc>
      </w:tr>
      <w:tr w:rsidR="00F67779" w:rsidRPr="005D4A5A" w:rsidTr="00082D89">
        <w:trPr>
          <w:trHeight w:val="247"/>
        </w:trPr>
        <w:tc>
          <w:tcPr>
            <w:tcW w:w="13378" w:type="dxa"/>
            <w:gridSpan w:val="23"/>
            <w:tcBorders>
              <w:top w:val="single" w:sz="4" w:space="0" w:color="auto"/>
            </w:tcBorders>
            <w:shd w:val="clear" w:color="auto" w:fill="auto"/>
            <w:noWrap/>
            <w:vAlign w:val="center"/>
            <w:hideMark/>
          </w:tcPr>
          <w:p w:rsidR="00F67779" w:rsidRPr="00082D89" w:rsidRDefault="00F67779" w:rsidP="00854FA0">
            <w:pPr>
              <w:spacing w:after="0" w:line="240" w:lineRule="auto"/>
              <w:jc w:val="both"/>
              <w:rPr>
                <w:rFonts w:ascii="Times New Roman" w:hAnsi="Times New Roman" w:cs="Times New Roman"/>
                <w:sz w:val="18"/>
                <w:szCs w:val="16"/>
              </w:rPr>
            </w:pPr>
            <w:r w:rsidRPr="00082D89">
              <w:rPr>
                <w:rFonts w:ascii="Times New Roman" w:hAnsi="Times New Roman" w:cs="Times New Roman"/>
                <w:sz w:val="18"/>
                <w:szCs w:val="16"/>
              </w:rPr>
              <w:t>The table presents the maximum likelihood estimates from the following set of equations for the 7/3/2009 – 1/8/2016 period for our eleven markets’ indices:</w:t>
            </w:r>
          </w:p>
          <w:p w:rsidR="00F67779" w:rsidRPr="00082D89" w:rsidRDefault="0029529A" w:rsidP="00854FA0">
            <w:pPr>
              <w:spacing w:after="0" w:line="240" w:lineRule="auto"/>
              <w:jc w:val="both"/>
              <w:rPr>
                <w:rFonts w:ascii="Times New Roman" w:hAnsi="Times New Roman" w:cs="Times New Roman"/>
                <w:sz w:val="18"/>
                <w:szCs w:val="16"/>
                <w:lang w:val="en-US"/>
              </w:rPr>
            </w:pPr>
            <m:oMathPara>
              <m:oMathParaPr>
                <m:jc m:val="left"/>
              </m:oMathParaPr>
              <m:oMath>
                <m:sSub>
                  <m:sSubPr>
                    <m:ctrlPr>
                      <w:rPr>
                        <w:rFonts w:ascii="Cambria Math" w:hAnsi="Cambria Math" w:cstheme="minorHAnsi"/>
                        <w:i/>
                        <w:sz w:val="18"/>
                        <w:szCs w:val="16"/>
                        <w:lang w:val="en-US"/>
                      </w:rPr>
                    </m:ctrlPr>
                  </m:sSubPr>
                  <m:e>
                    <m:r>
                      <w:rPr>
                        <w:rFonts w:ascii="Cambria Math" w:hAnsi="Cambria Math" w:cstheme="minorHAnsi"/>
                        <w:sz w:val="18"/>
                        <w:szCs w:val="16"/>
                        <w:lang w:val="en-US"/>
                      </w:rPr>
                      <m:t>r</m:t>
                    </m:r>
                  </m:e>
                  <m:sub>
                    <m:r>
                      <w:rPr>
                        <w:rFonts w:ascii="Cambria Math" w:hAnsi="Cambria Math" w:cstheme="minorHAnsi"/>
                        <w:sz w:val="18"/>
                        <w:szCs w:val="16"/>
                        <w:lang w:val="en-US"/>
                      </w:rPr>
                      <m:t>t</m:t>
                    </m:r>
                  </m:sub>
                </m:sSub>
                <m:r>
                  <w:rPr>
                    <w:rFonts w:ascii="Cambria Math" w:hAnsi="Cambria Math" w:cstheme="minorHAnsi"/>
                    <w:sz w:val="18"/>
                    <w:szCs w:val="16"/>
                    <w:lang w:val="en-US"/>
                  </w:rPr>
                  <m:t>=</m:t>
                </m:r>
                <m:sSub>
                  <m:sSubPr>
                    <m:ctrlPr>
                      <w:rPr>
                        <w:rFonts w:ascii="Cambria Math" w:hAnsi="Cambria Math" w:cstheme="minorHAnsi"/>
                        <w:i/>
                        <w:sz w:val="18"/>
                        <w:szCs w:val="16"/>
                        <w:lang w:val="en-US"/>
                      </w:rPr>
                    </m:ctrlPr>
                  </m:sSubPr>
                  <m:e>
                    <m:r>
                      <w:rPr>
                        <w:rFonts w:ascii="Cambria Math" w:hAnsi="Cambria Math" w:cs="Times New Roman"/>
                        <w:sz w:val="18"/>
                        <w:szCs w:val="16"/>
                        <w:lang w:val="en-US"/>
                      </w:rPr>
                      <m:t>ω</m:t>
                    </m:r>
                  </m:e>
                  <m:sub>
                    <m:r>
                      <w:rPr>
                        <w:rFonts w:ascii="Cambria Math" w:hAnsi="Cambria Math" w:cstheme="minorHAnsi"/>
                        <w:sz w:val="18"/>
                        <w:szCs w:val="16"/>
                        <w:lang w:val="en-US"/>
                      </w:rPr>
                      <m:t>0</m:t>
                    </m:r>
                  </m:sub>
                </m:sSub>
                <m:sSub>
                  <m:sSubPr>
                    <m:ctrlPr>
                      <w:rPr>
                        <w:rFonts w:ascii="Cambria Math" w:hAnsi="Cambria Math" w:cstheme="minorHAnsi"/>
                        <w:i/>
                        <w:sz w:val="18"/>
                        <w:szCs w:val="16"/>
                        <w:lang w:val="el-GR"/>
                      </w:rPr>
                    </m:ctrlPr>
                  </m:sSubPr>
                  <m:e>
                    <m:r>
                      <w:rPr>
                        <w:rFonts w:ascii="Cambria Math" w:hAnsi="Cambria Math" w:cstheme="minorHAnsi"/>
                        <w:sz w:val="18"/>
                        <w:szCs w:val="16"/>
                        <w:lang w:val="el-GR"/>
                      </w:rPr>
                      <m:t>D</m:t>
                    </m:r>
                  </m:e>
                  <m:sub>
                    <m:r>
                      <w:rPr>
                        <w:rFonts w:ascii="Cambria Math" w:hAnsi="Cambria Math" w:cstheme="minorHAnsi"/>
                        <w:sz w:val="18"/>
                        <w:szCs w:val="16"/>
                        <w:lang w:val="el-GR"/>
                      </w:rPr>
                      <m:t>t</m:t>
                    </m:r>
                  </m:sub>
                </m:sSub>
                <m:r>
                  <w:rPr>
                    <w:rFonts w:ascii="Cambria Math" w:hAnsi="Cambria Math" w:cstheme="minorHAnsi"/>
                    <w:sz w:val="18"/>
                    <w:szCs w:val="16"/>
                    <w:lang w:val="el-GR"/>
                  </w:rPr>
                  <m:t>+</m:t>
                </m:r>
                <m:sSub>
                  <m:sSubPr>
                    <m:ctrlPr>
                      <w:rPr>
                        <w:rFonts w:ascii="Cambria Math" w:hAnsi="Cambria Math" w:cstheme="minorHAnsi"/>
                        <w:i/>
                        <w:sz w:val="18"/>
                        <w:szCs w:val="16"/>
                        <w:lang w:val="en-US"/>
                      </w:rPr>
                    </m:ctrlPr>
                  </m:sSubPr>
                  <m:e>
                    <m:r>
                      <w:rPr>
                        <w:rFonts w:ascii="Cambria Math" w:hAnsi="Cambria Math" w:cs="Times New Roman"/>
                        <w:sz w:val="18"/>
                        <w:szCs w:val="16"/>
                        <w:lang w:val="en-US"/>
                      </w:rPr>
                      <m:t>ω</m:t>
                    </m:r>
                  </m:e>
                  <m:sub>
                    <m:r>
                      <w:rPr>
                        <w:rFonts w:ascii="Cambria Math" w:hAnsi="Cambria Math" w:cstheme="minorHAnsi"/>
                        <w:sz w:val="18"/>
                        <w:szCs w:val="16"/>
                        <w:lang w:val="en-US"/>
                      </w:rPr>
                      <m:t>1</m:t>
                    </m:r>
                  </m:sub>
                </m:sSub>
                <m:d>
                  <m:dPr>
                    <m:ctrlPr>
                      <w:rPr>
                        <w:rFonts w:ascii="Cambria Math" w:hAnsi="Cambria Math" w:cstheme="minorHAnsi"/>
                        <w:i/>
                        <w:sz w:val="18"/>
                        <w:szCs w:val="16"/>
                        <w:lang w:val="el-GR"/>
                      </w:rPr>
                    </m:ctrlPr>
                  </m:dPr>
                  <m:e>
                    <m:r>
                      <w:rPr>
                        <w:rFonts w:ascii="Cambria Math" w:hAnsi="Cambria Math" w:cstheme="minorHAnsi"/>
                        <w:sz w:val="18"/>
                        <w:szCs w:val="16"/>
                        <w:lang w:val="el-GR"/>
                      </w:rPr>
                      <m:t>1-</m:t>
                    </m:r>
                    <m:sSub>
                      <m:sSubPr>
                        <m:ctrlPr>
                          <w:rPr>
                            <w:rFonts w:ascii="Cambria Math" w:hAnsi="Cambria Math" w:cstheme="minorHAnsi"/>
                            <w:i/>
                            <w:sz w:val="18"/>
                            <w:szCs w:val="16"/>
                            <w:lang w:val="el-GR"/>
                          </w:rPr>
                        </m:ctrlPr>
                      </m:sSubPr>
                      <m:e>
                        <m:r>
                          <w:rPr>
                            <w:rFonts w:ascii="Cambria Math" w:hAnsi="Cambria Math" w:cstheme="minorHAnsi"/>
                            <w:sz w:val="18"/>
                            <w:szCs w:val="16"/>
                            <w:lang w:val="el-GR"/>
                          </w:rPr>
                          <m:t>D</m:t>
                        </m:r>
                      </m:e>
                      <m:sub>
                        <m:r>
                          <w:rPr>
                            <w:rFonts w:ascii="Cambria Math" w:hAnsi="Cambria Math" w:cstheme="minorHAnsi"/>
                            <w:sz w:val="18"/>
                            <w:szCs w:val="16"/>
                            <w:lang w:val="el-GR"/>
                          </w:rPr>
                          <m:t>t</m:t>
                        </m:r>
                      </m:sub>
                    </m:sSub>
                  </m:e>
                </m:d>
                <m:r>
                  <w:rPr>
                    <w:rFonts w:ascii="Cambria Math" w:hAnsi="Cambria Math"/>
                    <w:sz w:val="18"/>
                    <w:szCs w:val="16"/>
                    <w:lang w:val="en-US"/>
                  </w:rPr>
                  <m:t>+</m:t>
                </m:r>
                <m:sSub>
                  <m:sSubPr>
                    <m:ctrlPr>
                      <w:rPr>
                        <w:rFonts w:ascii="Cambria Math" w:hAnsi="Cambria Math"/>
                        <w:i/>
                        <w:sz w:val="18"/>
                        <w:szCs w:val="16"/>
                        <w:lang w:val="el-GR"/>
                      </w:rPr>
                    </m:ctrlPr>
                  </m:sSubPr>
                  <m:e>
                    <m:r>
                      <w:rPr>
                        <w:rFonts w:ascii="Cambria Math" w:hAnsi="Cambria Math"/>
                        <w:sz w:val="18"/>
                        <w:szCs w:val="16"/>
                        <w:lang w:val="el-GR"/>
                      </w:rPr>
                      <m:t>θ</m:t>
                    </m:r>
                  </m:e>
                  <m:sub>
                    <m:r>
                      <w:rPr>
                        <w:rFonts w:ascii="Cambria Math" w:hAnsi="Cambria Math"/>
                        <w:sz w:val="18"/>
                        <w:szCs w:val="16"/>
                        <w:lang w:val="el-GR"/>
                      </w:rPr>
                      <m:t>0</m:t>
                    </m:r>
                  </m:sub>
                </m:sSub>
                <m:sSub>
                  <m:sSubPr>
                    <m:ctrlPr>
                      <w:rPr>
                        <w:rFonts w:ascii="Cambria Math" w:hAnsi="Cambria Math" w:cstheme="minorHAnsi"/>
                        <w:i/>
                        <w:sz w:val="18"/>
                        <w:szCs w:val="16"/>
                        <w:lang w:val="el-GR"/>
                      </w:rPr>
                    </m:ctrlPr>
                  </m:sSubPr>
                  <m:e>
                    <m:r>
                      <w:rPr>
                        <w:rFonts w:ascii="Cambria Math" w:hAnsi="Cambria Math" w:cstheme="minorHAnsi"/>
                        <w:sz w:val="18"/>
                        <w:szCs w:val="16"/>
                        <w:lang w:val="el-GR"/>
                      </w:rPr>
                      <m:t>D</m:t>
                    </m:r>
                  </m:e>
                  <m:sub>
                    <m:r>
                      <w:rPr>
                        <w:rFonts w:ascii="Cambria Math" w:hAnsi="Cambria Math" w:cstheme="minorHAnsi"/>
                        <w:sz w:val="18"/>
                        <w:szCs w:val="16"/>
                        <w:lang w:val="el-GR"/>
                      </w:rPr>
                      <m:t>t</m:t>
                    </m:r>
                  </m:sub>
                </m:sSub>
                <m:sSubSup>
                  <m:sSubSupPr>
                    <m:ctrlPr>
                      <w:rPr>
                        <w:rFonts w:ascii="Cambria Math" w:hAnsi="Cambria Math"/>
                        <w:i/>
                        <w:sz w:val="18"/>
                        <w:szCs w:val="16"/>
                        <w:lang w:val="en-US"/>
                      </w:rPr>
                    </m:ctrlPr>
                  </m:sSubSupPr>
                  <m:e>
                    <m:r>
                      <w:rPr>
                        <w:rFonts w:ascii="Cambria Math" w:hAnsi="Cambria Math"/>
                        <w:sz w:val="18"/>
                        <w:szCs w:val="16"/>
                        <w:lang w:val="el-GR"/>
                      </w:rPr>
                      <m:t>σ</m:t>
                    </m:r>
                  </m:e>
                  <m:sub>
                    <m:r>
                      <w:rPr>
                        <w:rFonts w:ascii="Cambria Math" w:hAnsi="Cambria Math"/>
                        <w:sz w:val="18"/>
                        <w:szCs w:val="16"/>
                        <w:lang w:val="en-US"/>
                      </w:rPr>
                      <m:t>t</m:t>
                    </m:r>
                  </m:sub>
                  <m:sup>
                    <m:r>
                      <w:rPr>
                        <w:rFonts w:ascii="Cambria Math" w:hAnsi="Cambria Math"/>
                        <w:sz w:val="18"/>
                        <w:szCs w:val="16"/>
                        <w:lang w:val="en-US"/>
                      </w:rPr>
                      <m:t>2</m:t>
                    </m:r>
                  </m:sup>
                </m:sSubSup>
                <m:r>
                  <w:rPr>
                    <w:rFonts w:ascii="Cambria Math" w:hAnsi="Cambria Math" w:cstheme="minorHAnsi"/>
                    <w:sz w:val="18"/>
                    <w:szCs w:val="16"/>
                    <w:lang w:val="el-GR"/>
                  </w:rPr>
                  <m:t>+</m:t>
                </m:r>
                <m:sSub>
                  <m:sSubPr>
                    <m:ctrlPr>
                      <w:rPr>
                        <w:rFonts w:ascii="Cambria Math" w:hAnsi="Cambria Math"/>
                        <w:i/>
                        <w:sz w:val="18"/>
                        <w:szCs w:val="16"/>
                        <w:lang w:val="el-GR"/>
                      </w:rPr>
                    </m:ctrlPr>
                  </m:sSubPr>
                  <m:e>
                    <m:r>
                      <w:rPr>
                        <w:rFonts w:ascii="Cambria Math" w:hAnsi="Cambria Math"/>
                        <w:sz w:val="18"/>
                        <w:szCs w:val="16"/>
                        <w:lang w:val="el-GR"/>
                      </w:rPr>
                      <m:t>θ</m:t>
                    </m:r>
                  </m:e>
                  <m:sub>
                    <m:r>
                      <w:rPr>
                        <w:rFonts w:ascii="Cambria Math" w:hAnsi="Cambria Math"/>
                        <w:sz w:val="18"/>
                        <w:szCs w:val="16"/>
                        <w:lang w:val="el-GR"/>
                      </w:rPr>
                      <m:t>1</m:t>
                    </m:r>
                  </m:sub>
                </m:sSub>
                <m:d>
                  <m:dPr>
                    <m:ctrlPr>
                      <w:rPr>
                        <w:rFonts w:ascii="Cambria Math" w:hAnsi="Cambria Math"/>
                        <w:i/>
                        <w:sz w:val="18"/>
                        <w:szCs w:val="16"/>
                        <w:lang w:val="el-GR"/>
                      </w:rPr>
                    </m:ctrlPr>
                  </m:dPr>
                  <m:e>
                    <m:r>
                      <w:rPr>
                        <w:rFonts w:ascii="Cambria Math" w:hAnsi="Cambria Math" w:cstheme="minorHAnsi"/>
                        <w:sz w:val="18"/>
                        <w:szCs w:val="16"/>
                        <w:lang w:val="el-GR"/>
                      </w:rPr>
                      <m:t>1-</m:t>
                    </m:r>
                    <m:sSub>
                      <m:sSubPr>
                        <m:ctrlPr>
                          <w:rPr>
                            <w:rFonts w:ascii="Cambria Math" w:hAnsi="Cambria Math" w:cstheme="minorHAnsi"/>
                            <w:i/>
                            <w:sz w:val="18"/>
                            <w:szCs w:val="16"/>
                            <w:lang w:val="el-GR"/>
                          </w:rPr>
                        </m:ctrlPr>
                      </m:sSubPr>
                      <m:e>
                        <m:r>
                          <w:rPr>
                            <w:rFonts w:ascii="Cambria Math" w:hAnsi="Cambria Math" w:cstheme="minorHAnsi"/>
                            <w:sz w:val="18"/>
                            <w:szCs w:val="16"/>
                            <w:lang w:val="el-GR"/>
                          </w:rPr>
                          <m:t>D</m:t>
                        </m:r>
                      </m:e>
                      <m:sub>
                        <m:r>
                          <w:rPr>
                            <w:rFonts w:ascii="Cambria Math" w:hAnsi="Cambria Math" w:cstheme="minorHAnsi"/>
                            <w:sz w:val="18"/>
                            <w:szCs w:val="16"/>
                            <w:lang w:val="el-GR"/>
                          </w:rPr>
                          <m:t>t</m:t>
                        </m:r>
                      </m:sub>
                    </m:sSub>
                  </m:e>
                </m:d>
                <m:sSubSup>
                  <m:sSubSupPr>
                    <m:ctrlPr>
                      <w:rPr>
                        <w:rFonts w:ascii="Cambria Math" w:hAnsi="Cambria Math"/>
                        <w:i/>
                        <w:sz w:val="18"/>
                        <w:szCs w:val="16"/>
                        <w:lang w:val="en-US"/>
                      </w:rPr>
                    </m:ctrlPr>
                  </m:sSubSupPr>
                  <m:e>
                    <m:r>
                      <w:rPr>
                        <w:rFonts w:ascii="Cambria Math" w:hAnsi="Cambria Math"/>
                        <w:sz w:val="18"/>
                        <w:szCs w:val="16"/>
                        <w:lang w:val="el-GR"/>
                      </w:rPr>
                      <m:t>σ</m:t>
                    </m:r>
                  </m:e>
                  <m:sub>
                    <m:r>
                      <w:rPr>
                        <w:rFonts w:ascii="Cambria Math" w:hAnsi="Cambria Math"/>
                        <w:sz w:val="18"/>
                        <w:szCs w:val="16"/>
                        <w:lang w:val="en-US"/>
                      </w:rPr>
                      <m:t>t</m:t>
                    </m:r>
                  </m:sub>
                  <m:sup>
                    <m:r>
                      <w:rPr>
                        <w:rFonts w:ascii="Cambria Math" w:hAnsi="Cambria Math"/>
                        <w:sz w:val="18"/>
                        <w:szCs w:val="16"/>
                        <w:lang w:val="en-US"/>
                      </w:rPr>
                      <m:t>2</m:t>
                    </m:r>
                  </m:sup>
                </m:sSubSup>
                <m:r>
                  <w:rPr>
                    <w:rFonts w:ascii="Cambria Math" w:hAnsi="Cambria Math"/>
                    <w:sz w:val="18"/>
                    <w:szCs w:val="16"/>
                    <w:lang w:val="en-US"/>
                  </w:rPr>
                  <m:t>+</m:t>
                </m:r>
                <m:sSub>
                  <m:sSubPr>
                    <m:ctrlPr>
                      <w:rPr>
                        <w:rFonts w:ascii="Cambria Math" w:hAnsi="Cambria Math" w:cstheme="minorHAnsi"/>
                        <w:i/>
                        <w:sz w:val="18"/>
                        <w:szCs w:val="16"/>
                        <w:lang w:val="el-GR"/>
                      </w:rPr>
                    </m:ctrlPr>
                  </m:sSubPr>
                  <m:e>
                    <m:r>
                      <w:rPr>
                        <w:rFonts w:ascii="Cambria Math" w:hAnsi="Cambria Math" w:cstheme="minorHAnsi"/>
                        <w:sz w:val="18"/>
                        <w:szCs w:val="16"/>
                        <w:lang w:val="el-GR"/>
                      </w:rPr>
                      <m:t>D</m:t>
                    </m:r>
                  </m:e>
                  <m:sub>
                    <m:r>
                      <w:rPr>
                        <w:rFonts w:ascii="Cambria Math" w:hAnsi="Cambria Math" w:cstheme="minorHAnsi"/>
                        <w:sz w:val="18"/>
                        <w:szCs w:val="16"/>
                        <w:lang w:val="el-GR"/>
                      </w:rPr>
                      <m:t>t</m:t>
                    </m:r>
                  </m:sub>
                </m:sSub>
                <m:d>
                  <m:dPr>
                    <m:ctrlPr>
                      <w:rPr>
                        <w:rFonts w:ascii="Cambria Math" w:hAnsi="Cambria Math" w:cstheme="minorHAnsi"/>
                        <w:i/>
                        <w:sz w:val="18"/>
                        <w:szCs w:val="16"/>
                        <w:lang w:val="el-GR"/>
                      </w:rPr>
                    </m:ctrlPr>
                  </m:dPr>
                  <m:e>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0,0</m:t>
                        </m:r>
                      </m:sub>
                    </m:sSub>
                    <m:r>
                      <w:rPr>
                        <w:rFonts w:ascii="Cambria Math" w:hAnsi="Cambria Math" w:cstheme="minorHAnsi"/>
                        <w:sz w:val="18"/>
                        <w:szCs w:val="16"/>
                        <w:lang w:val="el-GR"/>
                      </w:rPr>
                      <m:t>+</m:t>
                    </m:r>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1,0</m:t>
                        </m:r>
                      </m:sub>
                    </m:sSub>
                    <m:sSubSup>
                      <m:sSubSupPr>
                        <m:ctrlPr>
                          <w:rPr>
                            <w:rFonts w:ascii="Cambria Math" w:hAnsi="Cambria Math"/>
                            <w:i/>
                            <w:sz w:val="18"/>
                            <w:szCs w:val="16"/>
                            <w:lang w:val="en-US"/>
                          </w:rPr>
                        </m:ctrlPr>
                      </m:sSubSupPr>
                      <m:e>
                        <m:r>
                          <w:rPr>
                            <w:rFonts w:ascii="Cambria Math" w:hAnsi="Cambria Math"/>
                            <w:sz w:val="18"/>
                            <w:szCs w:val="16"/>
                            <w:lang w:val="el-GR"/>
                          </w:rPr>
                          <m:t>σ</m:t>
                        </m:r>
                      </m:e>
                      <m:sub>
                        <m:r>
                          <w:rPr>
                            <w:rFonts w:ascii="Cambria Math" w:hAnsi="Cambria Math"/>
                            <w:sz w:val="18"/>
                            <w:szCs w:val="16"/>
                            <w:lang w:val="en-US"/>
                          </w:rPr>
                          <m:t>t</m:t>
                        </m:r>
                      </m:sub>
                      <m:sup>
                        <m:r>
                          <w:rPr>
                            <w:rFonts w:ascii="Cambria Math" w:hAnsi="Cambria Math"/>
                            <w:sz w:val="18"/>
                            <w:szCs w:val="16"/>
                            <w:lang w:val="en-US"/>
                          </w:rPr>
                          <m:t>2</m:t>
                        </m:r>
                      </m:sup>
                    </m:sSubSup>
                  </m:e>
                </m:d>
                <m:sSub>
                  <m:sSubPr>
                    <m:ctrlPr>
                      <w:rPr>
                        <w:rFonts w:ascii="Cambria Math" w:hAnsi="Cambria Math" w:cstheme="minorHAnsi"/>
                        <w:i/>
                        <w:sz w:val="18"/>
                        <w:szCs w:val="16"/>
                        <w:lang w:val="en-US"/>
                      </w:rPr>
                    </m:ctrlPr>
                  </m:sSubPr>
                  <m:e>
                    <m:r>
                      <w:rPr>
                        <w:rFonts w:ascii="Cambria Math" w:hAnsi="Cambria Math" w:cstheme="minorHAnsi"/>
                        <w:sz w:val="18"/>
                        <w:szCs w:val="16"/>
                        <w:lang w:val="en-US"/>
                      </w:rPr>
                      <m:t>r</m:t>
                    </m:r>
                  </m:e>
                  <m:sub>
                    <m:r>
                      <w:rPr>
                        <w:rFonts w:ascii="Cambria Math" w:hAnsi="Cambria Math" w:cstheme="minorHAnsi"/>
                        <w:sz w:val="18"/>
                        <w:szCs w:val="16"/>
                        <w:lang w:val="en-US"/>
                      </w:rPr>
                      <m:t>t-1</m:t>
                    </m:r>
                  </m:sub>
                </m:sSub>
                <m:r>
                  <w:rPr>
                    <w:rFonts w:ascii="Cambria Math" w:hAnsi="Cambria Math"/>
                    <w:sz w:val="18"/>
                    <w:szCs w:val="16"/>
                    <w:lang w:val="en-US"/>
                  </w:rPr>
                  <m:t>+</m:t>
                </m:r>
                <m:d>
                  <m:dPr>
                    <m:ctrlPr>
                      <w:rPr>
                        <w:rFonts w:ascii="Cambria Math" w:hAnsi="Cambria Math"/>
                        <w:i/>
                        <w:sz w:val="18"/>
                        <w:szCs w:val="16"/>
                        <w:lang w:val="el-GR"/>
                      </w:rPr>
                    </m:ctrlPr>
                  </m:dPr>
                  <m:e>
                    <m:r>
                      <w:rPr>
                        <w:rFonts w:ascii="Cambria Math" w:hAnsi="Cambria Math" w:cstheme="minorHAnsi"/>
                        <w:sz w:val="18"/>
                        <w:szCs w:val="16"/>
                        <w:lang w:val="el-GR"/>
                      </w:rPr>
                      <m:t>1-</m:t>
                    </m:r>
                    <m:sSub>
                      <m:sSubPr>
                        <m:ctrlPr>
                          <w:rPr>
                            <w:rFonts w:ascii="Cambria Math" w:hAnsi="Cambria Math" w:cstheme="minorHAnsi"/>
                            <w:i/>
                            <w:sz w:val="18"/>
                            <w:szCs w:val="16"/>
                            <w:lang w:val="el-GR"/>
                          </w:rPr>
                        </m:ctrlPr>
                      </m:sSubPr>
                      <m:e>
                        <m:r>
                          <w:rPr>
                            <w:rFonts w:ascii="Cambria Math" w:hAnsi="Cambria Math" w:cstheme="minorHAnsi"/>
                            <w:sz w:val="18"/>
                            <w:szCs w:val="16"/>
                            <w:lang w:val="el-GR"/>
                          </w:rPr>
                          <m:t>D</m:t>
                        </m:r>
                      </m:e>
                      <m:sub>
                        <m:r>
                          <w:rPr>
                            <w:rFonts w:ascii="Cambria Math" w:hAnsi="Cambria Math" w:cstheme="minorHAnsi"/>
                            <w:sz w:val="18"/>
                            <w:szCs w:val="16"/>
                            <w:lang w:val="el-GR"/>
                          </w:rPr>
                          <m:t>t</m:t>
                        </m:r>
                      </m:sub>
                    </m:sSub>
                  </m:e>
                </m:d>
                <m:d>
                  <m:dPr>
                    <m:ctrlPr>
                      <w:rPr>
                        <w:rFonts w:ascii="Cambria Math" w:hAnsi="Cambria Math" w:cstheme="minorHAnsi"/>
                        <w:i/>
                        <w:sz w:val="18"/>
                        <w:szCs w:val="16"/>
                        <w:lang w:val="el-GR"/>
                      </w:rPr>
                    </m:ctrlPr>
                  </m:dPr>
                  <m:e>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0,1</m:t>
                        </m:r>
                      </m:sub>
                    </m:sSub>
                    <m:r>
                      <w:rPr>
                        <w:rFonts w:ascii="Cambria Math" w:hAnsi="Cambria Math" w:cstheme="minorHAnsi"/>
                        <w:sz w:val="18"/>
                        <w:szCs w:val="16"/>
                        <w:lang w:val="el-GR"/>
                      </w:rPr>
                      <m:t>+</m:t>
                    </m:r>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1,1</m:t>
                        </m:r>
                      </m:sub>
                    </m:sSub>
                    <m:sSubSup>
                      <m:sSubSupPr>
                        <m:ctrlPr>
                          <w:rPr>
                            <w:rFonts w:ascii="Cambria Math" w:hAnsi="Cambria Math"/>
                            <w:i/>
                            <w:sz w:val="18"/>
                            <w:szCs w:val="16"/>
                            <w:lang w:val="en-US"/>
                          </w:rPr>
                        </m:ctrlPr>
                      </m:sSubSupPr>
                      <m:e>
                        <m:r>
                          <w:rPr>
                            <w:rFonts w:ascii="Cambria Math" w:hAnsi="Cambria Math"/>
                            <w:sz w:val="18"/>
                            <w:szCs w:val="16"/>
                            <w:lang w:val="el-GR"/>
                          </w:rPr>
                          <m:t>σ</m:t>
                        </m:r>
                      </m:e>
                      <m:sub>
                        <m:r>
                          <w:rPr>
                            <w:rFonts w:ascii="Cambria Math" w:hAnsi="Cambria Math"/>
                            <w:sz w:val="18"/>
                            <w:szCs w:val="16"/>
                            <w:lang w:val="en-US"/>
                          </w:rPr>
                          <m:t>t</m:t>
                        </m:r>
                      </m:sub>
                      <m:sup>
                        <m:r>
                          <w:rPr>
                            <w:rFonts w:ascii="Cambria Math" w:hAnsi="Cambria Math"/>
                            <w:sz w:val="18"/>
                            <w:szCs w:val="16"/>
                            <w:lang w:val="en-US"/>
                          </w:rPr>
                          <m:t>2</m:t>
                        </m:r>
                      </m:sup>
                    </m:sSubSup>
                  </m:e>
                </m:d>
                <m:sSub>
                  <m:sSubPr>
                    <m:ctrlPr>
                      <w:rPr>
                        <w:rFonts w:ascii="Cambria Math" w:hAnsi="Cambria Math" w:cstheme="minorHAnsi"/>
                        <w:i/>
                        <w:sz w:val="18"/>
                        <w:szCs w:val="16"/>
                        <w:lang w:val="en-US"/>
                      </w:rPr>
                    </m:ctrlPr>
                  </m:sSubPr>
                  <m:e>
                    <m:r>
                      <w:rPr>
                        <w:rFonts w:ascii="Cambria Math" w:hAnsi="Cambria Math" w:cstheme="minorHAnsi"/>
                        <w:sz w:val="18"/>
                        <w:szCs w:val="16"/>
                        <w:lang w:val="en-US"/>
                      </w:rPr>
                      <m:t>r</m:t>
                    </m:r>
                  </m:e>
                  <m:sub>
                    <m:r>
                      <w:rPr>
                        <w:rFonts w:ascii="Cambria Math" w:hAnsi="Cambria Math" w:cstheme="minorHAnsi"/>
                        <w:sz w:val="18"/>
                        <w:szCs w:val="16"/>
                        <w:lang w:val="en-US"/>
                      </w:rPr>
                      <m:t>t-1</m:t>
                    </m:r>
                  </m:sub>
                </m:sSub>
                <m:r>
                  <w:rPr>
                    <w:rFonts w:ascii="Cambria Math" w:hAnsi="Cambria Math"/>
                    <w:sz w:val="18"/>
                    <w:szCs w:val="16"/>
                    <w:lang w:val="en-US"/>
                  </w:rPr>
                  <m:t>+</m:t>
                </m:r>
                <m:sSub>
                  <m:sSubPr>
                    <m:ctrlPr>
                      <w:rPr>
                        <w:rFonts w:ascii="Cambria Math" w:hAnsi="Cambria Math" w:cstheme="minorHAnsi"/>
                        <w:i/>
                        <w:sz w:val="18"/>
                        <w:szCs w:val="16"/>
                        <w:lang w:val="en-US"/>
                      </w:rPr>
                    </m:ctrlPr>
                  </m:sSubPr>
                  <m:e>
                    <m:r>
                      <w:rPr>
                        <w:rFonts w:ascii="Cambria Math" w:hAnsi="Cambria Math" w:cstheme="minorHAnsi"/>
                        <w:sz w:val="18"/>
                        <w:szCs w:val="16"/>
                        <w:lang w:val="en-US"/>
                      </w:rPr>
                      <m:t>ε</m:t>
                    </m:r>
                  </m:e>
                  <m:sub>
                    <m:r>
                      <w:rPr>
                        <w:rFonts w:ascii="Cambria Math" w:hAnsi="Cambria Math" w:cstheme="minorHAnsi"/>
                        <w:sz w:val="18"/>
                        <w:szCs w:val="16"/>
                        <w:lang w:val="en-US"/>
                      </w:rPr>
                      <m:t>t</m:t>
                    </m:r>
                  </m:sub>
                </m:sSub>
                <m:r>
                  <w:rPr>
                    <w:rFonts w:ascii="Cambria Math" w:hAnsi="Cambria Math" w:cs="Times New Roman"/>
                    <w:sz w:val="18"/>
                    <w:szCs w:val="16"/>
                    <w:lang w:val="en-US"/>
                  </w:rPr>
                  <m:t>,</m:t>
                </m:r>
              </m:oMath>
            </m:oMathPara>
          </w:p>
          <w:p w:rsidR="00F67779" w:rsidRPr="00082D89" w:rsidRDefault="0029529A" w:rsidP="00854FA0">
            <w:pPr>
              <w:spacing w:after="0" w:line="240" w:lineRule="auto"/>
              <w:jc w:val="both"/>
              <w:rPr>
                <w:rFonts w:ascii="Times New Roman" w:hAnsi="Times New Roman" w:cs="Times New Roman"/>
                <w:sz w:val="18"/>
                <w:szCs w:val="16"/>
              </w:rPr>
            </w:pPr>
            <m:oMathPara>
              <m:oMathParaPr>
                <m:jc m:val="left"/>
              </m:oMathParaPr>
              <m:oMath>
                <m:sSubSup>
                  <m:sSubSupPr>
                    <m:ctrlPr>
                      <w:rPr>
                        <w:rFonts w:ascii="Cambria Math" w:hAnsi="Times New Roman" w:cs="Times New Roman"/>
                        <w:i/>
                        <w:sz w:val="18"/>
                        <w:szCs w:val="16"/>
                        <w:lang w:val="en-US"/>
                      </w:rPr>
                    </m:ctrlPr>
                  </m:sSubSupPr>
                  <m:e>
                    <m:r>
                      <w:rPr>
                        <w:rFonts w:ascii="Cambria Math" w:hAnsi="Cambria Math" w:cs="Times New Roman"/>
                        <w:sz w:val="18"/>
                        <w:szCs w:val="16"/>
                        <w:lang w:val="el-GR"/>
                      </w:rPr>
                      <m:t>σ</m:t>
                    </m:r>
                  </m:e>
                  <m:sub>
                    <m:r>
                      <w:rPr>
                        <w:rFonts w:ascii="Cambria Math" w:hAnsi="Cambria Math" w:cs="Times New Roman"/>
                        <w:sz w:val="18"/>
                        <w:szCs w:val="16"/>
                        <w:lang w:val="en-US"/>
                      </w:rPr>
                      <m:t>t</m:t>
                    </m:r>
                  </m:sub>
                  <m:sup>
                    <m:r>
                      <w:rPr>
                        <w:rFonts w:ascii="Cambria Math" w:hAnsi="Times New Roman" w:cs="Times New Roman"/>
                        <w:sz w:val="18"/>
                        <w:szCs w:val="16"/>
                        <w:lang w:val="en-US"/>
                      </w:rPr>
                      <m:t>2</m:t>
                    </m:r>
                  </m:sup>
                </m:sSubSup>
                <m:r>
                  <w:rPr>
                    <w:rFonts w:ascii="Cambria Math" w:hAnsi="Times New Roman" w:cs="Times New Roman"/>
                    <w:sz w:val="18"/>
                    <w:szCs w:val="16"/>
                    <w:lang w:val="en-US"/>
                  </w:rPr>
                  <m:t>=</m:t>
                </m:r>
                <m:r>
                  <w:rPr>
                    <w:rFonts w:ascii="Cambria Math" w:hAnsi="Cambria Math" w:cs="Times New Roman"/>
                    <w:sz w:val="18"/>
                    <w:szCs w:val="16"/>
                    <w:lang w:val="el-GR"/>
                  </w:rPr>
                  <m:t>α</m:t>
                </m:r>
                <m:r>
                  <w:rPr>
                    <w:rFonts w:ascii="Cambria Math" w:hAnsi="Times New Roman" w:cs="Times New Roman"/>
                    <w:sz w:val="18"/>
                    <w:szCs w:val="16"/>
                    <w:lang w:val="en-US"/>
                  </w:rPr>
                  <m:t>+</m:t>
                </m:r>
                <m:r>
                  <w:rPr>
                    <w:rFonts w:ascii="Cambria Math" w:hAnsi="Cambria Math" w:cs="Times New Roman"/>
                    <w:sz w:val="18"/>
                    <w:szCs w:val="16"/>
                    <w:lang w:val="en-US"/>
                  </w:rPr>
                  <m:t>β</m:t>
                </m:r>
                <m:sSubSup>
                  <m:sSubSupPr>
                    <m:ctrlPr>
                      <w:rPr>
                        <w:rFonts w:ascii="Cambria Math" w:hAnsi="Times New Roman" w:cs="Times New Roman"/>
                        <w:i/>
                        <w:sz w:val="18"/>
                        <w:szCs w:val="16"/>
                        <w:lang w:val="en-US"/>
                      </w:rPr>
                    </m:ctrlPr>
                  </m:sSubSupPr>
                  <m:e>
                    <m:r>
                      <w:rPr>
                        <w:rFonts w:ascii="Cambria Math" w:hAnsi="Cambria Math" w:cs="Times New Roman"/>
                        <w:sz w:val="18"/>
                        <w:szCs w:val="16"/>
                        <w:lang w:val="el-GR"/>
                      </w:rPr>
                      <m:t>σ</m:t>
                    </m:r>
                  </m:e>
                  <m:sub>
                    <m:r>
                      <w:rPr>
                        <w:rFonts w:ascii="Cambria Math" w:hAnsi="Cambria Math" w:cs="Times New Roman"/>
                        <w:sz w:val="18"/>
                        <w:szCs w:val="16"/>
                        <w:lang w:val="en-US"/>
                      </w:rPr>
                      <m:t>t-</m:t>
                    </m:r>
                    <m:r>
                      <w:rPr>
                        <w:rFonts w:ascii="Cambria Math" w:hAnsi="Times New Roman" w:cs="Times New Roman"/>
                        <w:sz w:val="18"/>
                        <w:szCs w:val="16"/>
                        <w:lang w:val="en-US"/>
                      </w:rPr>
                      <m:t>1</m:t>
                    </m:r>
                  </m:sub>
                  <m:sup>
                    <m:r>
                      <w:rPr>
                        <w:rFonts w:ascii="Cambria Math" w:hAnsi="Times New Roman" w:cs="Times New Roman"/>
                        <w:sz w:val="18"/>
                        <w:szCs w:val="16"/>
                        <w:lang w:val="en-US"/>
                      </w:rPr>
                      <m:t>2</m:t>
                    </m:r>
                  </m:sup>
                </m:sSubSup>
                <m:r>
                  <w:rPr>
                    <w:rFonts w:ascii="Cambria Math" w:hAnsi="Times New Roman" w:cs="Times New Roman"/>
                    <w:sz w:val="18"/>
                    <w:szCs w:val="16"/>
                    <w:lang w:val="en-US"/>
                  </w:rPr>
                  <m:t xml:space="preserve">+ </m:t>
                </m:r>
                <m:r>
                  <w:rPr>
                    <w:rFonts w:ascii="Cambria Math" w:hAnsi="Cambria Math" w:cs="Times New Roman"/>
                    <w:sz w:val="18"/>
                    <w:szCs w:val="16"/>
                    <w:lang w:val="en-US"/>
                  </w:rPr>
                  <m:t>γ</m:t>
                </m:r>
                <m:sSubSup>
                  <m:sSubSupPr>
                    <m:ctrlPr>
                      <w:rPr>
                        <w:rFonts w:ascii="Cambria Math" w:hAnsi="Times New Roman" w:cs="Times New Roman"/>
                        <w:i/>
                        <w:sz w:val="18"/>
                        <w:szCs w:val="16"/>
                        <w:lang w:val="en-US"/>
                      </w:rPr>
                    </m:ctrlPr>
                  </m:sSubSupPr>
                  <m:e>
                    <m:r>
                      <w:rPr>
                        <w:rFonts w:ascii="Cambria Math" w:hAnsi="Cambria Math" w:cs="Times New Roman"/>
                        <w:sz w:val="18"/>
                        <w:szCs w:val="16"/>
                        <w:lang w:val="el-GR"/>
                      </w:rPr>
                      <m:t>ε</m:t>
                    </m:r>
                  </m:e>
                  <m:sub>
                    <m:r>
                      <w:rPr>
                        <w:rFonts w:ascii="Cambria Math" w:hAnsi="Cambria Math" w:cs="Times New Roman"/>
                        <w:sz w:val="18"/>
                        <w:szCs w:val="16"/>
                        <w:lang w:val="en-US"/>
                      </w:rPr>
                      <m:t>t-</m:t>
                    </m:r>
                    <m:r>
                      <w:rPr>
                        <w:rFonts w:ascii="Cambria Math" w:hAnsi="Times New Roman" w:cs="Times New Roman"/>
                        <w:sz w:val="18"/>
                        <w:szCs w:val="16"/>
                        <w:lang w:val="en-US"/>
                      </w:rPr>
                      <m:t>1</m:t>
                    </m:r>
                  </m:sub>
                  <m:sup>
                    <m:r>
                      <w:rPr>
                        <w:rFonts w:ascii="Cambria Math" w:hAnsi="Times New Roman" w:cs="Times New Roman"/>
                        <w:sz w:val="18"/>
                        <w:szCs w:val="16"/>
                        <w:lang w:val="en-US"/>
                      </w:rPr>
                      <m:t>2</m:t>
                    </m:r>
                  </m:sup>
                </m:sSubSup>
                <m:r>
                  <w:rPr>
                    <w:rFonts w:ascii="Cambria Math" w:hAnsi="Times New Roman" w:cs="Times New Roman"/>
                    <w:sz w:val="18"/>
                    <w:szCs w:val="16"/>
                    <w:lang w:val="en-US"/>
                  </w:rPr>
                  <m:t>+</m:t>
                </m:r>
                <m:r>
                  <w:rPr>
                    <w:rFonts w:ascii="Cambria Math" w:hAnsi="Cambria Math" w:cs="Times New Roman"/>
                    <w:sz w:val="18"/>
                    <w:szCs w:val="16"/>
                    <w:lang w:val="en-US"/>
                  </w:rPr>
                  <m:t>δ</m:t>
                </m:r>
                <m:sSub>
                  <m:sSubPr>
                    <m:ctrlPr>
                      <w:rPr>
                        <w:rFonts w:ascii="Cambria Math" w:hAnsi="Times New Roman" w:cs="Times New Roman"/>
                        <w:i/>
                        <w:sz w:val="18"/>
                        <w:szCs w:val="16"/>
                        <w:lang w:val="en-US"/>
                      </w:rPr>
                    </m:ctrlPr>
                  </m:sSubPr>
                  <m:e>
                    <m:r>
                      <w:rPr>
                        <w:rFonts w:ascii="Cambria Math" w:hAnsi="Cambria Math" w:cs="Times New Roman"/>
                        <w:sz w:val="18"/>
                        <w:szCs w:val="16"/>
                        <w:lang w:val="en-US"/>
                      </w:rPr>
                      <m:t>I</m:t>
                    </m:r>
                  </m:e>
                  <m:sub>
                    <m:r>
                      <w:rPr>
                        <w:rFonts w:ascii="Cambria Math" w:hAnsi="Cambria Math" w:cs="Times New Roman"/>
                        <w:sz w:val="18"/>
                        <w:szCs w:val="16"/>
                        <w:lang w:val="en-US"/>
                      </w:rPr>
                      <m:t>t-</m:t>
                    </m:r>
                    <m:r>
                      <w:rPr>
                        <w:rFonts w:ascii="Cambria Math" w:hAnsi="Times New Roman" w:cs="Times New Roman"/>
                        <w:sz w:val="18"/>
                        <w:szCs w:val="16"/>
                        <w:lang w:val="en-US"/>
                      </w:rPr>
                      <m:t>1</m:t>
                    </m:r>
                  </m:sub>
                </m:sSub>
                <m:sSubSup>
                  <m:sSubSupPr>
                    <m:ctrlPr>
                      <w:rPr>
                        <w:rFonts w:ascii="Cambria Math" w:hAnsi="Times New Roman" w:cs="Times New Roman"/>
                        <w:i/>
                        <w:sz w:val="18"/>
                        <w:szCs w:val="16"/>
                        <w:lang w:val="en-US"/>
                      </w:rPr>
                    </m:ctrlPr>
                  </m:sSubSupPr>
                  <m:e>
                    <m:r>
                      <w:rPr>
                        <w:rFonts w:ascii="Cambria Math" w:hAnsi="Cambria Math" w:cs="Times New Roman"/>
                        <w:sz w:val="18"/>
                        <w:szCs w:val="16"/>
                        <w:lang w:val="el-GR"/>
                      </w:rPr>
                      <m:t>ε</m:t>
                    </m:r>
                  </m:e>
                  <m:sub>
                    <m:r>
                      <w:rPr>
                        <w:rFonts w:ascii="Cambria Math" w:hAnsi="Cambria Math" w:cs="Times New Roman"/>
                        <w:sz w:val="18"/>
                        <w:szCs w:val="16"/>
                        <w:lang w:val="en-US"/>
                      </w:rPr>
                      <m:t>t-</m:t>
                    </m:r>
                    <m:r>
                      <w:rPr>
                        <w:rFonts w:ascii="Cambria Math" w:hAnsi="Times New Roman" w:cs="Times New Roman"/>
                        <w:sz w:val="18"/>
                        <w:szCs w:val="16"/>
                        <w:lang w:val="en-US"/>
                      </w:rPr>
                      <m:t>1</m:t>
                    </m:r>
                  </m:sub>
                  <m:sup>
                    <m:r>
                      <w:rPr>
                        <w:rFonts w:ascii="Cambria Math" w:hAnsi="Times New Roman" w:cs="Times New Roman"/>
                        <w:sz w:val="18"/>
                        <w:szCs w:val="16"/>
                        <w:lang w:val="en-US"/>
                      </w:rPr>
                      <m:t>2</m:t>
                    </m:r>
                  </m:sup>
                </m:sSubSup>
              </m:oMath>
            </m:oMathPara>
          </w:p>
          <w:p w:rsidR="00F67779" w:rsidRPr="00082D89" w:rsidRDefault="0029529A" w:rsidP="00854FA0">
            <w:pPr>
              <w:spacing w:after="0" w:line="240" w:lineRule="auto"/>
              <w:jc w:val="both"/>
              <w:rPr>
                <w:rFonts w:ascii="Times New Roman" w:eastAsia="Times New Roman" w:hAnsi="Times New Roman" w:cs="Times New Roman"/>
                <w:color w:val="000000"/>
                <w:sz w:val="18"/>
                <w:szCs w:val="16"/>
              </w:rPr>
            </w:pPr>
            <m:oMath>
              <m:sSub>
                <m:sSubPr>
                  <m:ctrlPr>
                    <w:rPr>
                      <w:rFonts w:ascii="Cambria Math" w:hAnsi="Cambria Math" w:cstheme="minorHAnsi"/>
                      <w:i/>
                      <w:sz w:val="18"/>
                      <w:szCs w:val="16"/>
                      <w:lang w:val="el-GR"/>
                    </w:rPr>
                  </m:ctrlPr>
                </m:sSubPr>
                <m:e>
                  <m:r>
                    <w:rPr>
                      <w:rFonts w:ascii="Cambria Math" w:hAnsi="Cambria Math" w:cstheme="minorHAnsi"/>
                      <w:sz w:val="18"/>
                      <w:szCs w:val="16"/>
                      <w:lang w:val="el-GR"/>
                    </w:rPr>
                    <m:t>D</m:t>
                  </m:r>
                </m:e>
                <m:sub>
                  <m:r>
                    <w:rPr>
                      <w:rFonts w:ascii="Cambria Math" w:hAnsi="Cambria Math" w:cstheme="minorHAnsi"/>
                      <w:sz w:val="18"/>
                      <w:szCs w:val="16"/>
                      <w:lang w:val="el-GR"/>
                    </w:rPr>
                    <m:t>t</m:t>
                  </m:r>
                </m:sub>
              </m:sSub>
            </m:oMath>
            <w:r w:rsidR="00F67779" w:rsidRPr="00082D89">
              <w:rPr>
                <w:rFonts w:ascii="Times New Roman" w:hAnsi="Times New Roman" w:cs="Times New Roman"/>
                <w:sz w:val="18"/>
                <w:szCs w:val="16"/>
              </w:rPr>
              <w:t xml:space="preserve"> </w:t>
            </w:r>
            <w:proofErr w:type="gramStart"/>
            <w:r w:rsidR="00F67779" w:rsidRPr="00082D89">
              <w:rPr>
                <w:rFonts w:ascii="Times New Roman" w:hAnsi="Times New Roman" w:cs="Times New Roman"/>
                <w:sz w:val="18"/>
                <w:szCs w:val="16"/>
              </w:rPr>
              <w:t>is</w:t>
            </w:r>
            <w:proofErr w:type="gramEnd"/>
            <w:r w:rsidR="00F67779" w:rsidRPr="00082D89">
              <w:rPr>
                <w:rFonts w:ascii="Times New Roman" w:hAnsi="Times New Roman" w:cs="Times New Roman"/>
                <w:sz w:val="18"/>
                <w:szCs w:val="16"/>
              </w:rPr>
              <w:t xml:space="preserve"> a dummy variable</w:t>
            </w:r>
            <w:r w:rsidR="00F67779" w:rsidRPr="00082D89">
              <w:rPr>
                <w:rFonts w:ascii="Times New Roman" w:hAnsi="Times New Roman" w:cs="Times New Roman"/>
                <w:sz w:val="18"/>
                <w:szCs w:val="24"/>
                <w:lang w:val="en-US"/>
              </w:rPr>
              <w:t xml:space="preserve"> assuming the value of unity in-Ramadan, zero otherwise.</w:t>
            </w:r>
            <w:r w:rsidR="00F67779" w:rsidRPr="00082D89">
              <w:rPr>
                <w:rFonts w:ascii="Times New Roman" w:hAnsi="Times New Roman" w:cs="Times New Roman"/>
                <w:sz w:val="18"/>
              </w:rPr>
              <w:t xml:space="preserve">Parentheses include p-values. The bottom two rows contain the chi-squared test values from testing the hypotheses </w:t>
            </w:r>
            <m:oMath>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0,0</m:t>
                  </m:r>
                </m:sub>
              </m:sSub>
              <m:r>
                <w:rPr>
                  <w:rFonts w:ascii="Cambria Math" w:hAnsi="Cambria Math" w:cstheme="minorHAnsi"/>
                  <w:sz w:val="18"/>
                  <w:szCs w:val="16"/>
                  <w:lang w:val="en-US"/>
                </w:rPr>
                <m:t xml:space="preserve">= </m:t>
              </m:r>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0,1</m:t>
                  </m:r>
                </m:sub>
              </m:sSub>
            </m:oMath>
            <w:r w:rsidR="00F67779" w:rsidRPr="00082D89">
              <w:rPr>
                <w:rFonts w:ascii="Times New Roman" w:hAnsi="Times New Roman" w:cs="Times New Roman"/>
                <w:sz w:val="18"/>
                <w:szCs w:val="16"/>
                <w:lang w:val="en-US"/>
              </w:rPr>
              <w:t xml:space="preserve"> </w:t>
            </w:r>
            <w:proofErr w:type="gramStart"/>
            <w:r w:rsidR="00F67779" w:rsidRPr="00082D89">
              <w:rPr>
                <w:rFonts w:ascii="Times New Roman" w:hAnsi="Times New Roman" w:cs="Times New Roman"/>
                <w:sz w:val="18"/>
                <w:szCs w:val="16"/>
                <w:lang w:val="en-US"/>
              </w:rPr>
              <w:t xml:space="preserve">and </w:t>
            </w:r>
            <w:proofErr w:type="gramEnd"/>
            <m:oMath>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1,0</m:t>
                  </m:r>
                </m:sub>
              </m:sSub>
              <m:r>
                <w:rPr>
                  <w:rFonts w:ascii="Cambria Math" w:hAnsi="Cambria Math" w:cstheme="minorHAnsi"/>
                  <w:sz w:val="18"/>
                  <w:szCs w:val="16"/>
                  <w:lang w:val="en-US"/>
                </w:rPr>
                <m:t xml:space="preserve">= </m:t>
              </m:r>
              <m:sSub>
                <m:sSubPr>
                  <m:ctrlPr>
                    <w:rPr>
                      <w:rFonts w:ascii="Cambria Math" w:hAnsi="Cambria Math" w:cstheme="minorHAnsi"/>
                      <w:i/>
                      <w:sz w:val="18"/>
                      <w:szCs w:val="16"/>
                      <w:lang w:val="en-US"/>
                    </w:rPr>
                  </m:ctrlPr>
                </m:sSubPr>
                <m:e>
                  <m:r>
                    <w:rPr>
                      <w:rFonts w:ascii="Cambria Math" w:hAnsi="Cambria Math" w:cstheme="minorHAnsi"/>
                      <w:sz w:val="18"/>
                      <w:szCs w:val="16"/>
                      <w:lang w:val="en-US"/>
                    </w:rPr>
                    <m:t>ϕ</m:t>
                  </m:r>
                </m:e>
                <m:sub>
                  <m:r>
                    <w:rPr>
                      <w:rFonts w:ascii="Cambria Math" w:hAnsi="Cambria Math" w:cstheme="minorHAnsi"/>
                      <w:sz w:val="18"/>
                      <w:szCs w:val="16"/>
                      <w:lang w:val="en-US"/>
                    </w:rPr>
                    <m:t>1,1</m:t>
                  </m:r>
                </m:sub>
              </m:sSub>
            </m:oMath>
            <w:r w:rsidR="00F67779" w:rsidRPr="00082D89">
              <w:rPr>
                <w:rFonts w:ascii="Times New Roman" w:hAnsi="Times New Roman" w:cs="Times New Roman"/>
                <w:sz w:val="18"/>
                <w:szCs w:val="16"/>
                <w:lang w:val="en-US"/>
              </w:rPr>
              <w:t xml:space="preserve">, respectively. The indices comprising our sample are: </w:t>
            </w:r>
            <w:r w:rsidR="00F67779" w:rsidRPr="00082D89">
              <w:rPr>
                <w:rFonts w:ascii="Times New Roman" w:hAnsi="Times New Roman" w:cs="Times New Roman"/>
                <w:sz w:val="18"/>
              </w:rPr>
              <w:t>EFG Index (Egypt), Amman Stock Exchange General Index (Jordan), IDX Composite (Indonesia), FTSE Bursa Malaysia KLCI (Malaysia), CFG 25 (Morocco), MSM 30 (Oman), KSE 100 (Pakistan), Tadawul All Share (Saudi Arabia), Tunindex (Tunisia), Borsa Istanbul 100 (Turkey) and ADX General Index (United Arab Emirates).</w:t>
            </w:r>
          </w:p>
        </w:tc>
      </w:tr>
    </w:tbl>
    <w:p w:rsidR="00F67779" w:rsidRPr="00F67779" w:rsidRDefault="00F67779" w:rsidP="00082D89">
      <w:pPr>
        <w:spacing w:line="480" w:lineRule="auto"/>
        <w:jc w:val="both"/>
        <w:rPr>
          <w:rFonts w:ascii="Times New Roman" w:hAnsi="Times New Roman" w:cs="Times New Roman"/>
          <w:sz w:val="24"/>
          <w:szCs w:val="24"/>
        </w:rPr>
      </w:pPr>
    </w:p>
    <w:sectPr w:rsidR="00F67779" w:rsidRPr="00F67779" w:rsidSect="005D013F">
      <w:pgSz w:w="16838" w:h="11906" w:orient="landscape"/>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8F" w:rsidRDefault="00955E8F" w:rsidP="00E14498">
      <w:pPr>
        <w:spacing w:after="0" w:line="240" w:lineRule="auto"/>
      </w:pPr>
      <w:r>
        <w:separator/>
      </w:r>
    </w:p>
  </w:endnote>
  <w:endnote w:type="continuationSeparator" w:id="0">
    <w:p w:rsidR="00955E8F" w:rsidRDefault="00955E8F" w:rsidP="00E1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43067"/>
      <w:docPartObj>
        <w:docPartGallery w:val="Page Numbers (Bottom of Page)"/>
        <w:docPartUnique/>
      </w:docPartObj>
    </w:sdtPr>
    <w:sdtContent>
      <w:p w:rsidR="0029529A" w:rsidRDefault="0029529A">
        <w:pPr>
          <w:pStyle w:val="Footer"/>
          <w:jc w:val="center"/>
        </w:pPr>
        <w:r>
          <w:rPr>
            <w:noProof/>
          </w:rPr>
          <w:fldChar w:fldCharType="begin"/>
        </w:r>
        <w:r>
          <w:rPr>
            <w:noProof/>
          </w:rPr>
          <w:instrText xml:space="preserve"> PAGE   \* MERGEFORMAT </w:instrText>
        </w:r>
        <w:r>
          <w:rPr>
            <w:noProof/>
          </w:rPr>
          <w:fldChar w:fldCharType="separate"/>
        </w:r>
        <w:r w:rsidR="0093560E">
          <w:rPr>
            <w:noProof/>
          </w:rPr>
          <w:t>21</w:t>
        </w:r>
        <w:r>
          <w:rPr>
            <w:noProof/>
          </w:rPr>
          <w:fldChar w:fldCharType="end"/>
        </w:r>
      </w:p>
    </w:sdtContent>
  </w:sdt>
  <w:p w:rsidR="0029529A" w:rsidRDefault="00295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8F" w:rsidRDefault="00955E8F" w:rsidP="00E14498">
      <w:pPr>
        <w:spacing w:after="0" w:line="240" w:lineRule="auto"/>
      </w:pPr>
      <w:r>
        <w:separator/>
      </w:r>
    </w:p>
  </w:footnote>
  <w:footnote w:type="continuationSeparator" w:id="0">
    <w:p w:rsidR="00955E8F" w:rsidRDefault="00955E8F" w:rsidP="00E14498">
      <w:pPr>
        <w:spacing w:after="0" w:line="240" w:lineRule="auto"/>
      </w:pPr>
      <w:r>
        <w:continuationSeparator/>
      </w:r>
    </w:p>
  </w:footnote>
  <w:footnote w:id="1">
    <w:p w:rsidR="0029529A" w:rsidRPr="00E76BF1" w:rsidRDefault="0029529A" w:rsidP="003F75CE">
      <w:pPr>
        <w:pStyle w:val="FootnoteText"/>
        <w:jc w:val="both"/>
        <w:rPr>
          <w:rFonts w:ascii="Times New Roman" w:hAnsi="Times New Roman" w:cs="Times New Roman"/>
        </w:rPr>
      </w:pPr>
      <w:r w:rsidRPr="00E76BF1">
        <w:rPr>
          <w:rStyle w:val="FootnoteReference"/>
          <w:rFonts w:ascii="Times New Roman" w:hAnsi="Times New Roman" w:cs="Times New Roman"/>
        </w:rPr>
        <w:footnoteRef/>
      </w:r>
      <w:r>
        <w:rPr>
          <w:rFonts w:ascii="Times New Roman" w:hAnsi="Times New Roman" w:cs="Times New Roman"/>
        </w:rPr>
        <w:t>Technical analysis, perhaps the best-known facet of feedback trading practice, includes strategies often based on the combination of prices with o</w:t>
      </w:r>
      <w:r w:rsidRPr="00E76BF1">
        <w:rPr>
          <w:rFonts w:ascii="Times New Roman" w:hAnsi="Times New Roman" w:cs="Times New Roman"/>
        </w:rPr>
        <w:t>ther aggregate gauges, such as volume</w:t>
      </w:r>
      <w:r>
        <w:rPr>
          <w:rFonts w:ascii="Times New Roman" w:hAnsi="Times New Roman" w:cs="Times New Roman"/>
        </w:rPr>
        <w:t xml:space="preserve"> (Lo et al., 2000).</w:t>
      </w:r>
    </w:p>
  </w:footnote>
  <w:footnote w:id="2">
    <w:p w:rsidR="0029529A" w:rsidRPr="00B7583A" w:rsidRDefault="0029529A" w:rsidP="00B7583A">
      <w:pPr>
        <w:pStyle w:val="FootnoteText"/>
        <w:jc w:val="both"/>
        <w:rPr>
          <w:rFonts w:ascii="Times New Roman" w:hAnsi="Times New Roman" w:cs="Times New Roman"/>
        </w:rPr>
      </w:pPr>
      <w:r w:rsidRPr="00B7583A">
        <w:rPr>
          <w:rStyle w:val="FootnoteReference"/>
          <w:rFonts w:ascii="Times New Roman" w:hAnsi="Times New Roman" w:cs="Times New Roman"/>
        </w:rPr>
        <w:footnoteRef/>
      </w:r>
      <w:r w:rsidRPr="00B7583A">
        <w:rPr>
          <w:rFonts w:ascii="Times New Roman" w:hAnsi="Times New Roman" w:cs="Times New Roman"/>
        </w:rPr>
        <w:t xml:space="preserve"> See, for example, </w:t>
      </w:r>
      <w:r w:rsidRPr="009C15AE">
        <w:rPr>
          <w:rFonts w:ascii="Times New Roman" w:hAnsi="Times New Roman" w:cs="Times New Roman"/>
        </w:rPr>
        <w:t>Lakonishok et al. (1992), Wermers (1999), Sias (2004) and Voronkova and Bohl (2005).</w:t>
      </w:r>
    </w:p>
  </w:footnote>
  <w:footnote w:id="3">
    <w:p w:rsidR="0029529A" w:rsidRPr="00B7583A" w:rsidRDefault="0029529A" w:rsidP="00B7583A">
      <w:pPr>
        <w:pStyle w:val="FootnoteText"/>
        <w:jc w:val="both"/>
        <w:rPr>
          <w:rFonts w:ascii="Times New Roman" w:hAnsi="Times New Roman" w:cs="Times New Roman"/>
        </w:rPr>
      </w:pPr>
      <w:r w:rsidRPr="00B7583A">
        <w:rPr>
          <w:rStyle w:val="FootnoteReference"/>
          <w:rFonts w:ascii="Times New Roman" w:hAnsi="Times New Roman" w:cs="Times New Roman"/>
        </w:rPr>
        <w:footnoteRef/>
      </w:r>
      <w:r w:rsidRPr="00B7583A">
        <w:rPr>
          <w:rFonts w:ascii="Times New Roman" w:hAnsi="Times New Roman" w:cs="Times New Roman"/>
        </w:rPr>
        <w:t xml:space="preserve"> See, for example, </w:t>
      </w:r>
      <w:r w:rsidRPr="009C15AE">
        <w:rPr>
          <w:rFonts w:ascii="Times New Roman" w:hAnsi="Times New Roman" w:cs="Times New Roman"/>
        </w:rPr>
        <w:t xml:space="preserve">Brennan and Cao (1997), </w:t>
      </w:r>
      <w:r w:rsidRPr="00A47852">
        <w:rPr>
          <w:rFonts w:ascii="Times New Roman" w:hAnsi="Times New Roman" w:cs="Times New Roman"/>
        </w:rPr>
        <w:t>Kang and Stulz (1997), Choe et al. (1999), Dahlquist and Robertson (2001), Froot et al. (2001), Kim and Wei (2002a, b), Kalev et al. (2008) and</w:t>
      </w:r>
      <w:r w:rsidR="0093560E">
        <w:rPr>
          <w:rFonts w:ascii="Times New Roman" w:hAnsi="Times New Roman" w:cs="Times New Roman"/>
        </w:rPr>
        <w:t xml:space="preserve"> </w:t>
      </w:r>
      <w:r w:rsidRPr="009C15AE">
        <w:rPr>
          <w:rFonts w:ascii="Times New Roman" w:hAnsi="Times New Roman" w:cs="Times New Roman"/>
        </w:rPr>
        <w:t>Lin and Swanson (2008).</w:t>
      </w:r>
    </w:p>
  </w:footnote>
  <w:footnote w:id="4">
    <w:p w:rsidR="0029529A" w:rsidRPr="00D73E18" w:rsidRDefault="0029529A" w:rsidP="00D73E18">
      <w:pPr>
        <w:pStyle w:val="FootnoteText"/>
        <w:jc w:val="both"/>
        <w:rPr>
          <w:rFonts w:ascii="Times New Roman" w:hAnsi="Times New Roman" w:cs="Times New Roman"/>
        </w:rPr>
      </w:pPr>
      <w:r w:rsidRPr="00D73E18">
        <w:rPr>
          <w:rStyle w:val="FootnoteReference"/>
          <w:rFonts w:ascii="Times New Roman" w:hAnsi="Times New Roman" w:cs="Times New Roman"/>
        </w:rPr>
        <w:footnoteRef/>
      </w:r>
      <w:r w:rsidRPr="00D73E18">
        <w:rPr>
          <w:rFonts w:ascii="Times New Roman" w:hAnsi="Times New Roman" w:cs="Times New Roman"/>
        </w:rPr>
        <w:t xml:space="preserve"> Significant negative feedback trading has been reported for retail investors in Australia (</w:t>
      </w:r>
      <w:r w:rsidRPr="00533F0F">
        <w:rPr>
          <w:rFonts w:ascii="Times New Roman" w:hAnsi="Times New Roman" w:cs="Times New Roman"/>
        </w:rPr>
        <w:t>Colwell et al., 2008</w:t>
      </w:r>
      <w:r w:rsidRPr="00D73E18">
        <w:rPr>
          <w:rFonts w:ascii="Times New Roman" w:hAnsi="Times New Roman" w:cs="Times New Roman"/>
        </w:rPr>
        <w:t>) and Finland (</w:t>
      </w:r>
      <w:r w:rsidRPr="00533F0F">
        <w:rPr>
          <w:rFonts w:ascii="Times New Roman" w:hAnsi="Times New Roman" w:cs="Times New Roman"/>
        </w:rPr>
        <w:t>Grinblatt and Keloharju, 2000</w:t>
      </w:r>
      <w:r w:rsidRPr="00D73E18">
        <w:rPr>
          <w:rFonts w:ascii="Times New Roman" w:hAnsi="Times New Roman" w:cs="Times New Roman"/>
        </w:rPr>
        <w:t>), no feedback trading has been discovered among retail traders in China (</w:t>
      </w:r>
      <w:r w:rsidRPr="00533F0F">
        <w:rPr>
          <w:rFonts w:ascii="Times New Roman" w:hAnsi="Times New Roman" w:cs="Times New Roman"/>
        </w:rPr>
        <w:t>Feng and Seasholes, 2004</w:t>
      </w:r>
      <w:r w:rsidRPr="00D73E18">
        <w:rPr>
          <w:rFonts w:ascii="Times New Roman" w:hAnsi="Times New Roman" w:cs="Times New Roman"/>
        </w:rPr>
        <w:t xml:space="preserve">), while </w:t>
      </w:r>
      <w:r w:rsidRPr="009C15AE">
        <w:rPr>
          <w:rFonts w:ascii="Times New Roman" w:hAnsi="Times New Roman" w:cs="Times New Roman"/>
        </w:rPr>
        <w:t>Dorn et al. (2008)</w:t>
      </w:r>
      <w:r w:rsidRPr="00D73E18">
        <w:rPr>
          <w:rFonts w:ascii="Times New Roman" w:hAnsi="Times New Roman" w:cs="Times New Roman"/>
        </w:rPr>
        <w:t xml:space="preserve"> found that German retail investors’ market orders (executed limit orders) were associated with positive (negative) feedback trading.</w:t>
      </w:r>
    </w:p>
  </w:footnote>
  <w:footnote w:id="5">
    <w:p w:rsidR="0029529A" w:rsidRPr="001E7849" w:rsidRDefault="0029529A" w:rsidP="001E7849">
      <w:pPr>
        <w:pStyle w:val="FootnoteText"/>
        <w:jc w:val="both"/>
        <w:rPr>
          <w:rFonts w:ascii="Times New Roman" w:hAnsi="Times New Roman" w:cs="Times New Roman"/>
        </w:rPr>
      </w:pPr>
      <w:r w:rsidRPr="001E7849">
        <w:rPr>
          <w:rStyle w:val="FootnoteReference"/>
          <w:rFonts w:ascii="Times New Roman" w:hAnsi="Times New Roman" w:cs="Times New Roman"/>
        </w:rPr>
        <w:footnoteRef/>
      </w:r>
      <w:r w:rsidRPr="001E7849">
        <w:rPr>
          <w:rFonts w:ascii="Times New Roman" w:hAnsi="Times New Roman" w:cs="Times New Roman"/>
        </w:rPr>
        <w:t xml:space="preserve"> These reforms pertain to the opening of </w:t>
      </w:r>
      <w:r>
        <w:rPr>
          <w:rFonts w:ascii="Times New Roman" w:hAnsi="Times New Roman" w:cs="Times New Roman"/>
        </w:rPr>
        <w:t>A-</w:t>
      </w:r>
      <w:r w:rsidRPr="001E7849">
        <w:rPr>
          <w:rFonts w:ascii="Times New Roman" w:hAnsi="Times New Roman" w:cs="Times New Roman"/>
        </w:rPr>
        <w:t xml:space="preserve">shares to Qualified Foreign Institutional Investors (QFIIs) in November 2002 and B-shares to domestic investors in February 2001.  </w:t>
      </w:r>
    </w:p>
  </w:footnote>
  <w:footnote w:id="6">
    <w:p w:rsidR="0029529A" w:rsidRPr="0090276D" w:rsidRDefault="0029529A" w:rsidP="0090276D">
      <w:pPr>
        <w:autoSpaceDE w:val="0"/>
        <w:autoSpaceDN w:val="0"/>
        <w:adjustRightInd w:val="0"/>
        <w:spacing w:after="0" w:line="240" w:lineRule="auto"/>
        <w:jc w:val="both"/>
        <w:rPr>
          <w:rFonts w:ascii="Times New Roman" w:hAnsi="Times New Roman" w:cs="Times New Roman"/>
          <w:sz w:val="20"/>
          <w:szCs w:val="20"/>
        </w:rPr>
      </w:pPr>
      <w:r w:rsidRPr="00B166BF">
        <w:rPr>
          <w:rStyle w:val="FootnoteReference"/>
          <w:rFonts w:ascii="Times New Roman" w:hAnsi="Times New Roman" w:cs="Times New Roman"/>
          <w:sz w:val="20"/>
          <w:szCs w:val="20"/>
        </w:rPr>
        <w:footnoteRef/>
      </w:r>
      <w:r w:rsidRPr="00B166BF">
        <w:rPr>
          <w:rFonts w:ascii="Times New Roman" w:hAnsi="Times New Roman" w:cs="Times New Roman"/>
          <w:sz w:val="20"/>
          <w:szCs w:val="20"/>
        </w:rPr>
        <w:t xml:space="preserve"> The </w:t>
      </w:r>
      <w:r>
        <w:rPr>
          <w:rFonts w:ascii="Times New Roman" w:hAnsi="Times New Roman" w:cs="Times New Roman"/>
          <w:sz w:val="20"/>
          <w:szCs w:val="20"/>
        </w:rPr>
        <w:t>twelve months are:</w:t>
      </w:r>
      <w:r w:rsidRPr="00B166BF">
        <w:rPr>
          <w:rFonts w:ascii="Times New Roman" w:hAnsi="Times New Roman" w:cs="Times New Roman"/>
          <w:sz w:val="20"/>
          <w:szCs w:val="20"/>
        </w:rPr>
        <w:t xml:space="preserve"> Muharram, Safar, Rabi</w:t>
      </w:r>
      <w:r>
        <w:rPr>
          <w:rFonts w:ascii="Times New Roman" w:hAnsi="Times New Roman" w:cs="Times New Roman"/>
          <w:sz w:val="20"/>
          <w:szCs w:val="20"/>
        </w:rPr>
        <w:t xml:space="preserve"> I</w:t>
      </w:r>
      <w:r w:rsidRPr="00B166BF">
        <w:rPr>
          <w:rFonts w:ascii="Times New Roman" w:hAnsi="Times New Roman" w:cs="Times New Roman"/>
          <w:sz w:val="20"/>
          <w:szCs w:val="20"/>
        </w:rPr>
        <w:t>, Rabi</w:t>
      </w:r>
      <w:r>
        <w:rPr>
          <w:rFonts w:ascii="Times New Roman" w:hAnsi="Times New Roman" w:cs="Times New Roman"/>
          <w:sz w:val="20"/>
          <w:szCs w:val="20"/>
        </w:rPr>
        <w:t xml:space="preserve"> II</w:t>
      </w:r>
      <w:r w:rsidRPr="00B166BF">
        <w:rPr>
          <w:rFonts w:ascii="Times New Roman" w:hAnsi="Times New Roman" w:cs="Times New Roman"/>
          <w:sz w:val="20"/>
          <w:szCs w:val="20"/>
        </w:rPr>
        <w:t>, J</w:t>
      </w:r>
      <w:r>
        <w:rPr>
          <w:rFonts w:ascii="Times New Roman" w:hAnsi="Times New Roman" w:cs="Times New Roman"/>
          <w:sz w:val="20"/>
          <w:szCs w:val="20"/>
        </w:rPr>
        <w:t>umada I</w:t>
      </w:r>
      <w:r w:rsidRPr="00B166BF">
        <w:rPr>
          <w:rFonts w:ascii="Times New Roman" w:hAnsi="Times New Roman" w:cs="Times New Roman"/>
          <w:sz w:val="20"/>
          <w:szCs w:val="20"/>
        </w:rPr>
        <w:t>, J</w:t>
      </w:r>
      <w:r>
        <w:rPr>
          <w:rFonts w:ascii="Times New Roman" w:hAnsi="Times New Roman" w:cs="Times New Roman"/>
          <w:sz w:val="20"/>
          <w:szCs w:val="20"/>
        </w:rPr>
        <w:t>umada II</w:t>
      </w:r>
      <w:r w:rsidRPr="00B166BF">
        <w:rPr>
          <w:rFonts w:ascii="Times New Roman" w:hAnsi="Times New Roman" w:cs="Times New Roman"/>
          <w:sz w:val="20"/>
          <w:szCs w:val="20"/>
        </w:rPr>
        <w:t>, Rajab, Sha</w:t>
      </w:r>
      <w:r>
        <w:rPr>
          <w:rFonts w:ascii="Times New Roman" w:hAnsi="Times New Roman" w:cs="Times New Roman"/>
          <w:sz w:val="20"/>
          <w:szCs w:val="20"/>
        </w:rPr>
        <w:t>’</w:t>
      </w:r>
      <w:r w:rsidRPr="00B166BF">
        <w:rPr>
          <w:rFonts w:ascii="Times New Roman" w:hAnsi="Times New Roman" w:cs="Times New Roman"/>
          <w:sz w:val="20"/>
          <w:szCs w:val="20"/>
        </w:rPr>
        <w:t xml:space="preserve">ban, Ramadan, Shawwal, </w:t>
      </w:r>
      <w:r>
        <w:rPr>
          <w:rFonts w:ascii="Times New Roman" w:hAnsi="Times New Roman" w:cs="Times New Roman"/>
          <w:sz w:val="20"/>
          <w:szCs w:val="20"/>
        </w:rPr>
        <w:t>Dhu al-</w:t>
      </w:r>
      <w:r w:rsidRPr="00B166BF">
        <w:rPr>
          <w:rFonts w:ascii="Times New Roman" w:hAnsi="Times New Roman" w:cs="Times New Roman"/>
          <w:sz w:val="20"/>
          <w:szCs w:val="20"/>
        </w:rPr>
        <w:t>Qa</w:t>
      </w:r>
      <w:r>
        <w:rPr>
          <w:rFonts w:ascii="Times New Roman" w:hAnsi="Times New Roman" w:cs="Times New Roman"/>
          <w:sz w:val="20"/>
          <w:szCs w:val="20"/>
        </w:rPr>
        <w:t>’da</w:t>
      </w:r>
      <w:r w:rsidRPr="00B166BF">
        <w:rPr>
          <w:rFonts w:ascii="Times New Roman" w:hAnsi="Times New Roman" w:cs="Times New Roman"/>
          <w:sz w:val="20"/>
          <w:szCs w:val="20"/>
        </w:rPr>
        <w:t xml:space="preserve"> and </w:t>
      </w:r>
      <w:r>
        <w:rPr>
          <w:rFonts w:ascii="Times New Roman" w:hAnsi="Times New Roman" w:cs="Times New Roman"/>
          <w:sz w:val="20"/>
          <w:szCs w:val="20"/>
        </w:rPr>
        <w:t>Dhu al-</w:t>
      </w:r>
      <w:r w:rsidRPr="00B166BF">
        <w:rPr>
          <w:rFonts w:ascii="Times New Roman" w:hAnsi="Times New Roman" w:cs="Times New Roman"/>
          <w:sz w:val="20"/>
          <w:szCs w:val="20"/>
        </w:rPr>
        <w:t>H</w:t>
      </w:r>
      <w:r>
        <w:rPr>
          <w:rFonts w:ascii="Times New Roman" w:hAnsi="Times New Roman" w:cs="Times New Roman"/>
          <w:sz w:val="20"/>
          <w:szCs w:val="20"/>
        </w:rPr>
        <w:t>i</w:t>
      </w:r>
      <w:r w:rsidRPr="00B166BF">
        <w:rPr>
          <w:rFonts w:ascii="Times New Roman" w:hAnsi="Times New Roman" w:cs="Times New Roman"/>
          <w:sz w:val="20"/>
          <w:szCs w:val="20"/>
        </w:rPr>
        <w:t>jj</w:t>
      </w:r>
      <w:r>
        <w:rPr>
          <w:rFonts w:ascii="Times New Roman" w:hAnsi="Times New Roman" w:cs="Times New Roman"/>
          <w:sz w:val="20"/>
          <w:szCs w:val="20"/>
        </w:rPr>
        <w:t>a; see Al-Khazali (2014).</w:t>
      </w:r>
    </w:p>
  </w:footnote>
  <w:footnote w:id="7">
    <w:p w:rsidR="0029529A" w:rsidRPr="00247717" w:rsidRDefault="0029529A" w:rsidP="00247717">
      <w:pPr>
        <w:pStyle w:val="FootnoteText"/>
        <w:jc w:val="both"/>
        <w:rPr>
          <w:rFonts w:ascii="Times New Roman" w:hAnsi="Times New Roman" w:cs="Times New Roman"/>
        </w:rPr>
      </w:pPr>
      <w:r w:rsidRPr="00247717">
        <w:rPr>
          <w:rStyle w:val="FootnoteReference"/>
          <w:rFonts w:ascii="Times New Roman" w:hAnsi="Times New Roman" w:cs="Times New Roman"/>
        </w:rPr>
        <w:footnoteRef/>
      </w:r>
      <w:r w:rsidRPr="00247717">
        <w:rPr>
          <w:rFonts w:ascii="Times New Roman" w:hAnsi="Times New Roman" w:cs="Times New Roman"/>
        </w:rPr>
        <w:t xml:space="preserve"> With each lunar cycle lasting approximately 29-30 days, the Islamic year contains354 days</w:t>
      </w:r>
      <w:r>
        <w:rPr>
          <w:rFonts w:ascii="Times New Roman" w:hAnsi="Times New Roman" w:cs="Times New Roman"/>
        </w:rPr>
        <w:t xml:space="preserve"> (as opposed to 365 of the Gregorian one)</w:t>
      </w:r>
      <w:r w:rsidRPr="00247717">
        <w:rPr>
          <w:rFonts w:ascii="Times New Roman" w:hAnsi="Times New Roman" w:cs="Times New Roman"/>
        </w:rPr>
        <w:t>; as a result, each month of the Islamic calendar falls around eleven days earlier in each successive solar year</w:t>
      </w:r>
      <w:r>
        <w:rPr>
          <w:rFonts w:ascii="Times New Roman" w:hAnsi="Times New Roman" w:cs="Times New Roman"/>
        </w:rPr>
        <w:t xml:space="preserve"> (i.e. year of the Gregorian calendar)</w:t>
      </w:r>
      <w:r w:rsidRPr="00247717">
        <w:rPr>
          <w:rFonts w:ascii="Times New Roman" w:hAnsi="Times New Roman" w:cs="Times New Roman"/>
        </w:rPr>
        <w:t xml:space="preserve">. For more on this, see </w:t>
      </w:r>
      <w:r w:rsidRPr="00546D87">
        <w:rPr>
          <w:rFonts w:ascii="Times New Roman" w:hAnsi="Times New Roman" w:cs="Times New Roman"/>
        </w:rPr>
        <w:t>Al-Hajieh et al. (2011).</w:t>
      </w:r>
    </w:p>
  </w:footnote>
  <w:footnote w:id="8">
    <w:p w:rsidR="0029529A" w:rsidRPr="00E83A30" w:rsidRDefault="0029529A" w:rsidP="003C239F">
      <w:pPr>
        <w:autoSpaceDE w:val="0"/>
        <w:autoSpaceDN w:val="0"/>
        <w:adjustRightInd w:val="0"/>
        <w:spacing w:after="0" w:line="240" w:lineRule="auto"/>
        <w:jc w:val="both"/>
        <w:rPr>
          <w:rFonts w:ascii="Times New Roman" w:hAnsi="Times New Roman" w:cs="Times New Roman"/>
          <w:sz w:val="20"/>
          <w:szCs w:val="20"/>
        </w:rPr>
      </w:pPr>
      <w:r w:rsidRPr="00E83A3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Conversely, </w:t>
      </w:r>
      <w:r w:rsidRPr="00546D87">
        <w:rPr>
          <w:rFonts w:ascii="Times New Roman" w:hAnsi="Times New Roman" w:cs="Times New Roman"/>
          <w:sz w:val="20"/>
          <w:szCs w:val="20"/>
        </w:rPr>
        <w:t>Al-Hajieh et al. (2011)</w:t>
      </w:r>
      <w:r>
        <w:rPr>
          <w:rFonts w:ascii="Times New Roman" w:hAnsi="Times New Roman" w:cs="Times New Roman"/>
          <w:sz w:val="20"/>
          <w:szCs w:val="20"/>
        </w:rPr>
        <w:t xml:space="preserve"> document i</w:t>
      </w:r>
      <w:r w:rsidRPr="00E83A30">
        <w:rPr>
          <w:rFonts w:ascii="Times New Roman" w:hAnsi="Times New Roman" w:cs="Times New Roman"/>
          <w:sz w:val="20"/>
          <w:szCs w:val="20"/>
        </w:rPr>
        <w:t xml:space="preserve">ncreased volatility during Ramadan for six majority Muslim markets (Bahrain, Egypt, Jordan, </w:t>
      </w:r>
      <w:r w:rsidR="0093560E" w:rsidRPr="00E83A30">
        <w:rPr>
          <w:rFonts w:ascii="Times New Roman" w:hAnsi="Times New Roman" w:cs="Times New Roman"/>
          <w:sz w:val="20"/>
          <w:szCs w:val="20"/>
        </w:rPr>
        <w:t>Kuwait, Saudi</w:t>
      </w:r>
      <w:r w:rsidRPr="00E83A30">
        <w:rPr>
          <w:rFonts w:ascii="Times New Roman" w:hAnsi="Times New Roman" w:cs="Times New Roman"/>
          <w:sz w:val="20"/>
          <w:szCs w:val="20"/>
        </w:rPr>
        <w:t xml:space="preserve"> </w:t>
      </w:r>
      <w:r>
        <w:rPr>
          <w:rFonts w:ascii="Times New Roman" w:hAnsi="Times New Roman" w:cs="Times New Roman"/>
          <w:sz w:val="20"/>
          <w:szCs w:val="20"/>
        </w:rPr>
        <w:t xml:space="preserve">Arabia </w:t>
      </w:r>
      <w:r w:rsidRPr="00E83A30">
        <w:rPr>
          <w:rFonts w:ascii="Times New Roman" w:hAnsi="Times New Roman" w:cs="Times New Roman"/>
          <w:sz w:val="20"/>
          <w:szCs w:val="20"/>
        </w:rPr>
        <w:t>and Turkey).</w:t>
      </w:r>
    </w:p>
  </w:footnote>
  <w:footnote w:id="9">
    <w:p w:rsidR="0029529A" w:rsidRPr="00C352B0" w:rsidRDefault="0029529A" w:rsidP="00C352B0">
      <w:pPr>
        <w:pStyle w:val="FootnoteText"/>
        <w:jc w:val="both"/>
        <w:rPr>
          <w:rFonts w:ascii="Times New Roman" w:hAnsi="Times New Roman" w:cs="Times New Roman"/>
        </w:rPr>
      </w:pPr>
      <w:r w:rsidRPr="00C352B0">
        <w:rPr>
          <w:rStyle w:val="FootnoteReference"/>
          <w:rFonts w:ascii="Times New Roman" w:hAnsi="Times New Roman" w:cs="Times New Roman"/>
        </w:rPr>
        <w:footnoteRef/>
      </w:r>
      <w:r w:rsidRPr="00C352B0">
        <w:rPr>
          <w:rFonts w:ascii="Times New Roman" w:hAnsi="Times New Roman" w:cs="Times New Roman"/>
        </w:rPr>
        <w:t xml:space="preserve"> Significant reductions in the duration of trading sessions are observed in several majority Muslim countries’ </w:t>
      </w:r>
      <w:r>
        <w:rPr>
          <w:rFonts w:ascii="Times New Roman" w:hAnsi="Times New Roman" w:cs="Times New Roman"/>
        </w:rPr>
        <w:t>markets</w:t>
      </w:r>
      <w:r w:rsidRPr="00C352B0">
        <w:rPr>
          <w:rFonts w:ascii="Times New Roman" w:hAnsi="Times New Roman" w:cs="Times New Roman"/>
        </w:rPr>
        <w:t xml:space="preserve"> during Ramadan. </w:t>
      </w:r>
      <w:r>
        <w:rPr>
          <w:rFonts w:ascii="Times New Roman" w:hAnsi="Times New Roman" w:cs="Times New Roman"/>
        </w:rPr>
        <w:t>As reported on their respective stock exchanges’ websites, t</w:t>
      </w:r>
      <w:r w:rsidRPr="00C352B0">
        <w:rPr>
          <w:rFonts w:ascii="Times New Roman" w:hAnsi="Times New Roman" w:cs="Times New Roman"/>
        </w:rPr>
        <w:t xml:space="preserve">he duration of equity trading sessions is found to decrease </w:t>
      </w:r>
      <w:r>
        <w:rPr>
          <w:rFonts w:ascii="Times New Roman" w:hAnsi="Times New Roman" w:cs="Times New Roman"/>
        </w:rPr>
        <w:t xml:space="preserve">in-Ramadan </w:t>
      </w:r>
      <w:r w:rsidRPr="00C352B0">
        <w:rPr>
          <w:rFonts w:ascii="Times New Roman" w:hAnsi="Times New Roman" w:cs="Times New Roman"/>
        </w:rPr>
        <w:t xml:space="preserve">by 16% in Indonesia, Malaysia and Pakistan, 28% in Egypt, 33% in Morocco, 37% in Tunisia and 50% in Turkey; on the other hand, no such reduction is observed in-Ramadan for stock markets in Jordan, Saudi Arabia and the UAE. </w:t>
      </w:r>
    </w:p>
  </w:footnote>
  <w:footnote w:id="10">
    <w:p w:rsidR="0029529A" w:rsidRPr="00E9618E" w:rsidRDefault="0029529A" w:rsidP="00E9618E">
      <w:pPr>
        <w:pStyle w:val="FootnoteText"/>
        <w:jc w:val="both"/>
        <w:rPr>
          <w:rFonts w:ascii="Times New Roman" w:hAnsi="Times New Roman" w:cs="Times New Roman"/>
        </w:rPr>
      </w:pPr>
      <w:r w:rsidRPr="00E9618E">
        <w:rPr>
          <w:rStyle w:val="FootnoteReference"/>
          <w:rFonts w:ascii="Times New Roman" w:hAnsi="Times New Roman" w:cs="Times New Roman"/>
        </w:rPr>
        <w:footnoteRef/>
      </w:r>
      <w:r w:rsidRPr="00E9618E">
        <w:rPr>
          <w:rFonts w:ascii="Times New Roman" w:hAnsi="Times New Roman" w:cs="Times New Roman"/>
        </w:rPr>
        <w:t xml:space="preserve"> </w:t>
      </w:r>
      <w:r>
        <w:rPr>
          <w:rFonts w:ascii="Times New Roman" w:hAnsi="Times New Roman" w:cs="Times New Roman"/>
        </w:rPr>
        <w:t>On the contrary, recent evidence (Lai and Windawati, 2017) suggests that Ramadan brings forth higher volatility in Indonesia, whereas volatility in Malaysia exhibits variations across that month; what is more, trading activity appears to be picking up in-Ramadan.</w:t>
      </w:r>
    </w:p>
  </w:footnote>
  <w:footnote w:id="11">
    <w:p w:rsidR="0029529A" w:rsidRPr="00E9618E" w:rsidRDefault="0029529A" w:rsidP="00500758">
      <w:pPr>
        <w:pStyle w:val="FootnoteText"/>
        <w:jc w:val="both"/>
        <w:rPr>
          <w:rFonts w:ascii="Times New Roman" w:hAnsi="Times New Roman" w:cs="Times New Roman"/>
        </w:rPr>
      </w:pPr>
      <w:r w:rsidRPr="00E9618E">
        <w:rPr>
          <w:rStyle w:val="FootnoteReference"/>
          <w:rFonts w:ascii="Times New Roman" w:hAnsi="Times New Roman" w:cs="Times New Roman"/>
        </w:rPr>
        <w:footnoteRef/>
      </w:r>
      <w:r w:rsidRPr="00E9618E">
        <w:rPr>
          <w:rFonts w:ascii="Times New Roman" w:hAnsi="Times New Roman" w:cs="Times New Roman"/>
        </w:rPr>
        <w:t xml:space="preserve"> </w:t>
      </w:r>
      <w:r>
        <w:rPr>
          <w:rFonts w:ascii="Times New Roman" w:hAnsi="Times New Roman" w:cs="Times New Roman"/>
        </w:rPr>
        <w:t xml:space="preserve">Other Islamic celebrations are also found to affect majority-Muslim markets; Wasiuzzaman (2018), for example, demonstrated that the Hajj pilgrimage is associated with elevated volatility in the Saudi market. </w:t>
      </w:r>
    </w:p>
  </w:footnote>
  <w:footnote w:id="12">
    <w:p w:rsidR="0029529A" w:rsidRPr="009173B3" w:rsidRDefault="0029529A" w:rsidP="009173B3">
      <w:pPr>
        <w:pStyle w:val="FootnoteText"/>
        <w:jc w:val="both"/>
        <w:rPr>
          <w:rFonts w:ascii="Times New Roman" w:hAnsi="Times New Roman" w:cs="Times New Roman"/>
        </w:rPr>
      </w:pPr>
      <w:r w:rsidRPr="009173B3">
        <w:rPr>
          <w:rStyle w:val="FootnoteReference"/>
          <w:rFonts w:ascii="Times New Roman" w:hAnsi="Times New Roman" w:cs="Times New Roman"/>
        </w:rPr>
        <w:footnoteRef/>
      </w:r>
      <w:r w:rsidRPr="009173B3">
        <w:rPr>
          <w:rFonts w:ascii="Times New Roman" w:hAnsi="Times New Roman" w:cs="Times New Roman"/>
        </w:rPr>
        <w:t xml:space="preserve"> For more</w:t>
      </w:r>
      <w:r>
        <w:rPr>
          <w:rFonts w:ascii="Times New Roman" w:hAnsi="Times New Roman" w:cs="Times New Roman"/>
        </w:rPr>
        <w:t xml:space="preserve"> details</w:t>
      </w:r>
      <w:r w:rsidRPr="009173B3">
        <w:rPr>
          <w:rFonts w:ascii="Times New Roman" w:hAnsi="Times New Roman" w:cs="Times New Roman"/>
        </w:rPr>
        <w:t xml:space="preserve"> on how social mood relate</w:t>
      </w:r>
      <w:r>
        <w:rPr>
          <w:rFonts w:ascii="Times New Roman" w:hAnsi="Times New Roman" w:cs="Times New Roman"/>
        </w:rPr>
        <w:t>s</w:t>
      </w:r>
      <w:r w:rsidRPr="009173B3">
        <w:rPr>
          <w:rFonts w:ascii="Times New Roman" w:hAnsi="Times New Roman" w:cs="Times New Roman"/>
        </w:rPr>
        <w:t xml:space="preserve"> to investors’ sentiment, see </w:t>
      </w:r>
      <w:r w:rsidRPr="007124D0">
        <w:rPr>
          <w:rFonts w:ascii="Times New Roman" w:hAnsi="Times New Roman" w:cs="Times New Roman"/>
        </w:rPr>
        <w:t>Nofsinger (2005).</w:t>
      </w:r>
    </w:p>
  </w:footnote>
  <w:footnote w:id="13">
    <w:p w:rsidR="0029529A" w:rsidRPr="00D65E69" w:rsidRDefault="0029529A" w:rsidP="00D65E69">
      <w:pPr>
        <w:pStyle w:val="FootnoteText"/>
        <w:jc w:val="both"/>
        <w:rPr>
          <w:rFonts w:ascii="Times New Roman" w:hAnsi="Times New Roman" w:cs="Times New Roman"/>
        </w:rPr>
      </w:pPr>
      <w:r w:rsidRPr="00D65E69">
        <w:rPr>
          <w:rStyle w:val="FootnoteReference"/>
          <w:rFonts w:ascii="Times New Roman" w:hAnsi="Times New Roman" w:cs="Times New Roman"/>
        </w:rPr>
        <w:footnoteRef/>
      </w:r>
      <w:r w:rsidRPr="00D65E69">
        <w:rPr>
          <w:rFonts w:ascii="Times New Roman" w:hAnsi="Times New Roman" w:cs="Times New Roman"/>
        </w:rPr>
        <w:t xml:space="preserve"> Upward trending markets are more likely to lead to the realization of profits, prompting investors to trade more aggressively, as they tend to ascribe these profits to their superior trading skills (due to </w:t>
      </w:r>
      <w:r w:rsidR="0093560E" w:rsidRPr="00D65E69">
        <w:rPr>
          <w:rFonts w:ascii="Times New Roman" w:hAnsi="Times New Roman" w:cs="Times New Roman"/>
        </w:rPr>
        <w:t>self-attribution</w:t>
      </w:r>
      <w:r w:rsidRPr="00D65E69">
        <w:rPr>
          <w:rFonts w:ascii="Times New Roman" w:hAnsi="Times New Roman" w:cs="Times New Roman"/>
        </w:rPr>
        <w:t xml:space="preserve">, one of the constituent biases of overconfidence – see </w:t>
      </w:r>
      <w:r w:rsidRPr="007124D0">
        <w:rPr>
          <w:rFonts w:ascii="Times New Roman" w:hAnsi="Times New Roman" w:cs="Times New Roman"/>
        </w:rPr>
        <w:t>Barber et al., 2007</w:t>
      </w:r>
      <w:r w:rsidRPr="00D65E69">
        <w:rPr>
          <w:rFonts w:ascii="Times New Roman" w:hAnsi="Times New Roman" w:cs="Times New Roman"/>
        </w:rPr>
        <w:t>).</w:t>
      </w:r>
    </w:p>
  </w:footnote>
  <w:footnote w:id="14">
    <w:p w:rsidR="0029529A" w:rsidRPr="00CB57BC" w:rsidRDefault="0029529A" w:rsidP="00D209A7">
      <w:pPr>
        <w:pStyle w:val="FootnoteText"/>
        <w:jc w:val="both"/>
        <w:rPr>
          <w:rFonts w:ascii="Times New Roman" w:hAnsi="Times New Roman" w:cs="Times New Roman"/>
        </w:rPr>
      </w:pPr>
      <w:r w:rsidRPr="00CB57BC">
        <w:rPr>
          <w:rStyle w:val="FootnoteReference"/>
          <w:rFonts w:ascii="Times New Roman" w:hAnsi="Times New Roman" w:cs="Times New Roman"/>
        </w:rPr>
        <w:footnoteRef/>
      </w:r>
      <w:r>
        <w:rPr>
          <w:rFonts w:ascii="Times New Roman" w:hAnsi="Times New Roman" w:cs="Times New Roman"/>
        </w:rPr>
        <w:t>Evidence (</w:t>
      </w:r>
      <w:r w:rsidRPr="008937D7">
        <w:rPr>
          <w:rFonts w:ascii="Times New Roman" w:hAnsi="Times New Roman" w:cs="Times New Roman"/>
        </w:rPr>
        <w:t>Grinblatt and Keloharju, 2001; Lamont and Thaler, 2003</w:t>
      </w:r>
      <w:r>
        <w:rPr>
          <w:rFonts w:ascii="Times New Roman" w:hAnsi="Times New Roman" w:cs="Times New Roman"/>
        </w:rPr>
        <w:t>) indicates that price upswings tend to encourage noise trading in the market, something relevant here since feedback trading does not rely on fundamentals (in effect being a noise trading strategy).</w:t>
      </w:r>
    </w:p>
  </w:footnote>
  <w:footnote w:id="15">
    <w:p w:rsidR="0029529A" w:rsidRPr="001F7FFD" w:rsidRDefault="0029529A" w:rsidP="001F7FFD">
      <w:pPr>
        <w:pStyle w:val="FootnoteText"/>
        <w:jc w:val="both"/>
        <w:rPr>
          <w:rFonts w:ascii="Times New Roman" w:hAnsi="Times New Roman" w:cs="Times New Roman"/>
        </w:rPr>
      </w:pPr>
      <w:r w:rsidRPr="001F7FFD">
        <w:rPr>
          <w:rStyle w:val="FootnoteReference"/>
          <w:rFonts w:ascii="Times New Roman" w:hAnsi="Times New Roman" w:cs="Times New Roman"/>
        </w:rPr>
        <w:footnoteRef/>
      </w:r>
      <w:r w:rsidRPr="001F7FFD">
        <w:rPr>
          <w:rFonts w:ascii="Times New Roman" w:hAnsi="Times New Roman" w:cs="Times New Roman"/>
        </w:rPr>
        <w:t xml:space="preserve"> This is possible, </w:t>
      </w:r>
      <w:r>
        <w:rPr>
          <w:rFonts w:ascii="Times New Roman" w:hAnsi="Times New Roman" w:cs="Times New Roman"/>
        </w:rPr>
        <w:t xml:space="preserve">more so </w:t>
      </w:r>
      <w:r w:rsidRPr="001F7FFD">
        <w:rPr>
          <w:rFonts w:ascii="Times New Roman" w:hAnsi="Times New Roman" w:cs="Times New Roman"/>
        </w:rPr>
        <w:t xml:space="preserve">considering the evidence reported </w:t>
      </w:r>
      <w:r w:rsidRPr="00546D87">
        <w:rPr>
          <w:rFonts w:ascii="Times New Roman" w:hAnsi="Times New Roman" w:cs="Times New Roman"/>
        </w:rPr>
        <w:t>in Gavriilidis et al. (</w:t>
      </w:r>
      <w:r>
        <w:rPr>
          <w:rFonts w:ascii="Times New Roman" w:hAnsi="Times New Roman" w:cs="Times New Roman"/>
        </w:rPr>
        <w:t>2016</w:t>
      </w:r>
      <w:r w:rsidRPr="00546D87">
        <w:rPr>
          <w:rFonts w:ascii="Times New Roman" w:hAnsi="Times New Roman" w:cs="Times New Roman"/>
        </w:rPr>
        <w:t>)</w:t>
      </w:r>
      <w:r w:rsidRPr="001F7FFD">
        <w:rPr>
          <w:rFonts w:ascii="Times New Roman" w:hAnsi="Times New Roman" w:cs="Times New Roman"/>
        </w:rPr>
        <w:t xml:space="preserve"> in support of herding being stronger during, compared to outside, Ramadan</w:t>
      </w:r>
      <w:r>
        <w:rPr>
          <w:rFonts w:ascii="Times New Roman" w:hAnsi="Times New Roman" w:cs="Times New Roman"/>
        </w:rPr>
        <w:t xml:space="preserve"> in majority Muslim markets</w:t>
      </w:r>
      <w:r w:rsidRPr="001F7FFD">
        <w:rPr>
          <w:rFonts w:ascii="Times New Roman" w:hAnsi="Times New Roman" w:cs="Times New Roman"/>
        </w:rPr>
        <w:t>.</w:t>
      </w:r>
    </w:p>
  </w:footnote>
  <w:footnote w:id="16">
    <w:p w:rsidR="0029529A" w:rsidRPr="00681F6C" w:rsidRDefault="0029529A" w:rsidP="00CB42B8">
      <w:pPr>
        <w:pStyle w:val="FootnoteText"/>
        <w:jc w:val="both"/>
        <w:rPr>
          <w:rFonts w:ascii="Times New Roman" w:hAnsi="Times New Roman" w:cs="Times New Roman"/>
        </w:rPr>
      </w:pPr>
      <w:r w:rsidRPr="00681F6C">
        <w:rPr>
          <w:rStyle w:val="FootnoteReference"/>
          <w:rFonts w:ascii="Times New Roman" w:hAnsi="Times New Roman" w:cs="Times New Roman"/>
        </w:rPr>
        <w:footnoteRef/>
      </w:r>
      <w:r w:rsidRPr="00681F6C">
        <w:rPr>
          <w:rFonts w:ascii="Times New Roman" w:hAnsi="Times New Roman" w:cs="Times New Roman"/>
        </w:rPr>
        <w:t xml:space="preserve"> The only other study we are aware of that </w:t>
      </w:r>
      <w:r>
        <w:rPr>
          <w:rFonts w:ascii="Times New Roman" w:hAnsi="Times New Roman" w:cs="Times New Roman"/>
        </w:rPr>
        <w:t>explores the Ramadan effect in investors’ behavioural trading</w:t>
      </w:r>
      <w:r w:rsidRPr="00681F6C">
        <w:rPr>
          <w:rFonts w:ascii="Times New Roman" w:hAnsi="Times New Roman" w:cs="Times New Roman"/>
        </w:rPr>
        <w:t xml:space="preserve"> is the one by</w:t>
      </w:r>
      <w:r w:rsidR="0093560E">
        <w:rPr>
          <w:rFonts w:ascii="Times New Roman" w:hAnsi="Times New Roman" w:cs="Times New Roman"/>
        </w:rPr>
        <w:t xml:space="preserve"> </w:t>
      </w:r>
      <w:r w:rsidRPr="00546D87">
        <w:rPr>
          <w:rFonts w:ascii="Times New Roman" w:hAnsi="Times New Roman" w:cs="Times New Roman"/>
        </w:rPr>
        <w:t>Gavriilidis et al. (</w:t>
      </w:r>
      <w:r>
        <w:rPr>
          <w:rFonts w:ascii="Times New Roman" w:hAnsi="Times New Roman" w:cs="Times New Roman"/>
        </w:rPr>
        <w:t>2016</w:t>
      </w:r>
      <w:r w:rsidRPr="00546D87">
        <w:rPr>
          <w:rFonts w:ascii="Times New Roman" w:hAnsi="Times New Roman" w:cs="Times New Roman"/>
        </w:rPr>
        <w:t>),</w:t>
      </w:r>
      <w:r w:rsidRPr="00681F6C">
        <w:rPr>
          <w:rFonts w:ascii="Times New Roman" w:hAnsi="Times New Roman" w:cs="Times New Roman"/>
        </w:rPr>
        <w:t xml:space="preserve"> who tested for the Ramadan effect over herding in seven majority Muslim markets.</w:t>
      </w:r>
    </w:p>
  </w:footnote>
  <w:footnote w:id="17">
    <w:p w:rsidR="0029529A" w:rsidRPr="00AD0355" w:rsidRDefault="0029529A">
      <w:pPr>
        <w:pStyle w:val="FootnoteText"/>
        <w:jc w:val="both"/>
        <w:rPr>
          <w:rFonts w:ascii="Times New Roman" w:hAnsi="Times New Roman" w:cs="Times New Roman"/>
        </w:rPr>
      </w:pPr>
      <w:r w:rsidRPr="00AD0355">
        <w:rPr>
          <w:rStyle w:val="FootnoteReference"/>
          <w:rFonts w:ascii="Times New Roman" w:hAnsi="Times New Roman" w:cs="Times New Roman"/>
        </w:rPr>
        <w:footnoteRef/>
      </w:r>
      <w:r w:rsidRPr="00AD0355">
        <w:rPr>
          <w:rFonts w:ascii="Times New Roman" w:hAnsi="Times New Roman" w:cs="Times New Roman"/>
        </w:rPr>
        <w:t xml:space="preserve"> Exchange-traded products that use our sample’s indices as benchmarks include the EFG-Hermes Egypt Fund (Egypt), the Next Funds FTSE Bursa Malaysia KLCI ETF (Malaysia), the ICBC Equity Fund (Turkey), the iShares MSCI Saudi Arabia Capped ETF (Saudi Arabia) and the Indonesia VanEck Vectors Indonesia Index ETF (Indonesia).</w:t>
      </w:r>
    </w:p>
  </w:footnote>
  <w:footnote w:id="18">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w:r w:rsidRPr="00341A42">
        <w:rPr>
          <w:rFonts w:ascii="Times New Roman" w:hAnsi="Times New Roman" w:cs="Times New Roman"/>
        </w:rPr>
        <w:t xml:space="preserve"> This is because, as mentioned above, positive feedback trading (</w:t>
      </w:r>
      <m:oMath>
        <m:r>
          <w:rPr>
            <w:rFonts w:ascii="Cambria Math" w:hAnsi="Cambria Math" w:cs="Times New Roman"/>
            <w:szCs w:val="24"/>
            <w:lang w:val="el-GR"/>
          </w:rPr>
          <m:t>γ</m:t>
        </m:r>
        <m:r>
          <w:rPr>
            <w:rFonts w:ascii="Cambria Math" w:hAnsi="Times New Roman" w:cs="Times New Roman"/>
            <w:szCs w:val="24"/>
          </w:rPr>
          <m:t>&gt;0</m:t>
        </m:r>
      </m:oMath>
      <w:r w:rsidRPr="00341A42">
        <w:rPr>
          <w:rFonts w:ascii="Times New Roman" w:hAnsi="Times New Roman" w:cs="Times New Roman"/>
        </w:rPr>
        <w:t>) would lead to negative first-order return autocorrelation, which, as the studies cited here have shown, is associated with increased volatility levels.</w:t>
      </w:r>
    </w:p>
  </w:footnote>
  <w:footnote w:id="19">
    <w:p w:rsidR="0029529A" w:rsidRPr="00C81271" w:rsidRDefault="0029529A" w:rsidP="00C81271">
      <w:pPr>
        <w:pStyle w:val="FootnoteText"/>
        <w:jc w:val="both"/>
        <w:rPr>
          <w:rFonts w:ascii="Times New Roman" w:hAnsi="Times New Roman" w:cs="Times New Roman"/>
        </w:rPr>
      </w:pPr>
      <w:r w:rsidRPr="00C81271">
        <w:rPr>
          <w:rStyle w:val="FootnoteReference"/>
          <w:rFonts w:ascii="Times New Roman" w:hAnsi="Times New Roman" w:cs="Times New Roman"/>
        </w:rPr>
        <w:footnoteRef/>
      </w:r>
      <w:r w:rsidRPr="00C81271">
        <w:rPr>
          <w:rFonts w:ascii="Times New Roman" w:hAnsi="Times New Roman" w:cs="Times New Roman"/>
        </w:rPr>
        <w:t xml:space="preserve"> The identification of Ramadan days follow</w:t>
      </w:r>
      <w:r>
        <w:rPr>
          <w:rFonts w:ascii="Times New Roman" w:hAnsi="Times New Roman" w:cs="Times New Roman"/>
        </w:rPr>
        <w:t>s</w:t>
      </w:r>
      <w:r w:rsidRPr="00C81271">
        <w:rPr>
          <w:rFonts w:ascii="Times New Roman" w:hAnsi="Times New Roman" w:cs="Times New Roman"/>
        </w:rPr>
        <w:t xml:space="preserve"> the procedure outlined in </w:t>
      </w:r>
      <w:r w:rsidRPr="007124D0">
        <w:rPr>
          <w:rFonts w:ascii="Times New Roman" w:hAnsi="Times New Roman" w:cs="Times New Roman"/>
        </w:rPr>
        <w:t>Al-Khazali (2014).</w:t>
      </w:r>
    </w:p>
  </w:footnote>
  <w:footnote w:id="20">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w:r w:rsidRPr="00341A42">
        <w:rPr>
          <w:rFonts w:ascii="Times New Roman" w:hAnsi="Times New Roman" w:cs="Times New Roman"/>
        </w:rPr>
        <w:t xml:space="preserve"> In theory, we could perform our estimations separately for the crisis sub period (10/10/2007 – 6/3/2009) and the post crisis one (9/3/2009 – 1/8/2016). However, the 10/10/2007 – 6/3/2009 sub period entails 367 trading days in total, only 26 of which fall within Ramadan. 23 of those days belong to the Ramadan of year 2008 (1-30/9/2008) and the remaining 3 are the last three days of the immediately previous Ramadan (13/9-12/10/2007). Estimating a model using such a small number of </w:t>
      </w:r>
      <w:r w:rsidR="0093560E" w:rsidRPr="00341A42">
        <w:rPr>
          <w:rFonts w:ascii="Times New Roman" w:hAnsi="Times New Roman" w:cs="Times New Roman"/>
        </w:rPr>
        <w:t>Ramadan days</w:t>
      </w:r>
      <w:r w:rsidRPr="00341A42">
        <w:rPr>
          <w:rFonts w:ascii="Times New Roman" w:hAnsi="Times New Roman" w:cs="Times New Roman"/>
        </w:rPr>
        <w:t xml:space="preserve"> (essentially corresponding to a single Ramadan) is bound to raise estimation issues, while the fact that Ramadan in 2008 corresponded to a very turbulent period for global financial markets (September 2008) would render disentangling the </w:t>
      </w:r>
      <w:r w:rsidR="0093560E" w:rsidRPr="00341A42">
        <w:rPr>
          <w:rFonts w:ascii="Times New Roman" w:hAnsi="Times New Roman" w:cs="Times New Roman"/>
        </w:rPr>
        <w:t>Ramadan effect</w:t>
      </w:r>
      <w:r w:rsidRPr="00341A42">
        <w:rPr>
          <w:rFonts w:ascii="Times New Roman" w:hAnsi="Times New Roman" w:cs="Times New Roman"/>
        </w:rPr>
        <w:t xml:space="preserve"> from the effect of the events of September 2008 very difficult.  </w:t>
      </w:r>
    </w:p>
  </w:footnote>
  <w:footnote w:id="21">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w:r w:rsidRPr="00341A42">
        <w:rPr>
          <w:rFonts w:ascii="Times New Roman" w:hAnsi="Times New Roman" w:cs="Times New Roman"/>
        </w:rPr>
        <w:t xml:space="preserve"> For brevity purposes, we are using the 10 percent significance level to determine significance in this study (i.e. any estimate with a p-value less than 0.1 shall be deemed statistically significant). </w:t>
      </w:r>
    </w:p>
  </w:footnote>
  <w:footnote w:id="22">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w:r w:rsidRPr="00341A42">
        <w:rPr>
          <w:rFonts w:ascii="Times New Roman" w:hAnsi="Times New Roman" w:cs="Times New Roman"/>
        </w:rPr>
        <w:t xml:space="preserve"> An example of such classification is the FTSE Country Classification List of September 2015 in the following link: </w:t>
      </w:r>
      <w:hyperlink r:id="rId1" w:history="1">
        <w:r w:rsidRPr="00341A42">
          <w:rPr>
            <w:rStyle w:val="Hyperlink"/>
            <w:rFonts w:ascii="Times New Roman" w:hAnsi="Times New Roman" w:cs="Times New Roman"/>
          </w:rPr>
          <w:t>http://www.ftserussell.com/sites/default/files/research/ftse_country_classification_process_final.pdf</w:t>
        </w:r>
      </w:hyperlink>
      <w:r w:rsidRPr="00341A42">
        <w:rPr>
          <w:rFonts w:ascii="Times New Roman" w:hAnsi="Times New Roman" w:cs="Times New Roman"/>
        </w:rPr>
        <w:t xml:space="preserve">. All eleven markets (except Saudi Arabia, which is not included) are classified there as emerging or frontier. </w:t>
      </w:r>
    </w:p>
  </w:footnote>
  <w:footnote w:id="23">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w:r w:rsidRPr="00341A42">
        <w:rPr>
          <w:rFonts w:ascii="Times New Roman" w:hAnsi="Times New Roman" w:cs="Times New Roman"/>
        </w:rPr>
        <w:t xml:space="preserve"> Exploring feedback trading for a sample of eighteen currencies, </w:t>
      </w:r>
      <w:r w:rsidRPr="00546D87">
        <w:rPr>
          <w:rFonts w:ascii="Times New Roman" w:hAnsi="Times New Roman" w:cs="Times New Roman"/>
        </w:rPr>
        <w:t xml:space="preserve">Laopodis (2005) came </w:t>
      </w:r>
      <w:r w:rsidRPr="00341A42">
        <w:rPr>
          <w:rFonts w:ascii="Times New Roman" w:hAnsi="Times New Roman" w:cs="Times New Roman"/>
        </w:rPr>
        <w:t>across two cases (French franc; Portuguese escudo) whereby</w:t>
      </w:r>
      <m:oMath>
        <m:sSub>
          <m:sSubPr>
            <m:ctrlPr>
              <w:rPr>
                <w:rFonts w:ascii="Cambria Math" w:hAnsi="Times New Roman" w:cs="Times New Roman"/>
                <w:i/>
                <w:szCs w:val="24"/>
                <w:lang w:val="en-US"/>
              </w:rPr>
            </m:ctrlPr>
          </m:sSubPr>
          <m:e>
            <m:r>
              <w:rPr>
                <w:rFonts w:ascii="Cambria Math" w:hAnsi="Cambria Math" w:cs="Times New Roman"/>
                <w:szCs w:val="24"/>
                <w:lang w:val="en-US"/>
              </w:rPr>
              <m:t>ϕ</m:t>
            </m:r>
          </m:e>
          <m:sub>
            <m:r>
              <w:rPr>
                <w:rFonts w:ascii="Cambria Math" w:hAnsi="Times New Roman" w:cs="Times New Roman"/>
                <w:szCs w:val="24"/>
                <w:lang w:val="en-US"/>
              </w:rPr>
              <m:t>2</m:t>
            </m:r>
          </m:sub>
        </m:sSub>
      </m:oMath>
      <w:r w:rsidRPr="00341A42">
        <w:rPr>
          <w:rFonts w:ascii="Times New Roman" w:hAnsi="Times New Roman" w:cs="Times New Roman"/>
        </w:rPr>
        <w:t xml:space="preserve"> was significantly positive, yet</w:t>
      </w:r>
      <m:oMath>
        <m:sSub>
          <m:sSubPr>
            <m:ctrlPr>
              <w:rPr>
                <w:rFonts w:ascii="Cambria Math" w:hAnsi="Times New Roman" w:cs="Times New Roman"/>
                <w:i/>
                <w:szCs w:val="24"/>
                <w:lang w:val="en-US"/>
              </w:rPr>
            </m:ctrlPr>
          </m:sSubPr>
          <m:e>
            <m:r>
              <w:rPr>
                <w:rFonts w:ascii="Cambria Math" w:hAnsi="Cambria Math" w:cs="Times New Roman"/>
                <w:szCs w:val="24"/>
                <w:lang w:val="en-US"/>
              </w:rPr>
              <m:t>ϕ</m:t>
            </m:r>
          </m:e>
          <m:sub>
            <m:r>
              <w:rPr>
                <w:rFonts w:ascii="Cambria Math" w:hAnsi="Times New Roman" w:cs="Times New Roman"/>
                <w:szCs w:val="24"/>
                <w:lang w:val="en-US"/>
              </w:rPr>
              <m:t>1</m:t>
            </m:r>
          </m:sub>
        </m:sSub>
      </m:oMath>
      <w:r w:rsidRPr="00341A42">
        <w:rPr>
          <w:rFonts w:ascii="Times New Roman" w:hAnsi="Times New Roman" w:cs="Times New Roman"/>
          <w:szCs w:val="24"/>
          <w:lang w:val="en-US"/>
        </w:rPr>
        <w:t xml:space="preserve"> was insignificant.</w:t>
      </w:r>
    </w:p>
  </w:footnote>
  <w:footnote w:id="24">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w:r w:rsidRPr="00341A42">
        <w:rPr>
          <w:rFonts w:ascii="Times New Roman" w:hAnsi="Times New Roman" w:cs="Times New Roman"/>
        </w:rPr>
        <w:t xml:space="preserve"> The hypothesis </w:t>
      </w:r>
      <m:oMath>
        <m:sSub>
          <m:sSubPr>
            <m:ctrlPr>
              <w:rPr>
                <w:rFonts w:ascii="Cambria Math" w:hAnsi="Times New Roman" w:cs="Times New Roman"/>
                <w:i/>
                <w:lang w:val="en-US"/>
              </w:rPr>
            </m:ctrlPr>
          </m:sSubPr>
          <m:e>
            <m:r>
              <w:rPr>
                <w:rFonts w:ascii="Cambria Math" w:hAnsi="Cambria Math" w:cs="Times New Roman"/>
                <w:lang w:val="en-US"/>
              </w:rPr>
              <m:t>ϕ</m:t>
            </m:r>
          </m:e>
          <m:sub>
            <m:r>
              <w:rPr>
                <w:rFonts w:ascii="Cambria Math" w:hAnsi="Times New Roman" w:cs="Times New Roman"/>
                <w:lang w:val="en-US"/>
              </w:rPr>
              <m:t>0,0</m:t>
            </m:r>
          </m:sub>
        </m:sSub>
        <m:r>
          <w:rPr>
            <w:rFonts w:ascii="Cambria Math" w:hAnsi="Times New Roman" w:cs="Times New Roman"/>
            <w:lang w:val="en-US"/>
          </w:rPr>
          <m:t xml:space="preserve">= </m:t>
        </m:r>
        <m:sSub>
          <m:sSubPr>
            <m:ctrlPr>
              <w:rPr>
                <w:rFonts w:ascii="Cambria Math" w:hAnsi="Times New Roman" w:cs="Times New Roman"/>
                <w:i/>
                <w:lang w:val="en-US"/>
              </w:rPr>
            </m:ctrlPr>
          </m:sSubPr>
          <m:e>
            <m:r>
              <w:rPr>
                <w:rFonts w:ascii="Cambria Math" w:hAnsi="Cambria Math" w:cs="Times New Roman"/>
                <w:lang w:val="en-US"/>
              </w:rPr>
              <m:t>ϕ</m:t>
            </m:r>
          </m:e>
          <m:sub>
            <m:r>
              <w:rPr>
                <w:rFonts w:ascii="Cambria Math" w:hAnsi="Times New Roman" w:cs="Times New Roman"/>
                <w:lang w:val="en-US"/>
              </w:rPr>
              <m:t>0,1</m:t>
            </m:r>
          </m:sub>
        </m:sSub>
      </m:oMath>
      <w:r w:rsidRPr="00341A42">
        <w:rPr>
          <w:rFonts w:ascii="Times New Roman" w:hAnsi="Times New Roman" w:cs="Times New Roman"/>
          <w:lang w:val="en-US"/>
        </w:rPr>
        <w:t xml:space="preserve"> is rejected on three occasions (Jordan; Pakistan; UAE).</w:t>
      </w:r>
    </w:p>
  </w:footnote>
  <w:footnote w:id="25">
    <w:p w:rsidR="0029529A" w:rsidRPr="00341A42" w:rsidRDefault="0029529A" w:rsidP="00341A42">
      <w:pPr>
        <w:pStyle w:val="FootnoteText"/>
        <w:jc w:val="both"/>
        <w:rPr>
          <w:rFonts w:ascii="Times New Roman" w:hAnsi="Times New Roman" w:cs="Times New Roman"/>
          <w:lang w:val="en-US"/>
        </w:rPr>
      </w:pPr>
      <w:r w:rsidRPr="00341A42">
        <w:rPr>
          <w:rStyle w:val="FootnoteReference"/>
          <w:rFonts w:ascii="Times New Roman" w:hAnsi="Times New Roman" w:cs="Times New Roman"/>
        </w:rPr>
        <w:footnoteRef/>
      </w:r>
      <w:r w:rsidRPr="00341A42">
        <w:rPr>
          <w:rFonts w:ascii="Times New Roman" w:hAnsi="Times New Roman" w:cs="Times New Roman"/>
        </w:rPr>
        <w:t xml:space="preserve"> The hypothesis </w:t>
      </w:r>
      <m:oMath>
        <m:sSub>
          <m:sSubPr>
            <m:ctrlPr>
              <w:rPr>
                <w:rFonts w:ascii="Cambria Math" w:hAnsi="Times New Roman" w:cs="Times New Roman"/>
                <w:i/>
                <w:lang w:val="en-US"/>
              </w:rPr>
            </m:ctrlPr>
          </m:sSubPr>
          <m:e>
            <m:r>
              <w:rPr>
                <w:rFonts w:ascii="Cambria Math" w:hAnsi="Cambria Math" w:cs="Times New Roman"/>
                <w:lang w:val="en-US"/>
              </w:rPr>
              <m:t>ϕ</m:t>
            </m:r>
          </m:e>
          <m:sub>
            <m:r>
              <w:rPr>
                <w:rFonts w:ascii="Cambria Math" w:hAnsi="Times New Roman" w:cs="Times New Roman"/>
                <w:lang w:val="en-US"/>
              </w:rPr>
              <m:t>1,0</m:t>
            </m:r>
          </m:sub>
        </m:sSub>
        <m:r>
          <w:rPr>
            <w:rFonts w:ascii="Cambria Math" w:hAnsi="Times New Roman" w:cs="Times New Roman"/>
            <w:lang w:val="en-US"/>
          </w:rPr>
          <m:t xml:space="preserve">= </m:t>
        </m:r>
        <m:sSub>
          <m:sSubPr>
            <m:ctrlPr>
              <w:rPr>
                <w:rFonts w:ascii="Cambria Math" w:hAnsi="Times New Roman" w:cs="Times New Roman"/>
                <w:i/>
                <w:lang w:val="en-US"/>
              </w:rPr>
            </m:ctrlPr>
          </m:sSubPr>
          <m:e>
            <m:r>
              <w:rPr>
                <w:rFonts w:ascii="Cambria Math" w:hAnsi="Cambria Math" w:cs="Times New Roman"/>
                <w:lang w:val="en-US"/>
              </w:rPr>
              <m:t>ϕ</m:t>
            </m:r>
          </m:e>
          <m:sub>
            <m:r>
              <w:rPr>
                <w:rFonts w:ascii="Cambria Math" w:hAnsi="Times New Roman" w:cs="Times New Roman"/>
                <w:lang w:val="en-US"/>
              </w:rPr>
              <m:t>1,1</m:t>
            </m:r>
          </m:sub>
        </m:sSub>
      </m:oMath>
      <w:r w:rsidRPr="00341A42">
        <w:rPr>
          <w:rFonts w:ascii="Times New Roman" w:hAnsi="Times New Roman" w:cs="Times New Roman"/>
          <w:lang w:val="en-US"/>
        </w:rPr>
        <w:t xml:space="preserve"> is rejected on four occasions (Egypt; Pakistan; Saudi Arabia; UAE).</w:t>
      </w:r>
    </w:p>
  </w:footnote>
  <w:footnote w:id="26">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m:oMath>
        <m:sSub>
          <m:sSubPr>
            <m:ctrlPr>
              <w:rPr>
                <w:rFonts w:ascii="Cambria Math" w:hAnsi="Times New Roman" w:cs="Times New Roman"/>
                <w:i/>
                <w:szCs w:val="16"/>
                <w:lang w:val="en-US"/>
              </w:rPr>
            </m:ctrlPr>
          </m:sSubPr>
          <m:e>
            <m:r>
              <w:rPr>
                <w:rFonts w:ascii="Cambria Math" w:hAnsi="Cambria Math" w:cs="Times New Roman"/>
                <w:szCs w:val="16"/>
                <w:lang w:val="en-US"/>
              </w:rPr>
              <m:t>ϕ</m:t>
            </m:r>
          </m:e>
          <m:sub>
            <m:r>
              <w:rPr>
                <w:rFonts w:ascii="Cambria Math" w:hAnsi="Times New Roman" w:cs="Times New Roman"/>
                <w:szCs w:val="16"/>
                <w:lang w:val="en-US"/>
              </w:rPr>
              <m:t>1,1</m:t>
            </m:r>
          </m:sub>
        </m:sSub>
      </m:oMath>
      <w:r w:rsidRPr="00341A42">
        <w:rPr>
          <w:rFonts w:ascii="Times New Roman" w:hAnsi="Times New Roman" w:cs="Times New Roman"/>
          <w:szCs w:val="16"/>
          <w:lang w:val="en-US"/>
        </w:rPr>
        <w:t xml:space="preserve">is significantly negative (indicative of positive feedback trading) for Morocco, Saudi Arabia, Turkey and the UAE, with its value being significantly positive (indicative of negative feedback trading) for Tunisia. </w:t>
      </w:r>
    </w:p>
  </w:footnote>
  <w:footnote w:id="27">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w:r w:rsidRPr="00341A42">
        <w:rPr>
          <w:rFonts w:ascii="Times New Roman" w:hAnsi="Times New Roman" w:cs="Times New Roman"/>
        </w:rPr>
        <w:t xml:space="preserve"> The sole exception here is Indonesia, whe</w:t>
      </w:r>
      <w:r>
        <w:rPr>
          <w:rFonts w:ascii="Times New Roman" w:hAnsi="Times New Roman" w:cs="Times New Roman"/>
        </w:rPr>
        <w:t xml:space="preserve">re volatility </w:t>
      </w:r>
      <w:r w:rsidRPr="00341A42">
        <w:rPr>
          <w:rFonts w:ascii="Times New Roman" w:hAnsi="Times New Roman" w:cs="Times New Roman"/>
        </w:rPr>
        <w:t xml:space="preserve">autocorrelation (i.e. the response of volatility to news) is insignificant, as the insignificant </w:t>
      </w:r>
      <w:r w:rsidRPr="00341A42">
        <w:rPr>
          <w:rFonts w:ascii="Cambria Math" w:hAnsi="Cambria Math" w:cs="Times New Roman"/>
        </w:rPr>
        <w:t>𝛾</w:t>
      </w:r>
      <w:r w:rsidRPr="00341A42">
        <w:rPr>
          <w:rFonts w:ascii="Times New Roman" w:hAnsi="Times New Roman" w:cs="Times New Roman"/>
        </w:rPr>
        <w:t>-value for that market indicates in Table 6.</w:t>
      </w:r>
    </w:p>
  </w:footnote>
  <w:footnote w:id="28">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m:oMath>
        <m:r>
          <w:rPr>
            <w:rFonts w:ascii="Cambria Math" w:hAnsi="Cambria Math" w:cs="Times New Roman"/>
            <w:lang w:val="en-US"/>
          </w:rPr>
          <m:t>δ</m:t>
        </m:r>
      </m:oMath>
      <w:r w:rsidRPr="00341A42">
        <w:rPr>
          <w:rFonts w:ascii="Times New Roman" w:hAnsi="Times New Roman" w:cs="Times New Roman"/>
          <w:lang w:val="en-US"/>
        </w:rPr>
        <w:t xml:space="preserve"> is significantly positive for five markets only. </w:t>
      </w:r>
    </w:p>
  </w:footnote>
  <w:footnote w:id="29">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m:oMath>
        <m:sSub>
          <m:sSubPr>
            <m:ctrlPr>
              <w:rPr>
                <w:rFonts w:ascii="Cambria Math" w:hAnsi="Times New Roman" w:cs="Times New Roman"/>
                <w:i/>
                <w:lang w:val="en-US"/>
              </w:rPr>
            </m:ctrlPr>
          </m:sSubPr>
          <m:e>
            <m:r>
              <w:rPr>
                <w:rFonts w:ascii="Cambria Math" w:hAnsi="Cambria Math" w:cs="Times New Roman"/>
                <w:lang w:val="en-US"/>
              </w:rPr>
              <m:t>ϕ</m:t>
            </m:r>
          </m:e>
          <m:sub>
            <m:r>
              <w:rPr>
                <w:rFonts w:ascii="Cambria Math" w:hAnsi="Times New Roman" w:cs="Times New Roman"/>
                <w:lang w:val="en-US"/>
              </w:rPr>
              <m:t>0,1</m:t>
            </m:r>
          </m:sub>
        </m:sSub>
      </m:oMath>
      <w:r w:rsidRPr="00341A42">
        <w:rPr>
          <w:rFonts w:ascii="Times New Roman" w:hAnsi="Times New Roman" w:cs="Times New Roman"/>
          <w:lang w:val="en-US"/>
        </w:rPr>
        <w:t xml:space="preserve"> (</w:t>
      </w:r>
      <m:oMath>
        <m:sSub>
          <m:sSubPr>
            <m:ctrlPr>
              <w:rPr>
                <w:rFonts w:ascii="Cambria Math" w:hAnsi="Times New Roman" w:cs="Times New Roman"/>
                <w:i/>
                <w:lang w:val="en-US"/>
              </w:rPr>
            </m:ctrlPr>
          </m:sSubPr>
          <m:e>
            <m:r>
              <w:rPr>
                <w:rFonts w:ascii="Cambria Math" w:hAnsi="Cambria Math" w:cs="Times New Roman"/>
                <w:lang w:val="en-US"/>
              </w:rPr>
              <m:t>ϕ</m:t>
            </m:r>
          </m:e>
          <m:sub>
            <m:r>
              <w:rPr>
                <w:rFonts w:ascii="Cambria Math" w:hAnsi="Times New Roman" w:cs="Times New Roman"/>
                <w:lang w:val="en-US"/>
              </w:rPr>
              <m:t>0,0</m:t>
            </m:r>
          </m:sub>
        </m:sSub>
      </m:oMath>
      <w:r w:rsidRPr="00341A42">
        <w:rPr>
          <w:rFonts w:ascii="Times New Roman" w:hAnsi="Times New Roman" w:cs="Times New Roman"/>
          <w:lang w:val="en-US"/>
        </w:rPr>
        <w:t>) is significantly positive in nine (four) markets.</w:t>
      </w:r>
    </w:p>
  </w:footnote>
  <w:footnote w:id="30">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w:r w:rsidRPr="00341A42">
        <w:rPr>
          <w:rFonts w:ascii="Times New Roman" w:hAnsi="Times New Roman" w:cs="Times New Roman"/>
        </w:rPr>
        <w:t xml:space="preserve"> The sole exception here is Jordan, where no volatility asymmetry surfaces (</w:t>
      </w:r>
      <m:oMath>
        <m:r>
          <w:rPr>
            <w:rFonts w:ascii="Cambria Math" w:hAnsi="Cambria Math" w:cs="Times New Roman"/>
            <w:lang w:val="en-US"/>
          </w:rPr>
          <m:t>δ</m:t>
        </m:r>
      </m:oMath>
      <w:r w:rsidRPr="00341A42">
        <w:rPr>
          <w:rFonts w:ascii="Times New Roman" w:hAnsi="Times New Roman" w:cs="Times New Roman"/>
          <w:lang w:val="en-US"/>
        </w:rPr>
        <w:t xml:space="preserve"> is insignificant</w:t>
      </w:r>
      <w:r w:rsidRPr="00341A42">
        <w:rPr>
          <w:rFonts w:ascii="Times New Roman" w:hAnsi="Times New Roman" w:cs="Times New Roman"/>
        </w:rPr>
        <w:t>).</w:t>
      </w:r>
    </w:p>
  </w:footnote>
  <w:footnote w:id="31">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m:oMath>
        <m:sSub>
          <m:sSubPr>
            <m:ctrlPr>
              <w:rPr>
                <w:rFonts w:ascii="Cambria Math" w:hAnsi="Times New Roman" w:cs="Times New Roman"/>
                <w:i/>
                <w:lang w:val="en-US"/>
              </w:rPr>
            </m:ctrlPr>
          </m:sSubPr>
          <m:e>
            <m:r>
              <w:rPr>
                <w:rFonts w:ascii="Cambria Math" w:hAnsi="Cambria Math" w:cs="Times New Roman"/>
                <w:lang w:val="en-US"/>
              </w:rPr>
              <m:t>ϕ</m:t>
            </m:r>
          </m:e>
          <m:sub>
            <m:r>
              <w:rPr>
                <w:rFonts w:ascii="Cambria Math" w:hAnsi="Times New Roman" w:cs="Times New Roman"/>
                <w:lang w:val="en-US"/>
              </w:rPr>
              <m:t>0,1</m:t>
            </m:r>
          </m:sub>
        </m:sSub>
      </m:oMath>
      <w:r w:rsidRPr="00341A42">
        <w:rPr>
          <w:rFonts w:ascii="Times New Roman" w:hAnsi="Times New Roman" w:cs="Times New Roman"/>
          <w:lang w:val="en-US"/>
        </w:rPr>
        <w:t xml:space="preserve"> (</w:t>
      </w:r>
      <m:oMath>
        <m:sSub>
          <m:sSubPr>
            <m:ctrlPr>
              <w:rPr>
                <w:rFonts w:ascii="Cambria Math" w:hAnsi="Times New Roman" w:cs="Times New Roman"/>
                <w:i/>
                <w:lang w:val="en-US"/>
              </w:rPr>
            </m:ctrlPr>
          </m:sSubPr>
          <m:e>
            <m:r>
              <w:rPr>
                <w:rFonts w:ascii="Cambria Math" w:hAnsi="Cambria Math" w:cs="Times New Roman"/>
                <w:lang w:val="en-US"/>
              </w:rPr>
              <m:t>ϕ</m:t>
            </m:r>
          </m:e>
          <m:sub>
            <m:r>
              <w:rPr>
                <w:rFonts w:ascii="Cambria Math" w:hAnsi="Times New Roman" w:cs="Times New Roman"/>
                <w:lang w:val="en-US"/>
              </w:rPr>
              <m:t>0,0</m:t>
            </m:r>
          </m:sub>
        </m:sSub>
      </m:oMath>
      <w:r w:rsidRPr="00341A42">
        <w:rPr>
          <w:rFonts w:ascii="Times New Roman" w:hAnsi="Times New Roman" w:cs="Times New Roman"/>
          <w:lang w:val="en-US"/>
        </w:rPr>
        <w:t>) is significantly positive in eight (two) markets.</w:t>
      </w:r>
    </w:p>
  </w:footnote>
  <w:footnote w:id="32">
    <w:p w:rsidR="0029529A" w:rsidRPr="00341A42" w:rsidRDefault="0029529A" w:rsidP="00341A42">
      <w:pPr>
        <w:pStyle w:val="FootnoteText"/>
        <w:jc w:val="both"/>
        <w:rPr>
          <w:rFonts w:ascii="Times New Roman" w:hAnsi="Times New Roman" w:cs="Times New Roman"/>
        </w:rPr>
      </w:pPr>
      <w:r w:rsidRPr="00341A42">
        <w:rPr>
          <w:rStyle w:val="FootnoteReference"/>
          <w:rFonts w:ascii="Times New Roman" w:hAnsi="Times New Roman" w:cs="Times New Roman"/>
        </w:rPr>
        <w:footnoteRef/>
      </w:r>
      <w:r w:rsidRPr="00341A42">
        <w:rPr>
          <w:rFonts w:ascii="Times New Roman" w:hAnsi="Times New Roman" w:cs="Times New Roman"/>
        </w:rPr>
        <w:t xml:space="preserve"> The sole exception here is Jordan, where no volatility asymmetry surfaces (</w:t>
      </w:r>
      <m:oMath>
        <m:r>
          <w:rPr>
            <w:rFonts w:ascii="Cambria Math" w:hAnsi="Cambria Math" w:cs="Times New Roman"/>
            <w:lang w:val="en-US"/>
          </w:rPr>
          <m:t>δ</m:t>
        </m:r>
      </m:oMath>
      <w:r w:rsidRPr="00341A42">
        <w:rPr>
          <w:rFonts w:ascii="Times New Roman" w:hAnsi="Times New Roman" w:cs="Times New Roman"/>
          <w:lang w:val="en-US"/>
        </w:rPr>
        <w:t xml:space="preserve"> is insignificant</w:t>
      </w:r>
      <w:r w:rsidRPr="00341A42">
        <w:rPr>
          <w:rFonts w:ascii="Times New Roman" w:hAnsi="Times New Roman" w:cs="Times New Roman"/>
        </w:rPr>
        <w:t>).</w:t>
      </w:r>
    </w:p>
  </w:footnote>
  <w:footnote w:id="33">
    <w:p w:rsidR="0029529A" w:rsidRPr="009164A6" w:rsidRDefault="0029529A" w:rsidP="009164A6">
      <w:pPr>
        <w:pStyle w:val="FootnoteText"/>
        <w:jc w:val="both"/>
        <w:rPr>
          <w:rFonts w:ascii="Times New Roman" w:hAnsi="Times New Roman" w:cs="Times New Roman"/>
        </w:rPr>
      </w:pPr>
      <w:r w:rsidRPr="009164A6">
        <w:rPr>
          <w:rStyle w:val="FootnoteReference"/>
          <w:rFonts w:ascii="Times New Roman" w:hAnsi="Times New Roman" w:cs="Times New Roman"/>
        </w:rPr>
        <w:footnoteRef/>
      </w:r>
      <w:r w:rsidRPr="009164A6">
        <w:rPr>
          <w:rFonts w:ascii="Times New Roman" w:hAnsi="Times New Roman" w:cs="Times New Roman"/>
        </w:rPr>
        <w:t xml:space="preserve"> The sole exception here relates to </w:t>
      </w:r>
      <m:oMath>
        <m:sSub>
          <m:sSubPr>
            <m:ctrlPr>
              <w:rPr>
                <w:rFonts w:ascii="Cambria Math" w:hAnsi="Times New Roman" w:cs="Times New Roman"/>
                <w:i/>
                <w:lang w:val="en-US"/>
              </w:rPr>
            </m:ctrlPr>
          </m:sSubPr>
          <m:e>
            <m:r>
              <w:rPr>
                <w:rFonts w:ascii="Cambria Math" w:hAnsi="Cambria Math" w:cs="Times New Roman"/>
                <w:lang w:val="en-US"/>
              </w:rPr>
              <m:t>ϕ</m:t>
            </m:r>
          </m:e>
          <m:sub>
            <m:r>
              <w:rPr>
                <w:rFonts w:ascii="Cambria Math" w:hAnsi="Times New Roman" w:cs="Times New Roman"/>
                <w:lang w:val="en-US"/>
              </w:rPr>
              <m:t>1,0</m:t>
            </m:r>
          </m:sub>
        </m:sSub>
      </m:oMath>
      <w:r w:rsidRPr="009164A6">
        <w:rPr>
          <w:rFonts w:ascii="Times New Roman" w:hAnsi="Times New Roman" w:cs="Times New Roman"/>
          <w:lang w:val="en-US"/>
        </w:rPr>
        <w:t xml:space="preserve"> , which assumes a significantly positive value for the UAE in Table 7, testing for the Ramadan effect during the </w:t>
      </w:r>
      <w:r w:rsidRPr="009164A6">
        <w:rPr>
          <w:rFonts w:ascii="Times New Roman" w:hAnsi="Times New Roman" w:cs="Times New Roman"/>
        </w:rPr>
        <w:t>10/10/2007 – 1/8/2016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745"/>
    <w:multiLevelType w:val="hybridMultilevel"/>
    <w:tmpl w:val="556EBD9C"/>
    <w:lvl w:ilvl="0" w:tplc="7ACAFE8E">
      <w:start w:val="1"/>
      <w:numFmt w:val="bullet"/>
      <w:lvlText w:val="•"/>
      <w:lvlJc w:val="left"/>
      <w:pPr>
        <w:tabs>
          <w:tab w:val="num" w:pos="720"/>
        </w:tabs>
        <w:ind w:left="720" w:hanging="360"/>
      </w:pPr>
      <w:rPr>
        <w:rFonts w:ascii="Times New Roman" w:hAnsi="Times New Roman" w:hint="default"/>
      </w:rPr>
    </w:lvl>
    <w:lvl w:ilvl="1" w:tplc="3DB0F9DC" w:tentative="1">
      <w:start w:val="1"/>
      <w:numFmt w:val="bullet"/>
      <w:lvlText w:val="•"/>
      <w:lvlJc w:val="left"/>
      <w:pPr>
        <w:tabs>
          <w:tab w:val="num" w:pos="1440"/>
        </w:tabs>
        <w:ind w:left="1440" w:hanging="360"/>
      </w:pPr>
      <w:rPr>
        <w:rFonts w:ascii="Times New Roman" w:hAnsi="Times New Roman" w:hint="default"/>
      </w:rPr>
    </w:lvl>
    <w:lvl w:ilvl="2" w:tplc="FB045410" w:tentative="1">
      <w:start w:val="1"/>
      <w:numFmt w:val="bullet"/>
      <w:lvlText w:val="•"/>
      <w:lvlJc w:val="left"/>
      <w:pPr>
        <w:tabs>
          <w:tab w:val="num" w:pos="2160"/>
        </w:tabs>
        <w:ind w:left="2160" w:hanging="360"/>
      </w:pPr>
      <w:rPr>
        <w:rFonts w:ascii="Times New Roman" w:hAnsi="Times New Roman" w:hint="default"/>
      </w:rPr>
    </w:lvl>
    <w:lvl w:ilvl="3" w:tplc="673A9E20" w:tentative="1">
      <w:start w:val="1"/>
      <w:numFmt w:val="bullet"/>
      <w:lvlText w:val="•"/>
      <w:lvlJc w:val="left"/>
      <w:pPr>
        <w:tabs>
          <w:tab w:val="num" w:pos="2880"/>
        </w:tabs>
        <w:ind w:left="2880" w:hanging="360"/>
      </w:pPr>
      <w:rPr>
        <w:rFonts w:ascii="Times New Roman" w:hAnsi="Times New Roman" w:hint="default"/>
      </w:rPr>
    </w:lvl>
    <w:lvl w:ilvl="4" w:tplc="DC40054E" w:tentative="1">
      <w:start w:val="1"/>
      <w:numFmt w:val="bullet"/>
      <w:lvlText w:val="•"/>
      <w:lvlJc w:val="left"/>
      <w:pPr>
        <w:tabs>
          <w:tab w:val="num" w:pos="3600"/>
        </w:tabs>
        <w:ind w:left="3600" w:hanging="360"/>
      </w:pPr>
      <w:rPr>
        <w:rFonts w:ascii="Times New Roman" w:hAnsi="Times New Roman" w:hint="default"/>
      </w:rPr>
    </w:lvl>
    <w:lvl w:ilvl="5" w:tplc="FF16AB4E" w:tentative="1">
      <w:start w:val="1"/>
      <w:numFmt w:val="bullet"/>
      <w:lvlText w:val="•"/>
      <w:lvlJc w:val="left"/>
      <w:pPr>
        <w:tabs>
          <w:tab w:val="num" w:pos="4320"/>
        </w:tabs>
        <w:ind w:left="4320" w:hanging="360"/>
      </w:pPr>
      <w:rPr>
        <w:rFonts w:ascii="Times New Roman" w:hAnsi="Times New Roman" w:hint="default"/>
      </w:rPr>
    </w:lvl>
    <w:lvl w:ilvl="6" w:tplc="77CAFA24" w:tentative="1">
      <w:start w:val="1"/>
      <w:numFmt w:val="bullet"/>
      <w:lvlText w:val="•"/>
      <w:lvlJc w:val="left"/>
      <w:pPr>
        <w:tabs>
          <w:tab w:val="num" w:pos="5040"/>
        </w:tabs>
        <w:ind w:left="5040" w:hanging="360"/>
      </w:pPr>
      <w:rPr>
        <w:rFonts w:ascii="Times New Roman" w:hAnsi="Times New Roman" w:hint="default"/>
      </w:rPr>
    </w:lvl>
    <w:lvl w:ilvl="7" w:tplc="02921E74" w:tentative="1">
      <w:start w:val="1"/>
      <w:numFmt w:val="bullet"/>
      <w:lvlText w:val="•"/>
      <w:lvlJc w:val="left"/>
      <w:pPr>
        <w:tabs>
          <w:tab w:val="num" w:pos="5760"/>
        </w:tabs>
        <w:ind w:left="5760" w:hanging="360"/>
      </w:pPr>
      <w:rPr>
        <w:rFonts w:ascii="Times New Roman" w:hAnsi="Times New Roman" w:hint="default"/>
      </w:rPr>
    </w:lvl>
    <w:lvl w:ilvl="8" w:tplc="9C46AB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B311DA"/>
    <w:multiLevelType w:val="hybridMultilevel"/>
    <w:tmpl w:val="1D349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67DAD"/>
    <w:multiLevelType w:val="hybridMultilevel"/>
    <w:tmpl w:val="44BA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A18AB"/>
    <w:multiLevelType w:val="hybridMultilevel"/>
    <w:tmpl w:val="352C41B4"/>
    <w:lvl w:ilvl="0" w:tplc="0809000F">
      <w:start w:val="1"/>
      <w:numFmt w:val="decimal"/>
      <w:lvlText w:val="%1."/>
      <w:lvlJc w:val="left"/>
      <w:pPr>
        <w:ind w:left="53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200C7"/>
    <w:multiLevelType w:val="hybridMultilevel"/>
    <w:tmpl w:val="E556AA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6E"/>
    <w:rsid w:val="000001EE"/>
    <w:rsid w:val="00000FEF"/>
    <w:rsid w:val="000028FD"/>
    <w:rsid w:val="00005035"/>
    <w:rsid w:val="00006342"/>
    <w:rsid w:val="00007683"/>
    <w:rsid w:val="00007857"/>
    <w:rsid w:val="00015FE6"/>
    <w:rsid w:val="00016016"/>
    <w:rsid w:val="0002011E"/>
    <w:rsid w:val="0002595D"/>
    <w:rsid w:val="00031164"/>
    <w:rsid w:val="00031773"/>
    <w:rsid w:val="00031B2A"/>
    <w:rsid w:val="00032CEB"/>
    <w:rsid w:val="000356D1"/>
    <w:rsid w:val="00036F01"/>
    <w:rsid w:val="00042E20"/>
    <w:rsid w:val="0004439C"/>
    <w:rsid w:val="00044BB6"/>
    <w:rsid w:val="00044DE5"/>
    <w:rsid w:val="00044EA0"/>
    <w:rsid w:val="00047EB0"/>
    <w:rsid w:val="00050FAC"/>
    <w:rsid w:val="00053F71"/>
    <w:rsid w:val="0006023F"/>
    <w:rsid w:val="00064296"/>
    <w:rsid w:val="000643D9"/>
    <w:rsid w:val="000652D1"/>
    <w:rsid w:val="000666BA"/>
    <w:rsid w:val="00071B32"/>
    <w:rsid w:val="00072434"/>
    <w:rsid w:val="00073575"/>
    <w:rsid w:val="000771BC"/>
    <w:rsid w:val="000813AB"/>
    <w:rsid w:val="00081F22"/>
    <w:rsid w:val="00082D89"/>
    <w:rsid w:val="00091C15"/>
    <w:rsid w:val="00093048"/>
    <w:rsid w:val="000A37ED"/>
    <w:rsid w:val="000A4358"/>
    <w:rsid w:val="000A74C8"/>
    <w:rsid w:val="000B4353"/>
    <w:rsid w:val="000B4EC6"/>
    <w:rsid w:val="000B73F8"/>
    <w:rsid w:val="000B7879"/>
    <w:rsid w:val="000C2180"/>
    <w:rsid w:val="000C42E1"/>
    <w:rsid w:val="000C72B4"/>
    <w:rsid w:val="000D17D3"/>
    <w:rsid w:val="000D17EA"/>
    <w:rsid w:val="000D2246"/>
    <w:rsid w:val="000D3471"/>
    <w:rsid w:val="000D4C22"/>
    <w:rsid w:val="000D5012"/>
    <w:rsid w:val="000D5520"/>
    <w:rsid w:val="000D7EF1"/>
    <w:rsid w:val="000E0AAB"/>
    <w:rsid w:val="000E0E74"/>
    <w:rsid w:val="000E7938"/>
    <w:rsid w:val="000E7C43"/>
    <w:rsid w:val="000F3F91"/>
    <w:rsid w:val="000F4812"/>
    <w:rsid w:val="000F7048"/>
    <w:rsid w:val="00103774"/>
    <w:rsid w:val="00106B22"/>
    <w:rsid w:val="001101BD"/>
    <w:rsid w:val="00113DBB"/>
    <w:rsid w:val="00137E5F"/>
    <w:rsid w:val="00142233"/>
    <w:rsid w:val="00143F2E"/>
    <w:rsid w:val="00145BA7"/>
    <w:rsid w:val="001464A9"/>
    <w:rsid w:val="0015052C"/>
    <w:rsid w:val="0015432B"/>
    <w:rsid w:val="00161880"/>
    <w:rsid w:val="00161E5C"/>
    <w:rsid w:val="00167B6B"/>
    <w:rsid w:val="00167FA3"/>
    <w:rsid w:val="00177042"/>
    <w:rsid w:val="0017783A"/>
    <w:rsid w:val="0017786E"/>
    <w:rsid w:val="001813D0"/>
    <w:rsid w:val="00186093"/>
    <w:rsid w:val="00195F4B"/>
    <w:rsid w:val="001963F6"/>
    <w:rsid w:val="001A0BD3"/>
    <w:rsid w:val="001A270C"/>
    <w:rsid w:val="001A51D9"/>
    <w:rsid w:val="001B29B7"/>
    <w:rsid w:val="001B2D97"/>
    <w:rsid w:val="001B3B7C"/>
    <w:rsid w:val="001B479C"/>
    <w:rsid w:val="001B512C"/>
    <w:rsid w:val="001B57A9"/>
    <w:rsid w:val="001C2445"/>
    <w:rsid w:val="001C54C1"/>
    <w:rsid w:val="001C7DBF"/>
    <w:rsid w:val="001D016F"/>
    <w:rsid w:val="001D056F"/>
    <w:rsid w:val="001D166C"/>
    <w:rsid w:val="001D2280"/>
    <w:rsid w:val="001D3C74"/>
    <w:rsid w:val="001D4AF3"/>
    <w:rsid w:val="001D565F"/>
    <w:rsid w:val="001D7377"/>
    <w:rsid w:val="001D74D2"/>
    <w:rsid w:val="001E16E3"/>
    <w:rsid w:val="001E43BD"/>
    <w:rsid w:val="001E47BB"/>
    <w:rsid w:val="001E6AD9"/>
    <w:rsid w:val="001E7849"/>
    <w:rsid w:val="001E7D45"/>
    <w:rsid w:val="001F1A90"/>
    <w:rsid w:val="001F2FBC"/>
    <w:rsid w:val="001F567D"/>
    <w:rsid w:val="001F75CD"/>
    <w:rsid w:val="001F7FFD"/>
    <w:rsid w:val="0020198E"/>
    <w:rsid w:val="00201CCF"/>
    <w:rsid w:val="00201E57"/>
    <w:rsid w:val="00206C95"/>
    <w:rsid w:val="0021160C"/>
    <w:rsid w:val="00215E72"/>
    <w:rsid w:val="0022172F"/>
    <w:rsid w:val="002236B9"/>
    <w:rsid w:val="00223DB4"/>
    <w:rsid w:val="002243A4"/>
    <w:rsid w:val="00225C73"/>
    <w:rsid w:val="002370E7"/>
    <w:rsid w:val="00242492"/>
    <w:rsid w:val="00244E48"/>
    <w:rsid w:val="002455C1"/>
    <w:rsid w:val="00247717"/>
    <w:rsid w:val="00250429"/>
    <w:rsid w:val="00257E06"/>
    <w:rsid w:val="00260E13"/>
    <w:rsid w:val="00265C90"/>
    <w:rsid w:val="0026601D"/>
    <w:rsid w:val="00267F3C"/>
    <w:rsid w:val="00270CD2"/>
    <w:rsid w:val="00271418"/>
    <w:rsid w:val="00274CCD"/>
    <w:rsid w:val="00283F84"/>
    <w:rsid w:val="0028555D"/>
    <w:rsid w:val="00290310"/>
    <w:rsid w:val="0029529A"/>
    <w:rsid w:val="00297034"/>
    <w:rsid w:val="00297083"/>
    <w:rsid w:val="002A3BEC"/>
    <w:rsid w:val="002A3D19"/>
    <w:rsid w:val="002A3EDE"/>
    <w:rsid w:val="002A587C"/>
    <w:rsid w:val="002A60C4"/>
    <w:rsid w:val="002A6413"/>
    <w:rsid w:val="002A6575"/>
    <w:rsid w:val="002B0C9D"/>
    <w:rsid w:val="002B2F2C"/>
    <w:rsid w:val="002B5342"/>
    <w:rsid w:val="002B5383"/>
    <w:rsid w:val="002C034E"/>
    <w:rsid w:val="002C2124"/>
    <w:rsid w:val="002C574C"/>
    <w:rsid w:val="002D11B8"/>
    <w:rsid w:val="002D1F96"/>
    <w:rsid w:val="002D2CEB"/>
    <w:rsid w:val="002D438E"/>
    <w:rsid w:val="002D4BF4"/>
    <w:rsid w:val="002E17A7"/>
    <w:rsid w:val="002E2AF2"/>
    <w:rsid w:val="002E2E26"/>
    <w:rsid w:val="002E2E7B"/>
    <w:rsid w:val="002F3660"/>
    <w:rsid w:val="002F4B18"/>
    <w:rsid w:val="002F4F53"/>
    <w:rsid w:val="002F58AC"/>
    <w:rsid w:val="002F5B54"/>
    <w:rsid w:val="002F5E0A"/>
    <w:rsid w:val="00301303"/>
    <w:rsid w:val="00301534"/>
    <w:rsid w:val="00302AFF"/>
    <w:rsid w:val="00303F96"/>
    <w:rsid w:val="003143D4"/>
    <w:rsid w:val="00317F18"/>
    <w:rsid w:val="00334FE4"/>
    <w:rsid w:val="00337413"/>
    <w:rsid w:val="00341A42"/>
    <w:rsid w:val="003430A6"/>
    <w:rsid w:val="003441A8"/>
    <w:rsid w:val="00344BD0"/>
    <w:rsid w:val="00346D61"/>
    <w:rsid w:val="0035221E"/>
    <w:rsid w:val="00352C2F"/>
    <w:rsid w:val="0035405D"/>
    <w:rsid w:val="00357A68"/>
    <w:rsid w:val="0036113B"/>
    <w:rsid w:val="00366056"/>
    <w:rsid w:val="00370461"/>
    <w:rsid w:val="00372F03"/>
    <w:rsid w:val="00384763"/>
    <w:rsid w:val="0038545E"/>
    <w:rsid w:val="003855A2"/>
    <w:rsid w:val="003910C1"/>
    <w:rsid w:val="0039574C"/>
    <w:rsid w:val="00395CAD"/>
    <w:rsid w:val="00396D85"/>
    <w:rsid w:val="003A2F3E"/>
    <w:rsid w:val="003A7509"/>
    <w:rsid w:val="003A7CD9"/>
    <w:rsid w:val="003B318D"/>
    <w:rsid w:val="003B569B"/>
    <w:rsid w:val="003B6A2D"/>
    <w:rsid w:val="003C239F"/>
    <w:rsid w:val="003C293A"/>
    <w:rsid w:val="003C6A3F"/>
    <w:rsid w:val="003D1F0C"/>
    <w:rsid w:val="003E4968"/>
    <w:rsid w:val="003E5DCF"/>
    <w:rsid w:val="003F03D7"/>
    <w:rsid w:val="003F1B35"/>
    <w:rsid w:val="003F1D7A"/>
    <w:rsid w:val="003F75CE"/>
    <w:rsid w:val="0040267F"/>
    <w:rsid w:val="00406FC8"/>
    <w:rsid w:val="0041233E"/>
    <w:rsid w:val="0041292B"/>
    <w:rsid w:val="00412F54"/>
    <w:rsid w:val="00416366"/>
    <w:rsid w:val="00422502"/>
    <w:rsid w:val="00426272"/>
    <w:rsid w:val="00426C92"/>
    <w:rsid w:val="00430EC2"/>
    <w:rsid w:val="00434576"/>
    <w:rsid w:val="00434F7F"/>
    <w:rsid w:val="00436D89"/>
    <w:rsid w:val="0043766C"/>
    <w:rsid w:val="004425BC"/>
    <w:rsid w:val="004636ED"/>
    <w:rsid w:val="004663BA"/>
    <w:rsid w:val="004678A5"/>
    <w:rsid w:val="004721B2"/>
    <w:rsid w:val="0047278B"/>
    <w:rsid w:val="004734AB"/>
    <w:rsid w:val="004746F2"/>
    <w:rsid w:val="00475D3F"/>
    <w:rsid w:val="00475D8A"/>
    <w:rsid w:val="0047632E"/>
    <w:rsid w:val="004836F1"/>
    <w:rsid w:val="00485B3B"/>
    <w:rsid w:val="00490F31"/>
    <w:rsid w:val="00491057"/>
    <w:rsid w:val="0049667B"/>
    <w:rsid w:val="00497D5A"/>
    <w:rsid w:val="004B2BA4"/>
    <w:rsid w:val="004B31E9"/>
    <w:rsid w:val="004B61A8"/>
    <w:rsid w:val="004B7DF3"/>
    <w:rsid w:val="004C40FD"/>
    <w:rsid w:val="004C5302"/>
    <w:rsid w:val="004D4FF2"/>
    <w:rsid w:val="004D60C0"/>
    <w:rsid w:val="004E4F8F"/>
    <w:rsid w:val="004E6FEF"/>
    <w:rsid w:val="004E765A"/>
    <w:rsid w:val="004F71F3"/>
    <w:rsid w:val="004F78B0"/>
    <w:rsid w:val="00500758"/>
    <w:rsid w:val="00501AC7"/>
    <w:rsid w:val="00504DFC"/>
    <w:rsid w:val="00507966"/>
    <w:rsid w:val="00512EDA"/>
    <w:rsid w:val="005136FE"/>
    <w:rsid w:val="00524AEE"/>
    <w:rsid w:val="005275B3"/>
    <w:rsid w:val="00527957"/>
    <w:rsid w:val="0053008B"/>
    <w:rsid w:val="005307B7"/>
    <w:rsid w:val="00533F0F"/>
    <w:rsid w:val="00535F34"/>
    <w:rsid w:val="00537CE3"/>
    <w:rsid w:val="00537E6B"/>
    <w:rsid w:val="00541C19"/>
    <w:rsid w:val="00544D5F"/>
    <w:rsid w:val="0054683C"/>
    <w:rsid w:val="00546D87"/>
    <w:rsid w:val="005605C0"/>
    <w:rsid w:val="00563270"/>
    <w:rsid w:val="005633BB"/>
    <w:rsid w:val="00565208"/>
    <w:rsid w:val="00566019"/>
    <w:rsid w:val="0056629E"/>
    <w:rsid w:val="00573B12"/>
    <w:rsid w:val="005817C2"/>
    <w:rsid w:val="005821E9"/>
    <w:rsid w:val="0058536A"/>
    <w:rsid w:val="005908EC"/>
    <w:rsid w:val="005923E1"/>
    <w:rsid w:val="00593F4F"/>
    <w:rsid w:val="005968FB"/>
    <w:rsid w:val="0059695B"/>
    <w:rsid w:val="0059725D"/>
    <w:rsid w:val="005A47E1"/>
    <w:rsid w:val="005A4906"/>
    <w:rsid w:val="005B39D8"/>
    <w:rsid w:val="005B5AFD"/>
    <w:rsid w:val="005C1090"/>
    <w:rsid w:val="005C2254"/>
    <w:rsid w:val="005C6E10"/>
    <w:rsid w:val="005D013F"/>
    <w:rsid w:val="005D110B"/>
    <w:rsid w:val="005D14D8"/>
    <w:rsid w:val="005D224E"/>
    <w:rsid w:val="005D6705"/>
    <w:rsid w:val="005E05A1"/>
    <w:rsid w:val="005E1254"/>
    <w:rsid w:val="005E199E"/>
    <w:rsid w:val="005E1EEA"/>
    <w:rsid w:val="005E6635"/>
    <w:rsid w:val="005F710B"/>
    <w:rsid w:val="006069F7"/>
    <w:rsid w:val="006120F2"/>
    <w:rsid w:val="006143C2"/>
    <w:rsid w:val="0061593A"/>
    <w:rsid w:val="00615C88"/>
    <w:rsid w:val="00615E8E"/>
    <w:rsid w:val="006164AF"/>
    <w:rsid w:val="00622E24"/>
    <w:rsid w:val="00633CCB"/>
    <w:rsid w:val="00635E97"/>
    <w:rsid w:val="00637AD5"/>
    <w:rsid w:val="006401E8"/>
    <w:rsid w:val="00643767"/>
    <w:rsid w:val="0064749C"/>
    <w:rsid w:val="00652238"/>
    <w:rsid w:val="00656449"/>
    <w:rsid w:val="00656AAD"/>
    <w:rsid w:val="006578BE"/>
    <w:rsid w:val="0066151E"/>
    <w:rsid w:val="00663F3C"/>
    <w:rsid w:val="00676503"/>
    <w:rsid w:val="00676E35"/>
    <w:rsid w:val="00681F6C"/>
    <w:rsid w:val="00683C16"/>
    <w:rsid w:val="006844B0"/>
    <w:rsid w:val="00687F5E"/>
    <w:rsid w:val="00691E37"/>
    <w:rsid w:val="00693FD3"/>
    <w:rsid w:val="006956B3"/>
    <w:rsid w:val="006A170B"/>
    <w:rsid w:val="006A18C3"/>
    <w:rsid w:val="006A1A99"/>
    <w:rsid w:val="006A23AE"/>
    <w:rsid w:val="006A4476"/>
    <w:rsid w:val="006A6F7C"/>
    <w:rsid w:val="006B0207"/>
    <w:rsid w:val="006B0BEA"/>
    <w:rsid w:val="006B1472"/>
    <w:rsid w:val="006B336B"/>
    <w:rsid w:val="006C6E2A"/>
    <w:rsid w:val="006D35BA"/>
    <w:rsid w:val="006D37FE"/>
    <w:rsid w:val="006D5495"/>
    <w:rsid w:val="006E1902"/>
    <w:rsid w:val="006E22E1"/>
    <w:rsid w:val="006E2405"/>
    <w:rsid w:val="006E3F38"/>
    <w:rsid w:val="006F3DB4"/>
    <w:rsid w:val="006F4C44"/>
    <w:rsid w:val="006F7B7B"/>
    <w:rsid w:val="007021FC"/>
    <w:rsid w:val="0070360A"/>
    <w:rsid w:val="00704BA0"/>
    <w:rsid w:val="00705D43"/>
    <w:rsid w:val="0070670B"/>
    <w:rsid w:val="00711BFD"/>
    <w:rsid w:val="007120CC"/>
    <w:rsid w:val="007124D0"/>
    <w:rsid w:val="00714562"/>
    <w:rsid w:val="007145FA"/>
    <w:rsid w:val="00714E61"/>
    <w:rsid w:val="00720C6F"/>
    <w:rsid w:val="00721552"/>
    <w:rsid w:val="00725A9D"/>
    <w:rsid w:val="00726F0B"/>
    <w:rsid w:val="00730F93"/>
    <w:rsid w:val="007326F3"/>
    <w:rsid w:val="00735468"/>
    <w:rsid w:val="007377AA"/>
    <w:rsid w:val="00737DBB"/>
    <w:rsid w:val="007430B8"/>
    <w:rsid w:val="0074365B"/>
    <w:rsid w:val="00745B02"/>
    <w:rsid w:val="00745C89"/>
    <w:rsid w:val="007461F1"/>
    <w:rsid w:val="007463A4"/>
    <w:rsid w:val="00750FAE"/>
    <w:rsid w:val="00751C1B"/>
    <w:rsid w:val="00752495"/>
    <w:rsid w:val="00752FED"/>
    <w:rsid w:val="00755D7F"/>
    <w:rsid w:val="00755E3E"/>
    <w:rsid w:val="00763299"/>
    <w:rsid w:val="00764459"/>
    <w:rsid w:val="00767041"/>
    <w:rsid w:val="0077070E"/>
    <w:rsid w:val="0077074F"/>
    <w:rsid w:val="00775ED3"/>
    <w:rsid w:val="00783644"/>
    <w:rsid w:val="007863E0"/>
    <w:rsid w:val="007935A3"/>
    <w:rsid w:val="0079545B"/>
    <w:rsid w:val="00795D9E"/>
    <w:rsid w:val="007A52FA"/>
    <w:rsid w:val="007A5516"/>
    <w:rsid w:val="007A5DA1"/>
    <w:rsid w:val="007A5DE8"/>
    <w:rsid w:val="007A6B0B"/>
    <w:rsid w:val="007A7792"/>
    <w:rsid w:val="007B1861"/>
    <w:rsid w:val="007B2BEF"/>
    <w:rsid w:val="007B3BB2"/>
    <w:rsid w:val="007C2EAB"/>
    <w:rsid w:val="007C58B3"/>
    <w:rsid w:val="007D2A3F"/>
    <w:rsid w:val="007E0053"/>
    <w:rsid w:val="007E2CAA"/>
    <w:rsid w:val="007E4513"/>
    <w:rsid w:val="007E7F5E"/>
    <w:rsid w:val="007F1B8B"/>
    <w:rsid w:val="007F2284"/>
    <w:rsid w:val="007F4C16"/>
    <w:rsid w:val="007F59B8"/>
    <w:rsid w:val="007F6B56"/>
    <w:rsid w:val="008023F4"/>
    <w:rsid w:val="00803689"/>
    <w:rsid w:val="008037E7"/>
    <w:rsid w:val="008126BC"/>
    <w:rsid w:val="00814013"/>
    <w:rsid w:val="008177DD"/>
    <w:rsid w:val="00820118"/>
    <w:rsid w:val="0082095C"/>
    <w:rsid w:val="00832D29"/>
    <w:rsid w:val="008360B8"/>
    <w:rsid w:val="00837628"/>
    <w:rsid w:val="00840067"/>
    <w:rsid w:val="0084267B"/>
    <w:rsid w:val="00846617"/>
    <w:rsid w:val="0084776D"/>
    <w:rsid w:val="0085098E"/>
    <w:rsid w:val="00854FA0"/>
    <w:rsid w:val="0085702F"/>
    <w:rsid w:val="008575DB"/>
    <w:rsid w:val="00864751"/>
    <w:rsid w:val="00865E04"/>
    <w:rsid w:val="00867FE1"/>
    <w:rsid w:val="008762BF"/>
    <w:rsid w:val="008767A5"/>
    <w:rsid w:val="00885330"/>
    <w:rsid w:val="00886284"/>
    <w:rsid w:val="008864AA"/>
    <w:rsid w:val="0088680C"/>
    <w:rsid w:val="00887747"/>
    <w:rsid w:val="00890833"/>
    <w:rsid w:val="008937D7"/>
    <w:rsid w:val="008974A1"/>
    <w:rsid w:val="008975DC"/>
    <w:rsid w:val="008A3F2A"/>
    <w:rsid w:val="008A621C"/>
    <w:rsid w:val="008B1F23"/>
    <w:rsid w:val="008B2477"/>
    <w:rsid w:val="008B7234"/>
    <w:rsid w:val="008B7DB1"/>
    <w:rsid w:val="008C117A"/>
    <w:rsid w:val="008C547F"/>
    <w:rsid w:val="008C5B7A"/>
    <w:rsid w:val="008C6744"/>
    <w:rsid w:val="008D03A7"/>
    <w:rsid w:val="008D0845"/>
    <w:rsid w:val="008D2CE9"/>
    <w:rsid w:val="008D5BD4"/>
    <w:rsid w:val="008D6ED1"/>
    <w:rsid w:val="008D7522"/>
    <w:rsid w:val="008E2D69"/>
    <w:rsid w:val="008E3E97"/>
    <w:rsid w:val="008E551E"/>
    <w:rsid w:val="008E6C85"/>
    <w:rsid w:val="008E7273"/>
    <w:rsid w:val="008F083D"/>
    <w:rsid w:val="008F1C3F"/>
    <w:rsid w:val="008F20E4"/>
    <w:rsid w:val="008F56B5"/>
    <w:rsid w:val="008F7009"/>
    <w:rsid w:val="00900884"/>
    <w:rsid w:val="0090276D"/>
    <w:rsid w:val="00905295"/>
    <w:rsid w:val="00910860"/>
    <w:rsid w:val="00913CC0"/>
    <w:rsid w:val="009164A6"/>
    <w:rsid w:val="009173B3"/>
    <w:rsid w:val="0092451B"/>
    <w:rsid w:val="00927497"/>
    <w:rsid w:val="009321A1"/>
    <w:rsid w:val="00933342"/>
    <w:rsid w:val="00933DAA"/>
    <w:rsid w:val="0093560E"/>
    <w:rsid w:val="0094199F"/>
    <w:rsid w:val="00941C5C"/>
    <w:rsid w:val="00943377"/>
    <w:rsid w:val="009436CE"/>
    <w:rsid w:val="00943E1C"/>
    <w:rsid w:val="009467C6"/>
    <w:rsid w:val="0095223D"/>
    <w:rsid w:val="009523A9"/>
    <w:rsid w:val="00954C47"/>
    <w:rsid w:val="00955E8F"/>
    <w:rsid w:val="00965E5A"/>
    <w:rsid w:val="00965F5F"/>
    <w:rsid w:val="009701BD"/>
    <w:rsid w:val="00974512"/>
    <w:rsid w:val="00980383"/>
    <w:rsid w:val="0098111B"/>
    <w:rsid w:val="009812D8"/>
    <w:rsid w:val="00982F36"/>
    <w:rsid w:val="00985D57"/>
    <w:rsid w:val="00986E6A"/>
    <w:rsid w:val="009909EF"/>
    <w:rsid w:val="00990CD1"/>
    <w:rsid w:val="00992CB5"/>
    <w:rsid w:val="009958AC"/>
    <w:rsid w:val="00995A89"/>
    <w:rsid w:val="00996E58"/>
    <w:rsid w:val="00997BB4"/>
    <w:rsid w:val="009A1A1F"/>
    <w:rsid w:val="009A3057"/>
    <w:rsid w:val="009A4B29"/>
    <w:rsid w:val="009A6D0E"/>
    <w:rsid w:val="009B2816"/>
    <w:rsid w:val="009C0475"/>
    <w:rsid w:val="009C07B7"/>
    <w:rsid w:val="009C15AE"/>
    <w:rsid w:val="009C3AD5"/>
    <w:rsid w:val="009C612D"/>
    <w:rsid w:val="009C6192"/>
    <w:rsid w:val="009C78FC"/>
    <w:rsid w:val="009D3F0A"/>
    <w:rsid w:val="009D48CF"/>
    <w:rsid w:val="009D74E8"/>
    <w:rsid w:val="009D78D4"/>
    <w:rsid w:val="009E0019"/>
    <w:rsid w:val="009E04F2"/>
    <w:rsid w:val="009E3238"/>
    <w:rsid w:val="009E404F"/>
    <w:rsid w:val="009E4B51"/>
    <w:rsid w:val="009E5BDD"/>
    <w:rsid w:val="009E6872"/>
    <w:rsid w:val="009F57B1"/>
    <w:rsid w:val="009F6281"/>
    <w:rsid w:val="00A007C1"/>
    <w:rsid w:val="00A028C1"/>
    <w:rsid w:val="00A17121"/>
    <w:rsid w:val="00A22676"/>
    <w:rsid w:val="00A23208"/>
    <w:rsid w:val="00A239E8"/>
    <w:rsid w:val="00A30432"/>
    <w:rsid w:val="00A30ADB"/>
    <w:rsid w:val="00A34E2D"/>
    <w:rsid w:val="00A3669F"/>
    <w:rsid w:val="00A43C85"/>
    <w:rsid w:val="00A46B05"/>
    <w:rsid w:val="00A46C57"/>
    <w:rsid w:val="00A47852"/>
    <w:rsid w:val="00A54FFB"/>
    <w:rsid w:val="00A65373"/>
    <w:rsid w:val="00A8204A"/>
    <w:rsid w:val="00A85492"/>
    <w:rsid w:val="00A94180"/>
    <w:rsid w:val="00AB2D8F"/>
    <w:rsid w:val="00AB3313"/>
    <w:rsid w:val="00AB4F26"/>
    <w:rsid w:val="00AB5345"/>
    <w:rsid w:val="00AC1719"/>
    <w:rsid w:val="00AC51A4"/>
    <w:rsid w:val="00AD0355"/>
    <w:rsid w:val="00AD42DD"/>
    <w:rsid w:val="00AD6047"/>
    <w:rsid w:val="00AD6EDE"/>
    <w:rsid w:val="00AE29DC"/>
    <w:rsid w:val="00AE3AF1"/>
    <w:rsid w:val="00AE44AC"/>
    <w:rsid w:val="00AF4964"/>
    <w:rsid w:val="00AF61F7"/>
    <w:rsid w:val="00B016CB"/>
    <w:rsid w:val="00B12648"/>
    <w:rsid w:val="00B15CB4"/>
    <w:rsid w:val="00B165F2"/>
    <w:rsid w:val="00B166BF"/>
    <w:rsid w:val="00B25432"/>
    <w:rsid w:val="00B25D62"/>
    <w:rsid w:val="00B2766A"/>
    <w:rsid w:val="00B32437"/>
    <w:rsid w:val="00B32541"/>
    <w:rsid w:val="00B32B7E"/>
    <w:rsid w:val="00B34DCA"/>
    <w:rsid w:val="00B352ED"/>
    <w:rsid w:val="00B37685"/>
    <w:rsid w:val="00B42023"/>
    <w:rsid w:val="00B4533F"/>
    <w:rsid w:val="00B45AF3"/>
    <w:rsid w:val="00B45C5C"/>
    <w:rsid w:val="00B51739"/>
    <w:rsid w:val="00B51C5C"/>
    <w:rsid w:val="00B52A63"/>
    <w:rsid w:val="00B52CC1"/>
    <w:rsid w:val="00B57789"/>
    <w:rsid w:val="00B600BF"/>
    <w:rsid w:val="00B64993"/>
    <w:rsid w:val="00B66CE6"/>
    <w:rsid w:val="00B7045C"/>
    <w:rsid w:val="00B716CA"/>
    <w:rsid w:val="00B72C91"/>
    <w:rsid w:val="00B745F1"/>
    <w:rsid w:val="00B75025"/>
    <w:rsid w:val="00B7583A"/>
    <w:rsid w:val="00B75866"/>
    <w:rsid w:val="00B813B4"/>
    <w:rsid w:val="00B84EF8"/>
    <w:rsid w:val="00B868DA"/>
    <w:rsid w:val="00B9192C"/>
    <w:rsid w:val="00B91A62"/>
    <w:rsid w:val="00B92225"/>
    <w:rsid w:val="00B94177"/>
    <w:rsid w:val="00B9508D"/>
    <w:rsid w:val="00B9781D"/>
    <w:rsid w:val="00B97A3B"/>
    <w:rsid w:val="00BA2C2F"/>
    <w:rsid w:val="00BA433F"/>
    <w:rsid w:val="00BA667C"/>
    <w:rsid w:val="00BB6799"/>
    <w:rsid w:val="00BC43FD"/>
    <w:rsid w:val="00BC44B0"/>
    <w:rsid w:val="00BC5D95"/>
    <w:rsid w:val="00BC6118"/>
    <w:rsid w:val="00BC63AD"/>
    <w:rsid w:val="00BC7991"/>
    <w:rsid w:val="00BD0F05"/>
    <w:rsid w:val="00BD2784"/>
    <w:rsid w:val="00BD35E7"/>
    <w:rsid w:val="00BE118A"/>
    <w:rsid w:val="00BE2415"/>
    <w:rsid w:val="00BE4DE4"/>
    <w:rsid w:val="00BE5837"/>
    <w:rsid w:val="00BE5967"/>
    <w:rsid w:val="00BF4876"/>
    <w:rsid w:val="00BF5F3E"/>
    <w:rsid w:val="00BF6808"/>
    <w:rsid w:val="00BF6E55"/>
    <w:rsid w:val="00C029DD"/>
    <w:rsid w:val="00C02DF9"/>
    <w:rsid w:val="00C06605"/>
    <w:rsid w:val="00C07A6D"/>
    <w:rsid w:val="00C133CC"/>
    <w:rsid w:val="00C13D8D"/>
    <w:rsid w:val="00C1448A"/>
    <w:rsid w:val="00C17A3B"/>
    <w:rsid w:val="00C17C42"/>
    <w:rsid w:val="00C17CF2"/>
    <w:rsid w:val="00C17D55"/>
    <w:rsid w:val="00C2565C"/>
    <w:rsid w:val="00C30B59"/>
    <w:rsid w:val="00C3114C"/>
    <w:rsid w:val="00C32424"/>
    <w:rsid w:val="00C352B0"/>
    <w:rsid w:val="00C36515"/>
    <w:rsid w:val="00C371BF"/>
    <w:rsid w:val="00C37B01"/>
    <w:rsid w:val="00C42DAC"/>
    <w:rsid w:val="00C43271"/>
    <w:rsid w:val="00C43CA4"/>
    <w:rsid w:val="00C47EE9"/>
    <w:rsid w:val="00C532C7"/>
    <w:rsid w:val="00C56A67"/>
    <w:rsid w:val="00C60A18"/>
    <w:rsid w:val="00C66B0D"/>
    <w:rsid w:val="00C72401"/>
    <w:rsid w:val="00C75EB3"/>
    <w:rsid w:val="00C8021F"/>
    <w:rsid w:val="00C81271"/>
    <w:rsid w:val="00C82FC1"/>
    <w:rsid w:val="00C8591E"/>
    <w:rsid w:val="00C9117B"/>
    <w:rsid w:val="00C932E1"/>
    <w:rsid w:val="00C9509F"/>
    <w:rsid w:val="00C95665"/>
    <w:rsid w:val="00CA18A5"/>
    <w:rsid w:val="00CA3774"/>
    <w:rsid w:val="00CA4326"/>
    <w:rsid w:val="00CA4CB7"/>
    <w:rsid w:val="00CB42B8"/>
    <w:rsid w:val="00CB57BC"/>
    <w:rsid w:val="00CB5F9C"/>
    <w:rsid w:val="00CC1D74"/>
    <w:rsid w:val="00CD20F1"/>
    <w:rsid w:val="00CD4A91"/>
    <w:rsid w:val="00CD4E0A"/>
    <w:rsid w:val="00CD4E28"/>
    <w:rsid w:val="00CD587F"/>
    <w:rsid w:val="00CE0003"/>
    <w:rsid w:val="00CE3C48"/>
    <w:rsid w:val="00CE661D"/>
    <w:rsid w:val="00CF1103"/>
    <w:rsid w:val="00CF52F4"/>
    <w:rsid w:val="00CF5F88"/>
    <w:rsid w:val="00D02207"/>
    <w:rsid w:val="00D06B5D"/>
    <w:rsid w:val="00D12AFC"/>
    <w:rsid w:val="00D140F6"/>
    <w:rsid w:val="00D1518C"/>
    <w:rsid w:val="00D209A7"/>
    <w:rsid w:val="00D343FF"/>
    <w:rsid w:val="00D37A79"/>
    <w:rsid w:val="00D423E6"/>
    <w:rsid w:val="00D4316D"/>
    <w:rsid w:val="00D465F1"/>
    <w:rsid w:val="00D46C93"/>
    <w:rsid w:val="00D502D3"/>
    <w:rsid w:val="00D50CD7"/>
    <w:rsid w:val="00D51596"/>
    <w:rsid w:val="00D517B4"/>
    <w:rsid w:val="00D56FB0"/>
    <w:rsid w:val="00D5796E"/>
    <w:rsid w:val="00D60D02"/>
    <w:rsid w:val="00D65E69"/>
    <w:rsid w:val="00D739DF"/>
    <w:rsid w:val="00D73E18"/>
    <w:rsid w:val="00D745CD"/>
    <w:rsid w:val="00D74F9B"/>
    <w:rsid w:val="00D777DE"/>
    <w:rsid w:val="00D77A10"/>
    <w:rsid w:val="00D852CD"/>
    <w:rsid w:val="00D8759B"/>
    <w:rsid w:val="00D878FC"/>
    <w:rsid w:val="00D87FD0"/>
    <w:rsid w:val="00D91445"/>
    <w:rsid w:val="00D94368"/>
    <w:rsid w:val="00D978C0"/>
    <w:rsid w:val="00DA3AD5"/>
    <w:rsid w:val="00DA3D4A"/>
    <w:rsid w:val="00DA6BDB"/>
    <w:rsid w:val="00DB4558"/>
    <w:rsid w:val="00DB4F58"/>
    <w:rsid w:val="00DB6342"/>
    <w:rsid w:val="00DC10D1"/>
    <w:rsid w:val="00DC15DD"/>
    <w:rsid w:val="00DC7886"/>
    <w:rsid w:val="00DD2935"/>
    <w:rsid w:val="00DD691A"/>
    <w:rsid w:val="00DD79C3"/>
    <w:rsid w:val="00DE0825"/>
    <w:rsid w:val="00DE1BB3"/>
    <w:rsid w:val="00DE6122"/>
    <w:rsid w:val="00DE6260"/>
    <w:rsid w:val="00DE7869"/>
    <w:rsid w:val="00DF1459"/>
    <w:rsid w:val="00E01B4C"/>
    <w:rsid w:val="00E03143"/>
    <w:rsid w:val="00E1083B"/>
    <w:rsid w:val="00E113DD"/>
    <w:rsid w:val="00E1267F"/>
    <w:rsid w:val="00E14498"/>
    <w:rsid w:val="00E14746"/>
    <w:rsid w:val="00E155D3"/>
    <w:rsid w:val="00E2056E"/>
    <w:rsid w:val="00E2361F"/>
    <w:rsid w:val="00E23668"/>
    <w:rsid w:val="00E238EA"/>
    <w:rsid w:val="00E26D4C"/>
    <w:rsid w:val="00E311FC"/>
    <w:rsid w:val="00E314D7"/>
    <w:rsid w:val="00E338B5"/>
    <w:rsid w:val="00E341AF"/>
    <w:rsid w:val="00E34B1E"/>
    <w:rsid w:val="00E35EA9"/>
    <w:rsid w:val="00E3688E"/>
    <w:rsid w:val="00E407B3"/>
    <w:rsid w:val="00E41668"/>
    <w:rsid w:val="00E4424F"/>
    <w:rsid w:val="00E46369"/>
    <w:rsid w:val="00E46D07"/>
    <w:rsid w:val="00E50432"/>
    <w:rsid w:val="00E5438B"/>
    <w:rsid w:val="00E613D2"/>
    <w:rsid w:val="00E619C4"/>
    <w:rsid w:val="00E64797"/>
    <w:rsid w:val="00E725C5"/>
    <w:rsid w:val="00E75831"/>
    <w:rsid w:val="00E76BF1"/>
    <w:rsid w:val="00E83A30"/>
    <w:rsid w:val="00E848F0"/>
    <w:rsid w:val="00E91A0A"/>
    <w:rsid w:val="00E92491"/>
    <w:rsid w:val="00E9516A"/>
    <w:rsid w:val="00E954DC"/>
    <w:rsid w:val="00E9618E"/>
    <w:rsid w:val="00EA0324"/>
    <w:rsid w:val="00EA1DFE"/>
    <w:rsid w:val="00EA6C00"/>
    <w:rsid w:val="00EB0712"/>
    <w:rsid w:val="00EB26C7"/>
    <w:rsid w:val="00EB6C56"/>
    <w:rsid w:val="00EB743E"/>
    <w:rsid w:val="00EC4FE9"/>
    <w:rsid w:val="00EC5761"/>
    <w:rsid w:val="00EC66D8"/>
    <w:rsid w:val="00ED143A"/>
    <w:rsid w:val="00ED4E76"/>
    <w:rsid w:val="00EE0462"/>
    <w:rsid w:val="00EE34CB"/>
    <w:rsid w:val="00EE3E3B"/>
    <w:rsid w:val="00EE6517"/>
    <w:rsid w:val="00EF2F3A"/>
    <w:rsid w:val="00EF3FC7"/>
    <w:rsid w:val="00F02C10"/>
    <w:rsid w:val="00F037DE"/>
    <w:rsid w:val="00F0397A"/>
    <w:rsid w:val="00F03DD8"/>
    <w:rsid w:val="00F05806"/>
    <w:rsid w:val="00F07956"/>
    <w:rsid w:val="00F07B3C"/>
    <w:rsid w:val="00F11C91"/>
    <w:rsid w:val="00F1280F"/>
    <w:rsid w:val="00F16216"/>
    <w:rsid w:val="00F23C19"/>
    <w:rsid w:val="00F2401D"/>
    <w:rsid w:val="00F317EF"/>
    <w:rsid w:val="00F3278C"/>
    <w:rsid w:val="00F34680"/>
    <w:rsid w:val="00F34ED3"/>
    <w:rsid w:val="00F351C7"/>
    <w:rsid w:val="00F355A1"/>
    <w:rsid w:val="00F35D4C"/>
    <w:rsid w:val="00F36F7E"/>
    <w:rsid w:val="00F3722B"/>
    <w:rsid w:val="00F37B94"/>
    <w:rsid w:val="00F37C20"/>
    <w:rsid w:val="00F42FE0"/>
    <w:rsid w:val="00F433DC"/>
    <w:rsid w:val="00F45429"/>
    <w:rsid w:val="00F45D6B"/>
    <w:rsid w:val="00F52D1A"/>
    <w:rsid w:val="00F56CA1"/>
    <w:rsid w:val="00F605CF"/>
    <w:rsid w:val="00F61578"/>
    <w:rsid w:val="00F67779"/>
    <w:rsid w:val="00F73295"/>
    <w:rsid w:val="00F73A4E"/>
    <w:rsid w:val="00F770C7"/>
    <w:rsid w:val="00F82E6B"/>
    <w:rsid w:val="00F83950"/>
    <w:rsid w:val="00F848AC"/>
    <w:rsid w:val="00F9257F"/>
    <w:rsid w:val="00F93813"/>
    <w:rsid w:val="00FA2D0B"/>
    <w:rsid w:val="00FA4527"/>
    <w:rsid w:val="00FB1FD5"/>
    <w:rsid w:val="00FB2FB9"/>
    <w:rsid w:val="00FB3D31"/>
    <w:rsid w:val="00FB6E10"/>
    <w:rsid w:val="00FC2AB5"/>
    <w:rsid w:val="00FC30AA"/>
    <w:rsid w:val="00FC4DD4"/>
    <w:rsid w:val="00FC57D3"/>
    <w:rsid w:val="00FC765A"/>
    <w:rsid w:val="00FC78FF"/>
    <w:rsid w:val="00FC79F7"/>
    <w:rsid w:val="00FD156E"/>
    <w:rsid w:val="00FD42E7"/>
    <w:rsid w:val="00FD7454"/>
    <w:rsid w:val="00FE0C2B"/>
    <w:rsid w:val="00FF4CBA"/>
    <w:rsid w:val="00FF5009"/>
    <w:rsid w:val="00FF62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80C7"/>
  <w15:docId w15:val="{4377B753-4EC9-4269-AF1E-E46813ED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712"/>
  </w:style>
  <w:style w:type="paragraph" w:styleId="Heading1">
    <w:name w:val="heading 1"/>
    <w:basedOn w:val="Normal"/>
    <w:link w:val="Heading1Char"/>
    <w:uiPriority w:val="9"/>
    <w:qFormat/>
    <w:rsid w:val="001B5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38"/>
    <w:rPr>
      <w:rFonts w:ascii="Tahoma" w:hAnsi="Tahoma" w:cs="Tahoma"/>
      <w:sz w:val="16"/>
      <w:szCs w:val="16"/>
    </w:rPr>
  </w:style>
  <w:style w:type="paragraph" w:styleId="FootnoteText">
    <w:name w:val="footnote text"/>
    <w:basedOn w:val="Normal"/>
    <w:link w:val="FootnoteTextChar"/>
    <w:unhideWhenUsed/>
    <w:rsid w:val="00E14498"/>
    <w:pPr>
      <w:spacing w:after="0" w:line="240" w:lineRule="auto"/>
    </w:pPr>
    <w:rPr>
      <w:sz w:val="20"/>
      <w:szCs w:val="20"/>
    </w:rPr>
  </w:style>
  <w:style w:type="character" w:customStyle="1" w:styleId="FootnoteTextChar">
    <w:name w:val="Footnote Text Char"/>
    <w:basedOn w:val="DefaultParagraphFont"/>
    <w:link w:val="FootnoteText"/>
    <w:uiPriority w:val="99"/>
    <w:rsid w:val="00E14498"/>
    <w:rPr>
      <w:sz w:val="20"/>
      <w:szCs w:val="20"/>
    </w:rPr>
  </w:style>
  <w:style w:type="character" w:styleId="FootnoteReference">
    <w:name w:val="footnote reference"/>
    <w:basedOn w:val="DefaultParagraphFont"/>
    <w:semiHidden/>
    <w:unhideWhenUsed/>
    <w:rsid w:val="00E14498"/>
    <w:rPr>
      <w:vertAlign w:val="superscript"/>
    </w:rPr>
  </w:style>
  <w:style w:type="paragraph" w:styleId="CommentText">
    <w:name w:val="annotation text"/>
    <w:basedOn w:val="Normal"/>
    <w:link w:val="CommentTextChar"/>
    <w:uiPriority w:val="99"/>
    <w:unhideWhenUsed/>
    <w:rsid w:val="006A6F7C"/>
    <w:pPr>
      <w:spacing w:line="240" w:lineRule="auto"/>
    </w:pPr>
    <w:rPr>
      <w:sz w:val="20"/>
      <w:szCs w:val="20"/>
    </w:rPr>
  </w:style>
  <w:style w:type="character" w:customStyle="1" w:styleId="CommentTextChar">
    <w:name w:val="Comment Text Char"/>
    <w:basedOn w:val="DefaultParagraphFont"/>
    <w:link w:val="CommentText"/>
    <w:uiPriority w:val="99"/>
    <w:rsid w:val="006A6F7C"/>
    <w:rPr>
      <w:rFonts w:eastAsiaTheme="minorEastAsia"/>
      <w:sz w:val="20"/>
      <w:szCs w:val="20"/>
      <w:lang w:eastAsia="en-GB"/>
    </w:rPr>
  </w:style>
  <w:style w:type="character" w:styleId="CommentReference">
    <w:name w:val="annotation reference"/>
    <w:basedOn w:val="DefaultParagraphFont"/>
    <w:uiPriority w:val="99"/>
    <w:semiHidden/>
    <w:unhideWhenUsed/>
    <w:rsid w:val="008C117A"/>
    <w:rPr>
      <w:sz w:val="16"/>
      <w:szCs w:val="16"/>
    </w:rPr>
  </w:style>
  <w:style w:type="paragraph" w:styleId="CommentSubject">
    <w:name w:val="annotation subject"/>
    <w:basedOn w:val="CommentText"/>
    <w:next w:val="CommentText"/>
    <w:link w:val="CommentSubjectChar"/>
    <w:uiPriority w:val="99"/>
    <w:semiHidden/>
    <w:unhideWhenUsed/>
    <w:rsid w:val="008C117A"/>
    <w:rPr>
      <w:rFonts w:eastAsiaTheme="minorHAnsi"/>
      <w:b/>
      <w:bCs/>
      <w:lang w:eastAsia="en-US"/>
    </w:rPr>
  </w:style>
  <w:style w:type="character" w:customStyle="1" w:styleId="CommentSubjectChar">
    <w:name w:val="Comment Subject Char"/>
    <w:basedOn w:val="CommentTextChar"/>
    <w:link w:val="CommentSubject"/>
    <w:uiPriority w:val="99"/>
    <w:semiHidden/>
    <w:rsid w:val="008C117A"/>
    <w:rPr>
      <w:rFonts w:eastAsiaTheme="minorEastAsia"/>
      <w:b/>
      <w:bCs/>
      <w:sz w:val="20"/>
      <w:szCs w:val="20"/>
      <w:lang w:eastAsia="en-GB"/>
    </w:rPr>
  </w:style>
  <w:style w:type="character" w:styleId="Hyperlink">
    <w:name w:val="Hyperlink"/>
    <w:basedOn w:val="DefaultParagraphFont"/>
    <w:uiPriority w:val="99"/>
    <w:unhideWhenUsed/>
    <w:rsid w:val="009D48CF"/>
    <w:rPr>
      <w:color w:val="0000FF" w:themeColor="hyperlink"/>
      <w:u w:val="single"/>
    </w:rPr>
  </w:style>
  <w:style w:type="paragraph" w:styleId="ListParagraph">
    <w:name w:val="List Paragraph"/>
    <w:basedOn w:val="Normal"/>
    <w:uiPriority w:val="34"/>
    <w:qFormat/>
    <w:rsid w:val="00F605CF"/>
    <w:pPr>
      <w:ind w:left="720"/>
      <w:contextualSpacing/>
    </w:pPr>
  </w:style>
  <w:style w:type="character" w:customStyle="1" w:styleId="Heading1Char">
    <w:name w:val="Heading 1 Char"/>
    <w:basedOn w:val="DefaultParagraphFont"/>
    <w:link w:val="Heading1"/>
    <w:uiPriority w:val="9"/>
    <w:rsid w:val="001B57A9"/>
    <w:rPr>
      <w:rFonts w:ascii="Times New Roman" w:eastAsia="Times New Roman" w:hAnsi="Times New Roman" w:cs="Times New Roman"/>
      <w:b/>
      <w:bCs/>
      <w:kern w:val="36"/>
      <w:sz w:val="48"/>
      <w:szCs w:val="48"/>
      <w:lang w:eastAsia="en-GB"/>
    </w:rPr>
  </w:style>
  <w:style w:type="paragraph" w:styleId="Bibliography">
    <w:name w:val="Bibliography"/>
    <w:basedOn w:val="Normal"/>
    <w:next w:val="Normal"/>
    <w:uiPriority w:val="37"/>
    <w:semiHidden/>
    <w:unhideWhenUsed/>
    <w:rsid w:val="001B57A9"/>
    <w:rPr>
      <w:lang w:val="en-ZA"/>
    </w:rPr>
  </w:style>
  <w:style w:type="paragraph" w:styleId="BodyText">
    <w:name w:val="Body Text"/>
    <w:basedOn w:val="Normal"/>
    <w:link w:val="BodyTextChar"/>
    <w:rsid w:val="001B57A9"/>
    <w:pPr>
      <w:spacing w:after="120" w:line="240" w:lineRule="auto"/>
    </w:pPr>
    <w:rPr>
      <w:rFonts w:ascii="Times New Roman" w:eastAsia="Times New Roman" w:hAnsi="Times New Roman" w:cs="Times New Roman"/>
      <w:sz w:val="24"/>
      <w:szCs w:val="24"/>
      <w:lang w:val="el-GR" w:eastAsia="el-GR"/>
    </w:rPr>
  </w:style>
  <w:style w:type="character" w:customStyle="1" w:styleId="BodyTextChar">
    <w:name w:val="Body Text Char"/>
    <w:basedOn w:val="DefaultParagraphFont"/>
    <w:link w:val="BodyText"/>
    <w:rsid w:val="001B57A9"/>
    <w:rPr>
      <w:rFonts w:ascii="Times New Roman" w:eastAsia="Times New Roman" w:hAnsi="Times New Roman" w:cs="Times New Roman"/>
      <w:sz w:val="24"/>
      <w:szCs w:val="24"/>
      <w:lang w:val="el-GR" w:eastAsia="el-GR"/>
    </w:rPr>
  </w:style>
  <w:style w:type="character" w:styleId="Emphasis">
    <w:name w:val="Emphasis"/>
    <w:uiPriority w:val="99"/>
    <w:qFormat/>
    <w:rsid w:val="001B57A9"/>
    <w:rPr>
      <w:rFonts w:cs="Times New Roman"/>
      <w:i/>
      <w:iCs/>
    </w:rPr>
  </w:style>
  <w:style w:type="character" w:styleId="Strong">
    <w:name w:val="Strong"/>
    <w:basedOn w:val="DefaultParagraphFont"/>
    <w:qFormat/>
    <w:rsid w:val="001B57A9"/>
    <w:rPr>
      <w:b/>
      <w:bCs/>
    </w:rPr>
  </w:style>
  <w:style w:type="paragraph" w:styleId="NormalWeb">
    <w:name w:val="Normal (Web)"/>
    <w:basedOn w:val="Normal"/>
    <w:uiPriority w:val="99"/>
    <w:unhideWhenUsed/>
    <w:rsid w:val="001B57A9"/>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1B57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thor">
    <w:name w:val="author"/>
    <w:basedOn w:val="DefaultParagraphFont"/>
    <w:rsid w:val="001B57A9"/>
  </w:style>
  <w:style w:type="character" w:customStyle="1" w:styleId="apple-converted-space">
    <w:name w:val="apple-converted-space"/>
    <w:basedOn w:val="DefaultParagraphFont"/>
    <w:rsid w:val="001B57A9"/>
  </w:style>
  <w:style w:type="character" w:customStyle="1" w:styleId="pubyear">
    <w:name w:val="pubyear"/>
    <w:basedOn w:val="DefaultParagraphFont"/>
    <w:rsid w:val="001B57A9"/>
  </w:style>
  <w:style w:type="character" w:customStyle="1" w:styleId="articletitle">
    <w:name w:val="articletitle"/>
    <w:basedOn w:val="DefaultParagraphFont"/>
    <w:rsid w:val="001B57A9"/>
  </w:style>
  <w:style w:type="character" w:customStyle="1" w:styleId="journaltitle">
    <w:name w:val="journaltitle"/>
    <w:basedOn w:val="DefaultParagraphFont"/>
    <w:rsid w:val="001B57A9"/>
  </w:style>
  <w:style w:type="character" w:customStyle="1" w:styleId="vol">
    <w:name w:val="vol"/>
    <w:basedOn w:val="DefaultParagraphFont"/>
    <w:rsid w:val="001B57A9"/>
  </w:style>
  <w:style w:type="character" w:customStyle="1" w:styleId="pagefirst">
    <w:name w:val="pagefirst"/>
    <w:basedOn w:val="DefaultParagraphFont"/>
    <w:rsid w:val="001B57A9"/>
  </w:style>
  <w:style w:type="character" w:customStyle="1" w:styleId="pagelast">
    <w:name w:val="pagelast"/>
    <w:basedOn w:val="DefaultParagraphFont"/>
    <w:rsid w:val="001B57A9"/>
  </w:style>
  <w:style w:type="table" w:styleId="TableGrid">
    <w:name w:val="Table Grid"/>
    <w:basedOn w:val="TableNormal"/>
    <w:uiPriority w:val="59"/>
    <w:rsid w:val="00F6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4FA0"/>
    <w:pPr>
      <w:spacing w:after="0" w:line="240" w:lineRule="auto"/>
    </w:pPr>
  </w:style>
  <w:style w:type="paragraph" w:styleId="Header">
    <w:name w:val="header"/>
    <w:basedOn w:val="Normal"/>
    <w:link w:val="HeaderChar"/>
    <w:uiPriority w:val="99"/>
    <w:semiHidden/>
    <w:unhideWhenUsed/>
    <w:rsid w:val="003855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55A2"/>
  </w:style>
  <w:style w:type="paragraph" w:styleId="Footer">
    <w:name w:val="footer"/>
    <w:basedOn w:val="Normal"/>
    <w:link w:val="FooterChar"/>
    <w:uiPriority w:val="99"/>
    <w:unhideWhenUsed/>
    <w:rsid w:val="00385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5A2"/>
  </w:style>
  <w:style w:type="character" w:styleId="PlaceholderText">
    <w:name w:val="Placeholder Text"/>
    <w:basedOn w:val="DefaultParagraphFont"/>
    <w:uiPriority w:val="99"/>
    <w:semiHidden/>
    <w:rsid w:val="00711BFD"/>
    <w:rPr>
      <w:color w:val="808080"/>
    </w:rPr>
  </w:style>
  <w:style w:type="character" w:customStyle="1" w:styleId="UnresolvedMention1">
    <w:name w:val="Unresolved Mention1"/>
    <w:basedOn w:val="DefaultParagraphFont"/>
    <w:uiPriority w:val="99"/>
    <w:semiHidden/>
    <w:unhideWhenUsed/>
    <w:rsid w:val="00F35D4C"/>
    <w:rPr>
      <w:color w:val="605E5C"/>
      <w:shd w:val="clear" w:color="auto" w:fill="E1DFDD"/>
    </w:rPr>
  </w:style>
  <w:style w:type="character" w:customStyle="1" w:styleId="UnresolvedMention2">
    <w:name w:val="Unresolved Mention2"/>
    <w:basedOn w:val="DefaultParagraphFont"/>
    <w:uiPriority w:val="99"/>
    <w:semiHidden/>
    <w:unhideWhenUsed/>
    <w:rsid w:val="00C37B01"/>
    <w:rPr>
      <w:color w:val="605E5C"/>
      <w:shd w:val="clear" w:color="auto" w:fill="E1DFDD"/>
    </w:rPr>
  </w:style>
  <w:style w:type="character" w:customStyle="1" w:styleId="title-text">
    <w:name w:val="title-text"/>
    <w:basedOn w:val="DefaultParagraphFont"/>
    <w:rsid w:val="0029529A"/>
  </w:style>
  <w:style w:type="character" w:customStyle="1" w:styleId="sr-only">
    <w:name w:val="sr-only"/>
    <w:basedOn w:val="DefaultParagraphFont"/>
    <w:rsid w:val="0029529A"/>
  </w:style>
  <w:style w:type="character" w:customStyle="1" w:styleId="text">
    <w:name w:val="text"/>
    <w:basedOn w:val="DefaultParagraphFont"/>
    <w:rsid w:val="0029529A"/>
  </w:style>
  <w:style w:type="character" w:customStyle="1" w:styleId="author-ref">
    <w:name w:val="author-ref"/>
    <w:basedOn w:val="DefaultParagraphFont"/>
    <w:rsid w:val="0029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07306">
      <w:bodyDiv w:val="1"/>
      <w:marLeft w:val="0"/>
      <w:marRight w:val="0"/>
      <w:marTop w:val="0"/>
      <w:marBottom w:val="0"/>
      <w:divBdr>
        <w:top w:val="none" w:sz="0" w:space="0" w:color="auto"/>
        <w:left w:val="none" w:sz="0" w:space="0" w:color="auto"/>
        <w:bottom w:val="none" w:sz="0" w:space="0" w:color="auto"/>
        <w:right w:val="none" w:sz="0" w:space="0" w:color="auto"/>
      </w:divBdr>
      <w:divsChild>
        <w:div w:id="1947804038">
          <w:marLeft w:val="0"/>
          <w:marRight w:val="0"/>
          <w:marTop w:val="0"/>
          <w:marBottom w:val="0"/>
          <w:divBdr>
            <w:top w:val="none" w:sz="0" w:space="0" w:color="auto"/>
            <w:left w:val="none" w:sz="0" w:space="0" w:color="auto"/>
            <w:bottom w:val="none" w:sz="0" w:space="0" w:color="auto"/>
            <w:right w:val="none" w:sz="0" w:space="0" w:color="auto"/>
          </w:divBdr>
        </w:div>
      </w:divsChild>
    </w:div>
    <w:div w:id="628752629">
      <w:bodyDiv w:val="1"/>
      <w:marLeft w:val="0"/>
      <w:marRight w:val="0"/>
      <w:marTop w:val="0"/>
      <w:marBottom w:val="0"/>
      <w:divBdr>
        <w:top w:val="none" w:sz="0" w:space="0" w:color="auto"/>
        <w:left w:val="none" w:sz="0" w:space="0" w:color="auto"/>
        <w:bottom w:val="none" w:sz="0" w:space="0" w:color="auto"/>
        <w:right w:val="none" w:sz="0" w:space="0" w:color="auto"/>
      </w:divBdr>
      <w:divsChild>
        <w:div w:id="14578565">
          <w:marLeft w:val="0"/>
          <w:marRight w:val="0"/>
          <w:marTop w:val="0"/>
          <w:marBottom w:val="0"/>
          <w:divBdr>
            <w:top w:val="none" w:sz="0" w:space="0" w:color="auto"/>
            <w:left w:val="none" w:sz="0" w:space="0" w:color="auto"/>
            <w:bottom w:val="none" w:sz="0" w:space="0" w:color="auto"/>
            <w:right w:val="none" w:sz="0" w:space="0" w:color="auto"/>
          </w:divBdr>
        </w:div>
        <w:div w:id="1315186426">
          <w:marLeft w:val="0"/>
          <w:marRight w:val="0"/>
          <w:marTop w:val="0"/>
          <w:marBottom w:val="0"/>
          <w:divBdr>
            <w:top w:val="none" w:sz="0" w:space="0" w:color="auto"/>
            <w:left w:val="none" w:sz="0" w:space="0" w:color="auto"/>
            <w:bottom w:val="none" w:sz="0" w:space="0" w:color="auto"/>
            <w:right w:val="none" w:sz="0" w:space="0" w:color="auto"/>
          </w:divBdr>
        </w:div>
        <w:div w:id="1315724682">
          <w:marLeft w:val="0"/>
          <w:marRight w:val="0"/>
          <w:marTop w:val="0"/>
          <w:marBottom w:val="0"/>
          <w:divBdr>
            <w:top w:val="none" w:sz="0" w:space="0" w:color="auto"/>
            <w:left w:val="none" w:sz="0" w:space="0" w:color="auto"/>
            <w:bottom w:val="none" w:sz="0" w:space="0" w:color="auto"/>
            <w:right w:val="none" w:sz="0" w:space="0" w:color="auto"/>
          </w:divBdr>
        </w:div>
      </w:divsChild>
    </w:div>
    <w:div w:id="842209722">
      <w:bodyDiv w:val="1"/>
      <w:marLeft w:val="0"/>
      <w:marRight w:val="0"/>
      <w:marTop w:val="0"/>
      <w:marBottom w:val="0"/>
      <w:divBdr>
        <w:top w:val="none" w:sz="0" w:space="0" w:color="auto"/>
        <w:left w:val="none" w:sz="0" w:space="0" w:color="auto"/>
        <w:bottom w:val="none" w:sz="0" w:space="0" w:color="auto"/>
        <w:right w:val="none" w:sz="0" w:space="0" w:color="auto"/>
      </w:divBdr>
    </w:div>
    <w:div w:id="958488127">
      <w:bodyDiv w:val="1"/>
      <w:marLeft w:val="0"/>
      <w:marRight w:val="0"/>
      <w:marTop w:val="0"/>
      <w:marBottom w:val="0"/>
      <w:divBdr>
        <w:top w:val="none" w:sz="0" w:space="0" w:color="auto"/>
        <w:left w:val="none" w:sz="0" w:space="0" w:color="auto"/>
        <w:bottom w:val="none" w:sz="0" w:space="0" w:color="auto"/>
        <w:right w:val="none" w:sz="0" w:space="0" w:color="auto"/>
      </w:divBdr>
      <w:divsChild>
        <w:div w:id="412043413">
          <w:marLeft w:val="0"/>
          <w:marRight w:val="0"/>
          <w:marTop w:val="0"/>
          <w:marBottom w:val="0"/>
          <w:divBdr>
            <w:top w:val="none" w:sz="0" w:space="0" w:color="auto"/>
            <w:left w:val="none" w:sz="0" w:space="0" w:color="auto"/>
            <w:bottom w:val="none" w:sz="0" w:space="0" w:color="auto"/>
            <w:right w:val="none" w:sz="0" w:space="0" w:color="auto"/>
          </w:divBdr>
        </w:div>
        <w:div w:id="218827226">
          <w:marLeft w:val="0"/>
          <w:marRight w:val="0"/>
          <w:marTop w:val="0"/>
          <w:marBottom w:val="0"/>
          <w:divBdr>
            <w:top w:val="none" w:sz="0" w:space="0" w:color="auto"/>
            <w:left w:val="none" w:sz="0" w:space="0" w:color="auto"/>
            <w:bottom w:val="none" w:sz="0" w:space="0" w:color="auto"/>
            <w:right w:val="none" w:sz="0" w:space="0" w:color="auto"/>
          </w:divBdr>
        </w:div>
        <w:div w:id="178814396">
          <w:marLeft w:val="0"/>
          <w:marRight w:val="0"/>
          <w:marTop w:val="0"/>
          <w:marBottom w:val="0"/>
          <w:divBdr>
            <w:top w:val="none" w:sz="0" w:space="0" w:color="auto"/>
            <w:left w:val="none" w:sz="0" w:space="0" w:color="auto"/>
            <w:bottom w:val="none" w:sz="0" w:space="0" w:color="auto"/>
            <w:right w:val="none" w:sz="0" w:space="0" w:color="auto"/>
          </w:divBdr>
        </w:div>
      </w:divsChild>
    </w:div>
    <w:div w:id="1522162523">
      <w:bodyDiv w:val="1"/>
      <w:marLeft w:val="0"/>
      <w:marRight w:val="0"/>
      <w:marTop w:val="0"/>
      <w:marBottom w:val="0"/>
      <w:divBdr>
        <w:top w:val="none" w:sz="0" w:space="0" w:color="auto"/>
        <w:left w:val="none" w:sz="0" w:space="0" w:color="auto"/>
        <w:bottom w:val="none" w:sz="0" w:space="0" w:color="auto"/>
        <w:right w:val="none" w:sz="0" w:space="0" w:color="auto"/>
      </w:divBdr>
      <w:divsChild>
        <w:div w:id="905383087">
          <w:marLeft w:val="0"/>
          <w:marRight w:val="0"/>
          <w:marTop w:val="0"/>
          <w:marBottom w:val="120"/>
          <w:divBdr>
            <w:top w:val="none" w:sz="0" w:space="0" w:color="auto"/>
            <w:left w:val="none" w:sz="0" w:space="0" w:color="auto"/>
            <w:bottom w:val="none" w:sz="0" w:space="0" w:color="auto"/>
            <w:right w:val="none" w:sz="0" w:space="0" w:color="auto"/>
          </w:divBdr>
          <w:divsChild>
            <w:div w:id="751660144">
              <w:marLeft w:val="0"/>
              <w:marRight w:val="0"/>
              <w:marTop w:val="0"/>
              <w:marBottom w:val="0"/>
              <w:divBdr>
                <w:top w:val="none" w:sz="0" w:space="0" w:color="auto"/>
                <w:left w:val="none" w:sz="0" w:space="0" w:color="auto"/>
                <w:bottom w:val="none" w:sz="0" w:space="0" w:color="auto"/>
                <w:right w:val="none" w:sz="0" w:space="0" w:color="auto"/>
              </w:divBdr>
              <w:divsChild>
                <w:div w:id="261495801">
                  <w:marLeft w:val="0"/>
                  <w:marRight w:val="0"/>
                  <w:marTop w:val="0"/>
                  <w:marBottom w:val="0"/>
                  <w:divBdr>
                    <w:top w:val="none" w:sz="0" w:space="0" w:color="auto"/>
                    <w:left w:val="none" w:sz="0" w:space="0" w:color="auto"/>
                    <w:bottom w:val="none" w:sz="0" w:space="0" w:color="auto"/>
                    <w:right w:val="none" w:sz="0" w:space="0" w:color="auto"/>
                  </w:divBdr>
                  <w:divsChild>
                    <w:div w:id="84417093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28785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75531919306294?via%3Dihub" TargetMode="External"/><Relationship Id="rId13" Type="http://schemas.openxmlformats.org/officeDocument/2006/relationships/hyperlink" Target="https://doi.org/10.1016/j.ribaf.2017.04.0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stor.org/stable/29509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21312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iencedirect.com/science/article/pii/S0275531919306294?via%3Dihub" TargetMode="External"/><Relationship Id="rId4" Type="http://schemas.openxmlformats.org/officeDocument/2006/relationships/settings" Target="settings.xml"/><Relationship Id="rId9" Type="http://schemas.openxmlformats.org/officeDocument/2006/relationships/hyperlink" Target="https://www.sciencedirect.com/science/article/pii/S0275531919306294?via%3Dihub" TargetMode="External"/><Relationship Id="rId14" Type="http://schemas.openxmlformats.org/officeDocument/2006/relationships/hyperlink" Target="https://doi.org/10.1016/j.qref.2017.07.0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tserussell.com/sites/default/files/research/ftse_country_classification_proces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3CCD1-E6D7-43DC-8E03-49CE50B2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12829</Words>
  <Characters>73131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CoventryUniversity OfficeAtHome</Company>
  <LinksUpToDate>false</LinksUpToDate>
  <CharactersWithSpaces>85789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Gad</dc:creator>
  <cp:lastModifiedBy>Panos Andrikopoulos</cp:lastModifiedBy>
  <cp:revision>3</cp:revision>
  <dcterms:created xsi:type="dcterms:W3CDTF">2019-08-14T13:47:00Z</dcterms:created>
  <dcterms:modified xsi:type="dcterms:W3CDTF">2019-08-14T13:54:00Z</dcterms:modified>
</cp:coreProperties>
</file>