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05657" w14:textId="2BE05BB9" w:rsidR="00841E33" w:rsidRPr="00CB6962" w:rsidRDefault="00841E33" w:rsidP="00402D77">
      <w:pPr>
        <w:spacing w:line="360" w:lineRule="auto"/>
        <w:jc w:val="both"/>
        <w:rPr>
          <w:rFonts w:ascii="Times New Roman" w:hAnsi="Times New Roman" w:cs="Times New Roman"/>
          <w:b/>
        </w:rPr>
      </w:pPr>
      <w:r w:rsidRPr="00CB6962">
        <w:rPr>
          <w:rFonts w:ascii="Times New Roman" w:hAnsi="Times New Roman" w:cs="Times New Roman"/>
          <w:b/>
        </w:rPr>
        <w:t xml:space="preserve">Reflections </w:t>
      </w:r>
      <w:r w:rsidR="00432ECE" w:rsidRPr="00CB6962">
        <w:rPr>
          <w:rFonts w:ascii="Times New Roman" w:hAnsi="Times New Roman" w:cs="Times New Roman"/>
          <w:b/>
        </w:rPr>
        <w:t xml:space="preserve">on </w:t>
      </w:r>
      <w:r w:rsidR="00F86FB4" w:rsidRPr="00CB6962">
        <w:rPr>
          <w:rFonts w:ascii="Times New Roman" w:hAnsi="Times New Roman" w:cs="Times New Roman"/>
          <w:b/>
        </w:rPr>
        <w:t xml:space="preserve">Law and </w:t>
      </w:r>
      <w:r w:rsidR="00432ECE" w:rsidRPr="00CB6962">
        <w:rPr>
          <w:rFonts w:ascii="Times New Roman" w:hAnsi="Times New Roman" w:cs="Times New Roman"/>
          <w:b/>
        </w:rPr>
        <w:t xml:space="preserve">Impact in the Light of Brexit </w:t>
      </w:r>
    </w:p>
    <w:p w14:paraId="43FD3381" w14:textId="77777777" w:rsidR="00841E33" w:rsidRPr="00CB6962" w:rsidRDefault="00841E33" w:rsidP="00402D77">
      <w:pPr>
        <w:spacing w:line="360" w:lineRule="auto"/>
        <w:jc w:val="both"/>
        <w:rPr>
          <w:rFonts w:ascii="Times New Roman" w:hAnsi="Times New Roman" w:cs="Times New Roman"/>
        </w:rPr>
      </w:pPr>
    </w:p>
    <w:p w14:paraId="6B747E36" w14:textId="1F2AD6D0" w:rsidR="00F86FB4" w:rsidRPr="00CB6962" w:rsidRDefault="00A0258B" w:rsidP="00402D77">
      <w:pPr>
        <w:spacing w:line="360" w:lineRule="auto"/>
        <w:jc w:val="both"/>
        <w:rPr>
          <w:rFonts w:ascii="Times New Roman" w:hAnsi="Times New Roman" w:cs="Times New Roman"/>
          <w:i/>
        </w:rPr>
      </w:pPr>
      <w:r w:rsidRPr="00CB6962">
        <w:rPr>
          <w:rFonts w:ascii="Times New Roman" w:hAnsi="Times New Roman" w:cs="Times New Roman"/>
          <w:i/>
        </w:rPr>
        <w:t>Michael Dougan* &amp; Charlotte O’Brien**</w:t>
      </w:r>
    </w:p>
    <w:p w14:paraId="6F1AE0F7" w14:textId="77777777" w:rsidR="00F86FB4" w:rsidRPr="00CB6962" w:rsidRDefault="00F86FB4" w:rsidP="00402D77">
      <w:pPr>
        <w:spacing w:line="360" w:lineRule="auto"/>
        <w:jc w:val="both"/>
        <w:rPr>
          <w:rFonts w:ascii="Times New Roman" w:hAnsi="Times New Roman" w:cs="Times New Roman"/>
        </w:rPr>
      </w:pPr>
    </w:p>
    <w:p w14:paraId="3AD852B7" w14:textId="08DFF2B5" w:rsidR="00E60E53" w:rsidRPr="00CB6962" w:rsidRDefault="00E60E53" w:rsidP="00402D77">
      <w:pPr>
        <w:spacing w:line="360" w:lineRule="auto"/>
        <w:jc w:val="both"/>
        <w:rPr>
          <w:rFonts w:ascii="Times New Roman" w:hAnsi="Times New Roman" w:cs="Times New Roman"/>
          <w:b/>
        </w:rPr>
      </w:pPr>
      <w:r w:rsidRPr="00CB6962">
        <w:rPr>
          <w:rFonts w:ascii="Times New Roman" w:hAnsi="Times New Roman" w:cs="Times New Roman"/>
          <w:b/>
        </w:rPr>
        <w:t>Abstract</w:t>
      </w:r>
    </w:p>
    <w:p w14:paraId="36563D32" w14:textId="714A1558" w:rsidR="001A225F" w:rsidRPr="00CB6962" w:rsidRDefault="00FC41D9" w:rsidP="00402D77">
      <w:pPr>
        <w:spacing w:line="360" w:lineRule="auto"/>
        <w:jc w:val="both"/>
        <w:rPr>
          <w:rFonts w:ascii="Times New Roman" w:hAnsi="Times New Roman" w:cs="Times New Roman"/>
        </w:rPr>
      </w:pPr>
      <w:r w:rsidRPr="00CB6962">
        <w:rPr>
          <w:rFonts w:ascii="Times New Roman" w:hAnsi="Times New Roman" w:cs="Times New Roman"/>
        </w:rPr>
        <w:t>The impact agenda in academic research affords a range of rich o</w:t>
      </w:r>
      <w:r w:rsidR="00E60E53" w:rsidRPr="00CB6962">
        <w:rPr>
          <w:rFonts w:ascii="Times New Roman" w:hAnsi="Times New Roman" w:cs="Times New Roman"/>
        </w:rPr>
        <w:t>pportunities</w:t>
      </w:r>
      <w:r w:rsidRPr="00CB6962">
        <w:rPr>
          <w:rFonts w:ascii="Times New Roman" w:hAnsi="Times New Roman" w:cs="Times New Roman"/>
        </w:rPr>
        <w:t xml:space="preserve"> – to inform the media, policy makers and the general public, and to co-produce research with third sector organisations. In the context of Brexit, the prevailing ignorance of politicians and other stakeholders has been so profound, and the falsehoods which have had popular purchase have been so baseless, as to make the need for impact and public engagement all the more acute. This is not simply about fact-checking, but about making the case for the very worth of expertise</w:t>
      </w:r>
      <w:r w:rsidR="005A1517" w:rsidRPr="00CB6962">
        <w:rPr>
          <w:rFonts w:ascii="Times New Roman" w:hAnsi="Times New Roman" w:cs="Times New Roman"/>
        </w:rPr>
        <w:t>, and reasserting the basic, core scientific values that drive academic work – the need for evidence, for rigorous, critical enquiry and analysis, and academic integrity. These values have been trashed by the precepts of a postmodern nihilism, in which all positions are equally (</w:t>
      </w:r>
      <w:proofErr w:type="gramStart"/>
      <w:r w:rsidR="005A1517" w:rsidRPr="00CB6962">
        <w:rPr>
          <w:rFonts w:ascii="Times New Roman" w:hAnsi="Times New Roman" w:cs="Times New Roman"/>
        </w:rPr>
        <w:t>in)valid</w:t>
      </w:r>
      <w:proofErr w:type="gramEnd"/>
      <w:r w:rsidR="005A1517" w:rsidRPr="00CB6962">
        <w:rPr>
          <w:rFonts w:ascii="Times New Roman" w:hAnsi="Times New Roman" w:cs="Times New Roman"/>
        </w:rPr>
        <w:t>, nobody knows anything, and nobody but your own gut can be trusted. But, vital though it is, challenging these precepts in public arenas comes at personal and professional cost. Impact and public engagement work come with significant workload implications, require the quick acquisition of new skills, and often involve dealing with a torrent of abuse. As such, this work needs institutional support; departments need to value it appropriately, and to promote equal access to impact opportunities and confront the discriminatory barriers to (and consequences of</w:t>
      </w:r>
      <w:r w:rsidR="00355A33">
        <w:rPr>
          <w:rFonts w:ascii="Times New Roman" w:hAnsi="Times New Roman" w:cs="Times New Roman"/>
        </w:rPr>
        <w:t>)</w:t>
      </w:r>
      <w:r w:rsidR="005A1517" w:rsidRPr="00CB6962">
        <w:rPr>
          <w:rFonts w:ascii="Times New Roman" w:hAnsi="Times New Roman" w:cs="Times New Roman"/>
        </w:rPr>
        <w:t xml:space="preserve"> taking up the impact gauntlet.</w:t>
      </w:r>
      <w:r w:rsidR="001A225F" w:rsidRPr="00CB6962">
        <w:rPr>
          <w:rFonts w:ascii="Times New Roman" w:hAnsi="Times New Roman" w:cs="Times New Roman"/>
        </w:rPr>
        <w:t xml:space="preserve"> And they need to offer that support urgently. In the lead-up to, and fall-out from, the UK’s referendum on EU membership, expertise and experts have been dismissed and denigrated. Our mission now, it seems, is to restore public faith in the value of the pursuit of truth.  </w:t>
      </w:r>
    </w:p>
    <w:p w14:paraId="2882DDF5" w14:textId="77777777" w:rsidR="00E60E53" w:rsidRPr="00CB6962" w:rsidRDefault="00E60E53" w:rsidP="00402D77">
      <w:pPr>
        <w:spacing w:line="360" w:lineRule="auto"/>
        <w:jc w:val="both"/>
        <w:rPr>
          <w:rFonts w:ascii="Times New Roman" w:hAnsi="Times New Roman" w:cs="Times New Roman"/>
        </w:rPr>
      </w:pPr>
    </w:p>
    <w:p w14:paraId="3D6411D9" w14:textId="430D82FB" w:rsidR="00E60E53" w:rsidRPr="00CB6962" w:rsidRDefault="00E60E53" w:rsidP="00402D77">
      <w:pPr>
        <w:spacing w:line="360" w:lineRule="auto"/>
        <w:jc w:val="both"/>
        <w:rPr>
          <w:rFonts w:ascii="Times New Roman" w:hAnsi="Times New Roman" w:cs="Times New Roman"/>
          <w:b/>
        </w:rPr>
      </w:pPr>
      <w:r w:rsidRPr="00CB6962">
        <w:rPr>
          <w:rFonts w:ascii="Times New Roman" w:hAnsi="Times New Roman" w:cs="Times New Roman"/>
          <w:b/>
        </w:rPr>
        <w:t>Keywords</w:t>
      </w:r>
    </w:p>
    <w:p w14:paraId="126EBD62" w14:textId="6DAD32CD" w:rsidR="00E60E53" w:rsidRPr="00CB6962" w:rsidRDefault="00E60E53" w:rsidP="00402D77">
      <w:pPr>
        <w:spacing w:line="360" w:lineRule="auto"/>
        <w:jc w:val="both"/>
        <w:rPr>
          <w:rFonts w:ascii="Times New Roman" w:hAnsi="Times New Roman" w:cs="Times New Roman"/>
          <w:i/>
        </w:rPr>
      </w:pPr>
      <w:r w:rsidRPr="00CB6962">
        <w:rPr>
          <w:rFonts w:ascii="Times New Roman" w:hAnsi="Times New Roman" w:cs="Times New Roman"/>
          <w:i/>
        </w:rPr>
        <w:t>Impact agenda; public engagement; academic values; evidence-based policy</w:t>
      </w:r>
    </w:p>
    <w:p w14:paraId="7866A628" w14:textId="77777777" w:rsidR="00E60E53" w:rsidRPr="00CB6962" w:rsidRDefault="00E60E53" w:rsidP="00402D77">
      <w:pPr>
        <w:spacing w:line="360" w:lineRule="auto"/>
        <w:jc w:val="both"/>
        <w:rPr>
          <w:rFonts w:ascii="Times New Roman" w:hAnsi="Times New Roman" w:cs="Times New Roman"/>
          <w:i/>
        </w:rPr>
      </w:pPr>
    </w:p>
    <w:p w14:paraId="7C273BA6" w14:textId="0CA1C0F0" w:rsidR="00F86FB4" w:rsidRPr="00CB6962" w:rsidRDefault="00F86FB4" w:rsidP="00402D77">
      <w:pPr>
        <w:spacing w:line="360" w:lineRule="auto"/>
        <w:jc w:val="both"/>
        <w:rPr>
          <w:rFonts w:ascii="Times New Roman" w:hAnsi="Times New Roman" w:cs="Times New Roman"/>
          <w:b/>
        </w:rPr>
      </w:pPr>
      <w:r w:rsidRPr="00CB6962">
        <w:rPr>
          <w:rFonts w:ascii="Times New Roman" w:hAnsi="Times New Roman" w:cs="Times New Roman"/>
          <w:b/>
        </w:rPr>
        <w:t>Introduction</w:t>
      </w:r>
    </w:p>
    <w:p w14:paraId="082849BE" w14:textId="77777777" w:rsidR="00F86FB4" w:rsidRPr="00CB6962" w:rsidRDefault="00F86FB4" w:rsidP="00402D77">
      <w:pPr>
        <w:spacing w:line="360" w:lineRule="auto"/>
        <w:jc w:val="both"/>
        <w:rPr>
          <w:rFonts w:ascii="Times New Roman" w:hAnsi="Times New Roman" w:cs="Times New Roman"/>
        </w:rPr>
      </w:pPr>
    </w:p>
    <w:p w14:paraId="24CEC09D" w14:textId="06AED989" w:rsidR="007628F6" w:rsidRPr="00CB6962" w:rsidRDefault="009656DC" w:rsidP="00402D77">
      <w:pPr>
        <w:spacing w:line="360" w:lineRule="auto"/>
        <w:jc w:val="both"/>
        <w:rPr>
          <w:rFonts w:ascii="Times New Roman" w:hAnsi="Times New Roman" w:cs="Times New Roman"/>
        </w:rPr>
      </w:pPr>
      <w:r w:rsidRPr="00CB6962">
        <w:rPr>
          <w:rFonts w:ascii="Times New Roman" w:hAnsi="Times New Roman" w:cs="Times New Roman"/>
        </w:rPr>
        <w:t xml:space="preserve">This contribution will reflect upon the lessons academic lawyers might draw from the </w:t>
      </w:r>
      <w:r w:rsidR="00DB6DB7" w:rsidRPr="00CB6962">
        <w:rPr>
          <w:rFonts w:ascii="Times New Roman" w:hAnsi="Times New Roman" w:cs="Times New Roman"/>
        </w:rPr>
        <w:t>Brexit process</w:t>
      </w:r>
      <w:r w:rsidR="007628F6" w:rsidRPr="00CB6962">
        <w:rPr>
          <w:rFonts w:ascii="Times New Roman" w:hAnsi="Times New Roman" w:cs="Times New Roman"/>
        </w:rPr>
        <w:t>,</w:t>
      </w:r>
      <w:r w:rsidR="00DB6DB7" w:rsidRPr="00CB6962">
        <w:rPr>
          <w:rFonts w:ascii="Times New Roman" w:hAnsi="Times New Roman" w:cs="Times New Roman"/>
        </w:rPr>
        <w:t xml:space="preserve"> when it comes to the “impact agenda” which is now such a prominent </w:t>
      </w:r>
      <w:r w:rsidR="00DB6DB7" w:rsidRPr="00CB6962">
        <w:rPr>
          <w:rFonts w:ascii="Times New Roman" w:hAnsi="Times New Roman" w:cs="Times New Roman"/>
        </w:rPr>
        <w:lastRenderedPageBreak/>
        <w:t xml:space="preserve">feature of </w:t>
      </w:r>
      <w:r w:rsidR="00DB6DB7" w:rsidRPr="00944DAE">
        <w:rPr>
          <w:rFonts w:ascii="Times New Roman" w:hAnsi="Times New Roman" w:cs="Times New Roman"/>
        </w:rPr>
        <w:t xml:space="preserve">university life </w:t>
      </w:r>
      <w:r w:rsidR="007628F6" w:rsidRPr="00944DAE">
        <w:rPr>
          <w:rFonts w:ascii="Times New Roman" w:hAnsi="Times New Roman" w:cs="Times New Roman"/>
        </w:rPr>
        <w:t xml:space="preserve">across </w:t>
      </w:r>
      <w:r w:rsidR="00DB6DB7" w:rsidRPr="00944DAE">
        <w:rPr>
          <w:rFonts w:ascii="Times New Roman" w:hAnsi="Times New Roman" w:cs="Times New Roman"/>
        </w:rPr>
        <w:t>the UK.</w:t>
      </w:r>
      <w:r w:rsidR="004D7316" w:rsidRPr="00944DAE">
        <w:rPr>
          <w:rStyle w:val="FootnoteReference"/>
          <w:rFonts w:ascii="Times New Roman" w:hAnsi="Times New Roman" w:cs="Times New Roman"/>
        </w:rPr>
        <w:footnoteReference w:id="1"/>
      </w:r>
      <w:r w:rsidR="00DB6DB7" w:rsidRPr="00944DAE">
        <w:rPr>
          <w:rFonts w:ascii="Times New Roman" w:hAnsi="Times New Roman" w:cs="Times New Roman"/>
        </w:rPr>
        <w:t xml:space="preserve">  </w:t>
      </w:r>
      <w:r w:rsidR="007009AA" w:rsidRPr="00944DAE">
        <w:rPr>
          <w:rFonts w:ascii="Times New Roman" w:hAnsi="Times New Roman" w:cs="Times New Roman"/>
        </w:rPr>
        <w:t xml:space="preserve">The introduction of an impact component in the Research Excellence Framework provides some important context to this piece – as it creates hard, externally imposed, sector-specific targets, as opposed to softer societal ones. </w:t>
      </w:r>
      <w:r w:rsidR="00183C8B">
        <w:rPr>
          <w:rFonts w:ascii="Times New Roman" w:hAnsi="Times New Roman" w:cs="Times New Roman"/>
        </w:rPr>
        <w:t>This</w:t>
      </w:r>
      <w:r w:rsidR="007009AA" w:rsidRPr="00944DAE">
        <w:rPr>
          <w:rFonts w:ascii="Times New Roman" w:hAnsi="Times New Roman" w:cs="Times New Roman"/>
        </w:rPr>
        <w:t xml:space="preserve">, </w:t>
      </w:r>
      <w:r w:rsidR="00183C8B">
        <w:rPr>
          <w:rFonts w:ascii="Times New Roman" w:hAnsi="Times New Roman" w:cs="Times New Roman"/>
        </w:rPr>
        <w:t>along with the move from research councils to make impact planning a prerequisite for external funding,</w:t>
      </w:r>
      <w:r w:rsidR="004916C6">
        <w:rPr>
          <w:rStyle w:val="FootnoteReference"/>
          <w:rFonts w:ascii="Times New Roman" w:hAnsi="Times New Roman" w:cs="Times New Roman"/>
        </w:rPr>
        <w:footnoteReference w:id="2"/>
      </w:r>
      <w:r w:rsidR="00183C8B">
        <w:rPr>
          <w:rFonts w:ascii="Times New Roman" w:hAnsi="Times New Roman" w:cs="Times New Roman"/>
        </w:rPr>
        <w:t xml:space="preserve"> </w:t>
      </w:r>
      <w:r w:rsidR="00944DAE" w:rsidRPr="00944DAE">
        <w:rPr>
          <w:rFonts w:ascii="Times New Roman" w:hAnsi="Times New Roman" w:cs="Times New Roman"/>
        </w:rPr>
        <w:t xml:space="preserve">drives, and </w:t>
      </w:r>
      <w:r w:rsidR="007009AA" w:rsidRPr="00944DAE">
        <w:rPr>
          <w:rFonts w:ascii="Times New Roman" w:hAnsi="Times New Roman" w:cs="Times New Roman"/>
        </w:rPr>
        <w:t>can skew</w:t>
      </w:r>
      <w:r w:rsidR="00944DAE" w:rsidRPr="00944DAE">
        <w:rPr>
          <w:rFonts w:ascii="Times New Roman" w:hAnsi="Times New Roman" w:cs="Times New Roman"/>
        </w:rPr>
        <w:t>,</w:t>
      </w:r>
      <w:r w:rsidR="007009AA" w:rsidRPr="00944DAE">
        <w:rPr>
          <w:rFonts w:ascii="Times New Roman" w:hAnsi="Times New Roman" w:cs="Times New Roman"/>
        </w:rPr>
        <w:t xml:space="preserve"> our reading of what impact</w:t>
      </w:r>
      <w:r w:rsidR="00944DAE" w:rsidRPr="00944DAE">
        <w:rPr>
          <w:rFonts w:ascii="Times New Roman" w:hAnsi="Times New Roman" w:cs="Times New Roman"/>
        </w:rPr>
        <w:t xml:space="preserve"> is, and why it is worth doing.</w:t>
      </w:r>
      <w:bookmarkStart w:id="0" w:name="_Ref411070948"/>
      <w:r w:rsidR="00183C8B">
        <w:rPr>
          <w:rStyle w:val="FootnoteReference"/>
          <w:rFonts w:ascii="Times New Roman" w:hAnsi="Times New Roman" w:cs="Times New Roman"/>
        </w:rPr>
        <w:footnoteReference w:id="3"/>
      </w:r>
      <w:bookmarkEnd w:id="0"/>
      <w:r w:rsidR="00944DAE" w:rsidRPr="00944DAE">
        <w:rPr>
          <w:rFonts w:ascii="Times New Roman" w:hAnsi="Times New Roman" w:cs="Times New Roman"/>
        </w:rPr>
        <w:t xml:space="preserve"> However, </w:t>
      </w:r>
      <w:r w:rsidR="007009AA" w:rsidRPr="00944DAE">
        <w:rPr>
          <w:rFonts w:ascii="Times New Roman" w:hAnsi="Times New Roman" w:cs="Times New Roman"/>
        </w:rPr>
        <w:t xml:space="preserve">in this piece we reflect upon the broader experiences </w:t>
      </w:r>
      <w:r w:rsidR="00944DAE" w:rsidRPr="00944DAE">
        <w:rPr>
          <w:rFonts w:ascii="Times New Roman" w:hAnsi="Times New Roman" w:cs="Times New Roman"/>
        </w:rPr>
        <w:t xml:space="preserve">and understandings </w:t>
      </w:r>
      <w:r w:rsidR="007009AA" w:rsidRPr="00944DAE">
        <w:rPr>
          <w:rFonts w:ascii="Times New Roman" w:hAnsi="Times New Roman" w:cs="Times New Roman"/>
        </w:rPr>
        <w:t xml:space="preserve">of </w:t>
      </w:r>
      <w:r w:rsidR="00944DAE" w:rsidRPr="00944DAE">
        <w:rPr>
          <w:rFonts w:ascii="Times New Roman" w:hAnsi="Times New Roman" w:cs="Times New Roman"/>
        </w:rPr>
        <w:t xml:space="preserve">seeking to have impact, or </w:t>
      </w:r>
      <w:r w:rsidR="00944DAE">
        <w:rPr>
          <w:rFonts w:ascii="Times New Roman" w:hAnsi="Times New Roman" w:cs="Times New Roman"/>
        </w:rPr>
        <w:t xml:space="preserve">to inform public debates, </w:t>
      </w:r>
      <w:r w:rsidR="00944DAE" w:rsidRPr="00944DAE">
        <w:rPr>
          <w:rFonts w:ascii="Times New Roman" w:hAnsi="Times New Roman" w:cs="Times New Roman"/>
        </w:rPr>
        <w:t>or to create some public good from our research</w:t>
      </w:r>
      <w:r w:rsidR="00944DAE">
        <w:rPr>
          <w:rFonts w:ascii="Times New Roman" w:hAnsi="Times New Roman" w:cs="Times New Roman"/>
        </w:rPr>
        <w:t xml:space="preserve"> and expertise</w:t>
      </w:r>
      <w:r w:rsidR="00944DAE" w:rsidRPr="00944DAE">
        <w:rPr>
          <w:rFonts w:ascii="Times New Roman" w:hAnsi="Times New Roman" w:cs="Times New Roman"/>
        </w:rPr>
        <w:t xml:space="preserve">. </w:t>
      </w:r>
      <w:r w:rsidR="00DB6DB7" w:rsidRPr="00944DAE">
        <w:rPr>
          <w:rFonts w:ascii="Times New Roman" w:hAnsi="Times New Roman" w:cs="Times New Roman"/>
        </w:rPr>
        <w:t xml:space="preserve">Those lessons are drawn directly from the </w:t>
      </w:r>
      <w:r w:rsidRPr="00944DAE">
        <w:rPr>
          <w:rFonts w:ascii="Times New Roman" w:hAnsi="Times New Roman" w:cs="Times New Roman"/>
        </w:rPr>
        <w:t>authors’ respective experiences of engaging in an extensive pr</w:t>
      </w:r>
      <w:r w:rsidR="00DB6DB7" w:rsidRPr="00944DAE">
        <w:rPr>
          <w:rFonts w:ascii="Times New Roman" w:hAnsi="Times New Roman" w:cs="Times New Roman"/>
        </w:rPr>
        <w:t>ogramme of impact activity</w:t>
      </w:r>
      <w:r w:rsidRPr="00944DAE">
        <w:rPr>
          <w:rFonts w:ascii="Times New Roman" w:hAnsi="Times New Roman" w:cs="Times New Roman"/>
        </w:rPr>
        <w:t xml:space="preserve"> during the </w:t>
      </w:r>
      <w:r w:rsidR="00DB6DB7" w:rsidRPr="00944DAE">
        <w:rPr>
          <w:rFonts w:ascii="Times New Roman" w:hAnsi="Times New Roman" w:cs="Times New Roman"/>
        </w:rPr>
        <w:t xml:space="preserve">period </w:t>
      </w:r>
      <w:r w:rsidRPr="00944DAE">
        <w:rPr>
          <w:rFonts w:ascii="Times New Roman" w:hAnsi="Times New Roman" w:cs="Times New Roman"/>
        </w:rPr>
        <w:t xml:space="preserve">leading up to </w:t>
      </w:r>
      <w:r w:rsidR="007628F6" w:rsidRPr="00944DAE">
        <w:rPr>
          <w:rFonts w:ascii="Times New Roman" w:hAnsi="Times New Roman" w:cs="Times New Roman"/>
        </w:rPr>
        <w:t>and</w:t>
      </w:r>
      <w:r w:rsidR="007628F6" w:rsidRPr="00CB6962">
        <w:rPr>
          <w:rFonts w:ascii="Times New Roman" w:hAnsi="Times New Roman" w:cs="Times New Roman"/>
        </w:rPr>
        <w:t xml:space="preserve"> following </w:t>
      </w:r>
      <w:r w:rsidRPr="00CB6962">
        <w:rPr>
          <w:rFonts w:ascii="Times New Roman" w:hAnsi="Times New Roman" w:cs="Times New Roman"/>
        </w:rPr>
        <w:t xml:space="preserve">the 2016 referendum on UK membership of the EU.  </w:t>
      </w:r>
      <w:r w:rsidR="00DB6DB7" w:rsidRPr="00CB6962">
        <w:rPr>
          <w:rFonts w:ascii="Times New Roman" w:hAnsi="Times New Roman" w:cs="Times New Roman"/>
        </w:rPr>
        <w:t xml:space="preserve">We make no grand claims to have </w:t>
      </w:r>
      <w:r w:rsidR="007872B7" w:rsidRPr="00CB6962">
        <w:rPr>
          <w:rFonts w:ascii="Times New Roman" w:hAnsi="Times New Roman" w:cs="Times New Roman"/>
        </w:rPr>
        <w:t xml:space="preserve">formulated and </w:t>
      </w:r>
      <w:r w:rsidR="00DB6DB7" w:rsidRPr="00CB6962">
        <w:rPr>
          <w:rFonts w:ascii="Times New Roman" w:hAnsi="Times New Roman" w:cs="Times New Roman"/>
        </w:rPr>
        <w:t xml:space="preserve">tested our professional and personal experiences of </w:t>
      </w:r>
      <w:r w:rsidR="007872B7" w:rsidRPr="00CB6962">
        <w:rPr>
          <w:rFonts w:ascii="Times New Roman" w:hAnsi="Times New Roman" w:cs="Times New Roman"/>
        </w:rPr>
        <w:t>impact</w:t>
      </w:r>
      <w:r w:rsidR="007628F6" w:rsidRPr="00CB6962">
        <w:rPr>
          <w:rFonts w:ascii="Times New Roman" w:hAnsi="Times New Roman" w:cs="Times New Roman"/>
        </w:rPr>
        <w:t xml:space="preserve"> </w:t>
      </w:r>
      <w:r w:rsidR="00840A23" w:rsidRPr="00CB6962">
        <w:rPr>
          <w:rFonts w:ascii="Times New Roman" w:hAnsi="Times New Roman" w:cs="Times New Roman"/>
        </w:rPr>
        <w:t>according to the sort</w:t>
      </w:r>
      <w:r w:rsidR="00DB6DB7" w:rsidRPr="00CB6962">
        <w:rPr>
          <w:rFonts w:ascii="Times New Roman" w:hAnsi="Times New Roman" w:cs="Times New Roman"/>
        </w:rPr>
        <w:t xml:space="preserve"> of rigorous </w:t>
      </w:r>
      <w:r w:rsidR="007872B7" w:rsidRPr="00CB6962">
        <w:rPr>
          <w:rFonts w:ascii="Times New Roman" w:hAnsi="Times New Roman" w:cs="Times New Roman"/>
        </w:rPr>
        <w:t xml:space="preserve">methodological </w:t>
      </w:r>
      <w:r w:rsidR="00840A23" w:rsidRPr="00CB6962">
        <w:rPr>
          <w:rFonts w:ascii="Times New Roman" w:hAnsi="Times New Roman" w:cs="Times New Roman"/>
        </w:rPr>
        <w:t>standard</w:t>
      </w:r>
      <w:r w:rsidR="00DB6DB7" w:rsidRPr="00CB6962">
        <w:rPr>
          <w:rFonts w:ascii="Times New Roman" w:hAnsi="Times New Roman" w:cs="Times New Roman"/>
        </w:rPr>
        <w:t xml:space="preserve"> we would normally apply to our own academic legal research.  We simply share our thoughts and insights</w:t>
      </w:r>
      <w:r w:rsidR="007628F6" w:rsidRPr="00CB6962">
        <w:rPr>
          <w:rFonts w:ascii="Times New Roman" w:hAnsi="Times New Roman" w:cs="Times New Roman"/>
        </w:rPr>
        <w:t>,</w:t>
      </w:r>
      <w:r w:rsidR="00DB6DB7" w:rsidRPr="00CB6962">
        <w:rPr>
          <w:rFonts w:ascii="Times New Roman" w:hAnsi="Times New Roman" w:cs="Times New Roman"/>
        </w:rPr>
        <w:t xml:space="preserve"> in the hope that they might offer </w:t>
      </w:r>
      <w:r w:rsidR="007628F6" w:rsidRPr="00CB6962">
        <w:rPr>
          <w:rFonts w:ascii="Times New Roman" w:hAnsi="Times New Roman" w:cs="Times New Roman"/>
        </w:rPr>
        <w:t xml:space="preserve">a </w:t>
      </w:r>
      <w:r w:rsidR="00DB6DB7" w:rsidRPr="00CB6962">
        <w:rPr>
          <w:rFonts w:ascii="Times New Roman" w:hAnsi="Times New Roman" w:cs="Times New Roman"/>
        </w:rPr>
        <w:t xml:space="preserve">useful source for reflection among our colleagues.  </w:t>
      </w:r>
    </w:p>
    <w:p w14:paraId="23789410" w14:textId="77777777" w:rsidR="007628F6" w:rsidRPr="00CB6962" w:rsidRDefault="007628F6" w:rsidP="00402D77">
      <w:pPr>
        <w:spacing w:line="360" w:lineRule="auto"/>
        <w:jc w:val="both"/>
        <w:rPr>
          <w:rFonts w:ascii="Times New Roman" w:hAnsi="Times New Roman" w:cs="Times New Roman"/>
        </w:rPr>
      </w:pPr>
    </w:p>
    <w:p w14:paraId="25A0596C" w14:textId="444BFCA6" w:rsidR="00703A13" w:rsidRPr="00CB6962" w:rsidRDefault="007628F6" w:rsidP="00402D77">
      <w:pPr>
        <w:spacing w:line="360" w:lineRule="auto"/>
        <w:jc w:val="both"/>
        <w:rPr>
          <w:rFonts w:ascii="Times New Roman" w:hAnsi="Times New Roman" w:cs="Times New Roman"/>
        </w:rPr>
      </w:pPr>
      <w:r w:rsidRPr="00CB6962">
        <w:rPr>
          <w:rFonts w:ascii="Times New Roman" w:hAnsi="Times New Roman" w:cs="Times New Roman"/>
        </w:rPr>
        <w:t xml:space="preserve">The next section will discuss </w:t>
      </w:r>
      <w:r w:rsidR="007872B7" w:rsidRPr="00CB6962">
        <w:rPr>
          <w:rFonts w:ascii="Times New Roman" w:hAnsi="Times New Roman" w:cs="Times New Roman"/>
        </w:rPr>
        <w:t xml:space="preserve">some of the </w:t>
      </w:r>
      <w:r w:rsidRPr="00CB6962">
        <w:rPr>
          <w:rFonts w:ascii="Times New Roman" w:hAnsi="Times New Roman" w:cs="Times New Roman"/>
        </w:rPr>
        <w:t xml:space="preserve">potential lessons of Brexit for </w:t>
      </w:r>
      <w:r w:rsidR="007872B7" w:rsidRPr="00CB6962">
        <w:rPr>
          <w:rFonts w:ascii="Times New Roman" w:hAnsi="Times New Roman" w:cs="Times New Roman"/>
        </w:rPr>
        <w:t xml:space="preserve">the often fractious debate about the </w:t>
      </w:r>
      <w:r w:rsidR="00840A23" w:rsidRPr="00CB6962">
        <w:rPr>
          <w:rFonts w:ascii="Times New Roman" w:hAnsi="Times New Roman" w:cs="Times New Roman"/>
        </w:rPr>
        <w:t xml:space="preserve">overall </w:t>
      </w:r>
      <w:r w:rsidR="007872B7" w:rsidRPr="00CB6962">
        <w:rPr>
          <w:rFonts w:ascii="Times New Roman" w:hAnsi="Times New Roman" w:cs="Times New Roman"/>
        </w:rPr>
        <w:t xml:space="preserve">nature and effects of the </w:t>
      </w:r>
      <w:r w:rsidRPr="00CB6962">
        <w:rPr>
          <w:rFonts w:ascii="Times New Roman" w:hAnsi="Times New Roman" w:cs="Times New Roman"/>
        </w:rPr>
        <w:t>“impact agenda”</w:t>
      </w:r>
      <w:r w:rsidR="007872B7" w:rsidRPr="00CB6962">
        <w:rPr>
          <w:rFonts w:ascii="Times New Roman" w:hAnsi="Times New Roman" w:cs="Times New Roman"/>
        </w:rPr>
        <w:t xml:space="preserve"> within UK higher education.  B</w:t>
      </w:r>
      <w:r w:rsidRPr="00CB6962">
        <w:rPr>
          <w:rFonts w:ascii="Times New Roman" w:hAnsi="Times New Roman" w:cs="Times New Roman"/>
        </w:rPr>
        <w:t xml:space="preserve">esides </w:t>
      </w:r>
      <w:r w:rsidR="007872B7" w:rsidRPr="00CB6962">
        <w:rPr>
          <w:rFonts w:ascii="Times New Roman" w:hAnsi="Times New Roman" w:cs="Times New Roman"/>
        </w:rPr>
        <w:t xml:space="preserve">acknowledging </w:t>
      </w:r>
      <w:r w:rsidRPr="00CB6962">
        <w:rPr>
          <w:rFonts w:ascii="Times New Roman" w:hAnsi="Times New Roman" w:cs="Times New Roman"/>
        </w:rPr>
        <w:t>the obvious ways in which academic research can hel</w:t>
      </w:r>
      <w:r w:rsidR="00533B2A" w:rsidRPr="00CB6962">
        <w:rPr>
          <w:rFonts w:ascii="Times New Roman" w:hAnsi="Times New Roman" w:cs="Times New Roman"/>
        </w:rPr>
        <w:t>p improve the quality of policy</w:t>
      </w:r>
      <w:r w:rsidRPr="00CB6962">
        <w:rPr>
          <w:rFonts w:ascii="Times New Roman" w:hAnsi="Times New Roman" w:cs="Times New Roman"/>
        </w:rPr>
        <w:t xml:space="preserve">making and public understanding </w:t>
      </w:r>
      <w:r w:rsidR="007872B7" w:rsidRPr="00CB6962">
        <w:rPr>
          <w:rFonts w:ascii="Times New Roman" w:hAnsi="Times New Roman" w:cs="Times New Roman"/>
        </w:rPr>
        <w:t xml:space="preserve">when it comes to tackling specific </w:t>
      </w:r>
      <w:r w:rsidRPr="00CB6962">
        <w:rPr>
          <w:rFonts w:ascii="Times New Roman" w:hAnsi="Times New Roman" w:cs="Times New Roman"/>
        </w:rPr>
        <w:t xml:space="preserve">societal </w:t>
      </w:r>
      <w:r w:rsidR="007872B7" w:rsidRPr="00CB6962">
        <w:rPr>
          <w:rFonts w:ascii="Times New Roman" w:hAnsi="Times New Roman" w:cs="Times New Roman"/>
        </w:rPr>
        <w:t>challenges</w:t>
      </w:r>
      <w:r w:rsidRPr="00CB6962">
        <w:rPr>
          <w:rFonts w:ascii="Times New Roman" w:hAnsi="Times New Roman" w:cs="Times New Roman"/>
        </w:rPr>
        <w:t xml:space="preserve">, we also locate the Brexit experience within </w:t>
      </w:r>
      <w:r w:rsidR="007872B7" w:rsidRPr="00CB6962">
        <w:rPr>
          <w:rFonts w:ascii="Times New Roman" w:hAnsi="Times New Roman" w:cs="Times New Roman"/>
        </w:rPr>
        <w:t xml:space="preserve">a much </w:t>
      </w:r>
      <w:r w:rsidRPr="00CB6962">
        <w:rPr>
          <w:rFonts w:ascii="Times New Roman" w:hAnsi="Times New Roman" w:cs="Times New Roman"/>
        </w:rPr>
        <w:t>broader context</w:t>
      </w:r>
      <w:r w:rsidR="007872B7" w:rsidRPr="00CB6962">
        <w:rPr>
          <w:rFonts w:ascii="Times New Roman" w:hAnsi="Times New Roman" w:cs="Times New Roman"/>
        </w:rPr>
        <w:t>,</w:t>
      </w:r>
      <w:r w:rsidRPr="00CB6962">
        <w:rPr>
          <w:rFonts w:ascii="Times New Roman" w:hAnsi="Times New Roman" w:cs="Times New Roman"/>
        </w:rPr>
        <w:t xml:space="preserve"> </w:t>
      </w:r>
      <w:r w:rsidR="007872B7" w:rsidRPr="00CB6962">
        <w:rPr>
          <w:rFonts w:ascii="Times New Roman" w:hAnsi="Times New Roman" w:cs="Times New Roman"/>
        </w:rPr>
        <w:t xml:space="preserve">concerning the rise of </w:t>
      </w:r>
      <w:r w:rsidRPr="00CB6962">
        <w:rPr>
          <w:rFonts w:ascii="Times New Roman" w:hAnsi="Times New Roman" w:cs="Times New Roman"/>
        </w:rPr>
        <w:t xml:space="preserve">“post-truth politics” </w:t>
      </w:r>
      <w:r w:rsidRPr="00CB6962">
        <w:rPr>
          <w:rFonts w:ascii="Times New Roman" w:hAnsi="Times New Roman" w:cs="Times New Roman"/>
        </w:rPr>
        <w:lastRenderedPageBreak/>
        <w:t xml:space="preserve">and </w:t>
      </w:r>
      <w:r w:rsidR="007872B7" w:rsidRPr="00CB6962">
        <w:rPr>
          <w:rFonts w:ascii="Times New Roman" w:hAnsi="Times New Roman" w:cs="Times New Roman"/>
        </w:rPr>
        <w:t xml:space="preserve">its </w:t>
      </w:r>
      <w:r w:rsidR="00840A23" w:rsidRPr="00CB6962">
        <w:rPr>
          <w:rFonts w:ascii="Times New Roman" w:hAnsi="Times New Roman" w:cs="Times New Roman"/>
        </w:rPr>
        <w:t>potential to pose a serious (even</w:t>
      </w:r>
      <w:r w:rsidRPr="00CB6962">
        <w:rPr>
          <w:rFonts w:ascii="Times New Roman" w:hAnsi="Times New Roman" w:cs="Times New Roman"/>
        </w:rPr>
        <w:t xml:space="preserve"> existential</w:t>
      </w:r>
      <w:r w:rsidR="00840A23" w:rsidRPr="00CB6962">
        <w:rPr>
          <w:rFonts w:ascii="Times New Roman" w:hAnsi="Times New Roman" w:cs="Times New Roman"/>
        </w:rPr>
        <w:t>)</w:t>
      </w:r>
      <w:r w:rsidRPr="00CB6962">
        <w:rPr>
          <w:rFonts w:ascii="Times New Roman" w:hAnsi="Times New Roman" w:cs="Times New Roman"/>
        </w:rPr>
        <w:t xml:space="preserve"> threat to the </w:t>
      </w:r>
      <w:r w:rsidR="007872B7" w:rsidRPr="00CB6962">
        <w:rPr>
          <w:rFonts w:ascii="Times New Roman" w:hAnsi="Times New Roman" w:cs="Times New Roman"/>
        </w:rPr>
        <w:t xml:space="preserve">very </w:t>
      </w:r>
      <w:r w:rsidRPr="00CB6962">
        <w:rPr>
          <w:rFonts w:ascii="Times New Roman" w:hAnsi="Times New Roman" w:cs="Times New Roman"/>
        </w:rPr>
        <w:t xml:space="preserve">scientific values which underpin our </w:t>
      </w:r>
      <w:r w:rsidR="007872B7" w:rsidRPr="00CB6962">
        <w:rPr>
          <w:rFonts w:ascii="Times New Roman" w:hAnsi="Times New Roman" w:cs="Times New Roman"/>
        </w:rPr>
        <w:t xml:space="preserve">own </w:t>
      </w:r>
      <w:r w:rsidRPr="00CB6962">
        <w:rPr>
          <w:rFonts w:ascii="Times New Roman" w:hAnsi="Times New Roman" w:cs="Times New Roman"/>
        </w:rPr>
        <w:t xml:space="preserve">profession.  </w:t>
      </w:r>
    </w:p>
    <w:p w14:paraId="16E05856" w14:textId="77777777" w:rsidR="00703A13" w:rsidRPr="00CB6962" w:rsidRDefault="00703A13" w:rsidP="00402D77">
      <w:pPr>
        <w:spacing w:line="360" w:lineRule="auto"/>
        <w:jc w:val="both"/>
        <w:rPr>
          <w:rFonts w:ascii="Times New Roman" w:hAnsi="Times New Roman" w:cs="Times New Roman"/>
        </w:rPr>
      </w:pPr>
    </w:p>
    <w:p w14:paraId="37A99F5A" w14:textId="64709932" w:rsidR="00703A13" w:rsidRPr="00CB6962" w:rsidRDefault="007628F6" w:rsidP="00402D77">
      <w:pPr>
        <w:spacing w:line="360" w:lineRule="auto"/>
        <w:jc w:val="both"/>
        <w:rPr>
          <w:rFonts w:ascii="Times New Roman" w:hAnsi="Times New Roman" w:cs="Times New Roman"/>
        </w:rPr>
      </w:pPr>
      <w:r w:rsidRPr="00CB6962">
        <w:rPr>
          <w:rFonts w:ascii="Times New Roman" w:hAnsi="Times New Roman" w:cs="Times New Roman"/>
        </w:rPr>
        <w:t xml:space="preserve">The following section will </w:t>
      </w:r>
      <w:r w:rsidR="007872B7" w:rsidRPr="00CB6962">
        <w:rPr>
          <w:rFonts w:ascii="Times New Roman" w:hAnsi="Times New Roman" w:cs="Times New Roman"/>
        </w:rPr>
        <w:t>deal with some of the more granular issues that arise for individual academics as they engage with the “impact agenda”: for example, the need to cultivate a wide range of new professional an</w:t>
      </w:r>
      <w:r w:rsidR="00840A23" w:rsidRPr="00CB6962">
        <w:rPr>
          <w:rFonts w:ascii="Times New Roman" w:hAnsi="Times New Roman" w:cs="Times New Roman"/>
        </w:rPr>
        <w:t>d personal skills and attitudes;</w:t>
      </w:r>
      <w:r w:rsidR="007872B7" w:rsidRPr="00CB6962">
        <w:rPr>
          <w:rFonts w:ascii="Times New Roman" w:hAnsi="Times New Roman" w:cs="Times New Roman"/>
        </w:rPr>
        <w:t xml:space="preserve"> the difficulties of encountering and responding to novel forms of scrutiny and criticism when engaging with non-academic audiences and potential impact benefic</w:t>
      </w:r>
      <w:r w:rsidR="00840A23" w:rsidRPr="00CB6962">
        <w:rPr>
          <w:rFonts w:ascii="Times New Roman" w:hAnsi="Times New Roman" w:cs="Times New Roman"/>
        </w:rPr>
        <w:t>iaries;</w:t>
      </w:r>
      <w:r w:rsidR="00703A13" w:rsidRPr="00CB6962">
        <w:rPr>
          <w:rFonts w:ascii="Times New Roman" w:hAnsi="Times New Roman" w:cs="Times New Roman"/>
        </w:rPr>
        <w:t xml:space="preserve"> or indeed the challenge</w:t>
      </w:r>
      <w:r w:rsidR="007872B7" w:rsidRPr="00CB6962">
        <w:rPr>
          <w:rFonts w:ascii="Times New Roman" w:hAnsi="Times New Roman" w:cs="Times New Roman"/>
        </w:rPr>
        <w:t xml:space="preserve"> of being on the receiving end of outright abuse and hostility </w:t>
      </w:r>
      <w:r w:rsidR="00703A13" w:rsidRPr="00CB6962">
        <w:rPr>
          <w:rFonts w:ascii="Times New Roman" w:hAnsi="Times New Roman" w:cs="Times New Roman"/>
        </w:rPr>
        <w:t xml:space="preserve">for having posed a robust scientific response to the claims of an ideological belief system – a challenge that the Brexit process has </w:t>
      </w:r>
      <w:r w:rsidR="00840A23" w:rsidRPr="00CB6962">
        <w:rPr>
          <w:rFonts w:ascii="Times New Roman" w:hAnsi="Times New Roman" w:cs="Times New Roman"/>
        </w:rPr>
        <w:t xml:space="preserve">carried </w:t>
      </w:r>
      <w:r w:rsidR="00703A13" w:rsidRPr="00CB6962">
        <w:rPr>
          <w:rFonts w:ascii="Times New Roman" w:hAnsi="Times New Roman" w:cs="Times New Roman"/>
        </w:rPr>
        <w:t xml:space="preserve">to </w:t>
      </w:r>
      <w:r w:rsidR="00840A23" w:rsidRPr="00CB6962">
        <w:rPr>
          <w:rFonts w:ascii="Times New Roman" w:hAnsi="Times New Roman" w:cs="Times New Roman"/>
        </w:rPr>
        <w:t xml:space="preserve">a state of </w:t>
      </w:r>
      <w:r w:rsidR="00703A13" w:rsidRPr="00CB6962">
        <w:rPr>
          <w:rFonts w:ascii="Times New Roman" w:hAnsi="Times New Roman" w:cs="Times New Roman"/>
        </w:rPr>
        <w:t xml:space="preserve">apotheosis.    </w:t>
      </w:r>
    </w:p>
    <w:p w14:paraId="6CAB4711" w14:textId="77777777" w:rsidR="00703A13" w:rsidRPr="00CB6962" w:rsidRDefault="00703A13" w:rsidP="00402D77">
      <w:pPr>
        <w:spacing w:line="360" w:lineRule="auto"/>
        <w:jc w:val="both"/>
        <w:rPr>
          <w:rFonts w:ascii="Times New Roman" w:hAnsi="Times New Roman" w:cs="Times New Roman"/>
        </w:rPr>
      </w:pPr>
    </w:p>
    <w:p w14:paraId="7A325126" w14:textId="39CD00A0" w:rsidR="00C86CA4" w:rsidRPr="00CB6962" w:rsidRDefault="00703A13" w:rsidP="00402D77">
      <w:pPr>
        <w:spacing w:line="360" w:lineRule="auto"/>
        <w:jc w:val="both"/>
        <w:rPr>
          <w:rFonts w:ascii="Times New Roman" w:hAnsi="Times New Roman" w:cs="Times New Roman"/>
        </w:rPr>
      </w:pPr>
      <w:r w:rsidRPr="00CB6962">
        <w:rPr>
          <w:rFonts w:ascii="Times New Roman" w:hAnsi="Times New Roman" w:cs="Times New Roman"/>
        </w:rPr>
        <w:t xml:space="preserve">The final main section will explore some of the </w:t>
      </w:r>
      <w:r w:rsidR="00840A23" w:rsidRPr="00CB6962">
        <w:rPr>
          <w:rFonts w:ascii="Times New Roman" w:hAnsi="Times New Roman" w:cs="Times New Roman"/>
        </w:rPr>
        <w:t xml:space="preserve">remaining logistical and </w:t>
      </w:r>
      <w:r w:rsidRPr="00CB6962">
        <w:rPr>
          <w:rFonts w:ascii="Times New Roman" w:hAnsi="Times New Roman" w:cs="Times New Roman"/>
        </w:rPr>
        <w:t>policy issues which the Brexit experience highlight</w:t>
      </w:r>
      <w:r w:rsidR="00840A23" w:rsidRPr="00CB6962">
        <w:rPr>
          <w:rFonts w:ascii="Times New Roman" w:hAnsi="Times New Roman" w:cs="Times New Roman"/>
        </w:rPr>
        <w:t>s,</w:t>
      </w:r>
      <w:r w:rsidRPr="00CB6962">
        <w:rPr>
          <w:rFonts w:ascii="Times New Roman" w:hAnsi="Times New Roman" w:cs="Times New Roman"/>
        </w:rPr>
        <w:t xml:space="preserve"> for institutions and other sectoral stakeholders</w:t>
      </w:r>
      <w:r w:rsidR="00840A23" w:rsidRPr="00CB6962">
        <w:rPr>
          <w:rFonts w:ascii="Times New Roman" w:hAnsi="Times New Roman" w:cs="Times New Roman"/>
        </w:rPr>
        <w:t>,</w:t>
      </w:r>
      <w:r w:rsidRPr="00CB6962">
        <w:rPr>
          <w:rFonts w:ascii="Times New Roman" w:hAnsi="Times New Roman" w:cs="Times New Roman"/>
        </w:rPr>
        <w:t xml:space="preserve"> when it comes to managing the “impact agenda” and its effects on higher education: for example, the importance of identifying and </w:t>
      </w:r>
      <w:r w:rsidR="00C86CA4" w:rsidRPr="00CB6962">
        <w:rPr>
          <w:rFonts w:ascii="Times New Roman" w:hAnsi="Times New Roman" w:cs="Times New Roman"/>
        </w:rPr>
        <w:t xml:space="preserve">addressing </w:t>
      </w:r>
      <w:r w:rsidRPr="00CB6962">
        <w:rPr>
          <w:rFonts w:ascii="Times New Roman" w:hAnsi="Times New Roman" w:cs="Times New Roman"/>
        </w:rPr>
        <w:t xml:space="preserve">appropriate training and support needs; </w:t>
      </w:r>
      <w:r w:rsidR="00C86CA4" w:rsidRPr="00CB6962">
        <w:rPr>
          <w:rFonts w:ascii="Times New Roman" w:hAnsi="Times New Roman" w:cs="Times New Roman"/>
        </w:rPr>
        <w:t xml:space="preserve">the particular difficulties that impact can pose in terms of equality and diversity commitments; the problems often faced by legal researchers in evidencing the impact of their work upon non-academic audiences; and the dangers posed by false narratives about the need to preserve “academic independence” – narratives which are often designed to do precisely the opposite, by co-opting university communities into shielding ideological belief systems from </w:t>
      </w:r>
      <w:r w:rsidR="00840A23" w:rsidRPr="00CB6962">
        <w:rPr>
          <w:rFonts w:ascii="Times New Roman" w:hAnsi="Times New Roman" w:cs="Times New Roman"/>
        </w:rPr>
        <w:t xml:space="preserve">well deserved </w:t>
      </w:r>
      <w:r w:rsidR="00C86CA4" w:rsidRPr="00CB6962">
        <w:rPr>
          <w:rFonts w:ascii="Times New Roman" w:hAnsi="Times New Roman" w:cs="Times New Roman"/>
        </w:rPr>
        <w:t>scrutiny and criticism</w:t>
      </w:r>
      <w:r w:rsidRPr="00CB6962">
        <w:rPr>
          <w:rFonts w:ascii="Times New Roman" w:hAnsi="Times New Roman" w:cs="Times New Roman"/>
        </w:rPr>
        <w:t>.</w:t>
      </w:r>
      <w:r w:rsidR="00C86CA4" w:rsidRPr="00CB6962">
        <w:rPr>
          <w:rFonts w:ascii="Times New Roman" w:hAnsi="Times New Roman" w:cs="Times New Roman"/>
        </w:rPr>
        <w:t xml:space="preserve">  </w:t>
      </w:r>
    </w:p>
    <w:p w14:paraId="3A64E600" w14:textId="77777777" w:rsidR="00C86CA4" w:rsidRPr="00CB6962" w:rsidRDefault="00C86CA4" w:rsidP="00402D77">
      <w:pPr>
        <w:spacing w:line="360" w:lineRule="auto"/>
        <w:jc w:val="both"/>
        <w:rPr>
          <w:rFonts w:ascii="Times New Roman" w:hAnsi="Times New Roman" w:cs="Times New Roman"/>
        </w:rPr>
      </w:pPr>
    </w:p>
    <w:p w14:paraId="592BA4D1" w14:textId="76E48A63" w:rsidR="00F86FB4" w:rsidRPr="00CB6962" w:rsidRDefault="00840A23" w:rsidP="00402D77">
      <w:pPr>
        <w:spacing w:line="360" w:lineRule="auto"/>
        <w:jc w:val="both"/>
        <w:rPr>
          <w:rFonts w:ascii="Times New Roman" w:hAnsi="Times New Roman" w:cs="Times New Roman"/>
        </w:rPr>
      </w:pPr>
      <w:r w:rsidRPr="00CB6962">
        <w:rPr>
          <w:rFonts w:ascii="Times New Roman" w:hAnsi="Times New Roman" w:cs="Times New Roman"/>
        </w:rPr>
        <w:t xml:space="preserve">We conclude </w:t>
      </w:r>
      <w:r w:rsidR="00C86CA4" w:rsidRPr="00CB6962">
        <w:rPr>
          <w:rFonts w:ascii="Times New Roman" w:hAnsi="Times New Roman" w:cs="Times New Roman"/>
        </w:rPr>
        <w:t xml:space="preserve">by posing the question: is the Brexit experience merely a concentrated illustration of already familiar debates about the “impact agenda”, its benefits and its problems; or how far might the </w:t>
      </w:r>
      <w:r w:rsidRPr="00CB6962">
        <w:rPr>
          <w:rFonts w:ascii="Times New Roman" w:hAnsi="Times New Roman" w:cs="Times New Roman"/>
        </w:rPr>
        <w:t xml:space="preserve">powerful </w:t>
      </w:r>
      <w:r w:rsidR="00C86CA4" w:rsidRPr="00CB6962">
        <w:rPr>
          <w:rFonts w:ascii="Times New Roman" w:hAnsi="Times New Roman" w:cs="Times New Roman"/>
        </w:rPr>
        <w:t xml:space="preserve">forces and changes unleashed through the Brexit process </w:t>
      </w:r>
      <w:r w:rsidRPr="00CB6962">
        <w:rPr>
          <w:rFonts w:ascii="Times New Roman" w:hAnsi="Times New Roman" w:cs="Times New Roman"/>
        </w:rPr>
        <w:t>prove capable of leaving</w:t>
      </w:r>
      <w:r w:rsidR="00C86CA4" w:rsidRPr="00CB6962">
        <w:rPr>
          <w:rFonts w:ascii="Times New Roman" w:hAnsi="Times New Roman" w:cs="Times New Roman"/>
        </w:rPr>
        <w:t xml:space="preserve"> an indelible mark upon the relationship between science and society, between research and impact, well into the future?  </w:t>
      </w:r>
    </w:p>
    <w:p w14:paraId="7A5ED33E" w14:textId="77777777" w:rsidR="00F86FB4" w:rsidRPr="00CB6962" w:rsidRDefault="00F86FB4" w:rsidP="00402D77">
      <w:pPr>
        <w:spacing w:line="360" w:lineRule="auto"/>
        <w:jc w:val="both"/>
        <w:rPr>
          <w:rFonts w:ascii="Times New Roman" w:hAnsi="Times New Roman" w:cs="Times New Roman"/>
        </w:rPr>
      </w:pPr>
    </w:p>
    <w:p w14:paraId="420DD7E4" w14:textId="1A8294A4" w:rsidR="00432ECE" w:rsidRPr="00CB6962" w:rsidRDefault="00DE1F19" w:rsidP="00402D77">
      <w:pPr>
        <w:spacing w:line="360" w:lineRule="auto"/>
        <w:jc w:val="both"/>
        <w:rPr>
          <w:rFonts w:ascii="Times New Roman" w:hAnsi="Times New Roman" w:cs="Times New Roman"/>
          <w:b/>
        </w:rPr>
      </w:pPr>
      <w:r w:rsidRPr="00CB6962">
        <w:rPr>
          <w:rFonts w:ascii="Times New Roman" w:hAnsi="Times New Roman" w:cs="Times New Roman"/>
          <w:b/>
        </w:rPr>
        <w:t xml:space="preserve">Brexit and the </w:t>
      </w:r>
      <w:r w:rsidR="002369A3" w:rsidRPr="00CB6962">
        <w:rPr>
          <w:rFonts w:ascii="Times New Roman" w:hAnsi="Times New Roman" w:cs="Times New Roman"/>
          <w:b/>
        </w:rPr>
        <w:t xml:space="preserve">Big Picture: </w:t>
      </w:r>
      <w:r w:rsidR="00175920" w:rsidRPr="00CB6962">
        <w:rPr>
          <w:rFonts w:ascii="Times New Roman" w:hAnsi="Times New Roman" w:cs="Times New Roman"/>
          <w:b/>
        </w:rPr>
        <w:t>Impact and the fundamental challenge of defending</w:t>
      </w:r>
      <w:r w:rsidRPr="00CB6962">
        <w:rPr>
          <w:rFonts w:ascii="Times New Roman" w:hAnsi="Times New Roman" w:cs="Times New Roman"/>
          <w:b/>
        </w:rPr>
        <w:t xml:space="preserve"> </w:t>
      </w:r>
      <w:r w:rsidR="00175920" w:rsidRPr="00CB6962">
        <w:rPr>
          <w:rFonts w:ascii="Times New Roman" w:hAnsi="Times New Roman" w:cs="Times New Roman"/>
          <w:b/>
        </w:rPr>
        <w:t>basic scientific v</w:t>
      </w:r>
      <w:r w:rsidR="00EA697F" w:rsidRPr="00CB6962">
        <w:rPr>
          <w:rFonts w:ascii="Times New Roman" w:hAnsi="Times New Roman" w:cs="Times New Roman"/>
          <w:b/>
        </w:rPr>
        <w:t xml:space="preserve">alues </w:t>
      </w:r>
    </w:p>
    <w:p w14:paraId="05517C9B" w14:textId="77777777" w:rsidR="00432ECE" w:rsidRPr="00CB6962" w:rsidRDefault="00432ECE" w:rsidP="00402D77">
      <w:pPr>
        <w:spacing w:line="360" w:lineRule="auto"/>
        <w:jc w:val="both"/>
        <w:rPr>
          <w:rFonts w:ascii="Times New Roman" w:hAnsi="Times New Roman" w:cs="Times New Roman"/>
        </w:rPr>
      </w:pPr>
    </w:p>
    <w:p w14:paraId="01A8D0E9" w14:textId="2B2E5346" w:rsidR="00183C8B" w:rsidRPr="00183C8B" w:rsidRDefault="000A5353" w:rsidP="004916C6">
      <w:pPr>
        <w:spacing w:line="360" w:lineRule="auto"/>
        <w:jc w:val="both"/>
        <w:rPr>
          <w:rFonts w:ascii="Times New Roman" w:eastAsia="Times New Roman" w:hAnsi="Times New Roman" w:cs="Times New Roman"/>
          <w:sz w:val="20"/>
          <w:szCs w:val="20"/>
        </w:rPr>
      </w:pPr>
      <w:r w:rsidRPr="00CB6962">
        <w:rPr>
          <w:rFonts w:ascii="Times New Roman" w:hAnsi="Times New Roman" w:cs="Times New Roman"/>
        </w:rPr>
        <w:lastRenderedPageBreak/>
        <w:t xml:space="preserve">It is easy to be critical of the “impact agenda” which emerged from the margins </w:t>
      </w:r>
      <w:r w:rsidR="00EA697F" w:rsidRPr="00CB6962">
        <w:rPr>
          <w:rFonts w:ascii="Times New Roman" w:hAnsi="Times New Roman" w:cs="Times New Roman"/>
        </w:rPr>
        <w:t xml:space="preserve">of academic life </w:t>
      </w:r>
      <w:r w:rsidRPr="00CB6962">
        <w:rPr>
          <w:rFonts w:ascii="Times New Roman" w:hAnsi="Times New Roman" w:cs="Times New Roman"/>
        </w:rPr>
        <w:t xml:space="preserve">to become a central feature of </w:t>
      </w:r>
      <w:r w:rsidR="00EA697F" w:rsidRPr="00CB6962">
        <w:rPr>
          <w:rFonts w:ascii="Times New Roman" w:hAnsi="Times New Roman" w:cs="Times New Roman"/>
        </w:rPr>
        <w:t>policy and activity</w:t>
      </w:r>
      <w:r w:rsidRPr="00CB6962">
        <w:rPr>
          <w:rFonts w:ascii="Times New Roman" w:hAnsi="Times New Roman" w:cs="Times New Roman"/>
        </w:rPr>
        <w:t xml:space="preserve"> </w:t>
      </w:r>
      <w:r w:rsidR="00EA697F" w:rsidRPr="00CB6962">
        <w:rPr>
          <w:rFonts w:ascii="Times New Roman" w:hAnsi="Times New Roman" w:cs="Times New Roman"/>
        </w:rPr>
        <w:t xml:space="preserve">across </w:t>
      </w:r>
      <w:r w:rsidRPr="00CB6962">
        <w:rPr>
          <w:rFonts w:ascii="Times New Roman" w:hAnsi="Times New Roman" w:cs="Times New Roman"/>
        </w:rPr>
        <w:t xml:space="preserve">the UK higher </w:t>
      </w:r>
      <w:r w:rsidRPr="00183C8B">
        <w:rPr>
          <w:rFonts w:ascii="Times New Roman" w:hAnsi="Times New Roman" w:cs="Times New Roman"/>
        </w:rPr>
        <w:t>education sector.</w:t>
      </w:r>
      <w:r w:rsidR="00E63810" w:rsidRPr="00183C8B">
        <w:rPr>
          <w:rStyle w:val="FootnoteReference"/>
          <w:rFonts w:ascii="Times New Roman" w:hAnsi="Times New Roman" w:cs="Times New Roman"/>
        </w:rPr>
        <w:footnoteReference w:id="4"/>
      </w:r>
      <w:r w:rsidRPr="00183C8B">
        <w:rPr>
          <w:rFonts w:ascii="Times New Roman" w:hAnsi="Times New Roman" w:cs="Times New Roman"/>
        </w:rPr>
        <w:t xml:space="preserve">  The chief objections are already familiar: for example, realising impact appears much more straightforward in some disciplines than in others;</w:t>
      </w:r>
      <w:r w:rsidR="004504FA">
        <w:rPr>
          <w:rStyle w:val="FootnoteReference"/>
          <w:rFonts w:ascii="Times New Roman" w:hAnsi="Times New Roman" w:cs="Times New Roman"/>
        </w:rPr>
        <w:footnoteReference w:id="5"/>
      </w:r>
      <w:r w:rsidRPr="00183C8B">
        <w:rPr>
          <w:rFonts w:ascii="Times New Roman" w:hAnsi="Times New Roman" w:cs="Times New Roman"/>
        </w:rPr>
        <w:t xml:space="preserve"> impact opportunities can often feel more </w:t>
      </w:r>
      <w:r w:rsidR="00E63810" w:rsidRPr="00183C8B">
        <w:rPr>
          <w:rFonts w:ascii="Times New Roman" w:hAnsi="Times New Roman" w:cs="Times New Roman"/>
        </w:rPr>
        <w:t xml:space="preserve">a matter of happenchance </w:t>
      </w:r>
      <w:r w:rsidRPr="00183C8B">
        <w:rPr>
          <w:rFonts w:ascii="Times New Roman" w:hAnsi="Times New Roman" w:cs="Times New Roman"/>
        </w:rPr>
        <w:t>than attributable to any academic merit</w:t>
      </w:r>
      <w:r w:rsidR="00E63810" w:rsidRPr="00183C8B">
        <w:rPr>
          <w:rFonts w:ascii="Times New Roman" w:hAnsi="Times New Roman" w:cs="Times New Roman"/>
        </w:rPr>
        <w:t xml:space="preserve"> or effort</w:t>
      </w:r>
      <w:r w:rsidRPr="00183C8B">
        <w:rPr>
          <w:rFonts w:ascii="Times New Roman" w:hAnsi="Times New Roman" w:cs="Times New Roman"/>
        </w:rPr>
        <w:t>;</w:t>
      </w:r>
      <w:r w:rsidR="004916C6">
        <w:rPr>
          <w:rStyle w:val="FootnoteReference"/>
          <w:rFonts w:ascii="Times New Roman" w:hAnsi="Times New Roman" w:cs="Times New Roman"/>
        </w:rPr>
        <w:footnoteReference w:id="6"/>
      </w:r>
      <w:r w:rsidRPr="00183C8B">
        <w:rPr>
          <w:rFonts w:ascii="Times New Roman" w:hAnsi="Times New Roman" w:cs="Times New Roman"/>
        </w:rPr>
        <w:t xml:space="preserve"> there can be a real risk of unfair advantage for existing “impact incumbents”</w:t>
      </w:r>
      <w:r w:rsidR="00E63810" w:rsidRPr="00183C8B">
        <w:rPr>
          <w:rFonts w:ascii="Times New Roman" w:hAnsi="Times New Roman" w:cs="Times New Roman"/>
        </w:rPr>
        <w:t xml:space="preserve"> who enjoy established relationships with potential research beneficiaries</w:t>
      </w:r>
      <w:r w:rsidR="004916C6">
        <w:rPr>
          <w:rFonts w:ascii="Times New Roman" w:hAnsi="Times New Roman" w:cs="Times New Roman"/>
        </w:rPr>
        <w:t>; research users can be rather selective in their use of research that fits preferred narratives;</w:t>
      </w:r>
      <w:r w:rsidR="004916C6">
        <w:rPr>
          <w:rStyle w:val="FootnoteReference"/>
          <w:rFonts w:ascii="Times New Roman" w:hAnsi="Times New Roman" w:cs="Times New Roman"/>
        </w:rPr>
        <w:footnoteReference w:id="7"/>
      </w:r>
      <w:r w:rsidR="004916C6">
        <w:rPr>
          <w:rFonts w:ascii="Times New Roman" w:hAnsi="Times New Roman" w:cs="Times New Roman"/>
        </w:rPr>
        <w:t xml:space="preserve"> </w:t>
      </w:r>
      <w:r w:rsidRPr="00183C8B">
        <w:rPr>
          <w:rFonts w:ascii="Times New Roman" w:hAnsi="Times New Roman" w:cs="Times New Roman"/>
        </w:rPr>
        <w:t xml:space="preserve">it can be difficult to separate impact arising from general expertise and reputation from that generated by specific research outputs or findings; </w:t>
      </w:r>
      <w:r w:rsidR="00DC32C1" w:rsidRPr="00183C8B">
        <w:rPr>
          <w:rFonts w:ascii="Times New Roman" w:hAnsi="Times New Roman" w:cs="Times New Roman"/>
        </w:rPr>
        <w:t xml:space="preserve">and </w:t>
      </w:r>
      <w:r w:rsidRPr="00183C8B">
        <w:rPr>
          <w:rFonts w:ascii="Times New Roman" w:hAnsi="Times New Roman" w:cs="Times New Roman"/>
        </w:rPr>
        <w:t xml:space="preserve">even in the latter case, gathering credible evidence of the necessary causal link between research and impact can be more much challenging for certain activities than others.  </w:t>
      </w:r>
      <w:r w:rsidR="00183C8B" w:rsidRPr="00183C8B">
        <w:rPr>
          <w:rFonts w:ascii="Times New Roman" w:hAnsi="Times New Roman" w:cs="Times New Roman"/>
        </w:rPr>
        <w:t xml:space="preserve">McNamara also notes the dissonance between impacts as presented for research evaluation, and the experiences of trying to achieve impact; </w:t>
      </w:r>
      <w:r w:rsidR="0059054A">
        <w:rPr>
          <w:rFonts w:ascii="Times New Roman" w:hAnsi="Times New Roman" w:cs="Times New Roman"/>
        </w:rPr>
        <w:t>“</w:t>
      </w:r>
      <w:r w:rsidR="00183C8B" w:rsidRPr="00183C8B">
        <w:rPr>
          <w:rFonts w:ascii="Times New Roman" w:eastAsia="Times New Roman" w:hAnsi="Times New Roman" w:cs="Times New Roman"/>
        </w:rPr>
        <w:t>REF submissions are unlikely to talk about struggles or failures, or about what made impact possible or what hampered it. There is also an inherent risk of researchers</w:t>
      </w:r>
      <w:r w:rsidR="00183C8B">
        <w:rPr>
          <w:rFonts w:ascii="Times New Roman" w:eastAsia="Times New Roman" w:hAnsi="Times New Roman" w:cs="Times New Roman"/>
        </w:rPr>
        <w:t xml:space="preserve"> </w:t>
      </w:r>
      <w:r w:rsidR="0059054A">
        <w:rPr>
          <w:rFonts w:ascii="Times New Roman" w:eastAsia="Times New Roman" w:hAnsi="Times New Roman" w:cs="Times New Roman"/>
        </w:rPr>
        <w:t>‘</w:t>
      </w:r>
      <w:r w:rsidR="00183C8B">
        <w:rPr>
          <w:rFonts w:ascii="Times New Roman" w:eastAsia="Times New Roman" w:hAnsi="Times New Roman" w:cs="Times New Roman"/>
        </w:rPr>
        <w:t>gilding the lily</w:t>
      </w:r>
      <w:r w:rsidR="0059054A">
        <w:rPr>
          <w:rFonts w:ascii="Times New Roman" w:eastAsia="Times New Roman" w:hAnsi="Times New Roman" w:cs="Times New Roman"/>
        </w:rPr>
        <w:t>’”</w:t>
      </w:r>
      <w:r w:rsidR="00183C8B" w:rsidRPr="00183C8B">
        <w:rPr>
          <w:rFonts w:ascii="Times New Roman" w:eastAsia="Times New Roman" w:hAnsi="Times New Roman" w:cs="Times New Roman"/>
        </w:rPr>
        <w:t>.</w:t>
      </w:r>
      <w:r w:rsidR="00183C8B">
        <w:rPr>
          <w:rStyle w:val="FootnoteReference"/>
          <w:rFonts w:ascii="Times New Roman" w:eastAsia="Times New Roman" w:hAnsi="Times New Roman" w:cs="Times New Roman"/>
        </w:rPr>
        <w:footnoteReference w:id="8"/>
      </w:r>
    </w:p>
    <w:p w14:paraId="08BA59F1" w14:textId="77777777" w:rsidR="00183C8B" w:rsidRDefault="00183C8B" w:rsidP="00EA697F">
      <w:pPr>
        <w:spacing w:line="360" w:lineRule="auto"/>
        <w:jc w:val="both"/>
        <w:rPr>
          <w:rFonts w:ascii="Times New Roman" w:hAnsi="Times New Roman" w:cs="Times New Roman"/>
        </w:rPr>
      </w:pPr>
    </w:p>
    <w:p w14:paraId="7CFFBBF1" w14:textId="3FB11D35" w:rsidR="00DC32C1" w:rsidRPr="00CB6962" w:rsidRDefault="000A5353" w:rsidP="00EA697F">
      <w:pPr>
        <w:spacing w:line="360" w:lineRule="auto"/>
        <w:jc w:val="both"/>
        <w:rPr>
          <w:rFonts w:ascii="Times New Roman" w:hAnsi="Times New Roman" w:cs="Times New Roman"/>
        </w:rPr>
      </w:pPr>
      <w:r w:rsidRPr="00CB6962">
        <w:rPr>
          <w:rFonts w:ascii="Times New Roman" w:hAnsi="Times New Roman" w:cs="Times New Roman"/>
        </w:rPr>
        <w:t>We will return to some of those problems</w:t>
      </w:r>
      <w:r w:rsidR="00D82285" w:rsidRPr="00CB6962">
        <w:rPr>
          <w:rFonts w:ascii="Times New Roman" w:hAnsi="Times New Roman" w:cs="Times New Roman"/>
        </w:rPr>
        <w:t xml:space="preserve"> (and various others)</w:t>
      </w:r>
      <w:r w:rsidRPr="00CB6962">
        <w:rPr>
          <w:rFonts w:ascii="Times New Roman" w:hAnsi="Times New Roman" w:cs="Times New Roman"/>
        </w:rPr>
        <w:t xml:space="preserve"> further below.  But </w:t>
      </w:r>
      <w:r w:rsidR="00C40D2C" w:rsidRPr="00CB6962">
        <w:rPr>
          <w:rFonts w:ascii="Times New Roman" w:hAnsi="Times New Roman" w:cs="Times New Roman"/>
        </w:rPr>
        <w:t xml:space="preserve">whatever the challenges of operationalising the </w:t>
      </w:r>
      <w:r w:rsidRPr="00CB6962">
        <w:rPr>
          <w:rFonts w:ascii="Times New Roman" w:hAnsi="Times New Roman" w:cs="Times New Roman"/>
        </w:rPr>
        <w:t>“impact agenda”</w:t>
      </w:r>
      <w:r w:rsidR="00C40D2C" w:rsidRPr="00CB6962">
        <w:rPr>
          <w:rFonts w:ascii="Times New Roman" w:hAnsi="Times New Roman" w:cs="Times New Roman"/>
        </w:rPr>
        <w:t xml:space="preserve"> in practice, it is difficult to object to the underlying principle that </w:t>
      </w:r>
      <w:r w:rsidRPr="00CB6962">
        <w:rPr>
          <w:rFonts w:ascii="Times New Roman" w:hAnsi="Times New Roman" w:cs="Times New Roman"/>
        </w:rPr>
        <w:t xml:space="preserve">research </w:t>
      </w:r>
      <w:r w:rsidR="00D82285" w:rsidRPr="00CB6962">
        <w:rPr>
          <w:rFonts w:ascii="Times New Roman" w:hAnsi="Times New Roman" w:cs="Times New Roman"/>
        </w:rPr>
        <w:t xml:space="preserve">communities </w:t>
      </w:r>
      <w:r w:rsidRPr="00CB6962">
        <w:rPr>
          <w:rFonts w:ascii="Times New Roman" w:hAnsi="Times New Roman" w:cs="Times New Roman"/>
        </w:rPr>
        <w:t xml:space="preserve">should </w:t>
      </w:r>
      <w:r w:rsidR="00C40D2C" w:rsidRPr="00CB6962">
        <w:rPr>
          <w:rFonts w:ascii="Times New Roman" w:hAnsi="Times New Roman" w:cs="Times New Roman"/>
        </w:rPr>
        <w:t>be capable of offering and demonstrating tangible benefits to the wider society which supports and sustains the</w:t>
      </w:r>
      <w:r w:rsidR="00D82285" w:rsidRPr="00CB6962">
        <w:rPr>
          <w:rFonts w:ascii="Times New Roman" w:hAnsi="Times New Roman" w:cs="Times New Roman"/>
        </w:rPr>
        <w:t>ir</w:t>
      </w:r>
      <w:r w:rsidR="00C40D2C" w:rsidRPr="00CB6962">
        <w:rPr>
          <w:rFonts w:ascii="Times New Roman" w:hAnsi="Times New Roman" w:cs="Times New Roman"/>
        </w:rPr>
        <w:t xml:space="preserve"> academic </w:t>
      </w:r>
      <w:r w:rsidR="00D82285" w:rsidRPr="00CB6962">
        <w:rPr>
          <w:rFonts w:ascii="Times New Roman" w:hAnsi="Times New Roman" w:cs="Times New Roman"/>
        </w:rPr>
        <w:t>life</w:t>
      </w:r>
      <w:r w:rsidR="00C40D2C" w:rsidRPr="00CB6962">
        <w:rPr>
          <w:rFonts w:ascii="Times New Roman" w:hAnsi="Times New Roman" w:cs="Times New Roman"/>
        </w:rPr>
        <w:t>.</w:t>
      </w:r>
      <w:r w:rsidR="00E63810" w:rsidRPr="00CB6962">
        <w:rPr>
          <w:rStyle w:val="FootnoteReference"/>
          <w:rFonts w:ascii="Times New Roman" w:hAnsi="Times New Roman" w:cs="Times New Roman"/>
        </w:rPr>
        <w:footnoteReference w:id="9"/>
      </w:r>
      <w:r w:rsidR="00C40D2C" w:rsidRPr="00CB6962">
        <w:rPr>
          <w:rFonts w:ascii="Times New Roman" w:hAnsi="Times New Roman" w:cs="Times New Roman"/>
        </w:rPr>
        <w:t xml:space="preserve">  </w:t>
      </w:r>
    </w:p>
    <w:p w14:paraId="3CDD5D39" w14:textId="77777777" w:rsidR="00DC32C1" w:rsidRPr="00CB6962" w:rsidRDefault="00DC32C1" w:rsidP="00EA697F">
      <w:pPr>
        <w:spacing w:line="360" w:lineRule="auto"/>
        <w:jc w:val="both"/>
        <w:rPr>
          <w:rFonts w:ascii="Times New Roman" w:hAnsi="Times New Roman" w:cs="Times New Roman"/>
        </w:rPr>
      </w:pPr>
    </w:p>
    <w:p w14:paraId="1600B7E1" w14:textId="5940F12F" w:rsidR="00EA697F" w:rsidRPr="00CB6962" w:rsidRDefault="00175920" w:rsidP="00EA697F">
      <w:pPr>
        <w:spacing w:line="360" w:lineRule="auto"/>
        <w:jc w:val="both"/>
        <w:rPr>
          <w:rFonts w:ascii="Times New Roman" w:hAnsi="Times New Roman" w:cs="Times New Roman"/>
        </w:rPr>
      </w:pPr>
      <w:r w:rsidRPr="00CB6962">
        <w:rPr>
          <w:rFonts w:ascii="Times New Roman" w:hAnsi="Times New Roman" w:cs="Times New Roman"/>
        </w:rPr>
        <w:t xml:space="preserve">From that perspective: even </w:t>
      </w:r>
      <w:r w:rsidR="00C40D2C" w:rsidRPr="00CB6962">
        <w:rPr>
          <w:rFonts w:ascii="Times New Roman" w:hAnsi="Times New Roman" w:cs="Times New Roman"/>
        </w:rPr>
        <w:t xml:space="preserve">if the Brexit experience </w:t>
      </w:r>
      <w:r w:rsidR="00DC32C1" w:rsidRPr="00CB6962">
        <w:rPr>
          <w:rFonts w:ascii="Times New Roman" w:hAnsi="Times New Roman" w:cs="Times New Roman"/>
        </w:rPr>
        <w:t>were to achieve</w:t>
      </w:r>
      <w:r w:rsidR="00C40D2C" w:rsidRPr="00CB6962">
        <w:rPr>
          <w:rFonts w:ascii="Times New Roman" w:hAnsi="Times New Roman" w:cs="Times New Roman"/>
        </w:rPr>
        <w:t xml:space="preserve"> nothing else, it </w:t>
      </w:r>
      <w:r w:rsidR="00DC32C1" w:rsidRPr="00CB6962">
        <w:rPr>
          <w:rFonts w:ascii="Times New Roman" w:hAnsi="Times New Roman" w:cs="Times New Roman"/>
        </w:rPr>
        <w:t>should at least serve</w:t>
      </w:r>
      <w:r w:rsidR="00C40D2C" w:rsidRPr="00CB6962">
        <w:rPr>
          <w:rFonts w:ascii="Times New Roman" w:hAnsi="Times New Roman" w:cs="Times New Roman"/>
        </w:rPr>
        <w:t xml:space="preserve"> as </w:t>
      </w:r>
      <w:r w:rsidR="00DC32C1" w:rsidRPr="00CB6962">
        <w:rPr>
          <w:rFonts w:ascii="Times New Roman" w:hAnsi="Times New Roman" w:cs="Times New Roman"/>
        </w:rPr>
        <w:t xml:space="preserve">a </w:t>
      </w:r>
      <w:r w:rsidR="00C40D2C" w:rsidRPr="00CB6962">
        <w:rPr>
          <w:rFonts w:ascii="Times New Roman" w:hAnsi="Times New Roman" w:cs="Times New Roman"/>
        </w:rPr>
        <w:t xml:space="preserve">reminder of the sheer importance of academic </w:t>
      </w:r>
      <w:r w:rsidRPr="00CB6962">
        <w:rPr>
          <w:rFonts w:ascii="Times New Roman" w:hAnsi="Times New Roman" w:cs="Times New Roman"/>
        </w:rPr>
        <w:t xml:space="preserve">work as </w:t>
      </w:r>
      <w:r w:rsidR="00C40D2C" w:rsidRPr="00CB6962">
        <w:rPr>
          <w:rFonts w:ascii="Times New Roman" w:hAnsi="Times New Roman" w:cs="Times New Roman"/>
        </w:rPr>
        <w:t xml:space="preserve">a </w:t>
      </w:r>
      <w:r w:rsidR="00C40D2C" w:rsidRPr="00CB6962">
        <w:rPr>
          <w:rFonts w:ascii="Times New Roman" w:hAnsi="Times New Roman" w:cs="Times New Roman"/>
        </w:rPr>
        <w:lastRenderedPageBreak/>
        <w:t xml:space="preserve">source of rational, evidence-based analysis, </w:t>
      </w:r>
      <w:r w:rsidR="00B14548" w:rsidRPr="00CB6962">
        <w:rPr>
          <w:rFonts w:ascii="Times New Roman" w:hAnsi="Times New Roman" w:cs="Times New Roman"/>
        </w:rPr>
        <w:t xml:space="preserve">both </w:t>
      </w:r>
      <w:r w:rsidR="00C40D2C" w:rsidRPr="00CB6962">
        <w:rPr>
          <w:rFonts w:ascii="Times New Roman" w:hAnsi="Times New Roman" w:cs="Times New Roman"/>
        </w:rPr>
        <w:t xml:space="preserve">to inform national policymaking and </w:t>
      </w:r>
      <w:r w:rsidR="00B14548" w:rsidRPr="00CB6962">
        <w:rPr>
          <w:rFonts w:ascii="Times New Roman" w:hAnsi="Times New Roman" w:cs="Times New Roman"/>
        </w:rPr>
        <w:t xml:space="preserve">to enhance </w:t>
      </w:r>
      <w:r w:rsidR="00C40D2C" w:rsidRPr="00CB6962">
        <w:rPr>
          <w:rFonts w:ascii="Times New Roman" w:hAnsi="Times New Roman" w:cs="Times New Roman"/>
        </w:rPr>
        <w:t>public understanding, when the stakes are no</w:t>
      </w:r>
      <w:r w:rsidR="00B14548" w:rsidRPr="00CB6962">
        <w:rPr>
          <w:rFonts w:ascii="Times New Roman" w:hAnsi="Times New Roman" w:cs="Times New Roman"/>
        </w:rPr>
        <w:t>thing</w:t>
      </w:r>
      <w:r w:rsidR="00C40D2C" w:rsidRPr="00CB6962">
        <w:rPr>
          <w:rFonts w:ascii="Times New Roman" w:hAnsi="Times New Roman" w:cs="Times New Roman"/>
        </w:rPr>
        <w:t xml:space="preserve"> less than </w:t>
      </w:r>
      <w:r w:rsidR="004B7267" w:rsidRPr="00CB6962">
        <w:rPr>
          <w:rFonts w:ascii="Times New Roman" w:hAnsi="Times New Roman" w:cs="Times New Roman"/>
        </w:rPr>
        <w:t>fundamental questions</w:t>
      </w:r>
      <w:r w:rsidR="00432ECE" w:rsidRPr="00CB6962">
        <w:rPr>
          <w:rFonts w:ascii="Times New Roman" w:hAnsi="Times New Roman" w:cs="Times New Roman"/>
        </w:rPr>
        <w:t xml:space="preserve"> about </w:t>
      </w:r>
      <w:r w:rsidR="00C40D2C" w:rsidRPr="00CB6962">
        <w:rPr>
          <w:rFonts w:ascii="Times New Roman" w:hAnsi="Times New Roman" w:cs="Times New Roman"/>
        </w:rPr>
        <w:t xml:space="preserve">the </w:t>
      </w:r>
      <w:r w:rsidR="00432ECE" w:rsidRPr="00CB6962">
        <w:rPr>
          <w:rFonts w:ascii="Times New Roman" w:hAnsi="Times New Roman" w:cs="Times New Roman"/>
        </w:rPr>
        <w:t xml:space="preserve">nature </w:t>
      </w:r>
      <w:r w:rsidR="00C40D2C" w:rsidRPr="00CB6962">
        <w:rPr>
          <w:rFonts w:ascii="Times New Roman" w:hAnsi="Times New Roman" w:cs="Times New Roman"/>
        </w:rPr>
        <w:t xml:space="preserve">and future </w:t>
      </w:r>
      <w:r w:rsidR="00432ECE" w:rsidRPr="00CB6962">
        <w:rPr>
          <w:rFonts w:ascii="Times New Roman" w:hAnsi="Times New Roman" w:cs="Times New Roman"/>
        </w:rPr>
        <w:t xml:space="preserve">of </w:t>
      </w:r>
      <w:r w:rsidR="00C40D2C" w:rsidRPr="00CB6962">
        <w:rPr>
          <w:rFonts w:ascii="Times New Roman" w:hAnsi="Times New Roman" w:cs="Times New Roman"/>
        </w:rPr>
        <w:t xml:space="preserve">our </w:t>
      </w:r>
      <w:r w:rsidR="00432ECE" w:rsidRPr="00CB6962">
        <w:rPr>
          <w:rFonts w:ascii="Times New Roman" w:hAnsi="Times New Roman" w:cs="Times New Roman"/>
        </w:rPr>
        <w:t>society</w:t>
      </w:r>
      <w:r w:rsidR="00C40D2C" w:rsidRPr="00CB6962">
        <w:rPr>
          <w:rFonts w:ascii="Times New Roman" w:hAnsi="Times New Roman" w:cs="Times New Roman"/>
        </w:rPr>
        <w:t>.</w:t>
      </w:r>
      <w:r w:rsidR="00EA697F" w:rsidRPr="00CB6962">
        <w:rPr>
          <w:rFonts w:ascii="Times New Roman" w:hAnsi="Times New Roman" w:cs="Times New Roman"/>
        </w:rPr>
        <w:t xml:space="preserve">  In</w:t>
      </w:r>
      <w:r w:rsidRPr="00CB6962">
        <w:rPr>
          <w:rFonts w:ascii="Times New Roman" w:hAnsi="Times New Roman" w:cs="Times New Roman"/>
        </w:rPr>
        <w:t>deed, in</w:t>
      </w:r>
      <w:r w:rsidR="00EA697F" w:rsidRPr="00CB6962">
        <w:rPr>
          <w:rFonts w:ascii="Times New Roman" w:hAnsi="Times New Roman" w:cs="Times New Roman"/>
        </w:rPr>
        <w:t xml:space="preserve"> that regard</w:t>
      </w:r>
      <w:r w:rsidRPr="00CB6962">
        <w:rPr>
          <w:rFonts w:ascii="Times New Roman" w:hAnsi="Times New Roman" w:cs="Times New Roman"/>
        </w:rPr>
        <w:t xml:space="preserve">: </w:t>
      </w:r>
      <w:r w:rsidR="00EA697F" w:rsidRPr="00CB6962">
        <w:rPr>
          <w:rFonts w:ascii="Times New Roman" w:hAnsi="Times New Roman" w:cs="Times New Roman"/>
        </w:rPr>
        <w:t xml:space="preserve">the </w:t>
      </w:r>
      <w:r w:rsidR="00B14548" w:rsidRPr="00CB6962">
        <w:rPr>
          <w:rFonts w:ascii="Times New Roman" w:hAnsi="Times New Roman" w:cs="Times New Roman"/>
        </w:rPr>
        <w:t xml:space="preserve">Brexit process </w:t>
      </w:r>
      <w:r w:rsidR="00DC32C1" w:rsidRPr="00CB6962">
        <w:rPr>
          <w:rFonts w:ascii="Times New Roman" w:hAnsi="Times New Roman" w:cs="Times New Roman"/>
        </w:rPr>
        <w:t xml:space="preserve">has </w:t>
      </w:r>
      <w:r w:rsidR="00B14548" w:rsidRPr="00CB6962">
        <w:rPr>
          <w:rFonts w:ascii="Times New Roman" w:hAnsi="Times New Roman" w:cs="Times New Roman"/>
        </w:rPr>
        <w:t>shone a most damning light on the fact that large sections of the mainstream political parties</w:t>
      </w:r>
      <w:r w:rsidR="00D82285" w:rsidRPr="00CB6962">
        <w:rPr>
          <w:rFonts w:ascii="Times New Roman" w:hAnsi="Times New Roman" w:cs="Times New Roman"/>
        </w:rPr>
        <w:t>,</w:t>
      </w:r>
      <w:r w:rsidR="00213B9E">
        <w:rPr>
          <w:rStyle w:val="FootnoteReference"/>
          <w:rFonts w:ascii="Times New Roman" w:hAnsi="Times New Roman" w:cs="Times New Roman"/>
        </w:rPr>
        <w:footnoteReference w:id="10"/>
      </w:r>
      <w:r w:rsidR="00B14548" w:rsidRPr="00CB6962">
        <w:rPr>
          <w:rFonts w:ascii="Times New Roman" w:hAnsi="Times New Roman" w:cs="Times New Roman"/>
        </w:rPr>
        <w:t xml:space="preserve"> </w:t>
      </w:r>
      <w:r w:rsidR="00D82285" w:rsidRPr="00CB6962">
        <w:rPr>
          <w:rFonts w:ascii="Times New Roman" w:hAnsi="Times New Roman" w:cs="Times New Roman"/>
        </w:rPr>
        <w:t xml:space="preserve">as well as </w:t>
      </w:r>
      <w:r w:rsidR="00B14548" w:rsidRPr="00CB6962">
        <w:rPr>
          <w:rFonts w:ascii="Times New Roman" w:hAnsi="Times New Roman" w:cs="Times New Roman"/>
        </w:rPr>
        <w:t>the mainstream media</w:t>
      </w:r>
      <w:r w:rsidR="00D82285" w:rsidRPr="00CB6962">
        <w:rPr>
          <w:rFonts w:ascii="Times New Roman" w:hAnsi="Times New Roman" w:cs="Times New Roman"/>
        </w:rPr>
        <w:t>,</w:t>
      </w:r>
      <w:r w:rsidR="00BB1F3A">
        <w:rPr>
          <w:rStyle w:val="FootnoteReference"/>
          <w:rFonts w:ascii="Times New Roman" w:hAnsi="Times New Roman" w:cs="Times New Roman"/>
        </w:rPr>
        <w:footnoteReference w:id="11"/>
      </w:r>
      <w:r w:rsidR="00B14548" w:rsidRPr="00CB6962">
        <w:rPr>
          <w:rFonts w:ascii="Times New Roman" w:hAnsi="Times New Roman" w:cs="Times New Roman"/>
        </w:rPr>
        <w:t xml:space="preserve"> lack</w:t>
      </w:r>
      <w:r w:rsidR="00EA697F" w:rsidRPr="00CB6962">
        <w:rPr>
          <w:rFonts w:ascii="Times New Roman" w:hAnsi="Times New Roman" w:cs="Times New Roman"/>
        </w:rPr>
        <w:t>ed</w:t>
      </w:r>
      <w:r w:rsidR="00B14548" w:rsidRPr="00CB6962">
        <w:rPr>
          <w:rFonts w:ascii="Times New Roman" w:hAnsi="Times New Roman" w:cs="Times New Roman"/>
        </w:rPr>
        <w:t xml:space="preserve"> even a basic degree of </w:t>
      </w:r>
      <w:r w:rsidR="0020792C" w:rsidRPr="00CB6962">
        <w:rPr>
          <w:rFonts w:ascii="Times New Roman" w:hAnsi="Times New Roman" w:cs="Times New Roman"/>
        </w:rPr>
        <w:t xml:space="preserve">knowledge </w:t>
      </w:r>
      <w:r w:rsidR="00B14548" w:rsidRPr="00CB6962">
        <w:rPr>
          <w:rFonts w:ascii="Times New Roman" w:hAnsi="Times New Roman" w:cs="Times New Roman"/>
        </w:rPr>
        <w:t xml:space="preserve">or </w:t>
      </w:r>
      <w:r w:rsidR="0020792C" w:rsidRPr="00CB6962">
        <w:rPr>
          <w:rFonts w:ascii="Times New Roman" w:hAnsi="Times New Roman" w:cs="Times New Roman"/>
        </w:rPr>
        <w:t xml:space="preserve">insight </w:t>
      </w:r>
      <w:r w:rsidR="00B14548" w:rsidRPr="00CB6962">
        <w:rPr>
          <w:rFonts w:ascii="Times New Roman" w:hAnsi="Times New Roman" w:cs="Times New Roman"/>
        </w:rPr>
        <w:t xml:space="preserve">about institutions, relationships, processes and forces which are nevertheless crucial to national life. </w:t>
      </w:r>
      <w:r w:rsidR="00D2767B" w:rsidRPr="00CB6962">
        <w:rPr>
          <w:rFonts w:ascii="Times New Roman" w:hAnsi="Times New Roman" w:cs="Times New Roman"/>
        </w:rPr>
        <w:t xml:space="preserve"> Faced with such profound ignorance, </w:t>
      </w:r>
      <w:r w:rsidR="007912D6">
        <w:rPr>
          <w:rFonts w:ascii="Times New Roman" w:hAnsi="Times New Roman" w:cs="Times New Roman"/>
        </w:rPr>
        <w:t>contribut</w:t>
      </w:r>
      <w:r w:rsidR="0060000F">
        <w:rPr>
          <w:rFonts w:ascii="Times New Roman" w:hAnsi="Times New Roman" w:cs="Times New Roman"/>
        </w:rPr>
        <w:t>ing to public misunderstanding,</w:t>
      </w:r>
      <w:r w:rsidR="007912D6">
        <w:rPr>
          <w:rStyle w:val="FootnoteReference"/>
          <w:rFonts w:ascii="Times New Roman" w:hAnsi="Times New Roman" w:cs="Times New Roman"/>
        </w:rPr>
        <w:footnoteReference w:id="12"/>
      </w:r>
      <w:r w:rsidR="007912D6">
        <w:rPr>
          <w:rFonts w:ascii="Times New Roman" w:hAnsi="Times New Roman" w:cs="Times New Roman"/>
        </w:rPr>
        <w:t xml:space="preserve"> and </w:t>
      </w:r>
      <w:r w:rsidR="00D2767B" w:rsidRPr="00CB6962">
        <w:rPr>
          <w:rFonts w:ascii="Times New Roman" w:hAnsi="Times New Roman" w:cs="Times New Roman"/>
        </w:rPr>
        <w:t xml:space="preserve">capable of producing such far-reaching consequences, the “impact agenda” </w:t>
      </w:r>
      <w:r w:rsidR="00D82285" w:rsidRPr="00CB6962">
        <w:rPr>
          <w:rFonts w:ascii="Times New Roman" w:hAnsi="Times New Roman" w:cs="Times New Roman"/>
        </w:rPr>
        <w:t>might well</w:t>
      </w:r>
      <w:r w:rsidR="00D2767B" w:rsidRPr="00CB6962">
        <w:rPr>
          <w:rFonts w:ascii="Times New Roman" w:hAnsi="Times New Roman" w:cs="Times New Roman"/>
        </w:rPr>
        <w:t xml:space="preserve"> be </w:t>
      </w:r>
      <w:r w:rsidR="00D82285" w:rsidRPr="00CB6962">
        <w:rPr>
          <w:rFonts w:ascii="Times New Roman" w:hAnsi="Times New Roman" w:cs="Times New Roman"/>
        </w:rPr>
        <w:t xml:space="preserve">viewed </w:t>
      </w:r>
      <w:r w:rsidR="00D2767B" w:rsidRPr="00CB6962">
        <w:rPr>
          <w:rFonts w:ascii="Times New Roman" w:hAnsi="Times New Roman" w:cs="Times New Roman"/>
        </w:rPr>
        <w:t xml:space="preserve">as a </w:t>
      </w:r>
      <w:r w:rsidR="00DC32C1" w:rsidRPr="00CB6962">
        <w:rPr>
          <w:rFonts w:ascii="Times New Roman" w:hAnsi="Times New Roman" w:cs="Times New Roman"/>
        </w:rPr>
        <w:t xml:space="preserve">core </w:t>
      </w:r>
      <w:r w:rsidR="00D2767B" w:rsidRPr="00CB6962">
        <w:rPr>
          <w:rFonts w:ascii="Times New Roman" w:hAnsi="Times New Roman" w:cs="Times New Roman"/>
        </w:rPr>
        <w:t xml:space="preserve">professional and indeed civic responsibility.  </w:t>
      </w:r>
    </w:p>
    <w:p w14:paraId="7DF7455C" w14:textId="77777777" w:rsidR="00407599" w:rsidRPr="00CB6962" w:rsidRDefault="00407599" w:rsidP="00EA697F">
      <w:pPr>
        <w:spacing w:line="360" w:lineRule="auto"/>
        <w:jc w:val="both"/>
        <w:rPr>
          <w:rFonts w:ascii="Times New Roman" w:hAnsi="Times New Roman" w:cs="Times New Roman"/>
        </w:rPr>
      </w:pPr>
    </w:p>
    <w:p w14:paraId="3DFB82AF" w14:textId="60E2A917" w:rsidR="00407599" w:rsidRPr="00CB6962" w:rsidRDefault="00407599" w:rsidP="00EA697F">
      <w:pPr>
        <w:spacing w:line="360" w:lineRule="auto"/>
        <w:jc w:val="both"/>
        <w:rPr>
          <w:rFonts w:ascii="Times New Roman" w:hAnsi="Times New Roman" w:cs="Times New Roman"/>
        </w:rPr>
      </w:pPr>
      <w:r w:rsidRPr="00CB6962">
        <w:rPr>
          <w:rFonts w:ascii="Times New Roman" w:hAnsi="Times New Roman" w:cs="Times New Roman"/>
        </w:rPr>
        <w:t>Impact work provides benefits not only for state-policy and public understanding, but also for the third sector.</w:t>
      </w:r>
      <w:r w:rsidR="00BB1F3A">
        <w:rPr>
          <w:rStyle w:val="FootnoteReference"/>
          <w:rFonts w:ascii="Times New Roman" w:hAnsi="Times New Roman" w:cs="Times New Roman"/>
        </w:rPr>
        <w:footnoteReference w:id="13"/>
      </w:r>
      <w:r w:rsidRPr="00CB6962">
        <w:rPr>
          <w:rFonts w:ascii="Times New Roman" w:hAnsi="Times New Roman" w:cs="Times New Roman"/>
        </w:rPr>
        <w:t xml:space="preserve"> Many groups have a wealth of data relating to their client groups, but do not have the resources or expertise to academically analyse it; impact work can connect academic and third sectors, open up sources of data and create chances to help on the ground.</w:t>
      </w:r>
      <w:bookmarkStart w:id="1" w:name="_Ref411074862"/>
      <w:r w:rsidR="008338F4">
        <w:rPr>
          <w:rStyle w:val="FootnoteReference"/>
          <w:rFonts w:ascii="Times New Roman" w:hAnsi="Times New Roman" w:cs="Times New Roman"/>
        </w:rPr>
        <w:footnoteReference w:id="14"/>
      </w:r>
      <w:bookmarkEnd w:id="1"/>
      <w:r w:rsidRPr="00CB6962">
        <w:rPr>
          <w:rFonts w:ascii="Times New Roman" w:hAnsi="Times New Roman" w:cs="Times New Roman"/>
        </w:rPr>
        <w:t xml:space="preserve"> </w:t>
      </w:r>
      <w:r w:rsidR="00A924B1" w:rsidRPr="00CB6962">
        <w:rPr>
          <w:rFonts w:ascii="Times New Roman" w:hAnsi="Times New Roman" w:cs="Times New Roman"/>
        </w:rPr>
        <w:t xml:space="preserve">These groups in turn can make our evidence go further in impact terms, disseminating it through their networks and to their policy connections. </w:t>
      </w:r>
      <w:r w:rsidRPr="00CB6962">
        <w:rPr>
          <w:rFonts w:ascii="Times New Roman" w:hAnsi="Times New Roman" w:cs="Times New Roman"/>
        </w:rPr>
        <w:t xml:space="preserve"> </w:t>
      </w:r>
      <w:r w:rsidR="00A924B1" w:rsidRPr="00CB6962">
        <w:rPr>
          <w:rFonts w:ascii="Times New Roman" w:hAnsi="Times New Roman" w:cs="Times New Roman"/>
        </w:rPr>
        <w:t>Academics can get involved in responding to requests for advice and support in technical questions, which may have lower-scale but immediate effects on clients or litigation strategies.</w:t>
      </w:r>
    </w:p>
    <w:p w14:paraId="6FD39E53" w14:textId="77777777" w:rsidR="00D2767B" w:rsidRPr="00CB6962" w:rsidRDefault="00D2767B" w:rsidP="00EA697F">
      <w:pPr>
        <w:spacing w:line="360" w:lineRule="auto"/>
        <w:jc w:val="both"/>
        <w:rPr>
          <w:rFonts w:ascii="Times New Roman" w:hAnsi="Times New Roman" w:cs="Times New Roman"/>
        </w:rPr>
      </w:pPr>
    </w:p>
    <w:p w14:paraId="246DBDA1" w14:textId="42ADA5E9" w:rsidR="00D2767B" w:rsidRPr="00CB6962" w:rsidRDefault="00D2767B" w:rsidP="00EA697F">
      <w:pPr>
        <w:spacing w:line="360" w:lineRule="auto"/>
        <w:jc w:val="both"/>
        <w:rPr>
          <w:rFonts w:ascii="Times New Roman" w:hAnsi="Times New Roman" w:cs="Times New Roman"/>
        </w:rPr>
      </w:pPr>
      <w:r w:rsidRPr="00CB6962">
        <w:rPr>
          <w:rFonts w:ascii="Times New Roman" w:hAnsi="Times New Roman" w:cs="Times New Roman"/>
        </w:rPr>
        <w:t xml:space="preserve">But the Brexit experience is important not just because its reminds us of </w:t>
      </w:r>
      <w:r w:rsidR="00D82285" w:rsidRPr="00CB6962">
        <w:rPr>
          <w:rFonts w:ascii="Times New Roman" w:hAnsi="Times New Roman" w:cs="Times New Roman"/>
        </w:rPr>
        <w:t xml:space="preserve">the </w:t>
      </w:r>
      <w:r w:rsidR="00DC32C1" w:rsidRPr="00CB6962">
        <w:rPr>
          <w:rFonts w:ascii="Times New Roman" w:hAnsi="Times New Roman" w:cs="Times New Roman"/>
        </w:rPr>
        <w:t>self-evident</w:t>
      </w:r>
      <w:r w:rsidR="00D82285" w:rsidRPr="00CB6962">
        <w:rPr>
          <w:rFonts w:ascii="Times New Roman" w:hAnsi="Times New Roman" w:cs="Times New Roman"/>
        </w:rPr>
        <w:t xml:space="preserve"> </w:t>
      </w:r>
      <w:r w:rsidR="00DC32C1" w:rsidRPr="00CB6962">
        <w:rPr>
          <w:rFonts w:ascii="Times New Roman" w:hAnsi="Times New Roman" w:cs="Times New Roman"/>
        </w:rPr>
        <w:t>value of harnessing the potential for academic research to improve</w:t>
      </w:r>
      <w:r w:rsidRPr="00CB6962">
        <w:rPr>
          <w:rFonts w:ascii="Times New Roman" w:hAnsi="Times New Roman" w:cs="Times New Roman"/>
        </w:rPr>
        <w:t xml:space="preserve"> the qua</w:t>
      </w:r>
      <w:r w:rsidR="00E63810" w:rsidRPr="00CB6962">
        <w:rPr>
          <w:rFonts w:ascii="Times New Roman" w:hAnsi="Times New Roman" w:cs="Times New Roman"/>
        </w:rPr>
        <w:t>lity of otherwise flawed policy</w:t>
      </w:r>
      <w:r w:rsidRPr="00CB6962">
        <w:rPr>
          <w:rFonts w:ascii="Times New Roman" w:hAnsi="Times New Roman" w:cs="Times New Roman"/>
        </w:rPr>
        <w:t>making</w:t>
      </w:r>
      <w:r w:rsidR="00A924B1" w:rsidRPr="00CB6962">
        <w:rPr>
          <w:rFonts w:ascii="Times New Roman" w:hAnsi="Times New Roman" w:cs="Times New Roman"/>
        </w:rPr>
        <w:t>,</w:t>
      </w:r>
      <w:r w:rsidRPr="00CB6962">
        <w:rPr>
          <w:rFonts w:ascii="Times New Roman" w:hAnsi="Times New Roman" w:cs="Times New Roman"/>
        </w:rPr>
        <w:t xml:space="preserve"> limited public understanding</w:t>
      </w:r>
      <w:r w:rsidR="00A924B1" w:rsidRPr="00CB6962">
        <w:rPr>
          <w:rFonts w:ascii="Times New Roman" w:hAnsi="Times New Roman" w:cs="Times New Roman"/>
        </w:rPr>
        <w:t xml:space="preserve">, and the research and </w:t>
      </w:r>
      <w:r w:rsidR="00A924B1" w:rsidRPr="00CB6962">
        <w:rPr>
          <w:rFonts w:ascii="Times New Roman" w:hAnsi="Times New Roman" w:cs="Times New Roman"/>
        </w:rPr>
        <w:lastRenderedPageBreak/>
        <w:t>advocacy of a straitened third sector</w:t>
      </w:r>
      <w:r w:rsidRPr="00CB6962">
        <w:rPr>
          <w:rFonts w:ascii="Times New Roman" w:hAnsi="Times New Roman" w:cs="Times New Roman"/>
        </w:rPr>
        <w:t xml:space="preserve">.  </w:t>
      </w:r>
      <w:r w:rsidR="00DC32C1" w:rsidRPr="00CB6962">
        <w:rPr>
          <w:rFonts w:ascii="Times New Roman" w:hAnsi="Times New Roman" w:cs="Times New Roman"/>
        </w:rPr>
        <w:t xml:space="preserve">At the same time, </w:t>
      </w:r>
      <w:r w:rsidRPr="00CB6962">
        <w:rPr>
          <w:rFonts w:ascii="Times New Roman" w:hAnsi="Times New Roman" w:cs="Times New Roman"/>
        </w:rPr>
        <w:t xml:space="preserve">Brexit serves as </w:t>
      </w:r>
      <w:r w:rsidR="00DC32C1" w:rsidRPr="00CB6962">
        <w:rPr>
          <w:rFonts w:ascii="Times New Roman" w:hAnsi="Times New Roman" w:cs="Times New Roman"/>
        </w:rPr>
        <w:t xml:space="preserve">a </w:t>
      </w:r>
      <w:r w:rsidRPr="00CB6962">
        <w:rPr>
          <w:rFonts w:ascii="Times New Roman" w:hAnsi="Times New Roman" w:cs="Times New Roman"/>
        </w:rPr>
        <w:t xml:space="preserve">warning </w:t>
      </w:r>
      <w:r w:rsidR="00DC32C1" w:rsidRPr="00CB6962">
        <w:rPr>
          <w:rFonts w:ascii="Times New Roman" w:hAnsi="Times New Roman" w:cs="Times New Roman"/>
        </w:rPr>
        <w:t xml:space="preserve">to take more seriously another (perhaps less obvious but </w:t>
      </w:r>
      <w:r w:rsidR="00175920" w:rsidRPr="00CB6962">
        <w:rPr>
          <w:rFonts w:ascii="Times New Roman" w:hAnsi="Times New Roman" w:cs="Times New Roman"/>
        </w:rPr>
        <w:t xml:space="preserve">at least </w:t>
      </w:r>
      <w:r w:rsidR="0056294F" w:rsidRPr="00CB6962">
        <w:rPr>
          <w:rFonts w:ascii="Times New Roman" w:hAnsi="Times New Roman" w:cs="Times New Roman"/>
        </w:rPr>
        <w:t xml:space="preserve">equally </w:t>
      </w:r>
      <w:r w:rsidR="00DC32C1" w:rsidRPr="00CB6962">
        <w:rPr>
          <w:rFonts w:ascii="Times New Roman" w:hAnsi="Times New Roman" w:cs="Times New Roman"/>
        </w:rPr>
        <w:t xml:space="preserve">crucial) task: </w:t>
      </w:r>
      <w:r w:rsidRPr="00CB6962">
        <w:rPr>
          <w:rFonts w:ascii="Times New Roman" w:hAnsi="Times New Roman" w:cs="Times New Roman"/>
        </w:rPr>
        <w:t xml:space="preserve">the increasingly pressing need to defend the basic values of our scientific profession in the face of deeply worrying and indeed dangerous trends and forces in contemporary political and social discourse.  </w:t>
      </w:r>
      <w:r w:rsidR="00D82285" w:rsidRPr="00CB6962">
        <w:rPr>
          <w:rFonts w:ascii="Times New Roman" w:hAnsi="Times New Roman" w:cs="Times New Roman"/>
        </w:rPr>
        <w:t xml:space="preserve">Let’s now dwell a little on that point.  </w:t>
      </w:r>
    </w:p>
    <w:p w14:paraId="0C2D1F4F" w14:textId="77777777" w:rsidR="00D2767B" w:rsidRPr="00CB6962" w:rsidRDefault="00D2767B" w:rsidP="00EA697F">
      <w:pPr>
        <w:spacing w:line="360" w:lineRule="auto"/>
        <w:jc w:val="both"/>
        <w:rPr>
          <w:rFonts w:ascii="Times New Roman" w:hAnsi="Times New Roman" w:cs="Times New Roman"/>
        </w:rPr>
      </w:pPr>
    </w:p>
    <w:p w14:paraId="6B20ABD6" w14:textId="3B9BA31E" w:rsidR="005305D0" w:rsidRPr="00CB6962" w:rsidRDefault="00D2767B" w:rsidP="00D2767B">
      <w:pPr>
        <w:spacing w:line="360" w:lineRule="auto"/>
        <w:jc w:val="both"/>
        <w:rPr>
          <w:rFonts w:ascii="Times New Roman" w:hAnsi="Times New Roman" w:cs="Times New Roman"/>
        </w:rPr>
      </w:pPr>
      <w:r w:rsidRPr="00CB6962">
        <w:rPr>
          <w:rFonts w:ascii="Times New Roman" w:hAnsi="Times New Roman" w:cs="Times New Roman"/>
        </w:rPr>
        <w:t xml:space="preserve">In other fora, the current authors have spoken about the lessons that the </w:t>
      </w:r>
      <w:r w:rsidR="00D82285" w:rsidRPr="00CB6962">
        <w:rPr>
          <w:rFonts w:ascii="Times New Roman" w:hAnsi="Times New Roman" w:cs="Times New Roman"/>
        </w:rPr>
        <w:t xml:space="preserve">process surrounding the </w:t>
      </w:r>
      <w:r w:rsidRPr="00CB6962">
        <w:rPr>
          <w:rFonts w:ascii="Times New Roman" w:hAnsi="Times New Roman" w:cs="Times New Roman"/>
        </w:rPr>
        <w:t xml:space="preserve">UK’s withdrawal from the EU might reveal about the </w:t>
      </w:r>
      <w:r w:rsidR="005305D0" w:rsidRPr="00CB6962">
        <w:rPr>
          <w:rFonts w:ascii="Times New Roman" w:hAnsi="Times New Roman" w:cs="Times New Roman"/>
        </w:rPr>
        <w:t xml:space="preserve">evolving </w:t>
      </w:r>
      <w:r w:rsidRPr="00CB6962">
        <w:rPr>
          <w:rFonts w:ascii="Times New Roman" w:hAnsi="Times New Roman" w:cs="Times New Roman"/>
        </w:rPr>
        <w:t xml:space="preserve">tactics used </w:t>
      </w:r>
      <w:r w:rsidR="00E63810" w:rsidRPr="00CB6962">
        <w:rPr>
          <w:rFonts w:ascii="Times New Roman" w:hAnsi="Times New Roman" w:cs="Times New Roman"/>
        </w:rPr>
        <w:t>(</w:t>
      </w:r>
      <w:r w:rsidR="005305D0" w:rsidRPr="00CB6962">
        <w:rPr>
          <w:rFonts w:ascii="Times New Roman" w:hAnsi="Times New Roman" w:cs="Times New Roman"/>
        </w:rPr>
        <w:t>more broadly</w:t>
      </w:r>
      <w:r w:rsidR="00E63810" w:rsidRPr="00CB6962">
        <w:rPr>
          <w:rFonts w:ascii="Times New Roman" w:hAnsi="Times New Roman" w:cs="Times New Roman"/>
        </w:rPr>
        <w:t>)</w:t>
      </w:r>
      <w:r w:rsidR="005305D0" w:rsidRPr="00CB6962">
        <w:rPr>
          <w:rFonts w:ascii="Times New Roman" w:hAnsi="Times New Roman" w:cs="Times New Roman"/>
        </w:rPr>
        <w:t xml:space="preserve"> </w:t>
      </w:r>
      <w:r w:rsidRPr="00CB6962">
        <w:rPr>
          <w:rFonts w:ascii="Times New Roman" w:hAnsi="Times New Roman" w:cs="Times New Roman"/>
        </w:rPr>
        <w:t>by politically aggressive campaigners</w:t>
      </w:r>
      <w:r w:rsidR="005305D0" w:rsidRPr="00CB6962">
        <w:rPr>
          <w:rFonts w:ascii="Times New Roman" w:hAnsi="Times New Roman" w:cs="Times New Roman"/>
        </w:rPr>
        <w:t xml:space="preserve"> in pursuit of their disparate objectives</w:t>
      </w:r>
      <w:r w:rsidRPr="00CB6962">
        <w:rPr>
          <w:rFonts w:ascii="Times New Roman" w:hAnsi="Times New Roman" w:cs="Times New Roman"/>
        </w:rPr>
        <w:t xml:space="preserve">. </w:t>
      </w:r>
      <w:r w:rsidR="00D82285" w:rsidRPr="00CB6962">
        <w:rPr>
          <w:rFonts w:ascii="Times New Roman" w:hAnsi="Times New Roman" w:cs="Times New Roman"/>
        </w:rPr>
        <w:t xml:space="preserve"> </w:t>
      </w:r>
      <w:r w:rsidR="008611A0" w:rsidRPr="00CB6962">
        <w:rPr>
          <w:rFonts w:ascii="Times New Roman" w:hAnsi="Times New Roman" w:cs="Times New Roman"/>
        </w:rPr>
        <w:t xml:space="preserve">For those purposes </w:t>
      </w:r>
      <w:r w:rsidR="00175920" w:rsidRPr="00CB6962">
        <w:rPr>
          <w:rFonts w:ascii="Times New Roman" w:hAnsi="Times New Roman" w:cs="Times New Roman"/>
        </w:rPr>
        <w:t xml:space="preserve">our </w:t>
      </w:r>
      <w:r w:rsidR="005305D0" w:rsidRPr="00CB6962">
        <w:rPr>
          <w:rFonts w:ascii="Times New Roman" w:hAnsi="Times New Roman" w:cs="Times New Roman"/>
        </w:rPr>
        <w:t xml:space="preserve">attention </w:t>
      </w:r>
      <w:r w:rsidR="00175920" w:rsidRPr="00CB6962">
        <w:rPr>
          <w:rFonts w:ascii="Times New Roman" w:hAnsi="Times New Roman" w:cs="Times New Roman"/>
        </w:rPr>
        <w:t xml:space="preserve">has </w:t>
      </w:r>
      <w:r w:rsidR="005305D0" w:rsidRPr="00CB6962">
        <w:rPr>
          <w:rFonts w:ascii="Times New Roman" w:hAnsi="Times New Roman" w:cs="Times New Roman"/>
        </w:rPr>
        <w:t>focus</w:t>
      </w:r>
      <w:r w:rsidR="00175920" w:rsidRPr="00CB6962">
        <w:rPr>
          <w:rFonts w:ascii="Times New Roman" w:hAnsi="Times New Roman" w:cs="Times New Roman"/>
        </w:rPr>
        <w:t>ed</w:t>
      </w:r>
      <w:r w:rsidR="005305D0" w:rsidRPr="00CB6962">
        <w:rPr>
          <w:rFonts w:ascii="Times New Roman" w:hAnsi="Times New Roman" w:cs="Times New Roman"/>
        </w:rPr>
        <w:t xml:space="preserve"> on the tactics employed by Le</w:t>
      </w:r>
      <w:r w:rsidR="002369A3" w:rsidRPr="00CB6962">
        <w:rPr>
          <w:rFonts w:ascii="Times New Roman" w:hAnsi="Times New Roman" w:cs="Times New Roman"/>
        </w:rPr>
        <w:t>ave campaigners in the UK both</w:t>
      </w:r>
      <w:r w:rsidR="005305D0" w:rsidRPr="00CB6962">
        <w:rPr>
          <w:rFonts w:ascii="Times New Roman" w:hAnsi="Times New Roman" w:cs="Times New Roman"/>
        </w:rPr>
        <w:t xml:space="preserve"> before and since the 2016 referendum</w:t>
      </w:r>
      <w:r w:rsidR="008611A0" w:rsidRPr="00CB6962">
        <w:rPr>
          <w:rFonts w:ascii="Times New Roman" w:hAnsi="Times New Roman" w:cs="Times New Roman"/>
        </w:rPr>
        <w:t>, as these were the tactics that most explicitly and systematically dismissed and denigrated evidence and expertise</w:t>
      </w:r>
      <w:r w:rsidR="005305D0" w:rsidRPr="00CB6962">
        <w:rPr>
          <w:rFonts w:ascii="Times New Roman" w:hAnsi="Times New Roman" w:cs="Times New Roman"/>
        </w:rPr>
        <w:t xml:space="preserve">. </w:t>
      </w:r>
      <w:r w:rsidR="00D82285" w:rsidRPr="00CB6962">
        <w:rPr>
          <w:rFonts w:ascii="Times New Roman" w:hAnsi="Times New Roman" w:cs="Times New Roman"/>
        </w:rPr>
        <w:t xml:space="preserve"> The key points can be summarised as follows.</w:t>
      </w:r>
      <w:r w:rsidR="00E63810" w:rsidRPr="00CB6962">
        <w:rPr>
          <w:rStyle w:val="FootnoteReference"/>
          <w:rFonts w:ascii="Times New Roman" w:hAnsi="Times New Roman" w:cs="Times New Roman"/>
        </w:rPr>
        <w:footnoteReference w:id="15"/>
      </w:r>
      <w:r w:rsidR="00D82285" w:rsidRPr="00CB6962">
        <w:rPr>
          <w:rFonts w:ascii="Times New Roman" w:hAnsi="Times New Roman" w:cs="Times New Roman"/>
        </w:rPr>
        <w:t xml:space="preserve"> </w:t>
      </w:r>
    </w:p>
    <w:p w14:paraId="7A2C8EF8" w14:textId="77777777" w:rsidR="005305D0" w:rsidRPr="00CB6962" w:rsidRDefault="005305D0" w:rsidP="00D2767B">
      <w:pPr>
        <w:spacing w:line="360" w:lineRule="auto"/>
        <w:jc w:val="both"/>
        <w:rPr>
          <w:rFonts w:ascii="Times New Roman" w:hAnsi="Times New Roman" w:cs="Times New Roman"/>
        </w:rPr>
      </w:pPr>
    </w:p>
    <w:p w14:paraId="6C09C993" w14:textId="5474AECA" w:rsidR="00D2767B" w:rsidRPr="00CB6962" w:rsidRDefault="00D82285" w:rsidP="00D2767B">
      <w:pPr>
        <w:spacing w:line="360" w:lineRule="auto"/>
        <w:jc w:val="both"/>
        <w:rPr>
          <w:rFonts w:ascii="Times New Roman" w:hAnsi="Times New Roman" w:cs="Times New Roman"/>
        </w:rPr>
      </w:pPr>
      <w:r w:rsidRPr="00CB6962">
        <w:rPr>
          <w:rFonts w:ascii="Times New Roman" w:hAnsi="Times New Roman" w:cs="Times New Roman"/>
        </w:rPr>
        <w:t>I</w:t>
      </w:r>
      <w:r w:rsidR="005305D0" w:rsidRPr="00CB6962">
        <w:rPr>
          <w:rFonts w:ascii="Times New Roman" w:hAnsi="Times New Roman" w:cs="Times New Roman"/>
        </w:rPr>
        <w:t xml:space="preserve">t is </w:t>
      </w:r>
      <w:r w:rsidRPr="00CB6962">
        <w:rPr>
          <w:rFonts w:ascii="Times New Roman" w:hAnsi="Times New Roman" w:cs="Times New Roman"/>
        </w:rPr>
        <w:t xml:space="preserve">of course </w:t>
      </w:r>
      <w:r w:rsidR="00D2767B" w:rsidRPr="00CB6962">
        <w:rPr>
          <w:rFonts w:ascii="Times New Roman" w:hAnsi="Times New Roman" w:cs="Times New Roman"/>
        </w:rPr>
        <w:t xml:space="preserve">important to recognise that the Leave campaign in the UK </w:t>
      </w:r>
      <w:r w:rsidR="00BC4964" w:rsidRPr="00CB6962">
        <w:rPr>
          <w:rFonts w:ascii="Times New Roman" w:hAnsi="Times New Roman" w:cs="Times New Roman"/>
        </w:rPr>
        <w:t xml:space="preserve">was led by </w:t>
      </w:r>
      <w:r w:rsidR="00D2767B" w:rsidRPr="00CB6962">
        <w:rPr>
          <w:rFonts w:ascii="Times New Roman" w:hAnsi="Times New Roman" w:cs="Times New Roman"/>
        </w:rPr>
        <w:t xml:space="preserve">an “unholy alliance” of people who would normally have precious little in common with each other.  It was largely a right wing alliance: ranging from outright racists and neo-fascists; through </w:t>
      </w:r>
      <w:r w:rsidR="008611A0" w:rsidRPr="00CB6962">
        <w:rPr>
          <w:rFonts w:ascii="Times New Roman" w:hAnsi="Times New Roman" w:cs="Times New Roman"/>
        </w:rPr>
        <w:t>those courting false nostalgia and advocating a</w:t>
      </w:r>
      <w:r w:rsidR="005305D0" w:rsidRPr="00CB6962">
        <w:rPr>
          <w:rFonts w:ascii="Times New Roman" w:hAnsi="Times New Roman" w:cs="Times New Roman"/>
        </w:rPr>
        <w:t xml:space="preserve"> </w:t>
      </w:r>
      <w:r w:rsidR="00D2767B" w:rsidRPr="00CB6962">
        <w:rPr>
          <w:rFonts w:ascii="Times New Roman" w:hAnsi="Times New Roman" w:cs="Times New Roman"/>
        </w:rPr>
        <w:t xml:space="preserve">return to </w:t>
      </w:r>
      <w:r w:rsidR="00E63810" w:rsidRPr="00CB6962">
        <w:rPr>
          <w:rFonts w:ascii="Times New Roman" w:hAnsi="Times New Roman" w:cs="Times New Roman"/>
        </w:rPr>
        <w:t>an imagined past</w:t>
      </w:r>
      <w:r w:rsidR="00F8605B" w:rsidRPr="00CB6962">
        <w:rPr>
          <w:rFonts w:ascii="Times New Roman" w:hAnsi="Times New Roman" w:cs="Times New Roman"/>
        </w:rPr>
        <w:t xml:space="preserve"> (ironically, one often defined primarily in terms of imperial expansion)</w:t>
      </w:r>
      <w:r w:rsidR="00D2767B" w:rsidRPr="00CB6962">
        <w:rPr>
          <w:rFonts w:ascii="Times New Roman" w:hAnsi="Times New Roman" w:cs="Times New Roman"/>
        </w:rPr>
        <w:t xml:space="preserve">; to neo-liberals who regard the EU and its </w:t>
      </w:r>
      <w:r w:rsidR="00F8605B" w:rsidRPr="00CB6962">
        <w:rPr>
          <w:rFonts w:ascii="Times New Roman" w:hAnsi="Times New Roman" w:cs="Times New Roman"/>
        </w:rPr>
        <w:t xml:space="preserve">vast webs of </w:t>
      </w:r>
      <w:r w:rsidR="00D2767B" w:rsidRPr="00CB6962">
        <w:rPr>
          <w:rFonts w:ascii="Times New Roman" w:hAnsi="Times New Roman" w:cs="Times New Roman"/>
        </w:rPr>
        <w:t xml:space="preserve">“red tape” as </w:t>
      </w:r>
      <w:r w:rsidR="005305D0" w:rsidRPr="00CB6962">
        <w:rPr>
          <w:rFonts w:ascii="Times New Roman" w:hAnsi="Times New Roman" w:cs="Times New Roman"/>
        </w:rPr>
        <w:t xml:space="preserve">a </w:t>
      </w:r>
      <w:r w:rsidR="00D2767B" w:rsidRPr="00CB6962">
        <w:rPr>
          <w:rFonts w:ascii="Times New Roman" w:hAnsi="Times New Roman" w:cs="Times New Roman"/>
        </w:rPr>
        <w:t>socialist conspiracy to undermine global capitalism.  But there was also a significant</w:t>
      </w:r>
      <w:r w:rsidR="00F8605B" w:rsidRPr="00CB6962">
        <w:rPr>
          <w:rFonts w:ascii="Times New Roman" w:hAnsi="Times New Roman" w:cs="Times New Roman"/>
        </w:rPr>
        <w:t xml:space="preserve"> (</w:t>
      </w:r>
      <w:r w:rsidR="00D2767B" w:rsidRPr="00CB6962">
        <w:rPr>
          <w:rFonts w:ascii="Times New Roman" w:hAnsi="Times New Roman" w:cs="Times New Roman"/>
        </w:rPr>
        <w:t xml:space="preserve">if </w:t>
      </w:r>
      <w:r w:rsidRPr="00CB6962">
        <w:rPr>
          <w:rFonts w:ascii="Times New Roman" w:hAnsi="Times New Roman" w:cs="Times New Roman"/>
        </w:rPr>
        <w:t xml:space="preserve">surely </w:t>
      </w:r>
      <w:r w:rsidR="00F8605B" w:rsidRPr="00CB6962">
        <w:rPr>
          <w:rFonts w:ascii="Times New Roman" w:hAnsi="Times New Roman" w:cs="Times New Roman"/>
        </w:rPr>
        <w:t xml:space="preserve">far </w:t>
      </w:r>
      <w:r w:rsidR="00D2767B" w:rsidRPr="00CB6962">
        <w:rPr>
          <w:rFonts w:ascii="Times New Roman" w:hAnsi="Times New Roman" w:cs="Times New Roman"/>
        </w:rPr>
        <w:t>smaller</w:t>
      </w:r>
      <w:r w:rsidR="00F8605B" w:rsidRPr="00CB6962">
        <w:rPr>
          <w:rFonts w:ascii="Times New Roman" w:hAnsi="Times New Roman" w:cs="Times New Roman"/>
        </w:rPr>
        <w:t>)</w:t>
      </w:r>
      <w:r w:rsidR="00D2767B" w:rsidRPr="00CB6962">
        <w:rPr>
          <w:rFonts w:ascii="Times New Roman" w:hAnsi="Times New Roman" w:cs="Times New Roman"/>
        </w:rPr>
        <w:t xml:space="preserve"> left wing Leave campaign – </w:t>
      </w:r>
      <w:r w:rsidR="005305D0" w:rsidRPr="00CB6962">
        <w:rPr>
          <w:rFonts w:ascii="Times New Roman" w:hAnsi="Times New Roman" w:cs="Times New Roman"/>
        </w:rPr>
        <w:t xml:space="preserve">made up of those </w:t>
      </w:r>
      <w:r w:rsidR="00D2767B" w:rsidRPr="00CB6962">
        <w:rPr>
          <w:rFonts w:ascii="Times New Roman" w:hAnsi="Times New Roman" w:cs="Times New Roman"/>
        </w:rPr>
        <w:t xml:space="preserve">who firmly believe the EU </w:t>
      </w:r>
      <w:r w:rsidR="00F8605B" w:rsidRPr="00CB6962">
        <w:rPr>
          <w:rFonts w:ascii="Times New Roman" w:hAnsi="Times New Roman" w:cs="Times New Roman"/>
        </w:rPr>
        <w:t xml:space="preserve">and its thirst for deregulation </w:t>
      </w:r>
      <w:r w:rsidR="00D2767B" w:rsidRPr="00CB6962">
        <w:rPr>
          <w:rFonts w:ascii="Times New Roman" w:hAnsi="Times New Roman" w:cs="Times New Roman"/>
        </w:rPr>
        <w:t>to be a capitalist conspiracy to undermine global socialism</w:t>
      </w:r>
      <w:r w:rsidR="00F8605B" w:rsidRPr="00CB6962">
        <w:rPr>
          <w:rFonts w:ascii="Times New Roman" w:hAnsi="Times New Roman" w:cs="Times New Roman"/>
        </w:rPr>
        <w:t xml:space="preserve"> – apparently </w:t>
      </w:r>
      <w:r w:rsidR="008611A0" w:rsidRPr="00CB6962">
        <w:rPr>
          <w:rFonts w:ascii="Times New Roman" w:hAnsi="Times New Roman" w:cs="Times New Roman"/>
        </w:rPr>
        <w:t>able to overlook the</w:t>
      </w:r>
      <w:r w:rsidR="00F8605B" w:rsidRPr="00CB6962">
        <w:rPr>
          <w:rFonts w:ascii="Times New Roman" w:hAnsi="Times New Roman" w:cs="Times New Roman"/>
        </w:rPr>
        <w:t xml:space="preserve"> </w:t>
      </w:r>
      <w:r w:rsidR="00D2767B" w:rsidRPr="00CB6962">
        <w:rPr>
          <w:rFonts w:ascii="Times New Roman" w:hAnsi="Times New Roman" w:cs="Times New Roman"/>
        </w:rPr>
        <w:t>contradiction</w:t>
      </w:r>
      <w:r w:rsidR="00F8605B" w:rsidRPr="00CB6962">
        <w:rPr>
          <w:rFonts w:ascii="Times New Roman" w:hAnsi="Times New Roman" w:cs="Times New Roman"/>
        </w:rPr>
        <w:t>s</w:t>
      </w:r>
      <w:r w:rsidR="00D2767B" w:rsidRPr="00CB6962">
        <w:rPr>
          <w:rFonts w:ascii="Times New Roman" w:hAnsi="Times New Roman" w:cs="Times New Roman"/>
        </w:rPr>
        <w:t xml:space="preserve"> </w:t>
      </w:r>
      <w:r w:rsidR="00F8605B" w:rsidRPr="00CB6962">
        <w:rPr>
          <w:rFonts w:ascii="Times New Roman" w:hAnsi="Times New Roman" w:cs="Times New Roman"/>
        </w:rPr>
        <w:t xml:space="preserve">running across their newfound alliance.  Indeed, </w:t>
      </w:r>
      <w:r w:rsidRPr="00CB6962">
        <w:rPr>
          <w:rFonts w:ascii="Times New Roman" w:hAnsi="Times New Roman" w:cs="Times New Roman"/>
        </w:rPr>
        <w:t>r</w:t>
      </w:r>
      <w:r w:rsidR="00D2767B" w:rsidRPr="00CB6962">
        <w:rPr>
          <w:rFonts w:ascii="Times New Roman" w:hAnsi="Times New Roman" w:cs="Times New Roman"/>
        </w:rPr>
        <w:t xml:space="preserve">egardless of their basic political orientation, these disparate tribes </w:t>
      </w:r>
      <w:r w:rsidR="002369A3" w:rsidRPr="00CB6962">
        <w:rPr>
          <w:rFonts w:ascii="Times New Roman" w:hAnsi="Times New Roman" w:cs="Times New Roman"/>
        </w:rPr>
        <w:t xml:space="preserve">nevertheless </w:t>
      </w:r>
      <w:r w:rsidR="00D2767B" w:rsidRPr="00CB6962">
        <w:rPr>
          <w:rFonts w:ascii="Times New Roman" w:hAnsi="Times New Roman" w:cs="Times New Roman"/>
        </w:rPr>
        <w:t xml:space="preserve">rallied around a common “Brexit” cause.  </w:t>
      </w:r>
      <w:r w:rsidRPr="00CB6962">
        <w:rPr>
          <w:rFonts w:ascii="Times New Roman" w:hAnsi="Times New Roman" w:cs="Times New Roman"/>
        </w:rPr>
        <w:t>Yet</w:t>
      </w:r>
      <w:r w:rsidR="00D2767B" w:rsidRPr="00CB6962">
        <w:rPr>
          <w:rFonts w:ascii="Times New Roman" w:hAnsi="Times New Roman" w:cs="Times New Roman"/>
        </w:rPr>
        <w:t xml:space="preserve"> not only that: they also employed very similar campaigning tactics</w:t>
      </w:r>
      <w:r w:rsidR="005305D0" w:rsidRPr="00CB6962">
        <w:rPr>
          <w:rFonts w:ascii="Times New Roman" w:hAnsi="Times New Roman" w:cs="Times New Roman"/>
        </w:rPr>
        <w:t xml:space="preserve">, which can be </w:t>
      </w:r>
      <w:r w:rsidR="00D2767B" w:rsidRPr="00CB6962">
        <w:rPr>
          <w:rFonts w:ascii="Times New Roman" w:hAnsi="Times New Roman" w:cs="Times New Roman"/>
        </w:rPr>
        <w:t>divided into four main categories.</w:t>
      </w:r>
    </w:p>
    <w:p w14:paraId="4E86FE98" w14:textId="77777777" w:rsidR="00D2767B" w:rsidRPr="00CB6962" w:rsidRDefault="00D2767B" w:rsidP="00D2767B">
      <w:pPr>
        <w:spacing w:line="360" w:lineRule="auto"/>
        <w:jc w:val="both"/>
        <w:rPr>
          <w:rFonts w:ascii="Times New Roman" w:hAnsi="Times New Roman" w:cs="Times New Roman"/>
        </w:rPr>
      </w:pPr>
    </w:p>
    <w:p w14:paraId="263E1516" w14:textId="104142C6" w:rsidR="00D2767B" w:rsidRPr="00CB6962" w:rsidRDefault="00D2767B" w:rsidP="005305D0">
      <w:pPr>
        <w:spacing w:line="360" w:lineRule="auto"/>
        <w:jc w:val="both"/>
        <w:rPr>
          <w:rFonts w:ascii="Times New Roman" w:hAnsi="Times New Roman" w:cs="Times New Roman"/>
        </w:rPr>
      </w:pPr>
      <w:r w:rsidRPr="00CB6962">
        <w:rPr>
          <w:rFonts w:ascii="Times New Roman" w:hAnsi="Times New Roman" w:cs="Times New Roman"/>
          <w:i/>
        </w:rPr>
        <w:t>1) Tell Lies</w:t>
      </w:r>
      <w:r w:rsidR="005305D0" w:rsidRPr="00CB6962">
        <w:rPr>
          <w:rFonts w:ascii="Times New Roman" w:hAnsi="Times New Roman" w:cs="Times New Roman"/>
          <w:i/>
        </w:rPr>
        <w:t xml:space="preserve">.  </w:t>
      </w:r>
      <w:r w:rsidRPr="00CB6962">
        <w:rPr>
          <w:rFonts w:ascii="Times New Roman" w:hAnsi="Times New Roman" w:cs="Times New Roman"/>
        </w:rPr>
        <w:t xml:space="preserve">And not just “little lies”: people see through “little lies”.  Tell “big lies”: most people are sufficiently trusting that some of it will stick, because “surely it can’t </w:t>
      </w:r>
      <w:r w:rsidRPr="00CB6962">
        <w:rPr>
          <w:rFonts w:ascii="Times New Roman" w:hAnsi="Times New Roman" w:cs="Times New Roman"/>
          <w:i/>
        </w:rPr>
        <w:lastRenderedPageBreak/>
        <w:t xml:space="preserve">all </w:t>
      </w:r>
      <w:r w:rsidR="00DE1F19" w:rsidRPr="00CB6962">
        <w:rPr>
          <w:rFonts w:ascii="Times New Roman" w:hAnsi="Times New Roman" w:cs="Times New Roman"/>
        </w:rPr>
        <w:t>be a lie</w:t>
      </w:r>
      <w:r w:rsidRPr="00CB6962">
        <w:rPr>
          <w:rFonts w:ascii="Times New Roman" w:hAnsi="Times New Roman" w:cs="Times New Roman"/>
        </w:rPr>
        <w:t>”.</w:t>
      </w:r>
      <w:r w:rsidR="00DE1F19" w:rsidRPr="00CB6962">
        <w:rPr>
          <w:rFonts w:ascii="Times New Roman" w:hAnsi="Times New Roman" w:cs="Times New Roman"/>
        </w:rPr>
        <w:t xml:space="preserve">  Suffice to recall,</w:t>
      </w:r>
      <w:r w:rsidR="005305D0" w:rsidRPr="00CB6962">
        <w:rPr>
          <w:rFonts w:ascii="Times New Roman" w:hAnsi="Times New Roman" w:cs="Times New Roman"/>
        </w:rPr>
        <w:t xml:space="preserve"> for example</w:t>
      </w:r>
      <w:r w:rsidR="00DE1F19" w:rsidRPr="00CB6962">
        <w:rPr>
          <w:rFonts w:ascii="Times New Roman" w:hAnsi="Times New Roman" w:cs="Times New Roman"/>
        </w:rPr>
        <w:t xml:space="preserve">: </w:t>
      </w:r>
      <w:r w:rsidR="005305D0" w:rsidRPr="00CB6962">
        <w:rPr>
          <w:rFonts w:ascii="Times New Roman" w:hAnsi="Times New Roman" w:cs="Times New Roman"/>
        </w:rPr>
        <w:t xml:space="preserve">how the </w:t>
      </w:r>
      <w:r w:rsidRPr="00CB6962">
        <w:rPr>
          <w:rFonts w:ascii="Times New Roman" w:hAnsi="Times New Roman" w:cs="Times New Roman"/>
        </w:rPr>
        <w:t xml:space="preserve">UK had surrendered its sovereignty to the </w:t>
      </w:r>
      <w:r w:rsidR="005305D0" w:rsidRPr="00CB6962">
        <w:rPr>
          <w:rFonts w:ascii="Times New Roman" w:hAnsi="Times New Roman" w:cs="Times New Roman"/>
        </w:rPr>
        <w:t xml:space="preserve">EU </w:t>
      </w:r>
      <w:r w:rsidRPr="00CB6962">
        <w:rPr>
          <w:rFonts w:ascii="Times New Roman" w:hAnsi="Times New Roman" w:cs="Times New Roman"/>
        </w:rPr>
        <w:t xml:space="preserve">federal </w:t>
      </w:r>
      <w:proofErr w:type="spellStart"/>
      <w:r w:rsidRPr="00CB6962">
        <w:rPr>
          <w:rFonts w:ascii="Times New Roman" w:hAnsi="Times New Roman" w:cs="Times New Roman"/>
        </w:rPr>
        <w:t>superstate</w:t>
      </w:r>
      <w:proofErr w:type="spellEnd"/>
      <w:r w:rsidRPr="00CB6962">
        <w:rPr>
          <w:rFonts w:ascii="Times New Roman" w:hAnsi="Times New Roman" w:cs="Times New Roman"/>
        </w:rPr>
        <w:t xml:space="preserve"> </w:t>
      </w:r>
      <w:r w:rsidR="005305D0" w:rsidRPr="00CB6962">
        <w:rPr>
          <w:rFonts w:ascii="Times New Roman" w:hAnsi="Times New Roman" w:cs="Times New Roman"/>
        </w:rPr>
        <w:t xml:space="preserve">– </w:t>
      </w:r>
      <w:r w:rsidRPr="00CB6962">
        <w:rPr>
          <w:rFonts w:ascii="Times New Roman" w:hAnsi="Times New Roman" w:cs="Times New Roman"/>
        </w:rPr>
        <w:t xml:space="preserve">often expressed as an entirely made up </w:t>
      </w:r>
      <w:r w:rsidR="00D82285" w:rsidRPr="00CB6962">
        <w:rPr>
          <w:rFonts w:ascii="Times New Roman" w:hAnsi="Times New Roman" w:cs="Times New Roman"/>
        </w:rPr>
        <w:t xml:space="preserve">percentage </w:t>
      </w:r>
      <w:r w:rsidRPr="00CB6962">
        <w:rPr>
          <w:rFonts w:ascii="Times New Roman" w:hAnsi="Times New Roman" w:cs="Times New Roman"/>
        </w:rPr>
        <w:t xml:space="preserve">of UK </w:t>
      </w:r>
      <w:r w:rsidR="00D82285" w:rsidRPr="00CB6962">
        <w:rPr>
          <w:rFonts w:ascii="Times New Roman" w:hAnsi="Times New Roman" w:cs="Times New Roman"/>
        </w:rPr>
        <w:t xml:space="preserve">law </w:t>
      </w:r>
      <w:r w:rsidRPr="00CB6962">
        <w:rPr>
          <w:rFonts w:ascii="Times New Roman" w:hAnsi="Times New Roman" w:cs="Times New Roman"/>
        </w:rPr>
        <w:t xml:space="preserve">imposed by the </w:t>
      </w:r>
      <w:r w:rsidR="005305D0" w:rsidRPr="00CB6962">
        <w:rPr>
          <w:rFonts w:ascii="Times New Roman" w:hAnsi="Times New Roman" w:cs="Times New Roman"/>
        </w:rPr>
        <w:t xml:space="preserve">unelected </w:t>
      </w:r>
      <w:proofErr w:type="spellStart"/>
      <w:r w:rsidR="005305D0" w:rsidRPr="00CB6962">
        <w:rPr>
          <w:rFonts w:ascii="Times New Roman" w:hAnsi="Times New Roman" w:cs="Times New Roman"/>
        </w:rPr>
        <w:t>Eurocrats</w:t>
      </w:r>
      <w:proofErr w:type="spellEnd"/>
      <w:r w:rsidR="005305D0" w:rsidRPr="00CB6962">
        <w:rPr>
          <w:rFonts w:ascii="Times New Roman" w:hAnsi="Times New Roman" w:cs="Times New Roman"/>
        </w:rPr>
        <w:t xml:space="preserve"> in Brussels;</w:t>
      </w:r>
      <w:r w:rsidR="00F8605B" w:rsidRPr="00CB6962">
        <w:rPr>
          <w:rStyle w:val="FootnoteReference"/>
          <w:rFonts w:ascii="Times New Roman" w:hAnsi="Times New Roman" w:cs="Times New Roman"/>
        </w:rPr>
        <w:footnoteReference w:id="16"/>
      </w:r>
      <w:r w:rsidR="005305D0" w:rsidRPr="00CB6962">
        <w:rPr>
          <w:rFonts w:ascii="Times New Roman" w:hAnsi="Times New Roman" w:cs="Times New Roman"/>
        </w:rPr>
        <w:t xml:space="preserve"> how u</w:t>
      </w:r>
      <w:r w:rsidRPr="00CB6962">
        <w:rPr>
          <w:rFonts w:ascii="Times New Roman" w:hAnsi="Times New Roman" w:cs="Times New Roman"/>
        </w:rPr>
        <w:t xml:space="preserve">nlimited free movement of people had </w:t>
      </w:r>
      <w:r w:rsidR="005305D0" w:rsidRPr="00CB6962">
        <w:rPr>
          <w:rFonts w:ascii="Times New Roman" w:hAnsi="Times New Roman" w:cs="Times New Roman"/>
        </w:rPr>
        <w:t>allowed millions of migrants to pour into the UK, damaging its economy, prejudicin</w:t>
      </w:r>
      <w:r w:rsidR="00D82285" w:rsidRPr="00CB6962">
        <w:rPr>
          <w:rFonts w:ascii="Times New Roman" w:hAnsi="Times New Roman" w:cs="Times New Roman"/>
        </w:rPr>
        <w:t xml:space="preserve">g the indigenous workforce and undermining </w:t>
      </w:r>
      <w:r w:rsidR="005305D0" w:rsidRPr="00CB6962">
        <w:rPr>
          <w:rFonts w:ascii="Times New Roman" w:hAnsi="Times New Roman" w:cs="Times New Roman"/>
        </w:rPr>
        <w:t>its public services;</w:t>
      </w:r>
      <w:r w:rsidR="00F8605B" w:rsidRPr="00CB6962">
        <w:rPr>
          <w:rStyle w:val="FootnoteReference"/>
          <w:rFonts w:ascii="Times New Roman" w:hAnsi="Times New Roman" w:cs="Times New Roman"/>
        </w:rPr>
        <w:footnoteReference w:id="17"/>
      </w:r>
      <w:r w:rsidR="005305D0" w:rsidRPr="00CB6962">
        <w:rPr>
          <w:rFonts w:ascii="Times New Roman" w:hAnsi="Times New Roman" w:cs="Times New Roman"/>
        </w:rPr>
        <w:t xml:space="preserve"> how imminent </w:t>
      </w:r>
      <w:r w:rsidRPr="00CB6962">
        <w:rPr>
          <w:rFonts w:ascii="Times New Roman" w:hAnsi="Times New Roman" w:cs="Times New Roman"/>
        </w:rPr>
        <w:t xml:space="preserve">Turkish accession </w:t>
      </w:r>
      <w:r w:rsidR="005305D0" w:rsidRPr="00CB6962">
        <w:rPr>
          <w:rFonts w:ascii="Times New Roman" w:hAnsi="Times New Roman" w:cs="Times New Roman"/>
        </w:rPr>
        <w:t xml:space="preserve">to the EU </w:t>
      </w:r>
      <w:r w:rsidRPr="00CB6962">
        <w:rPr>
          <w:rFonts w:ascii="Times New Roman" w:hAnsi="Times New Roman" w:cs="Times New Roman"/>
        </w:rPr>
        <w:t xml:space="preserve">would lead to millions of </w:t>
      </w:r>
      <w:r w:rsidR="005305D0" w:rsidRPr="00CB6962">
        <w:rPr>
          <w:rFonts w:ascii="Times New Roman" w:hAnsi="Times New Roman" w:cs="Times New Roman"/>
        </w:rPr>
        <w:t xml:space="preserve">new </w:t>
      </w:r>
      <w:r w:rsidRPr="00CB6962">
        <w:rPr>
          <w:rFonts w:ascii="Times New Roman" w:hAnsi="Times New Roman" w:cs="Times New Roman"/>
        </w:rPr>
        <w:t>immigrants flooding into the UK</w:t>
      </w:r>
      <w:r w:rsidR="005305D0" w:rsidRPr="00CB6962">
        <w:rPr>
          <w:rFonts w:ascii="Times New Roman" w:hAnsi="Times New Roman" w:cs="Times New Roman"/>
        </w:rPr>
        <w:t>;</w:t>
      </w:r>
      <w:r w:rsidR="00F8605B" w:rsidRPr="00CB6962">
        <w:rPr>
          <w:rStyle w:val="FootnoteReference"/>
          <w:rFonts w:ascii="Times New Roman" w:hAnsi="Times New Roman" w:cs="Times New Roman"/>
        </w:rPr>
        <w:footnoteReference w:id="18"/>
      </w:r>
      <w:r w:rsidR="005305D0" w:rsidRPr="00CB6962">
        <w:rPr>
          <w:rFonts w:ascii="Times New Roman" w:hAnsi="Times New Roman" w:cs="Times New Roman"/>
        </w:rPr>
        <w:t xml:space="preserve"> how the </w:t>
      </w:r>
      <w:r w:rsidRPr="00CB6962">
        <w:rPr>
          <w:rFonts w:ascii="Times New Roman" w:hAnsi="Times New Roman" w:cs="Times New Roman"/>
        </w:rPr>
        <w:t xml:space="preserve">EU was </w:t>
      </w:r>
      <w:r w:rsidR="005305D0" w:rsidRPr="00CB6962">
        <w:rPr>
          <w:rFonts w:ascii="Times New Roman" w:hAnsi="Times New Roman" w:cs="Times New Roman"/>
        </w:rPr>
        <w:t xml:space="preserve">poised </w:t>
      </w:r>
      <w:r w:rsidRPr="00CB6962">
        <w:rPr>
          <w:rFonts w:ascii="Times New Roman" w:hAnsi="Times New Roman" w:cs="Times New Roman"/>
        </w:rPr>
        <w:t xml:space="preserve">to create a single army which would subsume and direct control over the UK’s </w:t>
      </w:r>
      <w:r w:rsidR="005305D0" w:rsidRPr="00CB6962">
        <w:rPr>
          <w:rFonts w:ascii="Times New Roman" w:hAnsi="Times New Roman" w:cs="Times New Roman"/>
        </w:rPr>
        <w:t xml:space="preserve">own </w:t>
      </w:r>
      <w:r w:rsidRPr="00CB6962">
        <w:rPr>
          <w:rFonts w:ascii="Times New Roman" w:hAnsi="Times New Roman" w:cs="Times New Roman"/>
        </w:rPr>
        <w:t>armed forces</w:t>
      </w:r>
      <w:r w:rsidR="00DE1F19" w:rsidRPr="00CB6962">
        <w:rPr>
          <w:rFonts w:ascii="Times New Roman" w:hAnsi="Times New Roman" w:cs="Times New Roman"/>
        </w:rPr>
        <w:t>…</w:t>
      </w:r>
      <w:r w:rsidR="00F8605B" w:rsidRPr="00CB6962">
        <w:rPr>
          <w:rStyle w:val="FootnoteReference"/>
          <w:rFonts w:ascii="Times New Roman" w:hAnsi="Times New Roman" w:cs="Times New Roman"/>
        </w:rPr>
        <w:footnoteReference w:id="19"/>
      </w:r>
    </w:p>
    <w:p w14:paraId="36BBA20B" w14:textId="77777777" w:rsidR="00D2767B" w:rsidRPr="00CB6962" w:rsidRDefault="00D2767B" w:rsidP="00D2767B">
      <w:pPr>
        <w:spacing w:line="360" w:lineRule="auto"/>
        <w:jc w:val="both"/>
        <w:rPr>
          <w:rFonts w:ascii="Times New Roman" w:hAnsi="Times New Roman" w:cs="Times New Roman"/>
        </w:rPr>
      </w:pPr>
    </w:p>
    <w:p w14:paraId="6EBFB14C" w14:textId="67CC2712" w:rsidR="00D2767B" w:rsidRPr="00CB6962" w:rsidRDefault="00D2767B" w:rsidP="005B4B4C">
      <w:pPr>
        <w:spacing w:line="360" w:lineRule="auto"/>
        <w:jc w:val="both"/>
        <w:rPr>
          <w:rFonts w:ascii="Times New Roman" w:hAnsi="Times New Roman" w:cs="Times New Roman"/>
        </w:rPr>
      </w:pPr>
      <w:r w:rsidRPr="00CB6962">
        <w:rPr>
          <w:rFonts w:ascii="Times New Roman" w:hAnsi="Times New Roman" w:cs="Times New Roman"/>
          <w:i/>
        </w:rPr>
        <w:t>2) Sell Fantasies</w:t>
      </w:r>
      <w:r w:rsidR="005305D0" w:rsidRPr="00CB6962">
        <w:rPr>
          <w:rFonts w:ascii="Times New Roman" w:hAnsi="Times New Roman" w:cs="Times New Roman"/>
          <w:i/>
        </w:rPr>
        <w:t xml:space="preserve">.  </w:t>
      </w:r>
      <w:r w:rsidR="005305D0" w:rsidRPr="00CB6962">
        <w:rPr>
          <w:rFonts w:ascii="Times New Roman" w:hAnsi="Times New Roman" w:cs="Times New Roman"/>
        </w:rPr>
        <w:t>L</w:t>
      </w:r>
      <w:r w:rsidR="00D82285" w:rsidRPr="00CB6962">
        <w:rPr>
          <w:rFonts w:ascii="Times New Roman" w:hAnsi="Times New Roman" w:cs="Times New Roman"/>
        </w:rPr>
        <w:t>ying is not all about stoking fear and prejudice.  It also lends itself well to peddling false hopes.  L</w:t>
      </w:r>
      <w:r w:rsidRPr="00CB6962">
        <w:rPr>
          <w:rFonts w:ascii="Times New Roman" w:hAnsi="Times New Roman" w:cs="Times New Roman"/>
        </w:rPr>
        <w:t xml:space="preserve">ife outside the EU </w:t>
      </w:r>
      <w:r w:rsidR="005305D0" w:rsidRPr="00CB6962">
        <w:rPr>
          <w:rFonts w:ascii="Times New Roman" w:hAnsi="Times New Roman" w:cs="Times New Roman"/>
        </w:rPr>
        <w:t xml:space="preserve">was to be </w:t>
      </w:r>
      <w:r w:rsidRPr="00CB6962">
        <w:rPr>
          <w:rFonts w:ascii="Times New Roman" w:hAnsi="Times New Roman" w:cs="Times New Roman"/>
        </w:rPr>
        <w:t xml:space="preserve">a land of milk and honey.  </w:t>
      </w:r>
      <w:r w:rsidR="005305D0" w:rsidRPr="00CB6962">
        <w:rPr>
          <w:rFonts w:ascii="Times New Roman" w:hAnsi="Times New Roman" w:cs="Times New Roman"/>
        </w:rPr>
        <w:t>E</w:t>
      </w:r>
      <w:r w:rsidRPr="00CB6962">
        <w:rPr>
          <w:rFonts w:ascii="Times New Roman" w:hAnsi="Times New Roman" w:cs="Times New Roman"/>
        </w:rPr>
        <w:t xml:space="preserve">veryone knows about the Leave </w:t>
      </w:r>
      <w:proofErr w:type="spellStart"/>
      <w:r w:rsidR="005305D0" w:rsidRPr="00CB6962">
        <w:rPr>
          <w:rFonts w:ascii="Times New Roman" w:hAnsi="Times New Roman" w:cs="Times New Roman"/>
        </w:rPr>
        <w:t>battle</w:t>
      </w:r>
      <w:r w:rsidRPr="00CB6962">
        <w:rPr>
          <w:rFonts w:ascii="Times New Roman" w:hAnsi="Times New Roman" w:cs="Times New Roman"/>
        </w:rPr>
        <w:t>bus</w:t>
      </w:r>
      <w:proofErr w:type="spellEnd"/>
      <w:r w:rsidRPr="00CB6962">
        <w:rPr>
          <w:rFonts w:ascii="Times New Roman" w:hAnsi="Times New Roman" w:cs="Times New Roman"/>
        </w:rPr>
        <w:t xml:space="preserve"> which claimed that the £350 million a week sent t</w:t>
      </w:r>
      <w:r w:rsidR="005B4B4C" w:rsidRPr="00CB6962">
        <w:rPr>
          <w:rFonts w:ascii="Times New Roman" w:hAnsi="Times New Roman" w:cs="Times New Roman"/>
        </w:rPr>
        <w:t xml:space="preserve">o Brussels </w:t>
      </w:r>
      <w:r w:rsidRPr="00CB6962">
        <w:rPr>
          <w:rFonts w:ascii="Times New Roman" w:hAnsi="Times New Roman" w:cs="Times New Roman"/>
        </w:rPr>
        <w:t>could go to fund the NHS instead.</w:t>
      </w:r>
      <w:r w:rsidR="00F8605B" w:rsidRPr="00CB6962">
        <w:rPr>
          <w:rStyle w:val="FootnoteReference"/>
          <w:rFonts w:ascii="Times New Roman" w:hAnsi="Times New Roman" w:cs="Times New Roman"/>
        </w:rPr>
        <w:footnoteReference w:id="20"/>
      </w:r>
      <w:r w:rsidR="005305D0" w:rsidRPr="00CB6962">
        <w:rPr>
          <w:rFonts w:ascii="Times New Roman" w:hAnsi="Times New Roman" w:cs="Times New Roman"/>
        </w:rPr>
        <w:t xml:space="preserve">  </w:t>
      </w:r>
      <w:r w:rsidR="00D82285" w:rsidRPr="00CB6962">
        <w:rPr>
          <w:rFonts w:ascii="Times New Roman" w:hAnsi="Times New Roman" w:cs="Times New Roman"/>
        </w:rPr>
        <w:t>W</w:t>
      </w:r>
      <w:r w:rsidR="00DE1F19" w:rsidRPr="00CB6962">
        <w:rPr>
          <w:rFonts w:ascii="Times New Roman" w:hAnsi="Times New Roman" w:cs="Times New Roman"/>
        </w:rPr>
        <w:t>e will also remember</w:t>
      </w:r>
      <w:r w:rsidR="005B4B4C" w:rsidRPr="00CB6962">
        <w:rPr>
          <w:rFonts w:ascii="Times New Roman" w:hAnsi="Times New Roman" w:cs="Times New Roman"/>
        </w:rPr>
        <w:t xml:space="preserve"> </w:t>
      </w:r>
      <w:r w:rsidR="00DE1F19" w:rsidRPr="00CB6962">
        <w:rPr>
          <w:rFonts w:ascii="Times New Roman" w:hAnsi="Times New Roman" w:cs="Times New Roman"/>
        </w:rPr>
        <w:t xml:space="preserve">being </w:t>
      </w:r>
      <w:r w:rsidR="00F8605B" w:rsidRPr="00CB6962">
        <w:rPr>
          <w:rFonts w:ascii="Times New Roman" w:hAnsi="Times New Roman" w:cs="Times New Roman"/>
        </w:rPr>
        <w:t>assured</w:t>
      </w:r>
      <w:r w:rsidR="005305D0" w:rsidRPr="00CB6962">
        <w:rPr>
          <w:rFonts w:ascii="Times New Roman" w:hAnsi="Times New Roman" w:cs="Times New Roman"/>
        </w:rPr>
        <w:t xml:space="preserve"> that, in negotiations with the EU, </w:t>
      </w:r>
      <w:r w:rsidRPr="00CB6962">
        <w:rPr>
          <w:rFonts w:ascii="Times New Roman" w:hAnsi="Times New Roman" w:cs="Times New Roman"/>
        </w:rPr>
        <w:t xml:space="preserve">the UK </w:t>
      </w:r>
      <w:r w:rsidR="005305D0" w:rsidRPr="00CB6962">
        <w:rPr>
          <w:rFonts w:ascii="Times New Roman" w:hAnsi="Times New Roman" w:cs="Times New Roman"/>
        </w:rPr>
        <w:t>“</w:t>
      </w:r>
      <w:r w:rsidRPr="00CB6962">
        <w:rPr>
          <w:rFonts w:ascii="Times New Roman" w:hAnsi="Times New Roman" w:cs="Times New Roman"/>
        </w:rPr>
        <w:t>held all the cards</w:t>
      </w:r>
      <w:r w:rsidR="005305D0" w:rsidRPr="00CB6962">
        <w:rPr>
          <w:rFonts w:ascii="Times New Roman" w:hAnsi="Times New Roman" w:cs="Times New Roman"/>
        </w:rPr>
        <w:t>”</w:t>
      </w:r>
      <w:r w:rsidR="00D82285" w:rsidRPr="00CB6962">
        <w:rPr>
          <w:rFonts w:ascii="Times New Roman" w:hAnsi="Times New Roman" w:cs="Times New Roman"/>
        </w:rPr>
        <w:t>:</w:t>
      </w:r>
      <w:r w:rsidR="00DE1F19" w:rsidRPr="00CB6962">
        <w:rPr>
          <w:rFonts w:ascii="Times New Roman" w:hAnsi="Times New Roman" w:cs="Times New Roman"/>
        </w:rPr>
        <w:t xml:space="preserve"> </w:t>
      </w:r>
      <w:r w:rsidR="00D82285" w:rsidRPr="00CB6962">
        <w:rPr>
          <w:rFonts w:ascii="Times New Roman" w:hAnsi="Times New Roman" w:cs="Times New Roman"/>
        </w:rPr>
        <w:t xml:space="preserve">we </w:t>
      </w:r>
      <w:r w:rsidR="005B4B4C" w:rsidRPr="00CB6962">
        <w:rPr>
          <w:rFonts w:ascii="Times New Roman" w:hAnsi="Times New Roman" w:cs="Times New Roman"/>
        </w:rPr>
        <w:t xml:space="preserve">could have our </w:t>
      </w:r>
      <w:r w:rsidRPr="00CB6962">
        <w:rPr>
          <w:rFonts w:ascii="Times New Roman" w:hAnsi="Times New Roman" w:cs="Times New Roman"/>
        </w:rPr>
        <w:t>cake and eat it</w:t>
      </w:r>
      <w:r w:rsidR="00A33879" w:rsidRPr="00CB6962">
        <w:rPr>
          <w:rFonts w:ascii="Times New Roman" w:hAnsi="Times New Roman" w:cs="Times New Roman"/>
        </w:rPr>
        <w:t>, with</w:t>
      </w:r>
      <w:r w:rsidR="00D82285" w:rsidRPr="00CB6962">
        <w:rPr>
          <w:rFonts w:ascii="Times New Roman" w:hAnsi="Times New Roman" w:cs="Times New Roman"/>
        </w:rPr>
        <w:t xml:space="preserve"> </w:t>
      </w:r>
      <w:r w:rsidR="00F8605B" w:rsidRPr="00CB6962">
        <w:rPr>
          <w:rFonts w:ascii="Times New Roman" w:hAnsi="Times New Roman" w:cs="Times New Roman"/>
        </w:rPr>
        <w:t xml:space="preserve">the negotiations </w:t>
      </w:r>
      <w:r w:rsidR="00D82285" w:rsidRPr="00CB6962">
        <w:rPr>
          <w:rFonts w:ascii="Times New Roman" w:hAnsi="Times New Roman" w:cs="Times New Roman"/>
        </w:rPr>
        <w:t xml:space="preserve">(future relationship included) done and dusted </w:t>
      </w:r>
      <w:r w:rsidR="00F8605B" w:rsidRPr="00CB6962">
        <w:rPr>
          <w:rFonts w:ascii="Times New Roman" w:hAnsi="Times New Roman" w:cs="Times New Roman"/>
        </w:rPr>
        <w:t xml:space="preserve">by </w:t>
      </w:r>
      <w:r w:rsidR="00A33879" w:rsidRPr="00CB6962">
        <w:rPr>
          <w:rFonts w:ascii="Times New Roman" w:hAnsi="Times New Roman" w:cs="Times New Roman"/>
        </w:rPr>
        <w:t xml:space="preserve">the date of </w:t>
      </w:r>
      <w:r w:rsidR="00D82285" w:rsidRPr="00CB6962">
        <w:rPr>
          <w:rFonts w:ascii="Times New Roman" w:hAnsi="Times New Roman" w:cs="Times New Roman"/>
        </w:rPr>
        <w:t>withdrawal itself</w:t>
      </w:r>
      <w:r w:rsidR="00F8605B" w:rsidRPr="00CB6962">
        <w:rPr>
          <w:rFonts w:ascii="Times New Roman" w:hAnsi="Times New Roman" w:cs="Times New Roman"/>
        </w:rPr>
        <w:t>;</w:t>
      </w:r>
      <w:r w:rsidR="00F8605B" w:rsidRPr="00CB6962">
        <w:rPr>
          <w:rStyle w:val="FootnoteReference"/>
          <w:rFonts w:ascii="Times New Roman" w:hAnsi="Times New Roman" w:cs="Times New Roman"/>
        </w:rPr>
        <w:footnoteReference w:id="21"/>
      </w:r>
      <w:r w:rsidR="00F8605B" w:rsidRPr="00CB6962">
        <w:rPr>
          <w:rFonts w:ascii="Times New Roman" w:hAnsi="Times New Roman" w:cs="Times New Roman"/>
        </w:rPr>
        <w:t xml:space="preserve"> indeed, these would be the easiest negotiations in human history</w:t>
      </w:r>
      <w:r w:rsidRPr="00CB6962">
        <w:rPr>
          <w:rFonts w:ascii="Times New Roman" w:hAnsi="Times New Roman" w:cs="Times New Roman"/>
        </w:rPr>
        <w:t>.</w:t>
      </w:r>
      <w:r w:rsidR="00F8605B" w:rsidRPr="00CB6962">
        <w:rPr>
          <w:rStyle w:val="FootnoteReference"/>
          <w:rFonts w:ascii="Times New Roman" w:hAnsi="Times New Roman" w:cs="Times New Roman"/>
        </w:rPr>
        <w:footnoteReference w:id="22"/>
      </w:r>
      <w:r w:rsidRPr="00CB6962">
        <w:rPr>
          <w:rFonts w:ascii="Times New Roman" w:hAnsi="Times New Roman" w:cs="Times New Roman"/>
        </w:rPr>
        <w:t xml:space="preserve">  </w:t>
      </w:r>
      <w:r w:rsidR="00DE1F19" w:rsidRPr="00CB6962">
        <w:rPr>
          <w:rFonts w:ascii="Times New Roman" w:hAnsi="Times New Roman" w:cs="Times New Roman"/>
        </w:rPr>
        <w:t>Similarly,</w:t>
      </w:r>
      <w:r w:rsidR="005B4B4C" w:rsidRPr="00CB6962">
        <w:rPr>
          <w:rFonts w:ascii="Times New Roman" w:hAnsi="Times New Roman" w:cs="Times New Roman"/>
        </w:rPr>
        <w:t xml:space="preserve"> in </w:t>
      </w:r>
      <w:r w:rsidRPr="00CB6962">
        <w:rPr>
          <w:rFonts w:ascii="Times New Roman" w:hAnsi="Times New Roman" w:cs="Times New Roman"/>
        </w:rPr>
        <w:t xml:space="preserve">relations with the rest of the world: the UK would explode onto the global stage as a major power in international trade – with a full round of trade </w:t>
      </w:r>
      <w:r w:rsidR="00732FD8" w:rsidRPr="00CB6962">
        <w:rPr>
          <w:rFonts w:ascii="Times New Roman" w:hAnsi="Times New Roman" w:cs="Times New Roman"/>
        </w:rPr>
        <w:t>negotiations</w:t>
      </w:r>
      <w:r w:rsidR="00D82285" w:rsidRPr="00CB6962">
        <w:rPr>
          <w:rFonts w:ascii="Times New Roman" w:hAnsi="Times New Roman" w:cs="Times New Roman"/>
        </w:rPr>
        <w:t xml:space="preserve"> completed by September 2017</w:t>
      </w:r>
      <w:r w:rsidR="00732FD8" w:rsidRPr="00CB6962">
        <w:rPr>
          <w:rFonts w:ascii="Times New Roman" w:hAnsi="Times New Roman" w:cs="Times New Roman"/>
        </w:rPr>
        <w:t>,</w:t>
      </w:r>
      <w:r w:rsidR="00D82285" w:rsidRPr="00CB6962">
        <w:rPr>
          <w:rFonts w:ascii="Times New Roman" w:hAnsi="Times New Roman" w:cs="Times New Roman"/>
        </w:rPr>
        <w:t xml:space="preserve"> </w:t>
      </w:r>
      <w:r w:rsidR="00732FD8" w:rsidRPr="00CB6962">
        <w:rPr>
          <w:rFonts w:ascii="Times New Roman" w:hAnsi="Times New Roman" w:cs="Times New Roman"/>
        </w:rPr>
        <w:t xml:space="preserve">or </w:t>
      </w:r>
      <w:r w:rsidR="00D82285" w:rsidRPr="00CB6962">
        <w:rPr>
          <w:rFonts w:ascii="Times New Roman" w:hAnsi="Times New Roman" w:cs="Times New Roman"/>
        </w:rPr>
        <w:t xml:space="preserve">maybe </w:t>
      </w:r>
      <w:r w:rsidRPr="00CB6962">
        <w:rPr>
          <w:rFonts w:ascii="Times New Roman" w:hAnsi="Times New Roman" w:cs="Times New Roman"/>
        </w:rPr>
        <w:lastRenderedPageBreak/>
        <w:t>September 2018</w:t>
      </w:r>
      <w:r w:rsidR="00732FD8" w:rsidRPr="00CB6962">
        <w:rPr>
          <w:rFonts w:ascii="Times New Roman" w:hAnsi="Times New Roman" w:cs="Times New Roman"/>
        </w:rPr>
        <w:t>,</w:t>
      </w:r>
      <w:r w:rsidRPr="00CB6962">
        <w:rPr>
          <w:rFonts w:ascii="Times New Roman" w:hAnsi="Times New Roman" w:cs="Times New Roman"/>
        </w:rPr>
        <w:t xml:space="preserve"> </w:t>
      </w:r>
      <w:r w:rsidR="00732FD8" w:rsidRPr="00CB6962">
        <w:rPr>
          <w:rFonts w:ascii="Times New Roman" w:hAnsi="Times New Roman" w:cs="Times New Roman"/>
        </w:rPr>
        <w:t>just to be on the safe side</w:t>
      </w:r>
      <w:r w:rsidRPr="00CB6962">
        <w:rPr>
          <w:rFonts w:ascii="Times New Roman" w:hAnsi="Times New Roman" w:cs="Times New Roman"/>
        </w:rPr>
        <w:t>.</w:t>
      </w:r>
      <w:r w:rsidR="00F8605B" w:rsidRPr="00CB6962">
        <w:rPr>
          <w:rStyle w:val="FootnoteReference"/>
          <w:rFonts w:ascii="Times New Roman" w:hAnsi="Times New Roman" w:cs="Times New Roman"/>
        </w:rPr>
        <w:footnoteReference w:id="23"/>
      </w:r>
      <w:r w:rsidR="0054756A" w:rsidRPr="00CB6962">
        <w:rPr>
          <w:rFonts w:ascii="Times New Roman" w:hAnsi="Times New Roman" w:cs="Times New Roman"/>
        </w:rPr>
        <w:t xml:space="preserve"> </w:t>
      </w:r>
      <w:r w:rsidR="008611A0" w:rsidRPr="00CB6962">
        <w:rPr>
          <w:rFonts w:ascii="Times New Roman" w:hAnsi="Times New Roman" w:cs="Times New Roman"/>
        </w:rPr>
        <w:t>Rather than substantiating with evidence or concrete claims, m</w:t>
      </w:r>
      <w:r w:rsidR="0054756A" w:rsidRPr="00CB6962">
        <w:rPr>
          <w:rFonts w:ascii="Times New Roman" w:hAnsi="Times New Roman" w:cs="Times New Roman"/>
        </w:rPr>
        <w:t>any of the fantasies were</w:t>
      </w:r>
      <w:r w:rsidR="005B43D4" w:rsidRPr="00CB6962">
        <w:rPr>
          <w:rFonts w:ascii="Times New Roman" w:hAnsi="Times New Roman" w:cs="Times New Roman"/>
        </w:rPr>
        <w:t xml:space="preserve"> </w:t>
      </w:r>
      <w:r w:rsidR="008611A0" w:rsidRPr="00CB6962">
        <w:rPr>
          <w:rFonts w:ascii="Times New Roman" w:hAnsi="Times New Roman" w:cs="Times New Roman"/>
        </w:rPr>
        <w:t xml:space="preserve">complemented with alluringly abstract </w:t>
      </w:r>
      <w:proofErr w:type="spellStart"/>
      <w:r w:rsidR="0054756A" w:rsidRPr="00CB6962">
        <w:rPr>
          <w:rFonts w:ascii="Times New Roman" w:hAnsi="Times New Roman" w:cs="Times New Roman"/>
        </w:rPr>
        <w:t>patrio</w:t>
      </w:r>
      <w:proofErr w:type="spellEnd"/>
      <w:r w:rsidR="0054756A" w:rsidRPr="00CB6962">
        <w:rPr>
          <w:rFonts w:ascii="Times New Roman" w:hAnsi="Times New Roman" w:cs="Times New Roman"/>
        </w:rPr>
        <w:t xml:space="preserve">-rhetoric; Brexit would be a </w:t>
      </w:r>
      <w:r w:rsidR="0059054A">
        <w:rPr>
          <w:rFonts w:ascii="Times New Roman" w:hAnsi="Times New Roman" w:cs="Times New Roman"/>
        </w:rPr>
        <w:t>“</w:t>
      </w:r>
      <w:r w:rsidR="0054756A" w:rsidRPr="00CB6962">
        <w:rPr>
          <w:rFonts w:ascii="Times New Roman" w:hAnsi="Times New Roman" w:cs="Times New Roman"/>
        </w:rPr>
        <w:t>stride into the light</w:t>
      </w:r>
      <w:r w:rsidR="0059054A">
        <w:rPr>
          <w:rFonts w:ascii="Times New Roman" w:hAnsi="Times New Roman" w:cs="Times New Roman"/>
        </w:rPr>
        <w:t>”</w:t>
      </w:r>
      <w:r w:rsidR="0054756A" w:rsidRPr="00CB6962">
        <w:rPr>
          <w:rFonts w:ascii="Times New Roman" w:hAnsi="Times New Roman" w:cs="Times New Roman"/>
        </w:rPr>
        <w:t>;</w:t>
      </w:r>
      <w:r w:rsidR="0054756A" w:rsidRPr="00CB6962">
        <w:rPr>
          <w:rStyle w:val="FootnoteReference"/>
          <w:rFonts w:ascii="Times New Roman" w:hAnsi="Times New Roman" w:cs="Times New Roman"/>
        </w:rPr>
        <w:footnoteReference w:id="24"/>
      </w:r>
      <w:r w:rsidR="0054756A" w:rsidRPr="00CB6962">
        <w:rPr>
          <w:rFonts w:ascii="Times New Roman" w:hAnsi="Times New Roman" w:cs="Times New Roman"/>
        </w:rPr>
        <w:t xml:space="preserve"> this was a moment to </w:t>
      </w:r>
      <w:r w:rsidR="0059054A">
        <w:rPr>
          <w:rFonts w:ascii="Times New Roman" w:hAnsi="Times New Roman" w:cs="Times New Roman"/>
        </w:rPr>
        <w:t>“</w:t>
      </w:r>
      <w:r w:rsidR="0054756A" w:rsidRPr="00CB6962">
        <w:rPr>
          <w:rFonts w:ascii="Times New Roman" w:hAnsi="Times New Roman" w:cs="Times New Roman"/>
        </w:rPr>
        <w:t>be brave, to reach out</w:t>
      </w:r>
      <w:r w:rsidR="0059054A">
        <w:rPr>
          <w:rFonts w:ascii="Times New Roman" w:hAnsi="Times New Roman" w:cs="Times New Roman"/>
        </w:rPr>
        <w:t>”</w:t>
      </w:r>
      <w:r w:rsidR="0054756A" w:rsidRPr="00CB6962">
        <w:rPr>
          <w:rFonts w:ascii="Times New Roman" w:hAnsi="Times New Roman" w:cs="Times New Roman"/>
        </w:rPr>
        <w:t>;</w:t>
      </w:r>
      <w:r w:rsidR="0054756A" w:rsidRPr="00CB6962">
        <w:rPr>
          <w:rStyle w:val="FootnoteReference"/>
          <w:rFonts w:ascii="Times New Roman" w:hAnsi="Times New Roman" w:cs="Times New Roman"/>
        </w:rPr>
        <w:footnoteReference w:id="25"/>
      </w:r>
      <w:r w:rsidR="0054756A" w:rsidRPr="00CB6962">
        <w:rPr>
          <w:rFonts w:ascii="Times New Roman" w:hAnsi="Times New Roman" w:cs="Times New Roman"/>
        </w:rPr>
        <w:t xml:space="preserve"> and to </w:t>
      </w:r>
      <w:r w:rsidR="0059054A">
        <w:rPr>
          <w:rFonts w:ascii="Times New Roman" w:hAnsi="Times New Roman" w:cs="Times New Roman"/>
        </w:rPr>
        <w:t>“</w:t>
      </w:r>
      <w:r w:rsidR="0054756A" w:rsidRPr="00CB6962">
        <w:rPr>
          <w:rFonts w:ascii="Times New Roman" w:hAnsi="Times New Roman" w:cs="Times New Roman"/>
        </w:rPr>
        <w:t>show Europe the way to flourish</w:t>
      </w:r>
      <w:r w:rsidR="0059054A">
        <w:rPr>
          <w:rFonts w:ascii="Times New Roman" w:hAnsi="Times New Roman" w:cs="Times New Roman"/>
        </w:rPr>
        <w:t>”</w:t>
      </w:r>
      <w:r w:rsidR="005B43D4" w:rsidRPr="00CB6962">
        <w:rPr>
          <w:rFonts w:ascii="Times New Roman" w:hAnsi="Times New Roman" w:cs="Times New Roman"/>
        </w:rPr>
        <w:t>.</w:t>
      </w:r>
      <w:r w:rsidR="0054756A" w:rsidRPr="00CB6962">
        <w:rPr>
          <w:rStyle w:val="FootnoteReference"/>
          <w:rFonts w:ascii="Times New Roman" w:hAnsi="Times New Roman" w:cs="Times New Roman"/>
        </w:rPr>
        <w:footnoteReference w:id="26"/>
      </w:r>
      <w:r w:rsidR="0054756A" w:rsidRPr="00CB6962">
        <w:rPr>
          <w:rFonts w:ascii="Times New Roman" w:hAnsi="Times New Roman" w:cs="Times New Roman"/>
        </w:rPr>
        <w:t xml:space="preserve">   </w:t>
      </w:r>
    </w:p>
    <w:p w14:paraId="4B01A50C" w14:textId="77777777" w:rsidR="00D2767B" w:rsidRPr="00CB6962" w:rsidRDefault="00D2767B" w:rsidP="00D2767B">
      <w:pPr>
        <w:spacing w:line="360" w:lineRule="auto"/>
        <w:jc w:val="both"/>
        <w:rPr>
          <w:rFonts w:ascii="Times New Roman" w:hAnsi="Times New Roman" w:cs="Times New Roman"/>
        </w:rPr>
      </w:pPr>
    </w:p>
    <w:p w14:paraId="07536559" w14:textId="1E03C4DE" w:rsidR="005B4B4C" w:rsidRPr="00CB6962" w:rsidRDefault="00D2767B" w:rsidP="005B4B4C">
      <w:pPr>
        <w:spacing w:line="360" w:lineRule="auto"/>
        <w:jc w:val="both"/>
        <w:rPr>
          <w:rFonts w:ascii="Times New Roman" w:hAnsi="Times New Roman" w:cs="Times New Roman"/>
        </w:rPr>
      </w:pPr>
      <w:r w:rsidRPr="00CB6962">
        <w:rPr>
          <w:rFonts w:ascii="Times New Roman" w:hAnsi="Times New Roman" w:cs="Times New Roman"/>
          <w:i/>
        </w:rPr>
        <w:t xml:space="preserve">3) </w:t>
      </w:r>
      <w:r w:rsidR="0007458A" w:rsidRPr="00CB6962">
        <w:rPr>
          <w:rFonts w:ascii="Times New Roman" w:hAnsi="Times New Roman" w:cs="Times New Roman"/>
          <w:i/>
        </w:rPr>
        <w:t>Suppress and A</w:t>
      </w:r>
      <w:r w:rsidRPr="00CB6962">
        <w:rPr>
          <w:rFonts w:ascii="Times New Roman" w:hAnsi="Times New Roman" w:cs="Times New Roman"/>
          <w:i/>
        </w:rPr>
        <w:t>buse Opposition</w:t>
      </w:r>
      <w:r w:rsidR="005B4B4C" w:rsidRPr="00CB6962">
        <w:rPr>
          <w:rFonts w:ascii="Times New Roman" w:hAnsi="Times New Roman" w:cs="Times New Roman"/>
          <w:i/>
        </w:rPr>
        <w:t xml:space="preserve">.  </w:t>
      </w:r>
      <w:r w:rsidRPr="00CB6962">
        <w:rPr>
          <w:rFonts w:ascii="Times New Roman" w:hAnsi="Times New Roman" w:cs="Times New Roman"/>
        </w:rPr>
        <w:t>Any source or voice of opposition to the Leave campaign</w:t>
      </w:r>
      <w:r w:rsidR="00D82285" w:rsidRPr="00CB6962">
        <w:rPr>
          <w:rFonts w:ascii="Times New Roman" w:hAnsi="Times New Roman" w:cs="Times New Roman"/>
        </w:rPr>
        <w:t>,</w:t>
      </w:r>
      <w:r w:rsidRPr="00CB6962">
        <w:rPr>
          <w:rFonts w:ascii="Times New Roman" w:hAnsi="Times New Roman" w:cs="Times New Roman"/>
        </w:rPr>
        <w:t xml:space="preserve"> its victory or agenda must be attacked and savaged.  Again, the tactics were highly repetitive</w:t>
      </w:r>
      <w:r w:rsidR="005B4B4C" w:rsidRPr="00CB6962">
        <w:rPr>
          <w:rFonts w:ascii="Times New Roman" w:hAnsi="Times New Roman" w:cs="Times New Roman"/>
        </w:rPr>
        <w:t xml:space="preserve">. </w:t>
      </w:r>
      <w:r w:rsidR="00732FD8" w:rsidRPr="00CB6962">
        <w:rPr>
          <w:rFonts w:ascii="Times New Roman" w:hAnsi="Times New Roman" w:cs="Times New Roman"/>
        </w:rPr>
        <w:t xml:space="preserve"> </w:t>
      </w:r>
      <w:r w:rsidR="005B4B4C" w:rsidRPr="00CB6962">
        <w:rPr>
          <w:rFonts w:ascii="Times New Roman" w:hAnsi="Times New Roman" w:cs="Times New Roman"/>
        </w:rPr>
        <w:t xml:space="preserve">Many of us </w:t>
      </w:r>
      <w:r w:rsidR="00D82285" w:rsidRPr="00CB6962">
        <w:rPr>
          <w:rFonts w:ascii="Times New Roman" w:hAnsi="Times New Roman" w:cs="Times New Roman"/>
        </w:rPr>
        <w:t>have grown</w:t>
      </w:r>
      <w:r w:rsidR="005B4B4C" w:rsidRPr="00CB6962">
        <w:rPr>
          <w:rFonts w:ascii="Times New Roman" w:hAnsi="Times New Roman" w:cs="Times New Roman"/>
        </w:rPr>
        <w:t xml:space="preserve"> familiar with the endless stream of </w:t>
      </w:r>
      <w:r w:rsidRPr="00CB6962">
        <w:rPr>
          <w:rFonts w:ascii="Times New Roman" w:hAnsi="Times New Roman" w:cs="Times New Roman"/>
        </w:rPr>
        <w:t xml:space="preserve">personal abuse </w:t>
      </w:r>
      <w:r w:rsidR="005B4B4C" w:rsidRPr="00CB6962">
        <w:rPr>
          <w:rFonts w:ascii="Times New Roman" w:hAnsi="Times New Roman" w:cs="Times New Roman"/>
        </w:rPr>
        <w:t xml:space="preserve">and attempts at </w:t>
      </w:r>
      <w:r w:rsidRPr="00CB6962">
        <w:rPr>
          <w:rFonts w:ascii="Times New Roman" w:hAnsi="Times New Roman" w:cs="Times New Roman"/>
        </w:rPr>
        <w:t xml:space="preserve">intimidation </w:t>
      </w:r>
      <w:r w:rsidR="005B4B4C" w:rsidRPr="00CB6962">
        <w:rPr>
          <w:rFonts w:ascii="Times New Roman" w:hAnsi="Times New Roman" w:cs="Times New Roman"/>
        </w:rPr>
        <w:t>(</w:t>
      </w:r>
      <w:r w:rsidR="00DE1F19" w:rsidRPr="00CB6962">
        <w:rPr>
          <w:rFonts w:ascii="Times New Roman" w:hAnsi="Times New Roman" w:cs="Times New Roman"/>
        </w:rPr>
        <w:t xml:space="preserve">sometimes menacing, often </w:t>
      </w:r>
      <w:r w:rsidRPr="00CB6962">
        <w:rPr>
          <w:rFonts w:ascii="Times New Roman" w:hAnsi="Times New Roman" w:cs="Times New Roman"/>
        </w:rPr>
        <w:t>aggravated by factors such as gender, race or sexuality</w:t>
      </w:r>
      <w:r w:rsidR="005B4B4C" w:rsidRPr="00CB6962">
        <w:rPr>
          <w:rFonts w:ascii="Times New Roman" w:hAnsi="Times New Roman" w:cs="Times New Roman"/>
        </w:rPr>
        <w:t>).</w:t>
      </w:r>
      <w:r w:rsidR="00A33879" w:rsidRPr="00CB6962">
        <w:rPr>
          <w:rStyle w:val="FootnoteReference"/>
          <w:rFonts w:ascii="Times New Roman" w:hAnsi="Times New Roman" w:cs="Times New Roman"/>
        </w:rPr>
        <w:footnoteReference w:id="27"/>
      </w:r>
      <w:r w:rsidR="005B4B4C" w:rsidRPr="00CB6962">
        <w:rPr>
          <w:rFonts w:ascii="Times New Roman" w:hAnsi="Times New Roman" w:cs="Times New Roman"/>
        </w:rPr>
        <w:t xml:space="preserve">  Many </w:t>
      </w:r>
      <w:r w:rsidR="00D82285" w:rsidRPr="00CB6962">
        <w:rPr>
          <w:rFonts w:ascii="Times New Roman" w:hAnsi="Times New Roman" w:cs="Times New Roman"/>
        </w:rPr>
        <w:t xml:space="preserve">others </w:t>
      </w:r>
      <w:r w:rsidR="005B4B4C" w:rsidRPr="00CB6962">
        <w:rPr>
          <w:rFonts w:ascii="Times New Roman" w:hAnsi="Times New Roman" w:cs="Times New Roman"/>
        </w:rPr>
        <w:t xml:space="preserve">have heard the cries of </w:t>
      </w:r>
      <w:r w:rsidRPr="00CB6962">
        <w:rPr>
          <w:rFonts w:ascii="Times New Roman" w:hAnsi="Times New Roman" w:cs="Times New Roman"/>
        </w:rPr>
        <w:t>“anti-democracy”</w:t>
      </w:r>
      <w:r w:rsidR="00890354" w:rsidRPr="00CB6962">
        <w:rPr>
          <w:rFonts w:ascii="Times New Roman" w:hAnsi="Times New Roman" w:cs="Times New Roman"/>
        </w:rPr>
        <w:t>.</w:t>
      </w:r>
      <w:r w:rsidR="005B4B4C" w:rsidRPr="00CB6962">
        <w:rPr>
          <w:rFonts w:ascii="Times New Roman" w:hAnsi="Times New Roman" w:cs="Times New Roman"/>
        </w:rPr>
        <w:t xml:space="preserve"> </w:t>
      </w:r>
      <w:r w:rsidR="00890354" w:rsidRPr="00CB6962">
        <w:rPr>
          <w:rFonts w:ascii="Times New Roman" w:hAnsi="Times New Roman" w:cs="Times New Roman"/>
        </w:rPr>
        <w:t xml:space="preserve">We are repeatedly told that </w:t>
      </w:r>
      <w:r w:rsidRPr="00CB6962">
        <w:rPr>
          <w:rFonts w:ascii="Times New Roman" w:hAnsi="Times New Roman" w:cs="Times New Roman"/>
        </w:rPr>
        <w:t>Leave campaigners</w:t>
      </w:r>
      <w:r w:rsidR="00890354" w:rsidRPr="00CB6962">
        <w:rPr>
          <w:rFonts w:ascii="Times New Roman" w:hAnsi="Times New Roman" w:cs="Times New Roman"/>
        </w:rPr>
        <w:t xml:space="preserve"> know what the British people voted for, implying that </w:t>
      </w:r>
      <w:r w:rsidR="0060000F">
        <w:rPr>
          <w:rFonts w:ascii="Times New Roman" w:hAnsi="Times New Roman" w:cs="Times New Roman"/>
        </w:rPr>
        <w:t>they</w:t>
      </w:r>
      <w:r w:rsidR="0060000F" w:rsidRPr="00CB6962">
        <w:rPr>
          <w:rFonts w:ascii="Times New Roman" w:hAnsi="Times New Roman" w:cs="Times New Roman"/>
        </w:rPr>
        <w:t xml:space="preserve"> </w:t>
      </w:r>
      <w:r w:rsidR="00890354" w:rsidRPr="00CB6962">
        <w:rPr>
          <w:rFonts w:ascii="Times New Roman" w:hAnsi="Times New Roman" w:cs="Times New Roman"/>
        </w:rPr>
        <w:t>hold a</w:t>
      </w:r>
      <w:r w:rsidRPr="00CB6962">
        <w:rPr>
          <w:rFonts w:ascii="Times New Roman" w:hAnsi="Times New Roman" w:cs="Times New Roman"/>
        </w:rPr>
        <w:t xml:space="preserve"> monopoly on </w:t>
      </w:r>
      <w:r w:rsidR="00890354" w:rsidRPr="00CB6962">
        <w:rPr>
          <w:rFonts w:ascii="Times New Roman" w:hAnsi="Times New Roman" w:cs="Times New Roman"/>
        </w:rPr>
        <w:t xml:space="preserve">the </w:t>
      </w:r>
      <w:r w:rsidRPr="00CB6962">
        <w:rPr>
          <w:rFonts w:ascii="Times New Roman" w:hAnsi="Times New Roman" w:cs="Times New Roman"/>
        </w:rPr>
        <w:t>interpretation of the complex and narrow victory for Brexit in the 2016 referendum</w:t>
      </w:r>
      <w:r w:rsidR="005B4B4C" w:rsidRPr="00CB6962">
        <w:rPr>
          <w:rFonts w:ascii="Times New Roman" w:hAnsi="Times New Roman" w:cs="Times New Roman"/>
        </w:rPr>
        <w:t xml:space="preserve">, such that </w:t>
      </w:r>
      <w:r w:rsidRPr="00CB6962">
        <w:rPr>
          <w:rFonts w:ascii="Times New Roman" w:hAnsi="Times New Roman" w:cs="Times New Roman"/>
        </w:rPr>
        <w:t xml:space="preserve">any </w:t>
      </w:r>
      <w:r w:rsidR="005B4B4C" w:rsidRPr="00CB6962">
        <w:rPr>
          <w:rFonts w:ascii="Times New Roman" w:hAnsi="Times New Roman" w:cs="Times New Roman"/>
        </w:rPr>
        <w:t xml:space="preserve">alternative views </w:t>
      </w:r>
      <w:r w:rsidRPr="00CB6962">
        <w:rPr>
          <w:rFonts w:ascii="Times New Roman" w:hAnsi="Times New Roman" w:cs="Times New Roman"/>
        </w:rPr>
        <w:t xml:space="preserve">will render </w:t>
      </w:r>
      <w:r w:rsidR="00D82285" w:rsidRPr="00CB6962">
        <w:rPr>
          <w:rFonts w:ascii="Times New Roman" w:hAnsi="Times New Roman" w:cs="Times New Roman"/>
        </w:rPr>
        <w:t>their holder</w:t>
      </w:r>
      <w:r w:rsidRPr="00CB6962">
        <w:rPr>
          <w:rFonts w:ascii="Times New Roman" w:hAnsi="Times New Roman" w:cs="Times New Roman"/>
        </w:rPr>
        <w:t xml:space="preserve"> a dangerous subversive seeking to undermine the “will of the people”</w:t>
      </w:r>
      <w:r w:rsidR="005B4B4C" w:rsidRPr="00CB6962">
        <w:rPr>
          <w:rFonts w:ascii="Times New Roman" w:hAnsi="Times New Roman" w:cs="Times New Roman"/>
        </w:rPr>
        <w:t>.</w:t>
      </w:r>
      <w:r w:rsidR="00D33155" w:rsidRPr="00CB6962">
        <w:rPr>
          <w:rStyle w:val="FootnoteReference"/>
          <w:rFonts w:ascii="Times New Roman" w:hAnsi="Times New Roman" w:cs="Times New Roman"/>
        </w:rPr>
        <w:footnoteReference w:id="28"/>
      </w:r>
      <w:r w:rsidR="005B4B4C" w:rsidRPr="00CB6962">
        <w:rPr>
          <w:rFonts w:ascii="Times New Roman" w:hAnsi="Times New Roman" w:cs="Times New Roman"/>
        </w:rPr>
        <w:t xml:space="preserve">  </w:t>
      </w:r>
    </w:p>
    <w:p w14:paraId="7DCBCB53" w14:textId="77777777" w:rsidR="005B4B4C" w:rsidRPr="00CB6962" w:rsidRDefault="005B4B4C" w:rsidP="005B4B4C">
      <w:pPr>
        <w:spacing w:line="360" w:lineRule="auto"/>
        <w:jc w:val="both"/>
        <w:rPr>
          <w:rFonts w:ascii="Times New Roman" w:hAnsi="Times New Roman" w:cs="Times New Roman"/>
        </w:rPr>
      </w:pPr>
    </w:p>
    <w:p w14:paraId="1E41B465" w14:textId="1EDAD498" w:rsidR="00D2767B" w:rsidRPr="00CB6962" w:rsidRDefault="00D2767B" w:rsidP="00D2767B">
      <w:pPr>
        <w:spacing w:line="360" w:lineRule="auto"/>
        <w:jc w:val="both"/>
        <w:rPr>
          <w:rFonts w:ascii="Times New Roman" w:hAnsi="Times New Roman" w:cs="Times New Roman"/>
        </w:rPr>
      </w:pPr>
      <w:r w:rsidRPr="00CB6962">
        <w:rPr>
          <w:rFonts w:ascii="Times New Roman" w:hAnsi="Times New Roman" w:cs="Times New Roman"/>
          <w:i/>
        </w:rPr>
        <w:t>4) Blame Scapegoats</w:t>
      </w:r>
      <w:r w:rsidR="005B4B4C" w:rsidRPr="00CB6962">
        <w:rPr>
          <w:rFonts w:ascii="Times New Roman" w:hAnsi="Times New Roman" w:cs="Times New Roman"/>
          <w:i/>
        </w:rPr>
        <w:t xml:space="preserve">.  </w:t>
      </w:r>
      <w:r w:rsidR="005B4B4C" w:rsidRPr="00CB6962">
        <w:rPr>
          <w:rFonts w:ascii="Times New Roman" w:hAnsi="Times New Roman" w:cs="Times New Roman"/>
        </w:rPr>
        <w:t>A</w:t>
      </w:r>
      <w:r w:rsidRPr="00CB6962">
        <w:rPr>
          <w:rFonts w:ascii="Times New Roman" w:hAnsi="Times New Roman" w:cs="Times New Roman"/>
        </w:rPr>
        <w:t xml:space="preserve">s the </w:t>
      </w:r>
      <w:r w:rsidR="00D82285" w:rsidRPr="00CB6962">
        <w:rPr>
          <w:rFonts w:ascii="Times New Roman" w:hAnsi="Times New Roman" w:cs="Times New Roman"/>
        </w:rPr>
        <w:t xml:space="preserve">Leave campaign’s </w:t>
      </w:r>
      <w:r w:rsidRPr="00CB6962">
        <w:rPr>
          <w:rFonts w:ascii="Times New Roman" w:hAnsi="Times New Roman" w:cs="Times New Roman"/>
        </w:rPr>
        <w:t xml:space="preserve">lies and fantasies began to meet with the cold realities of the world, </w:t>
      </w:r>
      <w:r w:rsidR="005B4B4C" w:rsidRPr="00CB6962">
        <w:rPr>
          <w:rFonts w:ascii="Times New Roman" w:hAnsi="Times New Roman" w:cs="Times New Roman"/>
        </w:rPr>
        <w:t>it turned out that responsibility for the mess created by Brexit belonged to</w:t>
      </w:r>
      <w:r w:rsidR="006F2474">
        <w:rPr>
          <w:rFonts w:ascii="Times New Roman" w:hAnsi="Times New Roman" w:cs="Times New Roman"/>
        </w:rPr>
        <w:t xml:space="preserve"> </w:t>
      </w:r>
      <w:r w:rsidR="00D82285" w:rsidRPr="00CB6962">
        <w:rPr>
          <w:rFonts w:ascii="Times New Roman" w:hAnsi="Times New Roman" w:cs="Times New Roman"/>
        </w:rPr>
        <w:t>…</w:t>
      </w:r>
      <w:r w:rsidR="005B4B4C" w:rsidRPr="00CB6962">
        <w:rPr>
          <w:rFonts w:ascii="Times New Roman" w:hAnsi="Times New Roman" w:cs="Times New Roman"/>
        </w:rPr>
        <w:t xml:space="preserve"> everyone else</w:t>
      </w:r>
      <w:r w:rsidRPr="00CB6962">
        <w:rPr>
          <w:rFonts w:ascii="Times New Roman" w:hAnsi="Times New Roman" w:cs="Times New Roman"/>
        </w:rPr>
        <w:t>.</w:t>
      </w:r>
      <w:r w:rsidR="005B4B4C" w:rsidRPr="00CB6962">
        <w:rPr>
          <w:rFonts w:ascii="Times New Roman" w:hAnsi="Times New Roman" w:cs="Times New Roman"/>
        </w:rPr>
        <w:t xml:space="preserve">  </w:t>
      </w:r>
      <w:r w:rsidRPr="00CB6962">
        <w:rPr>
          <w:rFonts w:ascii="Times New Roman" w:hAnsi="Times New Roman" w:cs="Times New Roman"/>
        </w:rPr>
        <w:t>Externally</w:t>
      </w:r>
      <w:r w:rsidR="005B4B4C" w:rsidRPr="00CB6962">
        <w:rPr>
          <w:rFonts w:ascii="Times New Roman" w:hAnsi="Times New Roman" w:cs="Times New Roman"/>
        </w:rPr>
        <w:t xml:space="preserve">, </w:t>
      </w:r>
      <w:r w:rsidRPr="00CB6962">
        <w:rPr>
          <w:rFonts w:ascii="Times New Roman" w:hAnsi="Times New Roman" w:cs="Times New Roman"/>
        </w:rPr>
        <w:t xml:space="preserve">it was all the fault of the </w:t>
      </w:r>
      <w:r w:rsidR="005B4B4C" w:rsidRPr="00CB6962">
        <w:rPr>
          <w:rFonts w:ascii="Times New Roman" w:hAnsi="Times New Roman" w:cs="Times New Roman"/>
        </w:rPr>
        <w:t>“</w:t>
      </w:r>
      <w:r w:rsidRPr="00CB6962">
        <w:rPr>
          <w:rFonts w:ascii="Times New Roman" w:hAnsi="Times New Roman" w:cs="Times New Roman"/>
        </w:rPr>
        <w:t>Brussels Bullies</w:t>
      </w:r>
      <w:r w:rsidR="005B4B4C" w:rsidRPr="00CB6962">
        <w:rPr>
          <w:rFonts w:ascii="Times New Roman" w:hAnsi="Times New Roman" w:cs="Times New Roman"/>
        </w:rPr>
        <w:t>”</w:t>
      </w:r>
      <w:r w:rsidRPr="00CB6962">
        <w:rPr>
          <w:rFonts w:ascii="Times New Roman" w:hAnsi="Times New Roman" w:cs="Times New Roman"/>
        </w:rPr>
        <w:t xml:space="preserve">, intent on punishing poor little Britain for daring to declare its independence against the </w:t>
      </w:r>
      <w:r w:rsidR="00D82285" w:rsidRPr="00CB6962">
        <w:rPr>
          <w:rFonts w:ascii="Times New Roman" w:hAnsi="Times New Roman" w:cs="Times New Roman"/>
        </w:rPr>
        <w:t xml:space="preserve">wicked </w:t>
      </w:r>
      <w:r w:rsidR="005B4B4C" w:rsidRPr="00CB6962">
        <w:rPr>
          <w:rFonts w:ascii="Times New Roman" w:hAnsi="Times New Roman" w:cs="Times New Roman"/>
        </w:rPr>
        <w:t>“EUSSR”</w:t>
      </w:r>
      <w:r w:rsidRPr="00CB6962">
        <w:rPr>
          <w:rFonts w:ascii="Times New Roman" w:hAnsi="Times New Roman" w:cs="Times New Roman"/>
        </w:rPr>
        <w:t>.</w:t>
      </w:r>
      <w:r w:rsidR="00D33155" w:rsidRPr="00CB6962">
        <w:rPr>
          <w:rStyle w:val="FootnoteReference"/>
          <w:rFonts w:ascii="Times New Roman" w:hAnsi="Times New Roman" w:cs="Times New Roman"/>
        </w:rPr>
        <w:footnoteReference w:id="29"/>
      </w:r>
      <w:r w:rsidRPr="00CB6962">
        <w:rPr>
          <w:rFonts w:ascii="Times New Roman" w:hAnsi="Times New Roman" w:cs="Times New Roman"/>
        </w:rPr>
        <w:t xml:space="preserve"> </w:t>
      </w:r>
      <w:r w:rsidR="00DE1F19" w:rsidRPr="00CB6962">
        <w:rPr>
          <w:rFonts w:ascii="Times New Roman" w:hAnsi="Times New Roman" w:cs="Times New Roman"/>
        </w:rPr>
        <w:t xml:space="preserve"> </w:t>
      </w:r>
      <w:r w:rsidRPr="00CB6962">
        <w:rPr>
          <w:rFonts w:ascii="Times New Roman" w:hAnsi="Times New Roman" w:cs="Times New Roman"/>
        </w:rPr>
        <w:t>Internally</w:t>
      </w:r>
      <w:r w:rsidR="005B4B4C" w:rsidRPr="00CB6962">
        <w:rPr>
          <w:rFonts w:ascii="Times New Roman" w:hAnsi="Times New Roman" w:cs="Times New Roman"/>
        </w:rPr>
        <w:t xml:space="preserve">, </w:t>
      </w:r>
      <w:r w:rsidRPr="00CB6962">
        <w:rPr>
          <w:rFonts w:ascii="Times New Roman" w:hAnsi="Times New Roman" w:cs="Times New Roman"/>
        </w:rPr>
        <w:t xml:space="preserve">it is the work of an army of traitors and </w:t>
      </w:r>
      <w:r w:rsidRPr="00CB6962">
        <w:rPr>
          <w:rFonts w:ascii="Times New Roman" w:hAnsi="Times New Roman" w:cs="Times New Roman"/>
        </w:rPr>
        <w:lastRenderedPageBreak/>
        <w:t>saboteurs</w:t>
      </w:r>
      <w:r w:rsidR="00DE1F19" w:rsidRPr="00CB6962">
        <w:rPr>
          <w:rFonts w:ascii="Times New Roman" w:hAnsi="Times New Roman" w:cs="Times New Roman"/>
        </w:rPr>
        <w:t xml:space="preserve">: </w:t>
      </w:r>
      <w:r w:rsidRPr="00CB6962">
        <w:rPr>
          <w:rFonts w:ascii="Times New Roman" w:hAnsi="Times New Roman" w:cs="Times New Roman"/>
        </w:rPr>
        <w:t xml:space="preserve">the “elite establishment” </w:t>
      </w:r>
      <w:r w:rsidR="00DE1F19" w:rsidRPr="00CB6962">
        <w:rPr>
          <w:rFonts w:ascii="Times New Roman" w:hAnsi="Times New Roman" w:cs="Times New Roman"/>
        </w:rPr>
        <w:t xml:space="preserve">has done </w:t>
      </w:r>
      <w:r w:rsidRPr="00CB6962">
        <w:rPr>
          <w:rFonts w:ascii="Times New Roman" w:hAnsi="Times New Roman" w:cs="Times New Roman"/>
        </w:rPr>
        <w:t xml:space="preserve">everything in its power to hinder and undermine </w:t>
      </w:r>
      <w:r w:rsidR="00DE1F19" w:rsidRPr="00CB6962">
        <w:rPr>
          <w:rFonts w:ascii="Times New Roman" w:hAnsi="Times New Roman" w:cs="Times New Roman"/>
        </w:rPr>
        <w:t>the great Brexit project</w:t>
      </w:r>
      <w:r w:rsidR="00D82285" w:rsidRPr="00CB6962">
        <w:rPr>
          <w:rFonts w:ascii="Times New Roman" w:hAnsi="Times New Roman" w:cs="Times New Roman"/>
        </w:rPr>
        <w:t>.  Indeed,</w:t>
      </w:r>
      <w:r w:rsidRPr="00CB6962">
        <w:rPr>
          <w:rFonts w:ascii="Times New Roman" w:hAnsi="Times New Roman" w:cs="Times New Roman"/>
        </w:rPr>
        <w:t xml:space="preserve"> there </w:t>
      </w:r>
      <w:r w:rsidR="00D82285" w:rsidRPr="00CB6962">
        <w:rPr>
          <w:rFonts w:ascii="Times New Roman" w:hAnsi="Times New Roman" w:cs="Times New Roman"/>
        </w:rPr>
        <w:t xml:space="preserve">is scarcely </w:t>
      </w:r>
      <w:r w:rsidRPr="00CB6962">
        <w:rPr>
          <w:rFonts w:ascii="Times New Roman" w:hAnsi="Times New Roman" w:cs="Times New Roman"/>
        </w:rPr>
        <w:t xml:space="preserve">an institution of UK state or society which has not been </w:t>
      </w:r>
      <w:r w:rsidR="00D33155" w:rsidRPr="00CB6962">
        <w:rPr>
          <w:rFonts w:ascii="Times New Roman" w:hAnsi="Times New Roman" w:cs="Times New Roman"/>
        </w:rPr>
        <w:t>targeted</w:t>
      </w:r>
      <w:r w:rsidRPr="00CB6962">
        <w:rPr>
          <w:rFonts w:ascii="Times New Roman" w:hAnsi="Times New Roman" w:cs="Times New Roman"/>
        </w:rPr>
        <w:t xml:space="preserve"> by Leave campaigners seeking scapegoats for the failure of their own lies and fantasies to materialise in practice: Parliament, </w:t>
      </w:r>
      <w:r w:rsidR="005B4B4C" w:rsidRPr="00CB6962">
        <w:rPr>
          <w:rFonts w:ascii="Times New Roman" w:hAnsi="Times New Roman" w:cs="Times New Roman"/>
        </w:rPr>
        <w:t>Whitehall</w:t>
      </w:r>
      <w:r w:rsidRPr="00CB6962">
        <w:rPr>
          <w:rFonts w:ascii="Times New Roman" w:hAnsi="Times New Roman" w:cs="Times New Roman"/>
        </w:rPr>
        <w:t xml:space="preserve">, the </w:t>
      </w:r>
      <w:r w:rsidR="005B4B4C" w:rsidRPr="00CB6962">
        <w:rPr>
          <w:rFonts w:ascii="Times New Roman" w:hAnsi="Times New Roman" w:cs="Times New Roman"/>
        </w:rPr>
        <w:t>judiciary</w:t>
      </w:r>
      <w:r w:rsidRPr="00CB6962">
        <w:rPr>
          <w:rFonts w:ascii="Times New Roman" w:hAnsi="Times New Roman" w:cs="Times New Roman"/>
        </w:rPr>
        <w:t>, the Bank of England, the devolved governments, the BBC, the industry federations, the trade unions, the universities…</w:t>
      </w:r>
    </w:p>
    <w:p w14:paraId="7436F58F" w14:textId="77777777" w:rsidR="0055580B" w:rsidRPr="00CB6962" w:rsidRDefault="0055580B" w:rsidP="00D2767B">
      <w:pPr>
        <w:spacing w:line="360" w:lineRule="auto"/>
        <w:jc w:val="both"/>
        <w:rPr>
          <w:rFonts w:ascii="Times New Roman" w:hAnsi="Times New Roman" w:cs="Times New Roman"/>
        </w:rPr>
      </w:pPr>
    </w:p>
    <w:p w14:paraId="19AB5680" w14:textId="0530D54E" w:rsidR="0055580B" w:rsidRPr="00CB6962" w:rsidRDefault="00D82285" w:rsidP="0055580B">
      <w:pPr>
        <w:spacing w:line="360" w:lineRule="auto"/>
        <w:jc w:val="both"/>
        <w:rPr>
          <w:rFonts w:ascii="Times New Roman" w:hAnsi="Times New Roman" w:cs="Times New Roman"/>
        </w:rPr>
      </w:pPr>
      <w:r w:rsidRPr="00CB6962">
        <w:rPr>
          <w:rFonts w:ascii="Times New Roman" w:hAnsi="Times New Roman" w:cs="Times New Roman"/>
        </w:rPr>
        <w:t xml:space="preserve">Because of course: </w:t>
      </w:r>
      <w:r w:rsidR="00DE1F19" w:rsidRPr="00CB6962">
        <w:rPr>
          <w:rFonts w:ascii="Times New Roman" w:hAnsi="Times New Roman" w:cs="Times New Roman"/>
        </w:rPr>
        <w:t>a</w:t>
      </w:r>
      <w:r w:rsidR="0055580B" w:rsidRPr="00CB6962">
        <w:rPr>
          <w:rFonts w:ascii="Times New Roman" w:hAnsi="Times New Roman" w:cs="Times New Roman"/>
        </w:rPr>
        <w:t>cademics performing the public service of</w:t>
      </w:r>
      <w:r w:rsidR="00D33155" w:rsidRPr="00CB6962">
        <w:rPr>
          <w:rFonts w:ascii="Times New Roman" w:hAnsi="Times New Roman" w:cs="Times New Roman"/>
        </w:rPr>
        <w:t xml:space="preserve"> seeking to inform policy</w:t>
      </w:r>
      <w:r w:rsidR="0055580B" w:rsidRPr="00CB6962">
        <w:rPr>
          <w:rFonts w:ascii="Times New Roman" w:hAnsi="Times New Roman" w:cs="Times New Roman"/>
        </w:rPr>
        <w:t xml:space="preserve">making and / or improve public understanding were hardly spared such tactics.  Far from it: in many respects, “experts” became a particular focus of vitriol – precisely because their </w:t>
      </w:r>
      <w:r w:rsidRPr="00CB6962">
        <w:rPr>
          <w:rFonts w:ascii="Times New Roman" w:hAnsi="Times New Roman" w:cs="Times New Roman"/>
        </w:rPr>
        <w:t xml:space="preserve">work </w:t>
      </w:r>
      <w:r w:rsidR="0055580B" w:rsidRPr="00CB6962">
        <w:rPr>
          <w:rFonts w:ascii="Times New Roman" w:hAnsi="Times New Roman" w:cs="Times New Roman"/>
        </w:rPr>
        <w:t xml:space="preserve">had the capacity to challenge many of the key lies and fantasies underpinning the Leave campaign.  Many of us became familiar not only with the idle abuse </w:t>
      </w:r>
      <w:r w:rsidR="00D33155" w:rsidRPr="00CB6962">
        <w:rPr>
          <w:rFonts w:ascii="Times New Roman" w:hAnsi="Times New Roman" w:cs="Times New Roman"/>
        </w:rPr>
        <w:t>or</w:t>
      </w:r>
      <w:r w:rsidR="0055580B" w:rsidRPr="00CB6962">
        <w:rPr>
          <w:rFonts w:ascii="Times New Roman" w:hAnsi="Times New Roman" w:cs="Times New Roman"/>
        </w:rPr>
        <w:t xml:space="preserve"> the familiar cries of anti-democratic subversion, but also with allegations of corruption (apparently, universities in general and </w:t>
      </w:r>
      <w:r w:rsidR="00DE1F19" w:rsidRPr="00CB6962">
        <w:rPr>
          <w:rFonts w:ascii="Times New Roman" w:hAnsi="Times New Roman" w:cs="Times New Roman"/>
        </w:rPr>
        <w:t xml:space="preserve">academics </w:t>
      </w:r>
      <w:r w:rsidR="0055580B" w:rsidRPr="00CB6962">
        <w:rPr>
          <w:rFonts w:ascii="Times New Roman" w:hAnsi="Times New Roman" w:cs="Times New Roman"/>
        </w:rPr>
        <w:t xml:space="preserve">as individuals are motivated </w:t>
      </w:r>
      <w:r w:rsidR="00DE1F19" w:rsidRPr="00CB6962">
        <w:rPr>
          <w:rFonts w:ascii="Times New Roman" w:hAnsi="Times New Roman" w:cs="Times New Roman"/>
        </w:rPr>
        <w:t xml:space="preserve">primarily </w:t>
      </w:r>
      <w:r w:rsidR="0055580B" w:rsidRPr="00CB6962">
        <w:rPr>
          <w:rFonts w:ascii="Times New Roman" w:hAnsi="Times New Roman" w:cs="Times New Roman"/>
        </w:rPr>
        <w:t>by the grubby desire for personal financial gain</w:t>
      </w:r>
      <w:r w:rsidR="00DE1F19" w:rsidRPr="00CB6962">
        <w:rPr>
          <w:rFonts w:ascii="Times New Roman" w:hAnsi="Times New Roman" w:cs="Times New Roman"/>
        </w:rPr>
        <w:t>,</w:t>
      </w:r>
      <w:r w:rsidR="0055580B" w:rsidRPr="00CB6962">
        <w:rPr>
          <w:rFonts w:ascii="Times New Roman" w:hAnsi="Times New Roman" w:cs="Times New Roman"/>
        </w:rPr>
        <w:t xml:space="preserve"> in the form of research funding from the Great EU </w:t>
      </w:r>
      <w:proofErr w:type="spellStart"/>
      <w:r w:rsidR="0055580B" w:rsidRPr="00CB6962">
        <w:rPr>
          <w:rFonts w:ascii="Times New Roman" w:hAnsi="Times New Roman" w:cs="Times New Roman"/>
        </w:rPr>
        <w:t>Cashcow</w:t>
      </w:r>
      <w:proofErr w:type="spellEnd"/>
      <w:r w:rsidR="00DE1F19" w:rsidRPr="00CB6962">
        <w:rPr>
          <w:rFonts w:ascii="Times New Roman" w:hAnsi="Times New Roman" w:cs="Times New Roman"/>
        </w:rPr>
        <w:t xml:space="preserve">, in return for which we </w:t>
      </w:r>
      <w:r w:rsidRPr="00CB6962">
        <w:rPr>
          <w:rFonts w:ascii="Times New Roman" w:hAnsi="Times New Roman" w:cs="Times New Roman"/>
        </w:rPr>
        <w:t xml:space="preserve">will </w:t>
      </w:r>
      <w:r w:rsidR="00DE1F19" w:rsidRPr="00CB6962">
        <w:rPr>
          <w:rFonts w:ascii="Times New Roman" w:hAnsi="Times New Roman" w:cs="Times New Roman"/>
        </w:rPr>
        <w:t>gladly churn out mindless pro-EU propaganda</w:t>
      </w:r>
      <w:r w:rsidR="0055580B" w:rsidRPr="00CB6962">
        <w:rPr>
          <w:rFonts w:ascii="Times New Roman" w:hAnsi="Times New Roman" w:cs="Times New Roman"/>
        </w:rPr>
        <w:t>) and of incompetence (</w:t>
      </w:r>
      <w:r w:rsidR="00DE1F19" w:rsidRPr="00CB6962">
        <w:rPr>
          <w:rFonts w:ascii="Times New Roman" w:hAnsi="Times New Roman" w:cs="Times New Roman"/>
        </w:rPr>
        <w:t xml:space="preserve">whereby the views of any so-called expert are automatically trumped by any random political campaigner, </w:t>
      </w:r>
      <w:r w:rsidR="0055580B" w:rsidRPr="00CB6962">
        <w:rPr>
          <w:rFonts w:ascii="Times New Roman" w:hAnsi="Times New Roman" w:cs="Times New Roman"/>
        </w:rPr>
        <w:t xml:space="preserve">entitled to pronounce on </w:t>
      </w:r>
      <w:r w:rsidR="00DE1F19" w:rsidRPr="00CB6962">
        <w:rPr>
          <w:rFonts w:ascii="Times New Roman" w:hAnsi="Times New Roman" w:cs="Times New Roman"/>
        </w:rPr>
        <w:t xml:space="preserve">whatever </w:t>
      </w:r>
      <w:r w:rsidR="0055580B" w:rsidRPr="00CB6962">
        <w:rPr>
          <w:rFonts w:ascii="Times New Roman" w:hAnsi="Times New Roman" w:cs="Times New Roman"/>
        </w:rPr>
        <w:t xml:space="preserve">topic their heart desires, with complete authority and infallibility, </w:t>
      </w:r>
      <w:r w:rsidR="00DE1F19" w:rsidRPr="00CB6962">
        <w:rPr>
          <w:rFonts w:ascii="Times New Roman" w:hAnsi="Times New Roman" w:cs="Times New Roman"/>
        </w:rPr>
        <w:t xml:space="preserve">despite lacking any relevant qualifications, </w:t>
      </w:r>
      <w:r w:rsidRPr="00CB6962">
        <w:rPr>
          <w:rFonts w:ascii="Times New Roman" w:hAnsi="Times New Roman" w:cs="Times New Roman"/>
        </w:rPr>
        <w:t xml:space="preserve">knowledge, </w:t>
      </w:r>
      <w:r w:rsidR="00DE1F19" w:rsidRPr="00CB6962">
        <w:rPr>
          <w:rFonts w:ascii="Times New Roman" w:hAnsi="Times New Roman" w:cs="Times New Roman"/>
        </w:rPr>
        <w:t>skills or experience</w:t>
      </w:r>
      <w:r w:rsidR="0055580B" w:rsidRPr="00CB6962">
        <w:rPr>
          <w:rFonts w:ascii="Times New Roman" w:hAnsi="Times New Roman" w:cs="Times New Roman"/>
        </w:rPr>
        <w:t>).</w:t>
      </w:r>
      <w:r w:rsidR="00D33155" w:rsidRPr="00CB6962">
        <w:rPr>
          <w:rStyle w:val="FootnoteReference"/>
          <w:rFonts w:ascii="Times New Roman" w:hAnsi="Times New Roman" w:cs="Times New Roman"/>
        </w:rPr>
        <w:footnoteReference w:id="30"/>
      </w:r>
      <w:r w:rsidR="0055580B" w:rsidRPr="00CB6962">
        <w:rPr>
          <w:rFonts w:ascii="Times New Roman" w:hAnsi="Times New Roman" w:cs="Times New Roman"/>
        </w:rPr>
        <w:t xml:space="preserve">  </w:t>
      </w:r>
    </w:p>
    <w:p w14:paraId="5D221CFA" w14:textId="77777777" w:rsidR="0055580B" w:rsidRPr="00CB6962" w:rsidRDefault="0055580B" w:rsidP="0055580B">
      <w:pPr>
        <w:spacing w:line="360" w:lineRule="auto"/>
        <w:jc w:val="both"/>
        <w:rPr>
          <w:rFonts w:ascii="Times New Roman" w:hAnsi="Times New Roman" w:cs="Times New Roman"/>
        </w:rPr>
      </w:pPr>
    </w:p>
    <w:p w14:paraId="3C500EA9" w14:textId="1418444A" w:rsidR="00141711" w:rsidRPr="00CB6962" w:rsidRDefault="00D2767B" w:rsidP="00EA697F">
      <w:pPr>
        <w:spacing w:line="360" w:lineRule="auto"/>
        <w:jc w:val="both"/>
        <w:rPr>
          <w:rFonts w:ascii="Times New Roman" w:hAnsi="Times New Roman" w:cs="Times New Roman"/>
        </w:rPr>
      </w:pPr>
      <w:r w:rsidRPr="00CB6962">
        <w:rPr>
          <w:rFonts w:ascii="Times New Roman" w:hAnsi="Times New Roman" w:cs="Times New Roman"/>
        </w:rPr>
        <w:t xml:space="preserve">The key question is: how far do those tactics add up to something greater than the sum of their individual parts?  Are they simply a means to deliver Brexit at any cost, on behalf of a wide alliance of anti-EU campaigners who otherwise have little in common?  </w:t>
      </w:r>
      <w:r w:rsidR="00552DB5" w:rsidRPr="00CB6962">
        <w:rPr>
          <w:rFonts w:ascii="Times New Roman" w:hAnsi="Times New Roman" w:cs="Times New Roman"/>
        </w:rPr>
        <w:t xml:space="preserve">Are the attempts to undermine and discredit academic work simply collateral damage to the sole and overriding objective of leaving the EU?  </w:t>
      </w:r>
      <w:r w:rsidRPr="00CB6962">
        <w:rPr>
          <w:rFonts w:ascii="Times New Roman" w:hAnsi="Times New Roman" w:cs="Times New Roman"/>
        </w:rPr>
        <w:t xml:space="preserve">Or is something more systematic, something deeper also at work here?  </w:t>
      </w:r>
      <w:r w:rsidR="00325C5B" w:rsidRPr="00CB6962">
        <w:rPr>
          <w:rFonts w:ascii="Times New Roman" w:hAnsi="Times New Roman" w:cs="Times New Roman"/>
        </w:rPr>
        <w:t xml:space="preserve">Those are questions </w:t>
      </w:r>
      <w:r w:rsidR="00175920" w:rsidRPr="00CB6962">
        <w:rPr>
          <w:rFonts w:ascii="Times New Roman" w:hAnsi="Times New Roman" w:cs="Times New Roman"/>
        </w:rPr>
        <w:t>meriting serious investigation of a sort this modest paper cannot hope to provide</w:t>
      </w:r>
      <w:r w:rsidR="00325C5B" w:rsidRPr="00CB6962">
        <w:rPr>
          <w:rFonts w:ascii="Times New Roman" w:hAnsi="Times New Roman" w:cs="Times New Roman"/>
        </w:rPr>
        <w:t xml:space="preserve">.  </w:t>
      </w:r>
      <w:r w:rsidR="0055580B" w:rsidRPr="00CB6962">
        <w:rPr>
          <w:rFonts w:ascii="Times New Roman" w:hAnsi="Times New Roman" w:cs="Times New Roman"/>
        </w:rPr>
        <w:t xml:space="preserve">Suffice for now to </w:t>
      </w:r>
      <w:r w:rsidR="00325C5B" w:rsidRPr="00CB6962">
        <w:rPr>
          <w:rFonts w:ascii="Times New Roman" w:hAnsi="Times New Roman" w:cs="Times New Roman"/>
        </w:rPr>
        <w:t xml:space="preserve">offer two </w:t>
      </w:r>
      <w:r w:rsidR="00175920" w:rsidRPr="00CB6962">
        <w:rPr>
          <w:rFonts w:ascii="Times New Roman" w:hAnsi="Times New Roman" w:cs="Times New Roman"/>
        </w:rPr>
        <w:t xml:space="preserve">(inter-linked) </w:t>
      </w:r>
      <w:r w:rsidR="00325C5B" w:rsidRPr="00CB6962">
        <w:rPr>
          <w:rFonts w:ascii="Times New Roman" w:hAnsi="Times New Roman" w:cs="Times New Roman"/>
        </w:rPr>
        <w:t xml:space="preserve">observations for reflection and debate.  </w:t>
      </w:r>
    </w:p>
    <w:p w14:paraId="214ACF06" w14:textId="77777777" w:rsidR="00552DB5" w:rsidRPr="00CB6962" w:rsidRDefault="00552DB5" w:rsidP="00EA697F">
      <w:pPr>
        <w:spacing w:line="360" w:lineRule="auto"/>
        <w:jc w:val="both"/>
        <w:rPr>
          <w:rFonts w:ascii="Times New Roman" w:hAnsi="Times New Roman" w:cs="Times New Roman"/>
        </w:rPr>
      </w:pPr>
    </w:p>
    <w:p w14:paraId="52985ECC" w14:textId="3F82DB7E" w:rsidR="00552DB5" w:rsidRPr="00CB6962" w:rsidRDefault="00325C5B" w:rsidP="00EA697F">
      <w:pPr>
        <w:spacing w:line="360" w:lineRule="auto"/>
        <w:jc w:val="both"/>
        <w:rPr>
          <w:rFonts w:ascii="Times New Roman" w:hAnsi="Times New Roman" w:cs="Times New Roman"/>
        </w:rPr>
      </w:pPr>
      <w:r w:rsidRPr="00CB6962">
        <w:rPr>
          <w:rFonts w:ascii="Times New Roman" w:hAnsi="Times New Roman" w:cs="Times New Roman"/>
        </w:rPr>
        <w:lastRenderedPageBreak/>
        <w:t xml:space="preserve">In the first place: some of its advocates might cling to the belief that Brexit is an expression of national sovereignty and national renewal, pushing back against </w:t>
      </w:r>
      <w:r w:rsidR="00D82285" w:rsidRPr="00CB6962">
        <w:rPr>
          <w:rFonts w:ascii="Times New Roman" w:hAnsi="Times New Roman" w:cs="Times New Roman"/>
        </w:rPr>
        <w:t xml:space="preserve">the machinations of all </w:t>
      </w:r>
      <w:r w:rsidR="00552DB5" w:rsidRPr="00CB6962">
        <w:rPr>
          <w:rFonts w:ascii="Times New Roman" w:hAnsi="Times New Roman" w:cs="Times New Roman"/>
        </w:rPr>
        <w:t xml:space="preserve">those </w:t>
      </w:r>
      <w:r w:rsidRPr="00CB6962">
        <w:rPr>
          <w:rFonts w:ascii="Times New Roman" w:hAnsi="Times New Roman" w:cs="Times New Roman"/>
        </w:rPr>
        <w:t>faceless foreign bureaucr</w:t>
      </w:r>
      <w:r w:rsidR="009B70B1" w:rsidRPr="00CB6962">
        <w:rPr>
          <w:rFonts w:ascii="Times New Roman" w:hAnsi="Times New Roman" w:cs="Times New Roman"/>
        </w:rPr>
        <w:t>ats and globalists</w:t>
      </w:r>
      <w:r w:rsidR="001A346E">
        <w:rPr>
          <w:rFonts w:ascii="Times New Roman" w:hAnsi="Times New Roman" w:cs="Times New Roman"/>
        </w:rPr>
        <w:t>.</w:t>
      </w:r>
      <w:r w:rsidR="009B70B1" w:rsidRPr="00CB6962">
        <w:rPr>
          <w:rFonts w:ascii="Times New Roman" w:hAnsi="Times New Roman" w:cs="Times New Roman"/>
        </w:rPr>
        <w:t xml:space="preserve"> </w:t>
      </w:r>
      <w:r w:rsidR="001A346E">
        <w:rPr>
          <w:rFonts w:ascii="Times New Roman" w:hAnsi="Times New Roman" w:cs="Times New Roman"/>
        </w:rPr>
        <w:t xml:space="preserve">On the other hand, </w:t>
      </w:r>
      <w:r w:rsidR="009B70B1" w:rsidRPr="00CB6962">
        <w:rPr>
          <w:rFonts w:ascii="Times New Roman" w:hAnsi="Times New Roman" w:cs="Times New Roman"/>
        </w:rPr>
        <w:t xml:space="preserve">many other actors and commentators </w:t>
      </w:r>
      <w:r w:rsidRPr="00CB6962">
        <w:rPr>
          <w:rFonts w:ascii="Times New Roman" w:hAnsi="Times New Roman" w:cs="Times New Roman"/>
        </w:rPr>
        <w:t xml:space="preserve">in fact perceive Brexit to be one of the greatest victories notched up so far by the forces of illiberal authoritarianism which are currently on the march across the developed world and </w:t>
      </w:r>
      <w:r w:rsidR="00552DB5" w:rsidRPr="00CB6962">
        <w:rPr>
          <w:rFonts w:ascii="Times New Roman" w:hAnsi="Times New Roman" w:cs="Times New Roman"/>
        </w:rPr>
        <w:t xml:space="preserve">which </w:t>
      </w:r>
      <w:r w:rsidR="00175920" w:rsidRPr="00CB6962">
        <w:rPr>
          <w:rFonts w:ascii="Times New Roman" w:hAnsi="Times New Roman" w:cs="Times New Roman"/>
        </w:rPr>
        <w:t xml:space="preserve">together </w:t>
      </w:r>
      <w:r w:rsidRPr="00CB6962">
        <w:rPr>
          <w:rFonts w:ascii="Times New Roman" w:hAnsi="Times New Roman" w:cs="Times New Roman"/>
        </w:rPr>
        <w:t xml:space="preserve">pose the </w:t>
      </w:r>
      <w:r w:rsidR="009B70B1" w:rsidRPr="00CB6962">
        <w:rPr>
          <w:rFonts w:ascii="Times New Roman" w:hAnsi="Times New Roman" w:cs="Times New Roman"/>
        </w:rPr>
        <w:t>gravest</w:t>
      </w:r>
      <w:r w:rsidRPr="00CB6962">
        <w:rPr>
          <w:rFonts w:ascii="Times New Roman" w:hAnsi="Times New Roman" w:cs="Times New Roman"/>
        </w:rPr>
        <w:t xml:space="preserve"> threat to the institutions and values of liberal social market democracy since 1945.  </w:t>
      </w:r>
    </w:p>
    <w:p w14:paraId="68B7FCB8" w14:textId="77777777" w:rsidR="00552DB5" w:rsidRPr="00CB6962" w:rsidRDefault="00552DB5" w:rsidP="00EA697F">
      <w:pPr>
        <w:spacing w:line="360" w:lineRule="auto"/>
        <w:jc w:val="both"/>
        <w:rPr>
          <w:rFonts w:ascii="Times New Roman" w:hAnsi="Times New Roman" w:cs="Times New Roman"/>
        </w:rPr>
      </w:pPr>
    </w:p>
    <w:p w14:paraId="744BE8DE" w14:textId="7DDC7A4E" w:rsidR="00141711" w:rsidRPr="00CB6962" w:rsidRDefault="00325C5B" w:rsidP="00EA697F">
      <w:pPr>
        <w:spacing w:line="360" w:lineRule="auto"/>
        <w:jc w:val="both"/>
        <w:rPr>
          <w:rFonts w:ascii="Times New Roman" w:hAnsi="Times New Roman" w:cs="Times New Roman"/>
        </w:rPr>
      </w:pPr>
      <w:r w:rsidRPr="00CB6962">
        <w:rPr>
          <w:rFonts w:ascii="Times New Roman" w:hAnsi="Times New Roman" w:cs="Times New Roman"/>
        </w:rPr>
        <w:t xml:space="preserve">In the second place: </w:t>
      </w:r>
      <w:r w:rsidR="0055580B" w:rsidRPr="00CB6962">
        <w:rPr>
          <w:rFonts w:ascii="Times New Roman" w:hAnsi="Times New Roman" w:cs="Times New Roman"/>
        </w:rPr>
        <w:t xml:space="preserve">regardless of </w:t>
      </w:r>
      <w:r w:rsidRPr="00CB6962">
        <w:rPr>
          <w:rFonts w:ascii="Times New Roman" w:hAnsi="Times New Roman" w:cs="Times New Roman"/>
        </w:rPr>
        <w:t xml:space="preserve">Brexit’s underpinning </w:t>
      </w:r>
      <w:r w:rsidR="0055580B" w:rsidRPr="00CB6962">
        <w:rPr>
          <w:rFonts w:ascii="Times New Roman" w:hAnsi="Times New Roman" w:cs="Times New Roman"/>
        </w:rPr>
        <w:t>motivation</w:t>
      </w:r>
      <w:r w:rsidRPr="00CB6962">
        <w:rPr>
          <w:rFonts w:ascii="Times New Roman" w:hAnsi="Times New Roman" w:cs="Times New Roman"/>
        </w:rPr>
        <w:t>s</w:t>
      </w:r>
      <w:r w:rsidR="0055580B" w:rsidRPr="00CB6962">
        <w:rPr>
          <w:rFonts w:ascii="Times New Roman" w:hAnsi="Times New Roman" w:cs="Times New Roman"/>
        </w:rPr>
        <w:t xml:space="preserve"> or </w:t>
      </w:r>
      <w:r w:rsidRPr="00CB6962">
        <w:rPr>
          <w:rFonts w:ascii="Times New Roman" w:hAnsi="Times New Roman" w:cs="Times New Roman"/>
        </w:rPr>
        <w:t xml:space="preserve">eventual </w:t>
      </w:r>
      <w:r w:rsidR="0055580B" w:rsidRPr="00CB6962">
        <w:rPr>
          <w:rFonts w:ascii="Times New Roman" w:hAnsi="Times New Roman" w:cs="Times New Roman"/>
        </w:rPr>
        <w:t>outcome</w:t>
      </w:r>
      <w:r w:rsidRPr="00CB6962">
        <w:rPr>
          <w:rFonts w:ascii="Times New Roman" w:hAnsi="Times New Roman" w:cs="Times New Roman"/>
        </w:rPr>
        <w:t>s</w:t>
      </w:r>
      <w:r w:rsidR="0055580B" w:rsidRPr="00CB6962">
        <w:rPr>
          <w:rFonts w:ascii="Times New Roman" w:hAnsi="Times New Roman" w:cs="Times New Roman"/>
        </w:rPr>
        <w:t xml:space="preserve">, there is good reason to fear that the tactics of deliberate and systematic disinformation which have fuelled the Brexit </w:t>
      </w:r>
      <w:r w:rsidRPr="00CB6962">
        <w:rPr>
          <w:rFonts w:ascii="Times New Roman" w:hAnsi="Times New Roman" w:cs="Times New Roman"/>
        </w:rPr>
        <w:t xml:space="preserve">process </w:t>
      </w:r>
      <w:r w:rsidR="0055580B" w:rsidRPr="00CB6962">
        <w:rPr>
          <w:rFonts w:ascii="Times New Roman" w:hAnsi="Times New Roman" w:cs="Times New Roman"/>
        </w:rPr>
        <w:t>seek to and do in fact create a state of mistrust and cynicism around the very idea of scientific investigation and analysis which lie at the heart of our own profession.</w:t>
      </w:r>
      <w:r w:rsidRPr="00CB6962">
        <w:rPr>
          <w:rFonts w:ascii="Times New Roman" w:hAnsi="Times New Roman" w:cs="Times New Roman"/>
        </w:rPr>
        <w:t xml:space="preserve"> </w:t>
      </w:r>
      <w:r w:rsidR="00890354" w:rsidRPr="00CB6962">
        <w:rPr>
          <w:rFonts w:ascii="Times New Roman" w:hAnsi="Times New Roman" w:cs="Times New Roman"/>
        </w:rPr>
        <w:t>The calls to ignore experts, and to listen to our gut instincts instead, amounted to a kind of postmodern nihilism; eve</w:t>
      </w:r>
      <w:r w:rsidR="0078071C" w:rsidRPr="00CB6962">
        <w:rPr>
          <w:rFonts w:ascii="Times New Roman" w:hAnsi="Times New Roman" w:cs="Times New Roman"/>
        </w:rPr>
        <w:t xml:space="preserve">ry proposition is equally valid or </w:t>
      </w:r>
      <w:r w:rsidR="00890354" w:rsidRPr="00CB6962">
        <w:rPr>
          <w:rFonts w:ascii="Times New Roman" w:hAnsi="Times New Roman" w:cs="Times New Roman"/>
        </w:rPr>
        <w:t xml:space="preserve">invalid as no-one knows anything, and no-one who claims to know anything can be trusted. </w:t>
      </w:r>
      <w:r w:rsidR="00D52328" w:rsidRPr="00CB6962">
        <w:rPr>
          <w:rFonts w:ascii="Times New Roman" w:hAnsi="Times New Roman" w:cs="Times New Roman"/>
        </w:rPr>
        <w:t xml:space="preserve">Michael Gove, having stated that the public had </w:t>
      </w:r>
      <w:r w:rsidR="0059054A">
        <w:rPr>
          <w:rFonts w:ascii="Times New Roman" w:hAnsi="Times New Roman" w:cs="Times New Roman"/>
        </w:rPr>
        <w:t>“</w:t>
      </w:r>
      <w:r w:rsidR="00D52328" w:rsidRPr="00CB6962">
        <w:rPr>
          <w:rFonts w:ascii="Times New Roman" w:hAnsi="Times New Roman" w:cs="Times New Roman"/>
        </w:rPr>
        <w:t>had enough of experts</w:t>
      </w:r>
      <w:r w:rsidR="0059054A">
        <w:rPr>
          <w:rFonts w:ascii="Times New Roman" w:hAnsi="Times New Roman" w:cs="Times New Roman"/>
        </w:rPr>
        <w:t>”</w:t>
      </w:r>
      <w:r w:rsidR="00D52328" w:rsidRPr="00CB6962">
        <w:rPr>
          <w:rFonts w:ascii="Times New Roman" w:hAnsi="Times New Roman" w:cs="Times New Roman"/>
        </w:rPr>
        <w:t xml:space="preserve"> </w:t>
      </w:r>
      <w:proofErr w:type="gramStart"/>
      <w:r w:rsidR="00D52328" w:rsidRPr="00CB6962">
        <w:rPr>
          <w:rFonts w:ascii="Times New Roman" w:hAnsi="Times New Roman" w:cs="Times New Roman"/>
        </w:rPr>
        <w:t>added</w:t>
      </w:r>
      <w:proofErr w:type="gramEnd"/>
      <w:r w:rsidR="00D52328" w:rsidRPr="00CB6962">
        <w:rPr>
          <w:rFonts w:ascii="Times New Roman" w:hAnsi="Times New Roman" w:cs="Times New Roman"/>
        </w:rPr>
        <w:t xml:space="preserve"> </w:t>
      </w:r>
      <w:r w:rsidR="0059054A">
        <w:rPr>
          <w:rFonts w:ascii="Times New Roman" w:hAnsi="Times New Roman" w:cs="Times New Roman"/>
        </w:rPr>
        <w:t>“</w:t>
      </w:r>
      <w:r w:rsidR="00D52328" w:rsidRPr="00CB6962">
        <w:rPr>
          <w:rFonts w:ascii="Times New Roman" w:hAnsi="Times New Roman" w:cs="Times New Roman"/>
        </w:rPr>
        <w:t>I’m not asking the public to trust me. I am asking them to trust themselves</w:t>
      </w:r>
      <w:r w:rsidR="0059054A">
        <w:rPr>
          <w:rFonts w:ascii="Times New Roman" w:hAnsi="Times New Roman" w:cs="Times New Roman"/>
        </w:rPr>
        <w:t>”</w:t>
      </w:r>
      <w:r w:rsidR="00D52328" w:rsidRPr="00CB6962">
        <w:rPr>
          <w:rFonts w:ascii="Times New Roman" w:hAnsi="Times New Roman" w:cs="Times New Roman"/>
        </w:rPr>
        <w:t>.</w:t>
      </w:r>
      <w:r w:rsidR="00D52328" w:rsidRPr="00CB6962">
        <w:rPr>
          <w:rStyle w:val="FootnoteReference"/>
          <w:rFonts w:ascii="Times New Roman" w:hAnsi="Times New Roman" w:cs="Times New Roman"/>
        </w:rPr>
        <w:footnoteReference w:id="31"/>
      </w:r>
      <w:r w:rsidR="00D52328" w:rsidRPr="00CB6962">
        <w:rPr>
          <w:rFonts w:ascii="Times New Roman" w:hAnsi="Times New Roman" w:cs="Times New Roman"/>
        </w:rPr>
        <w:t xml:space="preserve"> </w:t>
      </w:r>
      <w:r w:rsidR="00682821" w:rsidRPr="00CB6962">
        <w:rPr>
          <w:rFonts w:ascii="Times New Roman" w:hAnsi="Times New Roman" w:cs="Times New Roman"/>
        </w:rPr>
        <w:t>Pro-Leave c</w:t>
      </w:r>
      <w:r w:rsidR="00890354" w:rsidRPr="00CB6962">
        <w:rPr>
          <w:rFonts w:ascii="Times New Roman" w:hAnsi="Times New Roman" w:cs="Times New Roman"/>
        </w:rPr>
        <w:t>ampaigners</w:t>
      </w:r>
      <w:r w:rsidR="00682821" w:rsidRPr="00CB6962">
        <w:rPr>
          <w:rFonts w:ascii="Times New Roman" w:hAnsi="Times New Roman" w:cs="Times New Roman"/>
        </w:rPr>
        <w:t xml:space="preserve"> and commentators</w:t>
      </w:r>
      <w:r w:rsidR="00890354" w:rsidRPr="00CB6962">
        <w:rPr>
          <w:rFonts w:ascii="Times New Roman" w:hAnsi="Times New Roman" w:cs="Times New Roman"/>
        </w:rPr>
        <w:t xml:space="preserve"> pointed to things they said experts had gotten wrong </w:t>
      </w:r>
      <w:r w:rsidR="0078071C" w:rsidRPr="00CB6962">
        <w:rPr>
          <w:rFonts w:ascii="Times New Roman" w:hAnsi="Times New Roman" w:cs="Times New Roman"/>
        </w:rPr>
        <w:t xml:space="preserve">(or failed to predict) </w:t>
      </w:r>
      <w:r w:rsidR="00890354" w:rsidRPr="00CB6962">
        <w:rPr>
          <w:rFonts w:ascii="Times New Roman" w:hAnsi="Times New Roman" w:cs="Times New Roman"/>
        </w:rPr>
        <w:t>in the past</w:t>
      </w:r>
      <w:r w:rsidR="0078071C" w:rsidRPr="00CB6962">
        <w:rPr>
          <w:rFonts w:ascii="Times New Roman" w:hAnsi="Times New Roman" w:cs="Times New Roman"/>
        </w:rPr>
        <w:t>,</w:t>
      </w:r>
      <w:r w:rsidR="0078071C" w:rsidRPr="00CB6962">
        <w:rPr>
          <w:rStyle w:val="FootnoteReference"/>
          <w:rFonts w:ascii="Times New Roman" w:hAnsi="Times New Roman" w:cs="Times New Roman"/>
        </w:rPr>
        <w:footnoteReference w:id="32"/>
      </w:r>
      <w:r w:rsidR="0078071C" w:rsidRPr="00CB6962">
        <w:rPr>
          <w:rFonts w:ascii="Times New Roman" w:hAnsi="Times New Roman" w:cs="Times New Roman"/>
        </w:rPr>
        <w:t xml:space="preserve"> as though this justified the position that there is no point in having expertise in anything. This places us in the uncomfortable position of not only justifying our taking of a position on Brexit, but of justifying academic endeavour</w:t>
      </w:r>
      <w:r w:rsidR="00682821" w:rsidRPr="00CB6962">
        <w:rPr>
          <w:rFonts w:ascii="Times New Roman" w:hAnsi="Times New Roman" w:cs="Times New Roman"/>
        </w:rPr>
        <w:t xml:space="preserve"> itself</w:t>
      </w:r>
      <w:r w:rsidR="0078071C" w:rsidRPr="00CB6962">
        <w:rPr>
          <w:rFonts w:ascii="Times New Roman" w:hAnsi="Times New Roman" w:cs="Times New Roman"/>
        </w:rPr>
        <w:t xml:space="preserve">, </w:t>
      </w:r>
      <w:r w:rsidR="00682821" w:rsidRPr="00CB6962">
        <w:rPr>
          <w:rFonts w:ascii="Times New Roman" w:hAnsi="Times New Roman" w:cs="Times New Roman"/>
        </w:rPr>
        <w:t xml:space="preserve">of justifying </w:t>
      </w:r>
      <w:r w:rsidR="0078071C" w:rsidRPr="00CB6962">
        <w:rPr>
          <w:rFonts w:ascii="Times New Roman" w:hAnsi="Times New Roman" w:cs="Times New Roman"/>
        </w:rPr>
        <w:t xml:space="preserve">the worth of learning, and the need to avoid a retreating into pre-enlightenment state of superstition. </w:t>
      </w:r>
      <w:r w:rsidR="004800D9" w:rsidRPr="00CB6962">
        <w:rPr>
          <w:rFonts w:ascii="Times New Roman" w:hAnsi="Times New Roman" w:cs="Times New Roman"/>
        </w:rPr>
        <w:t>After all</w:t>
      </w:r>
      <w:r w:rsidR="00141711" w:rsidRPr="00CB6962">
        <w:rPr>
          <w:rFonts w:ascii="Times New Roman" w:hAnsi="Times New Roman" w:cs="Times New Roman"/>
        </w:rPr>
        <w:t xml:space="preserve">, many of the protagonists in the Brexit debate have embraced and </w:t>
      </w:r>
      <w:r w:rsidR="004800D9" w:rsidRPr="00CB6962">
        <w:rPr>
          <w:rFonts w:ascii="Times New Roman" w:hAnsi="Times New Roman" w:cs="Times New Roman"/>
        </w:rPr>
        <w:t xml:space="preserve">encouraged values and strategies </w:t>
      </w:r>
      <w:r w:rsidR="00141711" w:rsidRPr="00CB6962">
        <w:rPr>
          <w:rFonts w:ascii="Times New Roman" w:hAnsi="Times New Roman" w:cs="Times New Roman"/>
        </w:rPr>
        <w:t xml:space="preserve">which are </w:t>
      </w:r>
      <w:r w:rsidR="00552DB5" w:rsidRPr="00CB6962">
        <w:rPr>
          <w:rFonts w:ascii="Times New Roman" w:hAnsi="Times New Roman" w:cs="Times New Roman"/>
        </w:rPr>
        <w:t xml:space="preserve">entirely </w:t>
      </w:r>
      <w:r w:rsidR="00141711" w:rsidRPr="00CB6962">
        <w:rPr>
          <w:rFonts w:ascii="Times New Roman" w:hAnsi="Times New Roman" w:cs="Times New Roman"/>
        </w:rPr>
        <w:t xml:space="preserve">inimical to those of </w:t>
      </w:r>
      <w:r w:rsidR="009B70B1" w:rsidRPr="00CB6962">
        <w:rPr>
          <w:rFonts w:ascii="Times New Roman" w:hAnsi="Times New Roman" w:cs="Times New Roman"/>
        </w:rPr>
        <w:t>academic</w:t>
      </w:r>
      <w:r w:rsidR="00141711" w:rsidRPr="00CB6962">
        <w:rPr>
          <w:rFonts w:ascii="Times New Roman" w:hAnsi="Times New Roman" w:cs="Times New Roman"/>
        </w:rPr>
        <w:t xml:space="preserve"> research: anti-rational, anti-evidence, fuelled by ideological belief systems, hostile to difference, immune to persuasion.  </w:t>
      </w:r>
    </w:p>
    <w:p w14:paraId="4968AACA" w14:textId="77777777" w:rsidR="00141711" w:rsidRPr="00CB6962" w:rsidRDefault="00141711" w:rsidP="00EA697F">
      <w:pPr>
        <w:spacing w:line="360" w:lineRule="auto"/>
        <w:jc w:val="both"/>
        <w:rPr>
          <w:rFonts w:ascii="Times New Roman" w:hAnsi="Times New Roman" w:cs="Times New Roman"/>
        </w:rPr>
      </w:pPr>
    </w:p>
    <w:p w14:paraId="07EF47BE" w14:textId="63C3E3DA" w:rsidR="00C025DB" w:rsidRPr="00CB6962" w:rsidRDefault="0056294F" w:rsidP="00C025DB">
      <w:pPr>
        <w:spacing w:line="360" w:lineRule="auto"/>
        <w:jc w:val="both"/>
        <w:rPr>
          <w:rFonts w:ascii="Times New Roman" w:hAnsi="Times New Roman" w:cs="Times New Roman"/>
        </w:rPr>
      </w:pPr>
      <w:r w:rsidRPr="00CB6962">
        <w:rPr>
          <w:rFonts w:ascii="Times New Roman" w:hAnsi="Times New Roman" w:cs="Times New Roman"/>
        </w:rPr>
        <w:t xml:space="preserve">Each of those observations </w:t>
      </w:r>
      <w:r w:rsidR="004800D9" w:rsidRPr="00CB6962">
        <w:rPr>
          <w:rFonts w:ascii="Times New Roman" w:hAnsi="Times New Roman" w:cs="Times New Roman"/>
        </w:rPr>
        <w:t>would</w:t>
      </w:r>
      <w:r w:rsidRPr="00CB6962">
        <w:rPr>
          <w:rFonts w:ascii="Times New Roman" w:hAnsi="Times New Roman" w:cs="Times New Roman"/>
        </w:rPr>
        <w:t xml:space="preserve">, on its own terms, </w:t>
      </w:r>
      <w:r w:rsidR="004800D9" w:rsidRPr="00CB6962">
        <w:rPr>
          <w:rFonts w:ascii="Times New Roman" w:hAnsi="Times New Roman" w:cs="Times New Roman"/>
        </w:rPr>
        <w:t xml:space="preserve">be </w:t>
      </w:r>
      <w:r w:rsidRPr="00CB6962">
        <w:rPr>
          <w:rFonts w:ascii="Times New Roman" w:hAnsi="Times New Roman" w:cs="Times New Roman"/>
        </w:rPr>
        <w:t xml:space="preserve">bad enough to contend with.  But when </w:t>
      </w:r>
      <w:r w:rsidR="00141711" w:rsidRPr="00CB6962">
        <w:rPr>
          <w:rFonts w:ascii="Times New Roman" w:hAnsi="Times New Roman" w:cs="Times New Roman"/>
        </w:rPr>
        <w:t xml:space="preserve">those </w:t>
      </w:r>
      <w:r w:rsidRPr="00CB6962">
        <w:rPr>
          <w:rFonts w:ascii="Times New Roman" w:hAnsi="Times New Roman" w:cs="Times New Roman"/>
        </w:rPr>
        <w:t xml:space="preserve">twin </w:t>
      </w:r>
      <w:r w:rsidR="00141711" w:rsidRPr="00CB6962">
        <w:rPr>
          <w:rFonts w:ascii="Times New Roman" w:hAnsi="Times New Roman" w:cs="Times New Roman"/>
        </w:rPr>
        <w:t>observations are read together</w:t>
      </w:r>
      <w:r w:rsidRPr="00CB6962">
        <w:rPr>
          <w:rFonts w:ascii="Times New Roman" w:hAnsi="Times New Roman" w:cs="Times New Roman"/>
        </w:rPr>
        <w:t xml:space="preserve">, </w:t>
      </w:r>
      <w:r w:rsidR="00141711" w:rsidRPr="00CB6962">
        <w:rPr>
          <w:rFonts w:ascii="Times New Roman" w:hAnsi="Times New Roman" w:cs="Times New Roman"/>
        </w:rPr>
        <w:t xml:space="preserve">the real </w:t>
      </w:r>
      <w:r w:rsidRPr="00CB6962">
        <w:rPr>
          <w:rFonts w:ascii="Times New Roman" w:hAnsi="Times New Roman" w:cs="Times New Roman"/>
        </w:rPr>
        <w:t xml:space="preserve">nature and </w:t>
      </w:r>
      <w:r w:rsidR="00141711" w:rsidRPr="00CB6962">
        <w:rPr>
          <w:rFonts w:ascii="Times New Roman" w:hAnsi="Times New Roman" w:cs="Times New Roman"/>
        </w:rPr>
        <w:t xml:space="preserve">scale of the </w:t>
      </w:r>
      <w:r w:rsidRPr="00CB6962">
        <w:rPr>
          <w:rFonts w:ascii="Times New Roman" w:hAnsi="Times New Roman" w:cs="Times New Roman"/>
        </w:rPr>
        <w:lastRenderedPageBreak/>
        <w:t xml:space="preserve">potential </w:t>
      </w:r>
      <w:r w:rsidR="004800D9" w:rsidRPr="00CB6962">
        <w:rPr>
          <w:rFonts w:ascii="Times New Roman" w:hAnsi="Times New Roman" w:cs="Times New Roman"/>
        </w:rPr>
        <w:t xml:space="preserve">risks </w:t>
      </w:r>
      <w:r w:rsidR="00E52313" w:rsidRPr="00CB6962">
        <w:rPr>
          <w:rFonts w:ascii="Times New Roman" w:hAnsi="Times New Roman" w:cs="Times New Roman"/>
        </w:rPr>
        <w:t>become</w:t>
      </w:r>
      <w:r w:rsidR="009B70B1" w:rsidRPr="00CB6962">
        <w:rPr>
          <w:rFonts w:ascii="Times New Roman" w:hAnsi="Times New Roman" w:cs="Times New Roman"/>
        </w:rPr>
        <w:t xml:space="preserve"> clearer</w:t>
      </w:r>
      <w:r w:rsidR="00141711" w:rsidRPr="00CB6962">
        <w:rPr>
          <w:rFonts w:ascii="Times New Roman" w:hAnsi="Times New Roman" w:cs="Times New Roman"/>
        </w:rPr>
        <w:t xml:space="preserve">. </w:t>
      </w:r>
      <w:r w:rsidRPr="00CB6962">
        <w:rPr>
          <w:rFonts w:ascii="Times New Roman" w:hAnsi="Times New Roman" w:cs="Times New Roman"/>
        </w:rPr>
        <w:t xml:space="preserve"> </w:t>
      </w:r>
      <w:r w:rsidR="00C025DB" w:rsidRPr="00CB6962">
        <w:rPr>
          <w:rFonts w:ascii="Times New Roman" w:hAnsi="Times New Roman" w:cs="Times New Roman"/>
        </w:rPr>
        <w:t>Academic research is dangerous because it challenges ideological beliefs.  Ideologues respond by attacking academics and their research</w:t>
      </w:r>
      <w:r w:rsidR="009B70B1" w:rsidRPr="00CB6962">
        <w:rPr>
          <w:rFonts w:ascii="Times New Roman" w:hAnsi="Times New Roman" w:cs="Times New Roman"/>
        </w:rPr>
        <w:t>.</w:t>
      </w:r>
      <w:r w:rsidR="00025CB2" w:rsidRPr="00CB6962">
        <w:rPr>
          <w:rStyle w:val="FootnoteReference"/>
          <w:rFonts w:ascii="Times New Roman" w:hAnsi="Times New Roman" w:cs="Times New Roman"/>
        </w:rPr>
        <w:footnoteReference w:id="33"/>
      </w:r>
      <w:r w:rsidR="00E52313" w:rsidRPr="00CB6962">
        <w:rPr>
          <w:rFonts w:ascii="Times New Roman" w:hAnsi="Times New Roman" w:cs="Times New Roman"/>
        </w:rPr>
        <w:t xml:space="preserve">  B</w:t>
      </w:r>
      <w:r w:rsidR="00C025DB" w:rsidRPr="00CB6962">
        <w:rPr>
          <w:rFonts w:ascii="Times New Roman" w:hAnsi="Times New Roman" w:cs="Times New Roman"/>
        </w:rPr>
        <w:t xml:space="preserve">ut </w:t>
      </w:r>
      <w:r w:rsidR="00552DB5" w:rsidRPr="00CB6962">
        <w:rPr>
          <w:rFonts w:ascii="Times New Roman" w:hAnsi="Times New Roman" w:cs="Times New Roman"/>
        </w:rPr>
        <w:t xml:space="preserve">what if the </w:t>
      </w:r>
      <w:r w:rsidR="00C025DB" w:rsidRPr="00CB6962">
        <w:rPr>
          <w:rFonts w:ascii="Times New Roman" w:hAnsi="Times New Roman" w:cs="Times New Roman"/>
        </w:rPr>
        <w:t xml:space="preserve">attack on expertise is only a contributory part of a </w:t>
      </w:r>
      <w:r w:rsidR="009B70B1" w:rsidRPr="00CB6962">
        <w:rPr>
          <w:rFonts w:ascii="Times New Roman" w:hAnsi="Times New Roman" w:cs="Times New Roman"/>
        </w:rPr>
        <w:t xml:space="preserve">much </w:t>
      </w:r>
      <w:r w:rsidR="00C025DB" w:rsidRPr="00CB6962">
        <w:rPr>
          <w:rFonts w:ascii="Times New Roman" w:hAnsi="Times New Roman" w:cs="Times New Roman"/>
        </w:rPr>
        <w:t xml:space="preserve">wider process </w:t>
      </w:r>
      <w:r w:rsidR="00552DB5" w:rsidRPr="00CB6962">
        <w:rPr>
          <w:rFonts w:ascii="Times New Roman" w:hAnsi="Times New Roman" w:cs="Times New Roman"/>
        </w:rPr>
        <w:t>(</w:t>
      </w:r>
      <w:r w:rsidRPr="00CB6962">
        <w:rPr>
          <w:rFonts w:ascii="Times New Roman" w:hAnsi="Times New Roman" w:cs="Times New Roman"/>
        </w:rPr>
        <w:t xml:space="preserve">whether </w:t>
      </w:r>
      <w:r w:rsidR="00552DB5" w:rsidRPr="00CB6962">
        <w:rPr>
          <w:rFonts w:ascii="Times New Roman" w:hAnsi="Times New Roman" w:cs="Times New Roman"/>
        </w:rPr>
        <w:t>conscious</w:t>
      </w:r>
      <w:r w:rsidRPr="00CB6962">
        <w:rPr>
          <w:rFonts w:ascii="Times New Roman" w:hAnsi="Times New Roman" w:cs="Times New Roman"/>
        </w:rPr>
        <w:t>, coordinated,</w:t>
      </w:r>
      <w:r w:rsidR="00552DB5" w:rsidRPr="00CB6962">
        <w:rPr>
          <w:rFonts w:ascii="Times New Roman" w:hAnsi="Times New Roman" w:cs="Times New Roman"/>
        </w:rPr>
        <w:t xml:space="preserve"> or otherwise) </w:t>
      </w:r>
      <w:r w:rsidR="00C025DB" w:rsidRPr="00CB6962">
        <w:rPr>
          <w:rFonts w:ascii="Times New Roman" w:hAnsi="Times New Roman" w:cs="Times New Roman"/>
        </w:rPr>
        <w:t xml:space="preserve">of undermining and eroding public trust in the </w:t>
      </w:r>
      <w:r w:rsidR="00552DB5" w:rsidRPr="00CB6962">
        <w:rPr>
          <w:rFonts w:ascii="Times New Roman" w:hAnsi="Times New Roman" w:cs="Times New Roman"/>
        </w:rPr>
        <w:t xml:space="preserve">very </w:t>
      </w:r>
      <w:r w:rsidR="00C025DB" w:rsidRPr="00CB6962">
        <w:rPr>
          <w:rFonts w:ascii="Times New Roman" w:hAnsi="Times New Roman" w:cs="Times New Roman"/>
        </w:rPr>
        <w:t>foundations of liberal social market democracy</w:t>
      </w:r>
      <w:r w:rsidR="00552DB5" w:rsidRPr="00CB6962">
        <w:rPr>
          <w:rFonts w:ascii="Times New Roman" w:hAnsi="Times New Roman" w:cs="Times New Roman"/>
        </w:rPr>
        <w:t>?</w:t>
      </w:r>
      <w:r w:rsidR="00C025DB" w:rsidRPr="00CB6962">
        <w:rPr>
          <w:rFonts w:ascii="Times New Roman" w:hAnsi="Times New Roman" w:cs="Times New Roman"/>
        </w:rPr>
        <w:t xml:space="preserve"> </w:t>
      </w:r>
      <w:r w:rsidR="00552DB5" w:rsidRPr="00CB6962">
        <w:rPr>
          <w:rFonts w:ascii="Times New Roman" w:hAnsi="Times New Roman" w:cs="Times New Roman"/>
        </w:rPr>
        <w:t xml:space="preserve"> The latter </w:t>
      </w:r>
      <w:r w:rsidR="00C025DB" w:rsidRPr="00CB6962">
        <w:rPr>
          <w:rFonts w:ascii="Times New Roman" w:hAnsi="Times New Roman" w:cs="Times New Roman"/>
        </w:rPr>
        <w:t>may be imperfect on many levels</w:t>
      </w:r>
      <w:r w:rsidR="00552DB5" w:rsidRPr="00CB6962">
        <w:rPr>
          <w:rFonts w:ascii="Times New Roman" w:hAnsi="Times New Roman" w:cs="Times New Roman"/>
        </w:rPr>
        <w:t xml:space="preserve">.  But </w:t>
      </w:r>
      <w:r w:rsidR="00C025DB" w:rsidRPr="00CB6962">
        <w:rPr>
          <w:rFonts w:ascii="Times New Roman" w:hAnsi="Times New Roman" w:cs="Times New Roman"/>
        </w:rPr>
        <w:t>it remains the basic cornerstone of our civilisation</w:t>
      </w:r>
      <w:r w:rsidR="00552DB5" w:rsidRPr="00CB6962">
        <w:rPr>
          <w:rFonts w:ascii="Times New Roman" w:hAnsi="Times New Roman" w:cs="Times New Roman"/>
        </w:rPr>
        <w:t xml:space="preserve">.  It also </w:t>
      </w:r>
      <w:r w:rsidR="002369A3" w:rsidRPr="00CB6962">
        <w:rPr>
          <w:rFonts w:ascii="Times New Roman" w:hAnsi="Times New Roman" w:cs="Times New Roman"/>
        </w:rPr>
        <w:t>provides the essential ecosystem within which our profession has evolved and thrived</w:t>
      </w:r>
      <w:r w:rsidR="00552DB5" w:rsidRPr="00CB6962">
        <w:rPr>
          <w:rFonts w:ascii="Times New Roman" w:hAnsi="Times New Roman" w:cs="Times New Roman"/>
        </w:rPr>
        <w:t xml:space="preserve">.  And </w:t>
      </w:r>
      <w:r w:rsidR="002369A3" w:rsidRPr="00CB6962">
        <w:rPr>
          <w:rFonts w:ascii="Times New Roman" w:hAnsi="Times New Roman" w:cs="Times New Roman"/>
        </w:rPr>
        <w:t xml:space="preserve">yet </w:t>
      </w:r>
      <w:r w:rsidR="00C025DB" w:rsidRPr="00CB6962">
        <w:rPr>
          <w:rFonts w:ascii="Times New Roman" w:hAnsi="Times New Roman" w:cs="Times New Roman"/>
        </w:rPr>
        <w:t>its continued survival cannot be taken for granted.</w:t>
      </w:r>
      <w:r w:rsidR="00552DB5" w:rsidRPr="00CB6962">
        <w:rPr>
          <w:rFonts w:ascii="Times New Roman" w:hAnsi="Times New Roman" w:cs="Times New Roman"/>
        </w:rPr>
        <w:t xml:space="preserve">  For how long are we willing to wait and watch</w:t>
      </w:r>
      <w:r w:rsidR="004800D9" w:rsidRPr="00CB6962">
        <w:rPr>
          <w:rFonts w:ascii="Times New Roman" w:hAnsi="Times New Roman" w:cs="Times New Roman"/>
        </w:rPr>
        <w:t>,</w:t>
      </w:r>
      <w:r w:rsidR="00552DB5" w:rsidRPr="00CB6962">
        <w:rPr>
          <w:rFonts w:ascii="Times New Roman" w:hAnsi="Times New Roman" w:cs="Times New Roman"/>
        </w:rPr>
        <w:t xml:space="preserve"> to see just how far that risk might materialise in practice?  </w:t>
      </w:r>
      <w:r w:rsidR="00C025DB" w:rsidRPr="00CB6962">
        <w:rPr>
          <w:rFonts w:ascii="Times New Roman" w:hAnsi="Times New Roman" w:cs="Times New Roman"/>
        </w:rPr>
        <w:t xml:space="preserve">  </w:t>
      </w:r>
    </w:p>
    <w:p w14:paraId="5241F032" w14:textId="77777777" w:rsidR="0056294F" w:rsidRPr="00CB6962" w:rsidRDefault="0056294F" w:rsidP="00C025DB">
      <w:pPr>
        <w:spacing w:line="360" w:lineRule="auto"/>
        <w:jc w:val="both"/>
        <w:rPr>
          <w:rFonts w:ascii="Times New Roman" w:hAnsi="Times New Roman" w:cs="Times New Roman"/>
        </w:rPr>
      </w:pPr>
    </w:p>
    <w:p w14:paraId="325D5C06" w14:textId="3F2A2160" w:rsidR="00E52313" w:rsidRPr="00CB6962" w:rsidRDefault="0056294F" w:rsidP="00C025DB">
      <w:pPr>
        <w:spacing w:line="360" w:lineRule="auto"/>
        <w:jc w:val="both"/>
        <w:rPr>
          <w:rFonts w:ascii="Times New Roman" w:hAnsi="Times New Roman" w:cs="Times New Roman"/>
        </w:rPr>
      </w:pPr>
      <w:r w:rsidRPr="00CB6962">
        <w:rPr>
          <w:rFonts w:ascii="Times New Roman" w:hAnsi="Times New Roman" w:cs="Times New Roman"/>
        </w:rPr>
        <w:t>Therein lies the key lesson from Brexit about the “impact agenda” in UK academic life.  It is difficult enough to engage with, let alone push back against, people who simply refuse to play by your rules.  The true menace comes when one realises that those people may well be deliberately and actively setting out to destroy your rules altogether.  Viewed within that bigger picture, the stakes could not be higher</w:t>
      </w:r>
      <w:r w:rsidR="009B70B1" w:rsidRPr="00CB6962">
        <w:rPr>
          <w:rFonts w:ascii="Times New Roman" w:hAnsi="Times New Roman" w:cs="Times New Roman"/>
        </w:rPr>
        <w:t xml:space="preserve">: impact is not just a professional and civic responsibility, but an important part </w:t>
      </w:r>
      <w:r w:rsidR="00E52313" w:rsidRPr="00CB6962">
        <w:rPr>
          <w:rFonts w:ascii="Times New Roman" w:hAnsi="Times New Roman" w:cs="Times New Roman"/>
        </w:rPr>
        <w:t>of our collective response to a</w:t>
      </w:r>
      <w:r w:rsidR="009B70B1" w:rsidRPr="00CB6962">
        <w:rPr>
          <w:rFonts w:ascii="Times New Roman" w:hAnsi="Times New Roman" w:cs="Times New Roman"/>
        </w:rPr>
        <w:t xml:space="preserve"> </w:t>
      </w:r>
      <w:r w:rsidR="00E52313" w:rsidRPr="00CB6962">
        <w:rPr>
          <w:rFonts w:ascii="Times New Roman" w:hAnsi="Times New Roman" w:cs="Times New Roman"/>
        </w:rPr>
        <w:t xml:space="preserve">potentially </w:t>
      </w:r>
      <w:r w:rsidR="009B70B1" w:rsidRPr="00CB6962">
        <w:rPr>
          <w:rFonts w:ascii="Times New Roman" w:hAnsi="Times New Roman" w:cs="Times New Roman"/>
        </w:rPr>
        <w:t>existential threat</w:t>
      </w:r>
      <w:r w:rsidRPr="00CB6962">
        <w:rPr>
          <w:rFonts w:ascii="Times New Roman" w:hAnsi="Times New Roman" w:cs="Times New Roman"/>
        </w:rPr>
        <w:t>.</w:t>
      </w:r>
      <w:r w:rsidR="002F5340" w:rsidRPr="00CB6962">
        <w:rPr>
          <w:rStyle w:val="FootnoteReference"/>
          <w:rFonts w:ascii="Times New Roman" w:hAnsi="Times New Roman" w:cs="Times New Roman"/>
        </w:rPr>
        <w:footnoteReference w:id="34"/>
      </w:r>
      <w:r w:rsidRPr="00CB6962">
        <w:rPr>
          <w:rFonts w:ascii="Times New Roman" w:hAnsi="Times New Roman" w:cs="Times New Roman"/>
        </w:rPr>
        <w:t xml:space="preserve">  </w:t>
      </w:r>
    </w:p>
    <w:p w14:paraId="12E2CEBA" w14:textId="77777777" w:rsidR="00E52313" w:rsidRPr="00CB6962" w:rsidRDefault="00E52313" w:rsidP="00C025DB">
      <w:pPr>
        <w:spacing w:line="360" w:lineRule="auto"/>
        <w:jc w:val="both"/>
        <w:rPr>
          <w:rFonts w:ascii="Times New Roman" w:hAnsi="Times New Roman" w:cs="Times New Roman"/>
        </w:rPr>
      </w:pPr>
    </w:p>
    <w:p w14:paraId="46A89890" w14:textId="4E133989" w:rsidR="0056294F" w:rsidRPr="00CB6962" w:rsidRDefault="0056294F" w:rsidP="00C025DB">
      <w:pPr>
        <w:spacing w:line="360" w:lineRule="auto"/>
        <w:jc w:val="both"/>
        <w:rPr>
          <w:rFonts w:ascii="Times New Roman" w:hAnsi="Times New Roman" w:cs="Times New Roman"/>
        </w:rPr>
      </w:pPr>
      <w:r w:rsidRPr="00CB6962">
        <w:rPr>
          <w:rFonts w:ascii="Times New Roman" w:hAnsi="Times New Roman" w:cs="Times New Roman"/>
        </w:rPr>
        <w:t xml:space="preserve">In the next section, we discuss </w:t>
      </w:r>
      <w:r w:rsidR="009B70B1" w:rsidRPr="00CB6962">
        <w:rPr>
          <w:rFonts w:ascii="Times New Roman" w:hAnsi="Times New Roman" w:cs="Times New Roman"/>
        </w:rPr>
        <w:t xml:space="preserve">how the Brexit experience has illuminated many </w:t>
      </w:r>
      <w:r w:rsidRPr="00CB6962">
        <w:rPr>
          <w:rFonts w:ascii="Times New Roman" w:hAnsi="Times New Roman" w:cs="Times New Roman"/>
        </w:rPr>
        <w:t xml:space="preserve">of the challenges confronting individual academics </w:t>
      </w:r>
      <w:proofErr w:type="gramStart"/>
      <w:r w:rsidRPr="00CB6962">
        <w:rPr>
          <w:rFonts w:ascii="Times New Roman" w:hAnsi="Times New Roman" w:cs="Times New Roman"/>
        </w:rPr>
        <w:t>who</w:t>
      </w:r>
      <w:proofErr w:type="gramEnd"/>
      <w:r w:rsidRPr="00CB6962">
        <w:rPr>
          <w:rFonts w:ascii="Times New Roman" w:hAnsi="Times New Roman" w:cs="Times New Roman"/>
        </w:rPr>
        <w:t xml:space="preserve"> cho</w:t>
      </w:r>
      <w:r w:rsidR="001A346E">
        <w:rPr>
          <w:rFonts w:ascii="Times New Roman" w:hAnsi="Times New Roman" w:cs="Times New Roman"/>
        </w:rPr>
        <w:t>o</w:t>
      </w:r>
      <w:r w:rsidRPr="00CB6962">
        <w:rPr>
          <w:rFonts w:ascii="Times New Roman" w:hAnsi="Times New Roman" w:cs="Times New Roman"/>
        </w:rPr>
        <w:t xml:space="preserve">se to pick up the impact gauntlet.     </w:t>
      </w:r>
    </w:p>
    <w:p w14:paraId="0887900A" w14:textId="77777777" w:rsidR="002369A3" w:rsidRPr="00CB6962" w:rsidRDefault="002369A3" w:rsidP="00C025DB">
      <w:pPr>
        <w:spacing w:line="360" w:lineRule="auto"/>
        <w:jc w:val="both"/>
        <w:rPr>
          <w:rFonts w:ascii="Times New Roman" w:hAnsi="Times New Roman" w:cs="Times New Roman"/>
        </w:rPr>
      </w:pPr>
    </w:p>
    <w:p w14:paraId="7B0A05E3" w14:textId="75F2BA8D" w:rsidR="004B7267" w:rsidRPr="00CB6962" w:rsidRDefault="0056294F" w:rsidP="00402D77">
      <w:pPr>
        <w:spacing w:line="360" w:lineRule="auto"/>
        <w:jc w:val="both"/>
        <w:rPr>
          <w:rFonts w:ascii="Times New Roman" w:hAnsi="Times New Roman" w:cs="Times New Roman"/>
          <w:b/>
        </w:rPr>
      </w:pPr>
      <w:r w:rsidRPr="00CB6962">
        <w:rPr>
          <w:rFonts w:ascii="Times New Roman" w:hAnsi="Times New Roman" w:cs="Times New Roman"/>
          <w:b/>
        </w:rPr>
        <w:t xml:space="preserve">The Experience of </w:t>
      </w:r>
      <w:r w:rsidR="002369A3" w:rsidRPr="00CB6962">
        <w:rPr>
          <w:rFonts w:ascii="Times New Roman" w:hAnsi="Times New Roman" w:cs="Times New Roman"/>
          <w:b/>
        </w:rPr>
        <w:t xml:space="preserve">Brexit </w:t>
      </w:r>
      <w:r w:rsidRPr="00CB6962">
        <w:rPr>
          <w:rFonts w:ascii="Times New Roman" w:hAnsi="Times New Roman" w:cs="Times New Roman"/>
          <w:b/>
        </w:rPr>
        <w:t xml:space="preserve">Brought </w:t>
      </w:r>
      <w:r w:rsidR="002369A3" w:rsidRPr="00CB6962">
        <w:rPr>
          <w:rFonts w:ascii="Times New Roman" w:hAnsi="Times New Roman" w:cs="Times New Roman"/>
          <w:b/>
        </w:rPr>
        <w:t>Closer to Home: Impact and its i</w:t>
      </w:r>
      <w:r w:rsidR="005B3D24" w:rsidRPr="00CB6962">
        <w:rPr>
          <w:rFonts w:ascii="Times New Roman" w:hAnsi="Times New Roman" w:cs="Times New Roman"/>
          <w:b/>
        </w:rPr>
        <w:t xml:space="preserve">mplications for </w:t>
      </w:r>
      <w:r w:rsidR="006E2649" w:rsidRPr="00CB6962">
        <w:rPr>
          <w:rFonts w:ascii="Times New Roman" w:hAnsi="Times New Roman" w:cs="Times New Roman"/>
          <w:b/>
        </w:rPr>
        <w:t xml:space="preserve">our </w:t>
      </w:r>
      <w:r w:rsidR="005B3D24" w:rsidRPr="00CB6962">
        <w:rPr>
          <w:rFonts w:ascii="Times New Roman" w:hAnsi="Times New Roman" w:cs="Times New Roman"/>
          <w:b/>
        </w:rPr>
        <w:t>own workload</w:t>
      </w:r>
      <w:r w:rsidR="002369A3" w:rsidRPr="00CB6962">
        <w:rPr>
          <w:rFonts w:ascii="Times New Roman" w:hAnsi="Times New Roman" w:cs="Times New Roman"/>
          <w:b/>
        </w:rPr>
        <w:t>s</w:t>
      </w:r>
      <w:r w:rsidR="005B3D24" w:rsidRPr="00CB6962">
        <w:rPr>
          <w:rFonts w:ascii="Times New Roman" w:hAnsi="Times New Roman" w:cs="Times New Roman"/>
          <w:b/>
        </w:rPr>
        <w:t xml:space="preserve"> </w:t>
      </w:r>
      <w:r w:rsidR="002369A3" w:rsidRPr="00CB6962">
        <w:rPr>
          <w:rFonts w:ascii="Times New Roman" w:hAnsi="Times New Roman" w:cs="Times New Roman"/>
          <w:b/>
        </w:rPr>
        <w:t xml:space="preserve">and </w:t>
      </w:r>
      <w:r w:rsidR="005B3D24" w:rsidRPr="00CB6962">
        <w:rPr>
          <w:rFonts w:ascii="Times New Roman" w:hAnsi="Times New Roman" w:cs="Times New Roman"/>
          <w:b/>
        </w:rPr>
        <w:t>activities</w:t>
      </w:r>
    </w:p>
    <w:p w14:paraId="7BE5342F" w14:textId="77777777" w:rsidR="00432ECE" w:rsidRPr="00CB6962" w:rsidRDefault="00432ECE" w:rsidP="00402D77">
      <w:pPr>
        <w:spacing w:line="360" w:lineRule="auto"/>
        <w:jc w:val="both"/>
        <w:rPr>
          <w:rFonts w:ascii="Times New Roman" w:hAnsi="Times New Roman" w:cs="Times New Roman"/>
        </w:rPr>
      </w:pPr>
    </w:p>
    <w:p w14:paraId="6105E779" w14:textId="238541F3" w:rsidR="00723A16" w:rsidRPr="00CB6962" w:rsidRDefault="00723A16" w:rsidP="00402D77">
      <w:pPr>
        <w:spacing w:line="360" w:lineRule="auto"/>
        <w:jc w:val="both"/>
        <w:rPr>
          <w:rFonts w:ascii="Times New Roman" w:hAnsi="Times New Roman" w:cs="Times New Roman"/>
        </w:rPr>
      </w:pPr>
      <w:r w:rsidRPr="00CB6962">
        <w:rPr>
          <w:rFonts w:ascii="Times New Roman" w:hAnsi="Times New Roman" w:cs="Times New Roman"/>
        </w:rPr>
        <w:t xml:space="preserve">There is no doubt that, for many UK academics, </w:t>
      </w:r>
      <w:r w:rsidR="00FA213C" w:rsidRPr="00CB6962">
        <w:rPr>
          <w:rFonts w:ascii="Times New Roman" w:hAnsi="Times New Roman" w:cs="Times New Roman"/>
        </w:rPr>
        <w:t xml:space="preserve">engaging with </w:t>
      </w:r>
      <w:r w:rsidRPr="00CB6962">
        <w:rPr>
          <w:rFonts w:ascii="Times New Roman" w:hAnsi="Times New Roman" w:cs="Times New Roman"/>
        </w:rPr>
        <w:t xml:space="preserve">the impact agenda </w:t>
      </w:r>
      <w:r w:rsidR="00FA213C" w:rsidRPr="00CB6962">
        <w:rPr>
          <w:rFonts w:ascii="Times New Roman" w:hAnsi="Times New Roman" w:cs="Times New Roman"/>
        </w:rPr>
        <w:t xml:space="preserve">has prompted a fundamental change in their own professional activities and careers.  Brexit proves the point well – as the current authors will testify.   </w:t>
      </w:r>
    </w:p>
    <w:p w14:paraId="3A8E0A17" w14:textId="77777777" w:rsidR="00723A16" w:rsidRPr="00CB6962" w:rsidRDefault="00723A16" w:rsidP="00402D77">
      <w:pPr>
        <w:spacing w:line="360" w:lineRule="auto"/>
        <w:jc w:val="both"/>
        <w:rPr>
          <w:rFonts w:ascii="Times New Roman" w:hAnsi="Times New Roman" w:cs="Times New Roman"/>
        </w:rPr>
      </w:pPr>
    </w:p>
    <w:p w14:paraId="3742C699" w14:textId="4ADFDD18" w:rsidR="000E56EE" w:rsidRPr="00CB6962" w:rsidRDefault="00FA213C" w:rsidP="00402D77">
      <w:pPr>
        <w:spacing w:line="360" w:lineRule="auto"/>
        <w:jc w:val="both"/>
        <w:rPr>
          <w:rFonts w:ascii="Times New Roman" w:hAnsi="Times New Roman" w:cs="Times New Roman"/>
        </w:rPr>
      </w:pPr>
      <w:r w:rsidRPr="00CB6962">
        <w:rPr>
          <w:rFonts w:ascii="Times New Roman" w:hAnsi="Times New Roman" w:cs="Times New Roman"/>
        </w:rPr>
        <w:t xml:space="preserve">First, impact work can be </w:t>
      </w:r>
      <w:r w:rsidR="005B3D24" w:rsidRPr="00CB6962">
        <w:rPr>
          <w:rFonts w:ascii="Times New Roman" w:hAnsi="Times New Roman" w:cs="Times New Roman"/>
        </w:rPr>
        <w:t>enormously time consuming</w:t>
      </w:r>
      <w:r w:rsidRPr="00CB6962">
        <w:rPr>
          <w:rFonts w:ascii="Times New Roman" w:hAnsi="Times New Roman" w:cs="Times New Roman"/>
        </w:rPr>
        <w:t>.</w:t>
      </w:r>
      <w:r w:rsidR="005B3D24" w:rsidRPr="00CB6962">
        <w:rPr>
          <w:rFonts w:ascii="Times New Roman" w:hAnsi="Times New Roman" w:cs="Times New Roman"/>
        </w:rPr>
        <w:t xml:space="preserve">  </w:t>
      </w:r>
      <w:r w:rsidRPr="00CB6962">
        <w:rPr>
          <w:rFonts w:ascii="Times New Roman" w:hAnsi="Times New Roman" w:cs="Times New Roman"/>
        </w:rPr>
        <w:t>One needs to be constantly up-to-</w:t>
      </w:r>
      <w:r w:rsidR="005B3D24" w:rsidRPr="00CB6962">
        <w:rPr>
          <w:rFonts w:ascii="Times New Roman" w:hAnsi="Times New Roman" w:cs="Times New Roman"/>
        </w:rPr>
        <w:t>date</w:t>
      </w:r>
      <w:r w:rsidRPr="00CB6962">
        <w:rPr>
          <w:rFonts w:ascii="Times New Roman" w:hAnsi="Times New Roman" w:cs="Times New Roman"/>
        </w:rPr>
        <w:t xml:space="preserve"> with often fast-changing and complex developments</w:t>
      </w:r>
      <w:r w:rsidR="005B3D24" w:rsidRPr="00CB6962">
        <w:rPr>
          <w:rFonts w:ascii="Times New Roman" w:hAnsi="Times New Roman" w:cs="Times New Roman"/>
        </w:rPr>
        <w:t xml:space="preserve">.  </w:t>
      </w:r>
      <w:r w:rsidRPr="00CB6962">
        <w:rPr>
          <w:rFonts w:ascii="Times New Roman" w:hAnsi="Times New Roman" w:cs="Times New Roman"/>
        </w:rPr>
        <w:t xml:space="preserve">It can involve </w:t>
      </w:r>
      <w:r w:rsidR="005B3D24" w:rsidRPr="00CB6962">
        <w:rPr>
          <w:rFonts w:ascii="Times New Roman" w:hAnsi="Times New Roman" w:cs="Times New Roman"/>
        </w:rPr>
        <w:t>extensive travelling</w:t>
      </w:r>
      <w:r w:rsidRPr="00CB6962">
        <w:rPr>
          <w:rFonts w:ascii="Times New Roman" w:hAnsi="Times New Roman" w:cs="Times New Roman"/>
        </w:rPr>
        <w:t xml:space="preserve"> across the UK and abroad: sometimes several trips in a single week, sometimes week after week</w:t>
      </w:r>
      <w:r w:rsidR="005B3D24" w:rsidRPr="00CB6962">
        <w:rPr>
          <w:rFonts w:ascii="Times New Roman" w:hAnsi="Times New Roman" w:cs="Times New Roman"/>
        </w:rPr>
        <w:t xml:space="preserve">. </w:t>
      </w:r>
      <w:r w:rsidR="00D52328" w:rsidRPr="00CB6962">
        <w:rPr>
          <w:rFonts w:ascii="Times New Roman" w:hAnsi="Times New Roman" w:cs="Times New Roman"/>
        </w:rPr>
        <w:t xml:space="preserve">This degree of going above and beyond working hours and practices is likely not sustainable – many colleagues have referred in the last couple of years to being in </w:t>
      </w:r>
      <w:r w:rsidR="00120656">
        <w:rPr>
          <w:rFonts w:ascii="Times New Roman" w:hAnsi="Times New Roman" w:cs="Times New Roman"/>
        </w:rPr>
        <w:t xml:space="preserve">constant </w:t>
      </w:r>
      <w:r w:rsidR="0059054A">
        <w:rPr>
          <w:rFonts w:ascii="Times New Roman" w:hAnsi="Times New Roman" w:cs="Times New Roman"/>
        </w:rPr>
        <w:t>“</w:t>
      </w:r>
      <w:r w:rsidR="00D52328" w:rsidRPr="00CB6962">
        <w:rPr>
          <w:rFonts w:ascii="Times New Roman" w:hAnsi="Times New Roman" w:cs="Times New Roman"/>
        </w:rPr>
        <w:t>crisis mode</w:t>
      </w:r>
      <w:r w:rsidR="0059054A">
        <w:rPr>
          <w:rFonts w:ascii="Times New Roman" w:hAnsi="Times New Roman" w:cs="Times New Roman"/>
        </w:rPr>
        <w:t>”</w:t>
      </w:r>
      <w:r w:rsidR="00D52328" w:rsidRPr="00CB6962">
        <w:rPr>
          <w:rFonts w:ascii="Times New Roman" w:hAnsi="Times New Roman" w:cs="Times New Roman"/>
        </w:rPr>
        <w:t>.</w:t>
      </w:r>
      <w:r w:rsidR="005B3D24" w:rsidRPr="00CB6962">
        <w:rPr>
          <w:rFonts w:ascii="Times New Roman" w:hAnsi="Times New Roman" w:cs="Times New Roman"/>
        </w:rPr>
        <w:t xml:space="preserve"> </w:t>
      </w:r>
      <w:r w:rsidR="00120656">
        <w:rPr>
          <w:rFonts w:ascii="Times New Roman" w:hAnsi="Times New Roman" w:cs="Times New Roman"/>
        </w:rPr>
        <w:t>Equally, i</w:t>
      </w:r>
      <w:r w:rsidRPr="00CB6962">
        <w:rPr>
          <w:rFonts w:ascii="Times New Roman" w:hAnsi="Times New Roman" w:cs="Times New Roman"/>
        </w:rPr>
        <w:t xml:space="preserve">mpact often requires us to work in essentially </w:t>
      </w:r>
      <w:r w:rsidR="00120656">
        <w:rPr>
          <w:rFonts w:ascii="Times New Roman" w:hAnsi="Times New Roman" w:cs="Times New Roman"/>
        </w:rPr>
        <w:t>“</w:t>
      </w:r>
      <w:r w:rsidRPr="00CB6962">
        <w:rPr>
          <w:rFonts w:ascii="Times New Roman" w:hAnsi="Times New Roman" w:cs="Times New Roman"/>
        </w:rPr>
        <w:t>responsive mode</w:t>
      </w:r>
      <w:r w:rsidR="00120656">
        <w:rPr>
          <w:rFonts w:ascii="Times New Roman" w:hAnsi="Times New Roman" w:cs="Times New Roman"/>
        </w:rPr>
        <w:t>”</w:t>
      </w:r>
      <w:r w:rsidRPr="00CB6962">
        <w:rPr>
          <w:rFonts w:ascii="Times New Roman" w:hAnsi="Times New Roman" w:cs="Times New Roman"/>
        </w:rPr>
        <w:t xml:space="preserve">: </w:t>
      </w:r>
      <w:r w:rsidR="005B3D24" w:rsidRPr="00CB6962">
        <w:rPr>
          <w:rFonts w:ascii="Times New Roman" w:hAnsi="Times New Roman" w:cs="Times New Roman"/>
        </w:rPr>
        <w:t>invitations</w:t>
      </w:r>
      <w:r w:rsidRPr="00CB6962">
        <w:rPr>
          <w:rFonts w:ascii="Times New Roman" w:hAnsi="Times New Roman" w:cs="Times New Roman"/>
        </w:rPr>
        <w:t xml:space="preserve"> and requests issued at very short notice</w:t>
      </w:r>
      <w:r w:rsidR="005B3D24" w:rsidRPr="00CB6962">
        <w:rPr>
          <w:rFonts w:ascii="Times New Roman" w:hAnsi="Times New Roman" w:cs="Times New Roman"/>
        </w:rPr>
        <w:t xml:space="preserve">, </w:t>
      </w:r>
      <w:r w:rsidRPr="00CB6962">
        <w:rPr>
          <w:rFonts w:ascii="Times New Roman" w:hAnsi="Times New Roman" w:cs="Times New Roman"/>
        </w:rPr>
        <w:t xml:space="preserve">often necessitating </w:t>
      </w:r>
      <w:r w:rsidR="005B3D24" w:rsidRPr="00CB6962">
        <w:rPr>
          <w:rFonts w:ascii="Times New Roman" w:hAnsi="Times New Roman" w:cs="Times New Roman"/>
        </w:rPr>
        <w:t xml:space="preserve">intensive effort, usually </w:t>
      </w:r>
      <w:r w:rsidRPr="00CB6962">
        <w:rPr>
          <w:rFonts w:ascii="Times New Roman" w:hAnsi="Times New Roman" w:cs="Times New Roman"/>
        </w:rPr>
        <w:t xml:space="preserve">based on highly </w:t>
      </w:r>
      <w:r w:rsidR="005B3D24" w:rsidRPr="00CB6962">
        <w:rPr>
          <w:rFonts w:ascii="Times New Roman" w:hAnsi="Times New Roman" w:cs="Times New Roman"/>
        </w:rPr>
        <w:t xml:space="preserve">tailored </w:t>
      </w:r>
      <w:r w:rsidR="00E52313" w:rsidRPr="00CB6962">
        <w:rPr>
          <w:rFonts w:ascii="Times New Roman" w:hAnsi="Times New Roman" w:cs="Times New Roman"/>
        </w:rPr>
        <w:t>/ context-</w:t>
      </w:r>
      <w:r w:rsidRPr="00CB6962">
        <w:rPr>
          <w:rFonts w:ascii="Times New Roman" w:hAnsi="Times New Roman" w:cs="Times New Roman"/>
        </w:rPr>
        <w:t xml:space="preserve">specific </w:t>
      </w:r>
      <w:r w:rsidR="005B3D24" w:rsidRPr="00CB6962">
        <w:rPr>
          <w:rFonts w:ascii="Times New Roman" w:hAnsi="Times New Roman" w:cs="Times New Roman"/>
        </w:rPr>
        <w:t>preparation</w:t>
      </w:r>
      <w:r w:rsidR="00643D78" w:rsidRPr="00CB6962">
        <w:rPr>
          <w:rFonts w:ascii="Times New Roman" w:hAnsi="Times New Roman" w:cs="Times New Roman"/>
        </w:rPr>
        <w:t xml:space="preserve">.  </w:t>
      </w:r>
      <w:r w:rsidRPr="00CB6962">
        <w:rPr>
          <w:rFonts w:ascii="Times New Roman" w:hAnsi="Times New Roman" w:cs="Times New Roman"/>
        </w:rPr>
        <w:t xml:space="preserve">It can be frustrating to hear one’s </w:t>
      </w:r>
      <w:r w:rsidR="00FE4A5B" w:rsidRPr="00CB6962">
        <w:rPr>
          <w:rFonts w:ascii="Times New Roman" w:hAnsi="Times New Roman" w:cs="Times New Roman"/>
        </w:rPr>
        <w:t xml:space="preserve">well-meaning </w:t>
      </w:r>
      <w:r w:rsidRPr="00CB6962">
        <w:rPr>
          <w:rFonts w:ascii="Times New Roman" w:hAnsi="Times New Roman" w:cs="Times New Roman"/>
        </w:rPr>
        <w:t xml:space="preserve">colleagues sagely suggest: why don’t you just say no?  Because an </w:t>
      </w:r>
      <w:r w:rsidR="00643D78" w:rsidRPr="00CB6962">
        <w:rPr>
          <w:rFonts w:ascii="Times New Roman" w:hAnsi="Times New Roman" w:cs="Times New Roman"/>
        </w:rPr>
        <w:t xml:space="preserve">important but often </w:t>
      </w:r>
      <w:r w:rsidRPr="00CB6962">
        <w:rPr>
          <w:rFonts w:ascii="Times New Roman" w:hAnsi="Times New Roman" w:cs="Times New Roman"/>
        </w:rPr>
        <w:t xml:space="preserve">overlooked aspect of impact work is that it relies on </w:t>
      </w:r>
      <w:r w:rsidR="00643D78" w:rsidRPr="00CB6962">
        <w:rPr>
          <w:rFonts w:ascii="Times New Roman" w:hAnsi="Times New Roman" w:cs="Times New Roman"/>
        </w:rPr>
        <w:t xml:space="preserve">cultivating and servicing </w:t>
      </w:r>
      <w:r w:rsidRPr="00CB6962">
        <w:rPr>
          <w:rFonts w:ascii="Times New Roman" w:hAnsi="Times New Roman" w:cs="Times New Roman"/>
        </w:rPr>
        <w:t xml:space="preserve">key </w:t>
      </w:r>
      <w:r w:rsidR="00643D78" w:rsidRPr="00CB6962">
        <w:rPr>
          <w:rFonts w:ascii="Times New Roman" w:hAnsi="Times New Roman" w:cs="Times New Roman"/>
        </w:rPr>
        <w:t xml:space="preserve">relationships over </w:t>
      </w:r>
      <w:r w:rsidRPr="00CB6962">
        <w:rPr>
          <w:rFonts w:ascii="Times New Roman" w:hAnsi="Times New Roman" w:cs="Times New Roman"/>
        </w:rPr>
        <w:t>a long</w:t>
      </w:r>
      <w:r w:rsidR="00643D78" w:rsidRPr="00CB6962">
        <w:rPr>
          <w:rFonts w:ascii="Times New Roman" w:hAnsi="Times New Roman" w:cs="Times New Roman"/>
        </w:rPr>
        <w:t xml:space="preserve"> </w:t>
      </w:r>
      <w:r w:rsidRPr="00CB6962">
        <w:rPr>
          <w:rFonts w:ascii="Times New Roman" w:hAnsi="Times New Roman" w:cs="Times New Roman"/>
        </w:rPr>
        <w:t xml:space="preserve">period of time, so as to </w:t>
      </w:r>
      <w:r w:rsidR="00643D78" w:rsidRPr="00CB6962">
        <w:rPr>
          <w:rFonts w:ascii="Times New Roman" w:hAnsi="Times New Roman" w:cs="Times New Roman"/>
        </w:rPr>
        <w:t xml:space="preserve">keep </w:t>
      </w:r>
      <w:r w:rsidRPr="00CB6962">
        <w:rPr>
          <w:rFonts w:ascii="Times New Roman" w:hAnsi="Times New Roman" w:cs="Times New Roman"/>
        </w:rPr>
        <w:t xml:space="preserve">one’s existing </w:t>
      </w:r>
      <w:r w:rsidR="00643D78" w:rsidRPr="00CB6962">
        <w:rPr>
          <w:rFonts w:ascii="Times New Roman" w:hAnsi="Times New Roman" w:cs="Times New Roman"/>
        </w:rPr>
        <w:t>networks and opportunities alive</w:t>
      </w:r>
      <w:r w:rsidRPr="00CB6962">
        <w:rPr>
          <w:rFonts w:ascii="Times New Roman" w:hAnsi="Times New Roman" w:cs="Times New Roman"/>
        </w:rPr>
        <w:t xml:space="preserve">.  That creates serious </w:t>
      </w:r>
      <w:r w:rsidR="00643D78" w:rsidRPr="00CB6962">
        <w:rPr>
          <w:rFonts w:ascii="Times New Roman" w:hAnsi="Times New Roman" w:cs="Times New Roman"/>
        </w:rPr>
        <w:t>pressure to respond</w:t>
      </w:r>
      <w:r w:rsidRPr="00CB6962">
        <w:rPr>
          <w:rFonts w:ascii="Times New Roman" w:hAnsi="Times New Roman" w:cs="Times New Roman"/>
        </w:rPr>
        <w:t xml:space="preserve"> to invitations and requests</w:t>
      </w:r>
      <w:r w:rsidR="00643D78" w:rsidRPr="00CB6962">
        <w:rPr>
          <w:rFonts w:ascii="Times New Roman" w:hAnsi="Times New Roman" w:cs="Times New Roman"/>
        </w:rPr>
        <w:t xml:space="preserve">, even </w:t>
      </w:r>
      <w:r w:rsidRPr="00CB6962">
        <w:rPr>
          <w:rFonts w:ascii="Times New Roman" w:hAnsi="Times New Roman" w:cs="Times New Roman"/>
        </w:rPr>
        <w:t xml:space="preserve">when there is little chance of immediate, </w:t>
      </w:r>
      <w:r w:rsidR="00643D78" w:rsidRPr="00CB6962">
        <w:rPr>
          <w:rFonts w:ascii="Times New Roman" w:hAnsi="Times New Roman" w:cs="Times New Roman"/>
        </w:rPr>
        <w:t>direct</w:t>
      </w:r>
      <w:r w:rsidRPr="00CB6962">
        <w:rPr>
          <w:rFonts w:ascii="Times New Roman" w:hAnsi="Times New Roman" w:cs="Times New Roman"/>
        </w:rPr>
        <w:t xml:space="preserve"> and </w:t>
      </w:r>
      <w:r w:rsidR="00643D78" w:rsidRPr="00CB6962">
        <w:rPr>
          <w:rFonts w:ascii="Times New Roman" w:hAnsi="Times New Roman" w:cs="Times New Roman"/>
        </w:rPr>
        <w:t xml:space="preserve">tangible </w:t>
      </w:r>
      <w:r w:rsidRPr="00CB6962">
        <w:rPr>
          <w:rFonts w:ascii="Times New Roman" w:hAnsi="Times New Roman" w:cs="Times New Roman"/>
        </w:rPr>
        <w:t>“</w:t>
      </w:r>
      <w:r w:rsidR="00643D78" w:rsidRPr="00CB6962">
        <w:rPr>
          <w:rFonts w:ascii="Times New Roman" w:hAnsi="Times New Roman" w:cs="Times New Roman"/>
        </w:rPr>
        <w:t>impact</w:t>
      </w:r>
      <w:r w:rsidRPr="00CB6962">
        <w:rPr>
          <w:rFonts w:ascii="Times New Roman" w:hAnsi="Times New Roman" w:cs="Times New Roman"/>
        </w:rPr>
        <w:t>”</w:t>
      </w:r>
      <w:r w:rsidR="00643D78" w:rsidRPr="00CB6962">
        <w:rPr>
          <w:rFonts w:ascii="Times New Roman" w:hAnsi="Times New Roman" w:cs="Times New Roman"/>
        </w:rPr>
        <w:t xml:space="preserve"> </w:t>
      </w:r>
      <w:r w:rsidRPr="00CB6962">
        <w:rPr>
          <w:rFonts w:ascii="Times New Roman" w:hAnsi="Times New Roman" w:cs="Times New Roman"/>
        </w:rPr>
        <w:t>as it would be understood, recorded and valued for institutional purposes</w:t>
      </w:r>
      <w:r w:rsidR="00643D78" w:rsidRPr="00CB6962">
        <w:rPr>
          <w:rFonts w:ascii="Times New Roman" w:hAnsi="Times New Roman" w:cs="Times New Roman"/>
        </w:rPr>
        <w:t>.</w:t>
      </w:r>
      <w:r w:rsidR="00FE4A5B" w:rsidRPr="00CB6962">
        <w:rPr>
          <w:rFonts w:ascii="Times New Roman" w:hAnsi="Times New Roman" w:cs="Times New Roman"/>
        </w:rPr>
        <w:t xml:space="preserve"> </w:t>
      </w:r>
      <w:r w:rsidR="00A924B1" w:rsidRPr="00CB6962">
        <w:rPr>
          <w:rFonts w:ascii="Times New Roman" w:hAnsi="Times New Roman" w:cs="Times New Roman"/>
        </w:rPr>
        <w:t>As with responding to state bodies</w:t>
      </w:r>
      <w:r w:rsidR="00120656">
        <w:rPr>
          <w:rFonts w:ascii="Times New Roman" w:hAnsi="Times New Roman" w:cs="Times New Roman"/>
        </w:rPr>
        <w:t xml:space="preserve"> or the media</w:t>
      </w:r>
      <w:r w:rsidR="00A924B1" w:rsidRPr="00CB6962">
        <w:rPr>
          <w:rFonts w:ascii="Times New Roman" w:hAnsi="Times New Roman" w:cs="Times New Roman"/>
        </w:rPr>
        <w:t xml:space="preserve">, third sector relationships often need cultivating, so that (quick) responses are expected even when there is no direct/immediate </w:t>
      </w:r>
      <w:r w:rsidR="0059054A">
        <w:rPr>
          <w:rFonts w:ascii="Times New Roman" w:hAnsi="Times New Roman" w:cs="Times New Roman"/>
        </w:rPr>
        <w:t>“</w:t>
      </w:r>
      <w:r w:rsidR="00A924B1" w:rsidRPr="00CB6962">
        <w:rPr>
          <w:rFonts w:ascii="Times New Roman" w:hAnsi="Times New Roman" w:cs="Times New Roman"/>
        </w:rPr>
        <w:t>gain</w:t>
      </w:r>
      <w:r w:rsidR="0059054A">
        <w:rPr>
          <w:rFonts w:ascii="Times New Roman" w:hAnsi="Times New Roman" w:cs="Times New Roman"/>
        </w:rPr>
        <w:t>”</w:t>
      </w:r>
      <w:r w:rsidR="00A924B1" w:rsidRPr="00CB6962">
        <w:rPr>
          <w:rFonts w:ascii="Times New Roman" w:hAnsi="Times New Roman" w:cs="Times New Roman"/>
        </w:rPr>
        <w:t xml:space="preserve"> for the academic. </w:t>
      </w:r>
      <w:r w:rsidR="00FE4A5B" w:rsidRPr="00CB6962">
        <w:rPr>
          <w:rFonts w:ascii="Times New Roman" w:hAnsi="Times New Roman" w:cs="Times New Roman"/>
        </w:rPr>
        <w:t xml:space="preserve">After all: even a perfectly reasonable refusal to assist can have the damaging effect of effectively shutting down avenues for future impact – generating immense pressure to comply, especially </w:t>
      </w:r>
      <w:r w:rsidR="002C306F" w:rsidRPr="00CB6962">
        <w:rPr>
          <w:rFonts w:ascii="Times New Roman" w:hAnsi="Times New Roman" w:cs="Times New Roman"/>
        </w:rPr>
        <w:t>when</w:t>
      </w:r>
      <w:r w:rsidR="00FE4A5B" w:rsidRPr="00CB6962">
        <w:rPr>
          <w:rFonts w:ascii="Times New Roman" w:hAnsi="Times New Roman" w:cs="Times New Roman"/>
        </w:rPr>
        <w:t xml:space="preserve"> key actors</w:t>
      </w:r>
      <w:r w:rsidR="002C306F" w:rsidRPr="00CB6962">
        <w:rPr>
          <w:rFonts w:ascii="Times New Roman" w:hAnsi="Times New Roman" w:cs="Times New Roman"/>
        </w:rPr>
        <w:t xml:space="preserve"> are involved</w:t>
      </w:r>
      <w:r w:rsidR="00FE4A5B" w:rsidRPr="00CB6962">
        <w:rPr>
          <w:rFonts w:ascii="Times New Roman" w:hAnsi="Times New Roman" w:cs="Times New Roman"/>
        </w:rPr>
        <w:t xml:space="preserve">, even if it imposes hideous additional workload pressures.  </w:t>
      </w:r>
    </w:p>
    <w:p w14:paraId="2FC90757" w14:textId="77777777" w:rsidR="000E56EE" w:rsidRPr="00CB6962" w:rsidRDefault="000E56EE" w:rsidP="00402D77">
      <w:pPr>
        <w:spacing w:line="360" w:lineRule="auto"/>
        <w:jc w:val="both"/>
        <w:rPr>
          <w:rFonts w:ascii="Times New Roman" w:hAnsi="Times New Roman" w:cs="Times New Roman"/>
        </w:rPr>
      </w:pPr>
    </w:p>
    <w:p w14:paraId="06B60462" w14:textId="1C053CC8" w:rsidR="00723A16" w:rsidRPr="00CB6962" w:rsidRDefault="00723A16" w:rsidP="00402D77">
      <w:pPr>
        <w:spacing w:line="360" w:lineRule="auto"/>
        <w:jc w:val="both"/>
        <w:rPr>
          <w:rFonts w:ascii="Times New Roman" w:hAnsi="Times New Roman" w:cs="Times New Roman"/>
        </w:rPr>
      </w:pPr>
      <w:r w:rsidRPr="00CB6962">
        <w:rPr>
          <w:rFonts w:ascii="Times New Roman" w:hAnsi="Times New Roman" w:cs="Times New Roman"/>
        </w:rPr>
        <w:t xml:space="preserve">Among the longstanding concerns expressed about the “impact agenda” is that it would risk pressurising UK academics into acting as a source of unpaid labour for the state. </w:t>
      </w:r>
      <w:r w:rsidR="00FE4A5B" w:rsidRPr="00CB6962">
        <w:rPr>
          <w:rFonts w:ascii="Times New Roman" w:hAnsi="Times New Roman" w:cs="Times New Roman"/>
        </w:rPr>
        <w:t xml:space="preserve"> The </w:t>
      </w:r>
      <w:r w:rsidRPr="00CB6962">
        <w:rPr>
          <w:rFonts w:ascii="Times New Roman" w:hAnsi="Times New Roman" w:cs="Times New Roman"/>
        </w:rPr>
        <w:t xml:space="preserve">Brexit experience </w:t>
      </w:r>
      <w:r w:rsidR="00FE4A5B" w:rsidRPr="00CB6962">
        <w:rPr>
          <w:rFonts w:ascii="Times New Roman" w:hAnsi="Times New Roman" w:cs="Times New Roman"/>
        </w:rPr>
        <w:t xml:space="preserve">surely </w:t>
      </w:r>
      <w:r w:rsidRPr="00CB6962">
        <w:rPr>
          <w:rFonts w:ascii="Times New Roman" w:hAnsi="Times New Roman" w:cs="Times New Roman"/>
        </w:rPr>
        <w:t>bears out</w:t>
      </w:r>
      <w:r w:rsidR="00FE4A5B" w:rsidRPr="00CB6962">
        <w:rPr>
          <w:rFonts w:ascii="Times New Roman" w:hAnsi="Times New Roman" w:cs="Times New Roman"/>
        </w:rPr>
        <w:t xml:space="preserve"> such fears: it would be fascinating to calculate the true financial value of the academic time which has gone into assisting and advising Parliament, Whitehall, the devolved administrations and other public bodies “for free”.</w:t>
      </w:r>
      <w:r w:rsidR="002C306F" w:rsidRPr="00CB6962">
        <w:rPr>
          <w:rFonts w:ascii="Times New Roman" w:hAnsi="Times New Roman" w:cs="Times New Roman"/>
        </w:rPr>
        <w:t xml:space="preserve">  But the unpaid labour extends much further than the state: third sector or</w:t>
      </w:r>
      <w:r w:rsidR="00E52313" w:rsidRPr="00CB6962">
        <w:rPr>
          <w:rFonts w:ascii="Times New Roman" w:hAnsi="Times New Roman" w:cs="Times New Roman"/>
        </w:rPr>
        <w:t>ganisations, private businesses and</w:t>
      </w:r>
      <w:r w:rsidR="002C306F" w:rsidRPr="00CB6962">
        <w:rPr>
          <w:rFonts w:ascii="Times New Roman" w:hAnsi="Times New Roman" w:cs="Times New Roman"/>
        </w:rPr>
        <w:t xml:space="preserve"> citizen groups can all benefit from the academic goodies generated by the “impact economy”.</w:t>
      </w:r>
    </w:p>
    <w:p w14:paraId="0FD2C972" w14:textId="77777777" w:rsidR="00723A16" w:rsidRPr="00CB6962" w:rsidRDefault="00723A16" w:rsidP="00402D77">
      <w:pPr>
        <w:spacing w:line="360" w:lineRule="auto"/>
        <w:jc w:val="both"/>
        <w:rPr>
          <w:rFonts w:ascii="Times New Roman" w:hAnsi="Times New Roman" w:cs="Times New Roman"/>
        </w:rPr>
      </w:pPr>
    </w:p>
    <w:p w14:paraId="5F213961" w14:textId="537C740D" w:rsidR="00C04DBF" w:rsidRPr="00CB6962" w:rsidRDefault="002C306F" w:rsidP="00C04DBF">
      <w:pPr>
        <w:spacing w:line="360" w:lineRule="auto"/>
        <w:jc w:val="both"/>
        <w:rPr>
          <w:rFonts w:ascii="Times New Roman" w:hAnsi="Times New Roman" w:cs="Times New Roman"/>
        </w:rPr>
      </w:pPr>
      <w:r w:rsidRPr="00CB6962">
        <w:rPr>
          <w:rFonts w:ascii="Times New Roman" w:hAnsi="Times New Roman" w:cs="Times New Roman"/>
        </w:rPr>
        <w:t xml:space="preserve">Secondly, impact work </w:t>
      </w:r>
      <w:r w:rsidR="00E62ECD" w:rsidRPr="00CB6962">
        <w:rPr>
          <w:rFonts w:ascii="Times New Roman" w:hAnsi="Times New Roman" w:cs="Times New Roman"/>
        </w:rPr>
        <w:t xml:space="preserve">generally </w:t>
      </w:r>
      <w:r w:rsidRPr="00CB6962">
        <w:rPr>
          <w:rFonts w:ascii="Times New Roman" w:hAnsi="Times New Roman" w:cs="Times New Roman"/>
        </w:rPr>
        <w:t>involves</w:t>
      </w:r>
      <w:r w:rsidR="005B3D24" w:rsidRPr="00CB6962">
        <w:rPr>
          <w:rFonts w:ascii="Times New Roman" w:hAnsi="Times New Roman" w:cs="Times New Roman"/>
        </w:rPr>
        <w:t xml:space="preserve"> </w:t>
      </w:r>
      <w:r w:rsidRPr="00CB6962">
        <w:rPr>
          <w:rFonts w:ascii="Times New Roman" w:hAnsi="Times New Roman" w:cs="Times New Roman"/>
        </w:rPr>
        <w:t xml:space="preserve">the acquisition of </w:t>
      </w:r>
      <w:r w:rsidR="005B3D24" w:rsidRPr="00CB6962">
        <w:rPr>
          <w:rFonts w:ascii="Times New Roman" w:hAnsi="Times New Roman" w:cs="Times New Roman"/>
        </w:rPr>
        <w:t>new skills</w:t>
      </w:r>
      <w:r w:rsidRPr="00CB6962">
        <w:rPr>
          <w:rFonts w:ascii="Times New Roman" w:hAnsi="Times New Roman" w:cs="Times New Roman"/>
        </w:rPr>
        <w:t>.  That includes the o</w:t>
      </w:r>
      <w:r w:rsidR="00EA751D" w:rsidRPr="00CB6962">
        <w:rPr>
          <w:rFonts w:ascii="Times New Roman" w:hAnsi="Times New Roman" w:cs="Times New Roman"/>
        </w:rPr>
        <w:t xml:space="preserve">bvious challenge of </w:t>
      </w:r>
      <w:r w:rsidRPr="00CB6962">
        <w:rPr>
          <w:rFonts w:ascii="Times New Roman" w:hAnsi="Times New Roman" w:cs="Times New Roman"/>
        </w:rPr>
        <w:t>learning to communicate</w:t>
      </w:r>
      <w:r w:rsidR="00EA751D" w:rsidRPr="00CB6962">
        <w:rPr>
          <w:rFonts w:ascii="Times New Roman" w:hAnsi="Times New Roman" w:cs="Times New Roman"/>
        </w:rPr>
        <w:t xml:space="preserve"> </w:t>
      </w:r>
      <w:r w:rsidRPr="00CB6962">
        <w:rPr>
          <w:rFonts w:ascii="Times New Roman" w:hAnsi="Times New Roman" w:cs="Times New Roman"/>
        </w:rPr>
        <w:t xml:space="preserve">one’s </w:t>
      </w:r>
      <w:r w:rsidR="00EA751D" w:rsidRPr="00CB6962">
        <w:rPr>
          <w:rFonts w:ascii="Times New Roman" w:hAnsi="Times New Roman" w:cs="Times New Roman"/>
        </w:rPr>
        <w:t xml:space="preserve">research to very different </w:t>
      </w:r>
      <w:r w:rsidR="00EA751D" w:rsidRPr="00CB6962">
        <w:rPr>
          <w:rFonts w:ascii="Times New Roman" w:hAnsi="Times New Roman" w:cs="Times New Roman"/>
        </w:rPr>
        <w:lastRenderedPageBreak/>
        <w:t xml:space="preserve">audiences, using very different </w:t>
      </w:r>
      <w:r w:rsidRPr="00CB6962">
        <w:rPr>
          <w:rFonts w:ascii="Times New Roman" w:hAnsi="Times New Roman" w:cs="Times New Roman"/>
        </w:rPr>
        <w:t xml:space="preserve">tools and </w:t>
      </w:r>
      <w:r w:rsidR="00EA751D" w:rsidRPr="00CB6962">
        <w:rPr>
          <w:rFonts w:ascii="Times New Roman" w:hAnsi="Times New Roman" w:cs="Times New Roman"/>
        </w:rPr>
        <w:t>outlets</w:t>
      </w:r>
      <w:r w:rsidRPr="00CB6962">
        <w:rPr>
          <w:rFonts w:ascii="Times New Roman" w:hAnsi="Times New Roman" w:cs="Times New Roman"/>
        </w:rPr>
        <w:t xml:space="preserve">, </w:t>
      </w:r>
      <w:r w:rsidR="00EA751D" w:rsidRPr="00CB6962">
        <w:rPr>
          <w:rFonts w:ascii="Times New Roman" w:hAnsi="Times New Roman" w:cs="Times New Roman"/>
        </w:rPr>
        <w:t xml:space="preserve">but without sacrificing </w:t>
      </w:r>
      <w:r w:rsidRPr="00CB6962">
        <w:rPr>
          <w:rFonts w:ascii="Times New Roman" w:hAnsi="Times New Roman" w:cs="Times New Roman"/>
        </w:rPr>
        <w:t xml:space="preserve">basic standards of </w:t>
      </w:r>
      <w:r w:rsidR="00EA751D" w:rsidRPr="00CB6962">
        <w:rPr>
          <w:rFonts w:ascii="Times New Roman" w:hAnsi="Times New Roman" w:cs="Times New Roman"/>
        </w:rPr>
        <w:t xml:space="preserve">accuracy </w:t>
      </w:r>
      <w:r w:rsidRPr="00CB6962">
        <w:rPr>
          <w:rFonts w:ascii="Times New Roman" w:hAnsi="Times New Roman" w:cs="Times New Roman"/>
        </w:rPr>
        <w:t xml:space="preserve">and </w:t>
      </w:r>
      <w:r w:rsidR="00EA751D" w:rsidRPr="00CB6962">
        <w:rPr>
          <w:rFonts w:ascii="Times New Roman" w:hAnsi="Times New Roman" w:cs="Times New Roman"/>
        </w:rPr>
        <w:t>rigour</w:t>
      </w:r>
      <w:r w:rsidR="006218E6" w:rsidRPr="00CB6962">
        <w:rPr>
          <w:rFonts w:ascii="Times New Roman" w:hAnsi="Times New Roman" w:cs="Times New Roman"/>
        </w:rPr>
        <w:t xml:space="preserve">. </w:t>
      </w:r>
      <w:r w:rsidR="00C04DBF" w:rsidRPr="00CB6962">
        <w:rPr>
          <w:rFonts w:ascii="Times New Roman" w:hAnsi="Times New Roman" w:cs="Times New Roman"/>
        </w:rPr>
        <w:t xml:space="preserve">The adoption of a </w:t>
      </w:r>
      <w:r w:rsidR="0059054A">
        <w:rPr>
          <w:rFonts w:ascii="Times New Roman" w:hAnsi="Times New Roman" w:cs="Times New Roman"/>
        </w:rPr>
        <w:t>“</w:t>
      </w:r>
      <w:r w:rsidR="00C04DBF" w:rsidRPr="00CB6962">
        <w:rPr>
          <w:rFonts w:ascii="Times New Roman" w:hAnsi="Times New Roman" w:cs="Times New Roman"/>
        </w:rPr>
        <w:t>public face</w:t>
      </w:r>
      <w:r w:rsidR="0059054A">
        <w:rPr>
          <w:rFonts w:ascii="Times New Roman" w:hAnsi="Times New Roman" w:cs="Times New Roman"/>
        </w:rPr>
        <w:t>”</w:t>
      </w:r>
      <w:r w:rsidR="00C04DBF" w:rsidRPr="00CB6962">
        <w:rPr>
          <w:rFonts w:ascii="Times New Roman" w:hAnsi="Times New Roman" w:cs="Times New Roman"/>
        </w:rPr>
        <w:t xml:space="preserve"> in itself for many can be stressful; in a study with mid-senior career academics about the impact agenda, Chubb et al found a number who expressed “</w:t>
      </w:r>
      <w:r w:rsidR="00C04DBF" w:rsidRPr="00CB6962">
        <w:rPr>
          <w:rFonts w:ascii="Times New Roman" w:hAnsi="Times New Roman" w:cs="Times New Roman"/>
          <w:lang w:val="en-US"/>
        </w:rPr>
        <w:t>a fear of being ill-equipped or unsuited to tackle the associated</w:t>
      </w:r>
      <w:r w:rsidR="00C04DBF" w:rsidRPr="00CB6962">
        <w:rPr>
          <w:rFonts w:ascii="Times New Roman" w:hAnsi="Times New Roman" w:cs="Times New Roman"/>
        </w:rPr>
        <w:t xml:space="preserve"> </w:t>
      </w:r>
      <w:r w:rsidR="00C04DBF" w:rsidRPr="00CB6962">
        <w:rPr>
          <w:rFonts w:ascii="Times New Roman" w:hAnsi="Times New Roman" w:cs="Times New Roman"/>
          <w:lang w:val="en-US"/>
        </w:rPr>
        <w:t>risks of operating in the agora” and a “sense of lost control and vulnerability</w:t>
      </w:r>
      <w:r w:rsidR="00C04DBF" w:rsidRPr="00CB6962">
        <w:rPr>
          <w:rFonts w:ascii="Times New Roman" w:hAnsi="Times New Roman" w:cs="Times New Roman"/>
        </w:rPr>
        <w:t xml:space="preserve"> </w:t>
      </w:r>
      <w:r w:rsidR="00C04DBF" w:rsidRPr="00CB6962">
        <w:rPr>
          <w:rFonts w:ascii="Times New Roman" w:hAnsi="Times New Roman" w:cs="Times New Roman"/>
          <w:lang w:val="en-US"/>
        </w:rPr>
        <w:t xml:space="preserve">in terms of the choreography of their public face; the risk perhaps of being fixed with a professional portraiture they might not </w:t>
      </w:r>
      <w:proofErr w:type="spellStart"/>
      <w:r w:rsidR="00C04DBF" w:rsidRPr="00CB6962">
        <w:rPr>
          <w:rFonts w:ascii="Times New Roman" w:hAnsi="Times New Roman" w:cs="Times New Roman"/>
          <w:lang w:val="en-US"/>
        </w:rPr>
        <w:t>recognise</w:t>
      </w:r>
      <w:proofErr w:type="spellEnd"/>
      <w:r w:rsidR="00C04DBF" w:rsidRPr="00CB6962">
        <w:rPr>
          <w:rFonts w:ascii="Times New Roman" w:hAnsi="Times New Roman" w:cs="Times New Roman"/>
          <w:lang w:val="en-US"/>
        </w:rPr>
        <w:t>, like or agree with”.</w:t>
      </w:r>
      <w:r w:rsidR="00C04DBF" w:rsidRPr="00CB6962">
        <w:rPr>
          <w:rStyle w:val="FootnoteReference"/>
          <w:rFonts w:ascii="Times New Roman" w:hAnsi="Times New Roman" w:cs="Times New Roman"/>
          <w:lang w:val="en-US"/>
        </w:rPr>
        <w:footnoteReference w:id="35"/>
      </w:r>
      <w:r w:rsidR="00C04DBF" w:rsidRPr="00CB6962">
        <w:rPr>
          <w:rFonts w:ascii="Times New Roman" w:hAnsi="Times New Roman" w:cs="Times New Roman"/>
        </w:rPr>
        <w:t xml:space="preserve">  </w:t>
      </w:r>
    </w:p>
    <w:p w14:paraId="48A531F9" w14:textId="77777777" w:rsidR="00C04DBF" w:rsidRPr="00CB6962" w:rsidRDefault="00C04DBF" w:rsidP="00402D77">
      <w:pPr>
        <w:spacing w:line="360" w:lineRule="auto"/>
        <w:jc w:val="both"/>
        <w:rPr>
          <w:rFonts w:ascii="Times New Roman" w:hAnsi="Times New Roman" w:cs="Times New Roman"/>
        </w:rPr>
      </w:pPr>
    </w:p>
    <w:p w14:paraId="4E2B5B43" w14:textId="37847F36" w:rsidR="000E56EE" w:rsidRPr="00CB6962" w:rsidRDefault="002C306F" w:rsidP="00402D77">
      <w:pPr>
        <w:spacing w:line="360" w:lineRule="auto"/>
        <w:jc w:val="both"/>
        <w:rPr>
          <w:rFonts w:ascii="Times New Roman" w:hAnsi="Times New Roman" w:cs="Times New Roman"/>
        </w:rPr>
      </w:pPr>
      <w:r w:rsidRPr="00CB6962">
        <w:rPr>
          <w:rFonts w:ascii="Times New Roman" w:hAnsi="Times New Roman" w:cs="Times New Roman"/>
        </w:rPr>
        <w:t xml:space="preserve">But there are other important tasks to master: for example, </w:t>
      </w:r>
      <w:r w:rsidR="006218E6" w:rsidRPr="00CB6962">
        <w:rPr>
          <w:rFonts w:ascii="Times New Roman" w:hAnsi="Times New Roman" w:cs="Times New Roman"/>
        </w:rPr>
        <w:t>l</w:t>
      </w:r>
      <w:r w:rsidR="005B3D24" w:rsidRPr="00CB6962">
        <w:rPr>
          <w:rFonts w:ascii="Times New Roman" w:hAnsi="Times New Roman" w:cs="Times New Roman"/>
        </w:rPr>
        <w:t>earning to recognise</w:t>
      </w:r>
      <w:r w:rsidRPr="00CB6962">
        <w:rPr>
          <w:rFonts w:ascii="Times New Roman" w:hAnsi="Times New Roman" w:cs="Times New Roman"/>
        </w:rPr>
        <w:t>,</w:t>
      </w:r>
      <w:r w:rsidR="005B3D24" w:rsidRPr="00CB6962">
        <w:rPr>
          <w:rFonts w:ascii="Times New Roman" w:hAnsi="Times New Roman" w:cs="Times New Roman"/>
        </w:rPr>
        <w:t xml:space="preserve"> manage </w:t>
      </w:r>
      <w:r w:rsidRPr="00CB6962">
        <w:rPr>
          <w:rFonts w:ascii="Times New Roman" w:hAnsi="Times New Roman" w:cs="Times New Roman"/>
        </w:rPr>
        <w:t xml:space="preserve">and enforce the </w:t>
      </w:r>
      <w:r w:rsidR="005B3D24" w:rsidRPr="00CB6962">
        <w:rPr>
          <w:rFonts w:ascii="Times New Roman" w:hAnsi="Times New Roman" w:cs="Times New Roman"/>
        </w:rPr>
        <w:t xml:space="preserve">limits of </w:t>
      </w:r>
      <w:r w:rsidRPr="00CB6962">
        <w:rPr>
          <w:rFonts w:ascii="Times New Roman" w:hAnsi="Times New Roman" w:cs="Times New Roman"/>
        </w:rPr>
        <w:t xml:space="preserve">one’s </w:t>
      </w:r>
      <w:r w:rsidR="005B3D24" w:rsidRPr="00CB6962">
        <w:rPr>
          <w:rFonts w:ascii="Times New Roman" w:hAnsi="Times New Roman" w:cs="Times New Roman"/>
        </w:rPr>
        <w:t xml:space="preserve">own </w:t>
      </w:r>
      <w:r w:rsidRPr="00CB6962">
        <w:rPr>
          <w:rFonts w:ascii="Times New Roman" w:hAnsi="Times New Roman" w:cs="Times New Roman"/>
        </w:rPr>
        <w:t xml:space="preserve">academic </w:t>
      </w:r>
      <w:r w:rsidR="005B3D24" w:rsidRPr="00CB6962">
        <w:rPr>
          <w:rFonts w:ascii="Times New Roman" w:hAnsi="Times New Roman" w:cs="Times New Roman"/>
        </w:rPr>
        <w:t xml:space="preserve">expertise </w:t>
      </w:r>
      <w:r w:rsidRPr="00CB6962">
        <w:rPr>
          <w:rFonts w:ascii="Times New Roman" w:hAnsi="Times New Roman" w:cs="Times New Roman"/>
        </w:rPr>
        <w:t xml:space="preserve">and professional </w:t>
      </w:r>
      <w:r w:rsidR="005B3D24" w:rsidRPr="00CB6962">
        <w:rPr>
          <w:rFonts w:ascii="Times New Roman" w:hAnsi="Times New Roman" w:cs="Times New Roman"/>
        </w:rPr>
        <w:t xml:space="preserve">competence. </w:t>
      </w:r>
      <w:r w:rsidRPr="00CB6962">
        <w:rPr>
          <w:rFonts w:ascii="Times New Roman" w:hAnsi="Times New Roman" w:cs="Times New Roman"/>
        </w:rPr>
        <w:t xml:space="preserve"> Should an EU constitutional lawyer really be drawn into commenting authoritatively on the implications of Brexit for detailed and complex questions of financial services regulation or cross-border security cooperation or the operation of the pharmaceuticals sector – subjects about which he / she actually possesses only a </w:t>
      </w:r>
      <w:r w:rsidR="00E52313" w:rsidRPr="00CB6962">
        <w:rPr>
          <w:rFonts w:ascii="Times New Roman" w:hAnsi="Times New Roman" w:cs="Times New Roman"/>
        </w:rPr>
        <w:t xml:space="preserve">rather </w:t>
      </w:r>
      <w:r w:rsidRPr="00CB6962">
        <w:rPr>
          <w:rFonts w:ascii="Times New Roman" w:hAnsi="Times New Roman" w:cs="Times New Roman"/>
        </w:rPr>
        <w:t xml:space="preserve">sketchy understanding? </w:t>
      </w:r>
      <w:r w:rsidR="0007458A" w:rsidRPr="00CB6962">
        <w:rPr>
          <w:rFonts w:ascii="Times New Roman" w:hAnsi="Times New Roman" w:cs="Times New Roman"/>
        </w:rPr>
        <w:t xml:space="preserve">It can feel like quite a tightrope to navigate – avoiding straying beyond our own expertise, but at the same time </w:t>
      </w:r>
      <w:r w:rsidR="008E588B" w:rsidRPr="00CB6962">
        <w:rPr>
          <w:rFonts w:ascii="Times New Roman" w:hAnsi="Times New Roman" w:cs="Times New Roman"/>
        </w:rPr>
        <w:t xml:space="preserve">we have to be </w:t>
      </w:r>
      <w:r w:rsidR="0007458A" w:rsidRPr="00CB6962">
        <w:rPr>
          <w:rFonts w:ascii="Times New Roman" w:hAnsi="Times New Roman" w:cs="Times New Roman"/>
        </w:rPr>
        <w:t xml:space="preserve">willing to budge out of </w:t>
      </w:r>
      <w:r w:rsidR="008E588B" w:rsidRPr="00CB6962">
        <w:rPr>
          <w:rFonts w:ascii="Times New Roman" w:hAnsi="Times New Roman" w:cs="Times New Roman"/>
        </w:rPr>
        <w:t xml:space="preserve">narrow </w:t>
      </w:r>
      <w:r w:rsidR="0007458A" w:rsidRPr="00CB6962">
        <w:rPr>
          <w:rFonts w:ascii="Times New Roman" w:hAnsi="Times New Roman" w:cs="Times New Roman"/>
        </w:rPr>
        <w:t>comfort zones</w:t>
      </w:r>
      <w:r w:rsidR="008E588B" w:rsidRPr="00CB6962">
        <w:rPr>
          <w:rFonts w:ascii="Times New Roman" w:hAnsi="Times New Roman" w:cs="Times New Roman"/>
        </w:rPr>
        <w:t>. If we do not offer some informed comment on a subject unless it has been the sole focus of our research for ten-plus years, then outlandish claims (from other panel members/interviewers and so on) might go unchallenged. Similarly, i</w:t>
      </w:r>
      <w:r w:rsidR="00FF19A9" w:rsidRPr="00CB6962">
        <w:rPr>
          <w:rFonts w:ascii="Times New Roman" w:hAnsi="Times New Roman" w:cs="Times New Roman"/>
        </w:rPr>
        <w:t xml:space="preserve">s it </w:t>
      </w:r>
      <w:r w:rsidR="00E62ECD" w:rsidRPr="00CB6962">
        <w:rPr>
          <w:rFonts w:ascii="Times New Roman" w:hAnsi="Times New Roman" w:cs="Times New Roman"/>
        </w:rPr>
        <w:t xml:space="preserve">really so </w:t>
      </w:r>
      <w:r w:rsidR="00FF19A9" w:rsidRPr="00CB6962">
        <w:rPr>
          <w:rFonts w:ascii="Times New Roman" w:hAnsi="Times New Roman" w:cs="Times New Roman"/>
        </w:rPr>
        <w:t xml:space="preserve">wise to offer an “expert opinion” on several hundred pages of new legal text only moments after its publication, just because a news channel would like an immediate analysis for public broadcast?  After all, being </w:t>
      </w:r>
      <w:r w:rsidRPr="00CB6962">
        <w:rPr>
          <w:rFonts w:ascii="Times New Roman" w:hAnsi="Times New Roman" w:cs="Times New Roman"/>
        </w:rPr>
        <w:t xml:space="preserve">“caught out” not only </w:t>
      </w:r>
      <w:r w:rsidR="00FF19A9" w:rsidRPr="00CB6962">
        <w:rPr>
          <w:rFonts w:ascii="Times New Roman" w:hAnsi="Times New Roman" w:cs="Times New Roman"/>
        </w:rPr>
        <w:t xml:space="preserve">risks a rather painful </w:t>
      </w:r>
      <w:r w:rsidRPr="00CB6962">
        <w:rPr>
          <w:rFonts w:ascii="Times New Roman" w:hAnsi="Times New Roman" w:cs="Times New Roman"/>
        </w:rPr>
        <w:t>personal embarrassment</w:t>
      </w:r>
      <w:r w:rsidR="00E52313" w:rsidRPr="00CB6962">
        <w:rPr>
          <w:rFonts w:ascii="Times New Roman" w:hAnsi="Times New Roman" w:cs="Times New Roman"/>
        </w:rPr>
        <w:t>,</w:t>
      </w:r>
      <w:r w:rsidRPr="00CB6962">
        <w:rPr>
          <w:rFonts w:ascii="Times New Roman" w:hAnsi="Times New Roman" w:cs="Times New Roman"/>
        </w:rPr>
        <w:t xml:space="preserve"> but </w:t>
      </w:r>
      <w:r w:rsidR="00FF19A9" w:rsidRPr="00CB6962">
        <w:rPr>
          <w:rFonts w:ascii="Times New Roman" w:hAnsi="Times New Roman" w:cs="Times New Roman"/>
        </w:rPr>
        <w:t xml:space="preserve">could </w:t>
      </w:r>
      <w:r w:rsidRPr="00CB6962">
        <w:rPr>
          <w:rFonts w:ascii="Times New Roman" w:hAnsi="Times New Roman" w:cs="Times New Roman"/>
        </w:rPr>
        <w:t xml:space="preserve">also </w:t>
      </w:r>
      <w:r w:rsidR="00FF19A9" w:rsidRPr="00CB6962">
        <w:rPr>
          <w:rFonts w:ascii="Times New Roman" w:hAnsi="Times New Roman" w:cs="Times New Roman"/>
        </w:rPr>
        <w:t xml:space="preserve">undermine broader efforts to prove the public benefit of reliable, evidence-based expertise.  </w:t>
      </w:r>
      <w:r w:rsidR="006218E6" w:rsidRPr="00CB6962">
        <w:rPr>
          <w:rFonts w:ascii="Times New Roman" w:hAnsi="Times New Roman" w:cs="Times New Roman"/>
        </w:rPr>
        <w:t xml:space="preserve">And </w:t>
      </w:r>
      <w:r w:rsidR="00FF19A9" w:rsidRPr="00CB6962">
        <w:rPr>
          <w:rFonts w:ascii="Times New Roman" w:hAnsi="Times New Roman" w:cs="Times New Roman"/>
        </w:rPr>
        <w:t>yet, saying “no” this time might mean there is less chance of ever being asked again</w:t>
      </w:r>
      <w:r w:rsidR="00926E35">
        <w:rPr>
          <w:rFonts w:ascii="Times New Roman" w:hAnsi="Times New Roman" w:cs="Times New Roman"/>
        </w:rPr>
        <w:t xml:space="preserve"> </w:t>
      </w:r>
      <w:r w:rsidR="00FF19A9" w:rsidRPr="00CB6962">
        <w:rPr>
          <w:rFonts w:ascii="Times New Roman" w:hAnsi="Times New Roman" w:cs="Times New Roman"/>
        </w:rPr>
        <w:t xml:space="preserve">…  </w:t>
      </w:r>
    </w:p>
    <w:p w14:paraId="211C8A60" w14:textId="77777777" w:rsidR="000E56EE" w:rsidRPr="00CB6962" w:rsidRDefault="000E56EE" w:rsidP="00402D77">
      <w:pPr>
        <w:spacing w:line="360" w:lineRule="auto"/>
        <w:jc w:val="both"/>
        <w:rPr>
          <w:rFonts w:ascii="Times New Roman" w:hAnsi="Times New Roman" w:cs="Times New Roman"/>
        </w:rPr>
      </w:pPr>
    </w:p>
    <w:p w14:paraId="23610234" w14:textId="450AC724" w:rsidR="005B3D24" w:rsidRPr="00CB6962" w:rsidRDefault="00FF19A9" w:rsidP="00402D77">
      <w:pPr>
        <w:spacing w:line="360" w:lineRule="auto"/>
        <w:jc w:val="both"/>
        <w:rPr>
          <w:rFonts w:ascii="Times New Roman" w:hAnsi="Times New Roman" w:cs="Times New Roman"/>
        </w:rPr>
      </w:pPr>
      <w:r w:rsidRPr="00CB6962">
        <w:rPr>
          <w:rFonts w:ascii="Times New Roman" w:hAnsi="Times New Roman" w:cs="Times New Roman"/>
        </w:rPr>
        <w:t xml:space="preserve">There are also difficult </w:t>
      </w:r>
      <w:r w:rsidR="006218E6" w:rsidRPr="00CB6962">
        <w:rPr>
          <w:rFonts w:ascii="Times New Roman" w:hAnsi="Times New Roman" w:cs="Times New Roman"/>
        </w:rPr>
        <w:t>d</w:t>
      </w:r>
      <w:r w:rsidR="00EA751D" w:rsidRPr="00CB6962">
        <w:rPr>
          <w:rFonts w:ascii="Times New Roman" w:hAnsi="Times New Roman" w:cs="Times New Roman"/>
        </w:rPr>
        <w:t xml:space="preserve">ecisions </w:t>
      </w:r>
      <w:r w:rsidRPr="00CB6962">
        <w:rPr>
          <w:rFonts w:ascii="Times New Roman" w:hAnsi="Times New Roman" w:cs="Times New Roman"/>
        </w:rPr>
        <w:t xml:space="preserve">about </w:t>
      </w:r>
      <w:r w:rsidR="00EA751D" w:rsidRPr="00CB6962">
        <w:rPr>
          <w:rFonts w:ascii="Times New Roman" w:hAnsi="Times New Roman" w:cs="Times New Roman"/>
        </w:rPr>
        <w:t>how far to engage directly with social media</w:t>
      </w:r>
      <w:r w:rsidRPr="00CB6962">
        <w:rPr>
          <w:rFonts w:ascii="Times New Roman" w:hAnsi="Times New Roman" w:cs="Times New Roman"/>
        </w:rPr>
        <w:t xml:space="preserve">: </w:t>
      </w:r>
      <w:r w:rsidR="002713AE" w:rsidRPr="00CB6962">
        <w:rPr>
          <w:rFonts w:ascii="Times New Roman" w:hAnsi="Times New Roman" w:cs="Times New Roman"/>
        </w:rPr>
        <w:t xml:space="preserve">even if the claim of being </w:t>
      </w:r>
      <w:r w:rsidR="00120656">
        <w:rPr>
          <w:rFonts w:ascii="Times New Roman" w:hAnsi="Times New Roman" w:cs="Times New Roman"/>
        </w:rPr>
        <w:t>“</w:t>
      </w:r>
      <w:r w:rsidR="002713AE" w:rsidRPr="00CB6962">
        <w:rPr>
          <w:rFonts w:ascii="Times New Roman" w:hAnsi="Times New Roman" w:cs="Times New Roman"/>
        </w:rPr>
        <w:t>technologically challenged</w:t>
      </w:r>
      <w:r w:rsidR="00120656">
        <w:rPr>
          <w:rFonts w:ascii="Times New Roman" w:hAnsi="Times New Roman" w:cs="Times New Roman"/>
        </w:rPr>
        <w:t>”</w:t>
      </w:r>
      <w:r w:rsidR="002713AE" w:rsidRPr="00CB6962">
        <w:rPr>
          <w:rFonts w:ascii="Times New Roman" w:hAnsi="Times New Roman" w:cs="Times New Roman"/>
        </w:rPr>
        <w:t xml:space="preserve"> sometimes rings rather hollow, there are nevertheless </w:t>
      </w:r>
      <w:r w:rsidR="00E62ECD" w:rsidRPr="00CB6962">
        <w:rPr>
          <w:rFonts w:ascii="Times New Roman" w:hAnsi="Times New Roman" w:cs="Times New Roman"/>
        </w:rPr>
        <w:t xml:space="preserve">competing factors to balance – the opportunities for </w:t>
      </w:r>
      <w:r w:rsidR="00E62ECD" w:rsidRPr="00CB6962">
        <w:rPr>
          <w:rFonts w:ascii="Times New Roman" w:hAnsi="Times New Roman" w:cs="Times New Roman"/>
        </w:rPr>
        <w:lastRenderedPageBreak/>
        <w:t xml:space="preserve">immediate and direct contact with large and diverse audiences, together with the </w:t>
      </w:r>
      <w:r w:rsidR="00E52313" w:rsidRPr="00CB6962">
        <w:rPr>
          <w:rFonts w:ascii="Times New Roman" w:hAnsi="Times New Roman" w:cs="Times New Roman"/>
        </w:rPr>
        <w:t>dubious al</w:t>
      </w:r>
      <w:r w:rsidR="00E62ECD" w:rsidRPr="00CB6962">
        <w:rPr>
          <w:rFonts w:ascii="Times New Roman" w:hAnsi="Times New Roman" w:cs="Times New Roman"/>
        </w:rPr>
        <w:t>lure of online celebrity; versus the risk of overstepping appropriate expert boundaries at one’s own initiative rather than by invitation, as well as the often hostile and aggressive tone of the online environment</w:t>
      </w:r>
      <w:r w:rsidR="00EA751D" w:rsidRPr="00CB6962">
        <w:rPr>
          <w:rFonts w:ascii="Times New Roman" w:hAnsi="Times New Roman" w:cs="Times New Roman"/>
        </w:rPr>
        <w:t xml:space="preserve">.  </w:t>
      </w:r>
    </w:p>
    <w:p w14:paraId="13C1DB68" w14:textId="77777777" w:rsidR="00EA751D" w:rsidRPr="00CB6962" w:rsidRDefault="00EA751D" w:rsidP="00402D77">
      <w:pPr>
        <w:spacing w:line="360" w:lineRule="auto"/>
        <w:jc w:val="both"/>
        <w:rPr>
          <w:rFonts w:ascii="Times New Roman" w:hAnsi="Times New Roman" w:cs="Times New Roman"/>
        </w:rPr>
      </w:pPr>
    </w:p>
    <w:p w14:paraId="5EF53FFE" w14:textId="5E8CC49E" w:rsidR="000E56EE" w:rsidRPr="00CB6962" w:rsidRDefault="00E62ECD" w:rsidP="00402D77">
      <w:pPr>
        <w:spacing w:line="360" w:lineRule="auto"/>
        <w:jc w:val="both"/>
        <w:rPr>
          <w:rFonts w:ascii="Times New Roman" w:hAnsi="Times New Roman" w:cs="Times New Roman"/>
        </w:rPr>
      </w:pPr>
      <w:r w:rsidRPr="00CB6962">
        <w:rPr>
          <w:rFonts w:ascii="Times New Roman" w:hAnsi="Times New Roman" w:cs="Times New Roman"/>
        </w:rPr>
        <w:t xml:space="preserve">Which brings us directly to our third point: impact work also involves the cultivation of </w:t>
      </w:r>
      <w:r w:rsidR="00EA751D" w:rsidRPr="00CB6962">
        <w:rPr>
          <w:rFonts w:ascii="Times New Roman" w:hAnsi="Times New Roman" w:cs="Times New Roman"/>
        </w:rPr>
        <w:t>new attitudes</w:t>
      </w:r>
      <w:r w:rsidRPr="00CB6962">
        <w:rPr>
          <w:rFonts w:ascii="Times New Roman" w:hAnsi="Times New Roman" w:cs="Times New Roman"/>
        </w:rPr>
        <w:t xml:space="preserve"> and personal resources.  The current authors have spoken and written about their own experiences of coping with the torrent of </w:t>
      </w:r>
      <w:r w:rsidR="00EA751D" w:rsidRPr="00CB6962">
        <w:rPr>
          <w:rFonts w:ascii="Times New Roman" w:hAnsi="Times New Roman" w:cs="Times New Roman"/>
        </w:rPr>
        <w:t>abuse</w:t>
      </w:r>
      <w:r w:rsidRPr="00CB6962">
        <w:rPr>
          <w:rFonts w:ascii="Times New Roman" w:hAnsi="Times New Roman" w:cs="Times New Roman"/>
        </w:rPr>
        <w:t xml:space="preserve"> directed against them (almost invariably by Leave campaigners and supporters): racism, misogyny, threats of violence, defamatory </w:t>
      </w:r>
      <w:r w:rsidR="009D7CF0" w:rsidRPr="00CB6962">
        <w:rPr>
          <w:rFonts w:ascii="Times New Roman" w:hAnsi="Times New Roman" w:cs="Times New Roman"/>
        </w:rPr>
        <w:t xml:space="preserve">allegations, </w:t>
      </w:r>
      <w:proofErr w:type="gramStart"/>
      <w:r w:rsidR="009D7CF0" w:rsidRPr="00CB6962">
        <w:rPr>
          <w:rFonts w:ascii="Times New Roman" w:hAnsi="Times New Roman" w:cs="Times New Roman"/>
        </w:rPr>
        <w:t>reputational</w:t>
      </w:r>
      <w:proofErr w:type="gramEnd"/>
      <w:r w:rsidR="009D7CF0" w:rsidRPr="00CB6962">
        <w:rPr>
          <w:rFonts w:ascii="Times New Roman" w:hAnsi="Times New Roman" w:cs="Times New Roman"/>
        </w:rPr>
        <w:t xml:space="preserve"> insults</w:t>
      </w:r>
      <w:r w:rsidR="00EA751D" w:rsidRPr="00CB6962">
        <w:rPr>
          <w:rFonts w:ascii="Times New Roman" w:hAnsi="Times New Roman" w:cs="Times New Roman"/>
        </w:rPr>
        <w:t>.</w:t>
      </w:r>
      <w:r w:rsidR="005C3EC0" w:rsidRPr="00CB6962">
        <w:rPr>
          <w:rStyle w:val="FootnoteReference"/>
          <w:rFonts w:ascii="Times New Roman" w:hAnsi="Times New Roman" w:cs="Times New Roman"/>
        </w:rPr>
        <w:footnoteReference w:id="36"/>
      </w:r>
      <w:r w:rsidR="00EA751D" w:rsidRPr="00CB6962">
        <w:rPr>
          <w:rFonts w:ascii="Times New Roman" w:hAnsi="Times New Roman" w:cs="Times New Roman"/>
        </w:rPr>
        <w:t xml:space="preserve">  </w:t>
      </w:r>
      <w:r w:rsidRPr="00CB6962">
        <w:rPr>
          <w:rFonts w:ascii="Times New Roman" w:hAnsi="Times New Roman" w:cs="Times New Roman"/>
        </w:rPr>
        <w:t xml:space="preserve">It is one thing to talk coolly and calmly about the tactics of abuse which have infected the entire Brexit debate.  But it is another thing entirely when such abuse </w:t>
      </w:r>
      <w:r w:rsidR="009D7CF0" w:rsidRPr="00CB6962">
        <w:rPr>
          <w:rFonts w:ascii="Times New Roman" w:hAnsi="Times New Roman" w:cs="Times New Roman"/>
        </w:rPr>
        <w:t xml:space="preserve">regularly </w:t>
      </w:r>
      <w:r w:rsidRPr="00CB6962">
        <w:rPr>
          <w:rFonts w:ascii="Times New Roman" w:hAnsi="Times New Roman" w:cs="Times New Roman"/>
        </w:rPr>
        <w:t xml:space="preserve">screeches out of your </w:t>
      </w:r>
      <w:r w:rsidR="009D7CF0" w:rsidRPr="00CB6962">
        <w:rPr>
          <w:rFonts w:ascii="Times New Roman" w:hAnsi="Times New Roman" w:cs="Times New Roman"/>
        </w:rPr>
        <w:t xml:space="preserve">own email inbox or when walking down the street.  </w:t>
      </w:r>
      <w:r w:rsidR="005C3EC0" w:rsidRPr="00CB6962">
        <w:rPr>
          <w:rFonts w:ascii="Times New Roman" w:hAnsi="Times New Roman" w:cs="Times New Roman"/>
        </w:rPr>
        <w:t>Yet</w:t>
      </w:r>
      <w:r w:rsidR="009D7CF0" w:rsidRPr="00CB6962">
        <w:rPr>
          <w:rFonts w:ascii="Times New Roman" w:hAnsi="Times New Roman" w:cs="Times New Roman"/>
        </w:rPr>
        <w:t xml:space="preserve"> the attitudinal challenges are not just about abuse.  Impact work often exposes academics and their research to a very </w:t>
      </w:r>
      <w:r w:rsidR="00EA751D" w:rsidRPr="00CB6962">
        <w:rPr>
          <w:rFonts w:ascii="Times New Roman" w:hAnsi="Times New Roman" w:cs="Times New Roman"/>
        </w:rPr>
        <w:t xml:space="preserve">unusual level </w:t>
      </w:r>
      <w:r w:rsidR="009D7CF0" w:rsidRPr="00CB6962">
        <w:rPr>
          <w:rFonts w:ascii="Times New Roman" w:hAnsi="Times New Roman" w:cs="Times New Roman"/>
        </w:rPr>
        <w:t xml:space="preserve">but also a </w:t>
      </w:r>
      <w:r w:rsidR="00432ECE" w:rsidRPr="00CB6962">
        <w:rPr>
          <w:rFonts w:ascii="Times New Roman" w:hAnsi="Times New Roman" w:cs="Times New Roman"/>
        </w:rPr>
        <w:t>very different</w:t>
      </w:r>
      <w:r w:rsidR="006218E6" w:rsidRPr="00CB6962">
        <w:rPr>
          <w:rFonts w:ascii="Times New Roman" w:hAnsi="Times New Roman" w:cs="Times New Roman"/>
        </w:rPr>
        <w:t xml:space="preserve"> type </w:t>
      </w:r>
      <w:r w:rsidR="00EA751D" w:rsidRPr="00CB6962">
        <w:rPr>
          <w:rFonts w:ascii="Times New Roman" w:hAnsi="Times New Roman" w:cs="Times New Roman"/>
        </w:rPr>
        <w:t>of critical scrutiny.</w:t>
      </w:r>
      <w:r w:rsidR="009D7CF0" w:rsidRPr="00CB6962">
        <w:rPr>
          <w:rFonts w:ascii="Times New Roman" w:hAnsi="Times New Roman" w:cs="Times New Roman"/>
        </w:rPr>
        <w:t xml:space="preserve">  Parliamentary committees and town hall meetings do not necessarily respect the behavioural norms of academic conferences – where appropriate disciplinary boundaries are implicitly recognised and respected, colleagues hold reasonable expectations of what is known and indeed knowable, and minor slips or errors can be overlooked or forgiven in a spirit of professional solidarity.  Placing one’s work in the public eye, particularly on a matter of such deep contestation and division as Brexit, calls for an entirely different </w:t>
      </w:r>
      <w:proofErr w:type="spellStart"/>
      <w:r w:rsidR="009D7CF0" w:rsidRPr="00CB6962">
        <w:rPr>
          <w:rFonts w:ascii="Times New Roman" w:hAnsi="Times New Roman" w:cs="Times New Roman"/>
        </w:rPr>
        <w:t>mindset</w:t>
      </w:r>
      <w:proofErr w:type="spellEnd"/>
      <w:r w:rsidR="009D7CF0" w:rsidRPr="00CB6962">
        <w:rPr>
          <w:rFonts w:ascii="Times New Roman" w:hAnsi="Times New Roman" w:cs="Times New Roman"/>
        </w:rPr>
        <w:t xml:space="preserve"> about its potential interpretation and reception.  </w:t>
      </w:r>
    </w:p>
    <w:p w14:paraId="2C2C6E63" w14:textId="77777777" w:rsidR="000E56EE" w:rsidRPr="00CB6962" w:rsidRDefault="000E56EE" w:rsidP="00402D77">
      <w:pPr>
        <w:spacing w:line="360" w:lineRule="auto"/>
        <w:jc w:val="both"/>
        <w:rPr>
          <w:rFonts w:ascii="Times New Roman" w:hAnsi="Times New Roman" w:cs="Times New Roman"/>
        </w:rPr>
      </w:pPr>
    </w:p>
    <w:p w14:paraId="1484D443" w14:textId="351AF5A3" w:rsidR="009D7CF0" w:rsidRPr="00CB6962" w:rsidRDefault="000E56EE" w:rsidP="00402D77">
      <w:pPr>
        <w:spacing w:line="360" w:lineRule="auto"/>
        <w:jc w:val="both"/>
        <w:rPr>
          <w:rFonts w:ascii="Times New Roman" w:hAnsi="Times New Roman" w:cs="Times New Roman"/>
        </w:rPr>
      </w:pPr>
      <w:r w:rsidRPr="00CB6962">
        <w:rPr>
          <w:rFonts w:ascii="Times New Roman" w:hAnsi="Times New Roman" w:cs="Times New Roman"/>
        </w:rPr>
        <w:t xml:space="preserve">That last point links up with </w:t>
      </w:r>
      <w:r w:rsidR="009D7CF0" w:rsidRPr="00CB6962">
        <w:rPr>
          <w:rFonts w:ascii="Times New Roman" w:hAnsi="Times New Roman" w:cs="Times New Roman"/>
        </w:rPr>
        <w:t xml:space="preserve">another important attitudinal challenge: resigning oneself to the fact that all </w:t>
      </w:r>
      <w:r w:rsidRPr="00CB6962">
        <w:rPr>
          <w:rFonts w:ascii="Times New Roman" w:hAnsi="Times New Roman" w:cs="Times New Roman"/>
        </w:rPr>
        <w:t>the</w:t>
      </w:r>
      <w:r w:rsidR="009D7CF0" w:rsidRPr="00CB6962">
        <w:rPr>
          <w:rFonts w:ascii="Times New Roman" w:hAnsi="Times New Roman" w:cs="Times New Roman"/>
        </w:rPr>
        <w:t xml:space="preserve"> </w:t>
      </w:r>
      <w:r w:rsidRPr="00CB6962">
        <w:rPr>
          <w:rFonts w:ascii="Times New Roman" w:hAnsi="Times New Roman" w:cs="Times New Roman"/>
        </w:rPr>
        <w:t>additional</w:t>
      </w:r>
      <w:r w:rsidR="009D7CF0" w:rsidRPr="00CB6962">
        <w:rPr>
          <w:rFonts w:ascii="Times New Roman" w:hAnsi="Times New Roman" w:cs="Times New Roman"/>
        </w:rPr>
        <w:t xml:space="preserve"> effort </w:t>
      </w:r>
      <w:r w:rsidRPr="00CB6962">
        <w:rPr>
          <w:rFonts w:ascii="Times New Roman" w:hAnsi="Times New Roman" w:cs="Times New Roman"/>
        </w:rPr>
        <w:t xml:space="preserve">of </w:t>
      </w:r>
      <w:r w:rsidRPr="00CB6962">
        <w:rPr>
          <w:rFonts w:ascii="Times New Roman" w:hAnsi="Times New Roman" w:cs="Times New Roman"/>
          <w:i/>
        </w:rPr>
        <w:t xml:space="preserve">engagement </w:t>
      </w:r>
      <w:r w:rsidR="009D7CF0" w:rsidRPr="00CB6962">
        <w:rPr>
          <w:rFonts w:ascii="Times New Roman" w:hAnsi="Times New Roman" w:cs="Times New Roman"/>
        </w:rPr>
        <w:t xml:space="preserve">– </w:t>
      </w:r>
      <w:r w:rsidRPr="00CB6962">
        <w:rPr>
          <w:rFonts w:ascii="Times New Roman" w:hAnsi="Times New Roman" w:cs="Times New Roman"/>
        </w:rPr>
        <w:t xml:space="preserve">including </w:t>
      </w:r>
      <w:r w:rsidR="009D7CF0" w:rsidRPr="00CB6962">
        <w:rPr>
          <w:rFonts w:ascii="Times New Roman" w:hAnsi="Times New Roman" w:cs="Times New Roman"/>
        </w:rPr>
        <w:t xml:space="preserve">the time, the skills, the abuse, the scrutiny, the pressure – might actually </w:t>
      </w:r>
      <w:r w:rsidRPr="00CB6962">
        <w:rPr>
          <w:rFonts w:ascii="Times New Roman" w:hAnsi="Times New Roman" w:cs="Times New Roman"/>
        </w:rPr>
        <w:t xml:space="preserve">produce precious little by way of positive or tangible </w:t>
      </w:r>
      <w:r w:rsidRPr="00CB6962">
        <w:rPr>
          <w:rFonts w:ascii="Times New Roman" w:hAnsi="Times New Roman" w:cs="Times New Roman"/>
          <w:i/>
        </w:rPr>
        <w:t>impact</w:t>
      </w:r>
      <w:r w:rsidRPr="00CB6962">
        <w:rPr>
          <w:rFonts w:ascii="Times New Roman" w:hAnsi="Times New Roman" w:cs="Times New Roman"/>
        </w:rPr>
        <w:t xml:space="preserve">.  Indeed, the experience of Brexit demonstrates that the extra demand for our expertise does not necessarily translate easily into appreciable or recordable changes in policy or opinion: that full week of intensive work and anxiety preparing for a parliamentary committee might earn you little more than some brief mention in one of the footnotes to the final report.  Impact work can be both invigorating and disempowering at the same time. </w:t>
      </w:r>
    </w:p>
    <w:p w14:paraId="2C9E7157" w14:textId="77777777" w:rsidR="009D7CF0" w:rsidRPr="00CB6962" w:rsidRDefault="009D7CF0" w:rsidP="00402D77">
      <w:pPr>
        <w:spacing w:line="360" w:lineRule="auto"/>
        <w:jc w:val="both"/>
        <w:rPr>
          <w:rFonts w:ascii="Times New Roman" w:hAnsi="Times New Roman" w:cs="Times New Roman"/>
        </w:rPr>
      </w:pPr>
    </w:p>
    <w:p w14:paraId="70F79FB1" w14:textId="595FC86C" w:rsidR="008A1060" w:rsidRPr="00CB6962" w:rsidRDefault="000E56EE" w:rsidP="00402D77">
      <w:pPr>
        <w:spacing w:line="360" w:lineRule="auto"/>
        <w:jc w:val="both"/>
        <w:rPr>
          <w:rFonts w:ascii="Times New Roman" w:hAnsi="Times New Roman" w:cs="Times New Roman"/>
        </w:rPr>
      </w:pPr>
      <w:r w:rsidRPr="00CB6962">
        <w:rPr>
          <w:rFonts w:ascii="Times New Roman" w:hAnsi="Times New Roman" w:cs="Times New Roman"/>
        </w:rPr>
        <w:t xml:space="preserve">Fourthly, impact work has obvious and direct consequences for one’s </w:t>
      </w:r>
      <w:r w:rsidR="005B3D24" w:rsidRPr="00CB6962">
        <w:rPr>
          <w:rFonts w:ascii="Times New Roman" w:hAnsi="Times New Roman" w:cs="Times New Roman"/>
        </w:rPr>
        <w:t xml:space="preserve">other professional activities – </w:t>
      </w:r>
      <w:r w:rsidR="00AF1BAD" w:rsidRPr="00CB6962">
        <w:rPr>
          <w:rFonts w:ascii="Times New Roman" w:hAnsi="Times New Roman" w:cs="Times New Roman"/>
        </w:rPr>
        <w:t xml:space="preserve">and </w:t>
      </w:r>
      <w:r w:rsidR="005B3D24" w:rsidRPr="00CB6962">
        <w:rPr>
          <w:rFonts w:ascii="Times New Roman" w:hAnsi="Times New Roman" w:cs="Times New Roman"/>
        </w:rPr>
        <w:t xml:space="preserve">especially </w:t>
      </w:r>
      <w:r w:rsidR="00AF1BAD" w:rsidRPr="00CB6962">
        <w:rPr>
          <w:rFonts w:ascii="Times New Roman" w:hAnsi="Times New Roman" w:cs="Times New Roman"/>
        </w:rPr>
        <w:t xml:space="preserve">for the </w:t>
      </w:r>
      <w:r w:rsidR="005B3D24" w:rsidRPr="00CB6962">
        <w:rPr>
          <w:rFonts w:ascii="Times New Roman" w:hAnsi="Times New Roman" w:cs="Times New Roman"/>
        </w:rPr>
        <w:t xml:space="preserve">time and space </w:t>
      </w:r>
      <w:r w:rsidR="00AF1BAD" w:rsidRPr="00CB6962">
        <w:rPr>
          <w:rFonts w:ascii="Times New Roman" w:hAnsi="Times New Roman" w:cs="Times New Roman"/>
        </w:rPr>
        <w:t>which remains available for the production of scientific research outputs intended for the creation of new knowledge and the advancement of understanding among one’s own academic peers</w:t>
      </w:r>
      <w:r w:rsidR="008F26CA" w:rsidRPr="00CB6962">
        <w:rPr>
          <w:rFonts w:ascii="Times New Roman" w:hAnsi="Times New Roman" w:cs="Times New Roman"/>
        </w:rPr>
        <w:t>.</w:t>
      </w:r>
      <w:r w:rsidR="00AF1BAD" w:rsidRPr="00CB6962">
        <w:rPr>
          <w:rFonts w:ascii="Times New Roman" w:hAnsi="Times New Roman" w:cs="Times New Roman"/>
        </w:rPr>
        <w:t xml:space="preserve">  It is inevitable that a serious commitment to impact – of the sort which many colleagues across the UK have made during the entire Brexit process – calls for important sacrifices in other fields: there is simply less time to follow and reflect upon other developments in the field (the discipline of EU law has hardly stood still while the UK devours itself through uncertainty and self-harm); one can boast of fewer academic outputs than might have been possible if that invaluable period of research leave had been dedicated to publication rather than impact.  </w:t>
      </w:r>
    </w:p>
    <w:p w14:paraId="784EA121" w14:textId="77777777" w:rsidR="008A1060" w:rsidRPr="00CB6962" w:rsidRDefault="008A1060" w:rsidP="00402D77">
      <w:pPr>
        <w:spacing w:line="360" w:lineRule="auto"/>
        <w:jc w:val="both"/>
        <w:rPr>
          <w:rFonts w:ascii="Times New Roman" w:hAnsi="Times New Roman" w:cs="Times New Roman"/>
        </w:rPr>
      </w:pPr>
    </w:p>
    <w:p w14:paraId="76082233" w14:textId="71111F3E" w:rsidR="00D60628" w:rsidRPr="00CB6962" w:rsidRDefault="00AF1BAD" w:rsidP="00402D77">
      <w:pPr>
        <w:spacing w:line="360" w:lineRule="auto"/>
        <w:jc w:val="both"/>
        <w:rPr>
          <w:rFonts w:ascii="Times New Roman" w:hAnsi="Times New Roman" w:cs="Times New Roman"/>
        </w:rPr>
      </w:pPr>
      <w:r w:rsidRPr="00CB6962">
        <w:rPr>
          <w:rFonts w:ascii="Times New Roman" w:hAnsi="Times New Roman" w:cs="Times New Roman"/>
        </w:rPr>
        <w:t xml:space="preserve">But such sacrifices </w:t>
      </w:r>
      <w:r w:rsidR="008A1060" w:rsidRPr="00CB6962">
        <w:rPr>
          <w:rFonts w:ascii="Times New Roman" w:hAnsi="Times New Roman" w:cs="Times New Roman"/>
        </w:rPr>
        <w:t xml:space="preserve">do </w:t>
      </w:r>
      <w:r w:rsidRPr="00CB6962">
        <w:rPr>
          <w:rFonts w:ascii="Times New Roman" w:hAnsi="Times New Roman" w:cs="Times New Roman"/>
        </w:rPr>
        <w:t xml:space="preserve">need to be put into perspective.  </w:t>
      </w:r>
      <w:r w:rsidR="00D60628" w:rsidRPr="00CB6962">
        <w:rPr>
          <w:rFonts w:ascii="Times New Roman" w:hAnsi="Times New Roman" w:cs="Times New Roman"/>
        </w:rPr>
        <w:t>W</w:t>
      </w:r>
      <w:r w:rsidR="008A1060" w:rsidRPr="00CB6962">
        <w:rPr>
          <w:rFonts w:ascii="Times New Roman" w:hAnsi="Times New Roman" w:cs="Times New Roman"/>
        </w:rPr>
        <w:t xml:space="preserve">e need to recall </w:t>
      </w:r>
      <w:r w:rsidRPr="00CB6962">
        <w:rPr>
          <w:rFonts w:ascii="Times New Roman" w:hAnsi="Times New Roman" w:cs="Times New Roman"/>
        </w:rPr>
        <w:t xml:space="preserve">our previous discussion: to understand impact work as a professional and civic responsibility, even as a response to the serious threat facing scientific values, </w:t>
      </w:r>
      <w:r w:rsidR="008A1060" w:rsidRPr="00CB6962">
        <w:rPr>
          <w:rFonts w:ascii="Times New Roman" w:hAnsi="Times New Roman" w:cs="Times New Roman"/>
        </w:rPr>
        <w:t xml:space="preserve">makes certain sacrifices more than worthwhile – and surely the world will survive without reading another article this year by O’Brien or another </w:t>
      </w:r>
      <w:proofErr w:type="spellStart"/>
      <w:r w:rsidR="008A1060" w:rsidRPr="00CB6962">
        <w:rPr>
          <w:rFonts w:ascii="Times New Roman" w:hAnsi="Times New Roman" w:cs="Times New Roman"/>
        </w:rPr>
        <w:t>casenote</w:t>
      </w:r>
      <w:proofErr w:type="spellEnd"/>
      <w:r w:rsidR="008A1060" w:rsidRPr="00CB6962">
        <w:rPr>
          <w:rFonts w:ascii="Times New Roman" w:hAnsi="Times New Roman" w:cs="Times New Roman"/>
        </w:rPr>
        <w:t xml:space="preserve"> the next by Dougan… </w:t>
      </w:r>
      <w:r w:rsidR="00D60628" w:rsidRPr="00CB6962">
        <w:rPr>
          <w:rFonts w:ascii="Times New Roman" w:hAnsi="Times New Roman" w:cs="Times New Roman"/>
        </w:rPr>
        <w:t xml:space="preserve">However, </w:t>
      </w:r>
      <w:r w:rsidR="00CB6962">
        <w:rPr>
          <w:rFonts w:ascii="Times New Roman" w:hAnsi="Times New Roman" w:cs="Times New Roman"/>
        </w:rPr>
        <w:t xml:space="preserve">some </w:t>
      </w:r>
      <w:r w:rsidR="00D60628" w:rsidRPr="00CB6962">
        <w:rPr>
          <w:rFonts w:ascii="Times New Roman" w:hAnsi="Times New Roman" w:cs="Times New Roman"/>
        </w:rPr>
        <w:t xml:space="preserve">workload pressures can have direct implications for other colleagues. Perceived delays in responding to emails, difficulties juggling admin, and the need for flexibility as to timescales for </w:t>
      </w:r>
      <w:r w:rsidR="003D1A33" w:rsidRPr="00CB6962">
        <w:rPr>
          <w:rFonts w:ascii="Times New Roman" w:hAnsi="Times New Roman" w:cs="Times New Roman"/>
        </w:rPr>
        <w:t xml:space="preserve">other </w:t>
      </w:r>
      <w:r w:rsidR="00D60628" w:rsidRPr="00CB6962">
        <w:rPr>
          <w:rFonts w:ascii="Times New Roman" w:hAnsi="Times New Roman" w:cs="Times New Roman"/>
        </w:rPr>
        <w:t>tasks, can all cause frustration to colleagues</w:t>
      </w:r>
      <w:r w:rsidR="00926E35">
        <w:rPr>
          <w:rFonts w:ascii="Times New Roman" w:hAnsi="Times New Roman" w:cs="Times New Roman"/>
        </w:rPr>
        <w:t xml:space="preserve"> (and students)</w:t>
      </w:r>
      <w:r w:rsidR="00D60628" w:rsidRPr="00CB6962">
        <w:rPr>
          <w:rFonts w:ascii="Times New Roman" w:hAnsi="Times New Roman" w:cs="Times New Roman"/>
        </w:rPr>
        <w:t xml:space="preserve"> who do not understand why our diaries appear subject to sudden </w:t>
      </w:r>
      <w:proofErr w:type="gramStart"/>
      <w:r w:rsidR="00D60628" w:rsidRPr="00CB6962">
        <w:rPr>
          <w:rFonts w:ascii="Times New Roman" w:hAnsi="Times New Roman" w:cs="Times New Roman"/>
        </w:rPr>
        <w:t>changes.</w:t>
      </w:r>
      <w:proofErr w:type="gramEnd"/>
      <w:r w:rsidR="00D60628" w:rsidRPr="00CB6962">
        <w:rPr>
          <w:rFonts w:ascii="Times New Roman" w:hAnsi="Times New Roman" w:cs="Times New Roman"/>
        </w:rPr>
        <w:t xml:space="preserve">  </w:t>
      </w:r>
    </w:p>
    <w:p w14:paraId="3BA5E558" w14:textId="77777777" w:rsidR="00D60628" w:rsidRPr="00CB6962" w:rsidRDefault="00D60628" w:rsidP="00402D77">
      <w:pPr>
        <w:spacing w:line="360" w:lineRule="auto"/>
        <w:jc w:val="both"/>
        <w:rPr>
          <w:rFonts w:ascii="Times New Roman" w:hAnsi="Times New Roman" w:cs="Times New Roman"/>
        </w:rPr>
      </w:pPr>
    </w:p>
    <w:p w14:paraId="7A3D5601" w14:textId="67301227" w:rsidR="005B3D24" w:rsidRPr="00CB6962" w:rsidRDefault="00D60628" w:rsidP="00402D77">
      <w:pPr>
        <w:spacing w:line="360" w:lineRule="auto"/>
        <w:jc w:val="both"/>
        <w:rPr>
          <w:rFonts w:ascii="Times New Roman" w:hAnsi="Times New Roman" w:cs="Times New Roman"/>
        </w:rPr>
      </w:pPr>
      <w:r w:rsidRPr="00CB6962">
        <w:rPr>
          <w:rFonts w:ascii="Times New Roman" w:hAnsi="Times New Roman" w:cs="Times New Roman"/>
        </w:rPr>
        <w:t xml:space="preserve">Here, we </w:t>
      </w:r>
      <w:r w:rsidR="008A1060" w:rsidRPr="00CB6962">
        <w:rPr>
          <w:rFonts w:ascii="Times New Roman" w:hAnsi="Times New Roman" w:cs="Times New Roman"/>
        </w:rPr>
        <w:t>anticipate our final set of points</w:t>
      </w:r>
      <w:r w:rsidR="005C3EC0" w:rsidRPr="00CB6962">
        <w:rPr>
          <w:rFonts w:ascii="Times New Roman" w:hAnsi="Times New Roman" w:cs="Times New Roman"/>
        </w:rPr>
        <w:t xml:space="preserve">, </w:t>
      </w:r>
      <w:r w:rsidR="008A1060" w:rsidRPr="00CB6962">
        <w:rPr>
          <w:rFonts w:ascii="Times New Roman" w:hAnsi="Times New Roman" w:cs="Times New Roman"/>
        </w:rPr>
        <w:t xml:space="preserve">by stressing the concomitant importance of appropriate institutional and sectoral policies, adjustments and actions to recognise and support the far-reaching changes and challenges which the “impact agenda” entails for individual academics – such that the personal sacrifices are ultimately transformed into communal ones.  </w:t>
      </w:r>
    </w:p>
    <w:p w14:paraId="1E95B9BA" w14:textId="77777777" w:rsidR="002369A3" w:rsidRPr="00CB6962" w:rsidRDefault="002369A3" w:rsidP="00402D77">
      <w:pPr>
        <w:spacing w:line="360" w:lineRule="auto"/>
        <w:jc w:val="both"/>
        <w:rPr>
          <w:rFonts w:ascii="Times New Roman" w:hAnsi="Times New Roman" w:cs="Times New Roman"/>
        </w:rPr>
      </w:pPr>
    </w:p>
    <w:p w14:paraId="16F292A7" w14:textId="3E156013" w:rsidR="004B7267" w:rsidRPr="00CB6962" w:rsidRDefault="0067345F" w:rsidP="00402D77">
      <w:pPr>
        <w:spacing w:line="360" w:lineRule="auto"/>
        <w:jc w:val="both"/>
        <w:rPr>
          <w:rFonts w:ascii="Times New Roman" w:hAnsi="Times New Roman" w:cs="Times New Roman"/>
          <w:b/>
        </w:rPr>
      </w:pPr>
      <w:r w:rsidRPr="00CB6962">
        <w:rPr>
          <w:rFonts w:ascii="Times New Roman" w:hAnsi="Times New Roman" w:cs="Times New Roman"/>
          <w:b/>
        </w:rPr>
        <w:t xml:space="preserve">Brexit and Impact: The Importance of the </w:t>
      </w:r>
      <w:r w:rsidR="00146923" w:rsidRPr="00CB6962">
        <w:rPr>
          <w:rFonts w:ascii="Times New Roman" w:hAnsi="Times New Roman" w:cs="Times New Roman"/>
          <w:b/>
        </w:rPr>
        <w:t xml:space="preserve">Institutional </w:t>
      </w:r>
      <w:r w:rsidRPr="00CB6962">
        <w:rPr>
          <w:rFonts w:ascii="Times New Roman" w:hAnsi="Times New Roman" w:cs="Times New Roman"/>
          <w:b/>
        </w:rPr>
        <w:t xml:space="preserve">and </w:t>
      </w:r>
      <w:r w:rsidR="00146923" w:rsidRPr="00CB6962">
        <w:rPr>
          <w:rFonts w:ascii="Times New Roman" w:hAnsi="Times New Roman" w:cs="Times New Roman"/>
          <w:b/>
        </w:rPr>
        <w:t xml:space="preserve">Sectoral </w:t>
      </w:r>
      <w:r w:rsidRPr="00CB6962">
        <w:rPr>
          <w:rFonts w:ascii="Times New Roman" w:hAnsi="Times New Roman" w:cs="Times New Roman"/>
          <w:b/>
        </w:rPr>
        <w:t xml:space="preserve">Response </w:t>
      </w:r>
    </w:p>
    <w:p w14:paraId="72F0BE4C" w14:textId="77777777" w:rsidR="004B7267" w:rsidRPr="00CB6962" w:rsidRDefault="004B7267" w:rsidP="00402D77">
      <w:pPr>
        <w:spacing w:line="360" w:lineRule="auto"/>
        <w:jc w:val="both"/>
        <w:rPr>
          <w:rFonts w:ascii="Times New Roman" w:hAnsi="Times New Roman" w:cs="Times New Roman"/>
        </w:rPr>
      </w:pPr>
    </w:p>
    <w:p w14:paraId="621AC764" w14:textId="6885C771" w:rsidR="00146923" w:rsidRPr="00CB6962" w:rsidRDefault="0067345F" w:rsidP="00402D77">
      <w:pPr>
        <w:spacing w:line="360" w:lineRule="auto"/>
        <w:jc w:val="both"/>
        <w:rPr>
          <w:rFonts w:ascii="Times New Roman" w:hAnsi="Times New Roman" w:cs="Times New Roman"/>
        </w:rPr>
      </w:pPr>
      <w:r w:rsidRPr="00CB6962">
        <w:rPr>
          <w:rFonts w:ascii="Times New Roman" w:hAnsi="Times New Roman" w:cs="Times New Roman"/>
        </w:rPr>
        <w:t xml:space="preserve">Those who have engaged in significant impact activity – whether related to Brexit or otherwise – might be forgiven for sometimes wondering whether the institutional and sectoral </w:t>
      </w:r>
      <w:r w:rsidR="00146923" w:rsidRPr="00CB6962">
        <w:rPr>
          <w:rFonts w:ascii="Times New Roman" w:hAnsi="Times New Roman" w:cs="Times New Roman"/>
        </w:rPr>
        <w:t xml:space="preserve">push for </w:t>
      </w:r>
      <w:r w:rsidRPr="00CB6962">
        <w:rPr>
          <w:rFonts w:ascii="Times New Roman" w:hAnsi="Times New Roman" w:cs="Times New Roman"/>
        </w:rPr>
        <w:t xml:space="preserve">greater </w:t>
      </w:r>
      <w:r w:rsidR="005C3EC0" w:rsidRPr="00CB6962">
        <w:rPr>
          <w:rFonts w:ascii="Times New Roman" w:hAnsi="Times New Roman" w:cs="Times New Roman"/>
        </w:rPr>
        <w:t>academic engagement with policy</w:t>
      </w:r>
      <w:r w:rsidRPr="00CB6962">
        <w:rPr>
          <w:rFonts w:ascii="Times New Roman" w:hAnsi="Times New Roman" w:cs="Times New Roman"/>
        </w:rPr>
        <w:t xml:space="preserve">makers, stakeholders and </w:t>
      </w:r>
      <w:r w:rsidRPr="00CB6962">
        <w:rPr>
          <w:rFonts w:ascii="Times New Roman" w:hAnsi="Times New Roman" w:cs="Times New Roman"/>
        </w:rPr>
        <w:lastRenderedPageBreak/>
        <w:t xml:space="preserve">the wider public, has been sufficiently </w:t>
      </w:r>
      <w:r w:rsidR="00146923" w:rsidRPr="00CB6962">
        <w:rPr>
          <w:rFonts w:ascii="Times New Roman" w:hAnsi="Times New Roman" w:cs="Times New Roman"/>
        </w:rPr>
        <w:t xml:space="preserve">balanced by </w:t>
      </w:r>
      <w:r w:rsidRPr="00CB6962">
        <w:rPr>
          <w:rFonts w:ascii="Times New Roman" w:hAnsi="Times New Roman" w:cs="Times New Roman"/>
        </w:rPr>
        <w:t xml:space="preserve">an open and honest </w:t>
      </w:r>
      <w:r w:rsidR="00146923" w:rsidRPr="00CB6962">
        <w:rPr>
          <w:rFonts w:ascii="Times New Roman" w:hAnsi="Times New Roman" w:cs="Times New Roman"/>
        </w:rPr>
        <w:t xml:space="preserve">recognition </w:t>
      </w:r>
      <w:r w:rsidRPr="00CB6962">
        <w:rPr>
          <w:rFonts w:ascii="Times New Roman" w:hAnsi="Times New Roman" w:cs="Times New Roman"/>
        </w:rPr>
        <w:t xml:space="preserve">of the fact that impact </w:t>
      </w:r>
      <w:r w:rsidR="00146923" w:rsidRPr="00CB6962">
        <w:rPr>
          <w:rFonts w:ascii="Times New Roman" w:hAnsi="Times New Roman" w:cs="Times New Roman"/>
        </w:rPr>
        <w:t xml:space="preserve">is </w:t>
      </w:r>
      <w:r w:rsidRPr="00CB6962">
        <w:rPr>
          <w:rFonts w:ascii="Times New Roman" w:hAnsi="Times New Roman" w:cs="Times New Roman"/>
        </w:rPr>
        <w:t xml:space="preserve">not necessarily an </w:t>
      </w:r>
      <w:r w:rsidR="00432ECE" w:rsidRPr="00CB6962">
        <w:rPr>
          <w:rFonts w:ascii="Times New Roman" w:hAnsi="Times New Roman" w:cs="Times New Roman"/>
        </w:rPr>
        <w:t>unconditional good</w:t>
      </w:r>
      <w:r w:rsidRPr="00CB6962">
        <w:rPr>
          <w:rFonts w:ascii="Times New Roman" w:hAnsi="Times New Roman" w:cs="Times New Roman"/>
        </w:rPr>
        <w:t>;</w:t>
      </w:r>
      <w:r w:rsidR="00432ECE" w:rsidRPr="00CB6962">
        <w:rPr>
          <w:rFonts w:ascii="Times New Roman" w:hAnsi="Times New Roman" w:cs="Times New Roman"/>
        </w:rPr>
        <w:t xml:space="preserve"> </w:t>
      </w:r>
      <w:r w:rsidRPr="00CB6962">
        <w:rPr>
          <w:rFonts w:ascii="Times New Roman" w:hAnsi="Times New Roman" w:cs="Times New Roman"/>
        </w:rPr>
        <w:t xml:space="preserve">as well as </w:t>
      </w:r>
      <w:r w:rsidR="00146923" w:rsidRPr="00CB6962">
        <w:rPr>
          <w:rFonts w:ascii="Times New Roman" w:hAnsi="Times New Roman" w:cs="Times New Roman"/>
        </w:rPr>
        <w:t xml:space="preserve">by </w:t>
      </w:r>
      <w:r w:rsidRPr="00CB6962">
        <w:rPr>
          <w:rFonts w:ascii="Times New Roman" w:hAnsi="Times New Roman" w:cs="Times New Roman"/>
        </w:rPr>
        <w:t xml:space="preserve">appropriate mechanisms of </w:t>
      </w:r>
      <w:r w:rsidR="00146923" w:rsidRPr="00CB6962">
        <w:rPr>
          <w:rFonts w:ascii="Times New Roman" w:hAnsi="Times New Roman" w:cs="Times New Roman"/>
        </w:rPr>
        <w:t xml:space="preserve">support </w:t>
      </w:r>
      <w:r w:rsidRPr="00CB6962">
        <w:rPr>
          <w:rFonts w:ascii="Times New Roman" w:hAnsi="Times New Roman" w:cs="Times New Roman"/>
        </w:rPr>
        <w:t xml:space="preserve">and </w:t>
      </w:r>
      <w:r w:rsidR="00146923" w:rsidRPr="00CB6962">
        <w:rPr>
          <w:rFonts w:ascii="Times New Roman" w:hAnsi="Times New Roman" w:cs="Times New Roman"/>
        </w:rPr>
        <w:t xml:space="preserve">recognition for the </w:t>
      </w:r>
      <w:r w:rsidRPr="00CB6962">
        <w:rPr>
          <w:rFonts w:ascii="Times New Roman" w:hAnsi="Times New Roman" w:cs="Times New Roman"/>
        </w:rPr>
        <w:t xml:space="preserve">myriad efforts, </w:t>
      </w:r>
      <w:r w:rsidR="00146923" w:rsidRPr="00CB6962">
        <w:rPr>
          <w:rFonts w:ascii="Times New Roman" w:hAnsi="Times New Roman" w:cs="Times New Roman"/>
        </w:rPr>
        <w:t xml:space="preserve">challenges and costs </w:t>
      </w:r>
      <w:r w:rsidRPr="00CB6962">
        <w:rPr>
          <w:rFonts w:ascii="Times New Roman" w:hAnsi="Times New Roman" w:cs="Times New Roman"/>
        </w:rPr>
        <w:t>which impact work entails.</w:t>
      </w:r>
    </w:p>
    <w:p w14:paraId="0DDFBF27" w14:textId="77777777" w:rsidR="00146923" w:rsidRPr="00CB6962" w:rsidRDefault="00146923" w:rsidP="00402D77">
      <w:pPr>
        <w:spacing w:line="360" w:lineRule="auto"/>
        <w:jc w:val="both"/>
        <w:rPr>
          <w:rFonts w:ascii="Times New Roman" w:hAnsi="Times New Roman" w:cs="Times New Roman"/>
        </w:rPr>
      </w:pPr>
    </w:p>
    <w:p w14:paraId="7AEB1D73" w14:textId="1A2B50FD" w:rsidR="00402D77" w:rsidRPr="00CB6962" w:rsidRDefault="0067345F" w:rsidP="00402D77">
      <w:pPr>
        <w:spacing w:line="360" w:lineRule="auto"/>
        <w:jc w:val="both"/>
        <w:rPr>
          <w:rFonts w:ascii="Times New Roman" w:hAnsi="Times New Roman" w:cs="Times New Roman"/>
        </w:rPr>
      </w:pPr>
      <w:r w:rsidRPr="00CB6962">
        <w:rPr>
          <w:rFonts w:ascii="Times New Roman" w:hAnsi="Times New Roman" w:cs="Times New Roman"/>
        </w:rPr>
        <w:t xml:space="preserve">First, </w:t>
      </w:r>
      <w:r w:rsidR="005C60AF" w:rsidRPr="00CB6962">
        <w:rPr>
          <w:rFonts w:ascii="Times New Roman" w:hAnsi="Times New Roman" w:cs="Times New Roman"/>
        </w:rPr>
        <w:t xml:space="preserve">there are issues around the provision of </w:t>
      </w:r>
      <w:r w:rsidR="00146923" w:rsidRPr="00CB6962">
        <w:rPr>
          <w:rFonts w:ascii="Times New Roman" w:hAnsi="Times New Roman" w:cs="Times New Roman"/>
        </w:rPr>
        <w:t>appropriate training</w:t>
      </w:r>
      <w:r w:rsidRPr="00CB6962">
        <w:rPr>
          <w:rFonts w:ascii="Times New Roman" w:hAnsi="Times New Roman" w:cs="Times New Roman"/>
        </w:rPr>
        <w:t xml:space="preserve"> and support</w:t>
      </w:r>
      <w:r w:rsidR="005C60AF" w:rsidRPr="00CB6962">
        <w:rPr>
          <w:rFonts w:ascii="Times New Roman" w:hAnsi="Times New Roman" w:cs="Times New Roman"/>
        </w:rPr>
        <w:t xml:space="preserve">: for example, through </w:t>
      </w:r>
      <w:r w:rsidR="00146923" w:rsidRPr="00CB6962">
        <w:rPr>
          <w:rFonts w:ascii="Times New Roman" w:hAnsi="Times New Roman" w:cs="Times New Roman"/>
        </w:rPr>
        <w:t>media training</w:t>
      </w:r>
      <w:r w:rsidR="005C60AF" w:rsidRPr="00CB6962">
        <w:rPr>
          <w:rFonts w:ascii="Times New Roman" w:hAnsi="Times New Roman" w:cs="Times New Roman"/>
        </w:rPr>
        <w:t xml:space="preserve"> for those academics likely and / or keen to experience such exposure; for the production and promotion of impact by </w:t>
      </w:r>
      <w:r w:rsidR="00432ECE" w:rsidRPr="00CB6962">
        <w:rPr>
          <w:rFonts w:ascii="Times New Roman" w:hAnsi="Times New Roman" w:cs="Times New Roman"/>
        </w:rPr>
        <w:t xml:space="preserve">organising </w:t>
      </w:r>
      <w:r w:rsidR="005C60AF" w:rsidRPr="00CB6962">
        <w:rPr>
          <w:rFonts w:ascii="Times New Roman" w:hAnsi="Times New Roman" w:cs="Times New Roman"/>
        </w:rPr>
        <w:t xml:space="preserve">engagement </w:t>
      </w:r>
      <w:r w:rsidR="00432ECE" w:rsidRPr="00CB6962">
        <w:rPr>
          <w:rFonts w:ascii="Times New Roman" w:hAnsi="Times New Roman" w:cs="Times New Roman"/>
        </w:rPr>
        <w:t xml:space="preserve">events, producing </w:t>
      </w:r>
      <w:r w:rsidR="005C60AF" w:rsidRPr="00CB6962">
        <w:rPr>
          <w:rFonts w:ascii="Times New Roman" w:hAnsi="Times New Roman" w:cs="Times New Roman"/>
        </w:rPr>
        <w:t xml:space="preserve">high quality </w:t>
      </w:r>
      <w:r w:rsidR="00432ECE" w:rsidRPr="00CB6962">
        <w:rPr>
          <w:rFonts w:ascii="Times New Roman" w:hAnsi="Times New Roman" w:cs="Times New Roman"/>
        </w:rPr>
        <w:t>media</w:t>
      </w:r>
      <w:r w:rsidR="005C60AF" w:rsidRPr="00CB6962">
        <w:rPr>
          <w:rFonts w:ascii="Times New Roman" w:hAnsi="Times New Roman" w:cs="Times New Roman"/>
        </w:rPr>
        <w:t xml:space="preserve">, </w:t>
      </w:r>
      <w:r w:rsidR="008F26CA" w:rsidRPr="00CB6962">
        <w:rPr>
          <w:rFonts w:ascii="Times New Roman" w:hAnsi="Times New Roman" w:cs="Times New Roman"/>
        </w:rPr>
        <w:t xml:space="preserve">ensuring </w:t>
      </w:r>
      <w:r w:rsidR="005C60AF" w:rsidRPr="00CB6962">
        <w:rPr>
          <w:rFonts w:ascii="Times New Roman" w:hAnsi="Times New Roman" w:cs="Times New Roman"/>
        </w:rPr>
        <w:t xml:space="preserve">wide </w:t>
      </w:r>
      <w:r w:rsidR="00432ECE" w:rsidRPr="00CB6962">
        <w:rPr>
          <w:rFonts w:ascii="Times New Roman" w:hAnsi="Times New Roman" w:cs="Times New Roman"/>
        </w:rPr>
        <w:t>dissemination</w:t>
      </w:r>
      <w:r w:rsidR="005C60AF" w:rsidRPr="00CB6962">
        <w:rPr>
          <w:rFonts w:ascii="Times New Roman" w:hAnsi="Times New Roman" w:cs="Times New Roman"/>
        </w:rPr>
        <w:t xml:space="preserve"> </w:t>
      </w:r>
      <w:proofErr w:type="spellStart"/>
      <w:r w:rsidR="005C60AF" w:rsidRPr="00CB6962">
        <w:rPr>
          <w:rFonts w:ascii="Times New Roman" w:hAnsi="Times New Roman" w:cs="Times New Roman"/>
        </w:rPr>
        <w:t>etc</w:t>
      </w:r>
      <w:proofErr w:type="spellEnd"/>
      <w:r w:rsidR="00146923" w:rsidRPr="00CB6962">
        <w:rPr>
          <w:rFonts w:ascii="Times New Roman" w:hAnsi="Times New Roman" w:cs="Times New Roman"/>
        </w:rPr>
        <w:t xml:space="preserve">; with </w:t>
      </w:r>
      <w:r w:rsidR="005C60AF" w:rsidRPr="00CB6962">
        <w:rPr>
          <w:rFonts w:ascii="Times New Roman" w:hAnsi="Times New Roman" w:cs="Times New Roman"/>
        </w:rPr>
        <w:t xml:space="preserve">collecting, </w:t>
      </w:r>
      <w:r w:rsidR="00402D77" w:rsidRPr="00CB6962">
        <w:rPr>
          <w:rFonts w:ascii="Times New Roman" w:hAnsi="Times New Roman" w:cs="Times New Roman"/>
        </w:rPr>
        <w:t xml:space="preserve">measuring </w:t>
      </w:r>
      <w:r w:rsidR="005C60AF" w:rsidRPr="00CB6962">
        <w:rPr>
          <w:rFonts w:ascii="Times New Roman" w:hAnsi="Times New Roman" w:cs="Times New Roman"/>
        </w:rPr>
        <w:t xml:space="preserve">and </w:t>
      </w:r>
      <w:r w:rsidR="00402D77" w:rsidRPr="00CB6962">
        <w:rPr>
          <w:rFonts w:ascii="Times New Roman" w:hAnsi="Times New Roman" w:cs="Times New Roman"/>
        </w:rPr>
        <w:t xml:space="preserve">analysing </w:t>
      </w:r>
      <w:r w:rsidR="005C60AF" w:rsidRPr="00CB6962">
        <w:rPr>
          <w:rFonts w:ascii="Times New Roman" w:hAnsi="Times New Roman" w:cs="Times New Roman"/>
        </w:rPr>
        <w:t xml:space="preserve">evidence of </w:t>
      </w:r>
      <w:r w:rsidR="00402D77" w:rsidRPr="00CB6962">
        <w:rPr>
          <w:rFonts w:ascii="Times New Roman" w:hAnsi="Times New Roman" w:cs="Times New Roman"/>
        </w:rPr>
        <w:t>impact</w:t>
      </w:r>
      <w:r w:rsidR="00432ECE" w:rsidRPr="00CB6962">
        <w:rPr>
          <w:rFonts w:ascii="Times New Roman" w:hAnsi="Times New Roman" w:cs="Times New Roman"/>
        </w:rPr>
        <w:t xml:space="preserve"> (especially in </w:t>
      </w:r>
      <w:r w:rsidR="005C60AF" w:rsidRPr="00CB6962">
        <w:rPr>
          <w:rFonts w:ascii="Times New Roman" w:hAnsi="Times New Roman" w:cs="Times New Roman"/>
        </w:rPr>
        <w:t xml:space="preserve">the </w:t>
      </w:r>
      <w:r w:rsidR="00432ECE" w:rsidRPr="00CB6962">
        <w:rPr>
          <w:rFonts w:ascii="Times New Roman" w:hAnsi="Times New Roman" w:cs="Times New Roman"/>
        </w:rPr>
        <w:t xml:space="preserve">case of large scale </w:t>
      </w:r>
      <w:r w:rsidR="005C60AF" w:rsidRPr="00CB6962">
        <w:rPr>
          <w:rFonts w:ascii="Times New Roman" w:hAnsi="Times New Roman" w:cs="Times New Roman"/>
        </w:rPr>
        <w:t xml:space="preserve">and / or </w:t>
      </w:r>
      <w:r w:rsidR="00432ECE" w:rsidRPr="00CB6962">
        <w:rPr>
          <w:rFonts w:ascii="Times New Roman" w:hAnsi="Times New Roman" w:cs="Times New Roman"/>
        </w:rPr>
        <w:t>diffuse public engagement</w:t>
      </w:r>
      <w:r w:rsidR="005C60AF" w:rsidRPr="00CB6962">
        <w:rPr>
          <w:rFonts w:ascii="Times New Roman" w:hAnsi="Times New Roman" w:cs="Times New Roman"/>
        </w:rPr>
        <w:t xml:space="preserve"> activities)</w:t>
      </w:r>
      <w:r w:rsidR="008F26CA" w:rsidRPr="00CB6962">
        <w:rPr>
          <w:rFonts w:ascii="Times New Roman" w:hAnsi="Times New Roman" w:cs="Times New Roman"/>
        </w:rPr>
        <w:t xml:space="preserve">; </w:t>
      </w:r>
      <w:r w:rsidR="005C60AF" w:rsidRPr="00CB6962">
        <w:rPr>
          <w:rFonts w:ascii="Times New Roman" w:hAnsi="Times New Roman" w:cs="Times New Roman"/>
        </w:rPr>
        <w:t xml:space="preserve">assistance in developing and deploying </w:t>
      </w:r>
      <w:r w:rsidR="008F26CA" w:rsidRPr="00CB6962">
        <w:rPr>
          <w:rFonts w:ascii="Times New Roman" w:hAnsi="Times New Roman" w:cs="Times New Roman"/>
        </w:rPr>
        <w:t xml:space="preserve">robust and credible methodologies for establishing </w:t>
      </w:r>
      <w:r w:rsidR="005C60AF" w:rsidRPr="00CB6962">
        <w:rPr>
          <w:rFonts w:ascii="Times New Roman" w:hAnsi="Times New Roman" w:cs="Times New Roman"/>
        </w:rPr>
        <w:t xml:space="preserve">the </w:t>
      </w:r>
      <w:r w:rsidR="008F26CA" w:rsidRPr="00CB6962">
        <w:rPr>
          <w:rFonts w:ascii="Times New Roman" w:hAnsi="Times New Roman" w:cs="Times New Roman"/>
        </w:rPr>
        <w:t>necessary links between research and impact</w:t>
      </w:r>
      <w:r w:rsidR="00402D77" w:rsidRPr="00CB6962">
        <w:rPr>
          <w:rFonts w:ascii="Times New Roman" w:hAnsi="Times New Roman" w:cs="Times New Roman"/>
        </w:rPr>
        <w:t xml:space="preserve">; </w:t>
      </w:r>
      <w:r w:rsidR="005C60AF" w:rsidRPr="00CB6962">
        <w:rPr>
          <w:rFonts w:ascii="Times New Roman" w:hAnsi="Times New Roman" w:cs="Times New Roman"/>
        </w:rPr>
        <w:t xml:space="preserve">and not least – meaningful support in dealing with the pressures generated by impact, </w:t>
      </w:r>
      <w:r w:rsidR="00926E35">
        <w:rPr>
          <w:rFonts w:ascii="Times New Roman" w:hAnsi="Times New Roman" w:cs="Times New Roman"/>
        </w:rPr>
        <w:t>especially</w:t>
      </w:r>
      <w:bookmarkStart w:id="2" w:name="_GoBack"/>
      <w:bookmarkEnd w:id="2"/>
      <w:r w:rsidR="005C60AF" w:rsidRPr="00CB6962">
        <w:rPr>
          <w:rFonts w:ascii="Times New Roman" w:hAnsi="Times New Roman" w:cs="Times New Roman"/>
        </w:rPr>
        <w:t xml:space="preserve"> the experience of personal abuse and even outright hostility</w:t>
      </w:r>
      <w:r w:rsidR="007B2304" w:rsidRPr="00CB6962">
        <w:rPr>
          <w:rFonts w:ascii="Times New Roman" w:hAnsi="Times New Roman" w:cs="Times New Roman"/>
        </w:rPr>
        <w:t>.</w:t>
      </w:r>
      <w:r w:rsidR="00A33879" w:rsidRPr="00CB6962">
        <w:rPr>
          <w:rFonts w:ascii="Times New Roman" w:hAnsi="Times New Roman" w:cs="Times New Roman"/>
        </w:rPr>
        <w:t xml:space="preserve">  Impact</w:t>
      </w:r>
      <w:r w:rsidR="00BD4F74" w:rsidRPr="00CB6962">
        <w:rPr>
          <w:rFonts w:ascii="Times New Roman" w:hAnsi="Times New Roman" w:cs="Times New Roman"/>
        </w:rPr>
        <w:t xml:space="preserve"> is draining. As Lee puts it, </w:t>
      </w:r>
      <w:r w:rsidR="0059054A">
        <w:rPr>
          <w:rFonts w:ascii="Times New Roman" w:hAnsi="Times New Roman"/>
        </w:rPr>
        <w:t>“</w:t>
      </w:r>
      <w:r w:rsidR="00BD4F74" w:rsidRPr="00CB6962">
        <w:rPr>
          <w:rFonts w:ascii="Times New Roman" w:hAnsi="Times New Roman"/>
        </w:rPr>
        <w:t>the sheer emotional and intellectual labour of putting our knowledge, understanding and experience as an academic at the disposal of the public interest should not be underestimated</w:t>
      </w:r>
      <w:r w:rsidR="0059054A">
        <w:rPr>
          <w:rFonts w:ascii="Times New Roman" w:hAnsi="Times New Roman"/>
        </w:rPr>
        <w:t>”</w:t>
      </w:r>
      <w:r w:rsidR="00BD4F74" w:rsidRPr="00CB6962">
        <w:rPr>
          <w:rFonts w:ascii="Times New Roman" w:hAnsi="Times New Roman"/>
        </w:rPr>
        <w:t>.</w:t>
      </w:r>
      <w:bookmarkStart w:id="3" w:name="_Ref408521430"/>
      <w:r w:rsidR="00BD4F74" w:rsidRPr="00CB6962">
        <w:rPr>
          <w:rStyle w:val="FootnoteReference"/>
          <w:rFonts w:ascii="Times New Roman" w:hAnsi="Times New Roman"/>
        </w:rPr>
        <w:footnoteReference w:id="37"/>
      </w:r>
      <w:bookmarkEnd w:id="3"/>
      <w:r w:rsidR="00BD4F74" w:rsidRPr="00CB6962">
        <w:rPr>
          <w:rFonts w:ascii="Times New Roman" w:hAnsi="Times New Roman"/>
        </w:rPr>
        <w:t xml:space="preserve"> It</w:t>
      </w:r>
      <w:r w:rsidR="00A33879" w:rsidRPr="00CB6962">
        <w:rPr>
          <w:rFonts w:ascii="Times New Roman" w:hAnsi="Times New Roman" w:cs="Times New Roman"/>
        </w:rPr>
        <w:t xml:space="preserve"> demands investment, not just by the individuals concerned, but also by their departments and institutions, and not just from the spare change lying around campus, but potentially significant in both nature and scale.  </w:t>
      </w:r>
    </w:p>
    <w:p w14:paraId="0F7FCFA6" w14:textId="77777777" w:rsidR="007B2304" w:rsidRPr="00CB6962" w:rsidRDefault="007B2304" w:rsidP="00402D77">
      <w:pPr>
        <w:spacing w:line="360" w:lineRule="auto"/>
        <w:jc w:val="both"/>
        <w:rPr>
          <w:rFonts w:ascii="Times New Roman" w:hAnsi="Times New Roman" w:cs="Times New Roman"/>
        </w:rPr>
      </w:pPr>
    </w:p>
    <w:p w14:paraId="43DA856F" w14:textId="4F8EA252" w:rsidR="00D60628" w:rsidRPr="00CB6962" w:rsidRDefault="0067345F" w:rsidP="00402D77">
      <w:pPr>
        <w:spacing w:line="360" w:lineRule="auto"/>
        <w:jc w:val="both"/>
        <w:rPr>
          <w:rFonts w:ascii="Times New Roman" w:hAnsi="Times New Roman" w:cs="Times New Roman"/>
        </w:rPr>
      </w:pPr>
      <w:r w:rsidRPr="00CB6962">
        <w:rPr>
          <w:rFonts w:ascii="Times New Roman" w:hAnsi="Times New Roman" w:cs="Times New Roman"/>
        </w:rPr>
        <w:t xml:space="preserve">Secondly, </w:t>
      </w:r>
      <w:r w:rsidR="005C60AF" w:rsidRPr="00CB6962">
        <w:rPr>
          <w:rFonts w:ascii="Times New Roman" w:hAnsi="Times New Roman" w:cs="Times New Roman"/>
        </w:rPr>
        <w:t xml:space="preserve">there are </w:t>
      </w:r>
      <w:r w:rsidR="00402D77" w:rsidRPr="00CB6962">
        <w:rPr>
          <w:rFonts w:ascii="Times New Roman" w:hAnsi="Times New Roman" w:cs="Times New Roman"/>
        </w:rPr>
        <w:t xml:space="preserve">questions about </w:t>
      </w:r>
      <w:r w:rsidR="005C60AF" w:rsidRPr="00CB6962">
        <w:rPr>
          <w:rFonts w:ascii="Times New Roman" w:hAnsi="Times New Roman" w:cs="Times New Roman"/>
        </w:rPr>
        <w:t>how institutions value</w:t>
      </w:r>
      <w:r w:rsidR="00402D77" w:rsidRPr="00CB6962">
        <w:rPr>
          <w:rFonts w:ascii="Times New Roman" w:hAnsi="Times New Roman" w:cs="Times New Roman"/>
        </w:rPr>
        <w:t xml:space="preserve"> impact</w:t>
      </w:r>
      <w:r w:rsidR="005C60AF" w:rsidRPr="00CB6962">
        <w:rPr>
          <w:rFonts w:ascii="Times New Roman" w:hAnsi="Times New Roman" w:cs="Times New Roman"/>
        </w:rPr>
        <w:t xml:space="preserve">, </w:t>
      </w:r>
      <w:r w:rsidR="00432ECE" w:rsidRPr="00CB6962">
        <w:rPr>
          <w:rFonts w:ascii="Times New Roman" w:hAnsi="Times New Roman" w:cs="Times New Roman"/>
        </w:rPr>
        <w:t xml:space="preserve">especially as compared to </w:t>
      </w:r>
      <w:r w:rsidR="005C60AF" w:rsidRPr="00CB6962">
        <w:rPr>
          <w:rFonts w:ascii="Times New Roman" w:hAnsi="Times New Roman" w:cs="Times New Roman"/>
        </w:rPr>
        <w:t xml:space="preserve">the relative merit attached to impact achievements as compared to the tally of </w:t>
      </w:r>
      <w:r w:rsidR="00432ECE" w:rsidRPr="00CB6962">
        <w:rPr>
          <w:rFonts w:ascii="Times New Roman" w:hAnsi="Times New Roman" w:cs="Times New Roman"/>
        </w:rPr>
        <w:t>research outputs</w:t>
      </w:r>
      <w:r w:rsidR="005C60AF" w:rsidRPr="00CB6962">
        <w:rPr>
          <w:rFonts w:ascii="Times New Roman" w:hAnsi="Times New Roman" w:cs="Times New Roman"/>
        </w:rPr>
        <w:t xml:space="preserve">: for example, </w:t>
      </w:r>
      <w:r w:rsidR="00402D77" w:rsidRPr="00CB6962">
        <w:rPr>
          <w:rFonts w:ascii="Times New Roman" w:hAnsi="Times New Roman" w:cs="Times New Roman"/>
        </w:rPr>
        <w:t xml:space="preserve">in </w:t>
      </w:r>
      <w:r w:rsidR="005C60AF" w:rsidRPr="00CB6962">
        <w:rPr>
          <w:rFonts w:ascii="Times New Roman" w:hAnsi="Times New Roman" w:cs="Times New Roman"/>
        </w:rPr>
        <w:t xml:space="preserve">defining and overseeing </w:t>
      </w:r>
      <w:r w:rsidR="00402D77" w:rsidRPr="00CB6962">
        <w:rPr>
          <w:rFonts w:ascii="Times New Roman" w:hAnsi="Times New Roman" w:cs="Times New Roman"/>
        </w:rPr>
        <w:t xml:space="preserve">overall workload expectations; </w:t>
      </w:r>
      <w:r w:rsidR="005C60AF" w:rsidRPr="00CB6962">
        <w:rPr>
          <w:rFonts w:ascii="Times New Roman" w:hAnsi="Times New Roman" w:cs="Times New Roman"/>
        </w:rPr>
        <w:t xml:space="preserve">as well as in </w:t>
      </w:r>
      <w:r w:rsidR="00402D77" w:rsidRPr="00CB6962">
        <w:rPr>
          <w:rFonts w:ascii="Times New Roman" w:hAnsi="Times New Roman" w:cs="Times New Roman"/>
        </w:rPr>
        <w:t>HR processes such as promotion</w:t>
      </w:r>
      <w:r w:rsidR="005C60AF" w:rsidRPr="00CB6962">
        <w:rPr>
          <w:rFonts w:ascii="Times New Roman" w:hAnsi="Times New Roman" w:cs="Times New Roman"/>
        </w:rPr>
        <w:t xml:space="preserve"> or indeed performance management</w:t>
      </w:r>
      <w:r w:rsidR="00D60628" w:rsidRPr="00CB6962">
        <w:rPr>
          <w:rFonts w:ascii="Times New Roman" w:hAnsi="Times New Roman" w:cs="Times New Roman"/>
        </w:rPr>
        <w:t>.</w:t>
      </w:r>
      <w:r w:rsidR="00432ECE" w:rsidRPr="00CB6962">
        <w:rPr>
          <w:rFonts w:ascii="Times New Roman" w:hAnsi="Times New Roman" w:cs="Times New Roman"/>
        </w:rPr>
        <w:t xml:space="preserve"> </w:t>
      </w:r>
      <w:proofErr w:type="spellStart"/>
      <w:r w:rsidR="00D60628" w:rsidRPr="00CB6962">
        <w:rPr>
          <w:rFonts w:ascii="Times New Roman" w:hAnsi="Times New Roman" w:cs="Times New Roman"/>
        </w:rPr>
        <w:t>Watermeyer</w:t>
      </w:r>
      <w:proofErr w:type="spellEnd"/>
      <w:r w:rsidR="00D60628" w:rsidRPr="00CB6962">
        <w:rPr>
          <w:rFonts w:ascii="Times New Roman" w:hAnsi="Times New Roman" w:cs="Times New Roman"/>
        </w:rPr>
        <w:t xml:space="preserve"> has persuasively characterised public engagement work as a </w:t>
      </w:r>
      <w:r w:rsidR="0059054A">
        <w:rPr>
          <w:rFonts w:ascii="Times New Roman" w:hAnsi="Times New Roman" w:cs="Times New Roman"/>
        </w:rPr>
        <w:t>“</w:t>
      </w:r>
      <w:r w:rsidR="00D60628" w:rsidRPr="00CB6962">
        <w:rPr>
          <w:rFonts w:ascii="Times New Roman" w:hAnsi="Times New Roman" w:cs="Times New Roman"/>
        </w:rPr>
        <w:t>workload extravagance</w:t>
      </w:r>
      <w:r w:rsidR="0059054A">
        <w:rPr>
          <w:rFonts w:ascii="Times New Roman" w:hAnsi="Times New Roman" w:cs="Times New Roman"/>
        </w:rPr>
        <w:t>”</w:t>
      </w:r>
      <w:r w:rsidR="00D60628" w:rsidRPr="00CB6962">
        <w:rPr>
          <w:rFonts w:ascii="Times New Roman" w:hAnsi="Times New Roman" w:cs="Times New Roman"/>
        </w:rPr>
        <w:t>, viewed as opposed to, and extraneous to, academic workloads.</w:t>
      </w:r>
      <w:r w:rsidR="00D60628" w:rsidRPr="00CB6962">
        <w:rPr>
          <w:rStyle w:val="FootnoteReference"/>
          <w:rFonts w:ascii="Times New Roman" w:hAnsi="Times New Roman" w:cs="Times New Roman"/>
        </w:rPr>
        <w:footnoteReference w:id="38"/>
      </w:r>
      <w:r w:rsidR="00D60628" w:rsidRPr="00CB6962">
        <w:rPr>
          <w:rFonts w:ascii="Times New Roman" w:hAnsi="Times New Roman" w:cs="Times New Roman"/>
        </w:rPr>
        <w:t xml:space="preserve"> </w:t>
      </w:r>
    </w:p>
    <w:p w14:paraId="2950E8D0" w14:textId="77777777" w:rsidR="00D60628" w:rsidRPr="00CB6962" w:rsidRDefault="00D60628" w:rsidP="00402D77">
      <w:pPr>
        <w:spacing w:line="360" w:lineRule="auto"/>
        <w:jc w:val="both"/>
        <w:rPr>
          <w:rFonts w:ascii="Times New Roman" w:hAnsi="Times New Roman" w:cs="Times New Roman"/>
        </w:rPr>
      </w:pPr>
    </w:p>
    <w:p w14:paraId="3E889957" w14:textId="51D3525D" w:rsidR="00402D77" w:rsidRPr="00CB6962" w:rsidRDefault="005C60AF" w:rsidP="00402D77">
      <w:pPr>
        <w:spacing w:line="360" w:lineRule="auto"/>
        <w:jc w:val="both"/>
        <w:rPr>
          <w:rFonts w:ascii="Times New Roman" w:hAnsi="Times New Roman" w:cs="Times New Roman"/>
        </w:rPr>
      </w:pPr>
      <w:r w:rsidRPr="00CB6962">
        <w:rPr>
          <w:rFonts w:ascii="Times New Roman" w:hAnsi="Times New Roman" w:cs="Times New Roman"/>
        </w:rPr>
        <w:t xml:space="preserve">Similarly, there are questions about how the particular demands of impact can best be balanced against other academic commitments: for example, we discussed above the </w:t>
      </w:r>
      <w:r w:rsidRPr="00CB6962">
        <w:rPr>
          <w:rFonts w:ascii="Times New Roman" w:hAnsi="Times New Roman" w:cs="Times New Roman"/>
        </w:rPr>
        <w:lastRenderedPageBreak/>
        <w:t xml:space="preserve">often immediate, responsive and intensive nature of impact opportunities; institutions need to define and articulate how such demands can best be incorporated into policies affecting the student experience (such as the re-timetabling of teaching or office hours).  Such questions are particularly acute in departments (which may well be the norm) where the burden of producing impact case studies for REF purposes </w:t>
      </w:r>
      <w:r w:rsidR="00432ECE" w:rsidRPr="00CB6962">
        <w:rPr>
          <w:rFonts w:ascii="Times New Roman" w:hAnsi="Times New Roman" w:cs="Times New Roman"/>
        </w:rPr>
        <w:t>fall</w:t>
      </w:r>
      <w:r w:rsidRPr="00CB6962">
        <w:rPr>
          <w:rFonts w:ascii="Times New Roman" w:hAnsi="Times New Roman" w:cs="Times New Roman"/>
        </w:rPr>
        <w:t>s</w:t>
      </w:r>
      <w:r w:rsidR="00432ECE" w:rsidRPr="00CB6962">
        <w:rPr>
          <w:rFonts w:ascii="Times New Roman" w:hAnsi="Times New Roman" w:cs="Times New Roman"/>
        </w:rPr>
        <w:t xml:space="preserve"> </w:t>
      </w:r>
      <w:r w:rsidRPr="00CB6962">
        <w:rPr>
          <w:rFonts w:ascii="Times New Roman" w:hAnsi="Times New Roman" w:cs="Times New Roman"/>
        </w:rPr>
        <w:t xml:space="preserve">upon a relatively </w:t>
      </w:r>
      <w:r w:rsidR="00432ECE" w:rsidRPr="00CB6962">
        <w:rPr>
          <w:rFonts w:ascii="Times New Roman" w:hAnsi="Times New Roman" w:cs="Times New Roman"/>
        </w:rPr>
        <w:t>small number of staff</w:t>
      </w:r>
      <w:r w:rsidRPr="00CB6962">
        <w:rPr>
          <w:rFonts w:ascii="Times New Roman" w:hAnsi="Times New Roman" w:cs="Times New Roman"/>
        </w:rPr>
        <w:t xml:space="preserve">.  Institutions </w:t>
      </w:r>
      <w:r w:rsidR="00432ECE" w:rsidRPr="00CB6962">
        <w:rPr>
          <w:rFonts w:ascii="Times New Roman" w:hAnsi="Times New Roman" w:cs="Times New Roman"/>
        </w:rPr>
        <w:t xml:space="preserve">have to create a sustainable </w:t>
      </w:r>
      <w:r w:rsidRPr="00CB6962">
        <w:rPr>
          <w:rFonts w:ascii="Times New Roman" w:hAnsi="Times New Roman" w:cs="Times New Roman"/>
        </w:rPr>
        <w:t xml:space="preserve">workload </w:t>
      </w:r>
      <w:r w:rsidR="00432ECE" w:rsidRPr="00CB6962">
        <w:rPr>
          <w:rFonts w:ascii="Times New Roman" w:hAnsi="Times New Roman" w:cs="Times New Roman"/>
        </w:rPr>
        <w:t xml:space="preserve">model which makes impact </w:t>
      </w:r>
      <w:r w:rsidRPr="00CB6962">
        <w:rPr>
          <w:rFonts w:ascii="Times New Roman" w:hAnsi="Times New Roman" w:cs="Times New Roman"/>
        </w:rPr>
        <w:t xml:space="preserve">activity </w:t>
      </w:r>
      <w:r w:rsidR="00432ECE" w:rsidRPr="00CB6962">
        <w:rPr>
          <w:rFonts w:ascii="Times New Roman" w:hAnsi="Times New Roman" w:cs="Times New Roman"/>
        </w:rPr>
        <w:t xml:space="preserve">attractive </w:t>
      </w:r>
      <w:r w:rsidRPr="00CB6962">
        <w:rPr>
          <w:rFonts w:ascii="Times New Roman" w:hAnsi="Times New Roman" w:cs="Times New Roman"/>
        </w:rPr>
        <w:t xml:space="preserve">and rewarding </w:t>
      </w:r>
      <w:r w:rsidR="008F26CA" w:rsidRPr="00CB6962">
        <w:rPr>
          <w:rFonts w:ascii="Times New Roman" w:hAnsi="Times New Roman" w:cs="Times New Roman"/>
        </w:rPr>
        <w:t xml:space="preserve">into </w:t>
      </w:r>
      <w:r w:rsidRPr="00CB6962">
        <w:rPr>
          <w:rFonts w:ascii="Times New Roman" w:hAnsi="Times New Roman" w:cs="Times New Roman"/>
        </w:rPr>
        <w:t xml:space="preserve">the </w:t>
      </w:r>
      <w:r w:rsidR="00432ECE" w:rsidRPr="00CB6962">
        <w:rPr>
          <w:rFonts w:ascii="Times New Roman" w:hAnsi="Times New Roman" w:cs="Times New Roman"/>
        </w:rPr>
        <w:t xml:space="preserve">future </w:t>
      </w:r>
      <w:r w:rsidR="008F26CA" w:rsidRPr="00CB6962">
        <w:rPr>
          <w:rFonts w:ascii="Times New Roman" w:hAnsi="Times New Roman" w:cs="Times New Roman"/>
        </w:rPr>
        <w:t xml:space="preserve">and </w:t>
      </w:r>
      <w:r w:rsidR="00432ECE" w:rsidRPr="00CB6962">
        <w:rPr>
          <w:rFonts w:ascii="Times New Roman" w:hAnsi="Times New Roman" w:cs="Times New Roman"/>
        </w:rPr>
        <w:t xml:space="preserve">across </w:t>
      </w:r>
      <w:r w:rsidRPr="00CB6962">
        <w:rPr>
          <w:rFonts w:ascii="Times New Roman" w:hAnsi="Times New Roman" w:cs="Times New Roman"/>
        </w:rPr>
        <w:t xml:space="preserve">a </w:t>
      </w:r>
      <w:r w:rsidR="00432ECE" w:rsidRPr="00CB6962">
        <w:rPr>
          <w:rFonts w:ascii="Times New Roman" w:hAnsi="Times New Roman" w:cs="Times New Roman"/>
        </w:rPr>
        <w:t>wider spectrum of colleagues</w:t>
      </w:r>
      <w:r w:rsidR="00BD4F74" w:rsidRPr="00CB6962">
        <w:rPr>
          <w:rFonts w:ascii="Times New Roman" w:hAnsi="Times New Roman" w:cs="Times New Roman"/>
        </w:rPr>
        <w:t xml:space="preserve">. They also have to create a culture in which impact is valued by other members of staff, and by students – positive messaging to students about the impact activities of departments, along with opportunities to get involved or interact with the staff members in question – could help to </w:t>
      </w:r>
      <w:r w:rsidR="0059054A">
        <w:rPr>
          <w:rFonts w:ascii="Times New Roman" w:hAnsi="Times New Roman" w:cs="Times New Roman"/>
        </w:rPr>
        <w:t>“</w:t>
      </w:r>
      <w:r w:rsidR="00BD4F74" w:rsidRPr="00CB6962">
        <w:rPr>
          <w:rFonts w:ascii="Times New Roman" w:hAnsi="Times New Roman" w:cs="Times New Roman"/>
        </w:rPr>
        <w:t>sell</w:t>
      </w:r>
      <w:r w:rsidR="0059054A">
        <w:rPr>
          <w:rFonts w:ascii="Times New Roman" w:hAnsi="Times New Roman" w:cs="Times New Roman"/>
        </w:rPr>
        <w:t>”</w:t>
      </w:r>
      <w:r w:rsidR="00BD4F74" w:rsidRPr="00CB6962">
        <w:rPr>
          <w:rFonts w:ascii="Times New Roman" w:hAnsi="Times New Roman" w:cs="Times New Roman"/>
        </w:rPr>
        <w:t xml:space="preserve"> the need for some timetable flexibility, rather than assuming that the interests of the student body must automatically be opposed to not-directly-teaching-specific activities.   </w:t>
      </w:r>
      <w:r w:rsidR="0067345F" w:rsidRPr="00CB6962">
        <w:rPr>
          <w:rFonts w:ascii="Times New Roman" w:hAnsi="Times New Roman" w:cs="Times New Roman"/>
        </w:rPr>
        <w:t xml:space="preserve"> </w:t>
      </w:r>
    </w:p>
    <w:p w14:paraId="0E81C173" w14:textId="77777777" w:rsidR="00402D77" w:rsidRPr="00CB6962" w:rsidRDefault="00402D77" w:rsidP="00402D77">
      <w:pPr>
        <w:spacing w:line="360" w:lineRule="auto"/>
        <w:jc w:val="both"/>
        <w:rPr>
          <w:rFonts w:ascii="Times New Roman" w:hAnsi="Times New Roman" w:cs="Times New Roman"/>
        </w:rPr>
      </w:pPr>
    </w:p>
    <w:p w14:paraId="40F8AB10" w14:textId="62194588" w:rsidR="009F27CB" w:rsidRDefault="0067345F" w:rsidP="009F27CB">
      <w:pPr>
        <w:spacing w:line="360" w:lineRule="auto"/>
        <w:jc w:val="both"/>
        <w:rPr>
          <w:rFonts w:ascii="Times New Roman" w:hAnsi="Times New Roman" w:cs="Times New Roman"/>
        </w:rPr>
      </w:pPr>
      <w:r w:rsidRPr="00CB6962">
        <w:rPr>
          <w:rFonts w:ascii="Times New Roman" w:hAnsi="Times New Roman" w:cs="Times New Roman"/>
        </w:rPr>
        <w:t xml:space="preserve">Thirdly, </w:t>
      </w:r>
      <w:r w:rsidR="005C60AF" w:rsidRPr="00CB6962">
        <w:rPr>
          <w:rFonts w:ascii="Times New Roman" w:hAnsi="Times New Roman" w:cs="Times New Roman"/>
        </w:rPr>
        <w:t xml:space="preserve">particular challenges arise around promoting </w:t>
      </w:r>
      <w:r w:rsidR="00402D77" w:rsidRPr="00CB6962">
        <w:rPr>
          <w:rFonts w:ascii="Times New Roman" w:hAnsi="Times New Roman" w:cs="Times New Roman"/>
        </w:rPr>
        <w:t xml:space="preserve">equality and </w:t>
      </w:r>
      <w:r w:rsidR="005C60AF" w:rsidRPr="00CB6962">
        <w:rPr>
          <w:rFonts w:ascii="Times New Roman" w:hAnsi="Times New Roman" w:cs="Times New Roman"/>
        </w:rPr>
        <w:t xml:space="preserve">respecting </w:t>
      </w:r>
      <w:r w:rsidR="00402D77" w:rsidRPr="00CB6962">
        <w:rPr>
          <w:rFonts w:ascii="Times New Roman" w:hAnsi="Times New Roman" w:cs="Times New Roman"/>
        </w:rPr>
        <w:t>diversity</w:t>
      </w:r>
      <w:r w:rsidR="005C60AF" w:rsidRPr="00CB6962">
        <w:rPr>
          <w:rFonts w:ascii="Times New Roman" w:hAnsi="Times New Roman" w:cs="Times New Roman"/>
        </w:rPr>
        <w:t xml:space="preserve">.  </w:t>
      </w:r>
      <w:r w:rsidR="006E211A" w:rsidRPr="00CB6962">
        <w:rPr>
          <w:rFonts w:ascii="Times New Roman" w:hAnsi="Times New Roman" w:cs="Times New Roman"/>
        </w:rPr>
        <w:t>For example: we</w:t>
      </w:r>
      <w:r w:rsidR="005C60AF" w:rsidRPr="00CB6962">
        <w:rPr>
          <w:rFonts w:ascii="Times New Roman" w:hAnsi="Times New Roman" w:cs="Times New Roman"/>
        </w:rPr>
        <w:t xml:space="preserve"> need to be </w:t>
      </w:r>
      <w:r w:rsidR="00402D77" w:rsidRPr="00CB6962">
        <w:rPr>
          <w:rFonts w:ascii="Times New Roman" w:hAnsi="Times New Roman" w:cs="Times New Roman"/>
        </w:rPr>
        <w:t xml:space="preserve">realistic about how far people with care responsibilities </w:t>
      </w:r>
      <w:r w:rsidR="005C60AF" w:rsidRPr="00CB6962">
        <w:rPr>
          <w:rFonts w:ascii="Times New Roman" w:hAnsi="Times New Roman" w:cs="Times New Roman"/>
        </w:rPr>
        <w:t xml:space="preserve">(which is in turn a gendered category) are able to </w:t>
      </w:r>
      <w:r w:rsidR="00402D77" w:rsidRPr="00CB6962">
        <w:rPr>
          <w:rFonts w:ascii="Times New Roman" w:hAnsi="Times New Roman" w:cs="Times New Roman"/>
        </w:rPr>
        <w:t xml:space="preserve">engage in intensive </w:t>
      </w:r>
      <w:r w:rsidR="005C60AF" w:rsidRPr="00CB6962">
        <w:rPr>
          <w:rFonts w:ascii="Times New Roman" w:hAnsi="Times New Roman" w:cs="Times New Roman"/>
        </w:rPr>
        <w:t xml:space="preserve">or widespread </w:t>
      </w:r>
      <w:r w:rsidR="00402D77" w:rsidRPr="00CB6962">
        <w:rPr>
          <w:rFonts w:ascii="Times New Roman" w:hAnsi="Times New Roman" w:cs="Times New Roman"/>
        </w:rPr>
        <w:t>travel</w:t>
      </w:r>
      <w:r w:rsidR="006E211A" w:rsidRPr="00CB6962">
        <w:rPr>
          <w:rFonts w:ascii="Times New Roman" w:hAnsi="Times New Roman" w:cs="Times New Roman"/>
        </w:rPr>
        <w:t>;</w:t>
      </w:r>
      <w:r w:rsidR="005C60AF" w:rsidRPr="00CB6962">
        <w:rPr>
          <w:rFonts w:ascii="Times New Roman" w:hAnsi="Times New Roman" w:cs="Times New Roman"/>
        </w:rPr>
        <w:t xml:space="preserve"> or indeed in activities (such as public meetings or debates) which are </w:t>
      </w:r>
      <w:r w:rsidR="005C3EC0" w:rsidRPr="00CB6962">
        <w:rPr>
          <w:rFonts w:ascii="Times New Roman" w:hAnsi="Times New Roman" w:cs="Times New Roman"/>
        </w:rPr>
        <w:t xml:space="preserve">frequently </w:t>
      </w:r>
      <w:r w:rsidR="005C60AF" w:rsidRPr="00CB6962">
        <w:rPr>
          <w:rFonts w:ascii="Times New Roman" w:hAnsi="Times New Roman" w:cs="Times New Roman"/>
        </w:rPr>
        <w:t xml:space="preserve">organised in evenings and over weekends. </w:t>
      </w:r>
      <w:r w:rsidR="006E211A" w:rsidRPr="00CB6962">
        <w:rPr>
          <w:rFonts w:ascii="Times New Roman" w:hAnsi="Times New Roman" w:cs="Times New Roman"/>
        </w:rPr>
        <w:t xml:space="preserve">But what is actually the most appropriate response to such challenges in practice: simply to accept </w:t>
      </w:r>
      <w:r w:rsidR="005C3EC0" w:rsidRPr="00CB6962">
        <w:rPr>
          <w:rFonts w:ascii="Times New Roman" w:hAnsi="Times New Roman" w:cs="Times New Roman"/>
        </w:rPr>
        <w:t xml:space="preserve">and accommodate </w:t>
      </w:r>
      <w:r w:rsidR="006E211A" w:rsidRPr="00CB6962">
        <w:rPr>
          <w:rFonts w:ascii="Times New Roman" w:hAnsi="Times New Roman" w:cs="Times New Roman"/>
        </w:rPr>
        <w:t xml:space="preserve">the exclusionary effects imposed by current impact practices; or to work with stakeholders to devise better practices that offer fairer impact opportunities to a wider range of staff? </w:t>
      </w:r>
      <w:r w:rsidR="009F27CB">
        <w:rPr>
          <w:rFonts w:ascii="Times New Roman" w:hAnsi="Times New Roman" w:cs="Times New Roman"/>
        </w:rPr>
        <w:t>The accept</w:t>
      </w:r>
      <w:r w:rsidR="00120656">
        <w:rPr>
          <w:rFonts w:ascii="Times New Roman" w:hAnsi="Times New Roman" w:cs="Times New Roman"/>
        </w:rPr>
        <w:t>-</w:t>
      </w:r>
      <w:r w:rsidR="009F27CB">
        <w:rPr>
          <w:rFonts w:ascii="Times New Roman" w:hAnsi="Times New Roman" w:cs="Times New Roman"/>
        </w:rPr>
        <w:t>and</w:t>
      </w:r>
      <w:r w:rsidR="00120656">
        <w:rPr>
          <w:rFonts w:ascii="Times New Roman" w:hAnsi="Times New Roman" w:cs="Times New Roman"/>
        </w:rPr>
        <w:t>-</w:t>
      </w:r>
      <w:r w:rsidR="009F27CB">
        <w:rPr>
          <w:rFonts w:ascii="Times New Roman" w:hAnsi="Times New Roman" w:cs="Times New Roman"/>
        </w:rPr>
        <w:t>accommodate approach</w:t>
      </w:r>
      <w:r w:rsidR="007009AA">
        <w:rPr>
          <w:rFonts w:ascii="Times New Roman" w:hAnsi="Times New Roman" w:cs="Times New Roman"/>
        </w:rPr>
        <w:t>,</w:t>
      </w:r>
      <w:r w:rsidR="009F27CB">
        <w:rPr>
          <w:rFonts w:ascii="Times New Roman" w:hAnsi="Times New Roman" w:cs="Times New Roman"/>
        </w:rPr>
        <w:t xml:space="preserve"> perhaps exempting some members of </w:t>
      </w:r>
      <w:r w:rsidR="009F27CB" w:rsidRPr="007009AA">
        <w:rPr>
          <w:rFonts w:ascii="Times New Roman" w:hAnsi="Times New Roman" w:cs="Times New Roman"/>
        </w:rPr>
        <w:t>staff from impact expectations</w:t>
      </w:r>
      <w:r w:rsidR="007009AA" w:rsidRPr="007009AA">
        <w:rPr>
          <w:rFonts w:ascii="Times New Roman" w:hAnsi="Times New Roman" w:cs="Times New Roman"/>
        </w:rPr>
        <w:t>, would be problematic, likely resulting in skewed career development, in favour of the already included groups getting higher profiles, and leaving those with restricted availability to pick up the teaching slack and housekeeping. I</w:t>
      </w:r>
      <w:r w:rsidR="009F27CB" w:rsidRPr="007009AA">
        <w:rPr>
          <w:rFonts w:ascii="Times New Roman" w:hAnsi="Times New Roman" w:cs="Times New Roman"/>
        </w:rPr>
        <w:t xml:space="preserve">f institutions do not do something to tackle the </w:t>
      </w:r>
      <w:r w:rsidR="007009AA" w:rsidRPr="007009AA">
        <w:rPr>
          <w:rFonts w:ascii="Times New Roman" w:hAnsi="Times New Roman" w:cs="Times New Roman"/>
        </w:rPr>
        <w:t>exclusionary tendencies of impact work</w:t>
      </w:r>
      <w:r w:rsidR="009F27CB" w:rsidRPr="007009AA">
        <w:rPr>
          <w:rFonts w:ascii="Times New Roman" w:hAnsi="Times New Roman" w:cs="Times New Roman"/>
        </w:rPr>
        <w:t xml:space="preserve">, then greater support for </w:t>
      </w:r>
      <w:r w:rsidR="00120656">
        <w:rPr>
          <w:rFonts w:ascii="Times New Roman" w:hAnsi="Times New Roman" w:cs="Times New Roman"/>
        </w:rPr>
        <w:t>“</w:t>
      </w:r>
      <w:r w:rsidR="009F27CB" w:rsidRPr="007009AA">
        <w:rPr>
          <w:rFonts w:ascii="Times New Roman" w:hAnsi="Times New Roman" w:cs="Times New Roman"/>
        </w:rPr>
        <w:t xml:space="preserve">impact </w:t>
      </w:r>
      <w:r w:rsidR="007009AA" w:rsidRPr="007009AA">
        <w:rPr>
          <w:rFonts w:ascii="Times New Roman" w:hAnsi="Times New Roman" w:cs="Times New Roman"/>
        </w:rPr>
        <w:t>stars</w:t>
      </w:r>
      <w:r w:rsidR="00120656">
        <w:rPr>
          <w:rFonts w:ascii="Times New Roman" w:hAnsi="Times New Roman" w:cs="Times New Roman"/>
        </w:rPr>
        <w:t>”</w:t>
      </w:r>
      <w:r w:rsidR="009F27CB" w:rsidRPr="007009AA">
        <w:rPr>
          <w:rFonts w:ascii="Times New Roman" w:hAnsi="Times New Roman" w:cs="Times New Roman"/>
        </w:rPr>
        <w:t xml:space="preserve"> could actually end up entre</w:t>
      </w:r>
      <w:r w:rsidR="007009AA">
        <w:rPr>
          <w:rFonts w:ascii="Times New Roman" w:hAnsi="Times New Roman" w:cs="Times New Roman"/>
        </w:rPr>
        <w:t xml:space="preserve">nching inequalities of workload, bearing in mind </w:t>
      </w:r>
      <w:r w:rsidR="00385696" w:rsidRPr="00CB6962">
        <w:rPr>
          <w:rFonts w:ascii="Times New Roman" w:hAnsi="Times New Roman" w:cs="Times New Roman"/>
        </w:rPr>
        <w:t>the context of gendered workloads and time constraints alrea</w:t>
      </w:r>
      <w:r w:rsidR="007009AA">
        <w:rPr>
          <w:rFonts w:ascii="Times New Roman" w:hAnsi="Times New Roman" w:cs="Times New Roman"/>
        </w:rPr>
        <w:t>dy affecting career progression. E</w:t>
      </w:r>
      <w:r w:rsidR="00385696" w:rsidRPr="00CB6962">
        <w:rPr>
          <w:rFonts w:ascii="Times New Roman" w:hAnsi="Times New Roman" w:cs="Times New Roman"/>
        </w:rPr>
        <w:t>arly career academics could be at a particular disadvantage</w:t>
      </w:r>
      <w:r w:rsidR="005014FE" w:rsidRPr="00CB6962">
        <w:rPr>
          <w:rStyle w:val="FootnoteReference"/>
          <w:rFonts w:ascii="Times New Roman" w:hAnsi="Times New Roman" w:cs="Times New Roman"/>
        </w:rPr>
        <w:footnoteReference w:id="39"/>
      </w:r>
      <w:r w:rsidR="00385696" w:rsidRPr="00CB6962">
        <w:rPr>
          <w:rFonts w:ascii="Times New Roman" w:hAnsi="Times New Roman" w:cs="Times New Roman"/>
        </w:rPr>
        <w:t xml:space="preserve"> </w:t>
      </w:r>
      <w:r w:rsidR="005014FE" w:rsidRPr="00CB6962">
        <w:rPr>
          <w:rFonts w:ascii="Times New Roman" w:hAnsi="Times New Roman" w:cs="Times New Roman"/>
        </w:rPr>
        <w:t xml:space="preserve">if attempting to juggle impact, other work, and care responsibilities. </w:t>
      </w:r>
    </w:p>
    <w:p w14:paraId="2CD3E946" w14:textId="77777777" w:rsidR="009F27CB" w:rsidRPr="00CB6962" w:rsidRDefault="009F27CB" w:rsidP="00402D77">
      <w:pPr>
        <w:spacing w:line="360" w:lineRule="auto"/>
        <w:jc w:val="both"/>
        <w:rPr>
          <w:rFonts w:ascii="Times New Roman" w:hAnsi="Times New Roman" w:cs="Times New Roman"/>
        </w:rPr>
      </w:pPr>
    </w:p>
    <w:p w14:paraId="0440E068" w14:textId="77777777" w:rsidR="00385696" w:rsidRPr="00CB6962" w:rsidRDefault="00385696" w:rsidP="00402D77">
      <w:pPr>
        <w:spacing w:line="360" w:lineRule="auto"/>
        <w:jc w:val="both"/>
        <w:rPr>
          <w:rFonts w:ascii="Times New Roman" w:hAnsi="Times New Roman" w:cs="Times New Roman"/>
        </w:rPr>
      </w:pPr>
    </w:p>
    <w:p w14:paraId="3EDCCA80" w14:textId="34F18D68" w:rsidR="00146923" w:rsidRPr="00CB6962" w:rsidRDefault="005C60AF" w:rsidP="00402D77">
      <w:pPr>
        <w:spacing w:line="360" w:lineRule="auto"/>
        <w:jc w:val="both"/>
        <w:rPr>
          <w:rFonts w:ascii="Times New Roman" w:hAnsi="Times New Roman" w:cs="Times New Roman"/>
        </w:rPr>
      </w:pPr>
      <w:r w:rsidRPr="00CB6962">
        <w:rPr>
          <w:rFonts w:ascii="Times New Roman" w:hAnsi="Times New Roman" w:cs="Times New Roman"/>
        </w:rPr>
        <w:t xml:space="preserve">Similarly, </w:t>
      </w:r>
      <w:r w:rsidR="006E211A" w:rsidRPr="00CB6962">
        <w:rPr>
          <w:rFonts w:ascii="Times New Roman" w:hAnsi="Times New Roman" w:cs="Times New Roman"/>
        </w:rPr>
        <w:t>we need to recognise</w:t>
      </w:r>
      <w:r w:rsidR="00402D77" w:rsidRPr="00CB6962">
        <w:rPr>
          <w:rFonts w:ascii="Times New Roman" w:hAnsi="Times New Roman" w:cs="Times New Roman"/>
        </w:rPr>
        <w:t xml:space="preserve"> that abuse </w:t>
      </w:r>
      <w:r w:rsidR="006E211A" w:rsidRPr="00CB6962">
        <w:rPr>
          <w:rFonts w:ascii="Times New Roman" w:hAnsi="Times New Roman" w:cs="Times New Roman"/>
        </w:rPr>
        <w:t xml:space="preserve">of the sort and scale which has become so </w:t>
      </w:r>
      <w:r w:rsidR="005C3EC0" w:rsidRPr="00CB6962">
        <w:rPr>
          <w:rFonts w:ascii="Times New Roman" w:hAnsi="Times New Roman" w:cs="Times New Roman"/>
        </w:rPr>
        <w:t xml:space="preserve">familiar </w:t>
      </w:r>
      <w:r w:rsidR="006E211A" w:rsidRPr="00CB6962">
        <w:rPr>
          <w:rFonts w:ascii="Times New Roman" w:hAnsi="Times New Roman" w:cs="Times New Roman"/>
        </w:rPr>
        <w:t xml:space="preserve">from the Brexit process </w:t>
      </w:r>
      <w:r w:rsidR="00402D77" w:rsidRPr="00CB6962">
        <w:rPr>
          <w:rFonts w:ascii="Times New Roman" w:hAnsi="Times New Roman" w:cs="Times New Roman"/>
        </w:rPr>
        <w:t>is particularly vicious and potentially damaging when targeted against women and minorities</w:t>
      </w:r>
      <w:r w:rsidR="006E211A" w:rsidRPr="00CB6962">
        <w:rPr>
          <w:rFonts w:ascii="Times New Roman" w:hAnsi="Times New Roman" w:cs="Times New Roman"/>
        </w:rPr>
        <w:t xml:space="preserve"> – whether defined by familiar criteria such as race, sexual orientation or disability; or indeed by other relevant factors such as regional identity or socio-economic background.  Again, what is the most appropriate institutional response here: to express </w:t>
      </w:r>
      <w:r w:rsidR="009A7B63" w:rsidRPr="00CB6962">
        <w:rPr>
          <w:rFonts w:ascii="Times New Roman" w:hAnsi="Times New Roman" w:cs="Times New Roman"/>
        </w:rPr>
        <w:t xml:space="preserve">particular </w:t>
      </w:r>
      <w:r w:rsidR="006E211A" w:rsidRPr="00CB6962">
        <w:rPr>
          <w:rFonts w:ascii="Times New Roman" w:hAnsi="Times New Roman" w:cs="Times New Roman"/>
        </w:rPr>
        <w:t>support</w:t>
      </w:r>
      <w:r w:rsidR="009A7B63" w:rsidRPr="00CB6962">
        <w:rPr>
          <w:rFonts w:ascii="Times New Roman" w:hAnsi="Times New Roman" w:cs="Times New Roman"/>
        </w:rPr>
        <w:t xml:space="preserve"> for those affected within the confines of the university campus;</w:t>
      </w:r>
      <w:r w:rsidR="006E211A" w:rsidRPr="00CB6962">
        <w:rPr>
          <w:rFonts w:ascii="Times New Roman" w:hAnsi="Times New Roman" w:cs="Times New Roman"/>
        </w:rPr>
        <w:t xml:space="preserve"> or to be more proactive </w:t>
      </w:r>
      <w:r w:rsidR="009A7B63" w:rsidRPr="00CB6962">
        <w:rPr>
          <w:rFonts w:ascii="Times New Roman" w:hAnsi="Times New Roman" w:cs="Times New Roman"/>
        </w:rPr>
        <w:t xml:space="preserve">(say) in pushing for the identification and prosecution of those who have potentially committed a criminal offence?  </w:t>
      </w:r>
    </w:p>
    <w:p w14:paraId="2383BDB7" w14:textId="77777777" w:rsidR="0020792C" w:rsidRPr="00CB6962" w:rsidRDefault="0020792C" w:rsidP="00402D77">
      <w:pPr>
        <w:spacing w:line="360" w:lineRule="auto"/>
        <w:jc w:val="both"/>
        <w:rPr>
          <w:rFonts w:ascii="Times New Roman" w:hAnsi="Times New Roman" w:cs="Times New Roman"/>
        </w:rPr>
      </w:pPr>
    </w:p>
    <w:p w14:paraId="35944500" w14:textId="0FF1C4B2" w:rsidR="00B808F9" w:rsidRPr="00CB6962" w:rsidRDefault="0067345F" w:rsidP="00B808F9">
      <w:pPr>
        <w:spacing w:line="360" w:lineRule="auto"/>
        <w:jc w:val="both"/>
        <w:rPr>
          <w:rFonts w:ascii="Times New Roman" w:hAnsi="Times New Roman" w:cs="Times New Roman"/>
        </w:rPr>
      </w:pPr>
      <w:r w:rsidRPr="00CB6962">
        <w:rPr>
          <w:rFonts w:ascii="Times New Roman" w:hAnsi="Times New Roman" w:cs="Times New Roman"/>
        </w:rPr>
        <w:t xml:space="preserve">Fourthly, </w:t>
      </w:r>
      <w:r w:rsidR="009A7B63" w:rsidRPr="00CB6962">
        <w:rPr>
          <w:rFonts w:ascii="Times New Roman" w:hAnsi="Times New Roman" w:cs="Times New Roman"/>
        </w:rPr>
        <w:t xml:space="preserve">there are issues </w:t>
      </w:r>
      <w:r w:rsidR="0020792C" w:rsidRPr="00CB6962">
        <w:rPr>
          <w:rFonts w:ascii="Times New Roman" w:hAnsi="Times New Roman" w:cs="Times New Roman"/>
        </w:rPr>
        <w:t xml:space="preserve">about </w:t>
      </w:r>
      <w:r w:rsidR="009A7B63" w:rsidRPr="00CB6962">
        <w:rPr>
          <w:rFonts w:ascii="Times New Roman" w:hAnsi="Times New Roman" w:cs="Times New Roman"/>
        </w:rPr>
        <w:t>evidencing impact, particularly</w:t>
      </w:r>
      <w:r w:rsidR="00156847" w:rsidRPr="00CB6962">
        <w:rPr>
          <w:rFonts w:ascii="Times New Roman" w:hAnsi="Times New Roman" w:cs="Times New Roman"/>
        </w:rPr>
        <w:t xml:space="preserve"> for </w:t>
      </w:r>
      <w:r w:rsidR="009A7B63" w:rsidRPr="00CB6962">
        <w:rPr>
          <w:rFonts w:ascii="Times New Roman" w:hAnsi="Times New Roman" w:cs="Times New Roman"/>
        </w:rPr>
        <w:t xml:space="preserve">the purposes of </w:t>
      </w:r>
      <w:r w:rsidR="00156847" w:rsidRPr="00CB6962">
        <w:rPr>
          <w:rFonts w:ascii="Times New Roman" w:hAnsi="Times New Roman" w:cs="Times New Roman"/>
        </w:rPr>
        <w:t>external assessment</w:t>
      </w:r>
      <w:r w:rsidR="00643D78" w:rsidRPr="00CB6962">
        <w:rPr>
          <w:rFonts w:ascii="Times New Roman" w:hAnsi="Times New Roman" w:cs="Times New Roman"/>
        </w:rPr>
        <w:t xml:space="preserve">, </w:t>
      </w:r>
      <w:r w:rsidR="009A7B63" w:rsidRPr="00CB6962">
        <w:rPr>
          <w:rFonts w:ascii="Times New Roman" w:hAnsi="Times New Roman" w:cs="Times New Roman"/>
        </w:rPr>
        <w:t xml:space="preserve">especially in a discipline such as </w:t>
      </w:r>
      <w:r w:rsidR="00643D78" w:rsidRPr="00CB6962">
        <w:rPr>
          <w:rFonts w:ascii="Times New Roman" w:hAnsi="Times New Roman" w:cs="Times New Roman"/>
        </w:rPr>
        <w:t>law</w:t>
      </w:r>
      <w:r w:rsidR="009A7B63" w:rsidRPr="00CB6962">
        <w:rPr>
          <w:rFonts w:ascii="Times New Roman" w:hAnsi="Times New Roman" w:cs="Times New Roman"/>
        </w:rPr>
        <w:t xml:space="preserve">.  As the Brexit experience illustrates so well: much of our </w:t>
      </w:r>
      <w:r w:rsidR="00643D78" w:rsidRPr="00CB6962">
        <w:rPr>
          <w:rFonts w:ascii="Times New Roman" w:hAnsi="Times New Roman" w:cs="Times New Roman"/>
        </w:rPr>
        <w:t xml:space="preserve">impact </w:t>
      </w:r>
      <w:r w:rsidR="009A7B63" w:rsidRPr="00CB6962">
        <w:rPr>
          <w:rFonts w:ascii="Times New Roman" w:hAnsi="Times New Roman" w:cs="Times New Roman"/>
        </w:rPr>
        <w:t xml:space="preserve">as academic lawyers consists of providing </w:t>
      </w:r>
      <w:r w:rsidR="00643D78" w:rsidRPr="00CB6962">
        <w:rPr>
          <w:rFonts w:ascii="Times New Roman" w:hAnsi="Times New Roman" w:cs="Times New Roman"/>
        </w:rPr>
        <w:t xml:space="preserve">better information </w:t>
      </w:r>
      <w:r w:rsidR="009A7B63" w:rsidRPr="00CB6962">
        <w:rPr>
          <w:rFonts w:ascii="Times New Roman" w:hAnsi="Times New Roman" w:cs="Times New Roman"/>
        </w:rPr>
        <w:t xml:space="preserve">and promoting clearer </w:t>
      </w:r>
      <w:r w:rsidR="00643D78" w:rsidRPr="00CB6962">
        <w:rPr>
          <w:rFonts w:ascii="Times New Roman" w:hAnsi="Times New Roman" w:cs="Times New Roman"/>
        </w:rPr>
        <w:t>understanding</w:t>
      </w:r>
      <w:r w:rsidR="009A7B63" w:rsidRPr="00CB6962">
        <w:rPr>
          <w:rFonts w:ascii="Times New Roman" w:hAnsi="Times New Roman" w:cs="Times New Roman"/>
        </w:rPr>
        <w:t xml:space="preserve"> (as compared to the inferior resources and more flawed perspectives that might otherwise have existed without our intervention).  But it can be especially difficult to measure</w:t>
      </w:r>
      <w:r w:rsidR="008F26CA" w:rsidRPr="00CB6962">
        <w:rPr>
          <w:rFonts w:ascii="Times New Roman" w:hAnsi="Times New Roman" w:cs="Times New Roman"/>
        </w:rPr>
        <w:t xml:space="preserve"> </w:t>
      </w:r>
      <w:r w:rsidR="009A7B63" w:rsidRPr="00CB6962">
        <w:rPr>
          <w:rFonts w:ascii="Times New Roman" w:hAnsi="Times New Roman" w:cs="Times New Roman"/>
        </w:rPr>
        <w:t xml:space="preserve">or prove an impact </w:t>
      </w:r>
      <w:r w:rsidR="00643D78" w:rsidRPr="00CB6962">
        <w:rPr>
          <w:rFonts w:ascii="Times New Roman" w:hAnsi="Times New Roman" w:cs="Times New Roman"/>
        </w:rPr>
        <w:t xml:space="preserve">contribution </w:t>
      </w:r>
      <w:r w:rsidR="008F26CA" w:rsidRPr="00CB6962">
        <w:rPr>
          <w:rFonts w:ascii="Times New Roman" w:hAnsi="Times New Roman" w:cs="Times New Roman"/>
        </w:rPr>
        <w:t xml:space="preserve">which consists </w:t>
      </w:r>
      <w:r w:rsidR="009A7B63" w:rsidRPr="00CB6962">
        <w:rPr>
          <w:rFonts w:ascii="Times New Roman" w:hAnsi="Times New Roman" w:cs="Times New Roman"/>
        </w:rPr>
        <w:t xml:space="preserve">primarily </w:t>
      </w:r>
      <w:r w:rsidR="008F26CA" w:rsidRPr="00CB6962">
        <w:rPr>
          <w:rFonts w:ascii="Times New Roman" w:hAnsi="Times New Roman" w:cs="Times New Roman"/>
        </w:rPr>
        <w:t xml:space="preserve">in </w:t>
      </w:r>
      <w:r w:rsidR="00643D78" w:rsidRPr="00CB6962">
        <w:rPr>
          <w:rFonts w:ascii="Times New Roman" w:hAnsi="Times New Roman" w:cs="Times New Roman"/>
        </w:rPr>
        <w:t xml:space="preserve">influencing and improving </w:t>
      </w:r>
      <w:r w:rsidR="008F26CA" w:rsidRPr="00CB6962">
        <w:rPr>
          <w:rFonts w:ascii="Times New Roman" w:hAnsi="Times New Roman" w:cs="Times New Roman"/>
        </w:rPr>
        <w:t xml:space="preserve">the </w:t>
      </w:r>
      <w:r w:rsidR="00643D78" w:rsidRPr="00CB6962">
        <w:rPr>
          <w:rFonts w:ascii="Times New Roman" w:hAnsi="Times New Roman" w:cs="Times New Roman"/>
        </w:rPr>
        <w:t xml:space="preserve">quality of </w:t>
      </w:r>
      <w:r w:rsidR="009A7B63" w:rsidRPr="00CB6962">
        <w:rPr>
          <w:rFonts w:ascii="Times New Roman" w:hAnsi="Times New Roman" w:cs="Times New Roman"/>
        </w:rPr>
        <w:t xml:space="preserve">an ongoing </w:t>
      </w:r>
      <w:r w:rsidR="00643D78" w:rsidRPr="00CB6962">
        <w:rPr>
          <w:rFonts w:ascii="Times New Roman" w:hAnsi="Times New Roman" w:cs="Times New Roman"/>
        </w:rPr>
        <w:t>debate</w:t>
      </w:r>
      <w:r w:rsidR="001549A4" w:rsidRPr="00CB6962">
        <w:rPr>
          <w:rFonts w:ascii="Times New Roman" w:hAnsi="Times New Roman" w:cs="Times New Roman"/>
        </w:rPr>
        <w:t xml:space="preserve">, </w:t>
      </w:r>
      <w:r w:rsidR="009A7B63" w:rsidRPr="00CB6962">
        <w:rPr>
          <w:rFonts w:ascii="Times New Roman" w:hAnsi="Times New Roman" w:cs="Times New Roman"/>
        </w:rPr>
        <w:t xml:space="preserve">without necessarily </w:t>
      </w:r>
      <w:r w:rsidR="008F26CA" w:rsidRPr="00CB6962">
        <w:rPr>
          <w:rFonts w:ascii="Times New Roman" w:hAnsi="Times New Roman" w:cs="Times New Roman"/>
        </w:rPr>
        <w:t xml:space="preserve">producing </w:t>
      </w:r>
      <w:r w:rsidR="009A7B63" w:rsidRPr="00CB6962">
        <w:rPr>
          <w:rFonts w:ascii="Times New Roman" w:hAnsi="Times New Roman" w:cs="Times New Roman"/>
        </w:rPr>
        <w:t xml:space="preserve">a </w:t>
      </w:r>
      <w:r w:rsidR="00643D78" w:rsidRPr="00CB6962">
        <w:rPr>
          <w:rFonts w:ascii="Times New Roman" w:hAnsi="Times New Roman" w:cs="Times New Roman"/>
        </w:rPr>
        <w:t>direct change in law</w:t>
      </w:r>
      <w:r w:rsidR="009A7B63" w:rsidRPr="00CB6962">
        <w:rPr>
          <w:rFonts w:ascii="Times New Roman" w:hAnsi="Times New Roman" w:cs="Times New Roman"/>
        </w:rPr>
        <w:t xml:space="preserve">, </w:t>
      </w:r>
      <w:r w:rsidR="008F26CA" w:rsidRPr="00CB6962">
        <w:rPr>
          <w:rFonts w:ascii="Times New Roman" w:hAnsi="Times New Roman" w:cs="Times New Roman"/>
        </w:rPr>
        <w:t>policy</w:t>
      </w:r>
      <w:r w:rsidR="001549A4" w:rsidRPr="00CB6962">
        <w:rPr>
          <w:rFonts w:ascii="Times New Roman" w:hAnsi="Times New Roman" w:cs="Times New Roman"/>
        </w:rPr>
        <w:t xml:space="preserve"> or other external behaviour</w:t>
      </w:r>
      <w:r w:rsidR="009A7B63" w:rsidRPr="00CB6962">
        <w:rPr>
          <w:rFonts w:ascii="Times New Roman" w:hAnsi="Times New Roman" w:cs="Times New Roman"/>
        </w:rPr>
        <w:t xml:space="preserve">. </w:t>
      </w:r>
      <w:r w:rsidR="00B808F9" w:rsidRPr="00CB6962">
        <w:rPr>
          <w:rFonts w:ascii="Times New Roman" w:hAnsi="Times New Roman" w:cs="Times New Roman"/>
        </w:rPr>
        <w:t xml:space="preserve">Moreover, such intangible impacts tend to be incremental and cumulative, and not traceable to any one contribution. As Lee puts it, </w:t>
      </w:r>
      <w:r w:rsidR="0059054A">
        <w:rPr>
          <w:rFonts w:ascii="Times New Roman" w:hAnsi="Times New Roman" w:cs="Times New Roman"/>
        </w:rPr>
        <w:t>“</w:t>
      </w:r>
      <w:r w:rsidR="00B808F9" w:rsidRPr="00CB6962">
        <w:rPr>
          <w:rFonts w:ascii="Times New Roman" w:hAnsi="Times New Roman"/>
        </w:rPr>
        <w:t>[</w:t>
      </w:r>
      <w:proofErr w:type="gramStart"/>
      <w:r w:rsidR="00B808F9" w:rsidRPr="00CB6962">
        <w:rPr>
          <w:rFonts w:ascii="Times New Roman" w:hAnsi="Times New Roman"/>
        </w:rPr>
        <w:t>w]e</w:t>
      </w:r>
      <w:proofErr w:type="gramEnd"/>
      <w:r w:rsidR="00B808F9" w:rsidRPr="00CB6962">
        <w:rPr>
          <w:rFonts w:ascii="Times New Roman" w:hAnsi="Times New Roman"/>
        </w:rPr>
        <w:t xml:space="preserve"> cannot claim credit because the work is genuinely collaborative, and our contribution is small. An academic contributes to a complex set of contexts, relationships and knowledges, which we may hope will push policy in a particular direction</w:t>
      </w:r>
      <w:r w:rsidR="0059054A">
        <w:rPr>
          <w:rFonts w:ascii="Times New Roman" w:hAnsi="Times New Roman"/>
        </w:rPr>
        <w:t>”</w:t>
      </w:r>
      <w:r w:rsidR="00B808F9" w:rsidRPr="00CB6962">
        <w:rPr>
          <w:rFonts w:ascii="Times New Roman" w:hAnsi="Times New Roman"/>
        </w:rPr>
        <w:t>.</w:t>
      </w:r>
      <w:r w:rsidR="00B808F9" w:rsidRPr="00CB6962">
        <w:rPr>
          <w:rStyle w:val="FootnoteReference"/>
          <w:rFonts w:ascii="Times New Roman" w:hAnsi="Times New Roman"/>
        </w:rPr>
        <w:footnoteReference w:id="40"/>
      </w:r>
    </w:p>
    <w:p w14:paraId="31F00C41" w14:textId="77777777" w:rsidR="00B808F9" w:rsidRPr="00CB6962" w:rsidRDefault="00B808F9" w:rsidP="00402D77">
      <w:pPr>
        <w:spacing w:line="360" w:lineRule="auto"/>
        <w:jc w:val="both"/>
        <w:rPr>
          <w:rFonts w:ascii="Times New Roman" w:hAnsi="Times New Roman" w:cs="Times New Roman"/>
        </w:rPr>
      </w:pPr>
    </w:p>
    <w:p w14:paraId="44D0755B" w14:textId="077913C1" w:rsidR="0020792C" w:rsidRPr="00CB6962" w:rsidRDefault="001549A4" w:rsidP="00402D77">
      <w:pPr>
        <w:spacing w:line="360" w:lineRule="auto"/>
        <w:jc w:val="both"/>
        <w:rPr>
          <w:rFonts w:ascii="Times New Roman" w:hAnsi="Times New Roman" w:cs="Times New Roman"/>
        </w:rPr>
      </w:pPr>
      <w:r w:rsidRPr="00CB6962">
        <w:rPr>
          <w:rFonts w:ascii="Times New Roman" w:hAnsi="Times New Roman" w:cs="Times New Roman"/>
        </w:rPr>
        <w:t>P</w:t>
      </w:r>
      <w:r w:rsidR="00643D78" w:rsidRPr="00CB6962">
        <w:rPr>
          <w:rFonts w:ascii="Times New Roman" w:hAnsi="Times New Roman" w:cs="Times New Roman"/>
        </w:rPr>
        <w:t>ublic engagement</w:t>
      </w:r>
      <w:r w:rsidRPr="00CB6962">
        <w:rPr>
          <w:rFonts w:ascii="Times New Roman" w:hAnsi="Times New Roman" w:cs="Times New Roman"/>
        </w:rPr>
        <w:t xml:space="preserve"> activities furnish a useful illustration: our research can be disseminated far and wide, perhaps having a potent effect on the comprehension and thence attitudes and behaviours of thousands or even millions of people, but such </w:t>
      </w:r>
      <w:r w:rsidR="00643D78" w:rsidRPr="00CB6962">
        <w:rPr>
          <w:rFonts w:ascii="Times New Roman" w:hAnsi="Times New Roman" w:cs="Times New Roman"/>
        </w:rPr>
        <w:t>diffuse</w:t>
      </w:r>
      <w:r w:rsidRPr="00CB6962">
        <w:rPr>
          <w:rFonts w:ascii="Times New Roman" w:hAnsi="Times New Roman" w:cs="Times New Roman"/>
        </w:rPr>
        <w:t xml:space="preserve"> effects are extremely difficult to track, record and evaluate.  </w:t>
      </w:r>
      <w:r w:rsidR="00C0196D" w:rsidRPr="00CB6962">
        <w:rPr>
          <w:rFonts w:ascii="Times New Roman" w:hAnsi="Times New Roman" w:cs="Times New Roman"/>
        </w:rPr>
        <w:t xml:space="preserve">Moreover, the distinctive nature of so much legal impact leads on to other (closely related) </w:t>
      </w:r>
      <w:r w:rsidRPr="00CB6962">
        <w:rPr>
          <w:rFonts w:ascii="Times New Roman" w:hAnsi="Times New Roman" w:cs="Times New Roman"/>
        </w:rPr>
        <w:lastRenderedPageBreak/>
        <w:t>challenges</w:t>
      </w:r>
      <w:r w:rsidR="00C0196D" w:rsidRPr="00CB6962">
        <w:rPr>
          <w:rFonts w:ascii="Times New Roman" w:hAnsi="Times New Roman" w:cs="Times New Roman"/>
        </w:rPr>
        <w:t xml:space="preserve">: for </w:t>
      </w:r>
      <w:r w:rsidRPr="00CB6962">
        <w:rPr>
          <w:rFonts w:ascii="Times New Roman" w:hAnsi="Times New Roman" w:cs="Times New Roman"/>
        </w:rPr>
        <w:t xml:space="preserve">example, there are striking differences between how far </w:t>
      </w:r>
      <w:r w:rsidR="00156847" w:rsidRPr="00CB6962">
        <w:rPr>
          <w:rFonts w:ascii="Times New Roman" w:hAnsi="Times New Roman" w:cs="Times New Roman"/>
        </w:rPr>
        <w:t xml:space="preserve">different </w:t>
      </w:r>
      <w:r w:rsidR="0020792C" w:rsidRPr="00CB6962">
        <w:rPr>
          <w:rFonts w:ascii="Times New Roman" w:hAnsi="Times New Roman" w:cs="Times New Roman"/>
        </w:rPr>
        <w:t xml:space="preserve">beneficiaries of </w:t>
      </w:r>
      <w:r w:rsidRPr="00CB6962">
        <w:rPr>
          <w:rFonts w:ascii="Times New Roman" w:hAnsi="Times New Roman" w:cs="Times New Roman"/>
        </w:rPr>
        <w:t xml:space="preserve">our research </w:t>
      </w:r>
      <w:r w:rsidR="0020792C" w:rsidRPr="00CB6962">
        <w:rPr>
          <w:rFonts w:ascii="Times New Roman" w:hAnsi="Times New Roman" w:cs="Times New Roman"/>
        </w:rPr>
        <w:t xml:space="preserve">are willing </w:t>
      </w:r>
      <w:r w:rsidRPr="00CB6962">
        <w:rPr>
          <w:rFonts w:ascii="Times New Roman" w:hAnsi="Times New Roman" w:cs="Times New Roman"/>
        </w:rPr>
        <w:t xml:space="preserve">and / or </w:t>
      </w:r>
      <w:r w:rsidR="0020792C" w:rsidRPr="00CB6962">
        <w:rPr>
          <w:rFonts w:ascii="Times New Roman" w:hAnsi="Times New Roman" w:cs="Times New Roman"/>
        </w:rPr>
        <w:t xml:space="preserve">able to acknowledge </w:t>
      </w:r>
      <w:r w:rsidRPr="00CB6962">
        <w:rPr>
          <w:rFonts w:ascii="Times New Roman" w:hAnsi="Times New Roman" w:cs="Times New Roman"/>
        </w:rPr>
        <w:t xml:space="preserve">our </w:t>
      </w:r>
      <w:r w:rsidR="00156847" w:rsidRPr="00CB6962">
        <w:rPr>
          <w:rFonts w:ascii="Times New Roman" w:hAnsi="Times New Roman" w:cs="Times New Roman"/>
        </w:rPr>
        <w:t xml:space="preserve">contribution </w:t>
      </w:r>
      <w:r w:rsidRPr="00CB6962">
        <w:rPr>
          <w:rFonts w:ascii="Times New Roman" w:hAnsi="Times New Roman" w:cs="Times New Roman"/>
        </w:rPr>
        <w:t xml:space="preserve">to or </w:t>
      </w:r>
      <w:r w:rsidR="00156847" w:rsidRPr="00CB6962">
        <w:rPr>
          <w:rFonts w:ascii="Times New Roman" w:hAnsi="Times New Roman" w:cs="Times New Roman"/>
        </w:rPr>
        <w:t>influence</w:t>
      </w:r>
      <w:r w:rsidRPr="00CB6962">
        <w:rPr>
          <w:rFonts w:ascii="Times New Roman" w:hAnsi="Times New Roman" w:cs="Times New Roman"/>
        </w:rPr>
        <w:t xml:space="preserve"> over their work – especially given that certain </w:t>
      </w:r>
      <w:r w:rsidR="00156847" w:rsidRPr="00CB6962">
        <w:rPr>
          <w:rFonts w:ascii="Times New Roman" w:hAnsi="Times New Roman" w:cs="Times New Roman"/>
        </w:rPr>
        <w:t xml:space="preserve">institutions rarely </w:t>
      </w:r>
      <w:r w:rsidRPr="00CB6962">
        <w:rPr>
          <w:rFonts w:ascii="Times New Roman" w:hAnsi="Times New Roman" w:cs="Times New Roman"/>
        </w:rPr>
        <w:t xml:space="preserve">or never </w:t>
      </w:r>
      <w:r w:rsidR="00156847" w:rsidRPr="00CB6962">
        <w:rPr>
          <w:rFonts w:ascii="Times New Roman" w:hAnsi="Times New Roman" w:cs="Times New Roman"/>
        </w:rPr>
        <w:t xml:space="preserve">publicly cite academic </w:t>
      </w:r>
      <w:r w:rsidRPr="00CB6962">
        <w:rPr>
          <w:rFonts w:ascii="Times New Roman" w:hAnsi="Times New Roman" w:cs="Times New Roman"/>
        </w:rPr>
        <w:t xml:space="preserve">research (the rulings of the Court of Justice of the European Union being a case in point) and that changes in personnel can easily lead to a rupture in or even loss </w:t>
      </w:r>
      <w:r w:rsidR="00156847" w:rsidRPr="00CB6962">
        <w:rPr>
          <w:rFonts w:ascii="Times New Roman" w:hAnsi="Times New Roman" w:cs="Times New Roman"/>
        </w:rPr>
        <w:t>of institutional contact points</w:t>
      </w:r>
      <w:r w:rsidRPr="00CB6962">
        <w:rPr>
          <w:rFonts w:ascii="Times New Roman" w:hAnsi="Times New Roman" w:cs="Times New Roman"/>
        </w:rPr>
        <w:t xml:space="preserve">.  </w:t>
      </w:r>
    </w:p>
    <w:p w14:paraId="7E342CF1" w14:textId="77777777" w:rsidR="00643D78" w:rsidRPr="00CB6962" w:rsidRDefault="00643D78" w:rsidP="00402D77">
      <w:pPr>
        <w:spacing w:line="360" w:lineRule="auto"/>
        <w:jc w:val="both"/>
        <w:rPr>
          <w:rFonts w:ascii="Times New Roman" w:hAnsi="Times New Roman" w:cs="Times New Roman"/>
        </w:rPr>
      </w:pPr>
    </w:p>
    <w:p w14:paraId="37BFB3AF" w14:textId="12125921" w:rsidR="00786018" w:rsidRPr="00CB6962" w:rsidRDefault="001457BA" w:rsidP="00643D78">
      <w:pPr>
        <w:spacing w:line="360" w:lineRule="auto"/>
        <w:jc w:val="both"/>
        <w:rPr>
          <w:rFonts w:ascii="Times New Roman" w:hAnsi="Times New Roman" w:cs="Times New Roman"/>
        </w:rPr>
      </w:pPr>
      <w:r w:rsidRPr="00CB6962">
        <w:rPr>
          <w:rFonts w:ascii="Times New Roman" w:hAnsi="Times New Roman" w:cs="Times New Roman"/>
        </w:rPr>
        <w:t xml:space="preserve">Fifthly, </w:t>
      </w:r>
      <w:r w:rsidR="00C0196D" w:rsidRPr="00CB6962">
        <w:rPr>
          <w:rFonts w:ascii="Times New Roman" w:hAnsi="Times New Roman" w:cs="Times New Roman"/>
        </w:rPr>
        <w:t xml:space="preserve">Brexit has thrown into sharp relief certain difficult </w:t>
      </w:r>
      <w:r w:rsidR="00643D78" w:rsidRPr="00CB6962">
        <w:rPr>
          <w:rFonts w:ascii="Times New Roman" w:hAnsi="Times New Roman" w:cs="Times New Roman"/>
        </w:rPr>
        <w:t xml:space="preserve">questions about </w:t>
      </w:r>
      <w:r w:rsidR="00C0196D" w:rsidRPr="00CB6962">
        <w:rPr>
          <w:rFonts w:ascii="Times New Roman" w:hAnsi="Times New Roman" w:cs="Times New Roman"/>
        </w:rPr>
        <w:t xml:space="preserve">the effect of the </w:t>
      </w:r>
      <w:r w:rsidR="00643D78" w:rsidRPr="00CB6962">
        <w:rPr>
          <w:rFonts w:ascii="Times New Roman" w:hAnsi="Times New Roman" w:cs="Times New Roman"/>
        </w:rPr>
        <w:t xml:space="preserve">impact </w:t>
      </w:r>
      <w:r w:rsidR="00C0196D" w:rsidRPr="00CB6962">
        <w:rPr>
          <w:rFonts w:ascii="Times New Roman" w:hAnsi="Times New Roman" w:cs="Times New Roman"/>
        </w:rPr>
        <w:t xml:space="preserve">agenda upon both </w:t>
      </w:r>
      <w:r w:rsidR="00786018" w:rsidRPr="00CB6962">
        <w:rPr>
          <w:rFonts w:ascii="Times New Roman" w:hAnsi="Times New Roman" w:cs="Times New Roman"/>
        </w:rPr>
        <w:t xml:space="preserve">our </w:t>
      </w:r>
      <w:r w:rsidR="00C0196D" w:rsidRPr="00CB6962">
        <w:rPr>
          <w:rFonts w:ascii="Times New Roman" w:hAnsi="Times New Roman" w:cs="Times New Roman"/>
        </w:rPr>
        <w:t>understanding and the practice of “</w:t>
      </w:r>
      <w:r w:rsidR="00643D78" w:rsidRPr="00CB6962">
        <w:rPr>
          <w:rFonts w:ascii="Times New Roman" w:hAnsi="Times New Roman" w:cs="Times New Roman"/>
        </w:rPr>
        <w:t>academic independence</w:t>
      </w:r>
      <w:r w:rsidR="00C0196D" w:rsidRPr="00CB6962">
        <w:rPr>
          <w:rFonts w:ascii="Times New Roman" w:hAnsi="Times New Roman" w:cs="Times New Roman"/>
        </w:rPr>
        <w:t>”</w:t>
      </w:r>
      <w:r w:rsidR="0067345F" w:rsidRPr="00CB6962">
        <w:rPr>
          <w:rFonts w:ascii="Times New Roman" w:hAnsi="Times New Roman" w:cs="Times New Roman"/>
        </w:rPr>
        <w:t>.</w:t>
      </w:r>
      <w:r w:rsidR="00B808F9" w:rsidRPr="00CB6962">
        <w:rPr>
          <w:rStyle w:val="FootnoteReference"/>
          <w:rFonts w:ascii="Times New Roman" w:hAnsi="Times New Roman" w:cs="Times New Roman"/>
        </w:rPr>
        <w:footnoteReference w:id="41"/>
      </w:r>
      <w:r w:rsidR="00C0196D" w:rsidRPr="00CB6962">
        <w:rPr>
          <w:rFonts w:ascii="Times New Roman" w:hAnsi="Times New Roman" w:cs="Times New Roman"/>
        </w:rPr>
        <w:t xml:space="preserve">  </w:t>
      </w:r>
      <w:r w:rsidR="00786018" w:rsidRPr="00CB6962">
        <w:rPr>
          <w:rFonts w:ascii="Times New Roman" w:hAnsi="Times New Roman" w:cs="Times New Roman"/>
        </w:rPr>
        <w:t xml:space="preserve">Obviously, </w:t>
      </w:r>
      <w:r w:rsidR="00C0196D" w:rsidRPr="00CB6962">
        <w:rPr>
          <w:rFonts w:ascii="Times New Roman" w:hAnsi="Times New Roman" w:cs="Times New Roman"/>
        </w:rPr>
        <w:t xml:space="preserve">individual researchers </w:t>
      </w:r>
      <w:r w:rsidR="00786018" w:rsidRPr="00CB6962">
        <w:rPr>
          <w:rFonts w:ascii="Times New Roman" w:hAnsi="Times New Roman" w:cs="Times New Roman"/>
        </w:rPr>
        <w:t xml:space="preserve">may have to decide whether to present a scientifically dispassionate position of strict non-affiliation or instead </w:t>
      </w:r>
      <w:r w:rsidR="00C0196D" w:rsidRPr="00CB6962">
        <w:rPr>
          <w:rFonts w:ascii="Times New Roman" w:hAnsi="Times New Roman" w:cs="Times New Roman"/>
        </w:rPr>
        <w:t xml:space="preserve">to </w:t>
      </w:r>
      <w:r w:rsidR="00786018" w:rsidRPr="00CB6962">
        <w:rPr>
          <w:rFonts w:ascii="Times New Roman" w:hAnsi="Times New Roman" w:cs="Times New Roman"/>
        </w:rPr>
        <w:t xml:space="preserve">identify </w:t>
      </w:r>
      <w:r w:rsidR="00C0196D" w:rsidRPr="00CB6962">
        <w:rPr>
          <w:rFonts w:ascii="Times New Roman" w:hAnsi="Times New Roman" w:cs="Times New Roman"/>
        </w:rPr>
        <w:t xml:space="preserve">themselves as a </w:t>
      </w:r>
      <w:r w:rsidR="00643D78" w:rsidRPr="00CB6962">
        <w:rPr>
          <w:rFonts w:ascii="Times New Roman" w:hAnsi="Times New Roman" w:cs="Times New Roman"/>
        </w:rPr>
        <w:t xml:space="preserve">campaigner </w:t>
      </w:r>
      <w:r w:rsidR="00C0196D" w:rsidRPr="00CB6962">
        <w:rPr>
          <w:rFonts w:ascii="Times New Roman" w:hAnsi="Times New Roman" w:cs="Times New Roman"/>
        </w:rPr>
        <w:t xml:space="preserve">for a particular </w:t>
      </w:r>
      <w:r w:rsidR="00786018" w:rsidRPr="00CB6962">
        <w:rPr>
          <w:rFonts w:ascii="Times New Roman" w:hAnsi="Times New Roman" w:cs="Times New Roman"/>
        </w:rPr>
        <w:t xml:space="preserve">policy </w:t>
      </w:r>
      <w:r w:rsidR="00C0196D" w:rsidRPr="00CB6962">
        <w:rPr>
          <w:rFonts w:ascii="Times New Roman" w:hAnsi="Times New Roman" w:cs="Times New Roman"/>
        </w:rPr>
        <w:t xml:space="preserve">cause or with a </w:t>
      </w:r>
      <w:r w:rsidR="00643D78" w:rsidRPr="00CB6962">
        <w:rPr>
          <w:rFonts w:ascii="Times New Roman" w:hAnsi="Times New Roman" w:cs="Times New Roman"/>
        </w:rPr>
        <w:t xml:space="preserve">particular </w:t>
      </w:r>
      <w:r w:rsidR="00786018" w:rsidRPr="00CB6962">
        <w:rPr>
          <w:rFonts w:ascii="Times New Roman" w:hAnsi="Times New Roman" w:cs="Times New Roman"/>
        </w:rPr>
        <w:t xml:space="preserve">social </w:t>
      </w:r>
      <w:r w:rsidR="00643D78" w:rsidRPr="00CB6962">
        <w:rPr>
          <w:rFonts w:ascii="Times New Roman" w:hAnsi="Times New Roman" w:cs="Times New Roman"/>
        </w:rPr>
        <w:t>group</w:t>
      </w:r>
      <w:r w:rsidR="00786018" w:rsidRPr="00CB6962">
        <w:rPr>
          <w:rFonts w:ascii="Times New Roman" w:hAnsi="Times New Roman" w:cs="Times New Roman"/>
        </w:rPr>
        <w:t xml:space="preserve">.  But Brexit has surely taught us the dangers of pandering to (or </w:t>
      </w:r>
      <w:r w:rsidR="009C7C44" w:rsidRPr="00CB6962">
        <w:rPr>
          <w:rFonts w:ascii="Times New Roman" w:hAnsi="Times New Roman" w:cs="Times New Roman"/>
        </w:rPr>
        <w:t>indeed conning ourselves into s</w:t>
      </w:r>
      <w:r w:rsidR="005C3EC0" w:rsidRPr="00CB6962">
        <w:rPr>
          <w:rFonts w:ascii="Times New Roman" w:hAnsi="Times New Roman" w:cs="Times New Roman"/>
        </w:rPr>
        <w:t>haring, let alone actively promo</w:t>
      </w:r>
      <w:r w:rsidR="009C7C44" w:rsidRPr="00CB6962">
        <w:rPr>
          <w:rFonts w:ascii="Times New Roman" w:hAnsi="Times New Roman" w:cs="Times New Roman"/>
        </w:rPr>
        <w:t xml:space="preserve">ting) an entirely artificial definition of </w:t>
      </w:r>
      <w:r w:rsidR="00786018" w:rsidRPr="00CB6962">
        <w:rPr>
          <w:rFonts w:ascii="Times New Roman" w:hAnsi="Times New Roman" w:cs="Times New Roman"/>
        </w:rPr>
        <w:t>“impartiality</w:t>
      </w:r>
      <w:r w:rsidR="009C7C44" w:rsidRPr="00CB6962">
        <w:rPr>
          <w:rFonts w:ascii="Times New Roman" w:hAnsi="Times New Roman" w:cs="Times New Roman"/>
        </w:rPr>
        <w:t xml:space="preserve">” </w:t>
      </w:r>
      <w:r w:rsidR="00786018" w:rsidRPr="00CB6962">
        <w:rPr>
          <w:rFonts w:ascii="Times New Roman" w:hAnsi="Times New Roman" w:cs="Times New Roman"/>
        </w:rPr>
        <w:t xml:space="preserve">– </w:t>
      </w:r>
      <w:r w:rsidR="009C7C44" w:rsidRPr="00CB6962">
        <w:rPr>
          <w:rFonts w:ascii="Times New Roman" w:hAnsi="Times New Roman" w:cs="Times New Roman"/>
        </w:rPr>
        <w:t xml:space="preserve">whereby </w:t>
      </w:r>
      <w:r w:rsidR="00786018" w:rsidRPr="00CB6962">
        <w:rPr>
          <w:rFonts w:ascii="Times New Roman" w:hAnsi="Times New Roman" w:cs="Times New Roman"/>
        </w:rPr>
        <w:t xml:space="preserve">any indication that one </w:t>
      </w:r>
      <w:r w:rsidR="009C7C44" w:rsidRPr="00CB6962">
        <w:rPr>
          <w:rFonts w:ascii="Times New Roman" w:hAnsi="Times New Roman" w:cs="Times New Roman"/>
        </w:rPr>
        <w:t xml:space="preserve">viewpoint should </w:t>
      </w:r>
      <w:r w:rsidR="00786018" w:rsidRPr="00CB6962">
        <w:rPr>
          <w:rFonts w:ascii="Times New Roman" w:hAnsi="Times New Roman" w:cs="Times New Roman"/>
        </w:rPr>
        <w:t xml:space="preserve">be considered more robust or convincing than </w:t>
      </w:r>
      <w:r w:rsidR="009C7C44" w:rsidRPr="00CB6962">
        <w:rPr>
          <w:rFonts w:ascii="Times New Roman" w:hAnsi="Times New Roman" w:cs="Times New Roman"/>
        </w:rPr>
        <w:t xml:space="preserve">its rival is to be </w:t>
      </w:r>
      <w:r w:rsidR="00786018" w:rsidRPr="00CB6962">
        <w:rPr>
          <w:rFonts w:ascii="Times New Roman" w:hAnsi="Times New Roman" w:cs="Times New Roman"/>
        </w:rPr>
        <w:t>condemned as “bias”.</w:t>
      </w:r>
      <w:r w:rsidR="009C7C44" w:rsidRPr="00CB6962">
        <w:rPr>
          <w:rFonts w:ascii="Times New Roman" w:hAnsi="Times New Roman" w:cs="Times New Roman"/>
        </w:rPr>
        <w:t xml:space="preserve"> </w:t>
      </w:r>
      <w:r w:rsidR="00723692" w:rsidRPr="00CB6962">
        <w:rPr>
          <w:rFonts w:ascii="Times New Roman" w:hAnsi="Times New Roman" w:cs="Times New Roman"/>
        </w:rPr>
        <w:t xml:space="preserve">This is a fundamental misrepresentation of what </w:t>
      </w:r>
      <w:r w:rsidR="0059054A">
        <w:rPr>
          <w:rFonts w:ascii="Times New Roman" w:hAnsi="Times New Roman" w:cs="Times New Roman"/>
        </w:rPr>
        <w:t>“</w:t>
      </w:r>
      <w:r w:rsidR="00723692" w:rsidRPr="00CB6962">
        <w:rPr>
          <w:rFonts w:ascii="Times New Roman" w:hAnsi="Times New Roman" w:cs="Times New Roman"/>
        </w:rPr>
        <w:t>bias</w:t>
      </w:r>
      <w:r w:rsidR="0059054A">
        <w:rPr>
          <w:rFonts w:ascii="Times New Roman" w:hAnsi="Times New Roman" w:cs="Times New Roman"/>
        </w:rPr>
        <w:t>”</w:t>
      </w:r>
      <w:r w:rsidR="00723692" w:rsidRPr="00CB6962">
        <w:rPr>
          <w:rFonts w:ascii="Times New Roman" w:hAnsi="Times New Roman" w:cs="Times New Roman"/>
        </w:rPr>
        <w:t xml:space="preserve"> means; </w:t>
      </w:r>
      <w:r w:rsidR="00CB6962">
        <w:rPr>
          <w:rFonts w:ascii="Times New Roman" w:hAnsi="Times New Roman" w:cs="Times New Roman"/>
        </w:rPr>
        <w:t>that would suggest</w:t>
      </w:r>
      <w:r w:rsidR="00723692" w:rsidRPr="00CB6962">
        <w:rPr>
          <w:rFonts w:ascii="Times New Roman" w:hAnsi="Times New Roman" w:cs="Times New Roman"/>
        </w:rPr>
        <w:t xml:space="preserve"> hidden factors or predispositions affecting and shaping the conclusions reached. It is not biased to actually reach conclusions</w:t>
      </w:r>
      <w:r w:rsidR="00D22058" w:rsidRPr="00CB6962">
        <w:rPr>
          <w:rFonts w:ascii="Times New Roman" w:hAnsi="Times New Roman" w:cs="Times New Roman"/>
        </w:rPr>
        <w:t xml:space="preserve">; we are </w:t>
      </w:r>
      <w:r w:rsidR="00D22058" w:rsidRPr="00CB6962">
        <w:rPr>
          <w:rFonts w:ascii="Times New Roman" w:hAnsi="Times New Roman" w:cs="Times New Roman"/>
          <w:i/>
        </w:rPr>
        <w:t>supposed</w:t>
      </w:r>
      <w:r w:rsidR="00D22058" w:rsidRPr="00CB6962">
        <w:rPr>
          <w:rFonts w:ascii="Times New Roman" w:hAnsi="Times New Roman" w:cs="Times New Roman"/>
        </w:rPr>
        <w:t xml:space="preserve"> to do that. The role of academics is to critically analyse evidence – not to parrot out competing viewpoints and shrug. </w:t>
      </w:r>
      <w:r w:rsidR="009C7C44" w:rsidRPr="00CB6962">
        <w:rPr>
          <w:rFonts w:ascii="Times New Roman" w:hAnsi="Times New Roman" w:cs="Times New Roman"/>
        </w:rPr>
        <w:t xml:space="preserve">As Brexit has so well illustrated: in the hands of ideological political campaigners, </w:t>
      </w:r>
      <w:r w:rsidR="00D22058" w:rsidRPr="00CB6962">
        <w:rPr>
          <w:rFonts w:ascii="Times New Roman" w:hAnsi="Times New Roman" w:cs="Times New Roman"/>
        </w:rPr>
        <w:t xml:space="preserve">the notion of </w:t>
      </w:r>
      <w:r w:rsidR="009C7C44" w:rsidRPr="00CB6962">
        <w:rPr>
          <w:rFonts w:ascii="Times New Roman" w:hAnsi="Times New Roman" w:cs="Times New Roman"/>
        </w:rPr>
        <w:t xml:space="preserve">“impartiality” belongs in the arsenal which seeks to undermine public confidence in our very profession; while in the hands of naïve colleagues or institutional managers, such “impartiality” becomes a tool of academic complicity and scientific betrayal.  </w:t>
      </w:r>
      <w:r w:rsidR="00586102" w:rsidRPr="00CB6962">
        <w:rPr>
          <w:rFonts w:ascii="Times New Roman" w:hAnsi="Times New Roman" w:cs="Times New Roman"/>
        </w:rPr>
        <w:t xml:space="preserve">We should be crystal clear: if </w:t>
      </w:r>
      <w:r w:rsidR="009C7C44" w:rsidRPr="00CB6962">
        <w:rPr>
          <w:rFonts w:ascii="Times New Roman" w:hAnsi="Times New Roman" w:cs="Times New Roman"/>
        </w:rPr>
        <w:t>there are two sides to an argument</w:t>
      </w:r>
      <w:r w:rsidR="00586102" w:rsidRPr="00CB6962">
        <w:rPr>
          <w:rFonts w:ascii="Times New Roman" w:hAnsi="Times New Roman" w:cs="Times New Roman"/>
        </w:rPr>
        <w:t xml:space="preserve">, only </w:t>
      </w:r>
      <w:r w:rsidR="009C7C44" w:rsidRPr="00CB6962">
        <w:rPr>
          <w:rFonts w:ascii="Times New Roman" w:hAnsi="Times New Roman" w:cs="Times New Roman"/>
        </w:rPr>
        <w:t xml:space="preserve">one of which is supported by rational, evidence-based analysis and </w:t>
      </w:r>
      <w:r w:rsidR="00586102" w:rsidRPr="00CB6962">
        <w:rPr>
          <w:rFonts w:ascii="Times New Roman" w:hAnsi="Times New Roman" w:cs="Times New Roman"/>
        </w:rPr>
        <w:t xml:space="preserve">represents the overwhelming consensus </w:t>
      </w:r>
      <w:r w:rsidR="009C7C44" w:rsidRPr="00CB6962">
        <w:rPr>
          <w:rFonts w:ascii="Times New Roman" w:hAnsi="Times New Roman" w:cs="Times New Roman"/>
        </w:rPr>
        <w:t xml:space="preserve">across the scientific </w:t>
      </w:r>
      <w:r w:rsidR="00586102" w:rsidRPr="00CB6962">
        <w:rPr>
          <w:rFonts w:ascii="Times New Roman" w:hAnsi="Times New Roman" w:cs="Times New Roman"/>
        </w:rPr>
        <w:t xml:space="preserve">expert </w:t>
      </w:r>
      <w:r w:rsidR="009C7C44" w:rsidRPr="00CB6962">
        <w:rPr>
          <w:rFonts w:ascii="Times New Roman" w:hAnsi="Times New Roman" w:cs="Times New Roman"/>
        </w:rPr>
        <w:t>community</w:t>
      </w:r>
      <w:r w:rsidR="00586102" w:rsidRPr="00CB6962">
        <w:rPr>
          <w:rFonts w:ascii="Times New Roman" w:hAnsi="Times New Roman" w:cs="Times New Roman"/>
        </w:rPr>
        <w:t xml:space="preserve">, </w:t>
      </w:r>
      <w:r w:rsidR="009C7C44" w:rsidRPr="00CB6962">
        <w:rPr>
          <w:rFonts w:ascii="Times New Roman" w:hAnsi="Times New Roman" w:cs="Times New Roman"/>
        </w:rPr>
        <w:t xml:space="preserve">then to pretend that the </w:t>
      </w:r>
      <w:r w:rsidR="005C3EC0" w:rsidRPr="00CB6962">
        <w:rPr>
          <w:rFonts w:ascii="Times New Roman" w:hAnsi="Times New Roman" w:cs="Times New Roman"/>
        </w:rPr>
        <w:t>debate</w:t>
      </w:r>
      <w:r w:rsidR="009C7C44" w:rsidRPr="00CB6962">
        <w:rPr>
          <w:rFonts w:ascii="Times New Roman" w:hAnsi="Times New Roman" w:cs="Times New Roman"/>
        </w:rPr>
        <w:t xml:space="preserve"> or choice is somehow balanced or neutral is </w:t>
      </w:r>
      <w:r w:rsidR="009C7C44" w:rsidRPr="00CB6962">
        <w:rPr>
          <w:rFonts w:ascii="Times New Roman" w:hAnsi="Times New Roman" w:cs="Times New Roman"/>
          <w:i/>
        </w:rPr>
        <w:t xml:space="preserve">in itself </w:t>
      </w:r>
      <w:r w:rsidR="009C7C44" w:rsidRPr="00CB6962">
        <w:rPr>
          <w:rFonts w:ascii="Times New Roman" w:hAnsi="Times New Roman" w:cs="Times New Roman"/>
        </w:rPr>
        <w:t>deeply biased</w:t>
      </w:r>
      <w:r w:rsidR="00D22058" w:rsidRPr="00CB6962">
        <w:rPr>
          <w:rFonts w:ascii="Times New Roman" w:hAnsi="Times New Roman" w:cs="Times New Roman"/>
        </w:rPr>
        <w:t xml:space="preserve"> - </w:t>
      </w:r>
      <w:r w:rsidR="009C7C44" w:rsidRPr="00CB6962">
        <w:rPr>
          <w:rFonts w:ascii="Times New Roman" w:hAnsi="Times New Roman" w:cs="Times New Roman"/>
        </w:rPr>
        <w:t xml:space="preserve">giving undue credit and unwarranted credibility to a perspective which deserves neither.  </w:t>
      </w:r>
    </w:p>
    <w:p w14:paraId="1AEE52AC" w14:textId="77777777" w:rsidR="00786018" w:rsidRPr="00CB6962" w:rsidRDefault="00786018" w:rsidP="00643D78">
      <w:pPr>
        <w:spacing w:line="360" w:lineRule="auto"/>
        <w:jc w:val="both"/>
        <w:rPr>
          <w:rFonts w:ascii="Times New Roman" w:hAnsi="Times New Roman" w:cs="Times New Roman"/>
        </w:rPr>
      </w:pPr>
    </w:p>
    <w:p w14:paraId="7AFFD611" w14:textId="752E105D" w:rsidR="008338F4" w:rsidRDefault="00586102" w:rsidP="008338F4">
      <w:pPr>
        <w:spacing w:line="360" w:lineRule="auto"/>
        <w:jc w:val="both"/>
        <w:rPr>
          <w:rFonts w:ascii="Times New Roman" w:hAnsi="Times New Roman" w:cs="Times New Roman"/>
        </w:rPr>
      </w:pPr>
      <w:r w:rsidRPr="00CB6962">
        <w:rPr>
          <w:rFonts w:ascii="Times New Roman" w:hAnsi="Times New Roman" w:cs="Times New Roman"/>
        </w:rPr>
        <w:lastRenderedPageBreak/>
        <w:t>Brexit has also reminded us of other threats to academic independence which should be a source of concern not only to individual researchers but also our institutional managers and sectoral policy leaders.</w:t>
      </w:r>
      <w:r w:rsidR="00203FB5" w:rsidRPr="00CB6962">
        <w:rPr>
          <w:rStyle w:val="FootnoteReference"/>
          <w:rFonts w:ascii="Times New Roman" w:hAnsi="Times New Roman" w:cs="Times New Roman"/>
        </w:rPr>
        <w:footnoteReference w:id="42"/>
      </w:r>
      <w:r w:rsidRPr="00CB6962">
        <w:rPr>
          <w:rFonts w:ascii="Times New Roman" w:hAnsi="Times New Roman" w:cs="Times New Roman"/>
        </w:rPr>
        <w:t xml:space="preserve">  In particular, there </w:t>
      </w:r>
      <w:r w:rsidR="00786018" w:rsidRPr="00CB6962">
        <w:rPr>
          <w:rFonts w:ascii="Times New Roman" w:hAnsi="Times New Roman" w:cs="Times New Roman"/>
        </w:rPr>
        <w:t xml:space="preserve">is a real </w:t>
      </w:r>
      <w:r w:rsidR="00643D78" w:rsidRPr="00CB6962">
        <w:rPr>
          <w:rFonts w:ascii="Times New Roman" w:hAnsi="Times New Roman" w:cs="Times New Roman"/>
        </w:rPr>
        <w:t xml:space="preserve">danger </w:t>
      </w:r>
      <w:r w:rsidR="005A23F1" w:rsidRPr="00CB6962">
        <w:rPr>
          <w:rFonts w:ascii="Times New Roman" w:hAnsi="Times New Roman" w:cs="Times New Roman"/>
        </w:rPr>
        <w:t xml:space="preserve">that </w:t>
      </w:r>
      <w:r w:rsidRPr="00CB6962">
        <w:rPr>
          <w:rFonts w:ascii="Times New Roman" w:hAnsi="Times New Roman" w:cs="Times New Roman"/>
        </w:rPr>
        <w:t xml:space="preserve">the quest and pressure for </w:t>
      </w:r>
      <w:r w:rsidR="005A23F1" w:rsidRPr="00CB6962">
        <w:rPr>
          <w:rFonts w:ascii="Times New Roman" w:hAnsi="Times New Roman" w:cs="Times New Roman"/>
        </w:rPr>
        <w:t xml:space="preserve">impact creates </w:t>
      </w:r>
      <w:r w:rsidRPr="00CB6962">
        <w:rPr>
          <w:rFonts w:ascii="Times New Roman" w:hAnsi="Times New Roman" w:cs="Times New Roman"/>
        </w:rPr>
        <w:t xml:space="preserve">and </w:t>
      </w:r>
      <w:r w:rsidR="005A23F1" w:rsidRPr="00CB6962">
        <w:rPr>
          <w:rFonts w:ascii="Times New Roman" w:hAnsi="Times New Roman" w:cs="Times New Roman"/>
        </w:rPr>
        <w:t xml:space="preserve">encourages </w:t>
      </w:r>
      <w:r w:rsidRPr="00CB6962">
        <w:rPr>
          <w:rFonts w:ascii="Times New Roman" w:hAnsi="Times New Roman" w:cs="Times New Roman"/>
        </w:rPr>
        <w:t xml:space="preserve">relationships of dependence between researchers and the potential beneficiaries of their work: for example, whereby we tell </w:t>
      </w:r>
      <w:r w:rsidR="005A23F1" w:rsidRPr="00CB6962">
        <w:rPr>
          <w:rFonts w:ascii="Times New Roman" w:hAnsi="Times New Roman" w:cs="Times New Roman"/>
        </w:rPr>
        <w:t>public officials</w:t>
      </w:r>
      <w:r w:rsidRPr="00CB6962">
        <w:rPr>
          <w:rFonts w:ascii="Times New Roman" w:hAnsi="Times New Roman" w:cs="Times New Roman"/>
        </w:rPr>
        <w:t xml:space="preserve"> or private sector interlocutors</w:t>
      </w:r>
      <w:r w:rsidR="005A23F1" w:rsidRPr="00CB6962">
        <w:rPr>
          <w:rFonts w:ascii="Times New Roman" w:hAnsi="Times New Roman" w:cs="Times New Roman"/>
        </w:rPr>
        <w:t xml:space="preserve"> what </w:t>
      </w:r>
      <w:r w:rsidRPr="00CB6962">
        <w:rPr>
          <w:rFonts w:ascii="Times New Roman" w:hAnsi="Times New Roman" w:cs="Times New Roman"/>
        </w:rPr>
        <w:t xml:space="preserve">we believe </w:t>
      </w:r>
      <w:r w:rsidR="005A23F1" w:rsidRPr="00CB6962">
        <w:rPr>
          <w:rFonts w:ascii="Times New Roman" w:hAnsi="Times New Roman" w:cs="Times New Roman"/>
        </w:rPr>
        <w:t xml:space="preserve">they want to hear, </w:t>
      </w:r>
      <w:r w:rsidRPr="00CB6962">
        <w:rPr>
          <w:rFonts w:ascii="Times New Roman" w:hAnsi="Times New Roman" w:cs="Times New Roman"/>
        </w:rPr>
        <w:t xml:space="preserve">or at least mute the truth of our critical commentary, simply </w:t>
      </w:r>
      <w:r w:rsidR="005A23F1" w:rsidRPr="00CB6962">
        <w:rPr>
          <w:rFonts w:ascii="Times New Roman" w:hAnsi="Times New Roman" w:cs="Times New Roman"/>
        </w:rPr>
        <w:t xml:space="preserve">in order to keep </w:t>
      </w:r>
      <w:r w:rsidRPr="00CB6962">
        <w:rPr>
          <w:rFonts w:ascii="Times New Roman" w:hAnsi="Times New Roman" w:cs="Times New Roman"/>
        </w:rPr>
        <w:t xml:space="preserve">our valuable </w:t>
      </w:r>
      <w:r w:rsidR="005A23F1" w:rsidRPr="00CB6962">
        <w:rPr>
          <w:rFonts w:ascii="Times New Roman" w:hAnsi="Times New Roman" w:cs="Times New Roman"/>
        </w:rPr>
        <w:t>impact channels alive</w:t>
      </w:r>
      <w:r w:rsidR="0067345F" w:rsidRPr="00CB6962">
        <w:rPr>
          <w:rFonts w:ascii="Times New Roman" w:hAnsi="Times New Roman" w:cs="Times New Roman"/>
        </w:rPr>
        <w:t>.</w:t>
      </w:r>
      <w:r w:rsidRPr="00CB6962">
        <w:rPr>
          <w:rFonts w:ascii="Times New Roman" w:hAnsi="Times New Roman" w:cs="Times New Roman"/>
        </w:rPr>
        <w:t xml:space="preserve">  </w:t>
      </w:r>
      <w:r w:rsidR="00E7223F">
        <w:rPr>
          <w:rFonts w:ascii="Times New Roman" w:hAnsi="Times New Roman" w:cs="Times New Roman"/>
        </w:rPr>
        <w:t xml:space="preserve">This specific concern echoes the more general misgivings of </w:t>
      </w:r>
      <w:proofErr w:type="spellStart"/>
      <w:r w:rsidR="008338F4">
        <w:rPr>
          <w:rFonts w:ascii="Times New Roman" w:hAnsi="Times New Roman" w:cs="Times New Roman"/>
        </w:rPr>
        <w:t>Watermeyer</w:t>
      </w:r>
      <w:proofErr w:type="spellEnd"/>
      <w:r w:rsidR="008338F4">
        <w:rPr>
          <w:rFonts w:ascii="Times New Roman" w:hAnsi="Times New Roman" w:cs="Times New Roman"/>
        </w:rPr>
        <w:t xml:space="preserve"> and Hedgecoe</w:t>
      </w:r>
      <w:r w:rsidR="00E7223F">
        <w:rPr>
          <w:rFonts w:ascii="Times New Roman" w:hAnsi="Times New Roman" w:cs="Times New Roman"/>
        </w:rPr>
        <w:t>, who</w:t>
      </w:r>
      <w:r w:rsidR="008338F4">
        <w:rPr>
          <w:rFonts w:ascii="Times New Roman" w:hAnsi="Times New Roman" w:cs="Times New Roman"/>
        </w:rPr>
        <w:t xml:space="preserve"> argue that the impact agenda compromises academic independence because it forces us to meet</w:t>
      </w:r>
      <w:r w:rsidR="00E7223F">
        <w:rPr>
          <w:rFonts w:ascii="Times New Roman" w:hAnsi="Times New Roman" w:cs="Times New Roman"/>
        </w:rPr>
        <w:t xml:space="preserve"> the demands of the market, signalling </w:t>
      </w:r>
      <w:r w:rsidR="0059054A">
        <w:rPr>
          <w:rFonts w:ascii="Times New Roman" w:hAnsi="Times New Roman" w:cs="Times New Roman"/>
        </w:rPr>
        <w:t>“</w:t>
      </w:r>
      <w:r w:rsidR="008338F4" w:rsidRPr="008338F4">
        <w:rPr>
          <w:rFonts w:ascii="Times New Roman" w:hAnsi="Times New Roman" w:cs="Times New Roman"/>
        </w:rPr>
        <w:t xml:space="preserve">the continuing </w:t>
      </w:r>
      <w:proofErr w:type="spellStart"/>
      <w:r w:rsidR="008338F4" w:rsidRPr="008338F4">
        <w:rPr>
          <w:rFonts w:ascii="Times New Roman" w:hAnsi="Times New Roman" w:cs="Times New Roman"/>
        </w:rPr>
        <w:t>neoliberalisation</w:t>
      </w:r>
      <w:proofErr w:type="spellEnd"/>
      <w:r w:rsidR="008338F4" w:rsidRPr="008338F4">
        <w:rPr>
          <w:rFonts w:ascii="Times New Roman" w:hAnsi="Times New Roman" w:cs="Times New Roman"/>
        </w:rPr>
        <w:t xml:space="preserve"> of higher education</w:t>
      </w:r>
      <w:r w:rsidR="0059054A">
        <w:rPr>
          <w:rFonts w:ascii="Times New Roman" w:hAnsi="Times New Roman" w:cs="Times New Roman"/>
        </w:rPr>
        <w:t>”</w:t>
      </w:r>
      <w:r w:rsidR="00E7223F">
        <w:rPr>
          <w:rFonts w:ascii="Times New Roman" w:hAnsi="Times New Roman" w:cs="Times New Roman"/>
        </w:rPr>
        <w:t xml:space="preserve">, and promoting the </w:t>
      </w:r>
      <w:r w:rsidR="0059054A">
        <w:rPr>
          <w:rFonts w:ascii="Times New Roman" w:hAnsi="Times New Roman" w:cs="Times New Roman"/>
        </w:rPr>
        <w:t>“</w:t>
      </w:r>
      <w:r w:rsidR="00E7223F">
        <w:rPr>
          <w:rFonts w:ascii="Times New Roman" w:hAnsi="Times New Roman" w:cs="Times New Roman"/>
        </w:rPr>
        <w:t>selling</w:t>
      </w:r>
      <w:r w:rsidR="0059054A">
        <w:rPr>
          <w:rFonts w:ascii="Times New Roman" w:hAnsi="Times New Roman" w:cs="Times New Roman"/>
        </w:rPr>
        <w:t>”</w:t>
      </w:r>
      <w:r w:rsidR="00E7223F">
        <w:rPr>
          <w:rFonts w:ascii="Times New Roman" w:hAnsi="Times New Roman" w:cs="Times New Roman"/>
        </w:rPr>
        <w:t xml:space="preserve"> of research and of ourselves as impactful celebrities, in keeping with </w:t>
      </w:r>
      <w:r w:rsidR="0059054A">
        <w:rPr>
          <w:rFonts w:ascii="Times New Roman" w:hAnsi="Times New Roman" w:cs="Times New Roman"/>
        </w:rPr>
        <w:t>“</w:t>
      </w:r>
      <w:r w:rsidR="008338F4" w:rsidRPr="008338F4">
        <w:rPr>
          <w:rFonts w:ascii="Times New Roman" w:hAnsi="Times New Roman" w:cs="Times New Roman"/>
        </w:rPr>
        <w:t>the commodification of seemingly every facet of academic life and its celebration</w:t>
      </w:r>
      <w:r w:rsidR="0059054A">
        <w:rPr>
          <w:rFonts w:ascii="Times New Roman" w:hAnsi="Times New Roman" w:cs="Times New Roman"/>
        </w:rPr>
        <w:t>”</w:t>
      </w:r>
      <w:r w:rsidR="008338F4" w:rsidRPr="008338F4">
        <w:rPr>
          <w:rFonts w:ascii="Times New Roman" w:hAnsi="Times New Roman" w:cs="Times New Roman"/>
        </w:rPr>
        <w:t>.</w:t>
      </w:r>
      <w:r w:rsidR="00E7223F">
        <w:rPr>
          <w:rStyle w:val="FootnoteReference"/>
          <w:rFonts w:ascii="Times New Roman" w:hAnsi="Times New Roman" w:cs="Times New Roman"/>
        </w:rPr>
        <w:footnoteReference w:id="43"/>
      </w:r>
    </w:p>
    <w:p w14:paraId="18B67D01" w14:textId="77777777" w:rsidR="00E7223F" w:rsidRDefault="00E7223F" w:rsidP="00402D77">
      <w:pPr>
        <w:spacing w:line="360" w:lineRule="auto"/>
        <w:jc w:val="both"/>
        <w:rPr>
          <w:rFonts w:ascii="Times New Roman" w:hAnsi="Times New Roman" w:cs="Times New Roman"/>
        </w:rPr>
      </w:pPr>
    </w:p>
    <w:p w14:paraId="4BB2BCF1" w14:textId="43C440CA" w:rsidR="00620699" w:rsidRPr="00CB6962" w:rsidRDefault="00586102" w:rsidP="00402D77">
      <w:pPr>
        <w:spacing w:line="360" w:lineRule="auto"/>
        <w:jc w:val="both"/>
        <w:rPr>
          <w:rFonts w:ascii="Times New Roman" w:hAnsi="Times New Roman" w:cs="Times New Roman"/>
        </w:rPr>
      </w:pPr>
      <w:r w:rsidRPr="00CB6962">
        <w:rPr>
          <w:rFonts w:ascii="Times New Roman" w:hAnsi="Times New Roman" w:cs="Times New Roman"/>
        </w:rPr>
        <w:t xml:space="preserve">Of course, such debates about how to define appropriate professional ethical boundaries in relations with the non-academic world are nothing new: similar dilemmas have long surrounded (say) the </w:t>
      </w:r>
      <w:r w:rsidR="00270473" w:rsidRPr="00CB6962">
        <w:rPr>
          <w:rFonts w:ascii="Times New Roman" w:hAnsi="Times New Roman" w:cs="Times New Roman"/>
        </w:rPr>
        <w:t xml:space="preserve">pressure to secure </w:t>
      </w:r>
      <w:r w:rsidRPr="00CB6962">
        <w:rPr>
          <w:rFonts w:ascii="Times New Roman" w:hAnsi="Times New Roman" w:cs="Times New Roman"/>
        </w:rPr>
        <w:t>private sector funding</w:t>
      </w:r>
      <w:r w:rsidR="00270473" w:rsidRPr="00CB6962">
        <w:rPr>
          <w:rFonts w:ascii="Times New Roman" w:hAnsi="Times New Roman" w:cs="Times New Roman"/>
        </w:rPr>
        <w:t xml:space="preserve">, the creation of commercial partnerships or the acceptance of corporate benevolence.  But such is the nature of the impact agenda, that uncertainty over the dividing line between circumspect diplomacy and damaging self-censorship risks becoming an everyday feature of academic life for large numbers of our colleagues.  For now at least, suffice to recall that we do still exercise certain tools of collective defence – not least the process of </w:t>
      </w:r>
      <w:r w:rsidR="00620699" w:rsidRPr="00CB6962">
        <w:rPr>
          <w:rFonts w:ascii="Times New Roman" w:hAnsi="Times New Roman" w:cs="Times New Roman"/>
        </w:rPr>
        <w:t>robust peer review</w:t>
      </w:r>
      <w:r w:rsidR="00270473" w:rsidRPr="00CB6962">
        <w:rPr>
          <w:rFonts w:ascii="Times New Roman" w:hAnsi="Times New Roman" w:cs="Times New Roman"/>
        </w:rPr>
        <w:t xml:space="preserve"> in setting an appropriate threshold for </w:t>
      </w:r>
      <w:r w:rsidR="00C42AEC" w:rsidRPr="00CB6962">
        <w:rPr>
          <w:rFonts w:ascii="Times New Roman" w:hAnsi="Times New Roman" w:cs="Times New Roman"/>
        </w:rPr>
        <w:t xml:space="preserve">the </w:t>
      </w:r>
      <w:r w:rsidR="00620699" w:rsidRPr="00CB6962">
        <w:rPr>
          <w:rFonts w:ascii="Times New Roman" w:hAnsi="Times New Roman" w:cs="Times New Roman"/>
        </w:rPr>
        <w:t xml:space="preserve">publication </w:t>
      </w:r>
      <w:r w:rsidR="00C42AEC" w:rsidRPr="00CB6962">
        <w:rPr>
          <w:rFonts w:ascii="Times New Roman" w:hAnsi="Times New Roman" w:cs="Times New Roman"/>
        </w:rPr>
        <w:t xml:space="preserve">of academic research </w:t>
      </w:r>
      <w:r w:rsidR="00620699" w:rsidRPr="00CB6962">
        <w:rPr>
          <w:rFonts w:ascii="Times New Roman" w:hAnsi="Times New Roman" w:cs="Times New Roman"/>
        </w:rPr>
        <w:t xml:space="preserve">in </w:t>
      </w:r>
      <w:r w:rsidR="00270473" w:rsidRPr="00CB6962">
        <w:rPr>
          <w:rFonts w:ascii="Times New Roman" w:hAnsi="Times New Roman" w:cs="Times New Roman"/>
        </w:rPr>
        <w:t xml:space="preserve">our </w:t>
      </w:r>
      <w:r w:rsidR="00620699" w:rsidRPr="00CB6962">
        <w:rPr>
          <w:rFonts w:ascii="Times New Roman" w:hAnsi="Times New Roman" w:cs="Times New Roman"/>
        </w:rPr>
        <w:t>journals</w:t>
      </w:r>
      <w:r w:rsidR="00C42AEC" w:rsidRPr="00CB6962">
        <w:rPr>
          <w:rFonts w:ascii="Times New Roman" w:hAnsi="Times New Roman" w:cs="Times New Roman"/>
        </w:rPr>
        <w:t xml:space="preserve"> and collections</w:t>
      </w:r>
      <w:r w:rsidR="00620699" w:rsidRPr="00CB6962">
        <w:rPr>
          <w:rFonts w:ascii="Times New Roman" w:hAnsi="Times New Roman" w:cs="Times New Roman"/>
        </w:rPr>
        <w:t xml:space="preserve">.   </w:t>
      </w:r>
    </w:p>
    <w:p w14:paraId="12B2086B" w14:textId="77777777" w:rsidR="00312F69" w:rsidRPr="00CB6962" w:rsidRDefault="00312F69" w:rsidP="00402D77">
      <w:pPr>
        <w:spacing w:line="360" w:lineRule="auto"/>
        <w:jc w:val="both"/>
        <w:rPr>
          <w:rFonts w:ascii="Times New Roman" w:hAnsi="Times New Roman" w:cs="Times New Roman"/>
        </w:rPr>
      </w:pPr>
    </w:p>
    <w:p w14:paraId="52F9AFCF" w14:textId="33E64477" w:rsidR="00312F69" w:rsidRPr="00CB6962" w:rsidRDefault="001457BA" w:rsidP="00402D77">
      <w:pPr>
        <w:spacing w:line="360" w:lineRule="auto"/>
        <w:jc w:val="both"/>
        <w:rPr>
          <w:rFonts w:ascii="Times New Roman" w:hAnsi="Times New Roman" w:cs="Times New Roman"/>
        </w:rPr>
      </w:pPr>
      <w:r w:rsidRPr="00CB6962">
        <w:rPr>
          <w:rFonts w:ascii="Times New Roman" w:hAnsi="Times New Roman" w:cs="Times New Roman"/>
        </w:rPr>
        <w:t xml:space="preserve">Last but not least: </w:t>
      </w:r>
      <w:r w:rsidR="00312F69" w:rsidRPr="00CB6962">
        <w:rPr>
          <w:rFonts w:ascii="Times New Roman" w:hAnsi="Times New Roman" w:cs="Times New Roman"/>
        </w:rPr>
        <w:t xml:space="preserve">the Brexit experience suggests that the higher education sector would do well to reflect upon the apparent ease with which </w:t>
      </w:r>
      <w:r w:rsidR="005653C1" w:rsidRPr="00CB6962">
        <w:rPr>
          <w:rFonts w:ascii="Times New Roman" w:hAnsi="Times New Roman" w:cs="Times New Roman"/>
        </w:rPr>
        <w:t xml:space="preserve">parts </w:t>
      </w:r>
      <w:r w:rsidR="00312F69" w:rsidRPr="00CB6962">
        <w:rPr>
          <w:rFonts w:ascii="Times New Roman" w:hAnsi="Times New Roman" w:cs="Times New Roman"/>
        </w:rPr>
        <w:t xml:space="preserve">of the population </w:t>
      </w:r>
      <w:r w:rsidRPr="00CB6962">
        <w:rPr>
          <w:rFonts w:ascii="Times New Roman" w:hAnsi="Times New Roman" w:cs="Times New Roman"/>
        </w:rPr>
        <w:lastRenderedPageBreak/>
        <w:t>appear</w:t>
      </w:r>
      <w:r w:rsidR="00312F69" w:rsidRPr="00CB6962">
        <w:rPr>
          <w:rFonts w:ascii="Times New Roman" w:hAnsi="Times New Roman" w:cs="Times New Roman"/>
        </w:rPr>
        <w:t xml:space="preserve"> susceptible </w:t>
      </w:r>
      <w:r w:rsidRPr="00CB6962">
        <w:rPr>
          <w:rFonts w:ascii="Times New Roman" w:hAnsi="Times New Roman" w:cs="Times New Roman"/>
        </w:rPr>
        <w:t xml:space="preserve">and sympathetic </w:t>
      </w:r>
      <w:r w:rsidR="00312F69" w:rsidRPr="00CB6962">
        <w:rPr>
          <w:rFonts w:ascii="Times New Roman" w:hAnsi="Times New Roman" w:cs="Times New Roman"/>
        </w:rPr>
        <w:t xml:space="preserve">to propaganda </w:t>
      </w:r>
      <w:r w:rsidRPr="00CB6962">
        <w:rPr>
          <w:rFonts w:ascii="Times New Roman" w:hAnsi="Times New Roman" w:cs="Times New Roman"/>
        </w:rPr>
        <w:t xml:space="preserve">deliberately </w:t>
      </w:r>
      <w:r w:rsidR="005653C1" w:rsidRPr="00CB6962">
        <w:rPr>
          <w:rFonts w:ascii="Times New Roman" w:hAnsi="Times New Roman" w:cs="Times New Roman"/>
        </w:rPr>
        <w:t xml:space="preserve">designed to </w:t>
      </w:r>
      <w:r w:rsidR="00312F69" w:rsidRPr="00CB6962">
        <w:rPr>
          <w:rFonts w:ascii="Times New Roman" w:hAnsi="Times New Roman" w:cs="Times New Roman"/>
        </w:rPr>
        <w:t xml:space="preserve">denigrate academic research </w:t>
      </w:r>
      <w:r w:rsidR="00DB6D07" w:rsidRPr="00CB6962">
        <w:rPr>
          <w:rFonts w:ascii="Times New Roman" w:hAnsi="Times New Roman" w:cs="Times New Roman"/>
        </w:rPr>
        <w:t>and its potential to contribute to the betterment of human society.  Can large numbers of people really believe that we live in ivory towers, incapable of offering any meaningful contribution to the lives of our fellow citizens?</w:t>
      </w:r>
      <w:r w:rsidR="009F27CB">
        <w:rPr>
          <w:rStyle w:val="FootnoteReference"/>
          <w:rFonts w:ascii="Times New Roman" w:hAnsi="Times New Roman" w:cs="Times New Roman"/>
        </w:rPr>
        <w:footnoteReference w:id="44"/>
      </w:r>
      <w:r w:rsidR="00DB6D07" w:rsidRPr="00CB6962">
        <w:rPr>
          <w:rFonts w:ascii="Times New Roman" w:hAnsi="Times New Roman" w:cs="Times New Roman"/>
        </w:rPr>
        <w:t xml:space="preserve">  </w:t>
      </w:r>
      <w:r w:rsidR="005653C1" w:rsidRPr="00CB6962">
        <w:rPr>
          <w:rFonts w:ascii="Times New Roman" w:hAnsi="Times New Roman" w:cs="Times New Roman"/>
        </w:rPr>
        <w:t xml:space="preserve">That we spend our time </w:t>
      </w:r>
      <w:r w:rsidRPr="00CB6962">
        <w:rPr>
          <w:rFonts w:ascii="Times New Roman" w:hAnsi="Times New Roman" w:cs="Times New Roman"/>
        </w:rPr>
        <w:t>thinking about how best to brainwash</w:t>
      </w:r>
      <w:r w:rsidR="005653C1" w:rsidRPr="00CB6962">
        <w:rPr>
          <w:rFonts w:ascii="Times New Roman" w:hAnsi="Times New Roman" w:cs="Times New Roman"/>
        </w:rPr>
        <w:t xml:space="preserve"> our students with “leftie propaganda”?  That we would trade away all notion of professional integrity for the slightest whiff of funding (or at least of funding deemed to be “politically suspect” by the relevant propagandists)? </w:t>
      </w:r>
      <w:r w:rsidR="00DB6D07" w:rsidRPr="00CB6962">
        <w:rPr>
          <w:rFonts w:ascii="Times New Roman" w:hAnsi="Times New Roman" w:cs="Times New Roman"/>
        </w:rPr>
        <w:t xml:space="preserve"> </w:t>
      </w:r>
      <w:r w:rsidRPr="00CB6962">
        <w:rPr>
          <w:rFonts w:ascii="Times New Roman" w:hAnsi="Times New Roman" w:cs="Times New Roman"/>
        </w:rPr>
        <w:t xml:space="preserve">Even in the best of times, if </w:t>
      </w:r>
      <w:r w:rsidR="005653C1" w:rsidRPr="00CB6962">
        <w:rPr>
          <w:rFonts w:ascii="Times New Roman" w:hAnsi="Times New Roman" w:cs="Times New Roman"/>
        </w:rPr>
        <w:t xml:space="preserve">such beliefs were proven to carry any appreciable weight among any significant part of the population, it </w:t>
      </w:r>
      <w:r w:rsidRPr="00CB6962">
        <w:rPr>
          <w:rFonts w:ascii="Times New Roman" w:hAnsi="Times New Roman" w:cs="Times New Roman"/>
        </w:rPr>
        <w:t>would suggest</w:t>
      </w:r>
      <w:r w:rsidR="005653C1" w:rsidRPr="00CB6962">
        <w:rPr>
          <w:rFonts w:ascii="Times New Roman" w:hAnsi="Times New Roman" w:cs="Times New Roman"/>
        </w:rPr>
        <w:t xml:space="preserve"> </w:t>
      </w:r>
      <w:r w:rsidRPr="00CB6962">
        <w:rPr>
          <w:rFonts w:ascii="Times New Roman" w:hAnsi="Times New Roman" w:cs="Times New Roman"/>
        </w:rPr>
        <w:t xml:space="preserve">the </w:t>
      </w:r>
      <w:r w:rsidR="005653C1" w:rsidRPr="00CB6962">
        <w:rPr>
          <w:rFonts w:ascii="Times New Roman" w:hAnsi="Times New Roman" w:cs="Times New Roman"/>
        </w:rPr>
        <w:t xml:space="preserve">need for a more proactive and effective strategy </w:t>
      </w:r>
      <w:r w:rsidRPr="00CB6962">
        <w:rPr>
          <w:rFonts w:ascii="Times New Roman" w:hAnsi="Times New Roman" w:cs="Times New Roman"/>
        </w:rPr>
        <w:t>to communicate</w:t>
      </w:r>
      <w:r w:rsidR="005653C1" w:rsidRPr="00CB6962">
        <w:rPr>
          <w:rFonts w:ascii="Times New Roman" w:hAnsi="Times New Roman" w:cs="Times New Roman"/>
        </w:rPr>
        <w:t xml:space="preserve"> the </w:t>
      </w:r>
      <w:r w:rsidRPr="00CB6962">
        <w:rPr>
          <w:rFonts w:ascii="Times New Roman" w:hAnsi="Times New Roman" w:cs="Times New Roman"/>
        </w:rPr>
        <w:t xml:space="preserve">true nature of the academic profession and the real value of universities to our economy and society.  But during a period when the very fundamentals of scientific research are being called into question, by Brexit and its cognate populist movements and methodologies across the developed world, such a strategy might appear doubly urgent.  </w:t>
      </w:r>
      <w:r w:rsidR="005653C1" w:rsidRPr="00CB6962">
        <w:rPr>
          <w:rFonts w:ascii="Times New Roman" w:hAnsi="Times New Roman" w:cs="Times New Roman"/>
        </w:rPr>
        <w:t xml:space="preserve"> </w:t>
      </w:r>
    </w:p>
    <w:p w14:paraId="6A21E276" w14:textId="77777777" w:rsidR="00643D78" w:rsidRPr="00CB6962" w:rsidRDefault="00643D78" w:rsidP="00402D77">
      <w:pPr>
        <w:spacing w:line="360" w:lineRule="auto"/>
        <w:jc w:val="both"/>
        <w:rPr>
          <w:rFonts w:ascii="Times New Roman" w:hAnsi="Times New Roman" w:cs="Times New Roman"/>
        </w:rPr>
      </w:pPr>
    </w:p>
    <w:p w14:paraId="30F9C387" w14:textId="36B7A70C" w:rsidR="00643D78" w:rsidRPr="00CB6962" w:rsidRDefault="00F86FB4" w:rsidP="00402D77">
      <w:pPr>
        <w:spacing w:line="360" w:lineRule="auto"/>
        <w:jc w:val="both"/>
        <w:rPr>
          <w:rFonts w:ascii="Times New Roman" w:hAnsi="Times New Roman" w:cs="Times New Roman"/>
          <w:b/>
        </w:rPr>
      </w:pPr>
      <w:r w:rsidRPr="00CB6962">
        <w:rPr>
          <w:rFonts w:ascii="Times New Roman" w:hAnsi="Times New Roman" w:cs="Times New Roman"/>
          <w:b/>
        </w:rPr>
        <w:t>Concluding Remarks</w:t>
      </w:r>
    </w:p>
    <w:p w14:paraId="31791A19" w14:textId="77777777" w:rsidR="00643D78" w:rsidRPr="00CB6962" w:rsidRDefault="00643D78" w:rsidP="00402D77">
      <w:pPr>
        <w:spacing w:line="360" w:lineRule="auto"/>
        <w:jc w:val="both"/>
        <w:rPr>
          <w:rFonts w:ascii="Times New Roman" w:hAnsi="Times New Roman" w:cs="Times New Roman"/>
          <w:b/>
        </w:rPr>
      </w:pPr>
    </w:p>
    <w:p w14:paraId="7CAC2360" w14:textId="0336B281" w:rsidR="00853299" w:rsidRPr="00CB6962" w:rsidRDefault="000F784E" w:rsidP="00402D77">
      <w:pPr>
        <w:spacing w:line="360" w:lineRule="auto"/>
        <w:jc w:val="both"/>
        <w:rPr>
          <w:rFonts w:ascii="Times New Roman" w:hAnsi="Times New Roman" w:cs="Times New Roman"/>
        </w:rPr>
      </w:pPr>
      <w:r w:rsidRPr="00CB6962">
        <w:rPr>
          <w:rFonts w:ascii="Times New Roman" w:hAnsi="Times New Roman" w:cs="Times New Roman"/>
        </w:rPr>
        <w:t>T</w:t>
      </w:r>
      <w:r w:rsidR="00643D78" w:rsidRPr="00CB6962">
        <w:rPr>
          <w:rFonts w:ascii="Times New Roman" w:hAnsi="Times New Roman" w:cs="Times New Roman"/>
        </w:rPr>
        <w:t xml:space="preserve">hrough </w:t>
      </w:r>
      <w:r w:rsidRPr="00CB6962">
        <w:rPr>
          <w:rFonts w:ascii="Times New Roman" w:hAnsi="Times New Roman" w:cs="Times New Roman"/>
        </w:rPr>
        <w:t>the “</w:t>
      </w:r>
      <w:r w:rsidR="00643D78" w:rsidRPr="00CB6962">
        <w:rPr>
          <w:rFonts w:ascii="Times New Roman" w:hAnsi="Times New Roman" w:cs="Times New Roman"/>
        </w:rPr>
        <w:t>impact agenda</w:t>
      </w:r>
      <w:r w:rsidRPr="00CB6962">
        <w:rPr>
          <w:rFonts w:ascii="Times New Roman" w:hAnsi="Times New Roman" w:cs="Times New Roman"/>
        </w:rPr>
        <w:t>”</w:t>
      </w:r>
      <w:r w:rsidR="00643D78" w:rsidRPr="00CB6962">
        <w:rPr>
          <w:rFonts w:ascii="Times New Roman" w:hAnsi="Times New Roman" w:cs="Times New Roman"/>
        </w:rPr>
        <w:t xml:space="preserve"> </w:t>
      </w:r>
      <w:r w:rsidRPr="00CB6962">
        <w:rPr>
          <w:rFonts w:ascii="Times New Roman" w:hAnsi="Times New Roman" w:cs="Times New Roman"/>
        </w:rPr>
        <w:t xml:space="preserve">introduced and mainstreamed </w:t>
      </w:r>
      <w:r w:rsidR="00853299" w:rsidRPr="00CB6962">
        <w:rPr>
          <w:rFonts w:ascii="Times New Roman" w:hAnsi="Times New Roman" w:cs="Times New Roman"/>
        </w:rPr>
        <w:t>under</w:t>
      </w:r>
      <w:r w:rsidRPr="00CB6962">
        <w:rPr>
          <w:rFonts w:ascii="Times New Roman" w:hAnsi="Times New Roman" w:cs="Times New Roman"/>
        </w:rPr>
        <w:t xml:space="preserve"> the </w:t>
      </w:r>
      <w:r w:rsidR="00643D78" w:rsidRPr="00CB6962">
        <w:rPr>
          <w:rFonts w:ascii="Times New Roman" w:hAnsi="Times New Roman" w:cs="Times New Roman"/>
        </w:rPr>
        <w:t xml:space="preserve">REF process, </w:t>
      </w:r>
      <w:r w:rsidRPr="00CB6962">
        <w:rPr>
          <w:rFonts w:ascii="Times New Roman" w:hAnsi="Times New Roman" w:cs="Times New Roman"/>
        </w:rPr>
        <w:t xml:space="preserve">successive </w:t>
      </w:r>
      <w:r w:rsidR="00643D78" w:rsidRPr="00CB6962">
        <w:rPr>
          <w:rFonts w:ascii="Times New Roman" w:hAnsi="Times New Roman" w:cs="Times New Roman"/>
        </w:rPr>
        <w:t>UK government</w:t>
      </w:r>
      <w:r w:rsidRPr="00CB6962">
        <w:rPr>
          <w:rFonts w:ascii="Times New Roman" w:hAnsi="Times New Roman" w:cs="Times New Roman"/>
        </w:rPr>
        <w:t>s</w:t>
      </w:r>
      <w:r w:rsidR="00643D78" w:rsidRPr="00CB6962">
        <w:rPr>
          <w:rFonts w:ascii="Times New Roman" w:hAnsi="Times New Roman" w:cs="Times New Roman"/>
        </w:rPr>
        <w:t xml:space="preserve"> </w:t>
      </w:r>
      <w:r w:rsidRPr="00CB6962">
        <w:rPr>
          <w:rFonts w:ascii="Times New Roman" w:hAnsi="Times New Roman" w:cs="Times New Roman"/>
        </w:rPr>
        <w:t xml:space="preserve">have </w:t>
      </w:r>
      <w:r w:rsidR="00643D78" w:rsidRPr="00CB6962">
        <w:rPr>
          <w:rFonts w:ascii="Times New Roman" w:hAnsi="Times New Roman" w:cs="Times New Roman"/>
        </w:rPr>
        <w:t xml:space="preserve">fundamentally </w:t>
      </w:r>
      <w:r w:rsidR="0084166E" w:rsidRPr="00CB6962">
        <w:rPr>
          <w:rFonts w:ascii="Times New Roman" w:hAnsi="Times New Roman" w:cs="Times New Roman"/>
        </w:rPr>
        <w:t>changed</w:t>
      </w:r>
      <w:r w:rsidR="00643D78" w:rsidRPr="00CB6962">
        <w:rPr>
          <w:rFonts w:ascii="Times New Roman" w:hAnsi="Times New Roman" w:cs="Times New Roman"/>
        </w:rPr>
        <w:t xml:space="preserve"> </w:t>
      </w:r>
      <w:r w:rsidRPr="00CB6962">
        <w:rPr>
          <w:rFonts w:ascii="Times New Roman" w:hAnsi="Times New Roman" w:cs="Times New Roman"/>
        </w:rPr>
        <w:t xml:space="preserve">the </w:t>
      </w:r>
      <w:r w:rsidR="00643D78" w:rsidRPr="00CB6962">
        <w:rPr>
          <w:rFonts w:ascii="Times New Roman" w:hAnsi="Times New Roman" w:cs="Times New Roman"/>
        </w:rPr>
        <w:t xml:space="preserve">nature of </w:t>
      </w:r>
      <w:r w:rsidRPr="00CB6962">
        <w:rPr>
          <w:rFonts w:ascii="Times New Roman" w:hAnsi="Times New Roman" w:cs="Times New Roman"/>
        </w:rPr>
        <w:t xml:space="preserve">the UK higher education sector not only at </w:t>
      </w:r>
      <w:r w:rsidRPr="00944DAE">
        <w:rPr>
          <w:rFonts w:ascii="Times New Roman" w:hAnsi="Times New Roman" w:cs="Times New Roman"/>
        </w:rPr>
        <w:t xml:space="preserve">the national </w:t>
      </w:r>
      <w:r w:rsidR="00643D78" w:rsidRPr="00944DAE">
        <w:rPr>
          <w:rFonts w:ascii="Times New Roman" w:hAnsi="Times New Roman" w:cs="Times New Roman"/>
        </w:rPr>
        <w:t>level</w:t>
      </w:r>
      <w:r w:rsidRPr="00944DAE">
        <w:rPr>
          <w:rFonts w:ascii="Times New Roman" w:hAnsi="Times New Roman" w:cs="Times New Roman"/>
        </w:rPr>
        <w:t xml:space="preserve"> but also for academic institutions and for </w:t>
      </w:r>
      <w:r w:rsidR="00643D78" w:rsidRPr="00944DAE">
        <w:rPr>
          <w:rFonts w:ascii="Times New Roman" w:hAnsi="Times New Roman" w:cs="Times New Roman"/>
        </w:rPr>
        <w:t xml:space="preserve">individual </w:t>
      </w:r>
      <w:r w:rsidRPr="00944DAE">
        <w:rPr>
          <w:rFonts w:ascii="Times New Roman" w:hAnsi="Times New Roman" w:cs="Times New Roman"/>
        </w:rPr>
        <w:t>researchers</w:t>
      </w:r>
      <w:r w:rsidR="00643D78" w:rsidRPr="00944DAE">
        <w:rPr>
          <w:rFonts w:ascii="Times New Roman" w:hAnsi="Times New Roman" w:cs="Times New Roman"/>
        </w:rPr>
        <w:t>.</w:t>
      </w:r>
      <w:r w:rsidR="0084166E" w:rsidRPr="00944DAE">
        <w:rPr>
          <w:rFonts w:ascii="Times New Roman" w:hAnsi="Times New Roman" w:cs="Times New Roman"/>
        </w:rPr>
        <w:t xml:space="preserve"> </w:t>
      </w:r>
      <w:r w:rsidRPr="00944DAE">
        <w:rPr>
          <w:rFonts w:ascii="Times New Roman" w:hAnsi="Times New Roman" w:cs="Times New Roman"/>
        </w:rPr>
        <w:t xml:space="preserve"> </w:t>
      </w:r>
      <w:r w:rsidR="00643D78" w:rsidRPr="00944DAE">
        <w:rPr>
          <w:rFonts w:ascii="Times New Roman" w:hAnsi="Times New Roman" w:cs="Times New Roman"/>
        </w:rPr>
        <w:t xml:space="preserve">For some </w:t>
      </w:r>
      <w:r w:rsidRPr="00944DAE">
        <w:rPr>
          <w:rFonts w:ascii="Times New Roman" w:hAnsi="Times New Roman" w:cs="Times New Roman"/>
        </w:rPr>
        <w:t>colleagues</w:t>
      </w:r>
      <w:r w:rsidR="00643D78" w:rsidRPr="00944DAE">
        <w:rPr>
          <w:rFonts w:ascii="Times New Roman" w:hAnsi="Times New Roman" w:cs="Times New Roman"/>
        </w:rPr>
        <w:t xml:space="preserve">, those changes are so fundamental </w:t>
      </w:r>
      <w:r w:rsidRPr="00944DAE">
        <w:rPr>
          <w:rFonts w:ascii="Times New Roman" w:hAnsi="Times New Roman" w:cs="Times New Roman"/>
        </w:rPr>
        <w:t xml:space="preserve">as to </w:t>
      </w:r>
      <w:r w:rsidR="00643D78" w:rsidRPr="00944DAE">
        <w:rPr>
          <w:rFonts w:ascii="Times New Roman" w:hAnsi="Times New Roman" w:cs="Times New Roman"/>
        </w:rPr>
        <w:t>effect</w:t>
      </w:r>
      <w:r w:rsidRPr="00944DAE">
        <w:rPr>
          <w:rFonts w:ascii="Times New Roman" w:hAnsi="Times New Roman" w:cs="Times New Roman"/>
        </w:rPr>
        <w:t>ively transform</w:t>
      </w:r>
      <w:r w:rsidR="00643D78" w:rsidRPr="00944DAE">
        <w:rPr>
          <w:rFonts w:ascii="Times New Roman" w:hAnsi="Times New Roman" w:cs="Times New Roman"/>
        </w:rPr>
        <w:t xml:space="preserve"> their professional life </w:t>
      </w:r>
      <w:r w:rsidRPr="00944DAE">
        <w:rPr>
          <w:rFonts w:ascii="Times New Roman" w:hAnsi="Times New Roman" w:cs="Times New Roman"/>
        </w:rPr>
        <w:t xml:space="preserve">almost </w:t>
      </w:r>
      <w:r w:rsidR="00643D78" w:rsidRPr="00944DAE">
        <w:rPr>
          <w:rFonts w:ascii="Times New Roman" w:hAnsi="Times New Roman" w:cs="Times New Roman"/>
        </w:rPr>
        <w:t>beyond recognition.</w:t>
      </w:r>
      <w:r w:rsidRPr="00944DAE">
        <w:rPr>
          <w:rFonts w:ascii="Times New Roman" w:hAnsi="Times New Roman" w:cs="Times New Roman"/>
        </w:rPr>
        <w:t xml:space="preserve">  But for all of us, </w:t>
      </w:r>
      <w:r w:rsidR="00944DAE" w:rsidRPr="00944DAE">
        <w:rPr>
          <w:rFonts w:ascii="Times New Roman" w:hAnsi="Times New Roman" w:cs="Times New Roman"/>
        </w:rPr>
        <w:t xml:space="preserve">directly or indirectly, </w:t>
      </w:r>
      <w:r w:rsidRPr="00944DAE">
        <w:rPr>
          <w:rFonts w:ascii="Times New Roman" w:hAnsi="Times New Roman" w:cs="Times New Roman"/>
        </w:rPr>
        <w:t>the impact agenda is redefining what it means to be an academic in the UK</w:t>
      </w:r>
      <w:r w:rsidR="00944DAE" w:rsidRPr="00944DAE">
        <w:rPr>
          <w:rFonts w:ascii="Times New Roman" w:hAnsi="Times New Roman" w:cs="Times New Roman"/>
        </w:rPr>
        <w:t>,</w:t>
      </w:r>
      <w:r w:rsidR="008338F4">
        <w:rPr>
          <w:rStyle w:val="FootnoteReference"/>
          <w:rFonts w:ascii="Times New Roman" w:hAnsi="Times New Roman" w:cs="Times New Roman"/>
        </w:rPr>
        <w:footnoteReference w:id="45"/>
      </w:r>
      <w:r w:rsidR="00944DAE" w:rsidRPr="00944DAE">
        <w:rPr>
          <w:rFonts w:ascii="Times New Roman" w:hAnsi="Times New Roman" w:cs="Times New Roman"/>
        </w:rPr>
        <w:t xml:space="preserve"> and redefining public expectations. The academic landscape is altering; even those who successfully ignore the impact agenda will see the shape and purpose of academia changing around them </w:t>
      </w:r>
      <w:r w:rsidR="0059054A">
        <w:rPr>
          <w:rFonts w:ascii="Times New Roman" w:hAnsi="Times New Roman" w:cs="Times New Roman"/>
        </w:rPr>
        <w:t>–</w:t>
      </w:r>
      <w:r w:rsidR="00944DAE" w:rsidRPr="00944DAE">
        <w:rPr>
          <w:rFonts w:ascii="Times New Roman" w:hAnsi="Times New Roman" w:cs="Times New Roman"/>
        </w:rPr>
        <w:t xml:space="preserve"> and may end up picking up the loose </w:t>
      </w:r>
      <w:r w:rsidR="00944DAE" w:rsidRPr="00944DAE">
        <w:rPr>
          <w:rFonts w:ascii="Times New Roman" w:hAnsi="Times New Roman" w:cs="Times New Roman"/>
        </w:rPr>
        <w:lastRenderedPageBreak/>
        <w:t>ends of non-impact activity</w:t>
      </w:r>
      <w:r w:rsidR="00944DAE">
        <w:rPr>
          <w:rFonts w:ascii="Times New Roman" w:hAnsi="Times New Roman" w:cs="Times New Roman"/>
        </w:rPr>
        <w:t>,</w:t>
      </w:r>
      <w:r w:rsidR="00944DAE" w:rsidRPr="00944DAE">
        <w:rPr>
          <w:rFonts w:ascii="Times New Roman" w:hAnsi="Times New Roman" w:cs="Times New Roman"/>
        </w:rPr>
        <w:t xml:space="preserve"> as space is made for those that are doing impact work. Impact expectations</w:t>
      </w:r>
      <w:r w:rsidRPr="00944DAE">
        <w:rPr>
          <w:rFonts w:ascii="Times New Roman" w:hAnsi="Times New Roman" w:cs="Times New Roman"/>
        </w:rPr>
        <w:t xml:space="preserve"> </w:t>
      </w:r>
      <w:r w:rsidR="00944DAE" w:rsidRPr="00944DAE">
        <w:rPr>
          <w:rFonts w:ascii="Times New Roman" w:hAnsi="Times New Roman" w:cs="Times New Roman"/>
        </w:rPr>
        <w:t xml:space="preserve">are </w:t>
      </w:r>
      <w:r w:rsidRPr="00944DAE">
        <w:rPr>
          <w:rFonts w:ascii="Times New Roman" w:hAnsi="Times New Roman" w:cs="Times New Roman"/>
        </w:rPr>
        <w:t>creat</w:t>
      </w:r>
      <w:r w:rsidR="00944DAE" w:rsidRPr="00944DAE">
        <w:rPr>
          <w:rFonts w:ascii="Times New Roman" w:hAnsi="Times New Roman" w:cs="Times New Roman"/>
        </w:rPr>
        <w:t>ing</w:t>
      </w:r>
      <w:r w:rsidRPr="00944DAE">
        <w:rPr>
          <w:rFonts w:ascii="Times New Roman" w:hAnsi="Times New Roman" w:cs="Times New Roman"/>
        </w:rPr>
        <w:t xml:space="preserve"> new conceptions of what</w:t>
      </w:r>
      <w:r w:rsidRPr="00CB6962">
        <w:rPr>
          <w:rFonts w:ascii="Times New Roman" w:hAnsi="Times New Roman" w:cs="Times New Roman"/>
        </w:rPr>
        <w:t xml:space="preserve"> our roles can or should entail, open</w:t>
      </w:r>
      <w:r w:rsidR="00944DAE">
        <w:rPr>
          <w:rFonts w:ascii="Times New Roman" w:hAnsi="Times New Roman" w:cs="Times New Roman"/>
        </w:rPr>
        <w:t>ing</w:t>
      </w:r>
      <w:r w:rsidRPr="00CB6962">
        <w:rPr>
          <w:rFonts w:ascii="Times New Roman" w:hAnsi="Times New Roman" w:cs="Times New Roman"/>
        </w:rPr>
        <w:t xml:space="preserve"> fresh avenues for professional and personal activity and attainment, demand</w:t>
      </w:r>
      <w:r w:rsidR="00944DAE">
        <w:rPr>
          <w:rFonts w:ascii="Times New Roman" w:hAnsi="Times New Roman" w:cs="Times New Roman"/>
        </w:rPr>
        <w:t>ing</w:t>
      </w:r>
      <w:r w:rsidRPr="00CB6962">
        <w:rPr>
          <w:rFonts w:ascii="Times New Roman" w:hAnsi="Times New Roman" w:cs="Times New Roman"/>
        </w:rPr>
        <w:t xml:space="preserve"> the cultivation of new skills and adoption of different attitudes, impos</w:t>
      </w:r>
      <w:r w:rsidR="00944DAE">
        <w:rPr>
          <w:rFonts w:ascii="Times New Roman" w:hAnsi="Times New Roman" w:cs="Times New Roman"/>
        </w:rPr>
        <w:t>ing</w:t>
      </w:r>
      <w:r w:rsidRPr="00CB6962">
        <w:rPr>
          <w:rFonts w:ascii="Times New Roman" w:hAnsi="Times New Roman" w:cs="Times New Roman"/>
        </w:rPr>
        <w:t xml:space="preserve"> new pressures and anxieties, together with additional risks to our individual and collective well-being, </w:t>
      </w:r>
      <w:r w:rsidR="00853299" w:rsidRPr="00CB6962">
        <w:rPr>
          <w:rFonts w:ascii="Times New Roman" w:hAnsi="Times New Roman" w:cs="Times New Roman"/>
        </w:rPr>
        <w:t>posing difficult challenges for those entrusted with the man</w:t>
      </w:r>
      <w:r w:rsidR="00C813FD" w:rsidRPr="00CB6962">
        <w:rPr>
          <w:rFonts w:ascii="Times New Roman" w:hAnsi="Times New Roman" w:cs="Times New Roman"/>
        </w:rPr>
        <w:t>agement, leadership and strategic</w:t>
      </w:r>
      <w:r w:rsidR="00853299" w:rsidRPr="00CB6962">
        <w:rPr>
          <w:rFonts w:ascii="Times New Roman" w:hAnsi="Times New Roman" w:cs="Times New Roman"/>
        </w:rPr>
        <w:t xml:space="preserve"> direction of our disciplines and communities.  </w:t>
      </w:r>
    </w:p>
    <w:p w14:paraId="17634917" w14:textId="77777777" w:rsidR="00853299" w:rsidRPr="00CB6962" w:rsidRDefault="00853299" w:rsidP="00402D77">
      <w:pPr>
        <w:spacing w:line="360" w:lineRule="auto"/>
        <w:jc w:val="both"/>
        <w:rPr>
          <w:rFonts w:ascii="Times New Roman" w:hAnsi="Times New Roman" w:cs="Times New Roman"/>
        </w:rPr>
      </w:pPr>
    </w:p>
    <w:p w14:paraId="69F486CF" w14:textId="1EF3253F" w:rsidR="008A1060" w:rsidRPr="00CB6962" w:rsidRDefault="00853299" w:rsidP="00402D77">
      <w:pPr>
        <w:spacing w:line="360" w:lineRule="auto"/>
        <w:jc w:val="both"/>
        <w:rPr>
          <w:rFonts w:ascii="Times New Roman" w:hAnsi="Times New Roman" w:cs="Times New Roman"/>
        </w:rPr>
      </w:pPr>
      <w:r w:rsidRPr="00CB6962">
        <w:rPr>
          <w:rFonts w:ascii="Times New Roman" w:hAnsi="Times New Roman" w:cs="Times New Roman"/>
        </w:rPr>
        <w:t>From all those perspectives, the experience of academic lawyers engaging in impact work during the complex</w:t>
      </w:r>
      <w:r w:rsidR="00222C51" w:rsidRPr="00CB6962">
        <w:rPr>
          <w:rFonts w:ascii="Times New Roman" w:hAnsi="Times New Roman" w:cs="Times New Roman"/>
        </w:rPr>
        <w:t>, contested</w:t>
      </w:r>
      <w:r w:rsidRPr="00CB6962">
        <w:rPr>
          <w:rFonts w:ascii="Times New Roman" w:hAnsi="Times New Roman" w:cs="Times New Roman"/>
        </w:rPr>
        <w:t xml:space="preserve"> and prolonged Brexit process might well be viewed simply as a </w:t>
      </w:r>
      <w:r w:rsidR="00222C51" w:rsidRPr="00CB6962">
        <w:rPr>
          <w:rFonts w:ascii="Times New Roman" w:hAnsi="Times New Roman" w:cs="Times New Roman"/>
        </w:rPr>
        <w:t xml:space="preserve">relatively </w:t>
      </w:r>
      <w:r w:rsidRPr="00CB6962">
        <w:rPr>
          <w:rFonts w:ascii="Times New Roman" w:hAnsi="Times New Roman" w:cs="Times New Roman"/>
        </w:rPr>
        <w:t xml:space="preserve">extreme manifestation of symptoms we had already experienced in many other contexts.  However, it is worth reflecting upon whether the sheer scale and depth of the political, economic, social and cultural transformations already revealed and still to be unleashed by Brexit, might also lead to certain more fundamental changes in the dynamics of how UK academic life </w:t>
      </w:r>
      <w:r w:rsidR="00363FEC" w:rsidRPr="00CB6962">
        <w:rPr>
          <w:rFonts w:ascii="Times New Roman" w:hAnsi="Times New Roman" w:cs="Times New Roman"/>
        </w:rPr>
        <w:t xml:space="preserve">may be reshaped </w:t>
      </w:r>
      <w:r w:rsidR="00222C51" w:rsidRPr="00CB6962">
        <w:rPr>
          <w:rFonts w:ascii="Times New Roman" w:hAnsi="Times New Roman" w:cs="Times New Roman"/>
        </w:rPr>
        <w:t xml:space="preserve">into the future </w:t>
      </w:r>
      <w:r w:rsidRPr="00CB6962">
        <w:rPr>
          <w:rFonts w:ascii="Times New Roman" w:hAnsi="Times New Roman" w:cs="Times New Roman"/>
        </w:rPr>
        <w:t xml:space="preserve">by </w:t>
      </w:r>
      <w:r w:rsidR="00222C51" w:rsidRPr="00CB6962">
        <w:rPr>
          <w:rFonts w:ascii="Times New Roman" w:hAnsi="Times New Roman" w:cs="Times New Roman"/>
        </w:rPr>
        <w:t xml:space="preserve">(or indeed despite) </w:t>
      </w:r>
      <w:r w:rsidRPr="00CB6962">
        <w:rPr>
          <w:rFonts w:ascii="Times New Roman" w:hAnsi="Times New Roman" w:cs="Times New Roman"/>
        </w:rPr>
        <w:t>the impact agenda.</w:t>
      </w:r>
      <w:r w:rsidR="00363FEC" w:rsidRPr="00CB6962">
        <w:rPr>
          <w:rFonts w:ascii="Times New Roman" w:hAnsi="Times New Roman" w:cs="Times New Roman"/>
        </w:rPr>
        <w:t xml:space="preserve">  How far might the Brexit debate have left an indelible imprint upon </w:t>
      </w:r>
      <w:r w:rsidR="00222C51" w:rsidRPr="00CB6962">
        <w:rPr>
          <w:rFonts w:ascii="Times New Roman" w:hAnsi="Times New Roman" w:cs="Times New Roman"/>
        </w:rPr>
        <w:t>the ways in which</w:t>
      </w:r>
      <w:r w:rsidR="00C813FD" w:rsidRPr="00CB6962">
        <w:rPr>
          <w:rFonts w:ascii="Times New Roman" w:hAnsi="Times New Roman" w:cs="Times New Roman"/>
        </w:rPr>
        <w:t xml:space="preserve"> policy</w:t>
      </w:r>
      <w:r w:rsidR="00363FEC" w:rsidRPr="00CB6962">
        <w:rPr>
          <w:rFonts w:ascii="Times New Roman" w:hAnsi="Times New Roman" w:cs="Times New Roman"/>
        </w:rPr>
        <w:t xml:space="preserve">makers, stakeholders and the wider public </w:t>
      </w:r>
      <w:r w:rsidR="00463B94" w:rsidRPr="00CB6962">
        <w:rPr>
          <w:rFonts w:ascii="Times New Roman" w:hAnsi="Times New Roman" w:cs="Times New Roman"/>
        </w:rPr>
        <w:t>view</w:t>
      </w:r>
      <w:r w:rsidR="00222C51" w:rsidRPr="00CB6962">
        <w:rPr>
          <w:rFonts w:ascii="Times New Roman" w:hAnsi="Times New Roman" w:cs="Times New Roman"/>
        </w:rPr>
        <w:t xml:space="preserve"> a</w:t>
      </w:r>
      <w:r w:rsidR="00363FEC" w:rsidRPr="00CB6962">
        <w:rPr>
          <w:rFonts w:ascii="Times New Roman" w:hAnsi="Times New Roman" w:cs="Times New Roman"/>
        </w:rPr>
        <w:t xml:space="preserve">nd </w:t>
      </w:r>
      <w:r w:rsidR="003D1A33" w:rsidRPr="00CB6962">
        <w:rPr>
          <w:rFonts w:ascii="Times New Roman" w:hAnsi="Times New Roman" w:cs="Times New Roman"/>
        </w:rPr>
        <w:t>(de)</w:t>
      </w:r>
      <w:r w:rsidR="00363FEC" w:rsidRPr="00CB6962">
        <w:rPr>
          <w:rFonts w:ascii="Times New Roman" w:hAnsi="Times New Roman" w:cs="Times New Roman"/>
        </w:rPr>
        <w:t xml:space="preserve">value the contribution of expert research to the management of important societal challenges?  How far might the Brexit experience have </w:t>
      </w:r>
      <w:r w:rsidR="009656DC" w:rsidRPr="00CB6962">
        <w:rPr>
          <w:rFonts w:ascii="Times New Roman" w:hAnsi="Times New Roman" w:cs="Times New Roman"/>
        </w:rPr>
        <w:t xml:space="preserve">shaped or </w:t>
      </w:r>
      <w:r w:rsidR="00363FEC" w:rsidRPr="00CB6962">
        <w:rPr>
          <w:rFonts w:ascii="Times New Roman" w:hAnsi="Times New Roman" w:cs="Times New Roman"/>
        </w:rPr>
        <w:t xml:space="preserve">damaged </w:t>
      </w:r>
      <w:r w:rsidR="00463B94" w:rsidRPr="00CB6962">
        <w:rPr>
          <w:rFonts w:ascii="Times New Roman" w:hAnsi="Times New Roman" w:cs="Times New Roman"/>
        </w:rPr>
        <w:t xml:space="preserve">internal and external understandings or perceptions of </w:t>
      </w:r>
      <w:r w:rsidR="00363FEC" w:rsidRPr="00CB6962">
        <w:rPr>
          <w:rFonts w:ascii="Times New Roman" w:hAnsi="Times New Roman" w:cs="Times New Roman"/>
        </w:rPr>
        <w:t>academic impartiality</w:t>
      </w:r>
      <w:r w:rsidR="00463B94" w:rsidRPr="00CB6962">
        <w:rPr>
          <w:rFonts w:ascii="Times New Roman" w:hAnsi="Times New Roman" w:cs="Times New Roman"/>
        </w:rPr>
        <w:t xml:space="preserve"> and independence?  </w:t>
      </w:r>
      <w:r w:rsidR="00222C51" w:rsidRPr="00CB6962">
        <w:rPr>
          <w:rFonts w:ascii="Times New Roman" w:hAnsi="Times New Roman" w:cs="Times New Roman"/>
        </w:rPr>
        <w:t xml:space="preserve">In what ways might the Brexit process have aggravated and accelerated the broader challenges posed by the rise of </w:t>
      </w:r>
      <w:r w:rsidR="00C813FD" w:rsidRPr="00CB6962">
        <w:rPr>
          <w:rFonts w:ascii="Times New Roman" w:hAnsi="Times New Roman" w:cs="Times New Roman"/>
        </w:rPr>
        <w:t>“</w:t>
      </w:r>
      <w:r w:rsidR="00222C51" w:rsidRPr="00CB6962">
        <w:rPr>
          <w:rFonts w:ascii="Times New Roman" w:hAnsi="Times New Roman" w:cs="Times New Roman"/>
        </w:rPr>
        <w:t>post-truth politics</w:t>
      </w:r>
      <w:r w:rsidR="00C813FD" w:rsidRPr="00CB6962">
        <w:rPr>
          <w:rFonts w:ascii="Times New Roman" w:hAnsi="Times New Roman" w:cs="Times New Roman"/>
        </w:rPr>
        <w:t>”</w:t>
      </w:r>
      <w:r w:rsidR="00222C51" w:rsidRPr="00CB6962">
        <w:rPr>
          <w:rFonts w:ascii="Times New Roman" w:hAnsi="Times New Roman" w:cs="Times New Roman"/>
        </w:rPr>
        <w:t>, whereby public policy and opinion are manipulated and distorted by voices and forces whose values and methods are fundamentally in conflict with those of scientific research?</w:t>
      </w:r>
      <w:r w:rsidR="009656DC" w:rsidRPr="00CB6962">
        <w:rPr>
          <w:rFonts w:ascii="Times New Roman" w:hAnsi="Times New Roman" w:cs="Times New Roman"/>
        </w:rPr>
        <w:t xml:space="preserve">  Whatever one’s views or preferences concerning the UK’s membership of or withdrawal from the EU, </w:t>
      </w:r>
      <w:r w:rsidR="00A549E9" w:rsidRPr="00CB6962">
        <w:rPr>
          <w:rFonts w:ascii="Times New Roman" w:hAnsi="Times New Roman" w:cs="Times New Roman"/>
        </w:rPr>
        <w:t xml:space="preserve">of </w:t>
      </w:r>
      <w:r w:rsidR="009656DC" w:rsidRPr="00CB6962">
        <w:rPr>
          <w:rFonts w:ascii="Times New Roman" w:hAnsi="Times New Roman" w:cs="Times New Roman"/>
        </w:rPr>
        <w:t xml:space="preserve">the </w:t>
      </w:r>
      <w:r w:rsidR="00A549E9" w:rsidRPr="00CB6962">
        <w:rPr>
          <w:rFonts w:ascii="Times New Roman" w:hAnsi="Times New Roman" w:cs="Times New Roman"/>
        </w:rPr>
        <w:t xml:space="preserve">myriad </w:t>
      </w:r>
      <w:r w:rsidR="009656DC" w:rsidRPr="00CB6962">
        <w:rPr>
          <w:rFonts w:ascii="Times New Roman" w:hAnsi="Times New Roman" w:cs="Times New Roman"/>
        </w:rPr>
        <w:t>painful lessons in Brexit</w:t>
      </w:r>
      <w:r w:rsidR="00A549E9" w:rsidRPr="00CB6962">
        <w:rPr>
          <w:rFonts w:ascii="Times New Roman" w:hAnsi="Times New Roman" w:cs="Times New Roman"/>
        </w:rPr>
        <w:t xml:space="preserve"> Britain, </w:t>
      </w:r>
      <w:r w:rsidR="00E81A51" w:rsidRPr="00CB6962">
        <w:rPr>
          <w:rFonts w:ascii="Times New Roman" w:hAnsi="Times New Roman" w:cs="Times New Roman"/>
        </w:rPr>
        <w:t>the</w:t>
      </w:r>
      <w:r w:rsidR="00A549E9" w:rsidRPr="00CB6962">
        <w:rPr>
          <w:rFonts w:ascii="Times New Roman" w:hAnsi="Times New Roman" w:cs="Times New Roman"/>
        </w:rPr>
        <w:t xml:space="preserve"> overriding one </w:t>
      </w:r>
      <w:r w:rsidR="00E81A51" w:rsidRPr="00CB6962">
        <w:rPr>
          <w:rFonts w:ascii="Times New Roman" w:hAnsi="Times New Roman" w:cs="Times New Roman"/>
        </w:rPr>
        <w:t xml:space="preserve">might </w:t>
      </w:r>
      <w:r w:rsidR="00A549E9" w:rsidRPr="00CB6962">
        <w:rPr>
          <w:rFonts w:ascii="Times New Roman" w:hAnsi="Times New Roman" w:cs="Times New Roman"/>
        </w:rPr>
        <w:t>be our failure as a sector to successfully galvanise public support for the advancement of knowledge and understanding, for the gathering of evidenc</w:t>
      </w:r>
      <w:r w:rsidR="00E81A51" w:rsidRPr="00CB6962">
        <w:rPr>
          <w:rFonts w:ascii="Times New Roman" w:hAnsi="Times New Roman" w:cs="Times New Roman"/>
        </w:rPr>
        <w:t>e, for teaching, and for the pursuit of truth.</w:t>
      </w:r>
      <w:r w:rsidR="00A549E9" w:rsidRPr="00CB6962">
        <w:rPr>
          <w:rFonts w:ascii="Times New Roman" w:hAnsi="Times New Roman" w:cs="Times New Roman"/>
        </w:rPr>
        <w:t xml:space="preserve"> </w:t>
      </w:r>
      <w:r w:rsidR="00E81A51" w:rsidRPr="00CB6962">
        <w:rPr>
          <w:rFonts w:ascii="Times New Roman" w:hAnsi="Times New Roman" w:cs="Times New Roman"/>
        </w:rPr>
        <w:t>S</w:t>
      </w:r>
      <w:r w:rsidR="00A549E9" w:rsidRPr="00CB6962">
        <w:rPr>
          <w:rFonts w:ascii="Times New Roman" w:hAnsi="Times New Roman" w:cs="Times New Roman"/>
        </w:rPr>
        <w:t xml:space="preserve">hould that failure make impact activists of us all? </w:t>
      </w:r>
    </w:p>
    <w:sectPr w:rsidR="008A1060" w:rsidRPr="00CB6962" w:rsidSect="008F39C3">
      <w:footerReference w:type="even" r:id="rId9"/>
      <w:footerReference w:type="default" r:id="rId1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4B3F" w14:textId="77777777" w:rsidR="00926E35" w:rsidRDefault="00926E35" w:rsidP="006218E6">
      <w:r>
        <w:separator/>
      </w:r>
    </w:p>
  </w:endnote>
  <w:endnote w:type="continuationSeparator" w:id="0">
    <w:p w14:paraId="3E56032D" w14:textId="77777777" w:rsidR="00926E35" w:rsidRDefault="00926E35" w:rsidP="0062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0ÄÚøÁ5Î">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F3B7" w14:textId="77777777" w:rsidR="00926E35" w:rsidRDefault="00926E35" w:rsidP="00207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69E83" w14:textId="77777777" w:rsidR="00926E35" w:rsidRDefault="00926E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6E1D" w14:textId="77777777" w:rsidR="00926E35" w:rsidRDefault="00926E35" w:rsidP="00207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4DE">
      <w:rPr>
        <w:rStyle w:val="PageNumber"/>
        <w:noProof/>
      </w:rPr>
      <w:t>22</w:t>
    </w:r>
    <w:r>
      <w:rPr>
        <w:rStyle w:val="PageNumber"/>
      </w:rPr>
      <w:fldChar w:fldCharType="end"/>
    </w:r>
  </w:p>
  <w:p w14:paraId="56D88F6F" w14:textId="77777777" w:rsidR="00926E35" w:rsidRDefault="00926E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AFC7" w14:textId="77777777" w:rsidR="00926E35" w:rsidRDefault="00926E35" w:rsidP="006218E6">
      <w:r>
        <w:separator/>
      </w:r>
    </w:p>
  </w:footnote>
  <w:footnote w:type="continuationSeparator" w:id="0">
    <w:p w14:paraId="4B73F34E" w14:textId="77777777" w:rsidR="00926E35" w:rsidRDefault="00926E35" w:rsidP="006218E6">
      <w:r>
        <w:continuationSeparator/>
      </w:r>
    </w:p>
  </w:footnote>
  <w:footnote w:id="1">
    <w:p w14:paraId="751F3B60" w14:textId="1899726E" w:rsidR="00926E35" w:rsidRPr="007640E5" w:rsidRDefault="00926E35" w:rsidP="008338F4">
      <w:pPr>
        <w:pStyle w:val="FootnoteText"/>
        <w:rPr>
          <w:rFonts w:ascii="Times New Roman" w:hAnsi="Times New Roman" w:cs="Times New Roman"/>
          <w:sz w:val="20"/>
          <w:szCs w:val="20"/>
        </w:rPr>
      </w:pPr>
    </w:p>
    <w:p w14:paraId="4A35D4ED" w14:textId="72EE5CFE" w:rsidR="00926E35" w:rsidRPr="007640E5" w:rsidRDefault="00926E35" w:rsidP="008338F4">
      <w:pPr>
        <w:pStyle w:val="FootnoteText"/>
        <w:rPr>
          <w:rFonts w:ascii="Times New Roman" w:hAnsi="Times New Roman" w:cs="Times New Roman"/>
          <w:sz w:val="20"/>
          <w:szCs w:val="20"/>
        </w:rPr>
      </w:pPr>
      <w:r w:rsidRPr="007640E5">
        <w:rPr>
          <w:rFonts w:ascii="Times New Roman" w:hAnsi="Times New Roman" w:cs="Times New Roman"/>
          <w:sz w:val="20"/>
          <w:szCs w:val="20"/>
        </w:rPr>
        <w:t>* University of Liverpool.</w:t>
      </w:r>
    </w:p>
    <w:p w14:paraId="3D727249" w14:textId="570F6908" w:rsidR="00926E35" w:rsidRPr="007640E5" w:rsidRDefault="00926E35" w:rsidP="008338F4">
      <w:pPr>
        <w:pStyle w:val="FootnoteText"/>
        <w:rPr>
          <w:rFonts w:ascii="Times New Roman" w:hAnsi="Times New Roman" w:cs="Times New Roman"/>
          <w:sz w:val="20"/>
          <w:szCs w:val="20"/>
        </w:rPr>
      </w:pPr>
      <w:r w:rsidRPr="007640E5">
        <w:rPr>
          <w:rFonts w:ascii="Times New Roman" w:hAnsi="Times New Roman" w:cs="Times New Roman"/>
          <w:sz w:val="20"/>
          <w:szCs w:val="20"/>
        </w:rPr>
        <w:t>** University of York.</w:t>
      </w:r>
    </w:p>
    <w:p w14:paraId="5CB94FDA" w14:textId="315E363A" w:rsidR="00926E35" w:rsidRPr="007640E5" w:rsidRDefault="00926E35" w:rsidP="008338F4">
      <w:pPr>
        <w:pStyle w:val="FootnoteText"/>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w:t>
      </w:r>
      <w:r w:rsidRPr="007640E5">
        <w:rPr>
          <w:rFonts w:ascii="Times New Roman" w:hAnsi="Times New Roman" w:cs="Times New Roman"/>
          <w:sz w:val="20"/>
          <w:szCs w:val="20"/>
          <w:lang w:val="en-US"/>
        </w:rPr>
        <w:t xml:space="preserve">Please note that, although M Dougan has been appointed as a member of the Law Subpanel for the purposes of REF 2021, that will take effect only from the commencement of the assessment phase and, in any case, he writes here in an entirely personal capacity as a member of academic staff at the University of Liverpool.  </w:t>
      </w:r>
    </w:p>
  </w:footnote>
  <w:footnote w:id="2">
    <w:p w14:paraId="7CDC2346" w14:textId="6CD27F12"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 xml:space="preserve">Research Councils UK </w:t>
      </w:r>
      <w:r>
        <w:rPr>
          <w:rFonts w:ascii="Times New Roman" w:hAnsi="Times New Roman"/>
          <w:sz w:val="20"/>
          <w:szCs w:val="20"/>
          <w:lang w:val="en-US"/>
        </w:rPr>
        <w:t>“</w:t>
      </w:r>
      <w:r w:rsidRPr="007640E5">
        <w:rPr>
          <w:rFonts w:ascii="Times New Roman" w:hAnsi="Times New Roman"/>
          <w:sz w:val="20"/>
          <w:szCs w:val="20"/>
          <w:lang w:val="en-US"/>
        </w:rPr>
        <w:t>Joint Statement on Impact by HEFCE, RCUK and Universities UK</w:t>
      </w:r>
      <w:r>
        <w:rPr>
          <w:rFonts w:ascii="Times New Roman" w:hAnsi="Times New Roman"/>
          <w:sz w:val="20"/>
          <w:szCs w:val="20"/>
          <w:lang w:val="en-US"/>
        </w:rPr>
        <w:t>”</w:t>
      </w:r>
      <w:r w:rsidRPr="007640E5">
        <w:rPr>
          <w:rFonts w:ascii="Times New Roman" w:hAnsi="Times New Roman"/>
          <w:sz w:val="20"/>
          <w:szCs w:val="20"/>
          <w:lang w:val="en-US"/>
        </w:rPr>
        <w:t>, see &lt;&lt;https://www.ukri.org/files/legacy/innovation/jointstatementimpact-pdf/&gt;&gt;</w:t>
      </w:r>
      <w:r>
        <w:rPr>
          <w:rFonts w:ascii="Times New Roman" w:hAnsi="Times New Roman"/>
          <w:sz w:val="20"/>
          <w:szCs w:val="20"/>
          <w:lang w:val="en-US"/>
        </w:rPr>
        <w:t>.</w:t>
      </w:r>
    </w:p>
  </w:footnote>
  <w:footnote w:id="3">
    <w:p w14:paraId="0AA220FE" w14:textId="4019230E"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w:t>
      </w:r>
      <w:proofErr w:type="spellStart"/>
      <w:r w:rsidRPr="007640E5">
        <w:rPr>
          <w:rFonts w:ascii="Times New Roman" w:hAnsi="Times New Roman" w:cs="Times New Roman"/>
          <w:sz w:val="20"/>
          <w:szCs w:val="20"/>
          <w:lang w:val="en-US"/>
        </w:rPr>
        <w:t>MacNamara</w:t>
      </w:r>
      <w:proofErr w:type="spellEnd"/>
      <w:r w:rsidRPr="007640E5">
        <w:rPr>
          <w:rFonts w:ascii="Times New Roman" w:hAnsi="Times New Roman" w:cs="Times New Roman"/>
          <w:sz w:val="20"/>
          <w:szCs w:val="20"/>
          <w:lang w:val="en-US"/>
        </w:rPr>
        <w:t xml:space="preserve"> notes </w:t>
      </w:r>
      <w:r>
        <w:rPr>
          <w:rFonts w:ascii="Times New Roman" w:hAnsi="Times New Roman" w:cs="Times New Roman"/>
          <w:sz w:val="20"/>
          <w:szCs w:val="20"/>
          <w:lang w:val="en-US"/>
        </w:rPr>
        <w:t>“</w:t>
      </w:r>
      <w:r w:rsidRPr="007640E5">
        <w:rPr>
          <w:rFonts w:ascii="Times New Roman" w:eastAsia="Times New Roman" w:hAnsi="Times New Roman" w:cs="Times New Roman"/>
          <w:sz w:val="20"/>
          <w:szCs w:val="20"/>
        </w:rPr>
        <w:t>These external drivers shape the ways that academics and law schools work. Impact counts for millions of pounds in law school income and expenditure. For example, in 2015, of the £21 million allocated on the basis of research quality (‘QR funding’) distributed to law schools in England, £4.1 million was based on impact</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 L McNamara </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Understanding Research Impact in Law: The Research Excellence Framework and Engagement with UK Governments</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 (2018) 29(3) </w:t>
      </w:r>
      <w:r w:rsidRPr="000A13B0">
        <w:rPr>
          <w:rFonts w:ascii="Times New Roman" w:eastAsia="Times New Roman" w:hAnsi="Times New Roman" w:cs="Times New Roman"/>
          <w:i/>
          <w:sz w:val="20"/>
          <w:szCs w:val="20"/>
        </w:rPr>
        <w:t>King</w:t>
      </w:r>
      <w:r>
        <w:rPr>
          <w:rFonts w:ascii="Times New Roman" w:eastAsia="Times New Roman" w:hAnsi="Times New Roman" w:cs="Times New Roman"/>
          <w:i/>
          <w:sz w:val="20"/>
          <w:szCs w:val="20"/>
        </w:rPr>
        <w:t>’</w:t>
      </w:r>
      <w:r w:rsidRPr="000A13B0">
        <w:rPr>
          <w:rFonts w:ascii="Times New Roman" w:eastAsia="Times New Roman" w:hAnsi="Times New Roman" w:cs="Times New Roman"/>
          <w:i/>
          <w:sz w:val="20"/>
          <w:szCs w:val="20"/>
        </w:rPr>
        <w:t>s Law Journal</w:t>
      </w:r>
      <w:r w:rsidRPr="007640E5">
        <w:rPr>
          <w:rFonts w:ascii="Times New Roman" w:eastAsia="Times New Roman" w:hAnsi="Times New Roman" w:cs="Times New Roman"/>
          <w:sz w:val="20"/>
          <w:szCs w:val="20"/>
        </w:rPr>
        <w:t xml:space="preserve"> 437.</w:t>
      </w:r>
    </w:p>
  </w:footnote>
  <w:footnote w:id="4">
    <w:p w14:paraId="659A440C" w14:textId="085B25B7"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The introduction of a new “impact” component for assessment under the REF 2014, and its further consolidation and expansion within the evaluation system proposed for the REF 2021 is part of a wider shift towards greater expectations of public engagement and demonstrable impacts, or societal gains from research. </w:t>
      </w:r>
    </w:p>
  </w:footnote>
  <w:footnote w:id="5">
    <w:p w14:paraId="023A653D" w14:textId="25FB67D5"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 xml:space="preserve">R </w:t>
      </w:r>
      <w:proofErr w:type="spellStart"/>
      <w:r w:rsidRPr="007640E5">
        <w:rPr>
          <w:rFonts w:ascii="Times New Roman" w:hAnsi="Times New Roman"/>
          <w:sz w:val="20"/>
          <w:szCs w:val="20"/>
          <w:lang w:val="en-US"/>
        </w:rPr>
        <w:t>Watermeyer</w:t>
      </w:r>
      <w:proofErr w:type="spellEnd"/>
      <w:r w:rsidRPr="007640E5">
        <w:rPr>
          <w:rFonts w:ascii="Times New Roman" w:hAnsi="Times New Roman"/>
          <w:sz w:val="20"/>
          <w:szCs w:val="20"/>
          <w:lang w:val="en-US"/>
        </w:rPr>
        <w:t xml:space="preserve">, </w:t>
      </w:r>
      <w:r>
        <w:rPr>
          <w:rFonts w:ascii="Times New Roman" w:hAnsi="Times New Roman"/>
          <w:sz w:val="20"/>
          <w:szCs w:val="20"/>
          <w:lang w:val="en-US"/>
        </w:rPr>
        <w:t>“</w:t>
      </w:r>
      <w:r w:rsidRPr="007640E5">
        <w:rPr>
          <w:rFonts w:ascii="Times New Roman" w:hAnsi="Times New Roman"/>
          <w:sz w:val="20"/>
          <w:szCs w:val="20"/>
          <w:lang w:val="en-US"/>
        </w:rPr>
        <w:t>Impact in the REF: Issues and Obstacles</w:t>
      </w:r>
      <w:r>
        <w:rPr>
          <w:rFonts w:ascii="Times New Roman" w:hAnsi="Times New Roman"/>
          <w:sz w:val="20"/>
          <w:szCs w:val="20"/>
          <w:lang w:val="en-US"/>
        </w:rPr>
        <w:t>”</w:t>
      </w:r>
      <w:r w:rsidRPr="007640E5">
        <w:rPr>
          <w:rFonts w:ascii="Times New Roman" w:hAnsi="Times New Roman"/>
          <w:sz w:val="20"/>
          <w:szCs w:val="20"/>
          <w:lang w:val="en-US"/>
        </w:rPr>
        <w:t xml:space="preserve"> (2016) 41(2) </w:t>
      </w:r>
      <w:r w:rsidRPr="007640E5">
        <w:rPr>
          <w:rFonts w:ascii="Times New Roman" w:hAnsi="Times New Roman"/>
          <w:i/>
          <w:sz w:val="20"/>
          <w:szCs w:val="20"/>
          <w:lang w:val="en-US"/>
        </w:rPr>
        <w:t>Studies in Higher Education</w:t>
      </w:r>
      <w:r w:rsidRPr="007640E5">
        <w:rPr>
          <w:rFonts w:ascii="Times New Roman" w:hAnsi="Times New Roman"/>
          <w:sz w:val="20"/>
          <w:szCs w:val="20"/>
          <w:lang w:val="en-US"/>
        </w:rPr>
        <w:t xml:space="preserve"> 199, 204.</w:t>
      </w:r>
    </w:p>
  </w:footnote>
  <w:footnote w:id="6">
    <w:p w14:paraId="7634773F" w14:textId="22BFB5A0"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 xml:space="preserve">McNamara, note </w:t>
      </w:r>
      <w:r w:rsidRPr="007640E5">
        <w:rPr>
          <w:rFonts w:ascii="Times New Roman" w:hAnsi="Times New Roman"/>
          <w:sz w:val="20"/>
          <w:szCs w:val="20"/>
          <w:lang w:val="en-US"/>
        </w:rPr>
        <w:fldChar w:fldCharType="begin"/>
      </w:r>
      <w:r w:rsidRPr="007640E5">
        <w:rPr>
          <w:rFonts w:ascii="Times New Roman" w:hAnsi="Times New Roman"/>
          <w:sz w:val="20"/>
          <w:szCs w:val="20"/>
          <w:lang w:val="en-US"/>
        </w:rPr>
        <w:instrText xml:space="preserve"> NOTEREF _Ref411070948 \h </w:instrText>
      </w:r>
      <w:r w:rsidRPr="007640E5">
        <w:rPr>
          <w:rFonts w:ascii="Times New Roman" w:hAnsi="Times New Roman"/>
          <w:sz w:val="20"/>
          <w:szCs w:val="20"/>
          <w:lang w:val="en-US"/>
        </w:rPr>
      </w:r>
      <w:r w:rsidRPr="007640E5">
        <w:rPr>
          <w:rFonts w:ascii="Times New Roman" w:hAnsi="Times New Roman"/>
          <w:sz w:val="20"/>
          <w:szCs w:val="20"/>
          <w:lang w:val="en-US"/>
        </w:rPr>
        <w:fldChar w:fldCharType="separate"/>
      </w:r>
      <w:r>
        <w:rPr>
          <w:rFonts w:ascii="Times New Roman" w:hAnsi="Times New Roman"/>
          <w:sz w:val="20"/>
          <w:szCs w:val="20"/>
          <w:lang w:val="en-US"/>
        </w:rPr>
        <w:t>3</w:t>
      </w:r>
      <w:r w:rsidRPr="007640E5">
        <w:rPr>
          <w:rFonts w:ascii="Times New Roman" w:hAnsi="Times New Roman"/>
          <w:sz w:val="20"/>
          <w:szCs w:val="20"/>
          <w:lang w:val="en-US"/>
        </w:rPr>
        <w:fldChar w:fldCharType="end"/>
      </w:r>
      <w:r w:rsidRPr="007640E5">
        <w:rPr>
          <w:rFonts w:ascii="Times New Roman" w:hAnsi="Times New Roman"/>
          <w:sz w:val="20"/>
          <w:szCs w:val="20"/>
          <w:lang w:val="en-US"/>
        </w:rPr>
        <w:t xml:space="preserve">, 462-3, 467. </w:t>
      </w:r>
    </w:p>
  </w:footnote>
  <w:footnote w:id="7">
    <w:p w14:paraId="192D19B8" w14:textId="651710BF" w:rsidR="00926E35" w:rsidRPr="007640E5" w:rsidRDefault="00926E35" w:rsidP="008338F4">
      <w:pPr>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eastAsia="Times New Roman" w:hAnsi="Times New Roman" w:cs="Times New Roman"/>
          <w:sz w:val="20"/>
          <w:szCs w:val="20"/>
        </w:rPr>
        <w:t xml:space="preserve">A Stevens, </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Telling Policy Stories: An Ethnographic Study of the Use of Evidence in Policy-Making in the UK</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 (2011) 40 </w:t>
      </w:r>
      <w:r w:rsidRPr="000A13B0">
        <w:rPr>
          <w:rFonts w:ascii="Times New Roman" w:eastAsia="Times New Roman" w:hAnsi="Times New Roman" w:cs="Times New Roman"/>
          <w:i/>
          <w:sz w:val="20"/>
          <w:szCs w:val="20"/>
        </w:rPr>
        <w:t>Journal of Social Policy</w:t>
      </w:r>
      <w:r w:rsidRPr="007640E5">
        <w:rPr>
          <w:rFonts w:ascii="Times New Roman" w:eastAsia="Times New Roman" w:hAnsi="Times New Roman" w:cs="Times New Roman"/>
          <w:sz w:val="20"/>
          <w:szCs w:val="20"/>
        </w:rPr>
        <w:t xml:space="preserve"> 237.</w:t>
      </w:r>
    </w:p>
  </w:footnote>
  <w:footnote w:id="8">
    <w:p w14:paraId="1037ED32" w14:textId="0ADA53B5"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 xml:space="preserve">At note </w:t>
      </w:r>
      <w:r w:rsidRPr="007640E5">
        <w:rPr>
          <w:rFonts w:ascii="Times New Roman" w:hAnsi="Times New Roman"/>
          <w:sz w:val="20"/>
          <w:szCs w:val="20"/>
          <w:lang w:val="en-US"/>
        </w:rPr>
        <w:fldChar w:fldCharType="begin"/>
      </w:r>
      <w:r w:rsidRPr="007640E5">
        <w:rPr>
          <w:rFonts w:ascii="Times New Roman" w:hAnsi="Times New Roman"/>
          <w:sz w:val="20"/>
          <w:szCs w:val="20"/>
          <w:lang w:val="en-US"/>
        </w:rPr>
        <w:instrText xml:space="preserve"> NOTEREF _Ref411070948 \h </w:instrText>
      </w:r>
      <w:r w:rsidRPr="007640E5">
        <w:rPr>
          <w:rFonts w:ascii="Times New Roman" w:hAnsi="Times New Roman"/>
          <w:sz w:val="20"/>
          <w:szCs w:val="20"/>
          <w:lang w:val="en-US"/>
        </w:rPr>
      </w:r>
      <w:r w:rsidRPr="007640E5">
        <w:rPr>
          <w:rFonts w:ascii="Times New Roman" w:hAnsi="Times New Roman"/>
          <w:sz w:val="20"/>
          <w:szCs w:val="20"/>
          <w:lang w:val="en-US"/>
        </w:rPr>
        <w:fldChar w:fldCharType="separate"/>
      </w:r>
      <w:r>
        <w:rPr>
          <w:rFonts w:ascii="Times New Roman" w:hAnsi="Times New Roman"/>
          <w:sz w:val="20"/>
          <w:szCs w:val="20"/>
          <w:lang w:val="en-US"/>
        </w:rPr>
        <w:t>3</w:t>
      </w:r>
      <w:r w:rsidRPr="007640E5">
        <w:rPr>
          <w:rFonts w:ascii="Times New Roman" w:hAnsi="Times New Roman"/>
          <w:sz w:val="20"/>
          <w:szCs w:val="20"/>
          <w:lang w:val="en-US"/>
        </w:rPr>
        <w:fldChar w:fldCharType="end"/>
      </w:r>
      <w:r w:rsidRPr="007640E5">
        <w:rPr>
          <w:rFonts w:ascii="Times New Roman" w:hAnsi="Times New Roman"/>
          <w:sz w:val="20"/>
          <w:szCs w:val="20"/>
          <w:lang w:val="en-US"/>
        </w:rPr>
        <w:t xml:space="preserve">, 443-4. </w:t>
      </w:r>
    </w:p>
  </w:footnote>
  <w:footnote w:id="9">
    <w:p w14:paraId="259D932C" w14:textId="5ED1B182"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We stress “communities” – which is not to suggest that equal expectations or burdens should fall upon every individual researcher regardless, e.g. of subject matter or seniority.</w:t>
      </w:r>
    </w:p>
  </w:footnote>
  <w:footnote w:id="10">
    <w:p w14:paraId="5FC8ACA8" w14:textId="2A234051" w:rsidR="00926E35" w:rsidRPr="007640E5" w:rsidRDefault="00926E35" w:rsidP="008338F4">
      <w:pPr>
        <w:pStyle w:val="Heading1"/>
        <w:shd w:val="clear" w:color="auto" w:fill="FFFFFF"/>
        <w:spacing w:before="0" w:beforeAutospacing="0" w:after="0" w:afterAutospacing="0"/>
        <w:textAlignment w:val="baseline"/>
        <w:rPr>
          <w:rFonts w:ascii="Times New Roman" w:hAnsi="Times New Roman"/>
          <w:sz w:val="20"/>
          <w:szCs w:val="20"/>
          <w:lang w:val="en-US"/>
        </w:rPr>
      </w:pPr>
      <w:r w:rsidRPr="007640E5">
        <w:rPr>
          <w:rStyle w:val="FootnoteReference"/>
          <w:rFonts w:ascii="Times New Roman" w:hAnsi="Times New Roman"/>
          <w:b w:val="0"/>
          <w:sz w:val="20"/>
          <w:szCs w:val="20"/>
        </w:rPr>
        <w:footnoteRef/>
      </w:r>
      <w:r w:rsidRPr="007640E5">
        <w:rPr>
          <w:rFonts w:ascii="Times New Roman" w:hAnsi="Times New Roman"/>
          <w:b w:val="0"/>
          <w:sz w:val="20"/>
          <w:szCs w:val="20"/>
        </w:rPr>
        <w:t xml:space="preserve"> From a fairly wide pool, some examples:</w:t>
      </w:r>
      <w:r w:rsidRPr="007640E5">
        <w:rPr>
          <w:rFonts w:ascii="Times New Roman" w:hAnsi="Times New Roman"/>
          <w:sz w:val="20"/>
          <w:szCs w:val="20"/>
        </w:rPr>
        <w:t xml:space="preserve"> </w:t>
      </w:r>
      <w:r w:rsidRPr="007640E5">
        <w:rPr>
          <w:rFonts w:ascii="Times New Roman" w:hAnsi="Times New Roman"/>
          <w:b w:val="0"/>
          <w:sz w:val="20"/>
          <w:szCs w:val="20"/>
          <w:lang w:val="en-US"/>
        </w:rPr>
        <w:t>J Stone</w:t>
      </w:r>
      <w:r>
        <w:rPr>
          <w:rFonts w:ascii="Times New Roman" w:hAnsi="Times New Roman"/>
          <w:b w:val="0"/>
          <w:sz w:val="20"/>
          <w:szCs w:val="20"/>
          <w:lang w:val="en-US"/>
        </w:rPr>
        <w:t>,</w:t>
      </w:r>
      <w:r w:rsidRPr="007640E5">
        <w:rPr>
          <w:rFonts w:ascii="Times New Roman" w:hAnsi="Times New Roman"/>
          <w:b w:val="0"/>
          <w:sz w:val="20"/>
          <w:szCs w:val="20"/>
          <w:lang w:val="en-US"/>
        </w:rPr>
        <w:t xml:space="preserve"> </w:t>
      </w:r>
      <w:r>
        <w:rPr>
          <w:rFonts w:ascii="Times New Roman" w:hAnsi="Times New Roman"/>
          <w:b w:val="0"/>
          <w:sz w:val="20"/>
          <w:szCs w:val="20"/>
          <w:lang w:val="en-US"/>
        </w:rPr>
        <w:t>“</w:t>
      </w:r>
      <w:r w:rsidRPr="007640E5">
        <w:rPr>
          <w:rFonts w:ascii="Times New Roman" w:eastAsia="Times New Roman" w:hAnsi="Times New Roman"/>
          <w:b w:val="0"/>
          <w:color w:val="281E1E"/>
          <w:sz w:val="20"/>
          <w:szCs w:val="20"/>
          <w:bdr w:val="none" w:sz="0" w:space="0" w:color="auto" w:frame="1"/>
        </w:rPr>
        <w:t>Minister for Brexit David Davis appeared unaware of how EU trade deals actually work</w:t>
      </w:r>
      <w:r>
        <w:rPr>
          <w:rFonts w:ascii="Times New Roman" w:eastAsia="Times New Roman" w:hAnsi="Times New Roman"/>
          <w:b w:val="0"/>
          <w:color w:val="281E1E"/>
          <w:sz w:val="20"/>
          <w:szCs w:val="20"/>
          <w:bdr w:val="none" w:sz="0" w:space="0" w:color="auto" w:frame="1"/>
        </w:rPr>
        <w:t>”</w:t>
      </w:r>
      <w:r w:rsidRPr="007640E5">
        <w:rPr>
          <w:rFonts w:ascii="Times New Roman" w:eastAsia="Times New Roman" w:hAnsi="Times New Roman"/>
          <w:b w:val="0"/>
          <w:color w:val="281E1E"/>
          <w:sz w:val="20"/>
          <w:szCs w:val="20"/>
          <w:bdr w:val="none" w:sz="0" w:space="0" w:color="auto" w:frame="1"/>
        </w:rPr>
        <w:t xml:space="preserve"> </w:t>
      </w:r>
      <w:r w:rsidRPr="007640E5">
        <w:rPr>
          <w:rFonts w:ascii="Times New Roman" w:eastAsia="Times New Roman" w:hAnsi="Times New Roman"/>
          <w:b w:val="0"/>
          <w:i/>
          <w:color w:val="281E1E"/>
          <w:sz w:val="20"/>
          <w:szCs w:val="20"/>
          <w:bdr w:val="none" w:sz="0" w:space="0" w:color="auto" w:frame="1"/>
        </w:rPr>
        <w:t xml:space="preserve">The Independent </w:t>
      </w:r>
      <w:r w:rsidRPr="007640E5">
        <w:rPr>
          <w:rFonts w:ascii="Times New Roman" w:eastAsia="Times New Roman" w:hAnsi="Times New Roman"/>
          <w:b w:val="0"/>
          <w:color w:val="281E1E"/>
          <w:sz w:val="20"/>
          <w:szCs w:val="20"/>
          <w:bdr w:val="none" w:sz="0" w:space="0" w:color="auto" w:frame="1"/>
        </w:rPr>
        <w:t>14 July 2016; BBC News</w:t>
      </w:r>
      <w:r>
        <w:rPr>
          <w:rFonts w:ascii="Times New Roman" w:eastAsia="Times New Roman" w:hAnsi="Times New Roman"/>
          <w:b w:val="0"/>
          <w:color w:val="281E1E"/>
          <w:sz w:val="20"/>
          <w:szCs w:val="20"/>
          <w:bdr w:val="none" w:sz="0" w:space="0" w:color="auto" w:frame="1"/>
        </w:rPr>
        <w:t>,</w:t>
      </w:r>
      <w:r w:rsidRPr="007640E5">
        <w:rPr>
          <w:rFonts w:ascii="Times New Roman" w:eastAsia="Times New Roman" w:hAnsi="Times New Roman"/>
          <w:b w:val="0"/>
          <w:color w:val="281E1E"/>
          <w:sz w:val="20"/>
          <w:szCs w:val="20"/>
          <w:bdr w:val="none" w:sz="0" w:space="0" w:color="auto" w:frame="1"/>
        </w:rPr>
        <w:t xml:space="preserve"> </w:t>
      </w:r>
      <w:r>
        <w:rPr>
          <w:rFonts w:ascii="Times New Roman" w:eastAsia="Times New Roman" w:hAnsi="Times New Roman"/>
          <w:b w:val="0"/>
          <w:color w:val="281E1E"/>
          <w:sz w:val="20"/>
          <w:szCs w:val="20"/>
          <w:bdr w:val="none" w:sz="0" w:space="0" w:color="auto" w:frame="1"/>
        </w:rPr>
        <w:t>“</w:t>
      </w:r>
      <w:r w:rsidRPr="007640E5">
        <w:rPr>
          <w:rFonts w:ascii="Times New Roman" w:eastAsia="Times New Roman" w:hAnsi="Times New Roman"/>
          <w:b w:val="0"/>
          <w:color w:val="1E1E1E"/>
          <w:sz w:val="20"/>
          <w:szCs w:val="20"/>
        </w:rPr>
        <w:t xml:space="preserve">Dominic </w:t>
      </w:r>
      <w:proofErr w:type="spellStart"/>
      <w:r w:rsidRPr="007640E5">
        <w:rPr>
          <w:rFonts w:ascii="Times New Roman" w:eastAsia="Times New Roman" w:hAnsi="Times New Roman"/>
          <w:b w:val="0"/>
          <w:color w:val="1E1E1E"/>
          <w:sz w:val="20"/>
          <w:szCs w:val="20"/>
        </w:rPr>
        <w:t>Raab</w:t>
      </w:r>
      <w:proofErr w:type="spellEnd"/>
      <w:r w:rsidRPr="007640E5">
        <w:rPr>
          <w:rFonts w:ascii="Times New Roman" w:eastAsia="Times New Roman" w:hAnsi="Times New Roman"/>
          <w:b w:val="0"/>
          <w:color w:val="1E1E1E"/>
          <w:sz w:val="20"/>
          <w:szCs w:val="20"/>
        </w:rPr>
        <w:t xml:space="preserve"> under fire over Dover-Calais comments</w:t>
      </w:r>
      <w:r>
        <w:rPr>
          <w:rFonts w:ascii="Times New Roman" w:eastAsia="Times New Roman" w:hAnsi="Times New Roman"/>
          <w:b w:val="0"/>
          <w:color w:val="1E1E1E"/>
          <w:sz w:val="20"/>
          <w:szCs w:val="20"/>
        </w:rPr>
        <w:t>”</w:t>
      </w:r>
      <w:r w:rsidRPr="007640E5">
        <w:rPr>
          <w:rFonts w:ascii="Times New Roman" w:eastAsia="Times New Roman" w:hAnsi="Times New Roman"/>
          <w:b w:val="0"/>
          <w:color w:val="1E1E1E"/>
          <w:sz w:val="20"/>
          <w:szCs w:val="20"/>
        </w:rPr>
        <w:t xml:space="preserve"> 8 November 2018, &lt;&lt;https://</w:t>
      </w:r>
      <w:r w:rsidRPr="007640E5">
        <w:rPr>
          <w:rFonts w:ascii="Times New Roman" w:eastAsia="Times New Roman" w:hAnsi="Times New Roman"/>
          <w:b w:val="0"/>
          <w:bCs w:val="0"/>
          <w:color w:val="1E1E1E"/>
          <w:sz w:val="20"/>
          <w:szCs w:val="20"/>
        </w:rPr>
        <w:t>www.bbc.co.uk/news/uk-politics-46142188&gt;&gt;; The Journal.ie</w:t>
      </w:r>
      <w:r>
        <w:rPr>
          <w:rFonts w:ascii="Times New Roman" w:eastAsia="Times New Roman" w:hAnsi="Times New Roman"/>
          <w:b w:val="0"/>
          <w:bCs w:val="0"/>
          <w:color w:val="1E1E1E"/>
          <w:sz w:val="20"/>
          <w:szCs w:val="20"/>
        </w:rPr>
        <w:t>,</w:t>
      </w:r>
      <w:r w:rsidRPr="007640E5">
        <w:rPr>
          <w:rFonts w:ascii="Times New Roman" w:eastAsia="Times New Roman" w:hAnsi="Times New Roman"/>
          <w:b w:val="0"/>
          <w:bCs w:val="0"/>
          <w:color w:val="1E1E1E"/>
          <w:sz w:val="20"/>
          <w:szCs w:val="20"/>
        </w:rPr>
        <w:t xml:space="preserve"> </w:t>
      </w:r>
      <w:r>
        <w:rPr>
          <w:rFonts w:ascii="Times New Roman" w:eastAsia="Times New Roman" w:hAnsi="Times New Roman"/>
          <w:b w:val="0"/>
          <w:bCs w:val="0"/>
          <w:color w:val="1E1E1E"/>
          <w:sz w:val="20"/>
          <w:szCs w:val="20"/>
        </w:rPr>
        <w:t>“</w:t>
      </w:r>
      <w:r w:rsidRPr="007640E5">
        <w:rPr>
          <w:rFonts w:ascii="Times New Roman" w:eastAsia="Times New Roman" w:hAnsi="Times New Roman"/>
          <w:b w:val="0"/>
          <w:bCs w:val="0"/>
          <w:color w:val="333333"/>
          <w:sz w:val="20"/>
          <w:szCs w:val="20"/>
        </w:rPr>
        <w:t>The ridiculous things UK politicians have said about Ireland and Brexit</w:t>
      </w:r>
      <w:r>
        <w:rPr>
          <w:rFonts w:ascii="Times New Roman" w:eastAsia="Times New Roman" w:hAnsi="Times New Roman"/>
          <w:b w:val="0"/>
          <w:bCs w:val="0"/>
          <w:color w:val="333333"/>
          <w:sz w:val="20"/>
          <w:szCs w:val="20"/>
        </w:rPr>
        <w:t>”</w:t>
      </w:r>
      <w:r w:rsidRPr="007640E5">
        <w:rPr>
          <w:rFonts w:ascii="Times New Roman" w:eastAsia="Times New Roman" w:hAnsi="Times New Roman"/>
          <w:b w:val="0"/>
          <w:bCs w:val="0"/>
          <w:color w:val="333333"/>
          <w:sz w:val="20"/>
          <w:szCs w:val="20"/>
        </w:rPr>
        <w:t xml:space="preserve"> 31 December 2018 &lt;&lt;https://www.thejournal.ie/uk-politicians-4336217-Dec2018/&gt;&gt;.</w:t>
      </w:r>
    </w:p>
  </w:footnote>
  <w:footnote w:id="11">
    <w:p w14:paraId="048F0573" w14:textId="00FD158A" w:rsidR="00926E35" w:rsidRPr="007640E5" w:rsidRDefault="00926E35" w:rsidP="008338F4">
      <w:pPr>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See the extraordinary list of media myths debunked at the European Commission in the UK </w:t>
      </w:r>
      <w:proofErr w:type="spellStart"/>
      <w:r w:rsidRPr="007640E5">
        <w:rPr>
          <w:rFonts w:ascii="Times New Roman" w:hAnsi="Times New Roman"/>
          <w:sz w:val="20"/>
          <w:szCs w:val="20"/>
        </w:rPr>
        <w:t>Euromyths</w:t>
      </w:r>
      <w:proofErr w:type="spellEnd"/>
      <w:r w:rsidRPr="007640E5">
        <w:rPr>
          <w:rFonts w:ascii="Times New Roman" w:hAnsi="Times New Roman"/>
          <w:sz w:val="20"/>
          <w:szCs w:val="20"/>
        </w:rPr>
        <w:t xml:space="preserve"> webpage:</w:t>
      </w:r>
      <w:r>
        <w:rPr>
          <w:rFonts w:ascii="Times New Roman" w:hAnsi="Times New Roman"/>
          <w:sz w:val="20"/>
          <w:szCs w:val="20"/>
        </w:rPr>
        <w:t>”</w:t>
      </w:r>
      <w:proofErr w:type="spellStart"/>
      <w:r w:rsidRPr="007640E5">
        <w:rPr>
          <w:rFonts w:ascii="Times New Roman" w:hAnsi="Times New Roman"/>
          <w:sz w:val="20"/>
          <w:szCs w:val="20"/>
        </w:rPr>
        <w:t>Euromyths</w:t>
      </w:r>
      <w:proofErr w:type="spellEnd"/>
      <w:r w:rsidRPr="007640E5">
        <w:rPr>
          <w:rFonts w:ascii="Times New Roman" w:hAnsi="Times New Roman"/>
          <w:sz w:val="20"/>
          <w:szCs w:val="20"/>
        </w:rPr>
        <w:t xml:space="preserve">: </w:t>
      </w:r>
      <w:r w:rsidRPr="007640E5">
        <w:rPr>
          <w:rFonts w:ascii="Times New Roman" w:eastAsia="Times New Roman" w:hAnsi="Times New Roman" w:cs="Times New Roman"/>
          <w:bCs/>
          <w:color w:val="000000"/>
          <w:sz w:val="20"/>
          <w:szCs w:val="20"/>
          <w:bdr w:val="none" w:sz="0" w:space="0" w:color="auto" w:frame="1"/>
          <w:shd w:val="clear" w:color="auto" w:fill="FFFFFF"/>
        </w:rPr>
        <w:t xml:space="preserve">A-Z Index of </w:t>
      </w:r>
      <w:proofErr w:type="spellStart"/>
      <w:r w:rsidRPr="007640E5">
        <w:rPr>
          <w:rFonts w:ascii="Times New Roman" w:eastAsia="Times New Roman" w:hAnsi="Times New Roman" w:cs="Times New Roman"/>
          <w:bCs/>
          <w:color w:val="000000"/>
          <w:sz w:val="20"/>
          <w:szCs w:val="20"/>
          <w:bdr w:val="none" w:sz="0" w:space="0" w:color="auto" w:frame="1"/>
          <w:shd w:val="clear" w:color="auto" w:fill="FFFFFF"/>
        </w:rPr>
        <w:t>Euromyths</w:t>
      </w:r>
      <w:proofErr w:type="spellEnd"/>
      <w:r w:rsidRPr="007640E5">
        <w:rPr>
          <w:rFonts w:ascii="Times New Roman" w:eastAsia="Times New Roman" w:hAnsi="Times New Roman" w:cs="Times New Roman"/>
          <w:bCs/>
          <w:color w:val="000000"/>
          <w:sz w:val="20"/>
          <w:szCs w:val="20"/>
          <w:bdr w:val="none" w:sz="0" w:space="0" w:color="auto" w:frame="1"/>
          <w:shd w:val="clear" w:color="auto" w:fill="FFFFFF"/>
        </w:rPr>
        <w:t xml:space="preserve"> 1992 to 2017</w:t>
      </w:r>
      <w:r>
        <w:rPr>
          <w:rFonts w:ascii="Times New Roman" w:eastAsia="Times New Roman" w:hAnsi="Times New Roman" w:cs="Times New Roman"/>
          <w:bCs/>
          <w:color w:val="000000"/>
          <w:sz w:val="20"/>
          <w:szCs w:val="20"/>
          <w:bdr w:val="none" w:sz="0" w:space="0" w:color="auto" w:frame="1"/>
          <w:shd w:val="clear" w:color="auto" w:fill="FFFFFF"/>
        </w:rPr>
        <w:t>”</w:t>
      </w:r>
      <w:r w:rsidRPr="007640E5">
        <w:rPr>
          <w:rFonts w:ascii="Times New Roman" w:eastAsia="Times New Roman" w:hAnsi="Times New Roman" w:cs="Times New Roman"/>
          <w:bCs/>
          <w:color w:val="000000"/>
          <w:sz w:val="20"/>
          <w:szCs w:val="20"/>
          <w:bdr w:val="none" w:sz="0" w:space="0" w:color="auto" w:frame="1"/>
          <w:shd w:val="clear" w:color="auto" w:fill="FFFFFF"/>
        </w:rPr>
        <w:t xml:space="preserve"> at &lt;&lt;https://blogs.ec.europa.eu/ECintheUK/euromyths-a-z-index/&gt;&gt;.</w:t>
      </w:r>
    </w:p>
  </w:footnote>
  <w:footnote w:id="12">
    <w:p w14:paraId="0F8F44E6" w14:textId="719D821C" w:rsidR="00926E35" w:rsidRPr="007640E5" w:rsidRDefault="00926E35" w:rsidP="008338F4">
      <w:pPr>
        <w:pStyle w:val="Heading1"/>
        <w:shd w:val="clear" w:color="auto" w:fill="FFFFFF"/>
        <w:spacing w:before="0" w:beforeAutospacing="0" w:after="0" w:afterAutospacing="0"/>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b w:val="0"/>
          <w:sz w:val="20"/>
          <w:szCs w:val="20"/>
          <w:lang w:val="en-US"/>
        </w:rPr>
        <w:t>T Peck</w:t>
      </w:r>
      <w:r>
        <w:rPr>
          <w:rFonts w:ascii="Times New Roman" w:hAnsi="Times New Roman"/>
          <w:b w:val="0"/>
          <w:sz w:val="20"/>
          <w:szCs w:val="20"/>
          <w:lang w:val="en-US"/>
        </w:rPr>
        <w:t>,</w:t>
      </w:r>
      <w:r w:rsidRPr="007640E5">
        <w:rPr>
          <w:rFonts w:ascii="Times New Roman" w:hAnsi="Times New Roman"/>
          <w:b w:val="0"/>
          <w:sz w:val="20"/>
          <w:szCs w:val="20"/>
          <w:lang w:val="en-US"/>
        </w:rPr>
        <w:t xml:space="preserve"> </w:t>
      </w:r>
      <w:r>
        <w:rPr>
          <w:rFonts w:ascii="Times New Roman" w:hAnsi="Times New Roman"/>
          <w:b w:val="0"/>
          <w:sz w:val="20"/>
          <w:szCs w:val="20"/>
          <w:lang w:val="en-US"/>
        </w:rPr>
        <w:t>“</w:t>
      </w:r>
      <w:r w:rsidRPr="007640E5">
        <w:rPr>
          <w:rFonts w:ascii="Times New Roman" w:eastAsia="Times New Roman" w:hAnsi="Times New Roman"/>
          <w:b w:val="0"/>
          <w:color w:val="281E1E"/>
          <w:sz w:val="20"/>
          <w:szCs w:val="20"/>
          <w:bdr w:val="none" w:sz="0" w:space="0" w:color="auto" w:frame="1"/>
        </w:rPr>
        <w:t>EU referendum: British public wrong about nearly everything, survey shows</w:t>
      </w:r>
      <w:r>
        <w:rPr>
          <w:rFonts w:ascii="Times New Roman" w:eastAsia="Times New Roman" w:hAnsi="Times New Roman"/>
          <w:b w:val="0"/>
          <w:color w:val="281E1E"/>
          <w:sz w:val="20"/>
          <w:szCs w:val="20"/>
          <w:bdr w:val="none" w:sz="0" w:space="0" w:color="auto" w:frame="1"/>
        </w:rPr>
        <w:t>”</w:t>
      </w:r>
      <w:r w:rsidRPr="007640E5">
        <w:rPr>
          <w:rFonts w:ascii="Times New Roman" w:eastAsia="Times New Roman" w:hAnsi="Times New Roman"/>
          <w:b w:val="0"/>
          <w:color w:val="281E1E"/>
          <w:sz w:val="20"/>
          <w:szCs w:val="20"/>
          <w:bdr w:val="none" w:sz="0" w:space="0" w:color="auto" w:frame="1"/>
        </w:rPr>
        <w:t xml:space="preserve"> </w:t>
      </w:r>
      <w:r w:rsidRPr="007640E5">
        <w:rPr>
          <w:rFonts w:ascii="Times New Roman" w:eastAsia="Times New Roman" w:hAnsi="Times New Roman"/>
          <w:b w:val="0"/>
          <w:i/>
          <w:color w:val="281E1E"/>
          <w:sz w:val="20"/>
          <w:szCs w:val="20"/>
          <w:bdr w:val="none" w:sz="0" w:space="0" w:color="auto" w:frame="1"/>
        </w:rPr>
        <w:t xml:space="preserve">The Independent </w:t>
      </w:r>
      <w:r w:rsidRPr="007640E5">
        <w:rPr>
          <w:rFonts w:ascii="Times New Roman" w:eastAsia="Times New Roman" w:hAnsi="Times New Roman"/>
          <w:b w:val="0"/>
          <w:color w:val="281E1E"/>
          <w:sz w:val="20"/>
          <w:szCs w:val="20"/>
          <w:bdr w:val="none" w:sz="0" w:space="0" w:color="auto" w:frame="1"/>
        </w:rPr>
        <w:t xml:space="preserve">10 June 2016; S </w:t>
      </w:r>
      <w:proofErr w:type="spellStart"/>
      <w:r w:rsidRPr="007640E5">
        <w:rPr>
          <w:rFonts w:ascii="Times New Roman" w:eastAsia="Times New Roman" w:hAnsi="Times New Roman"/>
          <w:b w:val="0"/>
          <w:color w:val="281E1E"/>
          <w:sz w:val="20"/>
          <w:szCs w:val="20"/>
          <w:bdr w:val="none" w:sz="0" w:space="0" w:color="auto" w:frame="1"/>
        </w:rPr>
        <w:t>Hix</w:t>
      </w:r>
      <w:proofErr w:type="spellEnd"/>
      <w:r>
        <w:rPr>
          <w:rFonts w:ascii="Times New Roman" w:eastAsia="Times New Roman" w:hAnsi="Times New Roman"/>
          <w:b w:val="0"/>
          <w:color w:val="281E1E"/>
          <w:sz w:val="20"/>
          <w:szCs w:val="20"/>
          <w:bdr w:val="none" w:sz="0" w:space="0" w:color="auto" w:frame="1"/>
        </w:rPr>
        <w:t>,</w:t>
      </w:r>
      <w:r w:rsidRPr="007640E5">
        <w:rPr>
          <w:rFonts w:ascii="Times New Roman" w:eastAsia="Times New Roman" w:hAnsi="Times New Roman"/>
          <w:b w:val="0"/>
          <w:color w:val="281E1E"/>
          <w:sz w:val="20"/>
          <w:szCs w:val="20"/>
          <w:bdr w:val="none" w:sz="0" w:space="0" w:color="auto" w:frame="1"/>
        </w:rPr>
        <w:t xml:space="preserve"> </w:t>
      </w:r>
      <w:r>
        <w:rPr>
          <w:rFonts w:ascii="Times New Roman" w:eastAsia="Times New Roman" w:hAnsi="Times New Roman"/>
          <w:b w:val="0"/>
          <w:color w:val="281E1E"/>
          <w:sz w:val="20"/>
          <w:szCs w:val="20"/>
          <w:bdr w:val="none" w:sz="0" w:space="0" w:color="auto" w:frame="1"/>
        </w:rPr>
        <w:t>“</w:t>
      </w:r>
      <w:r w:rsidRPr="007640E5">
        <w:rPr>
          <w:rFonts w:ascii="Times New Roman" w:eastAsia="Times New Roman" w:hAnsi="Times New Roman"/>
          <w:b w:val="0"/>
          <w:bCs w:val="0"/>
          <w:color w:val="121212"/>
          <w:sz w:val="20"/>
          <w:szCs w:val="20"/>
        </w:rPr>
        <w:t>Britons among least knowledgeable about European Union</w:t>
      </w:r>
      <w:r>
        <w:rPr>
          <w:rFonts w:ascii="Times New Roman" w:eastAsia="Times New Roman" w:hAnsi="Times New Roman"/>
          <w:b w:val="0"/>
          <w:bCs w:val="0"/>
          <w:color w:val="121212"/>
          <w:sz w:val="20"/>
          <w:szCs w:val="20"/>
        </w:rPr>
        <w:t>”</w:t>
      </w:r>
      <w:r w:rsidRPr="007640E5">
        <w:rPr>
          <w:rFonts w:ascii="Times New Roman" w:eastAsia="Times New Roman" w:hAnsi="Times New Roman"/>
          <w:b w:val="0"/>
          <w:bCs w:val="0"/>
          <w:color w:val="121212"/>
          <w:sz w:val="20"/>
          <w:szCs w:val="20"/>
        </w:rPr>
        <w:t xml:space="preserve"> </w:t>
      </w:r>
      <w:r w:rsidRPr="007640E5">
        <w:rPr>
          <w:rFonts w:ascii="Times New Roman" w:eastAsia="Times New Roman" w:hAnsi="Times New Roman"/>
          <w:b w:val="0"/>
          <w:bCs w:val="0"/>
          <w:i/>
          <w:color w:val="121212"/>
          <w:sz w:val="20"/>
          <w:szCs w:val="20"/>
        </w:rPr>
        <w:t xml:space="preserve">The Guardian </w:t>
      </w:r>
      <w:r w:rsidRPr="007640E5">
        <w:rPr>
          <w:rFonts w:ascii="Times New Roman" w:eastAsia="Times New Roman" w:hAnsi="Times New Roman"/>
          <w:b w:val="0"/>
          <w:bCs w:val="0"/>
          <w:color w:val="121212"/>
          <w:sz w:val="20"/>
          <w:szCs w:val="20"/>
        </w:rPr>
        <w:t>27 November 2015.</w:t>
      </w:r>
    </w:p>
  </w:footnote>
  <w:footnote w:id="13">
    <w:p w14:paraId="215C49DE" w14:textId="77E48235" w:rsidR="00926E35" w:rsidRPr="007640E5" w:rsidRDefault="00926E35" w:rsidP="008338F4">
      <w:pPr>
        <w:pStyle w:val="Heading1"/>
        <w:shd w:val="clear" w:color="auto" w:fill="FFFFFF"/>
        <w:spacing w:before="0" w:beforeAutospacing="0" w:after="0" w:afterAutospacing="0"/>
        <w:rPr>
          <w:rFonts w:ascii="Times New Roman" w:hAnsi="Times New Roman"/>
          <w:sz w:val="20"/>
          <w:szCs w:val="20"/>
          <w:lang w:val="en-US"/>
        </w:rPr>
      </w:pPr>
      <w:r w:rsidRPr="007640E5">
        <w:rPr>
          <w:rStyle w:val="FootnoteReference"/>
          <w:rFonts w:ascii="Times New Roman" w:hAnsi="Times New Roman"/>
          <w:b w:val="0"/>
          <w:sz w:val="20"/>
          <w:szCs w:val="20"/>
        </w:rPr>
        <w:footnoteRef/>
      </w:r>
      <w:r w:rsidRPr="007640E5">
        <w:rPr>
          <w:rFonts w:ascii="Times New Roman" w:hAnsi="Times New Roman"/>
          <w:b w:val="0"/>
          <w:sz w:val="20"/>
          <w:szCs w:val="20"/>
        </w:rPr>
        <w:t xml:space="preserve"> </w:t>
      </w:r>
      <w:proofErr w:type="gramStart"/>
      <w:r w:rsidRPr="007640E5">
        <w:rPr>
          <w:rFonts w:ascii="Times New Roman" w:hAnsi="Times New Roman"/>
          <w:b w:val="0"/>
          <w:sz w:val="20"/>
          <w:szCs w:val="20"/>
        </w:rPr>
        <w:t xml:space="preserve">S </w:t>
      </w:r>
      <w:proofErr w:type="spellStart"/>
      <w:r w:rsidRPr="007640E5">
        <w:rPr>
          <w:rFonts w:ascii="Times New Roman" w:hAnsi="Times New Roman"/>
          <w:b w:val="0"/>
          <w:sz w:val="20"/>
          <w:szCs w:val="20"/>
        </w:rPr>
        <w:t>Bastow</w:t>
      </w:r>
      <w:proofErr w:type="spellEnd"/>
      <w:r w:rsidRPr="007640E5">
        <w:rPr>
          <w:rFonts w:ascii="Times New Roman" w:hAnsi="Times New Roman"/>
          <w:b w:val="0"/>
          <w:sz w:val="20"/>
          <w:szCs w:val="20"/>
        </w:rPr>
        <w:t xml:space="preserve">, P Dunleavy &amp; J </w:t>
      </w:r>
      <w:proofErr w:type="spellStart"/>
      <w:r w:rsidRPr="007640E5">
        <w:rPr>
          <w:rFonts w:ascii="Times New Roman" w:hAnsi="Times New Roman"/>
          <w:b w:val="0"/>
          <w:sz w:val="20"/>
          <w:szCs w:val="20"/>
        </w:rPr>
        <w:t>Tinkler</w:t>
      </w:r>
      <w:proofErr w:type="spellEnd"/>
      <w:r>
        <w:rPr>
          <w:rFonts w:ascii="Times New Roman" w:hAnsi="Times New Roman"/>
          <w:b w:val="0"/>
          <w:sz w:val="20"/>
          <w:szCs w:val="20"/>
        </w:rPr>
        <w:t>,</w:t>
      </w:r>
      <w:r w:rsidRPr="007640E5">
        <w:rPr>
          <w:rFonts w:ascii="Times New Roman" w:hAnsi="Times New Roman"/>
          <w:b w:val="0"/>
          <w:sz w:val="20"/>
          <w:szCs w:val="20"/>
        </w:rPr>
        <w:t xml:space="preserve"> </w:t>
      </w:r>
      <w:r>
        <w:rPr>
          <w:rFonts w:ascii="Times New Roman" w:hAnsi="Times New Roman"/>
          <w:b w:val="0"/>
          <w:sz w:val="20"/>
          <w:szCs w:val="20"/>
          <w:lang w:val="en-US"/>
        </w:rPr>
        <w:t>“</w:t>
      </w:r>
      <w:r w:rsidRPr="007640E5">
        <w:rPr>
          <w:rFonts w:ascii="Times New Roman" w:hAnsi="Times New Roman"/>
          <w:b w:val="0"/>
          <w:sz w:val="20"/>
          <w:szCs w:val="20"/>
          <w:lang w:val="en-US"/>
        </w:rPr>
        <w:t xml:space="preserve">Civil society </w:t>
      </w:r>
      <w:proofErr w:type="spellStart"/>
      <w:r w:rsidRPr="007640E5">
        <w:rPr>
          <w:rFonts w:ascii="Times New Roman" w:hAnsi="Times New Roman"/>
          <w:b w:val="0"/>
          <w:sz w:val="20"/>
          <w:szCs w:val="20"/>
          <w:lang w:val="en-US"/>
        </w:rPr>
        <w:t>organisations</w:t>
      </w:r>
      <w:proofErr w:type="spellEnd"/>
      <w:r w:rsidRPr="007640E5">
        <w:rPr>
          <w:rFonts w:ascii="Times New Roman" w:hAnsi="Times New Roman"/>
          <w:b w:val="0"/>
          <w:sz w:val="20"/>
          <w:szCs w:val="20"/>
          <w:lang w:val="en-US"/>
        </w:rPr>
        <w:t xml:space="preserve"> and the third sector</w:t>
      </w:r>
      <w:r>
        <w:rPr>
          <w:rFonts w:ascii="Times New Roman" w:hAnsi="Times New Roman"/>
          <w:b w:val="0"/>
          <w:sz w:val="20"/>
          <w:szCs w:val="20"/>
          <w:lang w:val="en-US"/>
        </w:rPr>
        <w:t>”</w:t>
      </w:r>
      <w:r w:rsidRPr="007640E5">
        <w:rPr>
          <w:rFonts w:ascii="Times New Roman" w:hAnsi="Times New Roman"/>
          <w:b w:val="0"/>
          <w:sz w:val="20"/>
          <w:szCs w:val="20"/>
          <w:lang w:val="en-US"/>
        </w:rPr>
        <w:t xml:space="preserve"> in </w:t>
      </w:r>
      <w:r>
        <w:rPr>
          <w:rFonts w:ascii="Times New Roman" w:hAnsi="Times New Roman"/>
          <w:b w:val="0"/>
          <w:sz w:val="20"/>
          <w:szCs w:val="20"/>
          <w:lang w:val="en-US"/>
        </w:rPr>
        <w:t xml:space="preserve">S </w:t>
      </w:r>
      <w:proofErr w:type="spellStart"/>
      <w:r w:rsidRPr="007640E5">
        <w:rPr>
          <w:rFonts w:ascii="Times New Roman" w:hAnsi="Times New Roman"/>
          <w:b w:val="0"/>
          <w:sz w:val="20"/>
          <w:szCs w:val="20"/>
          <w:lang w:val="en-US"/>
        </w:rPr>
        <w:t>Bastow</w:t>
      </w:r>
      <w:proofErr w:type="spellEnd"/>
      <w:r w:rsidRPr="007640E5">
        <w:rPr>
          <w:rFonts w:ascii="Times New Roman" w:hAnsi="Times New Roman"/>
          <w:b w:val="0"/>
          <w:sz w:val="20"/>
          <w:szCs w:val="20"/>
          <w:lang w:val="en-US"/>
        </w:rPr>
        <w:t xml:space="preserve">, </w:t>
      </w:r>
      <w:r>
        <w:rPr>
          <w:rFonts w:ascii="Times New Roman" w:hAnsi="Times New Roman"/>
          <w:b w:val="0"/>
          <w:sz w:val="20"/>
          <w:szCs w:val="20"/>
          <w:lang w:val="en-US"/>
        </w:rPr>
        <w:t xml:space="preserve">P </w:t>
      </w:r>
      <w:r w:rsidRPr="007640E5">
        <w:rPr>
          <w:rFonts w:ascii="Times New Roman" w:hAnsi="Times New Roman"/>
          <w:b w:val="0"/>
          <w:sz w:val="20"/>
          <w:szCs w:val="20"/>
          <w:lang w:val="en-US"/>
        </w:rPr>
        <w:t xml:space="preserve">Dunleavy &amp; </w:t>
      </w:r>
      <w:r>
        <w:rPr>
          <w:rFonts w:ascii="Times New Roman" w:hAnsi="Times New Roman"/>
          <w:b w:val="0"/>
          <w:sz w:val="20"/>
          <w:szCs w:val="20"/>
          <w:lang w:val="en-US"/>
        </w:rPr>
        <w:t xml:space="preserve">J </w:t>
      </w:r>
      <w:proofErr w:type="spellStart"/>
      <w:r w:rsidRPr="007640E5">
        <w:rPr>
          <w:rFonts w:ascii="Times New Roman" w:hAnsi="Times New Roman"/>
          <w:b w:val="0"/>
          <w:sz w:val="20"/>
          <w:szCs w:val="20"/>
          <w:lang w:val="en-US"/>
        </w:rPr>
        <w:t>Tinkler</w:t>
      </w:r>
      <w:proofErr w:type="spellEnd"/>
      <w:r>
        <w:rPr>
          <w:rFonts w:ascii="Times New Roman" w:hAnsi="Times New Roman"/>
          <w:b w:val="0"/>
          <w:sz w:val="20"/>
          <w:szCs w:val="20"/>
          <w:lang w:val="en-US"/>
        </w:rPr>
        <w:t xml:space="preserve"> (</w:t>
      </w:r>
      <w:proofErr w:type="spellStart"/>
      <w:r>
        <w:rPr>
          <w:rFonts w:ascii="Times New Roman" w:hAnsi="Times New Roman"/>
          <w:b w:val="0"/>
          <w:sz w:val="20"/>
          <w:szCs w:val="20"/>
          <w:lang w:val="en-US"/>
        </w:rPr>
        <w:t>eds</w:t>
      </w:r>
      <w:proofErr w:type="spellEnd"/>
      <w:r>
        <w:rPr>
          <w:rFonts w:ascii="Times New Roman" w:hAnsi="Times New Roman"/>
          <w:b w:val="0"/>
          <w:sz w:val="20"/>
          <w:szCs w:val="20"/>
          <w:lang w:val="en-US"/>
        </w:rPr>
        <w:t>),</w:t>
      </w:r>
      <w:r w:rsidRPr="007640E5">
        <w:rPr>
          <w:rFonts w:ascii="Times New Roman" w:hAnsi="Times New Roman"/>
          <w:sz w:val="20"/>
          <w:szCs w:val="20"/>
          <w:lang w:val="en-US"/>
        </w:rPr>
        <w:t xml:space="preserve"> </w:t>
      </w:r>
      <w:r w:rsidRPr="007640E5">
        <w:rPr>
          <w:rFonts w:ascii="Times New Roman" w:eastAsia="Times New Roman" w:hAnsi="Times New Roman" w:cs="Arial"/>
          <w:b w:val="0"/>
          <w:bCs w:val="0"/>
          <w:i/>
          <w:color w:val="333333"/>
          <w:sz w:val="20"/>
          <w:szCs w:val="20"/>
        </w:rPr>
        <w:t>The Impact of the Social Sciences: How Academics and Their Research Make a Difference</w:t>
      </w:r>
      <w:r w:rsidRPr="007640E5">
        <w:rPr>
          <w:rFonts w:ascii="Times New Roman" w:eastAsia="Times New Roman" w:hAnsi="Times New Roman" w:cs="Arial"/>
          <w:b w:val="0"/>
          <w:bCs w:val="0"/>
          <w:color w:val="333333"/>
          <w:sz w:val="20"/>
          <w:szCs w:val="20"/>
        </w:rPr>
        <w:t xml:space="preserve"> (Sage, 2014).</w:t>
      </w:r>
      <w:proofErr w:type="gramEnd"/>
      <w:r w:rsidRPr="007640E5">
        <w:rPr>
          <w:rFonts w:ascii="Times New Roman" w:eastAsia="Times New Roman" w:hAnsi="Times New Roman" w:cs="Arial"/>
          <w:b w:val="0"/>
          <w:bCs w:val="0"/>
          <w:color w:val="333333"/>
          <w:sz w:val="20"/>
          <w:szCs w:val="20"/>
        </w:rPr>
        <w:t xml:space="preserve"> </w:t>
      </w:r>
      <w:r w:rsidRPr="007640E5">
        <w:rPr>
          <w:rFonts w:ascii="Times New Roman" w:hAnsi="Times New Roman"/>
          <w:sz w:val="20"/>
          <w:szCs w:val="20"/>
          <w:lang w:val="en-US"/>
        </w:rPr>
        <w:t xml:space="preserve"> </w:t>
      </w:r>
    </w:p>
  </w:footnote>
  <w:footnote w:id="14">
    <w:p w14:paraId="727DB6A9" w14:textId="146422FE"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As in the EU Rights Project</w:t>
      </w:r>
      <w:r>
        <w:rPr>
          <w:rFonts w:ascii="Times New Roman" w:hAnsi="Times New Roman"/>
          <w:sz w:val="20"/>
          <w:szCs w:val="20"/>
          <w:lang w:val="en-US"/>
        </w:rPr>
        <w:t>:</w:t>
      </w:r>
      <w:r w:rsidRPr="007640E5">
        <w:rPr>
          <w:rFonts w:ascii="Times New Roman" w:hAnsi="Times New Roman"/>
          <w:sz w:val="20"/>
          <w:szCs w:val="20"/>
          <w:lang w:val="en-US"/>
        </w:rPr>
        <w:t xml:space="preserve"> C O’Brien</w:t>
      </w:r>
      <w:r>
        <w:rPr>
          <w:rFonts w:ascii="Times New Roman" w:hAnsi="Times New Roman"/>
          <w:sz w:val="20"/>
          <w:szCs w:val="20"/>
          <w:lang w:val="en-US"/>
        </w:rPr>
        <w:t>,</w:t>
      </w:r>
      <w:r w:rsidRPr="007640E5">
        <w:rPr>
          <w:rFonts w:ascii="Times New Roman" w:hAnsi="Times New Roman"/>
          <w:sz w:val="20"/>
          <w:szCs w:val="20"/>
          <w:lang w:val="en-US"/>
        </w:rPr>
        <w:t xml:space="preserve"> </w:t>
      </w:r>
      <w:r w:rsidRPr="007640E5">
        <w:rPr>
          <w:rFonts w:ascii="Times New Roman" w:hAnsi="Times New Roman" w:cs="Times New Roman"/>
          <w:i/>
          <w:sz w:val="20"/>
          <w:szCs w:val="20"/>
        </w:rPr>
        <w:t xml:space="preserve">Unity in Adversity: EU Citizenship, Social Justice and the Cautionary Tale of the UK </w:t>
      </w:r>
      <w:r w:rsidRPr="007640E5">
        <w:rPr>
          <w:rFonts w:ascii="Times New Roman" w:hAnsi="Times New Roman" w:cs="Times New Roman"/>
          <w:sz w:val="20"/>
          <w:szCs w:val="20"/>
        </w:rPr>
        <w:t>(Hart, 2017).</w:t>
      </w:r>
    </w:p>
  </w:footnote>
  <w:footnote w:id="15">
    <w:p w14:paraId="74CE8A3E" w14:textId="6D1A215E"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See, e.g. M Dougan, “Les </w:t>
      </w:r>
      <w:proofErr w:type="spellStart"/>
      <w:r w:rsidRPr="007640E5">
        <w:rPr>
          <w:rFonts w:ascii="Times New Roman" w:hAnsi="Times New Roman" w:cs="Times New Roman"/>
          <w:sz w:val="20"/>
          <w:szCs w:val="20"/>
        </w:rPr>
        <w:t>gros</w:t>
      </w:r>
      <w:proofErr w:type="spellEnd"/>
      <w:r w:rsidRPr="007640E5">
        <w:rPr>
          <w:rFonts w:ascii="Times New Roman" w:hAnsi="Times New Roman" w:cs="Times New Roman"/>
          <w:sz w:val="20"/>
          <w:szCs w:val="20"/>
        </w:rPr>
        <w:t xml:space="preserve"> </w:t>
      </w:r>
      <w:proofErr w:type="spellStart"/>
      <w:r w:rsidRPr="007640E5">
        <w:rPr>
          <w:rFonts w:ascii="Times New Roman" w:hAnsi="Times New Roman" w:cs="Times New Roman"/>
          <w:sz w:val="20"/>
          <w:szCs w:val="20"/>
        </w:rPr>
        <w:t>mensonges</w:t>
      </w:r>
      <w:proofErr w:type="spellEnd"/>
      <w:r w:rsidRPr="007640E5">
        <w:rPr>
          <w:rFonts w:ascii="Times New Roman" w:hAnsi="Times New Roman" w:cs="Times New Roman"/>
          <w:sz w:val="20"/>
          <w:szCs w:val="20"/>
        </w:rPr>
        <w:t xml:space="preserve"> ne </w:t>
      </w:r>
      <w:proofErr w:type="spellStart"/>
      <w:r w:rsidRPr="007640E5">
        <w:rPr>
          <w:rFonts w:ascii="Times New Roman" w:hAnsi="Times New Roman" w:cs="Times New Roman"/>
          <w:sz w:val="20"/>
          <w:szCs w:val="20"/>
        </w:rPr>
        <w:t>peuveut</w:t>
      </w:r>
      <w:proofErr w:type="spellEnd"/>
      <w:r w:rsidRPr="007640E5">
        <w:rPr>
          <w:rFonts w:ascii="Times New Roman" w:hAnsi="Times New Roman" w:cs="Times New Roman"/>
          <w:sz w:val="20"/>
          <w:szCs w:val="20"/>
        </w:rPr>
        <w:t xml:space="preserve"> </w:t>
      </w:r>
      <w:proofErr w:type="spellStart"/>
      <w:r w:rsidRPr="007640E5">
        <w:rPr>
          <w:rFonts w:ascii="Times New Roman" w:hAnsi="Times New Roman" w:cs="Times New Roman"/>
          <w:sz w:val="20"/>
          <w:szCs w:val="20"/>
        </w:rPr>
        <w:t>êtres</w:t>
      </w:r>
      <w:proofErr w:type="spellEnd"/>
      <w:r w:rsidRPr="007640E5">
        <w:rPr>
          <w:rFonts w:ascii="Times New Roman" w:hAnsi="Times New Roman" w:cs="Times New Roman"/>
          <w:sz w:val="20"/>
          <w:szCs w:val="20"/>
        </w:rPr>
        <w:t xml:space="preserve"> tout à fait faux” in </w:t>
      </w:r>
      <w:proofErr w:type="spellStart"/>
      <w:r w:rsidRPr="007640E5">
        <w:rPr>
          <w:rFonts w:ascii="Times New Roman" w:hAnsi="Times New Roman" w:cs="Times New Roman"/>
          <w:i/>
          <w:sz w:val="20"/>
          <w:szCs w:val="20"/>
        </w:rPr>
        <w:t>Lacan</w:t>
      </w:r>
      <w:proofErr w:type="spellEnd"/>
      <w:r w:rsidRPr="007640E5">
        <w:rPr>
          <w:rFonts w:ascii="Times New Roman" w:hAnsi="Times New Roman" w:cs="Times New Roman"/>
          <w:i/>
          <w:sz w:val="20"/>
          <w:szCs w:val="20"/>
        </w:rPr>
        <w:t xml:space="preserve"> </w:t>
      </w:r>
      <w:proofErr w:type="spellStart"/>
      <w:r w:rsidRPr="007640E5">
        <w:rPr>
          <w:rFonts w:ascii="Times New Roman" w:hAnsi="Times New Roman" w:cs="Times New Roman"/>
          <w:i/>
          <w:sz w:val="20"/>
          <w:szCs w:val="20"/>
        </w:rPr>
        <w:t>Quotidien</w:t>
      </w:r>
      <w:proofErr w:type="spellEnd"/>
      <w:r w:rsidRPr="007640E5">
        <w:rPr>
          <w:rFonts w:ascii="Times New Roman" w:hAnsi="Times New Roman" w:cs="Times New Roman"/>
          <w:i/>
          <w:sz w:val="20"/>
          <w:szCs w:val="20"/>
        </w:rPr>
        <w:t xml:space="preserve"> </w:t>
      </w:r>
      <w:r w:rsidRPr="007640E5">
        <w:rPr>
          <w:rFonts w:ascii="Times New Roman" w:hAnsi="Times New Roman" w:cs="Times New Roman"/>
          <w:sz w:val="20"/>
          <w:szCs w:val="20"/>
        </w:rPr>
        <w:t>(No 808 of 17 December 2018) available at &lt;&lt;https://www.lacanquotidien.fr/blog/wp-content/uploads/2018/12/LQ-808.pdf&gt;&gt;.</w:t>
      </w:r>
    </w:p>
  </w:footnote>
  <w:footnote w:id="16">
    <w:p w14:paraId="18099890" w14:textId="6C4EF2DB"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Claims whose mendacity are explored in greater detail, e.g. in M Dougan, </w:t>
      </w:r>
      <w:r w:rsidRPr="007640E5">
        <w:rPr>
          <w:rFonts w:ascii="Times New Roman" w:eastAsia="Times New Roman" w:hAnsi="Times New Roman" w:cs="Times New Roman"/>
          <w:sz w:val="20"/>
          <w:szCs w:val="20"/>
          <w:lang w:eastAsia="en-GB"/>
        </w:rPr>
        <w:t>“</w:t>
      </w:r>
      <w:r w:rsidRPr="007640E5">
        <w:rPr>
          <w:rFonts w:ascii="Times New Roman" w:hAnsi="Times New Roman" w:cs="Times New Roman"/>
          <w:sz w:val="20"/>
          <w:szCs w:val="20"/>
        </w:rPr>
        <w:t xml:space="preserve">Faux Research in the Service of Ideological Deceit during the 2016 EU Referendum Campaign: The Legal </w:t>
      </w:r>
      <w:proofErr w:type="spellStart"/>
      <w:r w:rsidRPr="007640E5">
        <w:rPr>
          <w:rFonts w:ascii="Times New Roman" w:hAnsi="Times New Roman" w:cs="Times New Roman"/>
          <w:sz w:val="20"/>
          <w:szCs w:val="20"/>
        </w:rPr>
        <w:t>Surreality</w:t>
      </w:r>
      <w:proofErr w:type="spellEnd"/>
      <w:r w:rsidRPr="007640E5">
        <w:rPr>
          <w:rFonts w:ascii="Times New Roman" w:hAnsi="Times New Roman" w:cs="Times New Roman"/>
          <w:sz w:val="20"/>
          <w:szCs w:val="20"/>
        </w:rPr>
        <w:t xml:space="preserve"> of Leave’s ‘Sovereignty’ Statistics” [2017] </w:t>
      </w:r>
      <w:r w:rsidRPr="007640E5">
        <w:rPr>
          <w:rFonts w:ascii="Times New Roman" w:eastAsia="Times New Roman" w:hAnsi="Times New Roman" w:cs="Times New Roman"/>
          <w:i/>
          <w:sz w:val="20"/>
          <w:szCs w:val="20"/>
          <w:lang w:eastAsia="en-GB"/>
        </w:rPr>
        <w:t>Radical Statistics</w:t>
      </w:r>
      <w:r w:rsidRPr="007640E5">
        <w:rPr>
          <w:rFonts w:ascii="Times New Roman" w:eastAsia="Times New Roman" w:hAnsi="Times New Roman" w:cs="Times New Roman"/>
          <w:sz w:val="20"/>
          <w:szCs w:val="20"/>
          <w:lang w:eastAsia="en-GB"/>
        </w:rPr>
        <w:t xml:space="preserve"> Issue 118, pp 21-33.</w:t>
      </w:r>
    </w:p>
  </w:footnote>
  <w:footnote w:id="17">
    <w:p w14:paraId="47BF3197" w14:textId="244B8E0A" w:rsidR="00926E35" w:rsidRPr="007640E5" w:rsidRDefault="00926E35" w:rsidP="008338F4">
      <w:pPr>
        <w:pStyle w:val="Heading1"/>
        <w:spacing w:before="0" w:beforeAutospacing="0" w:after="0" w:afterAutospacing="0"/>
        <w:textAlignment w:val="baseline"/>
        <w:rPr>
          <w:rFonts w:ascii="Times New Roman" w:eastAsia="Times New Roman" w:hAnsi="Times New Roman" w:cs="Times New Roman"/>
          <w:b w:val="0"/>
          <w:iCs/>
          <w:sz w:val="20"/>
          <w:szCs w:val="20"/>
        </w:rPr>
      </w:pPr>
      <w:r w:rsidRPr="007640E5">
        <w:rPr>
          <w:rStyle w:val="FootnoteReference"/>
          <w:rFonts w:ascii="Times New Roman" w:hAnsi="Times New Roman" w:cs="Times New Roman"/>
          <w:b w:val="0"/>
          <w:sz w:val="20"/>
          <w:szCs w:val="20"/>
        </w:rPr>
        <w:footnoteRef/>
      </w:r>
      <w:r w:rsidRPr="007640E5">
        <w:rPr>
          <w:rFonts w:ascii="Times New Roman" w:hAnsi="Times New Roman" w:cs="Times New Roman"/>
          <w:b w:val="0"/>
          <w:sz w:val="20"/>
          <w:szCs w:val="20"/>
        </w:rPr>
        <w:t xml:space="preserve"> On political misrepresentation of EU migration, see O’Brien </w:t>
      </w:r>
      <w:r w:rsidRPr="007640E5">
        <w:rPr>
          <w:rFonts w:ascii="Times New Roman" w:hAnsi="Times New Roman" w:cs="Times New Roman"/>
          <w:b w:val="0"/>
          <w:i/>
          <w:sz w:val="20"/>
          <w:szCs w:val="20"/>
        </w:rPr>
        <w:t xml:space="preserve">Unity in Adversity </w:t>
      </w:r>
      <w:r w:rsidRPr="007640E5">
        <w:rPr>
          <w:rFonts w:ascii="Times New Roman" w:hAnsi="Times New Roman" w:cs="Times New Roman"/>
          <w:b w:val="0"/>
          <w:sz w:val="20"/>
          <w:szCs w:val="20"/>
        </w:rPr>
        <w:t xml:space="preserve">note </w:t>
      </w:r>
      <w:r w:rsidRPr="007640E5">
        <w:rPr>
          <w:rFonts w:ascii="Times New Roman" w:hAnsi="Times New Roman" w:cs="Times New Roman"/>
          <w:b w:val="0"/>
          <w:sz w:val="20"/>
          <w:szCs w:val="20"/>
        </w:rPr>
        <w:fldChar w:fldCharType="begin"/>
      </w:r>
      <w:r w:rsidRPr="007640E5">
        <w:rPr>
          <w:rFonts w:ascii="Times New Roman" w:hAnsi="Times New Roman" w:cs="Times New Roman"/>
          <w:b w:val="0"/>
          <w:sz w:val="20"/>
          <w:szCs w:val="20"/>
        </w:rPr>
        <w:instrText xml:space="preserve"> NOTEREF _Ref411074862 \h </w:instrText>
      </w:r>
      <w:r w:rsidRPr="007640E5">
        <w:rPr>
          <w:rFonts w:ascii="Times New Roman" w:hAnsi="Times New Roman" w:cs="Times New Roman"/>
          <w:b w:val="0"/>
          <w:sz w:val="20"/>
          <w:szCs w:val="20"/>
        </w:rPr>
      </w:r>
      <w:r w:rsidRPr="007640E5">
        <w:rPr>
          <w:rFonts w:ascii="Times New Roman" w:hAnsi="Times New Roman" w:cs="Times New Roman"/>
          <w:b w:val="0"/>
          <w:sz w:val="20"/>
          <w:szCs w:val="20"/>
        </w:rPr>
        <w:fldChar w:fldCharType="separate"/>
      </w:r>
      <w:r>
        <w:rPr>
          <w:rFonts w:ascii="Times New Roman" w:hAnsi="Times New Roman" w:cs="Times New Roman"/>
          <w:b w:val="0"/>
          <w:sz w:val="20"/>
          <w:szCs w:val="20"/>
        </w:rPr>
        <w:t>14</w:t>
      </w:r>
      <w:r w:rsidRPr="007640E5">
        <w:rPr>
          <w:rFonts w:ascii="Times New Roman" w:hAnsi="Times New Roman" w:cs="Times New Roman"/>
          <w:b w:val="0"/>
          <w:sz w:val="20"/>
          <w:szCs w:val="20"/>
        </w:rPr>
        <w:fldChar w:fldCharType="end"/>
      </w:r>
      <w:r w:rsidRPr="007640E5">
        <w:rPr>
          <w:rFonts w:ascii="Times New Roman" w:hAnsi="Times New Roman" w:cs="Times New Roman"/>
          <w:b w:val="0"/>
          <w:sz w:val="20"/>
          <w:szCs w:val="20"/>
        </w:rPr>
        <w:t>, 117-123; C O’Brien</w:t>
      </w:r>
      <w:r>
        <w:rPr>
          <w:rFonts w:ascii="Times New Roman" w:hAnsi="Times New Roman" w:cs="Times New Roman"/>
          <w:b w:val="0"/>
          <w:sz w:val="20"/>
          <w:szCs w:val="20"/>
        </w:rPr>
        <w:t>,</w:t>
      </w:r>
      <w:r w:rsidRPr="007640E5">
        <w:rPr>
          <w:rFonts w:ascii="Times New Roman" w:hAnsi="Times New Roman" w:cs="Times New Roman"/>
          <w:b w:val="0"/>
          <w:sz w:val="20"/>
          <w:szCs w:val="20"/>
        </w:rPr>
        <w:t xml:space="preserve"> “</w:t>
      </w:r>
      <w:r w:rsidRPr="007640E5">
        <w:rPr>
          <w:rFonts w:ascii="Times New Roman" w:eastAsia="Times New Roman" w:hAnsi="Times New Roman" w:cs="Times New Roman"/>
          <w:b w:val="0"/>
          <w:iCs/>
          <w:sz w:val="20"/>
          <w:szCs w:val="20"/>
          <w:bdr w:val="none" w:sz="0" w:space="0" w:color="auto" w:frame="1"/>
        </w:rPr>
        <w:t>European migrants are not just paying their way, they're paying our way too”</w:t>
      </w:r>
      <w:r w:rsidRPr="007640E5">
        <w:rPr>
          <w:rFonts w:ascii="Times New Roman" w:eastAsia="Times New Roman" w:hAnsi="Times New Roman" w:cs="Times New Roman"/>
          <w:b w:val="0"/>
          <w:i/>
          <w:iCs/>
          <w:sz w:val="20"/>
          <w:szCs w:val="20"/>
          <w:bdr w:val="none" w:sz="0" w:space="0" w:color="auto" w:frame="1"/>
        </w:rPr>
        <w:t xml:space="preserve"> The Independent </w:t>
      </w:r>
      <w:r w:rsidRPr="007640E5">
        <w:rPr>
          <w:rFonts w:ascii="Times New Roman" w:eastAsia="Times New Roman" w:hAnsi="Times New Roman" w:cs="Times New Roman"/>
          <w:b w:val="0"/>
          <w:iCs/>
          <w:sz w:val="20"/>
          <w:szCs w:val="20"/>
          <w:bdr w:val="none" w:sz="0" w:space="0" w:color="auto" w:frame="1"/>
        </w:rPr>
        <w:t>24 July 2016 &lt;&lt;</w:t>
      </w:r>
      <w:r w:rsidRPr="007640E5">
        <w:rPr>
          <w:rFonts w:ascii="Times New Roman" w:hAnsi="Times New Roman"/>
          <w:b w:val="0"/>
          <w:sz w:val="20"/>
          <w:szCs w:val="20"/>
        </w:rPr>
        <w:t xml:space="preserve"> </w:t>
      </w:r>
      <w:r w:rsidRPr="007640E5">
        <w:rPr>
          <w:rFonts w:ascii="Times New Roman" w:eastAsia="Times New Roman" w:hAnsi="Times New Roman" w:cs="Times New Roman"/>
          <w:b w:val="0"/>
          <w:iCs/>
          <w:sz w:val="20"/>
          <w:szCs w:val="20"/>
          <w:bdr w:val="none" w:sz="0" w:space="0" w:color="auto" w:frame="1"/>
        </w:rPr>
        <w:t>https://www.independent.co.uk/voices/brexit-europen-free-movement-eu-migrants-paying-their-way-european-immigration-is-working-a7153551.html&gt;&gt;.</w:t>
      </w:r>
    </w:p>
  </w:footnote>
  <w:footnote w:id="18">
    <w:p w14:paraId="5923E69E" w14:textId="0194C870"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Notwithstanding the relevant provisions governing the accession of new Member States as contained in the Treaty on European Union (as well as the self-evidence political realities surrounding the prospects for Turkish accession in particular – see C O’Brien</w:t>
      </w:r>
      <w:r>
        <w:rPr>
          <w:rFonts w:ascii="Times New Roman" w:hAnsi="Times New Roman" w:cs="Times New Roman"/>
          <w:sz w:val="20"/>
          <w:szCs w:val="20"/>
        </w:rPr>
        <w:t>,</w:t>
      </w:r>
      <w:r w:rsidRPr="007640E5">
        <w:rPr>
          <w:rFonts w:ascii="Times New Roman" w:hAnsi="Times New Roman" w:cs="Times New Roman"/>
          <w:sz w:val="20"/>
          <w:szCs w:val="20"/>
        </w:rPr>
        <w:t xml:space="preserve"> “Is Turkey Likely to Join the EU?” </w:t>
      </w:r>
      <w:r w:rsidRPr="007640E5">
        <w:rPr>
          <w:rFonts w:ascii="Times New Roman" w:hAnsi="Times New Roman" w:cs="Times New Roman"/>
          <w:i/>
          <w:sz w:val="20"/>
          <w:szCs w:val="20"/>
        </w:rPr>
        <w:t xml:space="preserve">Full Fact, </w:t>
      </w:r>
      <w:r w:rsidRPr="007640E5">
        <w:rPr>
          <w:rFonts w:ascii="Times New Roman" w:hAnsi="Times New Roman" w:cs="Times New Roman"/>
          <w:sz w:val="20"/>
          <w:szCs w:val="20"/>
        </w:rPr>
        <w:t>26 May 2016 &lt;&lt;https://fullfact.org/europe/turkey-likely-join-eu/&gt;&gt;).</w:t>
      </w:r>
    </w:p>
  </w:footnote>
  <w:footnote w:id="19">
    <w:p w14:paraId="32AB4DDE" w14:textId="5C2FBBAA"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Despite the relevant provisions governing decision-making in the field of CFSP and CSDP as contained in the Treaty on European Union; as well as the parliamentary and referenda locks contained in the UK’s European Union Act 2011.</w:t>
      </w:r>
    </w:p>
  </w:footnote>
  <w:footnote w:id="20">
    <w:p w14:paraId="137275A7" w14:textId="13B66F50"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Note that, in September 2018, the Centre for European Reform calculated that the UK’s public finances were approximately £500 million per week worse off that might otherwise have been the case if Remain had won the 2016 referendum: see &lt;&lt;https://www.cer.eu/insights/cost-brexit-june-2018&gt;&gt;.</w:t>
      </w:r>
    </w:p>
  </w:footnote>
  <w:footnote w:id="21">
    <w:p w14:paraId="20FE3B1B" w14:textId="4476DA37"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Claims that were indeed a central feature of UK Government policy for a surprisingly persistent period of time after the publication of the White Paper, </w:t>
      </w:r>
      <w:r w:rsidRPr="007640E5">
        <w:rPr>
          <w:rFonts w:ascii="Times New Roman" w:hAnsi="Times New Roman" w:cs="Times New Roman"/>
          <w:i/>
          <w:sz w:val="20"/>
          <w:szCs w:val="20"/>
        </w:rPr>
        <w:t>The United Kingdom’s exit from and new partnership with the European Union</w:t>
      </w:r>
      <w:r w:rsidRPr="007640E5">
        <w:rPr>
          <w:rFonts w:ascii="Times New Roman" w:hAnsi="Times New Roman" w:cs="Times New Roman"/>
          <w:sz w:val="20"/>
          <w:szCs w:val="20"/>
        </w:rPr>
        <w:t xml:space="preserve"> (Cm 9417, February 2017).</w:t>
      </w:r>
    </w:p>
  </w:footnote>
  <w:footnote w:id="22">
    <w:p w14:paraId="5E1EC4F8" w14:textId="7AA36AF9"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See, e.g. &lt;&lt;https://www.theguardian.com/politics/2017/jul/20/liam-fox-uk-eu-trade-deal-after-brexit-easiest-human-history&gt;&gt;.</w:t>
      </w:r>
    </w:p>
  </w:footnote>
  <w:footnote w:id="23">
    <w:p w14:paraId="214687FF" w14:textId="6A4BD7C1"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See, e.g. &lt;&lt;http://www.conservativehome.com/platform/2016/07/david-davis-trade-deals-tax-cuts-and-taking-time-before-triggering-article-50-a-brexit-economic-strategy-for-britain.html&gt;&gt;.</w:t>
      </w:r>
    </w:p>
  </w:footnote>
  <w:footnote w:id="24">
    <w:p w14:paraId="78D6205E" w14:textId="609F27F0" w:rsidR="00926E35" w:rsidRPr="007640E5" w:rsidRDefault="00926E35" w:rsidP="008338F4">
      <w:pPr>
        <w:pStyle w:val="Heading1"/>
        <w:shd w:val="clear" w:color="auto" w:fill="FFFFFF"/>
        <w:spacing w:before="0" w:beforeAutospacing="0" w:after="0" w:afterAutospacing="0"/>
        <w:rPr>
          <w:rFonts w:ascii="Times New Roman" w:eastAsia="Times New Roman" w:hAnsi="Times New Roman" w:cs="Times New Roman"/>
          <w:b w:val="0"/>
          <w:bCs w:val="0"/>
          <w:sz w:val="20"/>
          <w:szCs w:val="20"/>
        </w:rPr>
      </w:pPr>
      <w:r w:rsidRPr="007640E5">
        <w:rPr>
          <w:rStyle w:val="FootnoteReference"/>
          <w:rFonts w:ascii="Times New Roman" w:hAnsi="Times New Roman"/>
          <w:b w:val="0"/>
          <w:sz w:val="20"/>
          <w:szCs w:val="20"/>
        </w:rPr>
        <w:footnoteRef/>
      </w:r>
      <w:r w:rsidRPr="007640E5">
        <w:rPr>
          <w:rFonts w:ascii="Times New Roman" w:hAnsi="Times New Roman"/>
          <w:b w:val="0"/>
          <w:sz w:val="20"/>
          <w:szCs w:val="20"/>
        </w:rPr>
        <w:t xml:space="preserve"> </w:t>
      </w:r>
      <w:r w:rsidRPr="007640E5">
        <w:rPr>
          <w:rFonts w:ascii="Times New Roman" w:hAnsi="Times New Roman"/>
          <w:b w:val="0"/>
          <w:sz w:val="20"/>
          <w:szCs w:val="20"/>
          <w:lang w:val="en-US"/>
        </w:rPr>
        <w:t>I Hardman</w:t>
      </w:r>
      <w:r>
        <w:rPr>
          <w:rFonts w:ascii="Times New Roman" w:hAnsi="Times New Roman"/>
          <w:b w:val="0"/>
          <w:sz w:val="20"/>
          <w:szCs w:val="20"/>
          <w:lang w:val="en-US"/>
        </w:rPr>
        <w:t>,</w:t>
      </w:r>
      <w:r w:rsidRPr="007640E5">
        <w:rPr>
          <w:rFonts w:ascii="Times New Roman" w:hAnsi="Times New Roman"/>
          <w:sz w:val="20"/>
          <w:szCs w:val="20"/>
          <w:lang w:val="en-US"/>
        </w:rPr>
        <w:t xml:space="preserve"> </w:t>
      </w:r>
      <w:r w:rsidRPr="007640E5">
        <w:rPr>
          <w:rFonts w:ascii="Times New Roman" w:hAnsi="Times New Roman"/>
          <w:b w:val="0"/>
          <w:sz w:val="20"/>
          <w:szCs w:val="20"/>
          <w:lang w:val="en-US"/>
        </w:rPr>
        <w:t>“</w:t>
      </w:r>
      <w:r w:rsidRPr="007640E5">
        <w:rPr>
          <w:rFonts w:ascii="Times New Roman" w:eastAsia="Times New Roman" w:hAnsi="Times New Roman" w:cs="Times New Roman"/>
          <w:b w:val="0"/>
          <w:bCs w:val="0"/>
          <w:sz w:val="20"/>
          <w:szCs w:val="20"/>
        </w:rPr>
        <w:t xml:space="preserve">Iain Duncan Smith: Brexit would be a ‘stride into the light” </w:t>
      </w:r>
      <w:r w:rsidRPr="007640E5">
        <w:rPr>
          <w:rFonts w:ascii="Times New Roman" w:eastAsia="Times New Roman" w:hAnsi="Times New Roman" w:cs="Times New Roman"/>
          <w:b w:val="0"/>
          <w:bCs w:val="0"/>
          <w:i/>
          <w:sz w:val="20"/>
          <w:szCs w:val="20"/>
        </w:rPr>
        <w:t xml:space="preserve">The Spectator </w:t>
      </w:r>
      <w:r w:rsidRPr="007640E5">
        <w:rPr>
          <w:rFonts w:ascii="Times New Roman" w:eastAsia="Times New Roman" w:hAnsi="Times New Roman" w:cs="Times New Roman"/>
          <w:b w:val="0"/>
          <w:bCs w:val="0"/>
          <w:sz w:val="20"/>
          <w:szCs w:val="20"/>
        </w:rPr>
        <w:t>28 February 2016 &lt;&lt;https://blogs.spectator.co.uk/2016/02/hang-on-to-nurse-for-fear-of-something-worse-iain-duncan-smith-derides-in-campaign/&gt;&gt;</w:t>
      </w:r>
      <w:r>
        <w:rPr>
          <w:rFonts w:ascii="Times New Roman" w:eastAsia="Times New Roman" w:hAnsi="Times New Roman" w:cs="Times New Roman"/>
          <w:b w:val="0"/>
          <w:bCs w:val="0"/>
          <w:sz w:val="20"/>
          <w:szCs w:val="20"/>
        </w:rPr>
        <w:t>.</w:t>
      </w:r>
    </w:p>
  </w:footnote>
  <w:footnote w:id="25">
    <w:p w14:paraId="40F8FEC8" w14:textId="238A66D8" w:rsidR="00926E35" w:rsidRPr="007640E5" w:rsidRDefault="00926E35" w:rsidP="008338F4">
      <w:pPr>
        <w:pStyle w:val="Heading1"/>
        <w:shd w:val="clear" w:color="auto" w:fill="FFFFFF"/>
        <w:spacing w:before="0" w:beforeAutospacing="0" w:after="0" w:afterAutospacing="0"/>
        <w:rPr>
          <w:rFonts w:ascii="Times New Roman" w:eastAsia="Times New Roman" w:hAnsi="Times New Roman" w:cs="Times New Roman"/>
          <w:b w:val="0"/>
          <w:bCs w:val="0"/>
          <w:spacing w:val="9"/>
          <w:sz w:val="20"/>
          <w:szCs w:val="20"/>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b w:val="0"/>
          <w:sz w:val="20"/>
          <w:szCs w:val="20"/>
        </w:rPr>
        <w:t>B Johnson</w:t>
      </w:r>
      <w:r>
        <w:rPr>
          <w:rFonts w:ascii="Times New Roman" w:hAnsi="Times New Roman"/>
          <w:b w:val="0"/>
          <w:sz w:val="20"/>
          <w:szCs w:val="20"/>
        </w:rPr>
        <w:t>,</w:t>
      </w:r>
      <w:r w:rsidRPr="007640E5">
        <w:rPr>
          <w:rFonts w:ascii="Times New Roman" w:hAnsi="Times New Roman"/>
          <w:b w:val="0"/>
          <w:sz w:val="20"/>
          <w:szCs w:val="20"/>
        </w:rPr>
        <w:t xml:space="preserve"> “</w:t>
      </w:r>
      <w:r w:rsidRPr="007640E5">
        <w:rPr>
          <w:rFonts w:ascii="Times New Roman" w:eastAsia="Times New Roman" w:hAnsi="Times New Roman" w:cs="Times New Roman"/>
          <w:b w:val="0"/>
          <w:bCs w:val="0"/>
          <w:spacing w:val="9"/>
          <w:sz w:val="20"/>
          <w:szCs w:val="20"/>
        </w:rPr>
        <w:t xml:space="preserve">There is only one way to get the change we want – vote to leave the EU” </w:t>
      </w:r>
      <w:r w:rsidRPr="007640E5">
        <w:rPr>
          <w:rFonts w:ascii="Times New Roman" w:hAnsi="Times New Roman"/>
          <w:b w:val="0"/>
          <w:i/>
          <w:sz w:val="20"/>
          <w:szCs w:val="20"/>
        </w:rPr>
        <w:t xml:space="preserve">The Telegraph </w:t>
      </w:r>
      <w:r w:rsidRPr="007640E5">
        <w:rPr>
          <w:rFonts w:ascii="Times New Roman" w:hAnsi="Times New Roman"/>
          <w:b w:val="0"/>
          <w:sz w:val="20"/>
          <w:szCs w:val="20"/>
        </w:rPr>
        <w:t>16 March 2016 &lt;&lt; https://www.telegraph.co.uk/opinion/2016/03/16/boris-johnson-exclusive-there-is-only-one-way-to-get-the-change/&gt;&gt;</w:t>
      </w:r>
      <w:r>
        <w:rPr>
          <w:rFonts w:ascii="Times New Roman" w:hAnsi="Times New Roman"/>
          <w:b w:val="0"/>
          <w:sz w:val="20"/>
          <w:szCs w:val="20"/>
        </w:rPr>
        <w:t>.</w:t>
      </w:r>
    </w:p>
  </w:footnote>
  <w:footnote w:id="26">
    <w:p w14:paraId="7FCDC3B3" w14:textId="54CC0ED5" w:rsidR="00926E35" w:rsidRPr="007640E5" w:rsidRDefault="00926E35" w:rsidP="008338F4">
      <w:pPr>
        <w:pStyle w:val="Heading1"/>
        <w:shd w:val="clear" w:color="auto" w:fill="FFFFFF"/>
        <w:spacing w:before="0" w:beforeAutospacing="0" w:after="0" w:afterAutospacing="0"/>
        <w:rPr>
          <w:rFonts w:ascii="Times New Roman" w:eastAsia="Times New Roman" w:hAnsi="Times New Roman" w:cs="Times New Roman"/>
          <w:b w:val="0"/>
          <w:bCs w:val="0"/>
          <w:sz w:val="20"/>
          <w:szCs w:val="20"/>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b w:val="0"/>
          <w:sz w:val="20"/>
          <w:szCs w:val="20"/>
        </w:rPr>
        <w:t>M Gove</w:t>
      </w:r>
      <w:r>
        <w:rPr>
          <w:rFonts w:ascii="Times New Roman" w:hAnsi="Times New Roman"/>
          <w:b w:val="0"/>
          <w:sz w:val="20"/>
          <w:szCs w:val="20"/>
        </w:rPr>
        <w:t>,</w:t>
      </w:r>
      <w:r w:rsidRPr="007640E5">
        <w:rPr>
          <w:rFonts w:ascii="Times New Roman" w:hAnsi="Times New Roman"/>
          <w:b w:val="0"/>
          <w:sz w:val="20"/>
          <w:szCs w:val="20"/>
        </w:rPr>
        <w:t xml:space="preserve"> “</w:t>
      </w:r>
      <w:r w:rsidRPr="007640E5">
        <w:rPr>
          <w:rFonts w:ascii="Times New Roman" w:eastAsia="Times New Roman" w:hAnsi="Times New Roman" w:cs="Times New Roman"/>
          <w:b w:val="0"/>
          <w:bCs w:val="0"/>
          <w:sz w:val="20"/>
          <w:szCs w:val="20"/>
        </w:rPr>
        <w:t xml:space="preserve">EU referendum: Michael Gove explains why Britain should leave the EU’’ </w:t>
      </w:r>
      <w:r w:rsidRPr="007640E5">
        <w:rPr>
          <w:rFonts w:ascii="Times New Roman" w:eastAsia="Times New Roman" w:hAnsi="Times New Roman" w:cs="Times New Roman"/>
          <w:b w:val="0"/>
          <w:bCs w:val="0"/>
          <w:i/>
          <w:sz w:val="20"/>
          <w:szCs w:val="20"/>
        </w:rPr>
        <w:t xml:space="preserve">The Telegraph </w:t>
      </w:r>
      <w:r w:rsidRPr="007640E5">
        <w:rPr>
          <w:rFonts w:ascii="Times New Roman" w:eastAsia="Times New Roman" w:hAnsi="Times New Roman" w:cs="Times New Roman"/>
          <w:b w:val="0"/>
          <w:bCs w:val="0"/>
          <w:sz w:val="20"/>
          <w:szCs w:val="20"/>
        </w:rPr>
        <w:t>20 February 2016 &lt;&lt;https://www.telegraph.co.uk/news/newstopics/eureferendum/12166345/European-referendum-Michael-Gove-explains-why-Britain-should-leave-the-EU.html&gt;&gt;.</w:t>
      </w:r>
    </w:p>
  </w:footnote>
  <w:footnote w:id="27">
    <w:p w14:paraId="1DF1A6D5" w14:textId="2C5C6258" w:rsidR="00926E35" w:rsidRPr="007640E5" w:rsidRDefault="00926E35" w:rsidP="008338F4">
      <w:pPr>
        <w:pStyle w:val="FootnoteText"/>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w:t>
      </w:r>
      <w:r w:rsidRPr="007640E5">
        <w:rPr>
          <w:rFonts w:ascii="Times New Roman" w:hAnsi="Times New Roman" w:cs="Times New Roman"/>
          <w:sz w:val="20"/>
          <w:szCs w:val="20"/>
          <w:lang w:val="en-US"/>
        </w:rPr>
        <w:t>E.g. just have a glance at the comments pages accompanying almost any of the Brexit videos produced by the Liverpool Law School and publicly available at &lt;&lt;https://www.youtube.com/channel/UCwhYDFEl4zV991Ei_drGLMA/videos&gt;&gt;.</w:t>
      </w:r>
    </w:p>
  </w:footnote>
  <w:footnote w:id="28">
    <w:p w14:paraId="627DE195" w14:textId="69AD1EC3"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The Daily Mail and the Daily Express were, of course, particularly adept at employing proto-fascist denunciations of saboteurs, traitors and other “enemies of the people”.</w:t>
      </w:r>
    </w:p>
  </w:footnote>
  <w:footnote w:id="29">
    <w:p w14:paraId="29732ADA" w14:textId="39814715"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It marked yet another low point in British politics and diplomacy when even Jeremy Hunt, as UK Foreign Secretary, referenced the standard (yet utterly inappropriate and deeply offensive) Europhobic comparison between the EU and the USSR: see, e.g. &lt;&lt;https://www.theguardian.com/politics/2018/oct/01/jeremy-hunt-draws-eu-ire-over-soviet-prison-comparison&gt;&gt;.</w:t>
      </w:r>
    </w:p>
  </w:footnote>
  <w:footnote w:id="30">
    <w:p w14:paraId="3D73BD65" w14:textId="31821DC5"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See further, e.g. “Editor’s Introduction” in M Dougan, </w:t>
      </w:r>
      <w:r w:rsidRPr="007640E5">
        <w:rPr>
          <w:rFonts w:ascii="Times New Roman" w:eastAsia="Times New Roman" w:hAnsi="Times New Roman" w:cs="Times New Roman"/>
          <w:i/>
          <w:sz w:val="20"/>
          <w:szCs w:val="20"/>
          <w:lang w:eastAsia="en-GB"/>
        </w:rPr>
        <w:t xml:space="preserve">The UK After Brexit: Legal and Policy Challenges </w:t>
      </w:r>
      <w:r w:rsidRPr="007640E5">
        <w:rPr>
          <w:rFonts w:ascii="Times New Roman" w:eastAsia="Times New Roman" w:hAnsi="Times New Roman" w:cs="Times New Roman"/>
          <w:sz w:val="20"/>
          <w:szCs w:val="20"/>
          <w:lang w:eastAsia="en-GB"/>
        </w:rPr>
        <w:t xml:space="preserve">(2017, </w:t>
      </w:r>
      <w:proofErr w:type="spellStart"/>
      <w:r w:rsidRPr="007640E5">
        <w:rPr>
          <w:rFonts w:ascii="Times New Roman" w:eastAsia="Times New Roman" w:hAnsi="Times New Roman" w:cs="Times New Roman"/>
          <w:sz w:val="20"/>
          <w:szCs w:val="20"/>
          <w:lang w:eastAsia="en-GB"/>
        </w:rPr>
        <w:t>Intersentia</w:t>
      </w:r>
      <w:proofErr w:type="spellEnd"/>
      <w:r w:rsidRPr="007640E5">
        <w:rPr>
          <w:rFonts w:ascii="Times New Roman" w:eastAsia="Times New Roman" w:hAnsi="Times New Roman" w:cs="Times New Roman"/>
          <w:sz w:val="20"/>
          <w:szCs w:val="20"/>
          <w:lang w:eastAsia="en-GB"/>
        </w:rPr>
        <w:t xml:space="preserve"> Publishing, Cambridge).</w:t>
      </w:r>
    </w:p>
  </w:footnote>
  <w:footnote w:id="31">
    <w:p w14:paraId="412ABECA" w14:textId="3361E9C1"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 xml:space="preserve">H </w:t>
      </w:r>
      <w:proofErr w:type="spellStart"/>
      <w:r w:rsidRPr="007640E5">
        <w:rPr>
          <w:rFonts w:ascii="Times New Roman" w:hAnsi="Times New Roman"/>
          <w:sz w:val="20"/>
          <w:szCs w:val="20"/>
          <w:lang w:val="en-US"/>
        </w:rPr>
        <w:t>Mance</w:t>
      </w:r>
      <w:proofErr w:type="spellEnd"/>
      <w:r>
        <w:rPr>
          <w:rFonts w:ascii="Times New Roman" w:hAnsi="Times New Roman"/>
          <w:sz w:val="20"/>
          <w:szCs w:val="20"/>
          <w:lang w:val="en-US"/>
        </w:rPr>
        <w:t>,</w:t>
      </w:r>
      <w:r w:rsidRPr="007640E5">
        <w:rPr>
          <w:rFonts w:ascii="Times New Roman" w:hAnsi="Times New Roman"/>
          <w:sz w:val="20"/>
          <w:szCs w:val="20"/>
          <w:lang w:val="en-US"/>
        </w:rPr>
        <w:t xml:space="preserve"> “Britain has had enough of experts, says Gove” </w:t>
      </w:r>
      <w:r w:rsidRPr="007640E5">
        <w:rPr>
          <w:rFonts w:ascii="Times New Roman" w:hAnsi="Times New Roman"/>
          <w:i/>
          <w:sz w:val="20"/>
          <w:szCs w:val="20"/>
          <w:lang w:val="en-US"/>
        </w:rPr>
        <w:t xml:space="preserve">The Financial Times </w:t>
      </w:r>
      <w:r w:rsidRPr="007640E5">
        <w:rPr>
          <w:rFonts w:ascii="Times New Roman" w:hAnsi="Times New Roman"/>
          <w:sz w:val="20"/>
          <w:szCs w:val="20"/>
          <w:lang w:val="en-US"/>
        </w:rPr>
        <w:t>3 June 2016 &lt;&lt;</w:t>
      </w:r>
      <w:r w:rsidRPr="007640E5">
        <w:rPr>
          <w:rFonts w:ascii="Times New Roman" w:hAnsi="Times New Roman"/>
          <w:sz w:val="20"/>
          <w:szCs w:val="20"/>
        </w:rPr>
        <w:t xml:space="preserve"> </w:t>
      </w:r>
      <w:r w:rsidRPr="007640E5">
        <w:rPr>
          <w:rFonts w:ascii="Times New Roman" w:hAnsi="Times New Roman"/>
          <w:sz w:val="20"/>
          <w:szCs w:val="20"/>
          <w:lang w:val="en-US"/>
        </w:rPr>
        <w:t>https://www.ft.com/content/3be49734-29cb-11e6-83e4-abc22d5d108c&gt;&gt;</w:t>
      </w:r>
      <w:r>
        <w:rPr>
          <w:rFonts w:ascii="Times New Roman" w:hAnsi="Times New Roman"/>
          <w:sz w:val="20"/>
          <w:szCs w:val="20"/>
          <w:lang w:val="en-US"/>
        </w:rPr>
        <w:t>.</w:t>
      </w:r>
    </w:p>
  </w:footnote>
  <w:footnote w:id="32">
    <w:p w14:paraId="4D37A9FB" w14:textId="24A642A2" w:rsidR="00926E35" w:rsidRPr="007640E5" w:rsidRDefault="00926E35" w:rsidP="008338F4">
      <w:pPr>
        <w:pStyle w:val="Heading1"/>
        <w:shd w:val="clear" w:color="auto" w:fill="FFFFFF"/>
        <w:spacing w:before="0" w:beforeAutospacing="0" w:after="0" w:afterAutospacing="0"/>
        <w:rPr>
          <w:rFonts w:ascii="Times New Roman" w:hAnsi="Times New Roman"/>
          <w:sz w:val="20"/>
          <w:szCs w:val="20"/>
          <w:lang w:val="en-US"/>
        </w:rPr>
      </w:pPr>
      <w:r w:rsidRPr="007640E5">
        <w:rPr>
          <w:rStyle w:val="FootnoteReference"/>
          <w:rFonts w:ascii="Times New Roman" w:hAnsi="Times New Roman"/>
          <w:b w:val="0"/>
          <w:sz w:val="20"/>
          <w:szCs w:val="20"/>
        </w:rPr>
        <w:footnoteRef/>
      </w:r>
      <w:r w:rsidRPr="007640E5">
        <w:rPr>
          <w:rFonts w:ascii="Times New Roman" w:hAnsi="Times New Roman"/>
          <w:b w:val="0"/>
          <w:sz w:val="20"/>
          <w:szCs w:val="20"/>
        </w:rPr>
        <w:t xml:space="preserve"> Gove in </w:t>
      </w:r>
      <w:r w:rsidRPr="007640E5">
        <w:rPr>
          <w:rFonts w:ascii="Times New Roman" w:hAnsi="Times New Roman"/>
          <w:b w:val="0"/>
          <w:i/>
          <w:sz w:val="20"/>
          <w:szCs w:val="20"/>
        </w:rPr>
        <w:t>ibid</w:t>
      </w:r>
      <w:r w:rsidRPr="007640E5">
        <w:rPr>
          <w:rFonts w:ascii="Times New Roman" w:hAnsi="Times New Roman"/>
          <w:b w:val="0"/>
          <w:sz w:val="20"/>
          <w:szCs w:val="20"/>
        </w:rPr>
        <w:t>, and A Heath</w:t>
      </w:r>
      <w:r>
        <w:rPr>
          <w:rFonts w:ascii="Times New Roman" w:hAnsi="Times New Roman"/>
          <w:b w:val="0"/>
          <w:sz w:val="20"/>
          <w:szCs w:val="20"/>
        </w:rPr>
        <w:t>,</w:t>
      </w:r>
      <w:r w:rsidRPr="007640E5">
        <w:rPr>
          <w:rFonts w:ascii="Times New Roman" w:hAnsi="Times New Roman"/>
          <w:b w:val="0"/>
          <w:sz w:val="20"/>
          <w:szCs w:val="20"/>
        </w:rPr>
        <w:t xml:space="preserve"> “</w:t>
      </w:r>
      <w:r w:rsidRPr="007640E5">
        <w:rPr>
          <w:rFonts w:ascii="Times New Roman" w:eastAsia="Times New Roman" w:hAnsi="Times New Roman" w:cs="Times New Roman"/>
          <w:b w:val="0"/>
          <w:bCs w:val="0"/>
          <w:spacing w:val="9"/>
          <w:sz w:val="20"/>
          <w:szCs w:val="20"/>
        </w:rPr>
        <w:t xml:space="preserve">Economists have a century of failure behind them. No wonder they back Remain now” </w:t>
      </w:r>
      <w:r w:rsidRPr="007640E5">
        <w:rPr>
          <w:rFonts w:ascii="Times New Roman" w:eastAsia="Times New Roman" w:hAnsi="Times New Roman" w:cs="Times New Roman"/>
          <w:b w:val="0"/>
          <w:bCs w:val="0"/>
          <w:i/>
          <w:spacing w:val="9"/>
          <w:sz w:val="20"/>
          <w:szCs w:val="20"/>
        </w:rPr>
        <w:t xml:space="preserve">The Telegraph </w:t>
      </w:r>
      <w:r w:rsidRPr="007640E5">
        <w:rPr>
          <w:rFonts w:ascii="Times New Roman" w:eastAsia="Times New Roman" w:hAnsi="Times New Roman" w:cs="Times New Roman"/>
          <w:b w:val="0"/>
          <w:bCs w:val="0"/>
          <w:spacing w:val="9"/>
          <w:sz w:val="20"/>
          <w:szCs w:val="20"/>
        </w:rPr>
        <w:t>18 May 2016.</w:t>
      </w:r>
    </w:p>
  </w:footnote>
  <w:footnote w:id="33">
    <w:p w14:paraId="2E534E66" w14:textId="3B4F0501" w:rsidR="00926E35" w:rsidRPr="007640E5" w:rsidRDefault="00926E35" w:rsidP="008338F4">
      <w:pPr>
        <w:pStyle w:val="Heading1"/>
        <w:shd w:val="clear" w:color="auto" w:fill="FFFFFF"/>
        <w:spacing w:before="0" w:beforeAutospacing="0" w:after="0" w:afterAutospacing="0"/>
        <w:textAlignment w:val="baseline"/>
        <w:rPr>
          <w:rFonts w:ascii="Times New Roman" w:eastAsia="Times New Roman" w:hAnsi="Times New Roman" w:cs="Times New Roman"/>
          <w:b w:val="0"/>
          <w:sz w:val="20"/>
          <w:szCs w:val="20"/>
        </w:rPr>
      </w:pPr>
      <w:r w:rsidRPr="007640E5">
        <w:rPr>
          <w:rStyle w:val="FootnoteReference"/>
          <w:rFonts w:ascii="Times New Roman" w:hAnsi="Times New Roman"/>
          <w:b w:val="0"/>
          <w:sz w:val="20"/>
          <w:szCs w:val="20"/>
        </w:rPr>
        <w:footnoteRef/>
      </w:r>
      <w:r w:rsidRPr="007640E5">
        <w:rPr>
          <w:rFonts w:ascii="Times New Roman" w:hAnsi="Times New Roman"/>
          <w:b w:val="0"/>
          <w:sz w:val="20"/>
          <w:szCs w:val="20"/>
        </w:rPr>
        <w:t xml:space="preserve"> </w:t>
      </w:r>
      <w:r w:rsidRPr="007640E5">
        <w:rPr>
          <w:rFonts w:ascii="Times New Roman" w:hAnsi="Times New Roman"/>
          <w:b w:val="0"/>
          <w:sz w:val="20"/>
          <w:szCs w:val="20"/>
          <w:lang w:val="en-US"/>
        </w:rPr>
        <w:t xml:space="preserve">As demonstrated at the extreme, by the actions taken by self-proclaimed </w:t>
      </w:r>
      <w:r>
        <w:rPr>
          <w:rFonts w:ascii="Times New Roman" w:hAnsi="Times New Roman"/>
          <w:b w:val="0"/>
          <w:sz w:val="20"/>
          <w:szCs w:val="20"/>
          <w:lang w:val="en-US"/>
        </w:rPr>
        <w:t>“</w:t>
      </w:r>
      <w:r w:rsidRPr="007640E5">
        <w:rPr>
          <w:rFonts w:ascii="Times New Roman" w:hAnsi="Times New Roman"/>
          <w:b w:val="0"/>
          <w:sz w:val="20"/>
          <w:szCs w:val="20"/>
          <w:lang w:val="en-US"/>
        </w:rPr>
        <w:t>illiberal</w:t>
      </w:r>
      <w:r>
        <w:rPr>
          <w:rFonts w:ascii="Times New Roman" w:hAnsi="Times New Roman"/>
          <w:b w:val="0"/>
          <w:sz w:val="20"/>
          <w:szCs w:val="20"/>
          <w:lang w:val="en-US"/>
        </w:rPr>
        <w:t>”</w:t>
      </w:r>
      <w:r w:rsidRPr="007640E5">
        <w:rPr>
          <w:rFonts w:ascii="Times New Roman" w:hAnsi="Times New Roman"/>
          <w:b w:val="0"/>
          <w:sz w:val="20"/>
          <w:szCs w:val="20"/>
          <w:lang w:val="en-US"/>
        </w:rPr>
        <w:t xml:space="preserve"> Viktor </w:t>
      </w:r>
      <w:proofErr w:type="spellStart"/>
      <w:r w:rsidRPr="007640E5">
        <w:rPr>
          <w:rFonts w:ascii="Times New Roman" w:hAnsi="Times New Roman"/>
          <w:b w:val="0"/>
          <w:sz w:val="20"/>
          <w:szCs w:val="20"/>
          <w:lang w:val="en-US"/>
        </w:rPr>
        <w:t>Orban’s</w:t>
      </w:r>
      <w:proofErr w:type="spellEnd"/>
      <w:r w:rsidRPr="007640E5">
        <w:rPr>
          <w:rFonts w:ascii="Times New Roman" w:hAnsi="Times New Roman"/>
          <w:b w:val="0"/>
          <w:sz w:val="20"/>
          <w:szCs w:val="20"/>
          <w:lang w:val="en-US"/>
        </w:rPr>
        <w:t xml:space="preserve"> government in Hungary against the Central European University. See N Thorpe</w:t>
      </w:r>
      <w:r>
        <w:rPr>
          <w:rFonts w:ascii="Times New Roman" w:hAnsi="Times New Roman"/>
          <w:b w:val="0"/>
          <w:sz w:val="20"/>
          <w:szCs w:val="20"/>
          <w:lang w:val="en-US"/>
        </w:rPr>
        <w:t>,</w:t>
      </w:r>
      <w:r w:rsidRPr="007640E5">
        <w:rPr>
          <w:rFonts w:ascii="Times New Roman" w:hAnsi="Times New Roman"/>
          <w:b w:val="0"/>
          <w:sz w:val="20"/>
          <w:szCs w:val="20"/>
          <w:lang w:val="en-US"/>
        </w:rPr>
        <w:t xml:space="preserve"> “</w:t>
      </w:r>
      <w:r w:rsidRPr="007640E5">
        <w:rPr>
          <w:rFonts w:ascii="Times New Roman" w:eastAsia="Times New Roman" w:hAnsi="Times New Roman" w:cs="Times New Roman"/>
          <w:b w:val="0"/>
          <w:sz w:val="20"/>
          <w:szCs w:val="20"/>
        </w:rPr>
        <w:t>Central European University makes last stand in Hungary” BBC News, 25 October 2018</w:t>
      </w:r>
      <w:r>
        <w:rPr>
          <w:rFonts w:ascii="Times New Roman" w:eastAsia="Times New Roman" w:hAnsi="Times New Roman" w:cs="Times New Roman"/>
          <w:b w:val="0"/>
          <w:sz w:val="20"/>
          <w:szCs w:val="20"/>
        </w:rPr>
        <w:t>.</w:t>
      </w:r>
    </w:p>
    <w:p w14:paraId="6D09016D" w14:textId="4FCEEF3E" w:rsidR="00926E35" w:rsidRPr="007640E5" w:rsidRDefault="00926E35" w:rsidP="008338F4">
      <w:pPr>
        <w:pStyle w:val="FootnoteText"/>
        <w:rPr>
          <w:rFonts w:ascii="Times New Roman" w:hAnsi="Times New Roman"/>
          <w:sz w:val="20"/>
          <w:szCs w:val="20"/>
          <w:lang w:val="en-US"/>
        </w:rPr>
      </w:pPr>
      <w:r w:rsidRPr="007640E5">
        <w:rPr>
          <w:rFonts w:ascii="Times New Roman" w:hAnsi="Times New Roman"/>
          <w:sz w:val="20"/>
          <w:szCs w:val="20"/>
          <w:lang w:val="en-US"/>
        </w:rPr>
        <w:t>&lt;&lt;https://www.bbc.co.uk/news/world-europe-45976454&gt;&gt;</w:t>
      </w:r>
      <w:r>
        <w:rPr>
          <w:rFonts w:ascii="Times New Roman" w:hAnsi="Times New Roman"/>
          <w:sz w:val="20"/>
          <w:szCs w:val="20"/>
          <w:lang w:val="en-US"/>
        </w:rPr>
        <w:t>.</w:t>
      </w:r>
    </w:p>
  </w:footnote>
  <w:footnote w:id="34">
    <w:p w14:paraId="4E4F4195" w14:textId="446B0792" w:rsidR="00926E35" w:rsidRPr="007640E5" w:rsidRDefault="00926E35" w:rsidP="000A13B0">
      <w:pPr>
        <w:pStyle w:val="Heading1"/>
        <w:shd w:val="clear" w:color="auto" w:fill="FFFFFF"/>
        <w:spacing w:before="0" w:beforeAutospacing="0" w:after="0" w:afterAutospacing="0"/>
        <w:textAlignment w:val="baseline"/>
        <w:rPr>
          <w:rFonts w:ascii="Times New Roman" w:hAnsi="Times New Roman"/>
          <w:sz w:val="20"/>
          <w:szCs w:val="20"/>
          <w:lang w:val="en-US"/>
        </w:rPr>
      </w:pPr>
      <w:r w:rsidRPr="007640E5">
        <w:rPr>
          <w:rStyle w:val="FootnoteReference"/>
          <w:rFonts w:ascii="Times New Roman" w:hAnsi="Times New Roman"/>
          <w:b w:val="0"/>
          <w:sz w:val="20"/>
          <w:szCs w:val="20"/>
        </w:rPr>
        <w:footnoteRef/>
      </w:r>
      <w:r w:rsidRPr="007640E5">
        <w:rPr>
          <w:rFonts w:ascii="Times New Roman" w:hAnsi="Times New Roman"/>
          <w:b w:val="0"/>
          <w:sz w:val="20"/>
          <w:szCs w:val="20"/>
        </w:rPr>
        <w:t xml:space="preserve"> </w:t>
      </w:r>
      <w:proofErr w:type="gramStart"/>
      <w:r w:rsidRPr="007640E5">
        <w:rPr>
          <w:rFonts w:ascii="Times New Roman" w:hAnsi="Times New Roman"/>
          <w:b w:val="0"/>
          <w:sz w:val="20"/>
          <w:szCs w:val="20"/>
          <w:lang w:val="en-US"/>
        </w:rPr>
        <w:t xml:space="preserve">As suggested by A Hoffman discussing the </w:t>
      </w:r>
      <w:r>
        <w:rPr>
          <w:rFonts w:ascii="Times New Roman" w:hAnsi="Times New Roman"/>
          <w:b w:val="0"/>
          <w:sz w:val="20"/>
          <w:szCs w:val="20"/>
          <w:lang w:val="en-US"/>
        </w:rPr>
        <w:t>“</w:t>
      </w:r>
      <w:r w:rsidRPr="007640E5">
        <w:rPr>
          <w:rFonts w:ascii="Times New Roman" w:hAnsi="Times New Roman"/>
          <w:b w:val="0"/>
          <w:sz w:val="20"/>
          <w:szCs w:val="20"/>
          <w:lang w:val="en-US"/>
        </w:rPr>
        <w:t>scientists’ social contract</w:t>
      </w:r>
      <w:r>
        <w:rPr>
          <w:rFonts w:ascii="Times New Roman" w:hAnsi="Times New Roman"/>
          <w:b w:val="0"/>
          <w:sz w:val="20"/>
          <w:szCs w:val="20"/>
          <w:lang w:val="en-US"/>
        </w:rPr>
        <w:t>”</w:t>
      </w:r>
      <w:r w:rsidRPr="007640E5">
        <w:rPr>
          <w:rFonts w:ascii="Times New Roman" w:hAnsi="Times New Roman"/>
          <w:b w:val="0"/>
          <w:sz w:val="20"/>
          <w:szCs w:val="20"/>
          <w:lang w:val="en-US"/>
        </w:rPr>
        <w:t xml:space="preserve"> in “</w:t>
      </w:r>
      <w:r w:rsidRPr="007640E5">
        <w:rPr>
          <w:rStyle w:val="Strong"/>
          <w:rFonts w:ascii="Times New Roman" w:eastAsia="Times New Roman" w:hAnsi="Times New Roman" w:cs="Times New Roman"/>
          <w:bCs/>
          <w:sz w:val="20"/>
          <w:szCs w:val="20"/>
          <w:bdr w:val="none" w:sz="0" w:space="0" w:color="auto" w:frame="1"/>
        </w:rPr>
        <w:t xml:space="preserve">Why academics are losing relevance in society – and how to stop it” </w:t>
      </w:r>
      <w:r w:rsidRPr="007640E5">
        <w:rPr>
          <w:rStyle w:val="Strong"/>
          <w:rFonts w:ascii="Times New Roman" w:eastAsia="Times New Roman" w:hAnsi="Times New Roman" w:cs="Times New Roman"/>
          <w:bCs/>
          <w:i/>
          <w:sz w:val="20"/>
          <w:szCs w:val="20"/>
          <w:bdr w:val="none" w:sz="0" w:space="0" w:color="auto" w:frame="1"/>
        </w:rPr>
        <w:t>The Conversation</w:t>
      </w:r>
      <w:r w:rsidRPr="007640E5">
        <w:rPr>
          <w:rStyle w:val="Strong"/>
          <w:rFonts w:ascii="Times New Roman" w:eastAsia="Times New Roman" w:hAnsi="Times New Roman" w:cs="Times New Roman"/>
          <w:bCs/>
          <w:sz w:val="20"/>
          <w:szCs w:val="20"/>
          <w:bdr w:val="none" w:sz="0" w:space="0" w:color="auto" w:frame="1"/>
        </w:rPr>
        <w:t xml:space="preserve"> 6 September 2016.</w:t>
      </w:r>
      <w:proofErr w:type="gramEnd"/>
    </w:p>
  </w:footnote>
  <w:footnote w:id="35">
    <w:p w14:paraId="0CAF4FF6" w14:textId="35A1EA67" w:rsidR="00926E35" w:rsidRPr="007640E5" w:rsidRDefault="00926E35" w:rsidP="008338F4">
      <w:pPr>
        <w:widowControl w:val="0"/>
        <w:autoSpaceDE w:val="0"/>
        <w:autoSpaceDN w:val="0"/>
        <w:adjustRightInd w:val="0"/>
        <w:rPr>
          <w:rFonts w:ascii="Times New Roman" w:hAnsi="Times New Roman" w:cs="0ÄÚøÁ5Î"/>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cs="0ÄÚøÁ5Î"/>
          <w:sz w:val="20"/>
          <w:szCs w:val="20"/>
          <w:lang w:val="en-US"/>
        </w:rPr>
        <w:t xml:space="preserve">J Chubb, R </w:t>
      </w:r>
      <w:proofErr w:type="spellStart"/>
      <w:r w:rsidRPr="007640E5">
        <w:rPr>
          <w:rFonts w:ascii="Times New Roman" w:hAnsi="Times New Roman" w:cs="0ÄÚøÁ5Î"/>
          <w:sz w:val="20"/>
          <w:szCs w:val="20"/>
          <w:lang w:val="en-US"/>
        </w:rPr>
        <w:t>Watermeyer</w:t>
      </w:r>
      <w:proofErr w:type="spellEnd"/>
      <w:r w:rsidRPr="007640E5">
        <w:rPr>
          <w:rFonts w:ascii="Times New Roman" w:hAnsi="Times New Roman" w:cs="0ÄÚøÁ5Î"/>
          <w:sz w:val="20"/>
          <w:szCs w:val="20"/>
          <w:lang w:val="en-US"/>
        </w:rPr>
        <w:t xml:space="preserve"> &amp; P </w:t>
      </w:r>
      <w:proofErr w:type="spellStart"/>
      <w:r w:rsidRPr="007640E5">
        <w:rPr>
          <w:rFonts w:ascii="Times New Roman" w:hAnsi="Times New Roman" w:cs="0ÄÚøÁ5Î"/>
          <w:sz w:val="20"/>
          <w:szCs w:val="20"/>
          <w:lang w:val="en-US"/>
        </w:rPr>
        <w:t>Wakeling</w:t>
      </w:r>
      <w:proofErr w:type="spellEnd"/>
      <w:r w:rsidRPr="007640E5">
        <w:rPr>
          <w:rFonts w:ascii="Times New Roman" w:hAnsi="Times New Roman" w:cs="0ÄÚøÁ5Î"/>
          <w:sz w:val="20"/>
          <w:szCs w:val="20"/>
          <w:lang w:val="en-US"/>
        </w:rPr>
        <w:t xml:space="preserve">, “Fear and loathing in the academy? </w:t>
      </w:r>
      <w:proofErr w:type="gramStart"/>
      <w:r w:rsidRPr="007640E5">
        <w:rPr>
          <w:rFonts w:ascii="Times New Roman" w:hAnsi="Times New Roman" w:cs="0ÄÚøÁ5Î"/>
          <w:sz w:val="20"/>
          <w:szCs w:val="20"/>
          <w:lang w:val="en-US"/>
        </w:rPr>
        <w:t xml:space="preserve">The role of emotion in response to an impact agenda in the UK and Australia” (2017) 36:3 </w:t>
      </w:r>
      <w:r w:rsidRPr="007640E5">
        <w:rPr>
          <w:rFonts w:ascii="Times New Roman" w:hAnsi="Times New Roman" w:cs="0ÄÚøÁ5Î"/>
          <w:i/>
          <w:sz w:val="20"/>
          <w:szCs w:val="20"/>
          <w:lang w:val="en-US"/>
        </w:rPr>
        <w:t>Higher Education Research &amp; Development</w:t>
      </w:r>
      <w:r w:rsidRPr="007640E5">
        <w:rPr>
          <w:rFonts w:ascii="Times New Roman" w:hAnsi="Times New Roman" w:cs="0ÄÚøÁ5Î"/>
          <w:sz w:val="20"/>
          <w:szCs w:val="20"/>
          <w:lang w:val="en-US"/>
        </w:rPr>
        <w:t xml:space="preserve"> 555, 565.</w:t>
      </w:r>
      <w:proofErr w:type="gramEnd"/>
    </w:p>
  </w:footnote>
  <w:footnote w:id="36">
    <w:p w14:paraId="1415C3BB" w14:textId="669C9E40" w:rsidR="00926E35" w:rsidRPr="007640E5" w:rsidRDefault="00926E35" w:rsidP="008338F4">
      <w:pPr>
        <w:pStyle w:val="FootnoteText"/>
        <w:jc w:val="both"/>
        <w:rPr>
          <w:rFonts w:ascii="Times New Roman" w:hAnsi="Times New Roman" w:cs="Times New Roman"/>
          <w:sz w:val="20"/>
          <w:szCs w:val="20"/>
          <w:lang w:val="en-US"/>
        </w:rPr>
      </w:pPr>
      <w:r w:rsidRPr="007640E5">
        <w:rPr>
          <w:rStyle w:val="FootnoteReference"/>
          <w:rFonts w:ascii="Times New Roman" w:hAnsi="Times New Roman" w:cs="Times New Roman"/>
          <w:sz w:val="20"/>
          <w:szCs w:val="20"/>
        </w:rPr>
        <w:footnoteRef/>
      </w:r>
      <w:r w:rsidRPr="007640E5">
        <w:rPr>
          <w:rFonts w:ascii="Times New Roman" w:hAnsi="Times New Roman" w:cs="Times New Roman"/>
          <w:sz w:val="20"/>
          <w:szCs w:val="20"/>
        </w:rPr>
        <w:t xml:space="preserve"> See, e.g. “Editor’s Introduction” in M Dougan, </w:t>
      </w:r>
      <w:r w:rsidRPr="007640E5">
        <w:rPr>
          <w:rFonts w:ascii="Times New Roman" w:eastAsia="Times New Roman" w:hAnsi="Times New Roman" w:cs="Times New Roman"/>
          <w:i/>
          <w:sz w:val="20"/>
          <w:szCs w:val="20"/>
          <w:lang w:eastAsia="en-GB"/>
        </w:rPr>
        <w:t xml:space="preserve">The UK After Brexit: Legal and Policy Challenges </w:t>
      </w:r>
      <w:r w:rsidRPr="007640E5">
        <w:rPr>
          <w:rFonts w:ascii="Times New Roman" w:eastAsia="Times New Roman" w:hAnsi="Times New Roman" w:cs="Times New Roman"/>
          <w:sz w:val="20"/>
          <w:szCs w:val="20"/>
          <w:lang w:eastAsia="en-GB"/>
        </w:rPr>
        <w:t xml:space="preserve">(2017, </w:t>
      </w:r>
      <w:proofErr w:type="spellStart"/>
      <w:r w:rsidRPr="007640E5">
        <w:rPr>
          <w:rFonts w:ascii="Times New Roman" w:eastAsia="Times New Roman" w:hAnsi="Times New Roman" w:cs="Times New Roman"/>
          <w:sz w:val="20"/>
          <w:szCs w:val="20"/>
          <w:lang w:eastAsia="en-GB"/>
        </w:rPr>
        <w:t>Intersentia</w:t>
      </w:r>
      <w:proofErr w:type="spellEnd"/>
      <w:r w:rsidRPr="007640E5">
        <w:rPr>
          <w:rFonts w:ascii="Times New Roman" w:eastAsia="Times New Roman" w:hAnsi="Times New Roman" w:cs="Times New Roman"/>
          <w:sz w:val="20"/>
          <w:szCs w:val="20"/>
          <w:lang w:eastAsia="en-GB"/>
        </w:rPr>
        <w:t xml:space="preserve"> Publishing, Cambridge).</w:t>
      </w:r>
    </w:p>
  </w:footnote>
  <w:footnote w:id="37">
    <w:p w14:paraId="19353761" w14:textId="4350B5B7" w:rsidR="00926E35" w:rsidRPr="007640E5" w:rsidRDefault="00926E35" w:rsidP="008338F4">
      <w:pPr>
        <w:pStyle w:val="Default"/>
        <w:rPr>
          <w:rFonts w:ascii="Times New Roman" w:hAnsi="Times New Roman"/>
          <w:color w:val="auto"/>
          <w:sz w:val="20"/>
          <w:szCs w:val="20"/>
        </w:rPr>
      </w:pPr>
      <w:r w:rsidRPr="007640E5">
        <w:rPr>
          <w:rStyle w:val="FootnoteReference"/>
          <w:rFonts w:ascii="Times New Roman" w:hAnsi="Times New Roman"/>
          <w:color w:val="auto"/>
          <w:sz w:val="20"/>
          <w:szCs w:val="20"/>
        </w:rPr>
        <w:footnoteRef/>
      </w:r>
      <w:r w:rsidRPr="007640E5">
        <w:rPr>
          <w:rFonts w:ascii="Times New Roman" w:hAnsi="Times New Roman"/>
          <w:color w:val="auto"/>
          <w:sz w:val="20"/>
          <w:szCs w:val="20"/>
        </w:rPr>
        <w:t xml:space="preserve"> M Lee</w:t>
      </w:r>
      <w:r>
        <w:rPr>
          <w:rFonts w:ascii="Times New Roman" w:hAnsi="Times New Roman"/>
          <w:color w:val="auto"/>
          <w:sz w:val="20"/>
          <w:szCs w:val="20"/>
        </w:rPr>
        <w:t>,</w:t>
      </w:r>
      <w:r w:rsidRPr="007640E5">
        <w:rPr>
          <w:rFonts w:ascii="Times New Roman" w:hAnsi="Times New Roman"/>
          <w:color w:val="auto"/>
          <w:sz w:val="20"/>
          <w:szCs w:val="20"/>
        </w:rPr>
        <w:t xml:space="preserve"> “Public Service, Environmental Law Academics and Brexit” </w:t>
      </w:r>
      <w:r w:rsidRPr="007640E5">
        <w:rPr>
          <w:rFonts w:ascii="Times New Roman" w:hAnsi="Times New Roman"/>
          <w:i/>
          <w:iCs/>
          <w:color w:val="auto"/>
          <w:sz w:val="20"/>
          <w:szCs w:val="20"/>
        </w:rPr>
        <w:t xml:space="preserve">Working Paper </w:t>
      </w:r>
      <w:r w:rsidRPr="007640E5">
        <w:rPr>
          <w:rFonts w:ascii="Times New Roman" w:hAnsi="Times New Roman"/>
          <w:color w:val="auto"/>
          <w:sz w:val="20"/>
          <w:szCs w:val="20"/>
        </w:rPr>
        <w:t>(2018) &lt;&lt;https://papers.ssrn.com/sol3/cf_dev/AbsByAuth.cfm?per_id=869755&gt;&gt;.</w:t>
      </w:r>
    </w:p>
  </w:footnote>
  <w:footnote w:id="38">
    <w:p w14:paraId="094584C9" w14:textId="56269164"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R </w:t>
      </w:r>
      <w:proofErr w:type="spellStart"/>
      <w:r w:rsidRPr="007640E5">
        <w:rPr>
          <w:rFonts w:ascii="Times New Roman" w:hAnsi="Times New Roman"/>
          <w:sz w:val="20"/>
          <w:szCs w:val="20"/>
        </w:rPr>
        <w:t>Watermeyer</w:t>
      </w:r>
      <w:proofErr w:type="spellEnd"/>
      <w:r w:rsidRPr="007640E5">
        <w:rPr>
          <w:rFonts w:ascii="Times New Roman" w:hAnsi="Times New Roman"/>
          <w:sz w:val="20"/>
          <w:szCs w:val="20"/>
        </w:rPr>
        <w:t xml:space="preserve">, “Public Intellectuals vs New Public Management: The Defeat of Public Engagement in Higher Education” (2016) 41 </w:t>
      </w:r>
      <w:r w:rsidRPr="007640E5">
        <w:rPr>
          <w:rFonts w:ascii="Times New Roman" w:hAnsi="Times New Roman"/>
          <w:i/>
          <w:iCs/>
          <w:sz w:val="20"/>
          <w:szCs w:val="20"/>
        </w:rPr>
        <w:t xml:space="preserve">Studies in Higher Education </w:t>
      </w:r>
      <w:r w:rsidRPr="007640E5">
        <w:rPr>
          <w:rFonts w:ascii="Times New Roman" w:hAnsi="Times New Roman"/>
          <w:sz w:val="20"/>
          <w:szCs w:val="20"/>
        </w:rPr>
        <w:t>2271, 2275.</w:t>
      </w:r>
    </w:p>
  </w:footnote>
  <w:footnote w:id="39">
    <w:p w14:paraId="7795B145" w14:textId="1FAA347B" w:rsidR="00926E35" w:rsidRPr="007640E5" w:rsidRDefault="00926E35" w:rsidP="008338F4">
      <w:pPr>
        <w:pStyle w:val="Default"/>
        <w:rPr>
          <w:rFonts w:ascii="Times New Roman" w:hAnsi="Times New Roman" w:cs="Calibri"/>
          <w:color w:val="auto"/>
          <w:sz w:val="20"/>
          <w:szCs w:val="20"/>
        </w:rPr>
      </w:pPr>
      <w:r w:rsidRPr="007640E5">
        <w:rPr>
          <w:rStyle w:val="FootnoteReference"/>
          <w:rFonts w:ascii="Times New Roman" w:hAnsi="Times New Roman"/>
          <w:color w:val="auto"/>
          <w:sz w:val="20"/>
          <w:szCs w:val="20"/>
        </w:rPr>
        <w:footnoteRef/>
      </w:r>
      <w:r w:rsidRPr="007640E5">
        <w:rPr>
          <w:rFonts w:ascii="Times New Roman" w:hAnsi="Times New Roman"/>
          <w:color w:val="auto"/>
          <w:sz w:val="20"/>
          <w:szCs w:val="20"/>
        </w:rPr>
        <w:t xml:space="preserve"> C </w:t>
      </w:r>
      <w:proofErr w:type="spellStart"/>
      <w:r w:rsidRPr="007640E5">
        <w:rPr>
          <w:rFonts w:ascii="Times New Roman" w:hAnsi="Times New Roman"/>
          <w:color w:val="auto"/>
          <w:sz w:val="20"/>
          <w:szCs w:val="20"/>
        </w:rPr>
        <w:t>Leathwood</w:t>
      </w:r>
      <w:proofErr w:type="spellEnd"/>
      <w:r w:rsidRPr="007640E5">
        <w:rPr>
          <w:rFonts w:ascii="Times New Roman" w:hAnsi="Times New Roman"/>
          <w:color w:val="auto"/>
          <w:sz w:val="20"/>
          <w:szCs w:val="20"/>
        </w:rPr>
        <w:t xml:space="preserve"> &amp; B Read “</w:t>
      </w:r>
      <w:r w:rsidRPr="007640E5">
        <w:rPr>
          <w:rFonts w:ascii="Times New Roman" w:hAnsi="Times New Roman" w:cs="Calibri"/>
          <w:color w:val="auto"/>
          <w:sz w:val="20"/>
          <w:szCs w:val="20"/>
        </w:rPr>
        <w:t xml:space="preserve">Assessing the impact of developments in research policy for research on higher education: An exploratory study” (2012) </w:t>
      </w:r>
      <w:r w:rsidRPr="007640E5">
        <w:rPr>
          <w:rFonts w:ascii="Times New Roman" w:hAnsi="Times New Roman" w:cs="Calibri"/>
          <w:i/>
          <w:color w:val="auto"/>
          <w:sz w:val="20"/>
          <w:szCs w:val="20"/>
        </w:rPr>
        <w:t xml:space="preserve">Society for Research into Higher Education, </w:t>
      </w:r>
      <w:r w:rsidRPr="007640E5">
        <w:rPr>
          <w:rFonts w:ascii="Times New Roman" w:hAnsi="Times New Roman" w:cs="Calibri"/>
          <w:color w:val="auto"/>
          <w:sz w:val="20"/>
          <w:szCs w:val="20"/>
        </w:rPr>
        <w:t>Final Report</w:t>
      </w:r>
      <w:r>
        <w:rPr>
          <w:rFonts w:ascii="Times New Roman" w:hAnsi="Times New Roman" w:cs="Calibri"/>
          <w:color w:val="auto"/>
          <w:sz w:val="20"/>
          <w:szCs w:val="20"/>
        </w:rPr>
        <w:t>,</w:t>
      </w:r>
      <w:r w:rsidRPr="007640E5">
        <w:rPr>
          <w:rFonts w:ascii="Times New Roman" w:hAnsi="Times New Roman" w:cs="Calibri"/>
          <w:color w:val="auto"/>
          <w:sz w:val="20"/>
          <w:szCs w:val="20"/>
        </w:rPr>
        <w:t xml:space="preserve"> 19</w:t>
      </w:r>
      <w:r w:rsidRPr="007640E5">
        <w:rPr>
          <w:rFonts w:ascii="Times New Roman" w:hAnsi="Times New Roman" w:cs="Calibri"/>
          <w:i/>
          <w:color w:val="auto"/>
          <w:sz w:val="20"/>
          <w:szCs w:val="20"/>
        </w:rPr>
        <w:t>.</w:t>
      </w:r>
    </w:p>
  </w:footnote>
  <w:footnote w:id="40">
    <w:p w14:paraId="2AC2D5E8" w14:textId="3DFAB4CC"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proofErr w:type="gramStart"/>
      <w:r w:rsidRPr="007640E5">
        <w:rPr>
          <w:rFonts w:ascii="Times New Roman" w:hAnsi="Times New Roman"/>
          <w:sz w:val="20"/>
          <w:szCs w:val="20"/>
          <w:lang w:val="en-US"/>
        </w:rPr>
        <w:t xml:space="preserve">Lee, above, note </w:t>
      </w:r>
      <w:r w:rsidRPr="007640E5">
        <w:rPr>
          <w:rFonts w:ascii="Times New Roman" w:hAnsi="Times New Roman"/>
          <w:sz w:val="20"/>
          <w:szCs w:val="20"/>
          <w:lang w:val="en-US"/>
        </w:rPr>
        <w:fldChar w:fldCharType="begin"/>
      </w:r>
      <w:r w:rsidRPr="007640E5">
        <w:rPr>
          <w:rFonts w:ascii="Times New Roman" w:hAnsi="Times New Roman"/>
          <w:sz w:val="20"/>
          <w:szCs w:val="20"/>
          <w:lang w:val="en-US"/>
        </w:rPr>
        <w:instrText xml:space="preserve"> NOTEREF _Ref408521430 \h </w:instrText>
      </w:r>
      <w:r w:rsidRPr="007640E5">
        <w:rPr>
          <w:rFonts w:ascii="Times New Roman" w:hAnsi="Times New Roman"/>
          <w:sz w:val="20"/>
          <w:szCs w:val="20"/>
          <w:lang w:val="en-US"/>
        </w:rPr>
      </w:r>
      <w:r w:rsidRPr="007640E5">
        <w:rPr>
          <w:rFonts w:ascii="Times New Roman" w:hAnsi="Times New Roman"/>
          <w:sz w:val="20"/>
          <w:szCs w:val="20"/>
          <w:lang w:val="en-US"/>
        </w:rPr>
        <w:fldChar w:fldCharType="separate"/>
      </w:r>
      <w:r>
        <w:rPr>
          <w:rFonts w:ascii="Times New Roman" w:hAnsi="Times New Roman"/>
          <w:sz w:val="20"/>
          <w:szCs w:val="20"/>
          <w:lang w:val="en-US"/>
        </w:rPr>
        <w:t>37</w:t>
      </w:r>
      <w:r w:rsidRPr="007640E5">
        <w:rPr>
          <w:rFonts w:ascii="Times New Roman" w:hAnsi="Times New Roman"/>
          <w:sz w:val="20"/>
          <w:szCs w:val="20"/>
          <w:lang w:val="en-US"/>
        </w:rPr>
        <w:fldChar w:fldCharType="end"/>
      </w:r>
      <w:r w:rsidRPr="007640E5">
        <w:rPr>
          <w:rFonts w:ascii="Times New Roman" w:hAnsi="Times New Roman"/>
          <w:sz w:val="20"/>
          <w:szCs w:val="20"/>
          <w:lang w:val="en-US"/>
        </w:rPr>
        <w:t>, 6.</w:t>
      </w:r>
      <w:proofErr w:type="gramEnd"/>
    </w:p>
  </w:footnote>
  <w:footnote w:id="41">
    <w:p w14:paraId="1706C380" w14:textId="58E38D68" w:rsidR="00926E35" w:rsidRPr="007640E5" w:rsidRDefault="00926E35" w:rsidP="008338F4">
      <w:pPr>
        <w:widowControl w:val="0"/>
        <w:autoSpaceDE w:val="0"/>
        <w:autoSpaceDN w:val="0"/>
        <w:adjustRightInd w:val="0"/>
        <w:rPr>
          <w:rFonts w:ascii="Times New Roman" w:hAnsi="Times New Roman" w:cs="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 xml:space="preserve">Causing us to revisit a long-standing controversy: S Smith, V Ward and A House, </w:t>
      </w:r>
      <w:r w:rsidRPr="007640E5">
        <w:rPr>
          <w:rFonts w:ascii="Times New Roman" w:hAnsi="Times New Roman" w:cs="Times New Roman"/>
          <w:sz w:val="20"/>
          <w:szCs w:val="20"/>
          <w:lang w:val="en-US"/>
        </w:rPr>
        <w:t xml:space="preserve">“‘Impact’ in the proposals for the UK’s Research Excellence Framework: Shifting the boundaries of academic autonomy” (2011) 40 </w:t>
      </w:r>
      <w:r w:rsidRPr="007640E5">
        <w:rPr>
          <w:rFonts w:ascii="Times New Roman" w:hAnsi="Times New Roman" w:cs="Times New Roman"/>
          <w:i/>
          <w:sz w:val="20"/>
          <w:szCs w:val="20"/>
          <w:lang w:val="en-US"/>
        </w:rPr>
        <w:t xml:space="preserve">Research Policy </w:t>
      </w:r>
      <w:r w:rsidRPr="007640E5">
        <w:rPr>
          <w:rFonts w:ascii="Times New Roman" w:hAnsi="Times New Roman" w:cs="Times New Roman"/>
          <w:sz w:val="20"/>
          <w:szCs w:val="20"/>
          <w:lang w:val="en-US"/>
        </w:rPr>
        <w:t>1369.</w:t>
      </w:r>
    </w:p>
  </w:footnote>
  <w:footnote w:id="42">
    <w:p w14:paraId="677463DA" w14:textId="7786A437" w:rsidR="00926E35" w:rsidRPr="007640E5" w:rsidRDefault="00926E35" w:rsidP="008338F4">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The letter sent by Chris Heaton-Harris MP, Minister of the Department for Exiting the EU, to Vice Chancellors of UK universities, requesting the names of academics involved in teaching European affairs and Brexit, a copy of the syllabi, and access to online lectures, did not augur well for the protection of academic independence in the wake of Brexit. See &lt;&lt;</w:t>
      </w:r>
      <w:r w:rsidRPr="007640E5">
        <w:rPr>
          <w:rFonts w:ascii="Times New Roman" w:hAnsi="Times New Roman"/>
          <w:sz w:val="20"/>
          <w:szCs w:val="20"/>
        </w:rPr>
        <w:t xml:space="preserve"> </w:t>
      </w:r>
      <w:r w:rsidRPr="007640E5">
        <w:rPr>
          <w:rFonts w:ascii="Times New Roman" w:hAnsi="Times New Roman"/>
          <w:sz w:val="20"/>
          <w:szCs w:val="20"/>
          <w:lang w:val="en-US"/>
        </w:rPr>
        <w:t xml:space="preserve">https://www.theguardian.com/education/2017/oct/24/universities-mccarthyism-mp-demands-list-brexit-chris-heaton-harris#img-2&gt;&gt;. </w:t>
      </w:r>
    </w:p>
  </w:footnote>
  <w:footnote w:id="43">
    <w:p w14:paraId="331CD06B" w14:textId="0B477362" w:rsidR="00926E35" w:rsidRPr="007640E5" w:rsidRDefault="00926E35" w:rsidP="000A13B0">
      <w:pPr>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eastAsia="Times New Roman" w:hAnsi="Times New Roman" w:cs="Times New Roman"/>
          <w:sz w:val="20"/>
          <w:szCs w:val="20"/>
        </w:rPr>
        <w:t xml:space="preserve">R </w:t>
      </w:r>
      <w:proofErr w:type="spellStart"/>
      <w:r w:rsidRPr="007640E5">
        <w:rPr>
          <w:rFonts w:ascii="Times New Roman" w:eastAsia="Times New Roman" w:hAnsi="Times New Roman" w:cs="Times New Roman"/>
          <w:sz w:val="20"/>
          <w:szCs w:val="20"/>
        </w:rPr>
        <w:t>Watermeyer</w:t>
      </w:r>
      <w:proofErr w:type="spellEnd"/>
      <w:r w:rsidRPr="007640E5">
        <w:rPr>
          <w:rFonts w:ascii="Times New Roman" w:eastAsia="Times New Roman" w:hAnsi="Times New Roman" w:cs="Times New Roman"/>
          <w:sz w:val="20"/>
          <w:szCs w:val="20"/>
        </w:rPr>
        <w:t xml:space="preserve"> &amp; A Hedgecoe</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Selling ‘impact’: peer reviewer projections of what is needed and what counts in REF impact case studies. </w:t>
      </w:r>
      <w:proofErr w:type="gramStart"/>
      <w:r w:rsidRPr="007640E5">
        <w:rPr>
          <w:rFonts w:ascii="Times New Roman" w:eastAsia="Times New Roman" w:hAnsi="Times New Roman" w:cs="Times New Roman"/>
          <w:sz w:val="20"/>
          <w:szCs w:val="20"/>
        </w:rPr>
        <w:t>A retrospective analysis</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 (2016) 31(5) </w:t>
      </w:r>
      <w:r w:rsidRPr="007640E5">
        <w:rPr>
          <w:rFonts w:ascii="Times New Roman" w:eastAsia="Times New Roman" w:hAnsi="Times New Roman" w:cs="Times New Roman"/>
          <w:i/>
          <w:sz w:val="20"/>
          <w:szCs w:val="20"/>
        </w:rPr>
        <w:t>Journal of Education Policy</w:t>
      </w:r>
      <w:r w:rsidRPr="007640E5">
        <w:rPr>
          <w:rFonts w:ascii="Times New Roman" w:eastAsia="Times New Roman" w:hAnsi="Times New Roman" w:cs="Times New Roman"/>
          <w:sz w:val="20"/>
          <w:szCs w:val="20"/>
        </w:rPr>
        <w:t xml:space="preserve"> 663.</w:t>
      </w:r>
      <w:proofErr w:type="gramEnd"/>
    </w:p>
  </w:footnote>
  <w:footnote w:id="44">
    <w:p w14:paraId="23DD52BD" w14:textId="2EFA1FE0" w:rsidR="00926E35" w:rsidRPr="007640E5" w:rsidRDefault="00926E35" w:rsidP="007640E5">
      <w:pPr>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 xml:space="preserve">A </w:t>
      </w:r>
      <w:r>
        <w:rPr>
          <w:rFonts w:ascii="Times New Roman" w:hAnsi="Times New Roman"/>
          <w:sz w:val="20"/>
          <w:szCs w:val="20"/>
          <w:lang w:val="en-US"/>
        </w:rPr>
        <w:t>“</w:t>
      </w:r>
      <w:r w:rsidRPr="007640E5">
        <w:rPr>
          <w:rFonts w:ascii="Times New Roman" w:hAnsi="Times New Roman"/>
          <w:sz w:val="20"/>
          <w:szCs w:val="20"/>
          <w:lang w:val="en-US"/>
        </w:rPr>
        <w:t>Britain Thinks</w:t>
      </w:r>
      <w:r>
        <w:rPr>
          <w:rFonts w:ascii="Times New Roman" w:hAnsi="Times New Roman"/>
          <w:sz w:val="20"/>
          <w:szCs w:val="20"/>
          <w:lang w:val="en-US"/>
        </w:rPr>
        <w:t>”</w:t>
      </w:r>
      <w:r w:rsidRPr="007640E5">
        <w:rPr>
          <w:rFonts w:ascii="Times New Roman" w:hAnsi="Times New Roman"/>
          <w:sz w:val="20"/>
          <w:szCs w:val="20"/>
          <w:lang w:val="en-US"/>
        </w:rPr>
        <w:t xml:space="preserve"> study on public perceptions of universities for Universities UK reported that a majority of participants in study workshops </w:t>
      </w:r>
      <w:r>
        <w:rPr>
          <w:rFonts w:ascii="Times New Roman" w:hAnsi="Times New Roman"/>
          <w:sz w:val="20"/>
          <w:szCs w:val="20"/>
          <w:lang w:val="en-US"/>
        </w:rPr>
        <w:t>“</w:t>
      </w:r>
      <w:r w:rsidRPr="007640E5">
        <w:rPr>
          <w:rFonts w:ascii="Times New Roman" w:eastAsia="Times New Roman" w:hAnsi="Times New Roman" w:cs="Times New Roman"/>
          <w:sz w:val="20"/>
          <w:szCs w:val="20"/>
        </w:rPr>
        <w:t>rarely think about universities, largely finding the sector irrelevant</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 </w:t>
      </w:r>
      <w:r w:rsidRPr="000A13B0">
        <w:rPr>
          <w:rFonts w:ascii="Times New Roman" w:eastAsia="Times New Roman" w:hAnsi="Times New Roman" w:cs="Times New Roman"/>
          <w:i/>
          <w:sz w:val="20"/>
          <w:szCs w:val="20"/>
        </w:rPr>
        <w:t>Public perceptions of UK universities</w:t>
      </w:r>
      <w:r>
        <w:rPr>
          <w:rFonts w:ascii="Times New Roman" w:eastAsia="Times New Roman" w:hAnsi="Times New Roman" w:cs="Times New Roman"/>
          <w:sz w:val="20"/>
          <w:szCs w:val="20"/>
        </w:rPr>
        <w:t xml:space="preserve">, </w:t>
      </w:r>
      <w:r w:rsidRPr="007640E5">
        <w:rPr>
          <w:rFonts w:ascii="Times New Roman" w:eastAsia="Times New Roman" w:hAnsi="Times New Roman" w:cs="Times New Roman"/>
          <w:sz w:val="20"/>
          <w:szCs w:val="20"/>
        </w:rPr>
        <w:t>Universities UK</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 </w:t>
      </w:r>
      <w:r w:rsidRPr="007640E5">
        <w:rPr>
          <w:rFonts w:ascii="Times New Roman" w:eastAsia="Times New Roman" w:hAnsi="Times New Roman" w:cs="Times New Roman"/>
          <w:i/>
          <w:sz w:val="20"/>
          <w:szCs w:val="20"/>
        </w:rPr>
        <w:t xml:space="preserve">A report prepared by </w:t>
      </w:r>
      <w:proofErr w:type="spellStart"/>
      <w:r w:rsidRPr="007640E5">
        <w:rPr>
          <w:rFonts w:ascii="Times New Roman" w:eastAsia="Times New Roman" w:hAnsi="Times New Roman" w:cs="Times New Roman"/>
          <w:i/>
          <w:sz w:val="20"/>
          <w:szCs w:val="20"/>
        </w:rPr>
        <w:t>BritainThinks</w:t>
      </w:r>
      <w:proofErr w:type="spellEnd"/>
      <w:r w:rsidRPr="007640E5">
        <w:rPr>
          <w:rFonts w:ascii="Times New Roman" w:eastAsia="Times New Roman" w:hAnsi="Times New Roman" w:cs="Times New Roman"/>
          <w:sz w:val="20"/>
          <w:szCs w:val="20"/>
        </w:rPr>
        <w:t xml:space="preserve"> (November 2018) &lt;&lt;http://britainthinks.com/pdfs/Britain-Thinks_Public-perceptions-of-UK-universities_Nov18.pdf&gt;&gt;, page 8.</w:t>
      </w:r>
    </w:p>
  </w:footnote>
  <w:footnote w:id="45">
    <w:p w14:paraId="19DF673E" w14:textId="4710584D" w:rsidR="00926E35" w:rsidRPr="007640E5" w:rsidRDefault="00926E35">
      <w:pPr>
        <w:pStyle w:val="FootnoteText"/>
        <w:rPr>
          <w:rFonts w:ascii="Times New Roman" w:hAnsi="Times New Roman"/>
          <w:sz w:val="20"/>
          <w:szCs w:val="20"/>
          <w:lang w:val="en-US"/>
        </w:rPr>
      </w:pPr>
      <w:r w:rsidRPr="007640E5">
        <w:rPr>
          <w:rStyle w:val="FootnoteReference"/>
          <w:rFonts w:ascii="Times New Roman" w:hAnsi="Times New Roman"/>
          <w:sz w:val="20"/>
          <w:szCs w:val="20"/>
        </w:rPr>
        <w:footnoteRef/>
      </w:r>
      <w:r w:rsidRPr="007640E5">
        <w:rPr>
          <w:rFonts w:ascii="Times New Roman" w:hAnsi="Times New Roman"/>
          <w:sz w:val="20"/>
          <w:szCs w:val="20"/>
        </w:rPr>
        <w:t xml:space="preserve"> </w:t>
      </w:r>
      <w:r w:rsidRPr="007640E5">
        <w:rPr>
          <w:rFonts w:ascii="Times New Roman" w:hAnsi="Times New Roman"/>
          <w:sz w:val="20"/>
          <w:szCs w:val="20"/>
          <w:lang w:val="en-US"/>
        </w:rPr>
        <w:t xml:space="preserve">Marcella et al note the effect on the cultivation of future generations of researchers: </w:t>
      </w:r>
      <w:r>
        <w:rPr>
          <w:rFonts w:ascii="Times New Roman" w:hAnsi="Times New Roman"/>
          <w:sz w:val="20"/>
          <w:szCs w:val="20"/>
          <w:lang w:val="en-US"/>
        </w:rPr>
        <w:t>“</w:t>
      </w:r>
      <w:r w:rsidRPr="007640E5">
        <w:rPr>
          <w:rFonts w:ascii="Times New Roman" w:hAnsi="Times New Roman"/>
          <w:sz w:val="20"/>
          <w:szCs w:val="20"/>
          <w:lang w:val="en-US"/>
        </w:rPr>
        <w:t>[</w:t>
      </w:r>
      <w:proofErr w:type="spellStart"/>
      <w:proofErr w:type="gramStart"/>
      <w:r w:rsidRPr="007640E5">
        <w:rPr>
          <w:rFonts w:ascii="Times New Roman" w:eastAsia="Times New Roman" w:hAnsi="Times New Roman" w:cs="Times New Roman"/>
          <w:sz w:val="20"/>
          <w:szCs w:val="20"/>
        </w:rPr>
        <w:t>i</w:t>
      </w:r>
      <w:proofErr w:type="spellEnd"/>
      <w:r w:rsidRPr="007640E5">
        <w:rPr>
          <w:rFonts w:ascii="Times New Roman" w:eastAsia="Times New Roman" w:hAnsi="Times New Roman" w:cs="Times New Roman"/>
          <w:sz w:val="20"/>
          <w:szCs w:val="20"/>
        </w:rPr>
        <w:t>]</w:t>
      </w:r>
      <w:proofErr w:type="spellStart"/>
      <w:r w:rsidRPr="007640E5">
        <w:rPr>
          <w:rFonts w:ascii="Times New Roman" w:eastAsia="Times New Roman" w:hAnsi="Times New Roman" w:cs="Times New Roman"/>
          <w:sz w:val="20"/>
          <w:szCs w:val="20"/>
        </w:rPr>
        <w:t>nevitably</w:t>
      </w:r>
      <w:proofErr w:type="spellEnd"/>
      <w:proofErr w:type="gramEnd"/>
      <w:r w:rsidRPr="007640E5">
        <w:rPr>
          <w:rFonts w:ascii="Times New Roman" w:eastAsia="Times New Roman" w:hAnsi="Times New Roman" w:cs="Times New Roman"/>
          <w:sz w:val="20"/>
          <w:szCs w:val="20"/>
        </w:rPr>
        <w:t>, early and mid-career researchers will seek to learn how to ‘play the game’, a game which will vary by discipline</w:t>
      </w:r>
      <w:r>
        <w:rPr>
          <w:rFonts w:ascii="Times New Roman" w:eastAsia="Times New Roman" w:hAnsi="Times New Roman" w:cs="Times New Roman"/>
          <w:sz w:val="20"/>
          <w:szCs w:val="20"/>
        </w:rPr>
        <w:t xml:space="preserve">”: </w:t>
      </w:r>
      <w:r w:rsidRPr="007640E5">
        <w:rPr>
          <w:rFonts w:ascii="Times New Roman" w:eastAsia="Times New Roman" w:hAnsi="Times New Roman" w:cs="Times New Roman"/>
          <w:sz w:val="20"/>
          <w:szCs w:val="20"/>
        </w:rPr>
        <w:t xml:space="preserve">R Marcella, H Lockerbie &amp; L </w:t>
      </w:r>
      <w:proofErr w:type="spellStart"/>
      <w:r w:rsidRPr="007640E5">
        <w:rPr>
          <w:rFonts w:ascii="Times New Roman" w:eastAsia="Times New Roman" w:hAnsi="Times New Roman" w:cs="Times New Roman"/>
          <w:sz w:val="20"/>
          <w:szCs w:val="20"/>
        </w:rPr>
        <w:t>Bloice</w:t>
      </w:r>
      <w:proofErr w:type="spellEnd"/>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Beyond REF 2014: The impact of impact assessment on the future of information research</w:t>
      </w:r>
      <w:r>
        <w:rPr>
          <w:rFonts w:ascii="Times New Roman" w:eastAsia="Times New Roman" w:hAnsi="Times New Roman" w:cs="Times New Roman"/>
          <w:sz w:val="20"/>
          <w:szCs w:val="20"/>
        </w:rPr>
        <w:t>”</w:t>
      </w:r>
      <w:r w:rsidRPr="007640E5">
        <w:rPr>
          <w:rFonts w:ascii="Times New Roman" w:eastAsia="Times New Roman" w:hAnsi="Times New Roman" w:cs="Times New Roman"/>
          <w:sz w:val="20"/>
          <w:szCs w:val="20"/>
        </w:rPr>
        <w:t xml:space="preserve"> (2016) 42(3) </w:t>
      </w:r>
      <w:r w:rsidRPr="007640E5">
        <w:rPr>
          <w:rFonts w:ascii="Times New Roman" w:eastAsia="Times New Roman" w:hAnsi="Times New Roman" w:cs="Times New Roman"/>
          <w:i/>
          <w:sz w:val="20"/>
          <w:szCs w:val="20"/>
        </w:rPr>
        <w:t>Journal of Information Science</w:t>
      </w:r>
      <w:r w:rsidRPr="007640E5">
        <w:rPr>
          <w:rFonts w:ascii="Times New Roman" w:eastAsia="Times New Roman" w:hAnsi="Times New Roman" w:cs="Times New Roman"/>
          <w:sz w:val="20"/>
          <w:szCs w:val="20"/>
        </w:rPr>
        <w:t xml:space="preserve"> 369, 382.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DF4"/>
    <w:multiLevelType w:val="hybridMultilevel"/>
    <w:tmpl w:val="2A50CE7C"/>
    <w:lvl w:ilvl="0" w:tplc="9378C9B8">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3735C2"/>
    <w:multiLevelType w:val="hybridMultilevel"/>
    <w:tmpl w:val="A15A9DDE"/>
    <w:lvl w:ilvl="0" w:tplc="05B658A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77938"/>
    <w:multiLevelType w:val="hybridMultilevel"/>
    <w:tmpl w:val="3CC6E7FA"/>
    <w:lvl w:ilvl="0" w:tplc="C0B0A1F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4D4D8D"/>
    <w:multiLevelType w:val="hybridMultilevel"/>
    <w:tmpl w:val="627CBFD4"/>
    <w:lvl w:ilvl="0" w:tplc="221C131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an, Michael">
    <w15:presenceInfo w15:providerId="AD" w15:userId="S-1-5-21-137024685-2204166116-4157399963-88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7F"/>
    <w:rsid w:val="00025CB2"/>
    <w:rsid w:val="00071480"/>
    <w:rsid w:val="0007458A"/>
    <w:rsid w:val="000A13B0"/>
    <w:rsid w:val="000A5353"/>
    <w:rsid w:val="000A67C9"/>
    <w:rsid w:val="000C05A1"/>
    <w:rsid w:val="000C0F66"/>
    <w:rsid w:val="000D5599"/>
    <w:rsid w:val="000E28C3"/>
    <w:rsid w:val="000E56EE"/>
    <w:rsid w:val="000F784E"/>
    <w:rsid w:val="001049F5"/>
    <w:rsid w:val="00120656"/>
    <w:rsid w:val="00141711"/>
    <w:rsid w:val="001457BA"/>
    <w:rsid w:val="00146923"/>
    <w:rsid w:val="001549A4"/>
    <w:rsid w:val="00156847"/>
    <w:rsid w:val="001716C6"/>
    <w:rsid w:val="00175920"/>
    <w:rsid w:val="00183C8B"/>
    <w:rsid w:val="001A130A"/>
    <w:rsid w:val="001A225F"/>
    <w:rsid w:val="001A346E"/>
    <w:rsid w:val="001B28BB"/>
    <w:rsid w:val="001C63B3"/>
    <w:rsid w:val="00203FB5"/>
    <w:rsid w:val="0020792C"/>
    <w:rsid w:val="00213B9E"/>
    <w:rsid w:val="0021422D"/>
    <w:rsid w:val="002145C1"/>
    <w:rsid w:val="00222C51"/>
    <w:rsid w:val="002369A3"/>
    <w:rsid w:val="00270473"/>
    <w:rsid w:val="002713AE"/>
    <w:rsid w:val="002C306F"/>
    <w:rsid w:val="002C60F7"/>
    <w:rsid w:val="002D2F33"/>
    <w:rsid w:val="002D3183"/>
    <w:rsid w:val="002E682B"/>
    <w:rsid w:val="002F5340"/>
    <w:rsid w:val="00312F69"/>
    <w:rsid w:val="00325C5B"/>
    <w:rsid w:val="00344C1F"/>
    <w:rsid w:val="00355A33"/>
    <w:rsid w:val="003639A4"/>
    <w:rsid w:val="00363FEC"/>
    <w:rsid w:val="00385696"/>
    <w:rsid w:val="003C2CB0"/>
    <w:rsid w:val="003D1A33"/>
    <w:rsid w:val="00402D77"/>
    <w:rsid w:val="00407599"/>
    <w:rsid w:val="00414CE5"/>
    <w:rsid w:val="00432ECE"/>
    <w:rsid w:val="00435E10"/>
    <w:rsid w:val="004504FA"/>
    <w:rsid w:val="00463B94"/>
    <w:rsid w:val="00477458"/>
    <w:rsid w:val="004800D9"/>
    <w:rsid w:val="004916C6"/>
    <w:rsid w:val="004B46A1"/>
    <w:rsid w:val="004B7267"/>
    <w:rsid w:val="004C78E7"/>
    <w:rsid w:val="004D7316"/>
    <w:rsid w:val="005014FE"/>
    <w:rsid w:val="005025C4"/>
    <w:rsid w:val="005305D0"/>
    <w:rsid w:val="00533B2A"/>
    <w:rsid w:val="00543669"/>
    <w:rsid w:val="005469DB"/>
    <w:rsid w:val="0054756A"/>
    <w:rsid w:val="00552DB5"/>
    <w:rsid w:val="0055580B"/>
    <w:rsid w:val="0056294F"/>
    <w:rsid w:val="005653C1"/>
    <w:rsid w:val="00586102"/>
    <w:rsid w:val="0059054A"/>
    <w:rsid w:val="005A1517"/>
    <w:rsid w:val="005A23F1"/>
    <w:rsid w:val="005B3D24"/>
    <w:rsid w:val="005B43D4"/>
    <w:rsid w:val="005B4B4C"/>
    <w:rsid w:val="005C3EC0"/>
    <w:rsid w:val="005C60AF"/>
    <w:rsid w:val="005F5038"/>
    <w:rsid w:val="0060000F"/>
    <w:rsid w:val="006124B7"/>
    <w:rsid w:val="00620699"/>
    <w:rsid w:val="006218E6"/>
    <w:rsid w:val="00643D78"/>
    <w:rsid w:val="0067345F"/>
    <w:rsid w:val="00682821"/>
    <w:rsid w:val="006D710F"/>
    <w:rsid w:val="006E211A"/>
    <w:rsid w:val="006E2649"/>
    <w:rsid w:val="006F2474"/>
    <w:rsid w:val="007009AA"/>
    <w:rsid w:val="00703A13"/>
    <w:rsid w:val="00723692"/>
    <w:rsid w:val="00723A16"/>
    <w:rsid w:val="00732FD8"/>
    <w:rsid w:val="007628F6"/>
    <w:rsid w:val="007640E5"/>
    <w:rsid w:val="007664B8"/>
    <w:rsid w:val="0078071C"/>
    <w:rsid w:val="00786018"/>
    <w:rsid w:val="007872B7"/>
    <w:rsid w:val="007912D6"/>
    <w:rsid w:val="007B2304"/>
    <w:rsid w:val="008338F4"/>
    <w:rsid w:val="00840A23"/>
    <w:rsid w:val="0084166E"/>
    <w:rsid w:val="00841E33"/>
    <w:rsid w:val="00846475"/>
    <w:rsid w:val="00853299"/>
    <w:rsid w:val="008611A0"/>
    <w:rsid w:val="0086354B"/>
    <w:rsid w:val="00874A8D"/>
    <w:rsid w:val="00876F4F"/>
    <w:rsid w:val="00885318"/>
    <w:rsid w:val="00890354"/>
    <w:rsid w:val="008A1060"/>
    <w:rsid w:val="008A536C"/>
    <w:rsid w:val="008E588B"/>
    <w:rsid w:val="008F26CA"/>
    <w:rsid w:val="008F39C3"/>
    <w:rsid w:val="00922DDE"/>
    <w:rsid w:val="00926E35"/>
    <w:rsid w:val="00944DAE"/>
    <w:rsid w:val="009656DC"/>
    <w:rsid w:val="009A7B63"/>
    <w:rsid w:val="009B70B1"/>
    <w:rsid w:val="009C7C44"/>
    <w:rsid w:val="009D7CF0"/>
    <w:rsid w:val="009F27CB"/>
    <w:rsid w:val="00A0258B"/>
    <w:rsid w:val="00A33879"/>
    <w:rsid w:val="00A36637"/>
    <w:rsid w:val="00A549E9"/>
    <w:rsid w:val="00A736E1"/>
    <w:rsid w:val="00A924B1"/>
    <w:rsid w:val="00AB304E"/>
    <w:rsid w:val="00AB4E8B"/>
    <w:rsid w:val="00AF1BAD"/>
    <w:rsid w:val="00B14548"/>
    <w:rsid w:val="00B47CCE"/>
    <w:rsid w:val="00B63579"/>
    <w:rsid w:val="00B808F9"/>
    <w:rsid w:val="00BB1F3A"/>
    <w:rsid w:val="00BC4964"/>
    <w:rsid w:val="00BC6578"/>
    <w:rsid w:val="00BD4F74"/>
    <w:rsid w:val="00C0196D"/>
    <w:rsid w:val="00C025DB"/>
    <w:rsid w:val="00C04DBF"/>
    <w:rsid w:val="00C40D2C"/>
    <w:rsid w:val="00C41C1C"/>
    <w:rsid w:val="00C42AEC"/>
    <w:rsid w:val="00C46525"/>
    <w:rsid w:val="00C7228B"/>
    <w:rsid w:val="00C813FD"/>
    <w:rsid w:val="00C865A2"/>
    <w:rsid w:val="00C865F7"/>
    <w:rsid w:val="00C86CA4"/>
    <w:rsid w:val="00CA1052"/>
    <w:rsid w:val="00CB6962"/>
    <w:rsid w:val="00CD127F"/>
    <w:rsid w:val="00CE34DE"/>
    <w:rsid w:val="00D22058"/>
    <w:rsid w:val="00D2767B"/>
    <w:rsid w:val="00D27B34"/>
    <w:rsid w:val="00D33155"/>
    <w:rsid w:val="00D3590F"/>
    <w:rsid w:val="00D52328"/>
    <w:rsid w:val="00D60628"/>
    <w:rsid w:val="00D82285"/>
    <w:rsid w:val="00DA011F"/>
    <w:rsid w:val="00DB6D07"/>
    <w:rsid w:val="00DB6DB7"/>
    <w:rsid w:val="00DC32C1"/>
    <w:rsid w:val="00DE05CC"/>
    <w:rsid w:val="00DE1F19"/>
    <w:rsid w:val="00DF26A6"/>
    <w:rsid w:val="00E00E80"/>
    <w:rsid w:val="00E36FD2"/>
    <w:rsid w:val="00E47F95"/>
    <w:rsid w:val="00E52313"/>
    <w:rsid w:val="00E60E53"/>
    <w:rsid w:val="00E62ECD"/>
    <w:rsid w:val="00E63810"/>
    <w:rsid w:val="00E7223F"/>
    <w:rsid w:val="00E81A51"/>
    <w:rsid w:val="00EA3E54"/>
    <w:rsid w:val="00EA697F"/>
    <w:rsid w:val="00EA751D"/>
    <w:rsid w:val="00F25D03"/>
    <w:rsid w:val="00F40CE4"/>
    <w:rsid w:val="00F7643D"/>
    <w:rsid w:val="00F76550"/>
    <w:rsid w:val="00F8605B"/>
    <w:rsid w:val="00F86FB4"/>
    <w:rsid w:val="00FA213C"/>
    <w:rsid w:val="00FC41D9"/>
    <w:rsid w:val="00FE4A5B"/>
    <w:rsid w:val="00FF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C3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4756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DB"/>
    <w:pPr>
      <w:ind w:left="720"/>
      <w:contextualSpacing/>
    </w:pPr>
  </w:style>
  <w:style w:type="paragraph" w:styleId="Footer">
    <w:name w:val="footer"/>
    <w:basedOn w:val="Normal"/>
    <w:link w:val="FooterChar"/>
    <w:uiPriority w:val="99"/>
    <w:unhideWhenUsed/>
    <w:rsid w:val="006218E6"/>
    <w:pPr>
      <w:tabs>
        <w:tab w:val="center" w:pos="4320"/>
        <w:tab w:val="right" w:pos="8640"/>
      </w:tabs>
    </w:pPr>
  </w:style>
  <w:style w:type="character" w:customStyle="1" w:styleId="FooterChar">
    <w:name w:val="Footer Char"/>
    <w:basedOn w:val="DefaultParagraphFont"/>
    <w:link w:val="Footer"/>
    <w:uiPriority w:val="99"/>
    <w:rsid w:val="006218E6"/>
    <w:rPr>
      <w:lang w:val="en-GB"/>
    </w:rPr>
  </w:style>
  <w:style w:type="character" w:styleId="PageNumber">
    <w:name w:val="page number"/>
    <w:basedOn w:val="DefaultParagraphFont"/>
    <w:uiPriority w:val="99"/>
    <w:semiHidden/>
    <w:unhideWhenUsed/>
    <w:rsid w:val="006218E6"/>
  </w:style>
  <w:style w:type="paragraph" w:styleId="FootnoteText">
    <w:name w:val="footnote text"/>
    <w:basedOn w:val="Normal"/>
    <w:link w:val="FootnoteTextChar"/>
    <w:uiPriority w:val="99"/>
    <w:unhideWhenUsed/>
    <w:rsid w:val="00E63810"/>
  </w:style>
  <w:style w:type="character" w:customStyle="1" w:styleId="FootnoteTextChar">
    <w:name w:val="Footnote Text Char"/>
    <w:basedOn w:val="DefaultParagraphFont"/>
    <w:link w:val="FootnoteText"/>
    <w:uiPriority w:val="99"/>
    <w:rsid w:val="00E63810"/>
    <w:rPr>
      <w:lang w:val="en-GB"/>
    </w:rPr>
  </w:style>
  <w:style w:type="character" w:styleId="FootnoteReference">
    <w:name w:val="footnote reference"/>
    <w:basedOn w:val="DefaultParagraphFont"/>
    <w:uiPriority w:val="99"/>
    <w:unhideWhenUsed/>
    <w:rsid w:val="00E63810"/>
    <w:rPr>
      <w:vertAlign w:val="superscript"/>
    </w:rPr>
  </w:style>
  <w:style w:type="paragraph" w:styleId="EndnoteText">
    <w:name w:val="endnote text"/>
    <w:basedOn w:val="Normal"/>
    <w:link w:val="EndnoteTextChar"/>
    <w:uiPriority w:val="99"/>
    <w:unhideWhenUsed/>
    <w:rsid w:val="00F8605B"/>
  </w:style>
  <w:style w:type="character" w:customStyle="1" w:styleId="EndnoteTextChar">
    <w:name w:val="Endnote Text Char"/>
    <w:basedOn w:val="DefaultParagraphFont"/>
    <w:link w:val="EndnoteText"/>
    <w:uiPriority w:val="99"/>
    <w:rsid w:val="00F8605B"/>
    <w:rPr>
      <w:lang w:val="en-GB"/>
    </w:rPr>
  </w:style>
  <w:style w:type="character" w:styleId="EndnoteReference">
    <w:name w:val="endnote reference"/>
    <w:basedOn w:val="DefaultParagraphFont"/>
    <w:uiPriority w:val="99"/>
    <w:unhideWhenUsed/>
    <w:rsid w:val="00F8605B"/>
    <w:rPr>
      <w:vertAlign w:val="superscript"/>
    </w:rPr>
  </w:style>
  <w:style w:type="character" w:styleId="CommentReference">
    <w:name w:val="annotation reference"/>
    <w:basedOn w:val="DefaultParagraphFont"/>
    <w:uiPriority w:val="99"/>
    <w:semiHidden/>
    <w:unhideWhenUsed/>
    <w:rsid w:val="00533B2A"/>
    <w:rPr>
      <w:sz w:val="18"/>
      <w:szCs w:val="18"/>
    </w:rPr>
  </w:style>
  <w:style w:type="paragraph" w:styleId="CommentText">
    <w:name w:val="annotation text"/>
    <w:basedOn w:val="Normal"/>
    <w:link w:val="CommentTextChar"/>
    <w:uiPriority w:val="99"/>
    <w:semiHidden/>
    <w:unhideWhenUsed/>
    <w:rsid w:val="00533B2A"/>
  </w:style>
  <w:style w:type="character" w:customStyle="1" w:styleId="CommentTextChar">
    <w:name w:val="Comment Text Char"/>
    <w:basedOn w:val="DefaultParagraphFont"/>
    <w:link w:val="CommentText"/>
    <w:uiPriority w:val="99"/>
    <w:semiHidden/>
    <w:rsid w:val="00533B2A"/>
    <w:rPr>
      <w:lang w:val="en-GB"/>
    </w:rPr>
  </w:style>
  <w:style w:type="paragraph" w:styleId="CommentSubject">
    <w:name w:val="annotation subject"/>
    <w:basedOn w:val="CommentText"/>
    <w:next w:val="CommentText"/>
    <w:link w:val="CommentSubjectChar"/>
    <w:uiPriority w:val="99"/>
    <w:semiHidden/>
    <w:unhideWhenUsed/>
    <w:rsid w:val="00533B2A"/>
    <w:rPr>
      <w:b/>
      <w:bCs/>
      <w:sz w:val="20"/>
      <w:szCs w:val="20"/>
    </w:rPr>
  </w:style>
  <w:style w:type="character" w:customStyle="1" w:styleId="CommentSubjectChar">
    <w:name w:val="Comment Subject Char"/>
    <w:basedOn w:val="CommentTextChar"/>
    <w:link w:val="CommentSubject"/>
    <w:uiPriority w:val="99"/>
    <w:semiHidden/>
    <w:rsid w:val="00533B2A"/>
    <w:rPr>
      <w:b/>
      <w:bCs/>
      <w:sz w:val="20"/>
      <w:szCs w:val="20"/>
      <w:lang w:val="en-GB"/>
    </w:rPr>
  </w:style>
  <w:style w:type="paragraph" w:styleId="BalloonText">
    <w:name w:val="Balloon Text"/>
    <w:basedOn w:val="Normal"/>
    <w:link w:val="BalloonTextChar"/>
    <w:uiPriority w:val="99"/>
    <w:semiHidden/>
    <w:unhideWhenUsed/>
    <w:rsid w:val="00533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B2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54756A"/>
    <w:rPr>
      <w:rFonts w:ascii="Times" w:hAnsi="Times"/>
      <w:b/>
      <w:bCs/>
      <w:kern w:val="36"/>
      <w:sz w:val="48"/>
      <w:szCs w:val="48"/>
      <w:lang w:val="en-GB"/>
    </w:rPr>
  </w:style>
  <w:style w:type="character" w:styleId="Hyperlink">
    <w:name w:val="Hyperlink"/>
    <w:basedOn w:val="DefaultParagraphFont"/>
    <w:uiPriority w:val="99"/>
    <w:unhideWhenUsed/>
    <w:rsid w:val="0054756A"/>
    <w:rPr>
      <w:color w:val="0000FF" w:themeColor="hyperlink"/>
      <w:u w:val="single"/>
    </w:rPr>
  </w:style>
  <w:style w:type="paragraph" w:customStyle="1" w:styleId="Default">
    <w:name w:val="Default"/>
    <w:rsid w:val="00BD4F74"/>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2F53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4756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DB"/>
    <w:pPr>
      <w:ind w:left="720"/>
      <w:contextualSpacing/>
    </w:pPr>
  </w:style>
  <w:style w:type="paragraph" w:styleId="Footer">
    <w:name w:val="footer"/>
    <w:basedOn w:val="Normal"/>
    <w:link w:val="FooterChar"/>
    <w:uiPriority w:val="99"/>
    <w:unhideWhenUsed/>
    <w:rsid w:val="006218E6"/>
    <w:pPr>
      <w:tabs>
        <w:tab w:val="center" w:pos="4320"/>
        <w:tab w:val="right" w:pos="8640"/>
      </w:tabs>
    </w:pPr>
  </w:style>
  <w:style w:type="character" w:customStyle="1" w:styleId="FooterChar">
    <w:name w:val="Footer Char"/>
    <w:basedOn w:val="DefaultParagraphFont"/>
    <w:link w:val="Footer"/>
    <w:uiPriority w:val="99"/>
    <w:rsid w:val="006218E6"/>
    <w:rPr>
      <w:lang w:val="en-GB"/>
    </w:rPr>
  </w:style>
  <w:style w:type="character" w:styleId="PageNumber">
    <w:name w:val="page number"/>
    <w:basedOn w:val="DefaultParagraphFont"/>
    <w:uiPriority w:val="99"/>
    <w:semiHidden/>
    <w:unhideWhenUsed/>
    <w:rsid w:val="006218E6"/>
  </w:style>
  <w:style w:type="paragraph" w:styleId="FootnoteText">
    <w:name w:val="footnote text"/>
    <w:basedOn w:val="Normal"/>
    <w:link w:val="FootnoteTextChar"/>
    <w:uiPriority w:val="99"/>
    <w:unhideWhenUsed/>
    <w:rsid w:val="00E63810"/>
  </w:style>
  <w:style w:type="character" w:customStyle="1" w:styleId="FootnoteTextChar">
    <w:name w:val="Footnote Text Char"/>
    <w:basedOn w:val="DefaultParagraphFont"/>
    <w:link w:val="FootnoteText"/>
    <w:uiPriority w:val="99"/>
    <w:rsid w:val="00E63810"/>
    <w:rPr>
      <w:lang w:val="en-GB"/>
    </w:rPr>
  </w:style>
  <w:style w:type="character" w:styleId="FootnoteReference">
    <w:name w:val="footnote reference"/>
    <w:basedOn w:val="DefaultParagraphFont"/>
    <w:uiPriority w:val="99"/>
    <w:unhideWhenUsed/>
    <w:rsid w:val="00E63810"/>
    <w:rPr>
      <w:vertAlign w:val="superscript"/>
    </w:rPr>
  </w:style>
  <w:style w:type="paragraph" w:styleId="EndnoteText">
    <w:name w:val="endnote text"/>
    <w:basedOn w:val="Normal"/>
    <w:link w:val="EndnoteTextChar"/>
    <w:uiPriority w:val="99"/>
    <w:unhideWhenUsed/>
    <w:rsid w:val="00F8605B"/>
  </w:style>
  <w:style w:type="character" w:customStyle="1" w:styleId="EndnoteTextChar">
    <w:name w:val="Endnote Text Char"/>
    <w:basedOn w:val="DefaultParagraphFont"/>
    <w:link w:val="EndnoteText"/>
    <w:uiPriority w:val="99"/>
    <w:rsid w:val="00F8605B"/>
    <w:rPr>
      <w:lang w:val="en-GB"/>
    </w:rPr>
  </w:style>
  <w:style w:type="character" w:styleId="EndnoteReference">
    <w:name w:val="endnote reference"/>
    <w:basedOn w:val="DefaultParagraphFont"/>
    <w:uiPriority w:val="99"/>
    <w:unhideWhenUsed/>
    <w:rsid w:val="00F8605B"/>
    <w:rPr>
      <w:vertAlign w:val="superscript"/>
    </w:rPr>
  </w:style>
  <w:style w:type="character" w:styleId="CommentReference">
    <w:name w:val="annotation reference"/>
    <w:basedOn w:val="DefaultParagraphFont"/>
    <w:uiPriority w:val="99"/>
    <w:semiHidden/>
    <w:unhideWhenUsed/>
    <w:rsid w:val="00533B2A"/>
    <w:rPr>
      <w:sz w:val="18"/>
      <w:szCs w:val="18"/>
    </w:rPr>
  </w:style>
  <w:style w:type="paragraph" w:styleId="CommentText">
    <w:name w:val="annotation text"/>
    <w:basedOn w:val="Normal"/>
    <w:link w:val="CommentTextChar"/>
    <w:uiPriority w:val="99"/>
    <w:semiHidden/>
    <w:unhideWhenUsed/>
    <w:rsid w:val="00533B2A"/>
  </w:style>
  <w:style w:type="character" w:customStyle="1" w:styleId="CommentTextChar">
    <w:name w:val="Comment Text Char"/>
    <w:basedOn w:val="DefaultParagraphFont"/>
    <w:link w:val="CommentText"/>
    <w:uiPriority w:val="99"/>
    <w:semiHidden/>
    <w:rsid w:val="00533B2A"/>
    <w:rPr>
      <w:lang w:val="en-GB"/>
    </w:rPr>
  </w:style>
  <w:style w:type="paragraph" w:styleId="CommentSubject">
    <w:name w:val="annotation subject"/>
    <w:basedOn w:val="CommentText"/>
    <w:next w:val="CommentText"/>
    <w:link w:val="CommentSubjectChar"/>
    <w:uiPriority w:val="99"/>
    <w:semiHidden/>
    <w:unhideWhenUsed/>
    <w:rsid w:val="00533B2A"/>
    <w:rPr>
      <w:b/>
      <w:bCs/>
      <w:sz w:val="20"/>
      <w:szCs w:val="20"/>
    </w:rPr>
  </w:style>
  <w:style w:type="character" w:customStyle="1" w:styleId="CommentSubjectChar">
    <w:name w:val="Comment Subject Char"/>
    <w:basedOn w:val="CommentTextChar"/>
    <w:link w:val="CommentSubject"/>
    <w:uiPriority w:val="99"/>
    <w:semiHidden/>
    <w:rsid w:val="00533B2A"/>
    <w:rPr>
      <w:b/>
      <w:bCs/>
      <w:sz w:val="20"/>
      <w:szCs w:val="20"/>
      <w:lang w:val="en-GB"/>
    </w:rPr>
  </w:style>
  <w:style w:type="paragraph" w:styleId="BalloonText">
    <w:name w:val="Balloon Text"/>
    <w:basedOn w:val="Normal"/>
    <w:link w:val="BalloonTextChar"/>
    <w:uiPriority w:val="99"/>
    <w:semiHidden/>
    <w:unhideWhenUsed/>
    <w:rsid w:val="00533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B2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54756A"/>
    <w:rPr>
      <w:rFonts w:ascii="Times" w:hAnsi="Times"/>
      <w:b/>
      <w:bCs/>
      <w:kern w:val="36"/>
      <w:sz w:val="48"/>
      <w:szCs w:val="48"/>
      <w:lang w:val="en-GB"/>
    </w:rPr>
  </w:style>
  <w:style w:type="character" w:styleId="Hyperlink">
    <w:name w:val="Hyperlink"/>
    <w:basedOn w:val="DefaultParagraphFont"/>
    <w:uiPriority w:val="99"/>
    <w:unhideWhenUsed/>
    <w:rsid w:val="0054756A"/>
    <w:rPr>
      <w:color w:val="0000FF" w:themeColor="hyperlink"/>
      <w:u w:val="single"/>
    </w:rPr>
  </w:style>
  <w:style w:type="paragraph" w:customStyle="1" w:styleId="Default">
    <w:name w:val="Default"/>
    <w:rsid w:val="00BD4F74"/>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2F5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00016">
      <w:bodyDiv w:val="1"/>
      <w:marLeft w:val="0"/>
      <w:marRight w:val="0"/>
      <w:marTop w:val="0"/>
      <w:marBottom w:val="0"/>
      <w:divBdr>
        <w:top w:val="none" w:sz="0" w:space="0" w:color="auto"/>
        <w:left w:val="none" w:sz="0" w:space="0" w:color="auto"/>
        <w:bottom w:val="none" w:sz="0" w:space="0" w:color="auto"/>
        <w:right w:val="none" w:sz="0" w:space="0" w:color="auto"/>
      </w:divBdr>
    </w:div>
    <w:div w:id="289482175">
      <w:bodyDiv w:val="1"/>
      <w:marLeft w:val="0"/>
      <w:marRight w:val="0"/>
      <w:marTop w:val="0"/>
      <w:marBottom w:val="0"/>
      <w:divBdr>
        <w:top w:val="none" w:sz="0" w:space="0" w:color="auto"/>
        <w:left w:val="none" w:sz="0" w:space="0" w:color="auto"/>
        <w:bottom w:val="none" w:sz="0" w:space="0" w:color="auto"/>
        <w:right w:val="none" w:sz="0" w:space="0" w:color="auto"/>
      </w:divBdr>
    </w:div>
    <w:div w:id="567762423">
      <w:bodyDiv w:val="1"/>
      <w:marLeft w:val="0"/>
      <w:marRight w:val="0"/>
      <w:marTop w:val="0"/>
      <w:marBottom w:val="0"/>
      <w:divBdr>
        <w:top w:val="none" w:sz="0" w:space="0" w:color="auto"/>
        <w:left w:val="none" w:sz="0" w:space="0" w:color="auto"/>
        <w:bottom w:val="none" w:sz="0" w:space="0" w:color="auto"/>
        <w:right w:val="none" w:sz="0" w:space="0" w:color="auto"/>
      </w:divBdr>
    </w:div>
    <w:div w:id="594484714">
      <w:bodyDiv w:val="1"/>
      <w:marLeft w:val="0"/>
      <w:marRight w:val="0"/>
      <w:marTop w:val="0"/>
      <w:marBottom w:val="0"/>
      <w:divBdr>
        <w:top w:val="none" w:sz="0" w:space="0" w:color="auto"/>
        <w:left w:val="none" w:sz="0" w:space="0" w:color="auto"/>
        <w:bottom w:val="none" w:sz="0" w:space="0" w:color="auto"/>
        <w:right w:val="none" w:sz="0" w:space="0" w:color="auto"/>
      </w:divBdr>
    </w:div>
    <w:div w:id="650987298">
      <w:bodyDiv w:val="1"/>
      <w:marLeft w:val="0"/>
      <w:marRight w:val="0"/>
      <w:marTop w:val="0"/>
      <w:marBottom w:val="0"/>
      <w:divBdr>
        <w:top w:val="none" w:sz="0" w:space="0" w:color="auto"/>
        <w:left w:val="none" w:sz="0" w:space="0" w:color="auto"/>
        <w:bottom w:val="none" w:sz="0" w:space="0" w:color="auto"/>
        <w:right w:val="none" w:sz="0" w:space="0" w:color="auto"/>
      </w:divBdr>
    </w:div>
    <w:div w:id="853688522">
      <w:bodyDiv w:val="1"/>
      <w:marLeft w:val="0"/>
      <w:marRight w:val="0"/>
      <w:marTop w:val="0"/>
      <w:marBottom w:val="0"/>
      <w:divBdr>
        <w:top w:val="none" w:sz="0" w:space="0" w:color="auto"/>
        <w:left w:val="none" w:sz="0" w:space="0" w:color="auto"/>
        <w:bottom w:val="none" w:sz="0" w:space="0" w:color="auto"/>
        <w:right w:val="none" w:sz="0" w:space="0" w:color="auto"/>
      </w:divBdr>
    </w:div>
    <w:div w:id="874776946">
      <w:bodyDiv w:val="1"/>
      <w:marLeft w:val="0"/>
      <w:marRight w:val="0"/>
      <w:marTop w:val="0"/>
      <w:marBottom w:val="0"/>
      <w:divBdr>
        <w:top w:val="none" w:sz="0" w:space="0" w:color="auto"/>
        <w:left w:val="none" w:sz="0" w:space="0" w:color="auto"/>
        <w:bottom w:val="none" w:sz="0" w:space="0" w:color="auto"/>
        <w:right w:val="none" w:sz="0" w:space="0" w:color="auto"/>
      </w:divBdr>
    </w:div>
    <w:div w:id="888033577">
      <w:bodyDiv w:val="1"/>
      <w:marLeft w:val="0"/>
      <w:marRight w:val="0"/>
      <w:marTop w:val="0"/>
      <w:marBottom w:val="0"/>
      <w:divBdr>
        <w:top w:val="none" w:sz="0" w:space="0" w:color="auto"/>
        <w:left w:val="none" w:sz="0" w:space="0" w:color="auto"/>
        <w:bottom w:val="none" w:sz="0" w:space="0" w:color="auto"/>
        <w:right w:val="none" w:sz="0" w:space="0" w:color="auto"/>
      </w:divBdr>
    </w:div>
    <w:div w:id="943463336">
      <w:bodyDiv w:val="1"/>
      <w:marLeft w:val="0"/>
      <w:marRight w:val="0"/>
      <w:marTop w:val="0"/>
      <w:marBottom w:val="0"/>
      <w:divBdr>
        <w:top w:val="none" w:sz="0" w:space="0" w:color="auto"/>
        <w:left w:val="none" w:sz="0" w:space="0" w:color="auto"/>
        <w:bottom w:val="none" w:sz="0" w:space="0" w:color="auto"/>
        <w:right w:val="none" w:sz="0" w:space="0" w:color="auto"/>
      </w:divBdr>
    </w:div>
    <w:div w:id="953365987">
      <w:bodyDiv w:val="1"/>
      <w:marLeft w:val="0"/>
      <w:marRight w:val="0"/>
      <w:marTop w:val="0"/>
      <w:marBottom w:val="0"/>
      <w:divBdr>
        <w:top w:val="none" w:sz="0" w:space="0" w:color="auto"/>
        <w:left w:val="none" w:sz="0" w:space="0" w:color="auto"/>
        <w:bottom w:val="none" w:sz="0" w:space="0" w:color="auto"/>
        <w:right w:val="none" w:sz="0" w:space="0" w:color="auto"/>
      </w:divBdr>
    </w:div>
    <w:div w:id="997879813">
      <w:bodyDiv w:val="1"/>
      <w:marLeft w:val="0"/>
      <w:marRight w:val="0"/>
      <w:marTop w:val="0"/>
      <w:marBottom w:val="0"/>
      <w:divBdr>
        <w:top w:val="none" w:sz="0" w:space="0" w:color="auto"/>
        <w:left w:val="none" w:sz="0" w:space="0" w:color="auto"/>
        <w:bottom w:val="none" w:sz="0" w:space="0" w:color="auto"/>
        <w:right w:val="none" w:sz="0" w:space="0" w:color="auto"/>
      </w:divBdr>
    </w:div>
    <w:div w:id="1047534429">
      <w:bodyDiv w:val="1"/>
      <w:marLeft w:val="0"/>
      <w:marRight w:val="0"/>
      <w:marTop w:val="0"/>
      <w:marBottom w:val="0"/>
      <w:divBdr>
        <w:top w:val="none" w:sz="0" w:space="0" w:color="auto"/>
        <w:left w:val="none" w:sz="0" w:space="0" w:color="auto"/>
        <w:bottom w:val="none" w:sz="0" w:space="0" w:color="auto"/>
        <w:right w:val="none" w:sz="0" w:space="0" w:color="auto"/>
      </w:divBdr>
    </w:div>
    <w:div w:id="1052540536">
      <w:bodyDiv w:val="1"/>
      <w:marLeft w:val="0"/>
      <w:marRight w:val="0"/>
      <w:marTop w:val="0"/>
      <w:marBottom w:val="0"/>
      <w:divBdr>
        <w:top w:val="none" w:sz="0" w:space="0" w:color="auto"/>
        <w:left w:val="none" w:sz="0" w:space="0" w:color="auto"/>
        <w:bottom w:val="none" w:sz="0" w:space="0" w:color="auto"/>
        <w:right w:val="none" w:sz="0" w:space="0" w:color="auto"/>
      </w:divBdr>
    </w:div>
    <w:div w:id="1054309388">
      <w:bodyDiv w:val="1"/>
      <w:marLeft w:val="0"/>
      <w:marRight w:val="0"/>
      <w:marTop w:val="0"/>
      <w:marBottom w:val="0"/>
      <w:divBdr>
        <w:top w:val="none" w:sz="0" w:space="0" w:color="auto"/>
        <w:left w:val="none" w:sz="0" w:space="0" w:color="auto"/>
        <w:bottom w:val="none" w:sz="0" w:space="0" w:color="auto"/>
        <w:right w:val="none" w:sz="0" w:space="0" w:color="auto"/>
      </w:divBdr>
    </w:div>
    <w:div w:id="1154954648">
      <w:bodyDiv w:val="1"/>
      <w:marLeft w:val="0"/>
      <w:marRight w:val="0"/>
      <w:marTop w:val="0"/>
      <w:marBottom w:val="0"/>
      <w:divBdr>
        <w:top w:val="none" w:sz="0" w:space="0" w:color="auto"/>
        <w:left w:val="none" w:sz="0" w:space="0" w:color="auto"/>
        <w:bottom w:val="none" w:sz="0" w:space="0" w:color="auto"/>
        <w:right w:val="none" w:sz="0" w:space="0" w:color="auto"/>
      </w:divBdr>
    </w:div>
    <w:div w:id="1300037775">
      <w:bodyDiv w:val="1"/>
      <w:marLeft w:val="0"/>
      <w:marRight w:val="0"/>
      <w:marTop w:val="0"/>
      <w:marBottom w:val="0"/>
      <w:divBdr>
        <w:top w:val="none" w:sz="0" w:space="0" w:color="auto"/>
        <w:left w:val="none" w:sz="0" w:space="0" w:color="auto"/>
        <w:bottom w:val="none" w:sz="0" w:space="0" w:color="auto"/>
        <w:right w:val="none" w:sz="0" w:space="0" w:color="auto"/>
      </w:divBdr>
    </w:div>
    <w:div w:id="1357196988">
      <w:bodyDiv w:val="1"/>
      <w:marLeft w:val="0"/>
      <w:marRight w:val="0"/>
      <w:marTop w:val="0"/>
      <w:marBottom w:val="0"/>
      <w:divBdr>
        <w:top w:val="none" w:sz="0" w:space="0" w:color="auto"/>
        <w:left w:val="none" w:sz="0" w:space="0" w:color="auto"/>
        <w:bottom w:val="none" w:sz="0" w:space="0" w:color="auto"/>
        <w:right w:val="none" w:sz="0" w:space="0" w:color="auto"/>
      </w:divBdr>
    </w:div>
    <w:div w:id="1408530267">
      <w:bodyDiv w:val="1"/>
      <w:marLeft w:val="0"/>
      <w:marRight w:val="0"/>
      <w:marTop w:val="0"/>
      <w:marBottom w:val="0"/>
      <w:divBdr>
        <w:top w:val="none" w:sz="0" w:space="0" w:color="auto"/>
        <w:left w:val="none" w:sz="0" w:space="0" w:color="auto"/>
        <w:bottom w:val="none" w:sz="0" w:space="0" w:color="auto"/>
        <w:right w:val="none" w:sz="0" w:space="0" w:color="auto"/>
      </w:divBdr>
    </w:div>
    <w:div w:id="1411731950">
      <w:bodyDiv w:val="1"/>
      <w:marLeft w:val="0"/>
      <w:marRight w:val="0"/>
      <w:marTop w:val="0"/>
      <w:marBottom w:val="0"/>
      <w:divBdr>
        <w:top w:val="none" w:sz="0" w:space="0" w:color="auto"/>
        <w:left w:val="none" w:sz="0" w:space="0" w:color="auto"/>
        <w:bottom w:val="none" w:sz="0" w:space="0" w:color="auto"/>
        <w:right w:val="none" w:sz="0" w:space="0" w:color="auto"/>
      </w:divBdr>
    </w:div>
    <w:div w:id="1588229657">
      <w:bodyDiv w:val="1"/>
      <w:marLeft w:val="0"/>
      <w:marRight w:val="0"/>
      <w:marTop w:val="0"/>
      <w:marBottom w:val="0"/>
      <w:divBdr>
        <w:top w:val="none" w:sz="0" w:space="0" w:color="auto"/>
        <w:left w:val="none" w:sz="0" w:space="0" w:color="auto"/>
        <w:bottom w:val="none" w:sz="0" w:space="0" w:color="auto"/>
        <w:right w:val="none" w:sz="0" w:space="0" w:color="auto"/>
      </w:divBdr>
    </w:div>
    <w:div w:id="1638679223">
      <w:bodyDiv w:val="1"/>
      <w:marLeft w:val="0"/>
      <w:marRight w:val="0"/>
      <w:marTop w:val="0"/>
      <w:marBottom w:val="0"/>
      <w:divBdr>
        <w:top w:val="none" w:sz="0" w:space="0" w:color="auto"/>
        <w:left w:val="none" w:sz="0" w:space="0" w:color="auto"/>
        <w:bottom w:val="none" w:sz="0" w:space="0" w:color="auto"/>
        <w:right w:val="none" w:sz="0" w:space="0" w:color="auto"/>
      </w:divBdr>
    </w:div>
    <w:div w:id="1757170370">
      <w:bodyDiv w:val="1"/>
      <w:marLeft w:val="0"/>
      <w:marRight w:val="0"/>
      <w:marTop w:val="0"/>
      <w:marBottom w:val="0"/>
      <w:divBdr>
        <w:top w:val="none" w:sz="0" w:space="0" w:color="auto"/>
        <w:left w:val="none" w:sz="0" w:space="0" w:color="auto"/>
        <w:bottom w:val="none" w:sz="0" w:space="0" w:color="auto"/>
        <w:right w:val="none" w:sz="0" w:space="0" w:color="auto"/>
      </w:divBdr>
    </w:div>
    <w:div w:id="1804302662">
      <w:bodyDiv w:val="1"/>
      <w:marLeft w:val="0"/>
      <w:marRight w:val="0"/>
      <w:marTop w:val="0"/>
      <w:marBottom w:val="0"/>
      <w:divBdr>
        <w:top w:val="none" w:sz="0" w:space="0" w:color="auto"/>
        <w:left w:val="none" w:sz="0" w:space="0" w:color="auto"/>
        <w:bottom w:val="none" w:sz="0" w:space="0" w:color="auto"/>
        <w:right w:val="none" w:sz="0" w:space="0" w:color="auto"/>
      </w:divBdr>
    </w:div>
    <w:div w:id="1830093302">
      <w:bodyDiv w:val="1"/>
      <w:marLeft w:val="0"/>
      <w:marRight w:val="0"/>
      <w:marTop w:val="0"/>
      <w:marBottom w:val="0"/>
      <w:divBdr>
        <w:top w:val="none" w:sz="0" w:space="0" w:color="auto"/>
        <w:left w:val="none" w:sz="0" w:space="0" w:color="auto"/>
        <w:bottom w:val="none" w:sz="0" w:space="0" w:color="auto"/>
        <w:right w:val="none" w:sz="0" w:space="0" w:color="auto"/>
      </w:divBdr>
    </w:div>
    <w:div w:id="1857619419">
      <w:bodyDiv w:val="1"/>
      <w:marLeft w:val="0"/>
      <w:marRight w:val="0"/>
      <w:marTop w:val="0"/>
      <w:marBottom w:val="0"/>
      <w:divBdr>
        <w:top w:val="none" w:sz="0" w:space="0" w:color="auto"/>
        <w:left w:val="none" w:sz="0" w:space="0" w:color="auto"/>
        <w:bottom w:val="none" w:sz="0" w:space="0" w:color="auto"/>
        <w:right w:val="none" w:sz="0" w:space="0" w:color="auto"/>
      </w:divBdr>
    </w:div>
    <w:div w:id="1858274756">
      <w:bodyDiv w:val="1"/>
      <w:marLeft w:val="0"/>
      <w:marRight w:val="0"/>
      <w:marTop w:val="0"/>
      <w:marBottom w:val="0"/>
      <w:divBdr>
        <w:top w:val="none" w:sz="0" w:space="0" w:color="auto"/>
        <w:left w:val="none" w:sz="0" w:space="0" w:color="auto"/>
        <w:bottom w:val="none" w:sz="0" w:space="0" w:color="auto"/>
        <w:right w:val="none" w:sz="0" w:space="0" w:color="auto"/>
      </w:divBdr>
    </w:div>
    <w:div w:id="1874419333">
      <w:bodyDiv w:val="1"/>
      <w:marLeft w:val="0"/>
      <w:marRight w:val="0"/>
      <w:marTop w:val="0"/>
      <w:marBottom w:val="0"/>
      <w:divBdr>
        <w:top w:val="none" w:sz="0" w:space="0" w:color="auto"/>
        <w:left w:val="none" w:sz="0" w:space="0" w:color="auto"/>
        <w:bottom w:val="none" w:sz="0" w:space="0" w:color="auto"/>
        <w:right w:val="none" w:sz="0" w:space="0" w:color="auto"/>
      </w:divBdr>
    </w:div>
    <w:div w:id="2142728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6EDC-F0E4-A045-9D4A-122F8D06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6979</Words>
  <Characters>39784</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Dougan</dc:creator>
  <cp:keywords/>
  <dc:description/>
  <cp:lastModifiedBy>Tamara Hervey</cp:lastModifiedBy>
  <cp:revision>4</cp:revision>
  <cp:lastPrinted>2019-01-06T15:46:00Z</cp:lastPrinted>
  <dcterms:created xsi:type="dcterms:W3CDTF">2019-02-07T17:33:00Z</dcterms:created>
  <dcterms:modified xsi:type="dcterms:W3CDTF">2019-02-08T08:43:00Z</dcterms:modified>
</cp:coreProperties>
</file>