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52A5A5" w14:textId="77777777" w:rsidR="006960CA" w:rsidRPr="00994DEE" w:rsidRDefault="00262657" w:rsidP="00994DEE">
      <w:pPr>
        <w:pStyle w:val="Heading1"/>
      </w:pPr>
      <w:r w:rsidRPr="00994DEE">
        <w:t>Resistance to amorphisation in Ca</w:t>
      </w:r>
      <w:r w:rsidRPr="00994DEE">
        <w:rPr>
          <w:vertAlign w:val="subscript"/>
        </w:rPr>
        <w:t>1-x</w:t>
      </w:r>
      <w:r w:rsidRPr="00994DEE">
        <w:t>La</w:t>
      </w:r>
      <w:r w:rsidRPr="00994DEE">
        <w:rPr>
          <w:vertAlign w:val="subscript"/>
        </w:rPr>
        <w:t>2x/3</w:t>
      </w:r>
      <w:r w:rsidRPr="00994DEE">
        <w:t>TiO</w:t>
      </w:r>
      <w:r w:rsidRPr="00994DEE">
        <w:rPr>
          <w:vertAlign w:val="subscript"/>
        </w:rPr>
        <w:t>3</w:t>
      </w:r>
      <w:r w:rsidRPr="00994DEE">
        <w:t xml:space="preserve"> perovskites – a bulk ion-irradiation study.</w:t>
      </w:r>
    </w:p>
    <w:p w14:paraId="7DA952BA" w14:textId="7F420F48" w:rsidR="006960CA" w:rsidRPr="00390EC3" w:rsidRDefault="006960CA" w:rsidP="00994DEE">
      <w:pPr>
        <w:spacing w:after="240"/>
      </w:pPr>
      <w:r w:rsidRPr="00390EC3">
        <w:t>Sebastian M Lawson</w:t>
      </w:r>
      <w:r w:rsidRPr="00390EC3">
        <w:rPr>
          <w:vertAlign w:val="superscript"/>
        </w:rPr>
        <w:t>1</w:t>
      </w:r>
      <w:r w:rsidRPr="00390EC3">
        <w:t>,</w:t>
      </w:r>
      <w:r>
        <w:t xml:space="preserve"> </w:t>
      </w:r>
      <w:r w:rsidRPr="00390EC3">
        <w:t>Neil C Hyatt</w:t>
      </w:r>
      <w:r w:rsidRPr="00390EC3">
        <w:rPr>
          <w:vertAlign w:val="superscript"/>
        </w:rPr>
        <w:t>1</w:t>
      </w:r>
      <w:r>
        <w:t>,</w:t>
      </w:r>
      <w:r w:rsidRPr="00390EC3">
        <w:t xml:space="preserve"> Karl R Whittle</w:t>
      </w:r>
      <w:r w:rsidRPr="00390EC3">
        <w:rPr>
          <w:vertAlign w:val="superscript"/>
        </w:rPr>
        <w:t>1,</w:t>
      </w:r>
      <w:r w:rsidR="00BF7780">
        <w:rPr>
          <w:vertAlign w:val="superscript"/>
        </w:rPr>
        <w:t>2</w:t>
      </w:r>
      <w:r w:rsidRPr="00390EC3">
        <w:t>, Amy S Gandy</w:t>
      </w:r>
      <w:r w:rsidRPr="00390EC3">
        <w:rPr>
          <w:vertAlign w:val="superscript"/>
        </w:rPr>
        <w:t>1</w:t>
      </w:r>
    </w:p>
    <w:p w14:paraId="63D794B8" w14:textId="77777777" w:rsidR="006960CA" w:rsidRPr="00994DEE" w:rsidRDefault="006960CA" w:rsidP="007F52D9">
      <w:pPr>
        <w:rPr>
          <w:i/>
        </w:rPr>
      </w:pPr>
      <w:r w:rsidRPr="00994DEE">
        <w:rPr>
          <w:i/>
          <w:vertAlign w:val="superscript"/>
        </w:rPr>
        <w:t>1</w:t>
      </w:r>
      <w:r w:rsidRPr="00994DEE">
        <w:rPr>
          <w:i/>
        </w:rPr>
        <w:t>Immobilisation Science Laboratory, Department of Materials Science and Engineering, University of Sheffield, Sheffield, S1 3JD, United Kingdom</w:t>
      </w:r>
    </w:p>
    <w:p w14:paraId="7217B33A" w14:textId="7DEDE84E" w:rsidR="006960CA" w:rsidRDefault="00BF7780" w:rsidP="007F52D9">
      <w:pPr>
        <w:rPr>
          <w:i/>
        </w:rPr>
      </w:pPr>
      <w:r>
        <w:rPr>
          <w:i/>
          <w:vertAlign w:val="superscript"/>
        </w:rPr>
        <w:t>2</w:t>
      </w:r>
      <w:r w:rsidR="006960CA" w:rsidRPr="00994DEE">
        <w:rPr>
          <w:i/>
        </w:rPr>
        <w:t>School of Engineering,</w:t>
      </w:r>
      <w:r w:rsidR="006960CA" w:rsidRPr="00994DEE">
        <w:rPr>
          <w:i/>
          <w:vertAlign w:val="superscript"/>
        </w:rPr>
        <w:t xml:space="preserve"> </w:t>
      </w:r>
      <w:r w:rsidR="006960CA" w:rsidRPr="00994DEE">
        <w:rPr>
          <w:i/>
        </w:rPr>
        <w:t>University of Liverpool, Liverpool, L69 3GH, United Kingdom</w:t>
      </w:r>
    </w:p>
    <w:p w14:paraId="472453AA" w14:textId="77777777" w:rsidR="006960CA" w:rsidRPr="00994DEE" w:rsidRDefault="006960CA" w:rsidP="004F2F1B">
      <w:pPr>
        <w:pStyle w:val="Heading2"/>
        <w:jc w:val="left"/>
      </w:pPr>
      <w:r w:rsidRPr="00390EC3">
        <w:t>Abstract</w:t>
      </w:r>
    </w:p>
    <w:p w14:paraId="57AA7F51" w14:textId="697A67DA" w:rsidR="00994DEE" w:rsidRDefault="00E600FD" w:rsidP="004F2F1B">
      <w:pPr>
        <w:spacing w:after="240"/>
      </w:pPr>
      <w:r>
        <w:t xml:space="preserve">The changes induced from </w:t>
      </w:r>
      <w:r w:rsidR="006960CA">
        <w:t>1 MeV Kr</w:t>
      </w:r>
      <w:r w:rsidR="006960CA">
        <w:rPr>
          <w:vertAlign w:val="superscript"/>
        </w:rPr>
        <w:t xml:space="preserve">+ </w:t>
      </w:r>
      <w:r w:rsidR="006960CA">
        <w:t>and 5 MeV Au</w:t>
      </w:r>
      <w:r w:rsidR="006960CA">
        <w:rPr>
          <w:vertAlign w:val="superscript"/>
        </w:rPr>
        <w:t>+</w:t>
      </w:r>
      <w:r w:rsidR="006960CA">
        <w:t xml:space="preserve"> </w:t>
      </w:r>
      <w:r>
        <w:t xml:space="preserve">ion irradiation at </w:t>
      </w:r>
      <w:r w:rsidR="006960CA">
        <w:t xml:space="preserve">room temperature </w:t>
      </w:r>
      <w:r>
        <w:t>ha</w:t>
      </w:r>
      <w:r w:rsidR="00351ED2">
        <w:t>ve</w:t>
      </w:r>
      <w:r>
        <w:t xml:space="preserve"> been utilised to determine</w:t>
      </w:r>
      <w:r w:rsidR="006960CA">
        <w:t xml:space="preserve"> the </w:t>
      </w:r>
      <w:r>
        <w:t xml:space="preserve">impact </w:t>
      </w:r>
      <w:r w:rsidR="006960CA">
        <w:t>of cation vacancies on</w:t>
      </w:r>
      <w:r w:rsidR="007816B7">
        <w:t xml:space="preserve"> the</w:t>
      </w:r>
      <w:r w:rsidR="006960CA">
        <w:t xml:space="preserve"> radiation damage</w:t>
      </w:r>
      <w:r w:rsidR="007816B7">
        <w:t xml:space="preserve"> response </w:t>
      </w:r>
      <w:r>
        <w:t xml:space="preserve">on bulk </w:t>
      </w:r>
      <w:r w:rsidR="006960CA">
        <w:t>Ca</w:t>
      </w:r>
      <w:r w:rsidR="006960CA">
        <w:rPr>
          <w:vertAlign w:val="subscript"/>
        </w:rPr>
        <w:t>1-x</w:t>
      </w:r>
      <w:r w:rsidR="006960CA">
        <w:t>La</w:t>
      </w:r>
      <w:r w:rsidR="006960CA">
        <w:rPr>
          <w:vertAlign w:val="subscript"/>
        </w:rPr>
        <w:t>2x/3</w:t>
      </w:r>
      <w:r w:rsidR="006960CA">
        <w:t>TiO</w:t>
      </w:r>
      <w:r w:rsidR="006960CA">
        <w:rPr>
          <w:vertAlign w:val="subscript"/>
        </w:rPr>
        <w:t>3</w:t>
      </w:r>
      <w:r w:rsidR="006960CA">
        <w:t xml:space="preserve"> perovskite structured ceramics. Perovskite systems have long been considered as candidate waste</w:t>
      </w:r>
      <w:r>
        <w:t xml:space="preserve"> </w:t>
      </w:r>
      <w:r w:rsidR="006960CA">
        <w:t xml:space="preserve">forms for the disposition </w:t>
      </w:r>
      <w:r w:rsidR="00224C05">
        <w:t xml:space="preserve">of actinide </w:t>
      </w:r>
      <w:r>
        <w:t>wastes and</w:t>
      </w:r>
      <w:r w:rsidR="003C2604">
        <w:t xml:space="preserve"> doping with multi-</w:t>
      </w:r>
      <w:proofErr w:type="spellStart"/>
      <w:r w:rsidR="003C2604">
        <w:t>valent</w:t>
      </w:r>
      <w:proofErr w:type="spellEnd"/>
      <w:r w:rsidR="003C2604">
        <w:t xml:space="preserve"> elements such as Pu may lead to cation deficiency. </w:t>
      </w:r>
      <w:r w:rsidR="00224C05">
        <w:t>Based on GAXRD and TEM analysis, two regions of resistance/susceptibility to amorphisation have been confirmed with reference to CaTiO</w:t>
      </w:r>
      <w:r w:rsidR="00224C05">
        <w:rPr>
          <w:vertAlign w:val="subscript"/>
        </w:rPr>
        <w:t>3</w:t>
      </w:r>
      <w:r w:rsidR="00224C05">
        <w:t>. Increased resistance to amorphisation has been observed for 0.1 ≤ x ≤ 0.4, with an increased susceptibility to amorphisation for x ≥ 0.5.</w:t>
      </w:r>
      <w:r w:rsidR="0036375B">
        <w:t xml:space="preserve"> It is proposed that these processes are induced by enhanced recovery from radiation damage for 0.1 ≤ x ≤ 0.4, and reduced tolerance for disorder</w:t>
      </w:r>
      <w:r w:rsidR="00351ED2">
        <w:t xml:space="preserve">/increased A-O bond </w:t>
      </w:r>
      <w:proofErr w:type="spellStart"/>
      <w:r w:rsidR="00351ED2">
        <w:t>covalency</w:t>
      </w:r>
      <w:proofErr w:type="spellEnd"/>
      <w:r w:rsidR="0036375B">
        <w:t xml:space="preserve"> for x ≥ 0.5. </w:t>
      </w:r>
      <w:r w:rsidR="00224C05">
        <w:t xml:space="preserve">Lattice parameter analysis of the x = 0 and 0.5 samples showed a saturation </w:t>
      </w:r>
      <w:r w:rsidR="00EC7CED">
        <w:t xml:space="preserve">in </w:t>
      </w:r>
      <w:r w:rsidR="00224C05">
        <w:t xml:space="preserve">radiation damage induced volume swelling at </w:t>
      </w:r>
      <w:r w:rsidR="005F6C02">
        <w:t>4.7 ± 0.1 % and 1.8 ± 0.1 %,</w:t>
      </w:r>
      <w:r w:rsidR="00224C05">
        <w:t xml:space="preserve"> respectively, while the saturation limit for the </w:t>
      </w:r>
      <w:r w:rsidR="00224C05">
        <w:rPr>
          <w:i/>
        </w:rPr>
        <w:t>b</w:t>
      </w:r>
      <w:r w:rsidR="00224C05">
        <w:t xml:space="preserve"> parameter was lower than the respective </w:t>
      </w:r>
      <w:proofErr w:type="gramStart"/>
      <w:r w:rsidR="00224C05">
        <w:rPr>
          <w:i/>
        </w:rPr>
        <w:t>a</w:t>
      </w:r>
      <w:proofErr w:type="gramEnd"/>
      <w:r w:rsidR="00224C05">
        <w:rPr>
          <w:i/>
        </w:rPr>
        <w:t xml:space="preserve"> </w:t>
      </w:r>
      <w:r w:rsidR="00224C05">
        <w:t xml:space="preserve">and </w:t>
      </w:r>
      <w:r w:rsidR="00224C05">
        <w:rPr>
          <w:i/>
        </w:rPr>
        <w:t>c</w:t>
      </w:r>
      <w:r w:rsidR="00224C05">
        <w:t xml:space="preserve"> orthorhombic parameters. In the x = 0.2 and 0.4 samples, amorphisation was not observed, however the </w:t>
      </w:r>
      <w:r w:rsidR="00224C05">
        <w:rPr>
          <w:i/>
        </w:rPr>
        <w:t>b</w:t>
      </w:r>
      <w:r w:rsidR="00224C05">
        <w:t xml:space="preserve"> parameter was found to swell to a lesser extent than the </w:t>
      </w:r>
      <w:proofErr w:type="gramStart"/>
      <w:r w:rsidR="00224C05">
        <w:rPr>
          <w:i/>
        </w:rPr>
        <w:t>a</w:t>
      </w:r>
      <w:proofErr w:type="gramEnd"/>
      <w:r w:rsidR="00224C05">
        <w:rPr>
          <w:i/>
        </w:rPr>
        <w:t xml:space="preserve"> </w:t>
      </w:r>
      <w:r w:rsidR="00224C05">
        <w:t xml:space="preserve">and </w:t>
      </w:r>
      <w:r w:rsidR="00224C05">
        <w:rPr>
          <w:i/>
        </w:rPr>
        <w:t>c</w:t>
      </w:r>
      <w:r w:rsidR="00224C05">
        <w:t xml:space="preserve"> parameters.</w:t>
      </w:r>
      <w:r w:rsidR="00B8023C">
        <w:t xml:space="preserve"> Swelling was not observed for the ion irradiated x ≥ 0.6 samples.</w:t>
      </w:r>
    </w:p>
    <w:p w14:paraId="45748B49" w14:textId="2017EB98" w:rsidR="00895AAC" w:rsidRDefault="00895AAC" w:rsidP="004F2F1B">
      <w:pPr>
        <w:spacing w:after="240"/>
      </w:pPr>
    </w:p>
    <w:p w14:paraId="50B5E994" w14:textId="1066EDDF" w:rsidR="00964728" w:rsidRDefault="00964728" w:rsidP="004F2F1B">
      <w:pPr>
        <w:spacing w:after="240"/>
      </w:pPr>
    </w:p>
    <w:p w14:paraId="57C03696" w14:textId="3BAD8190" w:rsidR="000B24F1" w:rsidRDefault="000B24F1" w:rsidP="004F2F1B">
      <w:pPr>
        <w:spacing w:after="240"/>
      </w:pPr>
    </w:p>
    <w:p w14:paraId="0A5040F7" w14:textId="77777777" w:rsidR="000B24F1" w:rsidRDefault="000B24F1" w:rsidP="004F2F1B">
      <w:pPr>
        <w:spacing w:after="240"/>
      </w:pPr>
    </w:p>
    <w:p w14:paraId="42E3291B" w14:textId="77777777" w:rsidR="000445C4" w:rsidRPr="00994DEE" w:rsidRDefault="00994DEE" w:rsidP="004F2F1B">
      <w:pPr>
        <w:pStyle w:val="Heading2"/>
        <w:jc w:val="left"/>
      </w:pPr>
      <w:r>
        <w:rPr>
          <w:rStyle w:val="TitleChar"/>
          <w:b/>
        </w:rPr>
        <w:lastRenderedPageBreak/>
        <w:t xml:space="preserve">1. </w:t>
      </w:r>
      <w:r w:rsidR="000445C4" w:rsidRPr="00994DEE">
        <w:rPr>
          <w:rStyle w:val="TitleChar"/>
          <w:b/>
        </w:rPr>
        <w:t>Introduction</w:t>
      </w:r>
    </w:p>
    <w:p w14:paraId="1FACD31E" w14:textId="2DF61484" w:rsidR="000445C4" w:rsidRDefault="000445C4" w:rsidP="004F2F1B">
      <w:pPr>
        <w:spacing w:after="240"/>
      </w:pPr>
      <w:r w:rsidRPr="00390EC3">
        <w:t xml:space="preserve">A-site cation deficiency in perovskites has been </w:t>
      </w:r>
      <w:r w:rsidR="00EC7CED" w:rsidRPr="00390EC3">
        <w:t xml:space="preserve">studied </w:t>
      </w:r>
      <w:r w:rsidRPr="00390EC3">
        <w:t xml:space="preserve">widely and exploited to produce perovskites suitable </w:t>
      </w:r>
      <w:r w:rsidR="00EC7CED">
        <w:t>across</w:t>
      </w:r>
      <w:r w:rsidR="00EC7CED" w:rsidRPr="00390EC3">
        <w:t xml:space="preserve"> </w:t>
      </w:r>
      <w:r w:rsidRPr="00390EC3">
        <w:t xml:space="preserve">a range of applications. These include anodes for solid oxide fuel cells </w:t>
      </w:r>
      <w:r w:rsidRPr="00390EC3">
        <w:fldChar w:fldCharType="begin" w:fldLock="1"/>
      </w:r>
      <w:r w:rsidR="000354DE">
        <w:instrText>ADDIN CSL_CITATION {"citationItems":[{"id":"ITEM-1","itemData":{"DOI":"10.1016/S0925-8388(02)01345-2","author":[{"dropping-particle":"","family":"Vashook","given":"V","non-dropping-particle":"","parse-names":false,"suffix":""},{"dropping-particle":"","family":"Vasylechko","given":"L","non-dropping-particle":"","parse-names":false,"suffix":""},{"dropping-particle":"","family":"Knapp","given":"M","non-dropping-particle":"","parse-names":false,"suffix":""},{"dropping-particle":"","family":"Ullmann","given":"H","non-dropping-particle":"","parse-names":false,"suffix":""},{"dropping-particle":"","family":"Guth","given":"U","non-dropping-particle":"","parse-names":false,"suffix":""}],"container-title":"Journal of Alloys and Compounds","id":"ITEM-1","issued":{"date-parts":[["2003"]]},"page":"13-23","title":"Lanthanum doped calcium titanates: synthesis, crystal structure, thermal expansion and transport properties","type":"article-journal","volume":"354"},"uris":["http://www.mendeley.com/documents/?uuid=1e740ee7-1ce9-4248-90a6-72857c02d1c3"]},{"id":"ITEM-2","itemData":{"DOI":"10.1016/j.jallcom.2005.09.063","ISSN":"09258388","abstract":"Phase equilibriums in the CaTiO3-LaCrO3-La2/3TiO3 quasi-ternary system have been studied by means of high-resolution powder diffraction technique using X-ray and synchrotron radiation. Over 50 La(2+y-2x)/3CaxCryTi1-yO 3 compounds were synthesized by solid-state reactions in air at 1350 ??C using La2O3, CaCO3, Cr2O3 and TiO2. Based on the results of X-ray phase and structural analysis, the isothermal section of the CaTiO3-LaCrO3-La2/3TiO3 phase diagram at room temperature is constructed. The A-cation deficient La(2+y-2x)/3CaxCryTi1-yO 3 solid solution with different perovskite-type structures (space groups Pbnm, Imma, I4/mcm and Cmmm or P2/m) is formed in the CaTiO3-LaCrO3-La2/3TiO3 quasi-ternary system in air conditions. The compounds show high stability at high temperatures at reducing as well as at oxidizing conditions. The substances with y = 0 and y = 0.2 show n-type conductivity at 900 ??C at pO2 = 10-15 to 105 Pa and with y = 0.5 show conductivity minima these shift to the oxygen reach region with increasing A-site deficiency. The A-site deficient La(2+y-2x)/3CaxCryTi1-yO 3 samples have higher sintering ability in comparison with the cation stoichiometric La1-xCaxCr1-yTiyO3 compositions and, in contrast to the latter, can be prepared as gas dense ceramics in air at temperatures lower as 1300 ??C. Thermal expansion of the A-site deficient La(2+y-2x)/3CaxCryTi1-yO 3 ceramics is comparable with that of yttrium stabilised zirconia (YSZ). No interaction between La(2+y-2x)/3CaxCryTi1-yO 3 and YSZ ceramics up to 1300 ??C was observed. Oxygen mobility in these ceramics can be characterised with chemical diffusion coefficients (1-9) ?? 10-9 cm2 s-1 at 900 ??C and pO2 = 1000-21,000 Pa. ?? 2005 Elsevier B.V. All rights reserved.","author":[{"dropping-particle":"","family":"Vashook","given":"V.","non-dropping-particle":"","parse-names":false,"suffix":""},{"dropping-particle":"","family":"Vasylechko","given":"L.","non-dropping-particle":"","parse-names":false,"suffix":""},{"dropping-particle":"","family":"Trofimenko","given":"N.","non-dropping-particle":"","parse-names":false,"suffix":""},{"dropping-particle":"","family":"Kuznecov","given":"M.","non-dropping-particle":"","parse-names":false,"suffix":""},{"dropping-particle":"","family":"Otchik","given":"P.","non-dropping-particle":"","parse-names":false,"suffix":""},{"dropping-particle":"","family":"Zosel","given":"J.","non-dropping-particle":"","parse-names":false,"suffix":""},{"dropping-particle":"","family":"Guth","given":"U.","non-dropping-particle":"","parse-names":false,"suffix":""}],"container-title":"Journal of Alloys and Compounds","id":"ITEM-2","issue":"1-2","issued":{"date-parts":[["2006"]]},"page":"271-280","title":"A-site deficient perovskite-type compounds in the ternary CaTiO3-LaCrO3-La2/3TiO3 system","type":"article-journal","volume":"419"},"uris":["http://www.mendeley.com/documents/?uuid=0fc61562-4586-422b-b0e3-52b7e2c68b6b"]}],"mendeley":{"formattedCitation":"[1,2]","plainTextFormattedCitation":"[1,2]","previouslyFormattedCitation":"[1,2]"},"properties":{"noteIndex":0},"schema":"https://github.com/citation-style-language/schema/raw/master/csl-citation.json"}</w:instrText>
      </w:r>
      <w:r w:rsidRPr="00390EC3">
        <w:fldChar w:fldCharType="separate"/>
      </w:r>
      <w:r w:rsidR="00A875B1" w:rsidRPr="00A875B1">
        <w:rPr>
          <w:noProof/>
        </w:rPr>
        <w:t>[1,2]</w:t>
      </w:r>
      <w:r w:rsidRPr="00390EC3">
        <w:fldChar w:fldCharType="end"/>
      </w:r>
      <w:r w:rsidRPr="00390EC3">
        <w:t xml:space="preserve">, memory storage </w:t>
      </w:r>
      <w:r w:rsidRPr="00390EC3">
        <w:fldChar w:fldCharType="begin" w:fldLock="1"/>
      </w:r>
      <w:r w:rsidRPr="00390EC3">
        <w:instrText>ADDIN CSL_CITATION {"citationItems":[{"id":"ITEM-1","itemData":{"DOI":"10.1080/01411590902936138","author":[{"dropping-particle":"","family":"Salje","given":"Ekhard","non-dropping-particle":"","parse-names":false,"suffix":""},{"dropping-particle":"","family":"Zhang","given":"Huali","non-dropping-particle":"","parse-names":false,"suffix":""}],"container-title":"Phase Transitions","id":"ITEM-1","issue":"6","issued":{"date-parts":[["2009"]]},"page":"452-469","publisher":"Taylor &amp; Francis","title":"Domain boundary engineering","type":"article-journal","volume":"82"},"uris":["http://www.mendeley.com/documents/?uuid=d58b8706-28b6-4541-af7a-a6b7044a1003"]}],"mendeley":{"formattedCitation":"[3]","plainTextFormattedCitation":"[3]","previouslyFormattedCitation":"[3]"},"properties":{"noteIndex":0},"schema":"https://github.com/citation-style-language/schema/raw/master/csl-citation.json"}</w:instrText>
      </w:r>
      <w:r w:rsidRPr="00390EC3">
        <w:fldChar w:fldCharType="separate"/>
      </w:r>
      <w:r w:rsidRPr="00390EC3">
        <w:rPr>
          <w:noProof/>
        </w:rPr>
        <w:t>[3]</w:t>
      </w:r>
      <w:r w:rsidRPr="00390EC3">
        <w:fldChar w:fldCharType="end"/>
      </w:r>
      <w:r w:rsidRPr="00390EC3">
        <w:t xml:space="preserve"> and dielectric resonators </w:t>
      </w:r>
      <w:r w:rsidRPr="00390EC3">
        <w:fldChar w:fldCharType="begin" w:fldLock="1"/>
      </w:r>
      <w:r w:rsidR="000354DE">
        <w:instrText>ADDIN CSL_CITATION {"citationItems":[{"id":"ITEM-1","itemData":{"DOI":"10.1016/0025-5408(94)00142-1","author":[{"dropping-particle":"","family":"Kim","given":"In-Seon","non-dropping-particle":"","parse-names":false,"suffix":""},{"dropping-particle":"","family":"Jung","given":"Woo-Hawn","non-dropping-particle":"","parse-names":false,"suffix":""},{"dropping-particle":"","family":"Inaguma","given":"Yoshikuri","non-dropping-particle":"","parse-names":false,"suffix":""},{"dropping-particle":"","family":"Nakamure","given":"Tetsuro","non-dropping-particle":"","parse-names":false,"suffix":""},{"dropping-particle":"","family":"Itoh","given":"Mitsuru","non-dropping-particle":"","parse-names":false,"suffix":""}],"container-title":"Materials Research Bulletin","id":"ITEM-1","issue":"3","issued":{"date-parts":[["1995"]]},"page":"307-316","title":"Dielectric Properties of A-Site Deficient Peroskite-Type Lanthanum-Calcium-Titanium Oxide Solid Solution System","type":"article-journal","volume":"30"},"uris":["http://www.mendeley.com/documents/?uuid=627968fe-41e5-4f5d-a1a5-659aa7b311d4"]}],"mendeley":{"formattedCitation":"[4]","plainTextFormattedCitation":"[4]","previouslyFormattedCitation":"[4]"},"properties":{"noteIndex":0},"schema":"https://github.com/citation-style-language/schema/raw/master/csl-citation.json"}</w:instrText>
      </w:r>
      <w:r w:rsidRPr="00390EC3">
        <w:fldChar w:fldCharType="separate"/>
      </w:r>
      <w:r w:rsidRPr="00390EC3">
        <w:rPr>
          <w:noProof/>
        </w:rPr>
        <w:t>[4]</w:t>
      </w:r>
      <w:r w:rsidRPr="00390EC3">
        <w:fldChar w:fldCharType="end"/>
      </w:r>
      <w:r w:rsidRPr="00390EC3">
        <w:t>, while perovskite wa</w:t>
      </w:r>
      <w:r>
        <w:t xml:space="preserve">s a constituent of the SYNROC </w:t>
      </w:r>
      <w:r w:rsidRPr="00390EC3">
        <w:t>study for the disposition of high-level nuclear waste</w:t>
      </w:r>
      <w:r>
        <w:t xml:space="preserve"> </w:t>
      </w:r>
      <w:r>
        <w:fldChar w:fldCharType="begin" w:fldLock="1"/>
      </w:r>
      <w:r w:rsidR="000354DE">
        <w:instrText>ADDIN CSL_CITATION {"citationItems":[{"id":"ITEM-1","itemData":{"author":[{"dropping-particle":"","family":"Reeve","given":"K","non-dropping-particle":"","parse-names":false,"suffix":""},{"dropping-particle":"","family":"Woolfrey","given":"J","non-dropping-particle":"","parse-names":false,"suffix":""}],"container-title":"Journal of the Austrialian Ceramics Society","id":"ITEM-1","issue":"1","issued":{"date-parts":[["1980"]]},"title":"Accelerated irradiation testing of Synroc using fast neutrons - First results on barium hollandite, perovskite and synroc B","type":"article-journal","volume":"16"},"uris":["http://www.mendeley.com/documents/?uuid=741aae10-3734-4256-b178-1748f231c744"]},{"id":"ITEM-2","itemData":{"DOI":"10.1557/PROC-176-249","author":[{"dropping-particle":"","family":"Myhra","given":"S","non-dropping-particle":"","parse-names":false,"suffix":""},{"dropping-particle":"","family":"Pham","given":"D K","non-dropping-particle":"","parse-names":false,"suffix":""},{"dropping-particle":"","family":"Smart","given":"R ST C","non-dropping-particle":"","parse-names":false,"suffix":""},{"dropping-particle":"","family":"S","given":"Turner P","non-dropping-particle":"","parse-names":false,"suffix":""}],"container-title":"MRS Proceedings","id":"ITEM-2","issued":{"date-parts":[["1990"]]},"page":"249-254","title":"Dissolution Mechanisms of the Perovskite and Hollandite Phases in the SYNROC Assemblage","type":"article-journal","volume":"176"},"uris":["http://www.mendeley.com/documents/?uuid=45efddee-951d-42a1-83e6-8f9a2f08351a"]},{"id":"ITEM-3","itemData":{"DOI":"10.1016/0191-815X(81)90055-3","ISSN":"0191815X","author":[{"dropping-particle":"","family":"Ringwood","given":"A.E.","non-dropping-particle":"","parse-names":false,"suffix":""},{"dropping-particle":"","family":"Oversby","given":"V.M.","non-dropping-particle":"","parse-names":false,"suffix":""},{"dropping-particle":"","family":"Kesson","given":"S.E.","non-dropping-particle":"","parse-names":false,"suffix":""},{"dropping-particle":"","family":"Sinclair","given":"W.","non-dropping-particle":"","parse-names":false,"suffix":""},{"dropping-particle":"","family":"Ware","given":"N.","non-dropping-particle":"","parse-names":false,"suffix":""},{"dropping-particle":"","family":"Hibberson","given":"W.","non-dropping-particle":"","parse-names":false,"suffix":""},{"dropping-particle":"","family":"Major","given":"A.","non-dropping-particle":"","parse-names":false,"suffix":""}],"container-title":"Nuclear and Chemical Waste Management","id":"ITEM-3","issue":"4","issued":{"date-parts":[["1981","1"]]},"page":"287-305","title":"Immobilization of high-level nuclear reactor wastes in SYNROC: A current appraisal","type":"article-journal","volume":"2"},"uris":["http://www.mendeley.com/documents/?uuid=2fea7208-e7df-4ae5-9a8c-2fc211c2baf1"]}],"mendeley":{"formattedCitation":"[5–7]","plainTextFormattedCitation":"[5–7]","previouslyFormattedCitation":"[5–7]"},"properties":{"noteIndex":0},"schema":"https://github.com/citation-style-language/schema/raw/master/csl-citation.json"}</w:instrText>
      </w:r>
      <w:r>
        <w:fldChar w:fldCharType="separate"/>
      </w:r>
      <w:r w:rsidR="00A875B1" w:rsidRPr="00A875B1">
        <w:rPr>
          <w:noProof/>
        </w:rPr>
        <w:t>[5–7]</w:t>
      </w:r>
      <w:r>
        <w:fldChar w:fldCharType="end"/>
      </w:r>
      <w:r w:rsidRPr="00390EC3">
        <w:t xml:space="preserve">. </w:t>
      </w:r>
      <w:r>
        <w:t>The</w:t>
      </w:r>
      <w:r w:rsidRPr="00390EC3">
        <w:t xml:space="preserve"> potential </w:t>
      </w:r>
      <w:r>
        <w:t xml:space="preserve">to use perovskites </w:t>
      </w:r>
      <w:r w:rsidRPr="00390EC3">
        <w:t xml:space="preserve">as an actinide baring ceramic phase has been extensively investigated </w:t>
      </w:r>
      <w:r w:rsidRPr="00390EC3">
        <w:fldChar w:fldCharType="begin" w:fldLock="1"/>
      </w:r>
      <w:r w:rsidR="004D10F8">
        <w:instrText>ADDIN CSL_CITATION {"citationItems":[{"id":"ITEM-1","itemData":{"DOI":"10.1016/0191-815X(81)90055-3","ISSN":"0191815X","author":[{"dropping-particle":"","family":"Ringwood","given":"A.E.","non-dropping-particle":"","parse-names":false,"suffix":""},{"dropping-particle":"","family":"Oversby","given":"V.M.","non-dropping-particle":"","parse-names":false,"suffix":""},{"dropping-particle":"","family":"Kesson","given":"S.E.","non-dropping-particle":"","parse-names":false,"suffix":""},{"dropping-particle":"","family":"Sinclair","given":"W.","non-dropping-particle":"","parse-names":false,"suffix":""},{"dropping-particle":"","family":"Ware","given":"N.","non-dropping-particle":"","parse-names":false,"suffix":""},{"dropping-particle":"","family":"Hibberson","given":"W.","non-dropping-particle":"","parse-names":false,"suffix":""},{"dropping-particle":"","family":"Major","given":"A.","non-dropping-particle":"","parse-names":false,"suffix":""}],"container-title":"Nuclear and Chemical Waste Management","id":"ITEM-1","issue":"4","issued":{"date-parts":[["1981","1"]]},"page":"287-305","title":"Immobilization of high-level nuclear reactor wastes in SYNROC: A current appraisal","type":"article-journal","volume":"2"},"uris":["http://www.mendeley.com/documents/?uuid=2fea7208-e7df-4ae5-9a8c-2fc211c2baf1"]},{"id":"ITEM-2","itemData":{"DOI":"10.1180/minmag.1994.58a.1.238","author":[{"dropping-particle":"","family":"Jostons","given":"A","non-dropping-particle":"","parse-names":false,"suffix":""},{"dropping-particle":"","family":"Kesson","given":"S E","non-dropping-particle":"","parse-names":false,"suffix":""}],"container-title":"Mineralogical Magazine","id":"ITEM-2","issued":{"date-parts":[["1993"]]},"page":"458-459","title":"The Synroc strategy for HLW management","type":"article-journal","volume":"58A"},"uris":["http://www.mendeley.com/documents/?uuid=6c8aa957-72f0-4bfc-b16a-7166808cfb55"]},{"id":"ITEM-3","itemData":{"DOI":"10.1557/PROC-353-1405","author":[{"dropping-particle":"","family":"Mitamura","given":"H","non-dropping-particle":"","parse-names":false,"suffix":""},{"dropping-particle":"","family":"Matsumoto","given":"S","non-dropping-particle":"","parse-names":false,"suffix":""},{"dropping-particle":"","family":"Tsuboi","given":"T","non-dropping-particle":"","parse-names":false,"suffix":""},{"dropping-particle":"","family":"Vance","given":"E R","non-dropping-particle":"","parse-names":false,"suffix":""},{"dropping-particle":"","family":"Begg","given":"B D","non-dropping-particle":"","parse-names":false,"suffix":""},{"dropping-particle":"","family":"Hart","given":"K P","non-dropping-particle":"","parse-names":false,"suffix":""}],"container-title":"MRS Proceedings","id":"ITEM-3","issued":{"date-parts":[["1995"]]},"page":"1405-1412","title":"Alpha-decay Damage of Cm-Doped Perovskite","type":"article-journal","volume":"353"},"uris":["http://www.mendeley.com/documents/?uuid=7dd0bfa3-758d-49ab-b8a2-092030b315c2"]},{"id":"ITEM-4","itemData":{"DOI":"10.1557/PROC-353-871","author":[{"dropping-particle":"","family":"White","given":"T J","non-dropping-particle":"","parse-names":false,"suffix":""},{"dropping-particle":"","family":"Mitamura","given":"H","non-dropping-particle":"","parse-names":false,"suffix":""},{"dropping-particle":"","family":"Tsuboi","given":"T","non-dropping-particle":"","parse-names":false,"suffix":""}],"container-title":"MRS Proceedings","id":"ITEM-4","issued":{"date-parts":[["1995"]]},"page":"871-878","title":"Rietveld Analysis of Phase Separation in Annealed and Leach Tested Cm-Doped Perovskite","type":"article-journal","volume":"353"},"uris":["http://www.mendeley.com/documents/?uuid=381e5197-d3f1-4a44-acd0-4246fc4705da"]},{"id":"ITEM-5","itemData":{"DOI":"10.1016/S0022-3115(01)00733-4","author":[{"dropping-particle":"","family":"Meldrum","given":"A","non-dropping-particle":"","parse-names":false,"suffix":""},{"dropping-particle":"","family":"Boatner","given":"L A","non-dropping-particle":"","parse-names":false,"suffix":""},{"dropping-particle":"","family":"Weber","given":"W J","non-dropping-particle":"","parse-names":false,"suffix":""},{"dropping-particle":"","family":"Ewing","given":"R C","non-dropping-particle":"","parse-names":false,"suffix":""}],"container-title":"Journal of Nuclear Materials","id":"ITEM-5","issued":{"date-parts":[["2002"]]},"page":"242-254","title":"Amorphization and recrystallization of the ABO3 oxides","type":"article-journal","volume":"300"},"uris":["http://www.mendeley.com/documents/?uuid=f5e7a219-d9d0-4244-8b8a-1362ec4cfaf3"]},{"id":"ITEM-6","itemData":{"DOI":"10.1016/j.jnucmat.2011.05.043","ISBN":"0022-3115","ISSN":"00223115","abstract":"Understanding the effect of radiation damage and noble gas accommodation in potential ceramic hosts for plutonium disposition is necessary to evaluate their long-term behaviour during geological disposal. Polycrystalline samples of Nd-doped zirconolite and Nd-doped perovskite were irradiated ex situ with 2 MeV Kr\n                        + at a dose of 5 ?? 10\n                        15 ions cm\n                        -2 to simulate recoil of Pu nuclei during alpha decay. The feasibility of thin section preparation of both pristine and irradiated samples by Focused Ion Beam sectioning was demonstrated. After irradiation, the Nd-doped zirconolite revealed a well defined amorphous region separated from the pristine material by a thin (40-60 nm) damaged interface. The zirconolite lattice was lost in the damaged interface, but the fluorite sublattice was retained. The Nd-doped perovskite contained a defined irradiated layer composed of an amorphous region surrounded by damaged but still crystalline layers. The structural evolution of the damaged regions is consistent with a change from orthorhombic to cubic symmetry. In addition in Nd-doped perovskite, the amorphisation dose depended on crystallographic orientation and possibly sample configuration (thin section or bulk). Electron Energy Loss Spectroscopy revealed Ti remained in the 4+ oxidation state but there was a change in Ti coordination in both Nd-doped perovskite and Nd-doped zirconolite associated with the crystalline to amorphous transition. ?? 2011 Elsevier B.V. All rights reserved.","author":[{"dropping-particle":"","family":"Davoisne","given":"C.","non-dropping-particle":"","parse-names":false,"suffix":""},{"dropping-particle":"","family":"Stennett","given":"M. C.","non-dropping-particle":"","parse-names":false,"suffix":""},{"dropping-particle":"","family":"Hyatt","given":"N. C.","non-dropping-particle":"","parse-names":false,"suffix":""},{"dropping-particle":"","family":"Peng","given":"N.","non-dropping-particle":"","parse-names":false,"suffix":""},{"dropping-particle":"","family":"Jeynes","given":"C.","non-dropping-particle":"","parse-names":false,"suffix":""},{"dropping-particle":"","family":"Lee","given":"W. E.","non-dropping-particle":"","parse-names":false,"suffix":""}],"container-title":"Journal of Nuclear Materials","id":"ITEM-6","issued":{"date-parts":[["2011"]]},"page":"67-73","title":"Krypton irradiation damage in Nd-doped zirconolite and perovskite","type":"article-journal","volume":"415"},"uris":["http://www.mendeley.com/documents/?uuid=37ea1df5-bb9b-4667-ae72-25523937b1c1"]},{"id":"ITEM-7","itemData":{"DOI":"10.1557/PROC-1107-373","author":[{"dropping-particle":"","family":"Hambley","given":"M J","non-dropping-particle":"","parse-names":false,"suffix":""},{"dropping-particle":"","family":"Dumbill","given":"S","non-dropping-particle":"","parse-names":false,"suffix":""},{"dropping-particle":"","family":"Maddrell","given":"E R","non-dropping-particle":"","parse-names":false,"suffix":""},{"dropping-particle":"","family":"R","given":"Scales C","non-dropping-particle":"","parse-names":false,"suffix":""}],"container-title":"MRS Proceedings","id":"ITEM-7","issued":{"date-parts":[["2008"]]},"title":"Characterisation of 20 Year Old Pu 238 -Doped Synroc C","type":"article-journal","volume":"1107"},"uris":["http://www.mendeley.com/documents/?uuid=a7a4a5b2-96b3-4453-85c5-06661258e519"]},{"id":"ITEM-8","itemData":{"DOI":"10.1103/PhysRevB.70.134112","ISSN":"1098-0121","author":[{"dropping-particle":"","family":"Trachenko","given":"Kostya","non-dropping-particle":"","parse-names":false,"suffix":""},{"dropping-particle":"","family":"Pruneda","given":"Miguel","non-dropping-particle":"","parse-names":false,"suffix":""},{"dropping-particle":"","family":"Artacho","given":"Emilio","non-dropping-particle":"","parse-names":false,"suffix":""},{"dropping-particle":"","family":"Dove","given":"Martin","non-dropping-particle":"","parse-names":false,"suffix":""}],"container-title":"Physical Review B","id":"ITEM-8","issue":"13","issued":{"date-parts":[["2004","10"]]},"page":"134112","title":"Radiation damage effects in the perovskite CaTiO3 and resistance of materials to amorphization","type":"article-journal","volume":"70"},"uris":["http://www.mendeley.com/documents/?uuid=a56b083f-879d-4fb4-b035-224c6802226e"]},{"id":"ITEM-9","itemData":{"DOI":"10.1016/S0022-3115(00)00693-0","ISSN":"00223115","abstract":"This paper provides an overview of the geochemical alteration and alpha-decay damage effects observed in the titanate mineral phases brannerite, perovskite, pyrochlore, zirconolite, and the silicate mineral zircon. The available data show that brannerite, pyrochlore, zircon, and zirconolite are all highly durable in natural systems, often surviving the complete destruction of the host rock during weathering. In comparison, perovskite is prone to dissolution and conversion to anatase and other secondary alteration products at moderate to low temperatures. The mineralogical studies provide quantitative data on the crystalline-amorphous transformation and the structure of the metamict state. These studies indicate that the titanate and silicate phases of interest become metamict (amorphous) as a result of the gradual accumulation of alpha-recoil collision cascades. When compared to the data for synthetic pyrochlore and zirconolite doped with 238Pu and 244Cm, dose-age data indicate that the critical dose values for geologically young samples of natural pyrochlore and zirconolite are higher by a factor of approximately 2-3. The available geological data indicate that most of the natural samples occur in rock types that cooled very rapidly to 300 ??C or lower, followed by slow cooling over geological time periods at lower temperatures without subsequent reheating (metamorphism). Average storage temperatures are on the order of 100-200 ??C, indicating that the higher critical dose values of the natural samples are due to thermal annealing over geological time periods. The dose-age data also provide evidence for the long-term annealing of isolated alpha-recoil collision cascades in perovskite, pyrochlore, zirconolite, and zircon. Rate constants obtained from the current data sets suggest similar long-term annealing rates of 1-2??10-9 yr-1 for all four minerals. Additional recovery of damage from long-term annealing at ambient conditions will not be significant for time periods up to approximately 107 yr.","author":[{"dropping-particle":"","family":"Lumpkin","given":"Gregory R.","non-dropping-particle":"","parse-names":false,"suffix":""}],"container-title":"Journal of Nuclear Materials","id":"ITEM-9","issued":{"date-parts":[["2001"]]},"page":"136-166","title":"Alpha-decay damage and aqueous durability of actinide host phases in natural systems","type":"article-journal","volume":"289"},"uris":["http://www.mendeley.com/documents/?uuid=91a6022b-1895-43c0-bdf9-c7b9445d6421"]},{"id":"ITEM-10","itemData":{"DOI":"10.1016/S0022-3115(97)00237-7","ISSN":"00223115","author":[{"dropping-particle":"","family":"Smith","given":"Katherine L.","non-dropping-particle":"","parse-names":false,"suffix":""},{"dropping-particle":"","family":"Zaluzec","given":"Nestor J.","non-dropping-particle":"","parse-names":false,"suffix":""},{"dropping-particle":"","family":"Lumpkin","given":"Gregory R.","non-dropping-particle":"","parse-names":false,"suffix":""}],"container-title":"Journal of Nuclear Materials","id":"ITEM-10","issue":"1","issued":{"date-parts":[["1997","11"]]},"page":"36-52","title":"In situ studies of ion irradiated zirconolite, pyrochlore and perovskite","type":"article-journal","volume":"250"},"uris":["http://www.mendeley.com/documents/?uuid=ffe985b0-6fba-48bf-8493-1f79ba0e7cbb"]}],"mendeley":{"formattedCitation":"[7–16]","plainTextFormattedCitation":"[7–16]","previouslyFormattedCitation":"[7–16]"},"properties":{"noteIndex":0},"schema":"https://github.com/citation-style-language/schema/raw/master/csl-citation.json"}</w:instrText>
      </w:r>
      <w:r w:rsidRPr="00390EC3">
        <w:fldChar w:fldCharType="separate"/>
      </w:r>
      <w:r w:rsidR="00A875B1" w:rsidRPr="00A875B1">
        <w:rPr>
          <w:noProof/>
        </w:rPr>
        <w:t>[7–16]</w:t>
      </w:r>
      <w:r w:rsidRPr="00390EC3">
        <w:fldChar w:fldCharType="end"/>
      </w:r>
      <w:r w:rsidRPr="00390EC3">
        <w:t xml:space="preserve">, </w:t>
      </w:r>
      <w:r w:rsidR="00EB24C2">
        <w:t>and is a potential secondary Pu host phase in ceramics for immobilisation in the UK stockpile</w:t>
      </w:r>
      <w:r w:rsidRPr="00390EC3">
        <w:t xml:space="preserve"> </w:t>
      </w:r>
      <w:r w:rsidRPr="00390EC3">
        <w:fldChar w:fldCharType="begin" w:fldLock="1"/>
      </w:r>
      <w:r>
        <w:instrText>ADDIN CSL_CITATION {"citationItems":[{"id":"ITEM-1","itemData":{"DOI":"10.1016/j.enpol.2016.08.033","ISSN":"03014215","abstract":"The United Kingdom holds the largest stockpile of separated civil plutonium in the world, projected to reach 140 t, at the end of this decade, when reprocessing operations are complete. UK Government policy is that this material should be reused as MOX fuel in Light Water Reactors. This policy is re-examined in the light of recent experience of the US plutonium disposition programme, in which the MOX Fuel Fabrication Facility is now considered to be potentially unaffordable. Problematic aspects of US programme, relevant to the UK scenario, are reviewed, to understand the possible impact on UK policy. Based on the US experience and inherent uncertainty regarding the capital and operational costs of MOX fuel fabrication and plutonium immobilisation facilities, and the associated technical risks, it is concluded that the UK policy should explicitly adopt a dual track strategy to plutonium management, with commitment that: any remaining plutonium which is not converted into MOX fuel, or otherwise reused, will be immobilised and treated as waste for disposal. This will also ensure that the UK is positioned and prepared to take forward an immobilisation and disposal programme for the plutonium stockpile, should reuse as MOX fuel not prove an economic or viable option.","author":[{"dropping-particle":"","family":"Hyatt","given":"Neil C.","non-dropping-particle":"","parse-names":false,"suffix":""}],"container-title":"Energy Policy","id":"ITEM-1","issued":{"date-parts":[["2017"]]},"page":"303-309","publisher":"Elsevier","title":"Plutonium management policy in the United Kingdom: The need for a dual track strategy","type":"article-journal","volume":"101"},"uris":["http://www.mendeley.com/documents/?uuid=273451f7-e129-43b8-8d26-a51c5f90ab06"]}],"mendeley":{"formattedCitation":"[17]","plainTextFormattedCitation":"[17]","previouslyFormattedCitation":"[17]"},"properties":{"noteIndex":0},"schema":"https://github.com/citation-style-language/schema/raw/master/csl-citation.json"}</w:instrText>
      </w:r>
      <w:r w:rsidRPr="00390EC3">
        <w:fldChar w:fldCharType="separate"/>
      </w:r>
      <w:r w:rsidRPr="00E406E8">
        <w:rPr>
          <w:noProof/>
        </w:rPr>
        <w:t>[17]</w:t>
      </w:r>
      <w:r w:rsidRPr="00390EC3">
        <w:fldChar w:fldCharType="end"/>
      </w:r>
      <w:r w:rsidRPr="00390EC3">
        <w:t xml:space="preserve">. </w:t>
      </w:r>
      <w:r>
        <w:t xml:space="preserve">Perovskites take the </w:t>
      </w:r>
      <w:r w:rsidR="00EC7CED">
        <w:t xml:space="preserve">general </w:t>
      </w:r>
      <w:r>
        <w:t>chemical formula ABO</w:t>
      </w:r>
      <w:r>
        <w:rPr>
          <w:vertAlign w:val="subscript"/>
        </w:rPr>
        <w:t>3</w:t>
      </w:r>
      <w:r>
        <w:t xml:space="preserve">, and it has been </w:t>
      </w:r>
      <w:r w:rsidR="00EC7CED">
        <w:t xml:space="preserve">proposed </w:t>
      </w:r>
      <w:r>
        <w:t>that doping the perovskite A-site with multi-</w:t>
      </w:r>
      <w:proofErr w:type="spellStart"/>
      <w:r>
        <w:t>valent</w:t>
      </w:r>
      <w:proofErr w:type="spellEnd"/>
      <w:r>
        <w:t xml:space="preserve"> uranium and plutonium ions lead</w:t>
      </w:r>
      <w:r w:rsidR="00EC7CED">
        <w:t>s</w:t>
      </w:r>
      <w:r>
        <w:t xml:space="preserve"> to A-site cation deficiency through charge compensation </w:t>
      </w:r>
      <w:r w:rsidRPr="00390EC3">
        <w:fldChar w:fldCharType="begin" w:fldLock="1"/>
      </w:r>
      <w:r>
        <w:instrText>ADDIN CSL_CITATION {"citationItems":[{"id":"ITEM-1","itemData":{"DOI":"10.1179/1743676111Y.0000000037","ISSN":"17436753","author":[{"dropping-particle":"","family":"Vance","given":"E R","non-dropping-particle":"","parse-names":false,"suffix":""},{"dropping-particle":"V","family":"Hanna","given":"J","non-dropping-particle":"","parse-names":false,"suffix":""},{"dropping-particle":"","family":"Hadley","given":"J H","non-dropping-particle":"","parse-names":false,"suffix":""}],"container-title":"Advances in Applied Ceramics","id":"ITEM-1","issue":"1","issued":{"date-parts":[["2012","2","1"]]},"page":"94-98","title":"Cation vacancies in perovskites doped with La and Gd","type":"article-journal","volume":"111"},"uris":["http://www.mendeley.com/documents/?uuid=3004ffb8-6653-4a13-89e7-abce1aa290fb"]}],"mendeley":{"formattedCitation":"[18]","plainTextFormattedCitation":"[18]","previouslyFormattedCitation":"[18]"},"properties":{"noteIndex":0},"schema":"https://github.com/citation-style-language/schema/raw/master/csl-citation.json"}</w:instrText>
      </w:r>
      <w:r w:rsidRPr="00390EC3">
        <w:fldChar w:fldCharType="separate"/>
      </w:r>
      <w:r w:rsidRPr="00E406E8">
        <w:rPr>
          <w:noProof/>
        </w:rPr>
        <w:t>[18]</w:t>
      </w:r>
      <w:r w:rsidRPr="00390EC3">
        <w:fldChar w:fldCharType="end"/>
      </w:r>
      <w:r w:rsidR="00DC4FFC">
        <w:t>. Characterisation of the effects of</w:t>
      </w:r>
      <w:r>
        <w:t xml:space="preserve"> A-site deficiency is</w:t>
      </w:r>
      <w:r w:rsidR="00EC7CED">
        <w:t xml:space="preserve"> a</w:t>
      </w:r>
      <w:r>
        <w:t xml:space="preserve"> key </w:t>
      </w:r>
      <w:r w:rsidR="00EC7CED">
        <w:t xml:space="preserve">factor in </w:t>
      </w:r>
      <w:r>
        <w:t>understanding the long-term material properties of doped perovskites in a nuclear waste</w:t>
      </w:r>
      <w:r w:rsidR="00470090">
        <w:t xml:space="preserve"> </w:t>
      </w:r>
      <w:r>
        <w:t>form disposal environment.</w:t>
      </w:r>
    </w:p>
    <w:p w14:paraId="442BE55D" w14:textId="76FCB6CB" w:rsidR="000445C4" w:rsidRPr="007F52D9" w:rsidRDefault="000445C4" w:rsidP="004F2F1B">
      <w:pPr>
        <w:spacing w:after="240"/>
      </w:pPr>
      <w:r>
        <w:t xml:space="preserve">Perovskites have previously shown </w:t>
      </w:r>
      <w:r w:rsidR="00470090">
        <w:t xml:space="preserve">intriguing </w:t>
      </w:r>
      <w:r>
        <w:t>behaviour under irradiation, including phase transitions prior to amorphisation in CaTiO</w:t>
      </w:r>
      <w:r>
        <w:rPr>
          <w:vertAlign w:val="subscript"/>
        </w:rPr>
        <w:t>3</w:t>
      </w:r>
      <w:r w:rsidR="00DC4FFC">
        <w:rPr>
          <w:vertAlign w:val="subscript"/>
        </w:rPr>
        <w:t xml:space="preserve"> </w:t>
      </w:r>
      <w:r w:rsidR="00DC4FFC">
        <w:rPr>
          <w:vertAlign w:val="subscript"/>
        </w:rPr>
        <w:fldChar w:fldCharType="begin" w:fldLock="1"/>
      </w:r>
      <w:r w:rsidR="00C326F5">
        <w:rPr>
          <w:vertAlign w:val="subscript"/>
        </w:rPr>
        <w:instrText>ADDIN CSL_CITATION {"citationItems":[{"id":"ITEM-1","itemData":{"DOI":"10.1016/j.jnucmat.2011.05.043","ISBN":"0022-3115","ISSN":"00223115","abstract":"Understanding the effect of radiation damage and noble gas accommodation in potential ceramic hosts for plutonium disposition is necessary to evaluate their long-term behaviour during geological disposal. Polycrystalline samples of Nd-doped zirconolite and Nd-doped perovskite were irradiated ex situ with 2 MeV Kr\n                        + at a dose of 5 ?? 10\n                        15 ions cm\n                        -2 to simulate recoil of Pu nuclei during alpha decay. The feasibility of thin section preparation of both pristine and irradiated samples by Focused Ion Beam sectioning was demonstrated. After irradiation, the Nd-doped zirconolite revealed a well defined amorphous region separated from the pristine material by a thin (40-60 nm) damaged interface. The zirconolite lattice was lost in the damaged interface, but the fluorite sublattice was retained. The Nd-doped perovskite contained a defined irradiated layer composed of an amorphous region surrounded by damaged but still crystalline layers. The structural evolution of the damaged regions is consistent with a change from orthorhombic to cubic symmetry. In addition in Nd-doped perovskite, the amorphisation dose depended on crystallographic orientation and possibly sample configuration (thin section or bulk). Electron Energy Loss Spectroscopy revealed Ti remained in the 4+ oxidation state but there was a change in Ti coordination in both Nd-doped perovskite and Nd-doped zirconolite associated with the crystalline to amorphous transition. ?? 2011 Elsevier B.V. All rights reserved.","author":[{"dropping-particle":"","family":"Davoisne","given":"C.","non-dropping-particle":"","parse-names":false,"suffix":""},{"dropping-particle":"","family":"Stennett","given":"M. C.","non-dropping-particle":"","parse-names":false,"suffix":""},{"dropping-particle":"","family":"Hyatt","given":"N. C.","non-dropping-particle":"","parse-names":false,"suffix":""},{"dropping-particle":"","family":"Peng","given":"N.","non-dropping-particle":"","parse-names":false,"suffix":""},{"dropping-particle":"","family":"Jeynes","given":"C.","non-dropping-particle":"","parse-names":false,"suffix":""},{"dropping-particle":"","family":"Lee","given":"W. E.","non-dropping-particle":"","parse-names":false,"suffix":""}],"container-title":"Journal of Nuclear Materials","id":"ITEM-1","issued":{"date-parts":[["2011"]]},"page":"67-73","title":"Krypton irradiation damage in Nd-doped zirconolite and perovskite","type":"article-journal","volume":"415"},"uris":["http://www.mendeley.com/documents/?uuid=37ea1df5-bb9b-4667-ae72-25523937b1c1"]},{"id":"ITEM-2","itemData":{"DOI":"10.1016/S0022-3115(97)00237-7","ISSN":"00223115","author":[{"dropping-particle":"","family":"Smith","given":"Katherine L.","non-dropping-particle":"","parse-names":false,"suffix":""},{"dropping-particle":"","family":"Zaluzec","given":"Nestor J.","non-dropping-particle":"","parse-names":false,"suffix":""},{"dropping-particle":"","family":"Lumpkin","given":"Gregory R.","non-dropping-particle":"","parse-names":false,"suffix":""}],"container-title":"Journal of Nuclear Materials","id":"ITEM-2","issue":"1","issued":{"date-parts":[["1997","11"]]},"page":"36-52","title":"In situ studies of ion irradiated zirconolite, pyrochlore and perovskite","type":"article-journal","volume":"250"},"uris":["http://www.mendeley.com/documents/?uuid=ffe985b0-6fba-48bf-8493-1f79ba0e7cbb"]},{"id":"ITEM-3","itemData":{"author":[{"dropping-particle":"","family":"Sinclair","given":"W","non-dropping-particle":"","parse-names":false,"suffix":""},{"dropping-particle":"","family":"Ringwood","given":"A E","non-dropping-particle":"","parse-names":false,"suffix":""}],"container-title":"Geochemical Journal","id":"ITEM-3","issued":{"date-parts":[["1981"]]},"page":"229-243","title":"Alpha-recoil damage in natural zirconoite and perovskite","type":"article-journal","volume":"15"},"uris":["http://www.mendeley.com/documents/?uuid=731892b0-4e3c-474b-a939-8196253d6bec"]}],"mendeley":{"formattedCitation":"[12,16,19]","plainTextFormattedCitation":"[12,16,19]","previouslyFormattedCitation":"[12,16]"},"properties":{"noteIndex":0},"schema":"https://github.com/citation-style-language/schema/raw/master/csl-citation.json"}</w:instrText>
      </w:r>
      <w:r w:rsidR="00DC4FFC">
        <w:rPr>
          <w:vertAlign w:val="subscript"/>
        </w:rPr>
        <w:fldChar w:fldCharType="separate"/>
      </w:r>
      <w:r w:rsidR="00C326F5" w:rsidRPr="00C326F5">
        <w:rPr>
          <w:noProof/>
        </w:rPr>
        <w:t>[12,16,19]</w:t>
      </w:r>
      <w:r w:rsidR="00DC4FFC">
        <w:rPr>
          <w:vertAlign w:val="subscript"/>
        </w:rPr>
        <w:fldChar w:fldCharType="end"/>
      </w:r>
      <w:r>
        <w:t xml:space="preserve"> and SrTiO</w:t>
      </w:r>
      <w:r>
        <w:rPr>
          <w:vertAlign w:val="subscript"/>
        </w:rPr>
        <w:t>3</w:t>
      </w:r>
      <w:r w:rsidR="00DC4FFC">
        <w:rPr>
          <w:vertAlign w:val="subscript"/>
        </w:rPr>
        <w:t xml:space="preserve"> </w:t>
      </w:r>
      <w:r w:rsidR="00DC4FFC">
        <w:rPr>
          <w:vertAlign w:val="subscript"/>
        </w:rPr>
        <w:fldChar w:fldCharType="begin" w:fldLock="1"/>
      </w:r>
      <w:r w:rsidR="00C326F5">
        <w:rPr>
          <w:vertAlign w:val="subscript"/>
        </w:rPr>
        <w:instrText>ADDIN CSL_CITATION {"citationItems":[{"id":"ITEM-1","itemData":{"DOI":"10.1016/j.nimb.2005.02.017","ISSN":"0168583X","abstract":"Perovskite phases and particularly SrTiO3 are good candidates for radioactive waste immobilisation. To simulate disorder induced by recoil-nuclei, SrTiO3 has been irradiated with Pb ions and characterized by X-ray absorption spectroscopy and X-ray diffraction. The absorption coefficients have been measured at the Ti K and Sr K edges. The analysis of the absorption coefficients (near edge structures and fine structures above the edge) provide a description of the atomic surrounding of Ti and Sr atoms in a virgin single crystal sample and in a disordered one considered as amorphous. A phase transformation from SrTiO3 to Sr2TiO4 has been detected that is confirmed by X-ray diffraction. The occurrence of this phase transformation allows us to explain the nature of the defects and the dechanneling yield obtained in previous experiments by Rutherford backscattering spectrometry associated with channelling. © 2005 Elsevier B.V. All rights reserved.","author":[{"dropping-particle":"","family":"Sabathier","given":"C.","non-dropping-particle":"","parse-names":false,"suffix":""},{"dropping-particle":"","family":"Chaumont","given":"J.","non-dropping-particle":"","parse-names":false,"suffix":""},{"dropping-particle":"","family":"Rouzière","given":"S.","non-dropping-particle":"","parse-names":false,"suffix":""},{"dropping-particle":"","family":"Traverse","given":"A.","non-dropping-particle":"","parse-names":false,"suffix":""}],"container-title":"Nucl. Instr. and Meth. in Phys. Res. B","id":"ITEM-1","issue":"4","issued":{"date-parts":[["2005"]]},"page":"509-519","title":"Characterisation of Ti and Sr atomic environments in SrTiO3 before and after ion beam irradiation by X-ray absorption spectroscopy","type":"article-journal","volume":"234"},"uris":["http://www.mendeley.com/documents/?uuid=c14a58aa-ed69-4ca4-ab41-1ec0f89f9bab"]}],"mendeley":{"formattedCitation":"[20]","plainTextFormattedCitation":"[20]","previouslyFormattedCitation":"[19]"},"properties":{"noteIndex":0},"schema":"https://github.com/citation-style-language/schema/raw/master/csl-citation.json"}</w:instrText>
      </w:r>
      <w:r w:rsidR="00DC4FFC">
        <w:rPr>
          <w:vertAlign w:val="subscript"/>
        </w:rPr>
        <w:fldChar w:fldCharType="separate"/>
      </w:r>
      <w:r w:rsidR="00C326F5" w:rsidRPr="00C326F5">
        <w:rPr>
          <w:noProof/>
        </w:rPr>
        <w:t>[20]</w:t>
      </w:r>
      <w:r w:rsidR="00DC4FFC">
        <w:rPr>
          <w:vertAlign w:val="subscript"/>
        </w:rPr>
        <w:fldChar w:fldCharType="end"/>
      </w:r>
      <w:r>
        <w:t xml:space="preserve">. Recently, studies have focused on understanding radiation damage recovery mechanisms in A-site deficient perovskites. </w:t>
      </w:r>
      <w:r w:rsidRPr="00390EC3">
        <w:t xml:space="preserve">Smith </w:t>
      </w:r>
      <w:r w:rsidRPr="00390EC3">
        <w:rPr>
          <w:i/>
        </w:rPr>
        <w:t xml:space="preserve">et al. </w:t>
      </w:r>
      <w:r w:rsidRPr="00390EC3">
        <w:rPr>
          <w:i/>
        </w:rPr>
        <w:fldChar w:fldCharType="begin" w:fldLock="1"/>
      </w:r>
      <w:r w:rsidR="00C326F5">
        <w:rPr>
          <w:i/>
        </w:rPr>
        <w:instrText>ADDIN CSL_CITATION {"citationItems":[{"id":"ITEM-1","itemData":{"DOI":"10.1063/1.2901183","ISSN":"00218979","author":[{"dropping-particle":"","family":"Smith","given":"Katherine L.","non-dropping-particle":"","parse-names":false,"suffix":""},{"dropping-particle":"","family":"Lumpkin","given":"Gregory R.","non-dropping-particle":"","parse-names":false,"suffix":""},{"dropping-particle":"","family":"Blackford","given":"Mark G.","non-dropping-particle":"","parse-names":false,"suffix":""},{"dropping-particle":"","family":"Colella","given":"Michael","non-dropping-particle":"","parse-names":false,"suffix":""},{"dropping-particle":"","family":"Zaluzec","given":"Nestor J.","non-dropping-particle":"","parse-names":false,"suffix":""}],"container-title":"Journal of Applied Physics","id":"ITEM-1","issue":"8","issued":{"date-parts":[["2008"]]},"page":"083531","title":"In situ radiation damage studies of La(x)Sr(1-3x∕2)TiO(3) perovskites","type":"article-journal","volume":"103"},"uris":["http://www.mendeley.com/documents/?uuid=ab3518f3-f357-45fc-aa28-3666d8da5a2c"]}],"mendeley":{"formattedCitation":"[21]","plainTextFormattedCitation":"[21]","previouslyFormattedCitation":"[20]"},"properties":{"noteIndex":0},"schema":"https://github.com/citation-style-language/schema/raw/master/csl-citation.json"}</w:instrText>
      </w:r>
      <w:r w:rsidRPr="00390EC3">
        <w:rPr>
          <w:i/>
        </w:rPr>
        <w:fldChar w:fldCharType="separate"/>
      </w:r>
      <w:r w:rsidR="00C326F5" w:rsidRPr="00C326F5">
        <w:rPr>
          <w:noProof/>
        </w:rPr>
        <w:t>[21]</w:t>
      </w:r>
      <w:r w:rsidRPr="00390EC3">
        <w:rPr>
          <w:i/>
        </w:rPr>
        <w:fldChar w:fldCharType="end"/>
      </w:r>
      <w:r w:rsidRPr="00390EC3">
        <w:t xml:space="preserve"> </w:t>
      </w:r>
      <w:r>
        <w:t>first reported the</w:t>
      </w:r>
      <w:r w:rsidRPr="00C70E5D">
        <w:t xml:space="preserve"> </w:t>
      </w:r>
      <w:r>
        <w:t>critical temperature of amorphisation, T</w:t>
      </w:r>
      <w:r>
        <w:rPr>
          <w:vertAlign w:val="subscript"/>
        </w:rPr>
        <w:t>c</w:t>
      </w:r>
      <w:r>
        <w:t>,</w:t>
      </w:r>
      <w:r w:rsidRPr="00C70E5D">
        <w:t xml:space="preserve"> </w:t>
      </w:r>
      <w:r w:rsidRPr="00390EC3">
        <w:t>in the Sr</w:t>
      </w:r>
      <w:r w:rsidRPr="00390EC3">
        <w:rPr>
          <w:vertAlign w:val="subscript"/>
        </w:rPr>
        <w:t>1-x</w:t>
      </w:r>
      <w:r w:rsidRPr="00390EC3">
        <w:t>La</w:t>
      </w:r>
      <w:r w:rsidRPr="00390EC3">
        <w:rPr>
          <w:vertAlign w:val="subscript"/>
        </w:rPr>
        <w:t>2x/3</w:t>
      </w:r>
      <w:r w:rsidRPr="00390EC3">
        <w:t>TiO</w:t>
      </w:r>
      <w:r w:rsidRPr="00390EC3">
        <w:rPr>
          <w:vertAlign w:val="subscript"/>
        </w:rPr>
        <w:t>3</w:t>
      </w:r>
      <w:r w:rsidRPr="00390EC3">
        <w:t xml:space="preserve"> system using </w:t>
      </w:r>
      <w:r w:rsidRPr="00390EC3">
        <w:rPr>
          <w:i/>
        </w:rPr>
        <w:t>in-situ</w:t>
      </w:r>
      <w:r w:rsidRPr="00390EC3">
        <w:t xml:space="preserve"> ion </w:t>
      </w:r>
      <w:r w:rsidR="00DC4FFC">
        <w:t>irradiation</w:t>
      </w:r>
      <w:r w:rsidRPr="00390EC3">
        <w:t xml:space="preserve"> </w:t>
      </w:r>
      <w:r w:rsidR="00470090">
        <w:t>with</w:t>
      </w:r>
      <w:r w:rsidRPr="00390EC3">
        <w:t>in a TEM.</w:t>
      </w:r>
      <w:r>
        <w:t xml:space="preserve"> Above T</w:t>
      </w:r>
      <w:r>
        <w:rPr>
          <w:vertAlign w:val="subscript"/>
        </w:rPr>
        <w:t>c</w:t>
      </w:r>
      <w:r>
        <w:t xml:space="preserve">, damage annealing rates </w:t>
      </w:r>
      <w:r w:rsidR="00470090">
        <w:t xml:space="preserve">exceed </w:t>
      </w:r>
      <w:r>
        <w:t>induced damage rates, preventing amorphisation in crystalline materials.</w:t>
      </w:r>
      <w:r w:rsidR="00DC4FFC">
        <w:t xml:space="preserve"> Within the 0.1 </w:t>
      </w:r>
      <w:r w:rsidR="00DC4FFC" w:rsidRPr="00390EC3">
        <w:t>≤</w:t>
      </w:r>
      <w:r w:rsidR="00C326F5">
        <w:t xml:space="preserve"> x ≤ 0.3</w:t>
      </w:r>
      <w:r w:rsidRPr="00390EC3">
        <w:t xml:space="preserve"> regime, a reduction in T</w:t>
      </w:r>
      <w:r w:rsidRPr="00390EC3">
        <w:rPr>
          <w:vertAlign w:val="subscript"/>
        </w:rPr>
        <w:t>c</w:t>
      </w:r>
      <w:r w:rsidRPr="00390EC3">
        <w:t xml:space="preserve"> was reported </w:t>
      </w:r>
      <w:r>
        <w:t>relative to the T</w:t>
      </w:r>
      <w:r w:rsidRPr="00E406E8">
        <w:rPr>
          <w:vertAlign w:val="subscript"/>
        </w:rPr>
        <w:t>c</w:t>
      </w:r>
      <w:r>
        <w:t xml:space="preserve"> for</w:t>
      </w:r>
      <w:r w:rsidRPr="00390EC3">
        <w:t xml:space="preserve"> SrTiO</w:t>
      </w:r>
      <w:r w:rsidRPr="00390EC3">
        <w:rPr>
          <w:vertAlign w:val="subscript"/>
        </w:rPr>
        <w:t>3</w:t>
      </w:r>
      <w:r w:rsidR="00470090">
        <w:t xml:space="preserve">, whereas </w:t>
      </w:r>
      <w:r w:rsidRPr="00390EC3">
        <w:t>T</w:t>
      </w:r>
      <w:r w:rsidRPr="00390EC3">
        <w:rPr>
          <w:vertAlign w:val="subscript"/>
        </w:rPr>
        <w:t>c</w:t>
      </w:r>
      <w:r w:rsidRPr="00390EC3">
        <w:t xml:space="preserve"> </w:t>
      </w:r>
      <w:r>
        <w:t xml:space="preserve">was found to increase </w:t>
      </w:r>
      <w:r w:rsidRPr="00390EC3">
        <w:t xml:space="preserve">with </w:t>
      </w:r>
      <w:r>
        <w:t xml:space="preserve">increasing </w:t>
      </w:r>
      <w:r w:rsidRPr="00390EC3">
        <w:t>La content</w:t>
      </w:r>
      <w:r>
        <w:t xml:space="preserve"> from x ≥ 0.45</w:t>
      </w:r>
      <w:r w:rsidRPr="00390EC3">
        <w:t xml:space="preserve">. The authors </w:t>
      </w:r>
      <w:r w:rsidR="00470090">
        <w:t>proposed</w:t>
      </w:r>
      <w:r w:rsidR="00470090" w:rsidRPr="00390EC3">
        <w:t xml:space="preserve"> </w:t>
      </w:r>
      <w:r w:rsidR="00EB24C2">
        <w:t>a possible mechanism for this phenomena, with increased A-site vacancy defect mobility induced by La doping leading to the reductions in T</w:t>
      </w:r>
      <w:r w:rsidR="00EB24C2">
        <w:rPr>
          <w:vertAlign w:val="subscript"/>
        </w:rPr>
        <w:t>c</w:t>
      </w:r>
      <w:r w:rsidR="00EB24C2">
        <w:t>.</w:t>
      </w:r>
      <w:r w:rsidRPr="00390EC3">
        <w:rPr>
          <w:b/>
        </w:rPr>
        <w:t xml:space="preserve"> </w:t>
      </w:r>
      <w:r w:rsidRPr="00390EC3">
        <w:t xml:space="preserve">They further </w:t>
      </w:r>
      <w:r w:rsidR="00920A63">
        <w:t>proposed</w:t>
      </w:r>
      <w:r w:rsidR="00920A63" w:rsidRPr="00390EC3">
        <w:t xml:space="preserve"> </w:t>
      </w:r>
      <w:r w:rsidRPr="00390EC3">
        <w:t xml:space="preserve">that as these phenomena </w:t>
      </w:r>
      <w:r>
        <w:t>were only</w:t>
      </w:r>
      <w:r w:rsidRPr="00390EC3">
        <w:t xml:space="preserve"> observed in the </w:t>
      </w:r>
      <w:r w:rsidRPr="00390EC3">
        <w:rPr>
          <w:i/>
        </w:rPr>
        <w:t>Pm-3m</w:t>
      </w:r>
      <w:r w:rsidRPr="00390EC3">
        <w:t xml:space="preserve"> cubic structure, </w:t>
      </w:r>
      <w:r w:rsidR="00C326F5">
        <w:t xml:space="preserve">whereby </w:t>
      </w:r>
      <w:r w:rsidRPr="00390EC3">
        <w:t xml:space="preserve">the distorted octahedral networks of the </w:t>
      </w:r>
      <w:r w:rsidRPr="00390EC3">
        <w:rPr>
          <w:i/>
        </w:rPr>
        <w:t>I4/mcm</w:t>
      </w:r>
      <w:r w:rsidRPr="00390EC3">
        <w:t xml:space="preserve"> and </w:t>
      </w:r>
      <w:r w:rsidRPr="00390EC3">
        <w:rPr>
          <w:i/>
        </w:rPr>
        <w:t>Cmmm</w:t>
      </w:r>
      <w:r w:rsidRPr="00390EC3">
        <w:t xml:space="preserve"> phases </w:t>
      </w:r>
      <w:r>
        <w:t>produced</w:t>
      </w:r>
      <w:r w:rsidRPr="00390EC3">
        <w:t xml:space="preserve"> </w:t>
      </w:r>
      <w:r>
        <w:t xml:space="preserve">by </w:t>
      </w:r>
      <w:r w:rsidR="00BB0A09">
        <w:t>stoichiometry</w:t>
      </w:r>
      <w:r w:rsidRPr="00390EC3">
        <w:t xml:space="preserve"> </w:t>
      </w:r>
      <w:r>
        <w:t>of x ≥ 0.45</w:t>
      </w:r>
      <w:r w:rsidRPr="00390EC3">
        <w:t xml:space="preserve"> hinder</w:t>
      </w:r>
      <w:r w:rsidR="0004454B">
        <w:t xml:space="preserve">ed </w:t>
      </w:r>
      <w:r w:rsidRPr="00390EC3">
        <w:t xml:space="preserve">defect migration and </w:t>
      </w:r>
      <w:r w:rsidR="00C326F5">
        <w:t>inhibit</w:t>
      </w:r>
      <w:r>
        <w:t xml:space="preserve"> </w:t>
      </w:r>
      <w:r w:rsidRPr="00390EC3">
        <w:t xml:space="preserve">damage </w:t>
      </w:r>
      <w:r>
        <w:t>recovery</w:t>
      </w:r>
      <w:r w:rsidRPr="00390EC3">
        <w:t>. More recently</w:t>
      </w:r>
      <w:r w:rsidR="00BB0A09">
        <w:t>,</w:t>
      </w:r>
      <w:r w:rsidRPr="00390EC3">
        <w:t xml:space="preserve"> Whittle </w:t>
      </w:r>
      <w:r w:rsidRPr="00390EC3">
        <w:rPr>
          <w:i/>
        </w:rPr>
        <w:t>et al.</w:t>
      </w:r>
      <w:r w:rsidRPr="00390EC3">
        <w:t xml:space="preserve"> </w:t>
      </w:r>
      <w:r w:rsidRPr="00390EC3">
        <w:fldChar w:fldCharType="begin" w:fldLock="1"/>
      </w:r>
      <w:r w:rsidR="00C326F5">
        <w:instrText>ADDIN CSL_CITATION {"citationItems":[{"id":"ITEM-1","itemData":{"DOI":"10.1016/j.mtla.2018.08.016","ISSN":"25891529","author":[{"dropping-particle":"","family":"Whittle","given":"Karl R.","non-dropping-particle":"","parse-names":false,"suffix":""},{"dropping-particle":"","family":"los Reyes","given":"Massey","non-dropping-particle":"de","parse-names":false,"suffix":""},{"dropping-particle":"","family":"Aughterson","given":"Robert D.","non-dropping-particle":"","parse-names":false,"suffix":""},{"dropping-particle":"","family":"Blackford","given":"Mark G.","non-dropping-particle":"","parse-names":false,"suffix":""},{"dropping-particle":"","family":"Smith","given":"Katherine L.","non-dropping-particle":"","parse-names":false,"suffix":""},{"dropping-particle":"","family":"Baldo","given":"Peter","non-dropping-particle":"","parse-names":false,"suffix":""},{"dropping-particle":"","family":"Ryan","given":"Edward P.","non-dropping-particle":"","parse-names":false,"suffix":""},{"dropping-particle":"","family":"Zaluzec","given":"Nestor J.","non-dropping-particle":"","parse-names":false,"suffix":""},{"dropping-particle":"","family":"Lumpkin","given":"Gregory R.","non-dropping-particle":"","parse-names":false,"suffix":""}],"container-title":"Materialia","id":"ITEM-1","issue":"August","issued":{"date-parts":[["2018"]]},"page":"186-191","publisher":"Elsevier Ltd","title":"In-situ Irradiation of Ca(1-x)La(2/3x)TiO3 Defect Perovskites: the Role of Vacancies in Recovery","type":"article-journal","volume":"3"},"uris":["http://www.mendeley.com/documents/?uuid=a4ed99fa-6c3e-4099-af6e-60ef46402218"]}],"mendeley":{"formattedCitation":"[22]","plainTextFormattedCitation":"[22]","previouslyFormattedCitation":"[21]"},"properties":{"noteIndex":0},"schema":"https://github.com/citation-style-language/schema/raw/master/csl-citation.json"}</w:instrText>
      </w:r>
      <w:r w:rsidRPr="00390EC3">
        <w:fldChar w:fldCharType="separate"/>
      </w:r>
      <w:r w:rsidR="00C326F5" w:rsidRPr="00C326F5">
        <w:rPr>
          <w:noProof/>
        </w:rPr>
        <w:t>[22]</w:t>
      </w:r>
      <w:r w:rsidRPr="00390EC3">
        <w:fldChar w:fldCharType="end"/>
      </w:r>
      <w:r>
        <w:t xml:space="preserve"> </w:t>
      </w:r>
      <w:r w:rsidRPr="00390EC3">
        <w:t xml:space="preserve">conducted equivalent </w:t>
      </w:r>
      <w:r w:rsidRPr="00E406E8">
        <w:rPr>
          <w:i/>
        </w:rPr>
        <w:t>in-situ</w:t>
      </w:r>
      <w:r>
        <w:t xml:space="preserve"> </w:t>
      </w:r>
      <w:r w:rsidRPr="00390EC3">
        <w:t xml:space="preserve">experiments </w:t>
      </w:r>
      <w:r>
        <w:t>i</w:t>
      </w:r>
      <w:r w:rsidR="00CE702A">
        <w:t>n the counterpart</w:t>
      </w:r>
      <w:r w:rsidRPr="00390EC3">
        <w:t xml:space="preserve"> Ca</w:t>
      </w:r>
      <w:r w:rsidRPr="00390EC3">
        <w:rPr>
          <w:vertAlign w:val="subscript"/>
        </w:rPr>
        <w:t>1-x</w:t>
      </w:r>
      <w:r w:rsidRPr="00390EC3">
        <w:t>La</w:t>
      </w:r>
      <w:r w:rsidRPr="00390EC3">
        <w:rPr>
          <w:vertAlign w:val="subscript"/>
        </w:rPr>
        <w:softHyphen/>
        <w:t>2x/3</w:t>
      </w:r>
      <w:r w:rsidRPr="00390EC3">
        <w:t>TiO</w:t>
      </w:r>
      <w:r w:rsidRPr="00390EC3">
        <w:rPr>
          <w:vertAlign w:val="subscript"/>
        </w:rPr>
        <w:t>3</w:t>
      </w:r>
      <w:r w:rsidRPr="00390EC3">
        <w:t xml:space="preserve"> system, again observing </w:t>
      </w:r>
      <w:r>
        <w:t>a decrease in T</w:t>
      </w:r>
      <w:r w:rsidRPr="00E406E8">
        <w:rPr>
          <w:vertAlign w:val="subscript"/>
        </w:rPr>
        <w:t>c</w:t>
      </w:r>
      <w:r>
        <w:t>, relative to CaTiO</w:t>
      </w:r>
      <w:r w:rsidRPr="00E406E8">
        <w:rPr>
          <w:vertAlign w:val="subscript"/>
        </w:rPr>
        <w:t>3</w:t>
      </w:r>
      <w:r>
        <w:t xml:space="preserve">, in the range </w:t>
      </w:r>
      <w:r w:rsidRPr="00390EC3">
        <w:t>0.1 ≤ x ≤ 0.</w:t>
      </w:r>
      <w:r w:rsidR="00C326F5">
        <w:t>3</w:t>
      </w:r>
      <w:r w:rsidRPr="00390EC3">
        <w:t xml:space="preserve">. However, in this instance </w:t>
      </w:r>
      <w:r w:rsidR="00035962">
        <w:t>decreases in T</w:t>
      </w:r>
      <w:r w:rsidR="00035962">
        <w:rPr>
          <w:vertAlign w:val="subscript"/>
        </w:rPr>
        <w:t>c</w:t>
      </w:r>
      <w:r w:rsidRPr="00390EC3">
        <w:t xml:space="preserve"> </w:t>
      </w:r>
      <w:r w:rsidR="00035962">
        <w:t>were observed</w:t>
      </w:r>
      <w:r w:rsidRPr="00390EC3">
        <w:t xml:space="preserve"> within the orthorhombic </w:t>
      </w:r>
      <w:r w:rsidRPr="00390EC3">
        <w:rPr>
          <w:i/>
        </w:rPr>
        <w:t xml:space="preserve">Pbnm </w:t>
      </w:r>
      <w:r w:rsidRPr="00390EC3">
        <w:t xml:space="preserve">phase with highly distorted octahedral tilting present, providing </w:t>
      </w:r>
      <w:r>
        <w:t>further</w:t>
      </w:r>
      <w:r w:rsidRPr="00390EC3">
        <w:t xml:space="preserve"> evidence that A-site vacancies play a key role in the decreased values of T</w:t>
      </w:r>
      <w:r w:rsidRPr="00390EC3">
        <w:rPr>
          <w:vertAlign w:val="subscript"/>
        </w:rPr>
        <w:t>c</w:t>
      </w:r>
      <w:r w:rsidRPr="00390EC3">
        <w:t xml:space="preserve">. </w:t>
      </w:r>
      <w:r>
        <w:t>Th</w:t>
      </w:r>
      <w:r w:rsidR="00364173">
        <w:t xml:space="preserve">is was </w:t>
      </w:r>
      <w:r>
        <w:t xml:space="preserve">further linked to the ability of the samples in the </w:t>
      </w:r>
      <w:r w:rsidRPr="00390EC3">
        <w:t>0.1 ≤ x ≤ 0.3 regime</w:t>
      </w:r>
      <w:r>
        <w:t xml:space="preserve"> to accommodate disorder compared to those for x ≥ 0.5. In this study we have investigated further the response of </w:t>
      </w:r>
      <w:r w:rsidRPr="00390EC3">
        <w:t>Ca</w:t>
      </w:r>
      <w:r w:rsidRPr="00390EC3">
        <w:rPr>
          <w:vertAlign w:val="subscript"/>
        </w:rPr>
        <w:t>1-x</w:t>
      </w:r>
      <w:r w:rsidRPr="00390EC3">
        <w:t>La</w:t>
      </w:r>
      <w:r w:rsidRPr="00390EC3">
        <w:rPr>
          <w:vertAlign w:val="subscript"/>
        </w:rPr>
        <w:t>2x/3</w:t>
      </w:r>
      <w:r w:rsidRPr="00390EC3">
        <w:t>TiO</w:t>
      </w:r>
      <w:r w:rsidRPr="00390EC3">
        <w:rPr>
          <w:vertAlign w:val="subscript"/>
        </w:rPr>
        <w:t>3</w:t>
      </w:r>
      <w:r>
        <w:t xml:space="preserve"> to heavy ion i</w:t>
      </w:r>
      <w:r w:rsidR="00ED4ED9">
        <w:t>rradiation</w:t>
      </w:r>
      <w:r>
        <w:t xml:space="preserve">, used as </w:t>
      </w:r>
      <w:r>
        <w:lastRenderedPageBreak/>
        <w:t>an analogue for alpha-recoil nuclei, in bulk samples in order for more detailed structural analysis to be carried out.</w:t>
      </w:r>
    </w:p>
    <w:p w14:paraId="630AF4DA" w14:textId="55D50C14" w:rsidR="007F52D9" w:rsidRDefault="007F52D9" w:rsidP="004F2F1B">
      <w:r w:rsidRPr="007F52D9">
        <w:t>Structural characterisation of the Ca</w:t>
      </w:r>
      <w:r w:rsidRPr="007F52D9">
        <w:rPr>
          <w:vertAlign w:val="subscript"/>
        </w:rPr>
        <w:t>1-x</w:t>
      </w:r>
      <w:r w:rsidRPr="007F52D9">
        <w:t>La</w:t>
      </w:r>
      <w:r w:rsidRPr="007F52D9">
        <w:rPr>
          <w:vertAlign w:val="subscript"/>
        </w:rPr>
        <w:t>2x/3</w:t>
      </w:r>
      <w:r w:rsidRPr="007F52D9">
        <w:t>TiO</w:t>
      </w:r>
      <w:r w:rsidRPr="007F52D9">
        <w:rPr>
          <w:vertAlign w:val="subscript"/>
        </w:rPr>
        <w:t>3</w:t>
      </w:r>
      <w:r w:rsidRPr="007F52D9">
        <w:t xml:space="preserve"> system has previously been reported.</w:t>
      </w:r>
      <w:r>
        <w:t xml:space="preserve"> Phase transitions</w:t>
      </w:r>
      <w:r w:rsidRPr="00390EC3">
        <w:t xml:space="preserve"> in the Ca</w:t>
      </w:r>
      <w:r w:rsidRPr="00390EC3">
        <w:rPr>
          <w:vertAlign w:val="subscript"/>
        </w:rPr>
        <w:t>1-x</w:t>
      </w:r>
      <w:r w:rsidRPr="00390EC3">
        <w:t>La</w:t>
      </w:r>
      <w:r w:rsidRPr="00390EC3">
        <w:rPr>
          <w:vertAlign w:val="subscript"/>
        </w:rPr>
        <w:t>2x/3</w:t>
      </w:r>
      <w:r w:rsidRPr="00390EC3">
        <w:t>TiO</w:t>
      </w:r>
      <w:r w:rsidRPr="00390EC3">
        <w:rPr>
          <w:vertAlign w:val="subscript"/>
        </w:rPr>
        <w:t>3</w:t>
      </w:r>
      <w:r w:rsidRPr="00390EC3">
        <w:t xml:space="preserve"> solid-solution </w:t>
      </w:r>
      <w:r>
        <w:t>were reported</w:t>
      </w:r>
      <w:r w:rsidRPr="00390EC3">
        <w:t xml:space="preserve"> by </w:t>
      </w:r>
      <w:proofErr w:type="spellStart"/>
      <w:r w:rsidRPr="00390EC3">
        <w:t>Vashook</w:t>
      </w:r>
      <w:proofErr w:type="spellEnd"/>
      <w:r w:rsidRPr="00390EC3">
        <w:t xml:space="preserve"> </w:t>
      </w:r>
      <w:r w:rsidRPr="00390EC3">
        <w:rPr>
          <w:i/>
        </w:rPr>
        <w:t xml:space="preserve">et al. </w:t>
      </w:r>
      <w:r w:rsidRPr="00390EC3">
        <w:rPr>
          <w:i/>
        </w:rPr>
        <w:fldChar w:fldCharType="begin" w:fldLock="1"/>
      </w:r>
      <w:r w:rsidR="000354DE">
        <w:rPr>
          <w:i/>
        </w:rPr>
        <w:instrText>ADDIN CSL_CITATION {"citationItems":[{"id":"ITEM-1","itemData":{"DOI":"10.1016/S0925-8388(02)01345-2","author":[{"dropping-particle":"","family":"Vashook","given":"V","non-dropping-particle":"","parse-names":false,"suffix":""},{"dropping-particle":"","family":"Vasylechko","given":"L","non-dropping-particle":"","parse-names":false,"suffix":""},{"dropping-particle":"","family":"Knapp","given":"M","non-dropping-particle":"","parse-names":false,"suffix":""},{"dropping-particle":"","family":"Ullmann","given":"H","non-dropping-particle":"","parse-names":false,"suffix":""},{"dropping-particle":"","family":"Guth","given":"U","non-dropping-particle":"","parse-names":false,"suffix":""}],"container-title":"Journal of Alloys and Compounds","id":"ITEM-1","issued":{"date-parts":[["2003"]]},"page":"13-23","title":"Lanthanum doped calcium titanates: synthesis, crystal structure, thermal expansion and transport properties","type":"article-journal","volume":"354"},"uris":["http://www.mendeley.com/documents/?uuid=1e740ee7-1ce9-4248-90a6-72857c02d1c3"]},{"id":"ITEM-2","itemData":{"DOI":"10.1016/j.jallcom.2005.09.063","ISSN":"09258388","abstract":"Phase equilibriums in the CaTiO3-LaCrO3-La2/3TiO3 quasi-ternary system have been studied by means of high-resolution powder diffraction technique using X-ray and synchrotron radiation. Over 50 La(2+y-2x)/3CaxCryTi1-yO 3 compounds were synthesized by solid-state reactions in air at 1350 ??C using La2O3, CaCO3, Cr2O3 and TiO2. Based on the results of X-ray phase and structural analysis, the isothermal section of the CaTiO3-LaCrO3-La2/3TiO3 phase diagram at room temperature is constructed. The A-cation deficient La(2+y-2x)/3CaxCryTi1-yO 3 solid solution with different perovskite-type structures (space groups Pbnm, Imma, I4/mcm and Cmmm or P2/m) is formed in the CaTiO3-LaCrO3-La2/3TiO3 quasi-ternary system in air conditions. The compounds show high stability at high temperatures at reducing as well as at oxidizing conditions. The substances with y = 0 and y = 0.2 show n-type conductivity at 900 ??C at pO2 = 10-15 to 105 Pa and with y = 0.5 show conductivity minima these shift to the oxygen reach region with increasing A-site deficiency. The A-site deficient La(2+y-2x)/3CaxCryTi1-yO 3 samples have higher sintering ability in comparison with the cation stoichiometric La1-xCaxCr1-yTiyO3 compositions and, in contrast to the latter, can be prepared as gas dense ceramics in air at temperatures lower as 1300 ??C. Thermal expansion of the A-site deficient La(2+y-2x)/3CaxCryTi1-yO 3 ceramics is comparable with that of yttrium stabilised zirconia (YSZ). No interaction between La(2+y-2x)/3CaxCryTi1-yO 3 and YSZ ceramics up to 1300 ??C was observed. Oxygen mobility in these ceramics can be characterised with chemical diffusion coefficients (1-9) ?? 10-9 cm2 s-1 at 900 ??C and pO2 = 1000-21,000 Pa. ?? 2005 Elsevier B.V. All rights reserved.","author":[{"dropping-particle":"","family":"Vashook","given":"V.","non-dropping-particle":"","parse-names":false,"suffix":""},{"dropping-particle":"","family":"Vasylechko","given":"L.","non-dropping-particle":"","parse-names":false,"suffix":""},{"dropping-particle":"","family":"Trofimenko","given":"N.","non-dropping-particle":"","parse-names":false,"suffix":""},{"dropping-particle":"","family":"Kuznecov","given":"M.","non-dropping-particle":"","parse-names":false,"suffix":""},{"dropping-particle":"","family":"Otchik","given":"P.","non-dropping-particle":"","parse-names":false,"suffix":""},{"dropping-particle":"","family":"Zosel","given":"J.","non-dropping-particle":"","parse-names":false,"suffix":""},{"dropping-particle":"","family":"Guth","given":"U.","non-dropping-particle":"","parse-names":false,"suffix":""}],"container-title":"Journal of Alloys and Compounds","id":"ITEM-2","issue":"1-2","issued":{"date-parts":[["2006"]]},"page":"271-280","title":"A-site deficient perovskite-type compounds in the ternary CaTiO3-LaCrO3-La2/3TiO3 system","type":"article-journal","volume":"419"},"uris":["http://www.mendeley.com/documents/?uuid=0fc61562-4586-422b-b0e3-52b7e2c68b6b"]}],"mendeley":{"formattedCitation":"[1,2]","plainTextFormattedCitation":"[1,2]","previouslyFormattedCitation":"[1,2]"},"properties":{"noteIndex":0},"schema":"https://github.com/citation-style-language/schema/raw/master/csl-citation.json"}</w:instrText>
      </w:r>
      <w:r w:rsidRPr="00390EC3">
        <w:rPr>
          <w:i/>
        </w:rPr>
        <w:fldChar w:fldCharType="separate"/>
      </w:r>
      <w:r w:rsidR="00A875B1" w:rsidRPr="00A875B1">
        <w:rPr>
          <w:noProof/>
        </w:rPr>
        <w:t>[1,2]</w:t>
      </w:r>
      <w:r w:rsidRPr="00390EC3">
        <w:rPr>
          <w:i/>
        </w:rPr>
        <w:fldChar w:fldCharType="end"/>
      </w:r>
      <w:r w:rsidRPr="00390EC3">
        <w:t xml:space="preserve"> using synchrotron X-ray diffraction (XRD) and later refined by Zhang </w:t>
      </w:r>
      <w:r>
        <w:rPr>
          <w:i/>
        </w:rPr>
        <w:t xml:space="preserve">et al. </w:t>
      </w:r>
      <w:r w:rsidRPr="00390EC3">
        <w:rPr>
          <w:i/>
        </w:rPr>
        <w:fldChar w:fldCharType="begin" w:fldLock="1"/>
      </w:r>
      <w:r w:rsidR="00C326F5">
        <w:rPr>
          <w:i/>
        </w:rPr>
        <w:instrText>ADDIN CSL_CITATION {"citationItems":[{"id":"ITEM-1","itemData":{"DOI":"10.1016/j.jssc.2007.01.005","ISSN":"00224596","abstract":"High-resolution neutron and synchrotron X-ray powder diffraction have been used to examine various compositions across the system (1-x)CaTiO&lt;sub&gt;3&lt;/sub&gt;-xLa&lt;sub&gt;2/3&lt;/sub&gt;TiO&lt;sub&gt;3&lt;/sub&gt;. The structures at room temperature were determined according to composition: in Pbnm for 0≤x≤0.5, Ibmm for 0.5&amp;lt;x&amp;lt;0.7, then I4/mcm for 0.7</w:instrText>
      </w:r>
      <w:r w:rsidR="00C326F5">
        <w:rPr>
          <w:rFonts w:ascii="Cambria Math" w:hAnsi="Cambria Math" w:cs="Cambria Math"/>
          <w:i/>
        </w:rPr>
        <w:instrText>≲</w:instrText>
      </w:r>
      <w:r w:rsidR="00C326F5">
        <w:rPr>
          <w:i/>
        </w:rPr>
        <w:instrText>x&amp;lt;0.9, and finally in Cmmm for x≥0.9. Although the four structures are the same as those proposed previously in an X-ray diffraction study, the phase boundaries are somewhat different, in particular the Pbnm↔Ibmm phase boundary has been extended from x</w:instrText>
      </w:r>
      <w:r w:rsidR="00C326F5">
        <w:rPr>
          <w:rFonts w:ascii="Cambria Math" w:hAnsi="Cambria Math" w:cs="Cambria Math"/>
          <w:i/>
        </w:rPr>
        <w:instrText>≲</w:instrText>
      </w:r>
      <w:r w:rsidR="00C326F5">
        <w:rPr>
          <w:i/>
        </w:rPr>
        <w:instrText>0.4 to x&amp;gt;0.5 in the current study based on our high-resolution neutron diffraction data. From in situ measurements to identify structures above room temperature, an approximate composition-temperature phase diagram has been constructed, involving four temperature-induced phase transitions: Pbnm→I4/mcm, Ibmm→I4/mcm, I4/mcm→Pm3̄m and Cmmm→P4/mmm. © 2007 Elsevier Inc. All rights reserved.","author":[{"dropping-particle":"","family":"Zhang","given":"Z","non-dropping-particle":"","parse-names":false,"suffix":""},{"dropping-particle":"","family":"Lumpkin","given":"G R","non-dropping-particle":"","parse-names":false,"suffix":""},{"dropping-particle":"","family":"Howard","given":"C J","non-dropping-particle":"","parse-names":false,"suffix":""},{"dropping-particle":"","family":"Knight","given":"K S","non-dropping-particle":"","parse-names":false,"suffix":""},{"dropping-particle":"","family":"Whittle","given":"K R","non-dropping-particle":"","parse-names":false,"suffix":""},{"dropping-particle":"","family":"Osaka","given":"K","non-dropping-particle":"","parse-names":false,"suffix":""}],"container-title":"Journal of Solid State Chemistry","id":"ITEM-1","issue":"3","issued":{"date-parts":[["2007","3"]]},"page":"1083-1092","title":"Structures and phase diagram for the system CaTiO&lt;sub&gt;3&lt;/sub&gt;-La&lt;sub&gt;2/3&lt;/sub&gt;TiO&lt;sub&gt;3&lt;/sub&gt;","type":"article-journal","volume":"180"},"uris":["http://www.mendeley.com/documents/?uuid=cfff87d6-ecdc-4638-b9b8-1a144eb03705"]}],"mendeley":{"formattedCitation":"[23]","plainTextFormattedCitation":"[23]","previouslyFormattedCitation":"[22]"},"properties":{"noteIndex":0},"schema":"https://github.com/citation-style-language/schema/raw/master/csl-citation.json"}</w:instrText>
      </w:r>
      <w:r w:rsidRPr="00390EC3">
        <w:rPr>
          <w:i/>
        </w:rPr>
        <w:fldChar w:fldCharType="separate"/>
      </w:r>
      <w:r w:rsidR="00C326F5" w:rsidRPr="00C326F5">
        <w:rPr>
          <w:noProof/>
        </w:rPr>
        <w:t>[23]</w:t>
      </w:r>
      <w:r w:rsidRPr="00390EC3">
        <w:rPr>
          <w:i/>
        </w:rPr>
        <w:fldChar w:fldCharType="end"/>
      </w:r>
      <w:r w:rsidRPr="00390EC3">
        <w:t xml:space="preserve"> using neutron diffraction. Structures are reported as </w:t>
      </w:r>
      <w:r w:rsidRPr="00390EC3">
        <w:rPr>
          <w:i/>
        </w:rPr>
        <w:t>Pbnm</w:t>
      </w:r>
      <w:r w:rsidRPr="00390EC3">
        <w:t xml:space="preserve"> (</w:t>
      </w:r>
      <w:r w:rsidRPr="00390EC3">
        <w:rPr>
          <w:i/>
        </w:rPr>
        <w:t>a</w:t>
      </w:r>
      <w:r w:rsidRPr="00390EC3">
        <w:rPr>
          <w:i/>
          <w:vertAlign w:val="superscript"/>
        </w:rPr>
        <w:t>-</w:t>
      </w:r>
      <w:r w:rsidRPr="00390EC3">
        <w:rPr>
          <w:i/>
        </w:rPr>
        <w:t>a</w:t>
      </w:r>
      <w:r w:rsidRPr="00390EC3">
        <w:rPr>
          <w:i/>
          <w:vertAlign w:val="superscript"/>
        </w:rPr>
        <w:t>-</w:t>
      </w:r>
      <w:r w:rsidRPr="00390EC3">
        <w:rPr>
          <w:i/>
        </w:rPr>
        <w:t>c</w:t>
      </w:r>
      <w:r w:rsidRPr="00390EC3">
        <w:rPr>
          <w:i/>
          <w:vertAlign w:val="superscript"/>
        </w:rPr>
        <w:t>+</w:t>
      </w:r>
      <w:r w:rsidRPr="00390EC3">
        <w:t xml:space="preserve">, using Glazer notation </w:t>
      </w:r>
      <w:r w:rsidRPr="00390EC3">
        <w:fldChar w:fldCharType="begin" w:fldLock="1"/>
      </w:r>
      <w:r w:rsidR="00C326F5">
        <w:instrText>ADDIN CSL_CITATION {"citationItems":[{"id":"ITEM-1","itemData":{"DOI":"10.1107/S0567740872007976","author":[{"dropping-particle":"","family":"Glazer","given":"A M","non-dropping-particle":"","parse-names":false,"suffix":""}],"container-title":"Acta Crystallographica Section B","id":"ITEM-1","issue":"11","issued":{"date-parts":[["1972","11"]]},"page":"3384-3392","title":"The classification of tilted octahedra in perovskites","type":"article-journal","volume":"28"},"uris":["http://www.mendeley.com/documents/?uuid=64979406-2c70-4585-8ab8-9091a4bce7da"]}],"mendeley":{"formattedCitation":"[24]","plainTextFormattedCitation":"[24]","previouslyFormattedCitation":"[23]"},"properties":{"noteIndex":0},"schema":"https://github.com/citation-style-language/schema/raw/master/csl-citation.json"}</w:instrText>
      </w:r>
      <w:r w:rsidRPr="00390EC3">
        <w:fldChar w:fldCharType="separate"/>
      </w:r>
      <w:r w:rsidR="00C326F5" w:rsidRPr="00C326F5">
        <w:rPr>
          <w:noProof/>
        </w:rPr>
        <w:t>[24]</w:t>
      </w:r>
      <w:r w:rsidRPr="00390EC3">
        <w:fldChar w:fldCharType="end"/>
      </w:r>
      <w:r w:rsidRPr="00390EC3">
        <w:t>) for 0 ≤ x ≤ 0.5</w:t>
      </w:r>
      <w:r>
        <w:t>;</w:t>
      </w:r>
      <w:r w:rsidRPr="00390EC3">
        <w:t xml:space="preserve"> </w:t>
      </w:r>
      <w:r w:rsidRPr="00390EC3">
        <w:rPr>
          <w:i/>
        </w:rPr>
        <w:t xml:space="preserve">Ibmm </w:t>
      </w:r>
      <w:r w:rsidRPr="00390EC3">
        <w:t>(</w:t>
      </w:r>
      <w:r w:rsidRPr="00390EC3">
        <w:rPr>
          <w:i/>
        </w:rPr>
        <w:t>a</w:t>
      </w:r>
      <w:r w:rsidRPr="00390EC3">
        <w:rPr>
          <w:i/>
          <w:vertAlign w:val="superscript"/>
        </w:rPr>
        <w:t>-</w:t>
      </w:r>
      <w:r w:rsidRPr="00390EC3">
        <w:rPr>
          <w:i/>
        </w:rPr>
        <w:t>a</w:t>
      </w:r>
      <w:r w:rsidRPr="00390EC3">
        <w:rPr>
          <w:i/>
          <w:vertAlign w:val="superscript"/>
        </w:rPr>
        <w:t>-</w:t>
      </w:r>
      <w:r w:rsidRPr="00390EC3">
        <w:rPr>
          <w:i/>
        </w:rPr>
        <w:t>c</w:t>
      </w:r>
      <w:r w:rsidRPr="00390EC3">
        <w:rPr>
          <w:i/>
          <w:vertAlign w:val="superscript"/>
        </w:rPr>
        <w:t>0</w:t>
      </w:r>
      <w:r w:rsidRPr="00390EC3">
        <w:t>) for x = 0.6</w:t>
      </w:r>
      <w:r>
        <w:t>;</w:t>
      </w:r>
      <w:r w:rsidRPr="00390EC3">
        <w:t xml:space="preserve"> </w:t>
      </w:r>
      <w:r w:rsidRPr="00390EC3">
        <w:rPr>
          <w:i/>
        </w:rPr>
        <w:t>I4/mcm</w:t>
      </w:r>
      <w:r w:rsidRPr="00390EC3">
        <w:t xml:space="preserve"> (</w:t>
      </w:r>
      <w:r w:rsidRPr="00390EC3">
        <w:rPr>
          <w:i/>
        </w:rPr>
        <w:t>a</w:t>
      </w:r>
      <w:r w:rsidRPr="00390EC3">
        <w:rPr>
          <w:i/>
          <w:vertAlign w:val="superscript"/>
        </w:rPr>
        <w:t>0</w:t>
      </w:r>
      <w:r w:rsidRPr="00390EC3">
        <w:rPr>
          <w:i/>
        </w:rPr>
        <w:t>a</w:t>
      </w:r>
      <w:r w:rsidRPr="00390EC3">
        <w:rPr>
          <w:i/>
          <w:vertAlign w:val="superscript"/>
        </w:rPr>
        <w:t>0</w:t>
      </w:r>
      <w:r w:rsidRPr="00390EC3">
        <w:rPr>
          <w:i/>
        </w:rPr>
        <w:t>c</w:t>
      </w:r>
      <w:r w:rsidRPr="00390EC3">
        <w:rPr>
          <w:i/>
          <w:vertAlign w:val="superscript"/>
        </w:rPr>
        <w:t>-</w:t>
      </w:r>
      <w:r w:rsidRPr="00390EC3">
        <w:t>) for 0.7 ≤ x ≤ 0.8</w:t>
      </w:r>
      <w:r>
        <w:t>;</w:t>
      </w:r>
      <w:r w:rsidRPr="00390EC3">
        <w:t xml:space="preserve"> and </w:t>
      </w:r>
      <w:r w:rsidRPr="00390EC3">
        <w:rPr>
          <w:i/>
        </w:rPr>
        <w:t xml:space="preserve">Cmmm </w:t>
      </w:r>
      <w:r w:rsidRPr="00390EC3">
        <w:t>(</w:t>
      </w:r>
      <w:r w:rsidRPr="00390EC3">
        <w:rPr>
          <w:i/>
        </w:rPr>
        <w:t>a</w:t>
      </w:r>
      <w:r w:rsidRPr="00390EC3">
        <w:rPr>
          <w:i/>
          <w:vertAlign w:val="superscript"/>
        </w:rPr>
        <w:t>-</w:t>
      </w:r>
      <w:r w:rsidRPr="00390EC3">
        <w:rPr>
          <w:i/>
        </w:rPr>
        <w:t>b</w:t>
      </w:r>
      <w:r w:rsidRPr="00390EC3">
        <w:rPr>
          <w:i/>
          <w:vertAlign w:val="superscript"/>
        </w:rPr>
        <w:t>0</w:t>
      </w:r>
      <w:r w:rsidRPr="00390EC3">
        <w:rPr>
          <w:i/>
        </w:rPr>
        <w:t>c</w:t>
      </w:r>
      <w:r w:rsidRPr="00390EC3">
        <w:rPr>
          <w:i/>
          <w:vertAlign w:val="superscript"/>
        </w:rPr>
        <w:t>0</w:t>
      </w:r>
      <w:r w:rsidRPr="00390EC3">
        <w:t>) for 0.8 ≤ x ≤ 0.96.</w:t>
      </w:r>
      <w:r>
        <w:t xml:space="preserve"> These structures are graphically represented in Figure 1.</w:t>
      </w:r>
      <w:r w:rsidRPr="00390EC3">
        <w:t xml:space="preserve"> Furthermore, short-range A-site vacancy and cation ordering is reported in the x = 0.7 and 0.8 samples by Zhang </w:t>
      </w:r>
      <w:r w:rsidRPr="00390EC3">
        <w:rPr>
          <w:i/>
        </w:rPr>
        <w:t>et al.</w:t>
      </w:r>
      <w:r w:rsidRPr="00390EC3">
        <w:t xml:space="preserve"> </w:t>
      </w:r>
      <w:r w:rsidRPr="00390EC3">
        <w:rPr>
          <w:i/>
        </w:rPr>
        <w:fldChar w:fldCharType="begin" w:fldLock="1"/>
      </w:r>
      <w:r w:rsidR="00C326F5">
        <w:rPr>
          <w:i/>
        </w:rPr>
        <w:instrText>ADDIN CSL_CITATION {"citationItems":[{"id":"ITEM-1","itemData":{"DOI":"10.1016/j.jssc.2007.01.005","ISSN":"00224596","abstract":"High-resolution neutron and synchrotron X-ray powder diffraction have been used to examine various compositions across the system (1-x)CaTiO&lt;sub&gt;3&lt;/sub&gt;-xLa&lt;sub&gt;2/3&lt;/sub&gt;TiO&lt;sub&gt;3&lt;/sub&gt;. The structures at room temperature were determined according to composition: in Pbnm for 0≤x≤0.5, Ibmm for 0.5&amp;lt;x&amp;lt;0.7, then I4/mcm for 0.7</w:instrText>
      </w:r>
      <w:r w:rsidR="00C326F5">
        <w:rPr>
          <w:rFonts w:ascii="Cambria Math" w:hAnsi="Cambria Math" w:cs="Cambria Math"/>
          <w:i/>
        </w:rPr>
        <w:instrText>≲</w:instrText>
      </w:r>
      <w:r w:rsidR="00C326F5">
        <w:rPr>
          <w:i/>
        </w:rPr>
        <w:instrText>x&amp;lt;0.9, and finally in Cmmm for x≥0.9. Although the four structures are the same as those proposed previously in an X-ray diffraction study, the phase boundaries are somewhat different, in particular the Pbnm↔Ibmm phase boundary has been extended from x</w:instrText>
      </w:r>
      <w:r w:rsidR="00C326F5">
        <w:rPr>
          <w:rFonts w:ascii="Cambria Math" w:hAnsi="Cambria Math" w:cs="Cambria Math"/>
          <w:i/>
        </w:rPr>
        <w:instrText>≲</w:instrText>
      </w:r>
      <w:r w:rsidR="00C326F5">
        <w:rPr>
          <w:i/>
        </w:rPr>
        <w:instrText>0.4 to x&amp;gt;0.5 in the current study based on our high-resolution neutron diffraction data. From in situ measurements to identify structures above room temperature, an approximate composition-temperature phase diagram has been constructed, involving four temperature-induced phase transitions: Pbnm→I4/mcm, Ibmm→I4/mcm, I4/mcm→Pm3̄m and Cmmm→P4/mmm. © 2007 Elsevier Inc. All rights reserved.","author":[{"dropping-particle":"","family":"Zhang","given":"Z","non-dropping-particle":"","parse-names":false,"suffix":""},{"dropping-particle":"","family":"Lumpkin","given":"G R","non-dropping-particle":"","parse-names":false,"suffix":""},{"dropping-particle":"","family":"Howard","given":"C J","non-dropping-particle":"","parse-names":false,"suffix":""},{"dropping-particle":"","family":"Knight","given":"K S","non-dropping-particle":"","parse-names":false,"suffix":""},{"dropping-particle":"","family":"Whittle","given":"K R","non-dropping-particle":"","parse-names":false,"suffix":""},{"dropping-particle":"","family":"Osaka","given":"K","non-dropping-particle":"","parse-names":false,"suffix":""}],"container-title":"Journal of Solid State Chemistry","id":"ITEM-1","issue":"3","issued":{"date-parts":[["2007","3"]]},"page":"1083-1092","title":"Structures and phase diagram for the system CaTiO&lt;sub&gt;3&lt;/sub&gt;-La&lt;sub&gt;2/3&lt;/sub&gt;TiO&lt;sub&gt;3&lt;/sub&gt;","type":"article-journal","volume":"180"},"uris":["http://www.mendeley.com/documents/?uuid=cfff87d6-ecdc-4638-b9b8-1a144eb03705"]}],"mendeley":{"formattedCitation":"[23]","plainTextFormattedCitation":"[23]","previouslyFormattedCitation":"[22]"},"properties":{"noteIndex":0},"schema":"https://github.com/citation-style-language/schema/raw/master/csl-citation.json"}</w:instrText>
      </w:r>
      <w:r w:rsidRPr="00390EC3">
        <w:rPr>
          <w:i/>
        </w:rPr>
        <w:fldChar w:fldCharType="separate"/>
      </w:r>
      <w:r w:rsidR="00C326F5" w:rsidRPr="00C326F5">
        <w:rPr>
          <w:noProof/>
        </w:rPr>
        <w:t>[23]</w:t>
      </w:r>
      <w:r w:rsidRPr="00390EC3">
        <w:rPr>
          <w:i/>
        </w:rPr>
        <w:fldChar w:fldCharType="end"/>
      </w:r>
      <w:r w:rsidRPr="00390EC3">
        <w:t xml:space="preserve">, with long-range ordering reported in the x = 0.9 sample. This was confirmed by </w:t>
      </w:r>
      <w:proofErr w:type="spellStart"/>
      <w:r w:rsidRPr="00390EC3">
        <w:t>Danaie</w:t>
      </w:r>
      <w:proofErr w:type="spellEnd"/>
      <w:r w:rsidRPr="00390EC3">
        <w:t xml:space="preserve"> </w:t>
      </w:r>
      <w:r w:rsidRPr="00390EC3">
        <w:rPr>
          <w:i/>
        </w:rPr>
        <w:t>et al.</w:t>
      </w:r>
      <w:r w:rsidRPr="00390EC3">
        <w:t xml:space="preserve"> </w:t>
      </w:r>
      <w:r w:rsidRPr="00390EC3">
        <w:fldChar w:fldCharType="begin" w:fldLock="1"/>
      </w:r>
      <w:r w:rsidR="00C326F5">
        <w:instrText>ADDIN CSL_CITATION {"citationItems":[{"id":"ITEM-1","itemData":{"DOI":"10.1021/acs.inorgchem.6b02087","ISSN":"0020-1669","author":[{"dropping-particle":"","family":"Danaie","given":"Mohsen","non-dropping-particle":"","parse-names":false,"suffix":""},{"dropping-particle":"","family":"Kepaptsoglou","given":"Demie","non-dropping-particle":"","parse-names":false,"suffix":""},{"dropping-particle":"","family":"Ramasse","given":"Quentin M.","non-dropping-particle":"","parse-names":false,"suffix":""},{"dropping-particle":"","family":"Ophus","given":"Colin","non-dropping-particle":"","parse-names":false,"suffix":""},{"dropping-particle":"","family":"Whittle","given":"Karl R.","non-dropping-particle":"","parse-names":false,"suffix":""},{"dropping-particle":"","family":"Lawson","given":"Sebastian M.","non-dropping-particle":"","parse-names":false,"suffix":""},{"dropping-particle":"","family":"Pedrazzini","given":"Stella","non-dropping-particle":"","parse-names":false,"suffix":""},{"dropping-particle":"","family":"Young","given":"Neil P.","non-dropping-particle":"","parse-names":false,"suffix":""},{"dropping-particle":"","family":"Bagot","given":"Paul A. J.","non-dropping-particle":"","parse-names":false,"suffix":""},{"dropping-particle":"","family":"Edmondson","given":"Philip D.","non-dropping-particle":"","parse-names":false,"suffix":""}],"container-title":"Inorganic Chemistry","id":"ITEM-1","issued":{"date-parts":[["2016"]]},"page":"9937-9948","title":"Characterization of Ordering in A-Site Deficient Perovskite Ca 1– x La 2 x /3 TiO 3 Using STEM/EELS","type":"article-journal","volume":"55"},"uris":["http://www.mendeley.com/documents/?uuid=da1825ce-6a3f-48a4-8cee-ad29801db23b"]}],"mendeley":{"formattedCitation":"[25]","plainTextFormattedCitation":"[25]","previouslyFormattedCitation":"[24]"},"properties":{"noteIndex":0},"schema":"https://github.com/citation-style-language/schema/raw/master/csl-citation.json"}</w:instrText>
      </w:r>
      <w:r w:rsidRPr="00390EC3">
        <w:fldChar w:fldCharType="separate"/>
      </w:r>
      <w:r w:rsidR="00C326F5" w:rsidRPr="00C326F5">
        <w:rPr>
          <w:noProof/>
        </w:rPr>
        <w:t>[25]</w:t>
      </w:r>
      <w:r w:rsidRPr="00390EC3">
        <w:fldChar w:fldCharType="end"/>
      </w:r>
      <w:r w:rsidRPr="00390EC3">
        <w:t xml:space="preserve">, </w:t>
      </w:r>
      <w:r>
        <w:t>observing</w:t>
      </w:r>
      <w:r w:rsidRPr="00390EC3">
        <w:t xml:space="preserve"> long-range</w:t>
      </w:r>
      <w:r>
        <w:t xml:space="preserve"> cation/vacancy</w:t>
      </w:r>
      <w:r w:rsidRPr="00390EC3">
        <w:t xml:space="preserve"> ordering in the x = 0.9 sample using high-resolution scanning transmission electron microscopy. Ordering of this nature occurs as alternating layers of cation deficient and cation rich A-site planes, and has been previously observed in the sister Sr</w:t>
      </w:r>
      <w:r w:rsidRPr="00390EC3">
        <w:rPr>
          <w:vertAlign w:val="subscript"/>
        </w:rPr>
        <w:t>1-x</w:t>
      </w:r>
      <w:r w:rsidRPr="00390EC3">
        <w:t>La</w:t>
      </w:r>
      <w:r w:rsidRPr="00390EC3">
        <w:rPr>
          <w:vertAlign w:val="subscript"/>
        </w:rPr>
        <w:t>2x/3</w:t>
      </w:r>
      <w:r w:rsidRPr="00390EC3">
        <w:t>TiO</w:t>
      </w:r>
      <w:r w:rsidRPr="00390EC3">
        <w:rPr>
          <w:vertAlign w:val="subscript"/>
        </w:rPr>
        <w:t>3</w:t>
      </w:r>
      <w:r w:rsidRPr="00390EC3">
        <w:t xml:space="preserve"> system for x ≥ 0.7 </w:t>
      </w:r>
      <w:r w:rsidRPr="00390EC3">
        <w:fldChar w:fldCharType="begin" w:fldLock="1"/>
      </w:r>
      <w:r w:rsidR="00C326F5">
        <w:instrText>ADDIN CSL_CITATION {"citationItems":[{"id":"ITEM-1","itemData":{"DOI":"10.1016/j.jssc.2004.04.018","ISSN":"00224596","abstract":"The distribution of A-site cations in the perovskite system LaxSr1−3x/2TiO3 depends on the concentration of La3+ ions and associated vacancies. For small x (x</w:instrText>
      </w:r>
      <w:r w:rsidR="00C326F5">
        <w:rPr>
          <w:rFonts w:ascii="Cambria Math" w:hAnsi="Cambria Math" w:cs="Cambria Math"/>
        </w:rPr>
        <w:instrText>≲</w:instrText>
      </w:r>
      <w:r w:rsidR="00C326F5">
        <w:instrText>0.2), the substitutions are expected to be random. For x</w:instrText>
      </w:r>
      <w:r w:rsidR="00C326F5">
        <w:rPr>
          <w:rFonts w:ascii="Cambria Math" w:hAnsi="Cambria Math" w:cs="Cambria Math"/>
        </w:rPr>
        <w:instrText>⩾</w:instrText>
      </w:r>
      <w:r w:rsidR="00C326F5">
        <w:instrText>0.55, the cations are ordered in such a way that successive layers of A-sites are occupied to greater and lesser degree, and this ordering drives a tetragonal distortion. For x from about 0.3 to 0.5, the X-ray patterns show diffuse peaks indicative of similar ordering, but this is not long-range order and no tetragonal distortion results. The lower temperature structures also exhibit out-of-phase tilting of the TiO6 octahedra, setting in at temperatures varying linearly with composition from 105 K for x=0, to about 650 K at x=2/3.","author":[{"dropping-particle":"","family":"Howard","given":"Christopher J.","non-dropping-particle":"","parse-names":false,"suffix":""},{"dropping-particle":"","family":"Lumpkin","given":"Gregory R.","non-dropping-particle":"","parse-names":false,"suffix":""},{"dropping-particle":"","family":"Smith","given":"Ronald I.","non-dropping-particle":"","parse-names":false,"suffix":""},{"dropping-particle":"","family":"Zhang","given":"Zhaoming","non-dropping-particle":"","parse-names":false,"suffix":""}],"container-title":"Journal of Solid State Chemistry","id":"ITEM-1","issue":"8","issued":{"date-parts":[["2004"]]},"page":"2726-2732","title":"Crystal structures and phase transition in the system SrTiO3–La2/3TiO3","type":"article-journal","volume":"177"},"uris":["http://www.mendeley.com/documents/?uuid=0e0cae5d-84df-4645-aefe-c7923063e504"]}],"mendeley":{"formattedCitation":"[26]","plainTextFormattedCitation":"[26]","previouslyFormattedCitation":"[25]"},"properties":{"noteIndex":0},"schema":"https://github.com/citation-style-language/schema/raw/master/csl-citation.json"}</w:instrText>
      </w:r>
      <w:r w:rsidRPr="00390EC3">
        <w:fldChar w:fldCharType="separate"/>
      </w:r>
      <w:r w:rsidR="00C326F5" w:rsidRPr="00C326F5">
        <w:rPr>
          <w:noProof/>
        </w:rPr>
        <w:t>[26]</w:t>
      </w:r>
      <w:r w:rsidRPr="00390EC3">
        <w:fldChar w:fldCharType="end"/>
      </w:r>
      <w:r w:rsidRPr="00390EC3">
        <w:t xml:space="preserve"> and the A-site deficient La</w:t>
      </w:r>
      <w:r w:rsidRPr="00390EC3">
        <w:rPr>
          <w:vertAlign w:val="subscript"/>
        </w:rPr>
        <w:t>1/3</w:t>
      </w:r>
      <w:r w:rsidRPr="00390EC3">
        <w:t>NbO</w:t>
      </w:r>
      <w:r w:rsidRPr="00390EC3">
        <w:rPr>
          <w:vertAlign w:val="subscript"/>
        </w:rPr>
        <w:t>3</w:t>
      </w:r>
      <w:r w:rsidRPr="00390EC3">
        <w:t xml:space="preserve"> and La</w:t>
      </w:r>
      <w:r w:rsidRPr="00390EC3">
        <w:rPr>
          <w:vertAlign w:val="subscript"/>
        </w:rPr>
        <w:t>1/3</w:t>
      </w:r>
      <w:r w:rsidRPr="00390EC3">
        <w:t>TaO</w:t>
      </w:r>
      <w:r w:rsidRPr="00390EC3">
        <w:rPr>
          <w:vertAlign w:val="subscript"/>
        </w:rPr>
        <w:t>3</w:t>
      </w:r>
      <w:r w:rsidRPr="00390EC3">
        <w:t xml:space="preserve"> compounds </w:t>
      </w:r>
      <w:r w:rsidRPr="00390EC3">
        <w:fldChar w:fldCharType="begin" w:fldLock="1"/>
      </w:r>
      <w:r w:rsidR="00C326F5">
        <w:instrText>ADDIN CSL_CITATION {"citationItems":[{"id":"ITEM-1","itemData":{"DOI":"10.1039/b926757c","author":[{"dropping-particle":"","family":"King","given":"Graham","non-dropping-particle":"","parse-names":false,"suffix":""},{"dropping-particle":"","family":"Woodward","given":"Patrick M","non-dropping-particle":"","parse-names":false,"suffix":""}],"container-title":"Journal of Materials Chemistry","id":"ITEM-1","issued":{"date-parts":[["2010"]]},"page":"5785-5796","title":"Cation ordering in perovskites","type":"article-journal","volume":"20"},"uris":["http://www.mendeley.com/documents/?uuid=1bbe3df4-cdeb-4f5f-be8d-c8434961201e"]}],"mendeley":{"formattedCitation":"[27]","plainTextFormattedCitation":"[27]","previouslyFormattedCitation":"[26]"},"properties":{"noteIndex":0},"schema":"https://github.com/citation-style-language/schema/raw/master/csl-citation.json"}</w:instrText>
      </w:r>
      <w:r w:rsidRPr="00390EC3">
        <w:fldChar w:fldCharType="separate"/>
      </w:r>
      <w:r w:rsidR="00C326F5" w:rsidRPr="00C326F5">
        <w:rPr>
          <w:noProof/>
        </w:rPr>
        <w:t>[27]</w:t>
      </w:r>
      <w:r w:rsidRPr="00390EC3">
        <w:fldChar w:fldCharType="end"/>
      </w:r>
      <w:r w:rsidRPr="00390EC3">
        <w:t>.</w:t>
      </w:r>
    </w:p>
    <w:p w14:paraId="366047C1" w14:textId="7D79B1C7" w:rsidR="007F52D9" w:rsidRDefault="00041360" w:rsidP="007F52D9">
      <w:pPr>
        <w:keepNext/>
        <w:jc w:val="center"/>
      </w:pPr>
      <w:r>
        <w:rPr>
          <w:noProof/>
          <w:lang w:eastAsia="en-GB"/>
        </w:rPr>
        <w:drawing>
          <wp:inline distT="0" distB="0" distL="0" distR="0" wp14:anchorId="40A60B6A" wp14:editId="68EAF7B1">
            <wp:extent cx="5731510" cy="1483360"/>
            <wp:effectExtent l="0" t="0" r="254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1483360"/>
                    </a:xfrm>
                    <a:prstGeom prst="rect">
                      <a:avLst/>
                    </a:prstGeom>
                  </pic:spPr>
                </pic:pic>
              </a:graphicData>
            </a:graphic>
          </wp:inline>
        </w:drawing>
      </w:r>
    </w:p>
    <w:p w14:paraId="26AD9AEB" w14:textId="6C1B3A1E" w:rsidR="007F52D9" w:rsidRPr="002D3832" w:rsidRDefault="007F52D9" w:rsidP="007F52D9">
      <w:pPr>
        <w:pStyle w:val="Caption"/>
      </w:pPr>
      <w:r w:rsidRPr="00F60892">
        <w:t xml:space="preserve">Figure </w:t>
      </w:r>
      <w:r w:rsidR="00804E11">
        <w:fldChar w:fldCharType="begin"/>
      </w:r>
      <w:r w:rsidR="00804E11">
        <w:instrText xml:space="preserve"> SEQ Figure \* ARABIC </w:instrText>
      </w:r>
      <w:r w:rsidR="00804E11">
        <w:fldChar w:fldCharType="separate"/>
      </w:r>
      <w:r w:rsidR="00CD7147">
        <w:rPr>
          <w:noProof/>
        </w:rPr>
        <w:t>1</w:t>
      </w:r>
      <w:r w:rsidR="00804E11">
        <w:rPr>
          <w:noProof/>
        </w:rPr>
        <w:fldChar w:fldCharType="end"/>
      </w:r>
      <w:r w:rsidR="00F60892">
        <w:t>.</w:t>
      </w:r>
      <w:r>
        <w:rPr>
          <w:i/>
        </w:rPr>
        <w:t xml:space="preserve"> </w:t>
      </w:r>
      <w:r w:rsidRPr="002D3832">
        <w:t>Structures of the Ca</w:t>
      </w:r>
      <w:r w:rsidRPr="002D3832">
        <w:rPr>
          <w:vertAlign w:val="subscript"/>
        </w:rPr>
        <w:t>1-x</w:t>
      </w:r>
      <w:r w:rsidRPr="002D3832">
        <w:t>La</w:t>
      </w:r>
      <w:r w:rsidRPr="002D3832">
        <w:rPr>
          <w:vertAlign w:val="subscript"/>
        </w:rPr>
        <w:t>2x/3</w:t>
      </w:r>
      <w:r w:rsidRPr="002D3832">
        <w:t>TiO</w:t>
      </w:r>
      <w:r w:rsidRPr="002D3832">
        <w:rPr>
          <w:vertAlign w:val="subscript"/>
        </w:rPr>
        <w:t>3</w:t>
      </w:r>
      <w:r w:rsidRPr="002D3832">
        <w:t xml:space="preserve"> system with unit cells outlined, as reported by Zhang </w:t>
      </w:r>
      <w:r w:rsidRPr="002D3832">
        <w:rPr>
          <w:i/>
        </w:rPr>
        <w:t>et al</w:t>
      </w:r>
      <w:r w:rsidR="00D66EEE">
        <w:rPr>
          <w:i/>
        </w:rPr>
        <w:t>.</w:t>
      </w:r>
      <w:r w:rsidRPr="002D3832">
        <w:t xml:space="preserve"> </w:t>
      </w:r>
      <w:r w:rsidR="00994DEE">
        <w:t>[21]</w:t>
      </w:r>
      <w:r w:rsidRPr="002D3832">
        <w:t>. A-site Ca/La are represented in blue, with TiO</w:t>
      </w:r>
      <w:r w:rsidRPr="002D3832">
        <w:rPr>
          <w:vertAlign w:val="subscript"/>
        </w:rPr>
        <w:t>6</w:t>
      </w:r>
      <w:r w:rsidRPr="002D3832">
        <w:t xml:space="preserve"> octahedra shown in purple. Green atoms are used to donate A-site vacancy ordering. (a) x = 0 </w:t>
      </w:r>
      <w:r w:rsidRPr="002D3832">
        <w:rPr>
          <w:i/>
        </w:rPr>
        <w:t>Pbnm</w:t>
      </w:r>
      <w:r w:rsidRPr="002D3832">
        <w:t xml:space="preserve"> (b) x = 0.6 </w:t>
      </w:r>
      <w:r w:rsidRPr="002D3832">
        <w:rPr>
          <w:i/>
        </w:rPr>
        <w:t>Ibmm</w:t>
      </w:r>
      <w:r w:rsidRPr="002D3832">
        <w:t xml:space="preserve"> (c) x = 0.7 </w:t>
      </w:r>
      <w:r w:rsidRPr="002D3832">
        <w:rPr>
          <w:i/>
        </w:rPr>
        <w:t>I4/mcm</w:t>
      </w:r>
      <w:r w:rsidRPr="002D3832">
        <w:t xml:space="preserve"> (d) x = 0 .9 </w:t>
      </w:r>
      <w:r w:rsidRPr="002D3832">
        <w:rPr>
          <w:i/>
        </w:rPr>
        <w:t>Cmmm</w:t>
      </w:r>
    </w:p>
    <w:p w14:paraId="6D1D011C" w14:textId="527DF51C" w:rsidR="000445C4" w:rsidRDefault="00994DEE" w:rsidP="004F2F1B">
      <w:pPr>
        <w:pStyle w:val="Caption"/>
        <w:jc w:val="left"/>
      </w:pPr>
      <w:r>
        <w:t xml:space="preserve">The work by </w:t>
      </w:r>
      <w:r w:rsidRPr="00390EC3">
        <w:t xml:space="preserve">Smith </w:t>
      </w:r>
      <w:r w:rsidRPr="00390EC3">
        <w:rPr>
          <w:i/>
        </w:rPr>
        <w:t xml:space="preserve">et al. </w:t>
      </w:r>
      <w:r w:rsidRPr="00390EC3">
        <w:rPr>
          <w:i/>
        </w:rPr>
        <w:fldChar w:fldCharType="begin" w:fldLock="1"/>
      </w:r>
      <w:r w:rsidR="00C326F5">
        <w:rPr>
          <w:i/>
        </w:rPr>
        <w:instrText>ADDIN CSL_CITATION {"citationItems":[{"id":"ITEM-1","itemData":{"DOI":"10.1063/1.2901183","ISSN":"00218979","author":[{"dropping-particle":"","family":"Smith","given":"Katherine L.","non-dropping-particle":"","parse-names":false,"suffix":""},{"dropping-particle":"","family":"Lumpkin","given":"Gregory R.","non-dropping-particle":"","parse-names":false,"suffix":""},{"dropping-particle":"","family":"Blackford","given":"Mark G.","non-dropping-particle":"","parse-names":false,"suffix":""},{"dropping-particle":"","family":"Colella","given":"Michael","non-dropping-particle":"","parse-names":false,"suffix":""},{"dropping-particle":"","family":"Zaluzec","given":"Nestor J.","non-dropping-particle":"","parse-names":false,"suffix":""}],"container-title":"Journal of Applied Physics","id":"ITEM-1","issue":"8","issued":{"date-parts":[["2008"]]},"page":"083531","title":"In situ radiation damage studies of La(x)Sr(1-3x∕2)TiO(3) perovskites","type":"article-journal","volume":"103"},"uris":["http://www.mendeley.com/documents/?uuid=ab3518f3-f357-45fc-aa28-3666d8da5a2c"]}],"mendeley":{"formattedCitation":"[21]","plainTextFormattedCitation":"[21]","previouslyFormattedCitation":"[20]"},"properties":{"noteIndex":0},"schema":"https://github.com/citation-style-language/schema/raw/master/csl-citation.json"}</w:instrText>
      </w:r>
      <w:r w:rsidRPr="00390EC3">
        <w:rPr>
          <w:i/>
        </w:rPr>
        <w:fldChar w:fldCharType="separate"/>
      </w:r>
      <w:r w:rsidR="00C326F5" w:rsidRPr="00C326F5">
        <w:rPr>
          <w:noProof/>
        </w:rPr>
        <w:t>[21]</w:t>
      </w:r>
      <w:r w:rsidRPr="00390EC3">
        <w:rPr>
          <w:i/>
        </w:rPr>
        <w:fldChar w:fldCharType="end"/>
      </w:r>
      <w:r>
        <w:rPr>
          <w:i/>
        </w:rPr>
        <w:t xml:space="preserve"> </w:t>
      </w:r>
      <w:r>
        <w:t xml:space="preserve">and </w:t>
      </w:r>
      <w:r w:rsidRPr="00390EC3">
        <w:t xml:space="preserve">Whittle </w:t>
      </w:r>
      <w:r w:rsidRPr="00390EC3">
        <w:rPr>
          <w:i/>
        </w:rPr>
        <w:t>et al.</w:t>
      </w:r>
      <w:r w:rsidRPr="00390EC3">
        <w:t xml:space="preserve"> </w:t>
      </w:r>
      <w:r w:rsidRPr="00390EC3">
        <w:fldChar w:fldCharType="begin" w:fldLock="1"/>
      </w:r>
      <w:r w:rsidR="00C326F5">
        <w:instrText>ADDIN CSL_CITATION {"citationItems":[{"id":"ITEM-1","itemData":{"DOI":"10.1016/j.mtla.2018.08.016","ISSN":"25891529","author":[{"dropping-particle":"","family":"Whittle","given":"Karl R.","non-dropping-particle":"","parse-names":false,"suffix":""},{"dropping-particle":"","family":"los Reyes","given":"Massey","non-dropping-particle":"de","parse-names":false,"suffix":""},{"dropping-particle":"","family":"Aughterson","given":"Robert D.","non-dropping-particle":"","parse-names":false,"suffix":""},{"dropping-particle":"","family":"Blackford","given":"Mark G.","non-dropping-particle":"","parse-names":false,"suffix":""},{"dropping-particle":"","family":"Smith","given":"Katherine L.","non-dropping-particle":"","parse-names":false,"suffix":""},{"dropping-particle":"","family":"Baldo","given":"Peter","non-dropping-particle":"","parse-names":false,"suffix":""},{"dropping-particle":"","family":"Ryan","given":"Edward P.","non-dropping-particle":"","parse-names":false,"suffix":""},{"dropping-particle":"","family":"Zaluzec","given":"Nestor J.","non-dropping-particle":"","parse-names":false,"suffix":""},{"dropping-particle":"","family":"Lumpkin","given":"Gregory R.","non-dropping-particle":"","parse-names":false,"suffix":""}],"container-title":"Materialia","id":"ITEM-1","issue":"August","issued":{"date-parts":[["2018"]]},"page":"186-191","publisher":"Elsevier Ltd","title":"In-situ Irradiation of Ca(1-x)La(2/3x)TiO3 Defect Perovskites: the Role of Vacancies in Recovery","type":"article-journal","volume":"3"},"uris":["http://www.mendeley.com/documents/?uuid=a4ed99fa-6c3e-4099-af6e-60ef46402218"]}],"mendeley":{"formattedCitation":"[22]","plainTextFormattedCitation":"[22]","previouslyFormattedCitation":"[21]"},"properties":{"noteIndex":0},"schema":"https://github.com/citation-style-language/schema/raw/master/csl-citation.json"}</w:instrText>
      </w:r>
      <w:r w:rsidRPr="00390EC3">
        <w:fldChar w:fldCharType="separate"/>
      </w:r>
      <w:r w:rsidR="00C326F5" w:rsidRPr="00C326F5">
        <w:rPr>
          <w:noProof/>
        </w:rPr>
        <w:t>[22]</w:t>
      </w:r>
      <w:r w:rsidRPr="00390EC3">
        <w:fldChar w:fldCharType="end"/>
      </w:r>
      <w:r>
        <w:t xml:space="preserve"> demonstrates that damage recovery in these systems is not simply due to crystal structure, and that vacancy content may play </w:t>
      </w:r>
      <w:r w:rsidR="00D9183E">
        <w:t xml:space="preserve">an </w:t>
      </w:r>
      <w:r>
        <w:t xml:space="preserve">integral role. These studies were carried out at </w:t>
      </w:r>
      <w:r w:rsidR="00BA73A3">
        <w:t xml:space="preserve">variable </w:t>
      </w:r>
      <w:r>
        <w:t xml:space="preserve">temperatures (&lt; 900 K) on thin, typically </w:t>
      </w:r>
      <w:r w:rsidR="00BA73A3">
        <w:t>~100</w:t>
      </w:r>
      <w:r>
        <w:t xml:space="preserve"> nm, electron transparent samples </w:t>
      </w:r>
      <w:r w:rsidRPr="00E406E8">
        <w:rPr>
          <w:i/>
        </w:rPr>
        <w:t>in-situ</w:t>
      </w:r>
      <w:r>
        <w:t xml:space="preserve"> in a TEM</w:t>
      </w:r>
      <w:r w:rsidR="00BA73A3">
        <w:t xml:space="preserve">. Thus </w:t>
      </w:r>
      <w:r>
        <w:t xml:space="preserve">whilst both dynamical and thermal annealing were investigated, the damage recovery </w:t>
      </w:r>
      <w:r w:rsidR="00BA73A3">
        <w:t xml:space="preserve">process </w:t>
      </w:r>
      <w:r>
        <w:t xml:space="preserve">may not be fully representative of the bulk due to the </w:t>
      </w:r>
      <w:r w:rsidR="00BA73A3">
        <w:t xml:space="preserve">proportionally </w:t>
      </w:r>
      <w:r w:rsidR="00087A3D">
        <w:t>high</w:t>
      </w:r>
      <w:r>
        <w:t xml:space="preserve"> surface</w:t>
      </w:r>
      <w:r w:rsidR="00BA73A3">
        <w:t xml:space="preserve"> area</w:t>
      </w:r>
      <w:r>
        <w:t xml:space="preserve"> acting as </w:t>
      </w:r>
      <w:r w:rsidR="00BA73A3">
        <w:t xml:space="preserve">a </w:t>
      </w:r>
      <w:r>
        <w:t>sink</w:t>
      </w:r>
      <w:r w:rsidR="00BA73A3">
        <w:t xml:space="preserve"> </w:t>
      </w:r>
      <w:r>
        <w:t xml:space="preserve">for defects. In this study we have investigated the impact of vacancies on damage recovery in bulk </w:t>
      </w:r>
      <w:r w:rsidRPr="00390EC3">
        <w:t>Ca</w:t>
      </w:r>
      <w:r w:rsidRPr="00390EC3">
        <w:rPr>
          <w:vertAlign w:val="subscript"/>
        </w:rPr>
        <w:t>1-x</w:t>
      </w:r>
      <w:r w:rsidRPr="00390EC3">
        <w:t>La</w:t>
      </w:r>
      <w:r w:rsidRPr="00390EC3">
        <w:rPr>
          <w:vertAlign w:val="subscript"/>
        </w:rPr>
        <w:t>2x/3</w:t>
      </w:r>
      <w:r w:rsidRPr="00390EC3">
        <w:t>TiO</w:t>
      </w:r>
      <w:r w:rsidRPr="00390EC3">
        <w:rPr>
          <w:vertAlign w:val="subscript"/>
        </w:rPr>
        <w:t>3</w:t>
      </w:r>
      <w:r>
        <w:rPr>
          <w:vertAlign w:val="subscript"/>
        </w:rPr>
        <w:t xml:space="preserve"> </w:t>
      </w:r>
      <w:r>
        <w:t xml:space="preserve">samples, and observed irradiation induced volume swelling prior to </w:t>
      </w:r>
      <w:r>
        <w:lastRenderedPageBreak/>
        <w:t>amorphisation following room temperature Kr</w:t>
      </w:r>
      <w:r w:rsidRPr="00E406E8">
        <w:rPr>
          <w:vertAlign w:val="superscript"/>
        </w:rPr>
        <w:t>+</w:t>
      </w:r>
      <w:r>
        <w:t xml:space="preserve"> and Au</w:t>
      </w:r>
      <w:r w:rsidRPr="00E406E8">
        <w:rPr>
          <w:vertAlign w:val="superscript"/>
        </w:rPr>
        <w:t>+</w:t>
      </w:r>
      <w:r>
        <w:t xml:space="preserve"> ion </w:t>
      </w:r>
      <w:r w:rsidR="00DC4FFC">
        <w:t>irradiation</w:t>
      </w:r>
      <w:r>
        <w:t>s. Cross-sectional t</w:t>
      </w:r>
      <w:r w:rsidRPr="00390EC3">
        <w:t>ransmission electron microscopy</w:t>
      </w:r>
      <w:r>
        <w:t xml:space="preserve"> (XTEM), including electron diffraction pattern analysis, </w:t>
      </w:r>
      <w:r w:rsidRPr="00390EC3">
        <w:t>and glancing-angle X-ray diffraction</w:t>
      </w:r>
      <w:r>
        <w:t xml:space="preserve"> (GAXRD) have been used</w:t>
      </w:r>
      <w:r w:rsidRPr="00390EC3">
        <w:t xml:space="preserve"> to elucidate the </w:t>
      </w:r>
      <w:r>
        <w:t xml:space="preserve">behaviour of A-site deficient perovskites under heavy ion </w:t>
      </w:r>
      <w:r w:rsidR="00DC4FFC">
        <w:t>irradiation</w:t>
      </w:r>
      <w:r>
        <w:t>.</w:t>
      </w:r>
    </w:p>
    <w:p w14:paraId="0CC083EA" w14:textId="77777777" w:rsidR="00994DEE" w:rsidRDefault="00994DEE" w:rsidP="004F2F1B">
      <w:pPr>
        <w:pStyle w:val="Heading2"/>
        <w:jc w:val="left"/>
      </w:pPr>
      <w:r>
        <w:t>2. Experimental Methods</w:t>
      </w:r>
    </w:p>
    <w:p w14:paraId="50915B7C" w14:textId="77777777" w:rsidR="00994DEE" w:rsidRDefault="00994DEE" w:rsidP="004F2F1B">
      <w:pPr>
        <w:pStyle w:val="Heading2"/>
        <w:jc w:val="left"/>
      </w:pPr>
      <w:r w:rsidRPr="00994DEE">
        <w:t>2.1 Sample Synthesis</w:t>
      </w:r>
    </w:p>
    <w:p w14:paraId="736F75B7" w14:textId="5340728A" w:rsidR="00994DEE" w:rsidRDefault="00994DEE" w:rsidP="004F2F1B">
      <w:pPr>
        <w:spacing w:after="240"/>
      </w:pPr>
      <w:r w:rsidRPr="00390EC3">
        <w:t>Pellets of the Ca</w:t>
      </w:r>
      <w:r w:rsidRPr="00390EC3">
        <w:rPr>
          <w:vertAlign w:val="subscript"/>
        </w:rPr>
        <w:t>1-x</w:t>
      </w:r>
      <w:r w:rsidRPr="00390EC3">
        <w:t>La</w:t>
      </w:r>
      <w:r w:rsidRPr="00390EC3">
        <w:rPr>
          <w:vertAlign w:val="subscript"/>
        </w:rPr>
        <w:t>2x/3</w:t>
      </w:r>
      <w:r w:rsidRPr="00390EC3">
        <w:t>TiO</w:t>
      </w:r>
      <w:r w:rsidRPr="00390EC3">
        <w:rPr>
          <w:vertAlign w:val="subscript"/>
        </w:rPr>
        <w:t>3</w:t>
      </w:r>
      <w:r w:rsidRPr="00390EC3">
        <w:t xml:space="preserve"> system (x = 0, 0.1…0.9) were </w:t>
      </w:r>
      <w:r>
        <w:t>prepared by</w:t>
      </w:r>
      <w:r w:rsidRPr="00390EC3">
        <w:t xml:space="preserve"> solid-state synthesis. Stoichiometric amounts of La</w:t>
      </w:r>
      <w:r w:rsidRPr="00390EC3">
        <w:rPr>
          <w:vertAlign w:val="subscript"/>
        </w:rPr>
        <w:t>2</w:t>
      </w:r>
      <w:r w:rsidRPr="00390EC3">
        <w:t>O</w:t>
      </w:r>
      <w:r w:rsidRPr="00390EC3">
        <w:rPr>
          <w:vertAlign w:val="subscript"/>
        </w:rPr>
        <w:t>3</w:t>
      </w:r>
      <w:r w:rsidRPr="00390EC3">
        <w:t xml:space="preserve"> (Alfa </w:t>
      </w:r>
      <w:proofErr w:type="spellStart"/>
      <w:r w:rsidRPr="00390EC3">
        <w:t>Aesar</w:t>
      </w:r>
      <w:proofErr w:type="spellEnd"/>
      <w:r w:rsidRPr="00390EC3">
        <w:t xml:space="preserve"> 99.99 %), dried at 1073 K for 24 hours, TiO</w:t>
      </w:r>
      <w:r w:rsidRPr="00390EC3">
        <w:rPr>
          <w:vertAlign w:val="subscript"/>
        </w:rPr>
        <w:t>2</w:t>
      </w:r>
      <w:r w:rsidRPr="00390EC3">
        <w:t xml:space="preserve"> (Sigma-Aldrich 99.9 %) and CaCO</w:t>
      </w:r>
      <w:r w:rsidRPr="00390EC3">
        <w:rPr>
          <w:vertAlign w:val="subscript"/>
        </w:rPr>
        <w:t>3</w:t>
      </w:r>
      <w:r w:rsidRPr="00390EC3">
        <w:t xml:space="preserve"> (Alfa </w:t>
      </w:r>
      <w:proofErr w:type="spellStart"/>
      <w:r w:rsidRPr="00390EC3">
        <w:t>Aesar</w:t>
      </w:r>
      <w:proofErr w:type="spellEnd"/>
      <w:r w:rsidRPr="00390EC3">
        <w:t xml:space="preserve"> 99.9 %), both dried at 453 K for 24 hours, were weighed </w:t>
      </w:r>
      <w:r>
        <w:t>then</w:t>
      </w:r>
      <w:r w:rsidRPr="00390EC3">
        <w:t xml:space="preserve"> milled with isopropanol in a planetary ball-mill for 5 minutes.</w:t>
      </w:r>
      <w:r>
        <w:t xml:space="preserve"> D</w:t>
      </w:r>
      <w:r w:rsidRPr="00390EC3">
        <w:t xml:space="preserve">ried powders were sieved, pressed and heated </w:t>
      </w:r>
      <w:r>
        <w:t xml:space="preserve">at 1573 K in air for </w:t>
      </w:r>
      <w:r w:rsidRPr="00390EC3">
        <w:t>48 hours. A final step of grinding, sieving and pressing was undertaken before sintering at 1673 K in air, achieving sample densit</w:t>
      </w:r>
      <w:r>
        <w:t>ies</w:t>
      </w:r>
      <w:r w:rsidRPr="00390EC3">
        <w:t xml:space="preserve"> of &gt; 95 %</w:t>
      </w:r>
      <w:proofErr w:type="spellStart"/>
      <w:r w:rsidRPr="00390EC3">
        <w:t>th.</w:t>
      </w:r>
      <w:proofErr w:type="spellEnd"/>
      <w:r w:rsidRPr="00390EC3">
        <w:t xml:space="preserve"> </w:t>
      </w:r>
      <w:r>
        <w:t xml:space="preserve">For characterisation and ion </w:t>
      </w:r>
      <w:r w:rsidR="00DC4FFC">
        <w:t>irradiation</w:t>
      </w:r>
      <w:r>
        <w:t>, s</w:t>
      </w:r>
      <w:r w:rsidRPr="00390EC3">
        <w:t>amples were ground with silicon carbide grinding papers and polished to a 0.25 µm finish with diamond suspension (</w:t>
      </w:r>
      <w:proofErr w:type="spellStart"/>
      <w:r w:rsidRPr="00390EC3">
        <w:t>MatPrep</w:t>
      </w:r>
      <w:proofErr w:type="spellEnd"/>
      <w:r w:rsidRPr="00390EC3">
        <w:t xml:space="preserve">). </w:t>
      </w:r>
    </w:p>
    <w:p w14:paraId="1603ED3C" w14:textId="77777777" w:rsidR="00994DEE" w:rsidRPr="00925468" w:rsidRDefault="00994DEE" w:rsidP="004F2F1B">
      <w:pPr>
        <w:pStyle w:val="Heading2"/>
        <w:jc w:val="left"/>
      </w:pPr>
      <w:r>
        <w:t>2.2 Ion Irradiations</w:t>
      </w:r>
    </w:p>
    <w:p w14:paraId="2FB0E519" w14:textId="1E0006CA" w:rsidR="00F24E35" w:rsidRDefault="00405B77" w:rsidP="004F2F1B">
      <w:pPr>
        <w:spacing w:after="240"/>
      </w:pPr>
      <w:r w:rsidRPr="002C493B">
        <w:rPr>
          <w:highlight w:val="yellow"/>
        </w:rPr>
        <w:t>Irradiations with</w:t>
      </w:r>
      <w:r w:rsidR="00F24E35" w:rsidRPr="002C493B">
        <w:rPr>
          <w:highlight w:val="yellow"/>
        </w:rPr>
        <w:t xml:space="preserve"> 1 MeV Kr</w:t>
      </w:r>
      <w:r w:rsidR="00F24E35" w:rsidRPr="002C493B">
        <w:rPr>
          <w:highlight w:val="yellow"/>
          <w:vertAlign w:val="superscript"/>
        </w:rPr>
        <w:t>+</w:t>
      </w:r>
      <w:r w:rsidR="00F24E35" w:rsidRPr="002C493B">
        <w:rPr>
          <w:highlight w:val="yellow"/>
        </w:rPr>
        <w:t xml:space="preserve"> ions, to a fluence of 1 x 10</w:t>
      </w:r>
      <w:r w:rsidR="00F24E35" w:rsidRPr="002C493B">
        <w:rPr>
          <w:highlight w:val="yellow"/>
          <w:vertAlign w:val="superscript"/>
        </w:rPr>
        <w:t>15</w:t>
      </w:r>
      <w:r w:rsidR="00F24E35" w:rsidRPr="002C493B">
        <w:rPr>
          <w:highlight w:val="yellow"/>
        </w:rPr>
        <w:t xml:space="preserve"> ions cm</w:t>
      </w:r>
      <w:r w:rsidR="00F24E35" w:rsidRPr="002C493B">
        <w:rPr>
          <w:highlight w:val="yellow"/>
          <w:vertAlign w:val="superscript"/>
        </w:rPr>
        <w:t>-2</w:t>
      </w:r>
      <w:r w:rsidR="00F24E35" w:rsidRPr="002C493B">
        <w:rPr>
          <w:highlight w:val="yellow"/>
        </w:rPr>
        <w:t xml:space="preserve">, </w:t>
      </w:r>
      <w:r w:rsidRPr="002C493B">
        <w:rPr>
          <w:highlight w:val="yellow"/>
        </w:rPr>
        <w:t xml:space="preserve">were undertaken </w:t>
      </w:r>
      <w:r w:rsidR="00F24E35" w:rsidRPr="002C493B">
        <w:rPr>
          <w:highlight w:val="yellow"/>
        </w:rPr>
        <w:t xml:space="preserve">at the </w:t>
      </w:r>
      <w:r w:rsidR="00387890" w:rsidRPr="002C493B">
        <w:rPr>
          <w:highlight w:val="yellow"/>
        </w:rPr>
        <w:t>Surrey</w:t>
      </w:r>
      <w:r w:rsidR="00F24E35" w:rsidRPr="002C493B">
        <w:rPr>
          <w:highlight w:val="yellow"/>
        </w:rPr>
        <w:t xml:space="preserve"> Ion Beam Centre </w:t>
      </w:r>
      <w:r w:rsidR="00387890" w:rsidRPr="002C493B">
        <w:rPr>
          <w:highlight w:val="yellow"/>
        </w:rPr>
        <w:t>(University of Surrey, Guildford, UK)</w:t>
      </w:r>
      <w:r w:rsidR="006D1C58" w:rsidRPr="002C493B">
        <w:rPr>
          <w:highlight w:val="yellow"/>
        </w:rPr>
        <w:t xml:space="preserve">, and </w:t>
      </w:r>
      <w:r w:rsidRPr="002C493B">
        <w:rPr>
          <w:highlight w:val="yellow"/>
        </w:rPr>
        <w:t>irradiations</w:t>
      </w:r>
      <w:r w:rsidR="00F24E35" w:rsidRPr="002C493B">
        <w:rPr>
          <w:highlight w:val="yellow"/>
        </w:rPr>
        <w:t xml:space="preserve"> with 5 MeV Au</w:t>
      </w:r>
      <w:r w:rsidR="00F24E35" w:rsidRPr="002C493B">
        <w:rPr>
          <w:highlight w:val="yellow"/>
          <w:vertAlign w:val="superscript"/>
        </w:rPr>
        <w:t>+</w:t>
      </w:r>
      <w:r w:rsidR="00F24E35" w:rsidRPr="002C493B">
        <w:rPr>
          <w:highlight w:val="yellow"/>
        </w:rPr>
        <w:t xml:space="preserve"> ions, to a fluence of 5 x 10</w:t>
      </w:r>
      <w:r w:rsidR="00F24E35" w:rsidRPr="002C493B">
        <w:rPr>
          <w:highlight w:val="yellow"/>
          <w:vertAlign w:val="superscript"/>
        </w:rPr>
        <w:t>14</w:t>
      </w:r>
      <w:r w:rsidR="00F24E35" w:rsidRPr="002C493B">
        <w:rPr>
          <w:highlight w:val="yellow"/>
        </w:rPr>
        <w:t xml:space="preserve"> ions cm</w:t>
      </w:r>
      <w:r w:rsidR="00F24E35" w:rsidRPr="002C493B">
        <w:rPr>
          <w:highlight w:val="yellow"/>
          <w:vertAlign w:val="superscript"/>
        </w:rPr>
        <w:t>-2</w:t>
      </w:r>
      <w:r w:rsidR="00F24E35" w:rsidRPr="002C493B">
        <w:rPr>
          <w:highlight w:val="yellow"/>
        </w:rPr>
        <w:t xml:space="preserve">, </w:t>
      </w:r>
      <w:r w:rsidRPr="002C493B">
        <w:rPr>
          <w:highlight w:val="yellow"/>
        </w:rPr>
        <w:t xml:space="preserve">were undertaken </w:t>
      </w:r>
      <w:r w:rsidR="00F24E35" w:rsidRPr="002C493B">
        <w:rPr>
          <w:highlight w:val="yellow"/>
        </w:rPr>
        <w:t>at the Australian National University</w:t>
      </w:r>
      <w:r w:rsidR="006D1C58" w:rsidRPr="002C493B">
        <w:rPr>
          <w:highlight w:val="yellow"/>
        </w:rPr>
        <w:t xml:space="preserve"> (Canberra, Australia)</w:t>
      </w:r>
      <w:r w:rsidR="00F24E35" w:rsidRPr="002C493B">
        <w:rPr>
          <w:highlight w:val="yellow"/>
        </w:rPr>
        <w:t>.</w:t>
      </w:r>
      <w:r w:rsidR="00F24E35" w:rsidRPr="00390EC3">
        <w:t xml:space="preserve"> In both cases, irradiations were conducted at room temperature with the ion beam angle of incidence normal to the sample surface. Estimations of the </w:t>
      </w:r>
      <w:r w:rsidR="00F24E35">
        <w:t xml:space="preserve">ion irradiation </w:t>
      </w:r>
      <w:r w:rsidR="00F24E35" w:rsidRPr="00390EC3">
        <w:t xml:space="preserve">induced damage and electronic-nuclear stopping powers were </w:t>
      </w:r>
      <w:r w:rsidR="00F24E35">
        <w:t>calculated</w:t>
      </w:r>
      <w:r w:rsidR="00F24E35" w:rsidRPr="00390EC3">
        <w:t xml:space="preserve"> using SRIM</w:t>
      </w:r>
      <w:r w:rsidR="00F24E35">
        <w:t xml:space="preserve"> </w:t>
      </w:r>
      <w:r w:rsidR="00F24E35">
        <w:fldChar w:fldCharType="begin" w:fldLock="1"/>
      </w:r>
      <w:r w:rsidR="00C326F5">
        <w:instrText>ADDIN CSL_CITATION {"citationItems":[{"id":"ITEM-1","itemData":{"DOI":"10.1016/j.nimb.2010.02.091","ISBN":"0168-583X","ISSN":"0168583X","abstract":"SRIM is a software package concerning the Stopping and Range of Ions in Matter. Since its introduction in 1985, major upgrades are made about every six years. Currently, more than 700 scientific citations are made to SRIM every year. For SRIM-2010, the following major improvements have been made: (1) About 2800 new experimental stopping powers were added to the database, increasing it to over 28,000 stopping values. (2) Improved corrections were made for the stopping of ions in compounds. (3) New heavy ion stopping calculations have led to significant improvements on SRIM stopping accuracy. (4) A self-contained SRIM module has been included to allow SRIM stopping and range values to be controlled and read by other software applications. (5) Individual interatomic potentials have been included for all ion/atom collisions, and these potentials are now included in the SRIM package. A full catalog of stopping power plots can be downloaded at www.SRIM.org. Over 500 plots show the accuracy of the stopping and ranges produced by SRIM along with 27,000 experimental data points. References to the citations which reported the experimental data are included.","author":[{"dropping-particle":"","family":"Ziegler","given":"James F.","non-dropping-particle":"","parse-names":false,"suffix":""},{"dropping-particle":"","family":"Ziegler","given":"M. D.","non-dropping-particle":"","parse-names":false,"suffix":""},{"dropping-particle":"","family":"Biersack","given":"J. P.","non-dropping-particle":"","parse-names":false,"suffix":""}],"container-title":"Nuclear Instruments and Methods in Physics Research, Section B: Beam Interactions with Materials and Atoms","id":"ITEM-1","issue":"11-12","issued":{"date-parts":[["2010"]]},"page":"1818-1823","publisher":"Elsevier B.V.","title":"SRIM - The stopping and range of ions in matter (2010)","type":"article-journal","volume":"268"},"uris":["http://www.mendeley.com/documents/?uuid=c4cf87d9-ea8d-41b6-9ddd-cac93a27ba45"]}],"mendeley":{"formattedCitation":"[28]","plainTextFormattedCitation":"[28]","previouslyFormattedCitation":"[27]"},"properties":{"noteIndex":0},"schema":"https://github.com/citation-style-language/schema/raw/master/csl-citation.json"}</w:instrText>
      </w:r>
      <w:r w:rsidR="00F24E35">
        <w:fldChar w:fldCharType="separate"/>
      </w:r>
      <w:r w:rsidR="00C326F5" w:rsidRPr="00C326F5">
        <w:rPr>
          <w:noProof/>
        </w:rPr>
        <w:t>[28]</w:t>
      </w:r>
      <w:r w:rsidR="00F24E35">
        <w:fldChar w:fldCharType="end"/>
      </w:r>
      <w:r w:rsidR="007408AC">
        <w:t>, with</w:t>
      </w:r>
      <w:r w:rsidR="00F24E35" w:rsidRPr="00390EC3">
        <w:t xml:space="preserve"> ‘Detailed Calculation with Full Damage Cascades’ option (SRIM 2008) was operated with 99,999 ions run for all calculations. </w:t>
      </w:r>
      <w:r w:rsidR="00F24E35" w:rsidRPr="002C493B">
        <w:rPr>
          <w:highlight w:val="yellow"/>
        </w:rPr>
        <w:t xml:space="preserve">Due to the wide range of displacement energies reported for O, Ca, La and </w:t>
      </w:r>
      <w:proofErr w:type="spellStart"/>
      <w:r w:rsidR="00F24E35" w:rsidRPr="002C493B">
        <w:rPr>
          <w:highlight w:val="yellow"/>
        </w:rPr>
        <w:t>Ti</w:t>
      </w:r>
      <w:proofErr w:type="spellEnd"/>
      <w:r w:rsidR="00F24E35" w:rsidRPr="002C493B">
        <w:rPr>
          <w:highlight w:val="yellow"/>
        </w:rPr>
        <w:t>, displacement energies were set to 50 eV for all elements to give an estimation of the damage induced</w:t>
      </w:r>
      <w:r w:rsidR="001A7967" w:rsidRPr="002C493B">
        <w:rPr>
          <w:highlight w:val="yellow"/>
        </w:rPr>
        <w:t xml:space="preserve"> </w:t>
      </w:r>
      <w:r w:rsidR="001A7967" w:rsidRPr="002C493B">
        <w:rPr>
          <w:highlight w:val="yellow"/>
        </w:rPr>
        <w:fldChar w:fldCharType="begin" w:fldLock="1"/>
      </w:r>
      <w:r w:rsidR="00C326F5">
        <w:rPr>
          <w:highlight w:val="yellow"/>
        </w:rPr>
        <w:instrText>ADDIN CSL_CITATION {"citationItems":[{"id":"ITEM-1","itemData":{"DOI":"10.1063/1.1707213","author":[{"dropping-particle":"","family":"Ewing","given":"Rodney C","non-dropping-particle":"","parse-names":false,"suffix":""},{"dropping-particle":"","family":"Weber","given":"William J","non-dropping-particle":"","parse-names":false,"suffix":""},{"dropping-particle":"","family":"Lian","given":"Jie","non-dropping-particle":"","parse-names":false,"suffix":""}],"container-title":"Journal of Applied Physics","id":"ITEM-1","issue":"11","issued":{"date-parts":[["2004"]]},"page":"5949-5971","title":"Nuclear waste disposal - pyrochlore (A2B2O7): Nuclear waste form for the immobilization of plutonium and \"minor\" actinides","type":"article-journal","volume":"95"},"uris":["http://www.mendeley.com/documents/?uuid=2bed73fc-4b2d-44a6-89a5-ecf4aa441e17"]}],"mendeley":{"formattedCitation":"[29]","plainTextFormattedCitation":"[29]","previouslyFormattedCitation":"[28]"},"properties":{"noteIndex":0},"schema":"https://github.com/citation-style-language/schema/raw/master/csl-citation.json"}</w:instrText>
      </w:r>
      <w:r w:rsidR="001A7967" w:rsidRPr="002C493B">
        <w:rPr>
          <w:highlight w:val="yellow"/>
        </w:rPr>
        <w:fldChar w:fldCharType="separate"/>
      </w:r>
      <w:r w:rsidR="00C326F5" w:rsidRPr="00C326F5">
        <w:rPr>
          <w:noProof/>
          <w:highlight w:val="yellow"/>
        </w:rPr>
        <w:t>[29]</w:t>
      </w:r>
      <w:r w:rsidR="001A7967" w:rsidRPr="002C493B">
        <w:rPr>
          <w:highlight w:val="yellow"/>
        </w:rPr>
        <w:fldChar w:fldCharType="end"/>
      </w:r>
      <w:r w:rsidR="00F24E35" w:rsidRPr="002C493B">
        <w:rPr>
          <w:highlight w:val="yellow"/>
        </w:rPr>
        <w:t xml:space="preserve">. </w:t>
      </w:r>
      <w:r w:rsidR="00EF53B8" w:rsidRPr="002C493B">
        <w:rPr>
          <w:highlight w:val="yellow"/>
        </w:rPr>
        <w:t xml:space="preserve">While this is not ideal, no experimental values are available and as with other groups we have used this flat value as a best compromise. We concede dpa values could change if accurate displacement energies could be determined and implemented, as is described by Thomas </w:t>
      </w:r>
      <w:r w:rsidR="00EF53B8" w:rsidRPr="002C493B">
        <w:rPr>
          <w:i/>
          <w:highlight w:val="yellow"/>
        </w:rPr>
        <w:t>et al</w:t>
      </w:r>
      <w:r w:rsidR="00D66EEE">
        <w:rPr>
          <w:i/>
          <w:highlight w:val="yellow"/>
        </w:rPr>
        <w:t>.</w:t>
      </w:r>
      <w:r w:rsidR="002C493B" w:rsidRPr="002C493B">
        <w:rPr>
          <w:i/>
          <w:highlight w:val="yellow"/>
        </w:rPr>
        <w:t xml:space="preserve"> </w:t>
      </w:r>
      <w:r w:rsidR="002C493B" w:rsidRPr="002C493B">
        <w:rPr>
          <w:i/>
          <w:highlight w:val="yellow"/>
        </w:rPr>
        <w:fldChar w:fldCharType="begin" w:fldLock="1"/>
      </w:r>
      <w:r w:rsidR="00C326F5">
        <w:rPr>
          <w:i/>
          <w:highlight w:val="yellow"/>
        </w:rPr>
        <w:instrText>ADDIN CSL_CITATION {"citationItems":[{"id":"ITEM-1","itemData":{"DOI":"10.1016/j.nimb.2006.11.069","ISBN":"0168-583X","ISSN":"0168583X","abstract":"The mode and energy of simple defect incorporation in SrTiO3 (vacancies and interstitials) is quantified using computer simulation techniques with an empirical partial charge model of interatomic forces, as well as using density functional theory calculations. Oxygen and strontium interstitials form split-interstitial configurations whereas titanium interstitials occupy channel positions. Defect migration energies and paths are also considered; interstitials are more mobile than vacancies, with a low predicted oxygen interstitial migration energy of around 0.3 eV. We also calculate the threshold displacement energy (Ed) for each atom type in SrTiO3 perovskite using molecular dynamics simulations, by introducing a primary knock-on atom with a range of energies (20-250 eV) in principal crystallographic directions at 300 K. We find that all atom types are most easily displaced via direct replacement sequences on their own sublattices, which are extensive for Sr atoms due to focusson processes acting along channels. The weighted average threshold displacement energies (for use in TRIM-type calculations) are 50 eV for oxygen, 70 eV for strontium and 140 eV for titanium atoms. These computed energies for O and Sr are comparable to experimentally-derived values in perovskites, whereas the Ed for Ti is much higher; it is expected that the value reported here is more accurate due to experimental difficulties in distinguishing different types of defects. ?? 2006 Elsevier B.V. All rights reserved.","author":[{"dropping-particle":"","family":"Thomas","given":"B. S.","non-dropping-particle":"","parse-names":false,"suffix":""},{"dropping-particle":"","family":"Marks","given":"N. a.","non-dropping-particle":"","parse-names":false,"suffix":""},{"dropping-particle":"","family":"Begg","given":"B. D.","non-dropping-particle":"","parse-names":false,"suffix":""}],"container-title":"Nuclear Instruments and Methods in Physics Research, Section B: Beam Interactions with Materials and Atoms","id":"ITEM-1","issue":"2","issued":{"date-parts":[["2007"]]},"page":"211-218","title":"Defects and threshold displacement energies in SrTiO3 perovskite using atomistic computer simulations","type":"article-journal","volume":"254"},"uris":["http://www.mendeley.com/documents/?uuid=27064283-0d59-4d8c-a288-8a684df68c8f"]}],"mendeley":{"formattedCitation":"[30]","plainTextFormattedCitation":"[30]","previouslyFormattedCitation":"[29]"},"properties":{"noteIndex":0},"schema":"https://github.com/citation-style-language/schema/raw/master/csl-citation.json"}</w:instrText>
      </w:r>
      <w:r w:rsidR="002C493B" w:rsidRPr="002C493B">
        <w:rPr>
          <w:i/>
          <w:highlight w:val="yellow"/>
        </w:rPr>
        <w:fldChar w:fldCharType="separate"/>
      </w:r>
      <w:r w:rsidR="00C326F5" w:rsidRPr="00C326F5">
        <w:rPr>
          <w:noProof/>
          <w:highlight w:val="yellow"/>
        </w:rPr>
        <w:t>[30]</w:t>
      </w:r>
      <w:r w:rsidR="002C493B" w:rsidRPr="002C493B">
        <w:rPr>
          <w:i/>
          <w:highlight w:val="yellow"/>
        </w:rPr>
        <w:fldChar w:fldCharType="end"/>
      </w:r>
      <w:r w:rsidR="00EF53B8" w:rsidRPr="002C493B">
        <w:rPr>
          <w:highlight w:val="yellow"/>
        </w:rPr>
        <w:t xml:space="preserve"> for the SrTiO</w:t>
      </w:r>
      <w:r w:rsidR="00EF53B8" w:rsidRPr="002C493B">
        <w:rPr>
          <w:highlight w:val="yellow"/>
          <w:vertAlign w:val="subscript"/>
        </w:rPr>
        <w:t>3</w:t>
      </w:r>
      <w:r w:rsidR="00EF53B8" w:rsidRPr="002C493B">
        <w:rPr>
          <w:highlight w:val="yellow"/>
        </w:rPr>
        <w:t xml:space="preserve"> system.</w:t>
      </w:r>
      <w:r w:rsidR="00EF53B8">
        <w:t xml:space="preserve"> </w:t>
      </w:r>
      <w:r w:rsidR="00F24E35">
        <w:t>The</w:t>
      </w:r>
      <w:r w:rsidR="00F24E35" w:rsidRPr="00390EC3">
        <w:t xml:space="preserve"> densities </w:t>
      </w:r>
      <w:r w:rsidR="00F24E35">
        <w:t>inputted into the SRIM calculations</w:t>
      </w:r>
      <w:r w:rsidR="00F24E35" w:rsidRPr="00390EC3">
        <w:t xml:space="preserve"> </w:t>
      </w:r>
      <w:r w:rsidR="00F24E35">
        <w:t>were determined</w:t>
      </w:r>
      <w:r w:rsidR="00F24E35" w:rsidRPr="00390EC3">
        <w:t xml:space="preserve"> in pristine samples using the Archimedes method</w:t>
      </w:r>
      <w:r w:rsidR="001A7967">
        <w:t>.</w:t>
      </w:r>
      <w:r w:rsidR="00F24E35" w:rsidRPr="00390EC3">
        <w:t xml:space="preserve"> SRIM damage</w:t>
      </w:r>
      <w:r w:rsidR="00F24E35">
        <w:t xml:space="preserve"> </w:t>
      </w:r>
      <w:r w:rsidR="00F24E35" w:rsidRPr="00390EC3">
        <w:t xml:space="preserve">depth profiles for the x = 0 and x = 0.9 </w:t>
      </w:r>
      <w:r w:rsidR="00F24E35" w:rsidRPr="00390EC3">
        <w:lastRenderedPageBreak/>
        <w:t>samples irradiated with the 1 MeV Kr</w:t>
      </w:r>
      <w:r w:rsidR="00F24E35" w:rsidRPr="00390EC3">
        <w:rPr>
          <w:vertAlign w:val="superscript"/>
        </w:rPr>
        <w:t>+</w:t>
      </w:r>
      <w:r w:rsidR="00F24E35" w:rsidRPr="00390EC3">
        <w:t xml:space="preserve"> and 5 MeV Au</w:t>
      </w:r>
      <w:r w:rsidR="00F24E35" w:rsidRPr="00390EC3">
        <w:rPr>
          <w:vertAlign w:val="superscript"/>
        </w:rPr>
        <w:t>+</w:t>
      </w:r>
      <w:r w:rsidR="00F24E35" w:rsidRPr="00390EC3">
        <w:t xml:space="preserve"> conditions are presented in </w:t>
      </w:r>
      <w:r w:rsidR="00114A1B">
        <w:t>Figure</w:t>
      </w:r>
      <w:r w:rsidR="009F4316">
        <w:t>s</w:t>
      </w:r>
      <w:r w:rsidR="00F24E35" w:rsidRPr="00390EC3">
        <w:t xml:space="preserve"> </w:t>
      </w:r>
      <w:r w:rsidR="00F24E35">
        <w:t>2</w:t>
      </w:r>
      <w:r w:rsidR="009F4316">
        <w:t>a and 2b, respectively</w:t>
      </w:r>
      <w:r w:rsidR="00F24E35" w:rsidRPr="00390EC3">
        <w:t>. For the 1 MeV Kr</w:t>
      </w:r>
      <w:r w:rsidR="00F24E35" w:rsidRPr="00390EC3">
        <w:rPr>
          <w:vertAlign w:val="superscript"/>
        </w:rPr>
        <w:t>+</w:t>
      </w:r>
      <w:r w:rsidR="00F24E35" w:rsidRPr="00390EC3">
        <w:t xml:space="preserve"> </w:t>
      </w:r>
      <w:r w:rsidR="00F24E35">
        <w:t xml:space="preserve">ion </w:t>
      </w:r>
      <w:r w:rsidR="00DC4FFC">
        <w:t>irradiation</w:t>
      </w:r>
      <w:r w:rsidR="00F24E35">
        <w:t>s,</w:t>
      </w:r>
      <w:r w:rsidR="00F24E35" w:rsidRPr="00390EC3">
        <w:t xml:space="preserve"> the peak damage</w:t>
      </w:r>
      <w:r w:rsidR="00F24E35">
        <w:t xml:space="preserve">, </w:t>
      </w:r>
      <w:r w:rsidR="00F24E35" w:rsidRPr="00390EC3">
        <w:t>estimated</w:t>
      </w:r>
      <w:r w:rsidR="00F24E35">
        <w:t xml:space="preserve"> using results from SRIM calculations,</w:t>
      </w:r>
      <w:r w:rsidR="00F24E35" w:rsidRPr="00390EC3">
        <w:t xml:space="preserve"> </w:t>
      </w:r>
      <w:r w:rsidR="00F24E35">
        <w:t>was</w:t>
      </w:r>
      <w:r w:rsidR="00F24E35" w:rsidRPr="00390EC3">
        <w:t xml:space="preserve"> 1.38 ± 0.04 </w:t>
      </w:r>
      <w:r w:rsidR="00F24E35">
        <w:t>displacements per atom (</w:t>
      </w:r>
      <w:r w:rsidR="00F24E35" w:rsidRPr="00390EC3">
        <w:t>dpa</w:t>
      </w:r>
      <w:r w:rsidR="00F24E35">
        <w:t>)</w:t>
      </w:r>
      <w:r w:rsidR="00F24E35" w:rsidRPr="00390EC3">
        <w:t xml:space="preserve"> across the </w:t>
      </w:r>
      <w:r w:rsidR="00F24E35">
        <w:t xml:space="preserve">full </w:t>
      </w:r>
      <w:r w:rsidR="00F24E35" w:rsidRPr="00390EC3">
        <w:t>Ca</w:t>
      </w:r>
      <w:r w:rsidR="00F24E35" w:rsidRPr="00390EC3">
        <w:rPr>
          <w:vertAlign w:val="subscript"/>
        </w:rPr>
        <w:t>1-x</w:t>
      </w:r>
      <w:r w:rsidR="00F24E35" w:rsidRPr="00390EC3">
        <w:t>La</w:t>
      </w:r>
      <w:r w:rsidR="00F24E35" w:rsidRPr="00390EC3">
        <w:rPr>
          <w:vertAlign w:val="subscript"/>
        </w:rPr>
        <w:t>2x/3</w:t>
      </w:r>
      <w:r w:rsidR="00F24E35" w:rsidRPr="00390EC3">
        <w:t>TiO</w:t>
      </w:r>
      <w:r w:rsidR="00F24E35" w:rsidRPr="00390EC3">
        <w:rPr>
          <w:vertAlign w:val="subscript"/>
        </w:rPr>
        <w:t>3</w:t>
      </w:r>
      <w:r w:rsidR="00F24E35">
        <w:rPr>
          <w:vertAlign w:val="subscript"/>
        </w:rPr>
        <w:t xml:space="preserve"> </w:t>
      </w:r>
      <w:r w:rsidR="00F24E35">
        <w:t xml:space="preserve">compositional range, with the </w:t>
      </w:r>
      <w:r w:rsidR="00F24E35" w:rsidRPr="00390EC3">
        <w:t>peak damage depth between 300</w:t>
      </w:r>
      <w:r w:rsidR="00F24E35">
        <w:t xml:space="preserve"> and </w:t>
      </w:r>
      <w:r w:rsidR="00F24E35" w:rsidRPr="00390EC3">
        <w:t xml:space="preserve">310 nm across the system, </w:t>
      </w:r>
      <w:r w:rsidR="00F24E35">
        <w:t>and</w:t>
      </w:r>
      <w:r w:rsidR="00F24E35" w:rsidRPr="00390EC3">
        <w:t xml:space="preserve"> </w:t>
      </w:r>
      <w:r w:rsidR="00F24E35">
        <w:t xml:space="preserve">the </w:t>
      </w:r>
      <w:r w:rsidR="00F24E35" w:rsidRPr="00390EC3">
        <w:t xml:space="preserve">full damage region extending </w:t>
      </w:r>
      <w:r w:rsidR="00F24E35">
        <w:t xml:space="preserve">from the surface </w:t>
      </w:r>
      <w:r w:rsidR="00F24E35" w:rsidRPr="00390EC3">
        <w:t>to</w:t>
      </w:r>
      <w:r w:rsidR="00F24E35">
        <w:t xml:space="preserve"> about</w:t>
      </w:r>
      <w:r w:rsidR="00F24E35" w:rsidRPr="00390EC3">
        <w:t xml:space="preserve"> 600 nm. Nuclear stopping was </w:t>
      </w:r>
      <w:r w:rsidR="00F24E35">
        <w:t xml:space="preserve">determined to be </w:t>
      </w:r>
      <w:r w:rsidR="00F24E35" w:rsidRPr="00390EC3">
        <w:t>dominant</w:t>
      </w:r>
      <w:r w:rsidR="00F24E35">
        <w:t xml:space="preserve"> for Kr</w:t>
      </w:r>
      <w:r w:rsidR="00F24E35" w:rsidRPr="00441475">
        <w:rPr>
          <w:vertAlign w:val="superscript"/>
        </w:rPr>
        <w:t>+</w:t>
      </w:r>
      <w:r w:rsidR="00F24E35">
        <w:t xml:space="preserve"> ion </w:t>
      </w:r>
      <w:r w:rsidR="00DC4FFC">
        <w:t>irradiation</w:t>
      </w:r>
      <w:r w:rsidR="00F24E35">
        <w:t>s</w:t>
      </w:r>
      <w:r w:rsidR="00F24E35" w:rsidRPr="00390EC3">
        <w:t>,</w:t>
      </w:r>
      <w:r w:rsidR="00F24E35">
        <w:t xml:space="preserve"> </w:t>
      </w:r>
      <w:r w:rsidR="00F24E35" w:rsidRPr="00390EC3">
        <w:t>with the electronic-nuclear stopping ratio remaining between 0.76 and 0.</w:t>
      </w:r>
      <w:r w:rsidR="00B60CC1">
        <w:t>8</w:t>
      </w:r>
      <w:r w:rsidR="00B60CC1" w:rsidRPr="00390EC3">
        <w:t xml:space="preserve"> </w:t>
      </w:r>
      <w:r w:rsidR="00F24E35" w:rsidRPr="00390EC3">
        <w:t>across the system. For the 5 MeV Au</w:t>
      </w:r>
      <w:r w:rsidR="00F24E35" w:rsidRPr="00390EC3">
        <w:rPr>
          <w:vertAlign w:val="superscript"/>
        </w:rPr>
        <w:t>+</w:t>
      </w:r>
      <w:r w:rsidR="00F24E35" w:rsidRPr="00390EC3">
        <w:t xml:space="preserve"> </w:t>
      </w:r>
      <w:r w:rsidR="00F24E35">
        <w:t xml:space="preserve">ion </w:t>
      </w:r>
      <w:r w:rsidR="00DC4FFC">
        <w:t>irradiation</w:t>
      </w:r>
      <w:r w:rsidR="00F24E35">
        <w:t xml:space="preserve">s, </w:t>
      </w:r>
      <w:r w:rsidR="00F24E35" w:rsidRPr="00390EC3">
        <w:t xml:space="preserve">estimated peak damage was 1.43 ± 0.05 dpa across the </w:t>
      </w:r>
      <w:r w:rsidR="00F24E35">
        <w:t>entire compositional range</w:t>
      </w:r>
      <w:r w:rsidR="00F24E35" w:rsidRPr="00390EC3">
        <w:t xml:space="preserve">. Peak damage depths </w:t>
      </w:r>
      <w:r w:rsidR="00F24E35">
        <w:t>were found to be</w:t>
      </w:r>
      <w:r w:rsidR="00F24E35" w:rsidRPr="00390EC3">
        <w:t xml:space="preserve"> between 600</w:t>
      </w:r>
      <w:r w:rsidR="00F24E35">
        <w:t xml:space="preserve"> and </w:t>
      </w:r>
      <w:r w:rsidR="00F24E35" w:rsidRPr="00390EC3">
        <w:t>640 nm, with the full damage region extending</w:t>
      </w:r>
      <w:r w:rsidR="00F24E35">
        <w:t xml:space="preserve"> from the surface </w:t>
      </w:r>
      <w:r w:rsidR="00F24E35" w:rsidRPr="00390EC3">
        <w:t xml:space="preserve">to </w:t>
      </w:r>
      <w:r w:rsidR="00F24E35">
        <w:t>about</w:t>
      </w:r>
      <w:r w:rsidR="00F24E35" w:rsidRPr="00390EC3">
        <w:t xml:space="preserve"> 1000 nm. </w:t>
      </w:r>
      <w:r w:rsidR="00F24E35">
        <w:t xml:space="preserve">In 5 MeV Au+ ion </w:t>
      </w:r>
      <w:r w:rsidR="00DC4FFC">
        <w:t>irradiation</w:t>
      </w:r>
      <w:r w:rsidR="00F24E35">
        <w:t>s, e</w:t>
      </w:r>
      <w:r w:rsidR="00F24E35" w:rsidRPr="00390EC3">
        <w:t xml:space="preserve">lectronic stopping </w:t>
      </w:r>
      <w:r w:rsidR="00F24E35">
        <w:t>was determined to</w:t>
      </w:r>
      <w:r w:rsidR="00F24E35" w:rsidRPr="00390EC3">
        <w:t xml:space="preserve"> </w:t>
      </w:r>
      <w:r w:rsidR="00F24E35">
        <w:t>be more prevalent</w:t>
      </w:r>
      <w:r w:rsidR="00F24E35" w:rsidRPr="00390EC3">
        <w:t xml:space="preserve">, </w:t>
      </w:r>
      <w:r w:rsidR="00F24E35">
        <w:t xml:space="preserve">with </w:t>
      </w:r>
      <w:r w:rsidR="00F24E35" w:rsidRPr="00390EC3">
        <w:t>the electronic-nuclear stopping ratio remaining between 1.</w:t>
      </w:r>
      <w:r w:rsidR="00B60CC1">
        <w:t>18</w:t>
      </w:r>
      <w:r w:rsidR="00F24E35" w:rsidRPr="00390EC3">
        <w:t xml:space="preserve"> and 1.</w:t>
      </w:r>
      <w:r w:rsidR="00B60CC1">
        <w:t>2</w:t>
      </w:r>
      <w:r w:rsidR="00345AA7">
        <w:t>2</w:t>
      </w:r>
      <w:r w:rsidR="00F24E35" w:rsidRPr="00390EC3">
        <w:t xml:space="preserve"> across the system. </w:t>
      </w:r>
    </w:p>
    <w:p w14:paraId="32AA33E9" w14:textId="7F9911AC" w:rsidR="008B0E0A" w:rsidRPr="000223E3" w:rsidRDefault="009F4316" w:rsidP="008B0E0A">
      <w:pPr>
        <w:keepNext/>
        <w:spacing w:after="240"/>
        <w:jc w:val="center"/>
        <w:rPr>
          <w:highlight w:val="yellow"/>
        </w:rPr>
      </w:pPr>
      <w:r w:rsidRPr="000223E3">
        <w:rPr>
          <w:noProof/>
          <w:highlight w:val="yellow"/>
          <w:lang w:eastAsia="en-GB"/>
        </w:rPr>
        <w:drawing>
          <wp:inline distT="0" distB="0" distL="0" distR="0" wp14:anchorId="2E47FFFA" wp14:editId="3DF5B413">
            <wp:extent cx="5731510" cy="2192979"/>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SRI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2192979"/>
                    </a:xfrm>
                    <a:prstGeom prst="rect">
                      <a:avLst/>
                    </a:prstGeom>
                  </pic:spPr>
                </pic:pic>
              </a:graphicData>
            </a:graphic>
          </wp:inline>
        </w:drawing>
      </w:r>
    </w:p>
    <w:p w14:paraId="350B9A37" w14:textId="00762406" w:rsidR="008B0E0A" w:rsidRPr="00390EC3" w:rsidRDefault="008B0E0A" w:rsidP="008B0E0A">
      <w:pPr>
        <w:pStyle w:val="Caption"/>
      </w:pPr>
      <w:r w:rsidRPr="000223E3">
        <w:rPr>
          <w:highlight w:val="yellow"/>
        </w:rPr>
        <w:t xml:space="preserve">Figure </w:t>
      </w:r>
      <w:r w:rsidR="00344AAA" w:rsidRPr="000223E3">
        <w:rPr>
          <w:highlight w:val="yellow"/>
        </w:rPr>
        <w:fldChar w:fldCharType="begin"/>
      </w:r>
      <w:r w:rsidR="00344AAA" w:rsidRPr="000223E3">
        <w:rPr>
          <w:highlight w:val="yellow"/>
        </w:rPr>
        <w:instrText xml:space="preserve"> SEQ Figure \* ARABIC </w:instrText>
      </w:r>
      <w:r w:rsidR="00344AAA" w:rsidRPr="000223E3">
        <w:rPr>
          <w:highlight w:val="yellow"/>
        </w:rPr>
        <w:fldChar w:fldCharType="separate"/>
      </w:r>
      <w:r w:rsidR="00CD7147">
        <w:rPr>
          <w:noProof/>
          <w:highlight w:val="yellow"/>
        </w:rPr>
        <w:t>2</w:t>
      </w:r>
      <w:r w:rsidR="00344AAA" w:rsidRPr="000223E3">
        <w:rPr>
          <w:noProof/>
          <w:highlight w:val="yellow"/>
        </w:rPr>
        <w:fldChar w:fldCharType="end"/>
      </w:r>
      <w:r w:rsidRPr="000223E3">
        <w:rPr>
          <w:highlight w:val="yellow"/>
        </w:rPr>
        <w:t xml:space="preserve">. Estimated displacement damage-depth profiles calculated using SRIM for </w:t>
      </w:r>
      <w:r w:rsidRPr="000223E3">
        <w:rPr>
          <w:highlight w:val="yellow"/>
        </w:rPr>
        <w:br/>
        <w:t>Ca</w:t>
      </w:r>
      <w:r w:rsidRPr="000223E3">
        <w:rPr>
          <w:highlight w:val="yellow"/>
          <w:vertAlign w:val="subscript"/>
        </w:rPr>
        <w:t>1-x</w:t>
      </w:r>
      <w:r w:rsidRPr="000223E3">
        <w:rPr>
          <w:highlight w:val="yellow"/>
        </w:rPr>
        <w:t>La</w:t>
      </w:r>
      <w:r w:rsidRPr="000223E3">
        <w:rPr>
          <w:highlight w:val="yellow"/>
          <w:vertAlign w:val="subscript"/>
        </w:rPr>
        <w:t>2x/3</w:t>
      </w:r>
      <w:r w:rsidRPr="000223E3">
        <w:rPr>
          <w:highlight w:val="yellow"/>
        </w:rPr>
        <w:t>TiO</w:t>
      </w:r>
      <w:r w:rsidRPr="000223E3">
        <w:rPr>
          <w:highlight w:val="yellow"/>
          <w:vertAlign w:val="subscript"/>
        </w:rPr>
        <w:t>3</w:t>
      </w:r>
      <w:r w:rsidR="000671B6" w:rsidRPr="000223E3">
        <w:rPr>
          <w:highlight w:val="yellow"/>
        </w:rPr>
        <w:t xml:space="preserve"> samples x = 0 and </w:t>
      </w:r>
      <w:r w:rsidRPr="000223E3">
        <w:rPr>
          <w:highlight w:val="yellow"/>
        </w:rPr>
        <w:t xml:space="preserve">x = 0.9 irradiated with </w:t>
      </w:r>
      <w:r w:rsidR="000671B6" w:rsidRPr="000223E3">
        <w:rPr>
          <w:highlight w:val="yellow"/>
        </w:rPr>
        <w:t xml:space="preserve">(a) </w:t>
      </w:r>
      <w:r w:rsidRPr="000223E3">
        <w:rPr>
          <w:highlight w:val="yellow"/>
        </w:rPr>
        <w:t>1 MeV Kr</w:t>
      </w:r>
      <w:r w:rsidRPr="000223E3">
        <w:rPr>
          <w:highlight w:val="yellow"/>
          <w:vertAlign w:val="superscript"/>
        </w:rPr>
        <w:t>+</w:t>
      </w:r>
      <w:r w:rsidRPr="000223E3">
        <w:rPr>
          <w:highlight w:val="yellow"/>
        </w:rPr>
        <w:t xml:space="preserve"> to a fluence of </w:t>
      </w:r>
      <w:r w:rsidRPr="000223E3">
        <w:rPr>
          <w:highlight w:val="yellow"/>
        </w:rPr>
        <w:br/>
        <w:t>1 x 10</w:t>
      </w:r>
      <w:r w:rsidRPr="000223E3">
        <w:rPr>
          <w:highlight w:val="yellow"/>
          <w:vertAlign w:val="superscript"/>
        </w:rPr>
        <w:t>15</w:t>
      </w:r>
      <w:r w:rsidRPr="000223E3">
        <w:rPr>
          <w:highlight w:val="yellow"/>
        </w:rPr>
        <w:t xml:space="preserve"> ions cm</w:t>
      </w:r>
      <w:r w:rsidRPr="000223E3">
        <w:rPr>
          <w:highlight w:val="yellow"/>
          <w:vertAlign w:val="superscript"/>
        </w:rPr>
        <w:t>-2</w:t>
      </w:r>
      <w:r w:rsidRPr="000223E3">
        <w:rPr>
          <w:highlight w:val="yellow"/>
        </w:rPr>
        <w:t xml:space="preserve"> and </w:t>
      </w:r>
      <w:r w:rsidR="000671B6" w:rsidRPr="000223E3">
        <w:rPr>
          <w:highlight w:val="yellow"/>
        </w:rPr>
        <w:t>(b)</w:t>
      </w:r>
      <w:r w:rsidRPr="000223E3">
        <w:rPr>
          <w:highlight w:val="yellow"/>
        </w:rPr>
        <w:t xml:space="preserve"> 5 MeV Au</w:t>
      </w:r>
      <w:r w:rsidRPr="000223E3">
        <w:rPr>
          <w:highlight w:val="yellow"/>
          <w:vertAlign w:val="superscript"/>
        </w:rPr>
        <w:t>+</w:t>
      </w:r>
      <w:r w:rsidRPr="000223E3">
        <w:rPr>
          <w:highlight w:val="yellow"/>
        </w:rPr>
        <w:t xml:space="preserve"> to a fluence of 5 x 10</w:t>
      </w:r>
      <w:r w:rsidRPr="000223E3">
        <w:rPr>
          <w:highlight w:val="yellow"/>
          <w:vertAlign w:val="superscript"/>
        </w:rPr>
        <w:t>14</w:t>
      </w:r>
      <w:r w:rsidRPr="000223E3">
        <w:rPr>
          <w:highlight w:val="yellow"/>
        </w:rPr>
        <w:t xml:space="preserve"> ions cm</w:t>
      </w:r>
      <w:r w:rsidRPr="000223E3">
        <w:rPr>
          <w:highlight w:val="yellow"/>
          <w:vertAlign w:val="superscript"/>
        </w:rPr>
        <w:t>-2</w:t>
      </w:r>
      <w:r w:rsidRPr="000223E3">
        <w:rPr>
          <w:highlight w:val="yellow"/>
        </w:rPr>
        <w:t>.</w:t>
      </w:r>
    </w:p>
    <w:p w14:paraId="13D4A6FE" w14:textId="3722D70A" w:rsidR="00925468" w:rsidRDefault="00925468" w:rsidP="004F2F1B">
      <w:pPr>
        <w:pStyle w:val="Heading2"/>
        <w:jc w:val="left"/>
      </w:pPr>
      <w:r>
        <w:t>2.3 X-ray Diffraction</w:t>
      </w:r>
    </w:p>
    <w:p w14:paraId="4EA06962" w14:textId="27556FF2" w:rsidR="009A7DB2" w:rsidRPr="009A7DB2" w:rsidRDefault="009A7DB2" w:rsidP="004F2F1B">
      <w:pPr>
        <w:spacing w:after="240"/>
        <w:rPr>
          <w:shd w:val="clear" w:color="auto" w:fill="FFFFFF"/>
        </w:rPr>
      </w:pPr>
      <w:r>
        <w:rPr>
          <w:shd w:val="clear" w:color="auto" w:fill="FFFFFF"/>
        </w:rPr>
        <w:t>X-ray diffraction (XRD)</w:t>
      </w:r>
      <w:r w:rsidRPr="00390EC3">
        <w:rPr>
          <w:shd w:val="clear" w:color="auto" w:fill="FFFFFF"/>
        </w:rPr>
        <w:t xml:space="preserve"> was undertaken on the</w:t>
      </w:r>
      <w:r>
        <w:rPr>
          <w:shd w:val="clear" w:color="auto" w:fill="FFFFFF"/>
        </w:rPr>
        <w:t xml:space="preserve"> pristine</w:t>
      </w:r>
      <w:r w:rsidRPr="00390EC3">
        <w:rPr>
          <w:shd w:val="clear" w:color="auto" w:fill="FFFFFF"/>
        </w:rPr>
        <w:t xml:space="preserve"> Ca</w:t>
      </w:r>
      <w:r w:rsidRPr="00390EC3">
        <w:rPr>
          <w:shd w:val="clear" w:color="auto" w:fill="FFFFFF"/>
          <w:vertAlign w:val="subscript"/>
        </w:rPr>
        <w:t>1-x</w:t>
      </w:r>
      <w:r w:rsidRPr="00390EC3">
        <w:rPr>
          <w:shd w:val="clear" w:color="auto" w:fill="FFFFFF"/>
        </w:rPr>
        <w:t>La</w:t>
      </w:r>
      <w:r w:rsidRPr="00390EC3">
        <w:rPr>
          <w:shd w:val="clear" w:color="auto" w:fill="FFFFFF"/>
          <w:vertAlign w:val="subscript"/>
        </w:rPr>
        <w:t>2x/3</w:t>
      </w:r>
      <w:r w:rsidRPr="00390EC3">
        <w:rPr>
          <w:shd w:val="clear" w:color="auto" w:fill="FFFFFF"/>
        </w:rPr>
        <w:t>TiO</w:t>
      </w:r>
      <w:r w:rsidRPr="00390EC3">
        <w:rPr>
          <w:shd w:val="clear" w:color="auto" w:fill="FFFFFF"/>
          <w:vertAlign w:val="subscript"/>
        </w:rPr>
        <w:t>3</w:t>
      </w:r>
      <w:r w:rsidRPr="00390EC3">
        <w:rPr>
          <w:shd w:val="clear" w:color="auto" w:fill="FFFFFF"/>
        </w:rPr>
        <w:t xml:space="preserve"> </w:t>
      </w:r>
      <w:r>
        <w:rPr>
          <w:shd w:val="clear" w:color="auto" w:fill="FFFFFF"/>
        </w:rPr>
        <w:t>samples</w:t>
      </w:r>
      <w:r w:rsidRPr="00390EC3">
        <w:rPr>
          <w:shd w:val="clear" w:color="auto" w:fill="FFFFFF"/>
        </w:rPr>
        <w:t xml:space="preserve"> using a </w:t>
      </w:r>
      <w:proofErr w:type="spellStart"/>
      <w:r w:rsidRPr="00390EC3">
        <w:rPr>
          <w:shd w:val="clear" w:color="auto" w:fill="FFFFFF"/>
        </w:rPr>
        <w:t>PANalytical</w:t>
      </w:r>
      <w:proofErr w:type="spellEnd"/>
      <w:r w:rsidRPr="00390EC3">
        <w:rPr>
          <w:shd w:val="clear" w:color="auto" w:fill="FFFFFF"/>
        </w:rPr>
        <w:t xml:space="preserve"> X’pert3 diffractometer with Cu K</w:t>
      </w:r>
      <w:r w:rsidRPr="00390EC3">
        <w:rPr>
          <w:shd w:val="clear" w:color="auto" w:fill="FFFFFF"/>
          <w:vertAlign w:val="subscript"/>
        </w:rPr>
        <w:t>α</w:t>
      </w:r>
      <w:r w:rsidRPr="00390EC3">
        <w:rPr>
          <w:shd w:val="clear" w:color="auto" w:fill="FFFFFF"/>
        </w:rPr>
        <w:t xml:space="preserve"> </w:t>
      </w:r>
      <w:r>
        <w:rPr>
          <w:shd w:val="clear" w:color="auto" w:fill="FFFFFF"/>
        </w:rPr>
        <w:t xml:space="preserve">radiation </w:t>
      </w:r>
      <w:r w:rsidRPr="00390EC3">
        <w:rPr>
          <w:shd w:val="clear" w:color="auto" w:fill="FFFFFF"/>
        </w:rPr>
        <w:t>(λ = 1.5418 Å)</w:t>
      </w:r>
      <w:r>
        <w:rPr>
          <w:shd w:val="clear" w:color="auto" w:fill="FFFFFF"/>
        </w:rPr>
        <w:t xml:space="preserve"> in refle</w:t>
      </w:r>
      <w:r w:rsidR="00822ECE">
        <w:rPr>
          <w:shd w:val="clear" w:color="auto" w:fill="FFFFFF"/>
        </w:rPr>
        <w:t>ct</w:t>
      </w:r>
      <w:r>
        <w:rPr>
          <w:shd w:val="clear" w:color="auto" w:fill="FFFFFF"/>
        </w:rPr>
        <w:t>ion</w:t>
      </w:r>
      <w:r w:rsidRPr="00390EC3">
        <w:rPr>
          <w:shd w:val="clear" w:color="auto" w:fill="FFFFFF"/>
        </w:rPr>
        <w:t xml:space="preserve">. </w:t>
      </w:r>
      <w:r>
        <w:rPr>
          <w:shd w:val="clear" w:color="auto" w:fill="FFFFFF"/>
        </w:rPr>
        <w:t>Data were collected</w:t>
      </w:r>
      <w:r w:rsidRPr="00390EC3">
        <w:rPr>
          <w:shd w:val="clear" w:color="auto" w:fill="FFFFFF"/>
        </w:rPr>
        <w:t xml:space="preserve"> between 10</w:t>
      </w:r>
      <w:r>
        <w:rPr>
          <w:shd w:val="clear" w:color="auto" w:fill="FFFFFF"/>
        </w:rPr>
        <w:t xml:space="preserve"> </w:t>
      </w:r>
      <w:r w:rsidRPr="00A543F3">
        <w:rPr>
          <w:color w:val="000000"/>
        </w:rPr>
        <w:t>°</w:t>
      </w:r>
      <w:r w:rsidRPr="00390EC3">
        <w:rPr>
          <w:shd w:val="clear" w:color="auto" w:fill="FFFFFF"/>
        </w:rPr>
        <w:t xml:space="preserve"> and 100</w:t>
      </w:r>
      <w:r>
        <w:rPr>
          <w:shd w:val="clear" w:color="auto" w:fill="FFFFFF"/>
        </w:rPr>
        <w:t xml:space="preserve"> </w:t>
      </w:r>
      <w:r w:rsidRPr="00A543F3">
        <w:rPr>
          <w:color w:val="000000"/>
        </w:rPr>
        <w:t>°</w:t>
      </w:r>
      <w:r w:rsidRPr="00390EC3">
        <w:rPr>
          <w:shd w:val="clear" w:color="auto" w:fill="FFFFFF"/>
        </w:rPr>
        <w:t xml:space="preserve"> with a step size of 0.02</w:t>
      </w:r>
      <w:r>
        <w:rPr>
          <w:shd w:val="clear" w:color="auto" w:fill="FFFFFF"/>
        </w:rPr>
        <w:t xml:space="preserve"> </w:t>
      </w:r>
      <w:r w:rsidRPr="00A543F3">
        <w:rPr>
          <w:color w:val="000000"/>
        </w:rPr>
        <w:t>°</w:t>
      </w:r>
      <w:r w:rsidRPr="00390EC3">
        <w:rPr>
          <w:shd w:val="clear" w:color="auto" w:fill="FFFFFF"/>
        </w:rPr>
        <w:t xml:space="preserve"> and a step time of 1</w:t>
      </w:r>
      <w:r>
        <w:rPr>
          <w:shd w:val="clear" w:color="auto" w:fill="FFFFFF"/>
        </w:rPr>
        <w:t xml:space="preserve"> </w:t>
      </w:r>
      <w:r w:rsidRPr="00390EC3">
        <w:rPr>
          <w:shd w:val="clear" w:color="auto" w:fill="FFFFFF"/>
        </w:rPr>
        <w:t xml:space="preserve">s, with X-rays generated </w:t>
      </w:r>
      <w:r w:rsidR="0096645C">
        <w:rPr>
          <w:shd w:val="clear" w:color="auto" w:fill="FFFFFF"/>
        </w:rPr>
        <w:t>at</w:t>
      </w:r>
      <w:r w:rsidR="0096645C" w:rsidRPr="00390EC3">
        <w:rPr>
          <w:shd w:val="clear" w:color="auto" w:fill="FFFFFF"/>
        </w:rPr>
        <w:t xml:space="preserve"> </w:t>
      </w:r>
      <w:r w:rsidRPr="00390EC3">
        <w:rPr>
          <w:shd w:val="clear" w:color="auto" w:fill="FFFFFF"/>
        </w:rPr>
        <w:t xml:space="preserve">45 kV, 40 mA. </w:t>
      </w:r>
      <w:r>
        <w:rPr>
          <w:shd w:val="clear" w:color="auto" w:fill="FFFFFF"/>
        </w:rPr>
        <w:t>Data</w:t>
      </w:r>
      <w:r w:rsidRPr="00390EC3">
        <w:rPr>
          <w:shd w:val="clear" w:color="auto" w:fill="FFFFFF"/>
        </w:rPr>
        <w:t xml:space="preserve"> were </w:t>
      </w:r>
      <w:r>
        <w:rPr>
          <w:shd w:val="clear" w:color="auto" w:fill="FFFFFF"/>
        </w:rPr>
        <w:t>calibrated using an external NIST 640e line position standard</w:t>
      </w:r>
      <w:r w:rsidRPr="00390EC3">
        <w:rPr>
          <w:shd w:val="clear" w:color="auto" w:fill="FFFFFF"/>
        </w:rPr>
        <w:t xml:space="preserve">. Phase indexing was undertaken by observing the appearance and loss </w:t>
      </w:r>
      <w:r>
        <w:rPr>
          <w:shd w:val="clear" w:color="auto" w:fill="FFFFFF"/>
        </w:rPr>
        <w:t>of reflections indicative of</w:t>
      </w:r>
      <w:r w:rsidRPr="00390EC3">
        <w:rPr>
          <w:shd w:val="clear" w:color="auto" w:fill="FFFFFF"/>
        </w:rPr>
        <w:t xml:space="preserve"> in-phase, anti-phase and mixed-phase octahedral tilting </w:t>
      </w:r>
      <w:r w:rsidRPr="00390EC3">
        <w:rPr>
          <w:shd w:val="clear" w:color="auto" w:fill="FFFFFF"/>
        </w:rPr>
        <w:fldChar w:fldCharType="begin" w:fldLock="1"/>
      </w:r>
      <w:r w:rsidR="00C326F5">
        <w:rPr>
          <w:shd w:val="clear" w:color="auto" w:fill="FFFFFF"/>
        </w:rPr>
        <w:instrText>ADDIN CSL_CITATION {"citationItems":[{"id":"ITEM-1","itemData":{"DOI":"10.1016/j.jssc.2007.01.005","ISSN":"00224596","abstract":"High-resolution neutron and synchrotron X-ray powder diffraction have been used to examine various compositions across the system (1-x)CaTiO&lt;sub&gt;3&lt;/sub&gt;-xLa&lt;sub&gt;2/3&lt;/sub&gt;TiO&lt;sub&gt;3&lt;/sub&gt;. The structures at room temperature were determined according to composition: in Pbnm for 0≤x≤0.5, Ibmm for 0.5&amp;lt;x&amp;lt;0.7, then I4/mcm for 0.7</w:instrText>
      </w:r>
      <w:r w:rsidR="00C326F5">
        <w:rPr>
          <w:rFonts w:ascii="Cambria Math" w:hAnsi="Cambria Math" w:cs="Cambria Math"/>
          <w:shd w:val="clear" w:color="auto" w:fill="FFFFFF"/>
        </w:rPr>
        <w:instrText>≲</w:instrText>
      </w:r>
      <w:r w:rsidR="00C326F5">
        <w:rPr>
          <w:shd w:val="clear" w:color="auto" w:fill="FFFFFF"/>
        </w:rPr>
        <w:instrText>x&amp;lt;0.9, and finally in Cmmm for x≥0.9. Although the four structures are the same as those proposed previously in an X-ray diffraction study, the phase boundaries are somewhat different, in particular the Pbnm↔Ibmm phase boundary has been extended from x</w:instrText>
      </w:r>
      <w:r w:rsidR="00C326F5">
        <w:rPr>
          <w:rFonts w:ascii="Cambria Math" w:hAnsi="Cambria Math" w:cs="Cambria Math"/>
          <w:shd w:val="clear" w:color="auto" w:fill="FFFFFF"/>
        </w:rPr>
        <w:instrText>≲</w:instrText>
      </w:r>
      <w:r w:rsidR="00C326F5">
        <w:rPr>
          <w:shd w:val="clear" w:color="auto" w:fill="FFFFFF"/>
        </w:rPr>
        <w:instrText>0.4 to x&amp;gt;0.5 in the current study based on our high-resolution neutron diffraction data. From in situ measurements to identify structures above room temperature, an approximate composition-temperature phase diagram has been constructed, involving four temperature-induced phase transitions: Pbnm→I4/mcm, Ibmm→I4/mcm, I4/mcm→Pm3̄m and Cmmm→P4/mmm. © 2007 Elsevier Inc. All rights reserved.","author":[{"dropping-particle":"","family":"Zhang","given":"Z","non-dropping-particle":"","parse-names":false,"suffix":""},{"dropping-particle":"","family":"Lumpkin","given":"G R","non-dropping-particle":"","parse-names":false,"suffix":""},{"dropping-particle":"","family":"Howard","given":"C J","non-dropping-particle":"","parse-names":false,"suffix":""},{"dropping-particle":"","family":"Knight","given":"K S","non-dropping-particle":"","parse-names":false,"suffix":""},{"dropping-particle":"","family":"Whittle","given":"K R","non-dropping-particle":"","parse-names":false,"suffix":""},{"dropping-particle":"","family":"Osaka","given":"K","non-dropping-particle":"","parse-names":false,"suffix":""}],"container-title":"Journal of Solid State Chemistry","id":"ITEM-1","issue":"3","issued":{"date-parts":[["2007","3"]]},"page":"1083-1092","title":"Structures and phase diagram for the system CaTiO&lt;sub&gt;3&lt;/sub&gt;-La&lt;sub&gt;2/3&lt;/sub&gt;TiO&lt;sub&gt;3&lt;/sub&gt;","type":"article-journal","volume":"180"},"uris":["http://www.mendeley.com/documents/?uuid=cfff87d6-ecdc-4638-b9b8-1a144eb03705"]},{"id":"ITEM-2","itemData":{"DOI":"10.1107/S0108768105015521","ISBN":"0108-7681","ISSN":"01087681","PMID":"16041088","abstract":"Simulations of electron diffraction patterns for each of the known perovskite tilt systems have been performed. The conditions for the appearance of superlattice reflections arising from rotations of the octahedra are modified to take into account the effects of different tilt systems for kinematical diffraction. The use of selected-area electron diffraction as a tool for perovskite structure determination is reviewed and examples are included.","author":[{"dropping-particle":"","family":"Woodward","given":"David I.","non-dropping-particle":"","parse-names":false,"suffix":""},{"dropping-particle":"","family":"Reaney","given":"Ian M.","non-dropping-particle":"","parse-names":false,"suffix":""}],"container-title":"Acta Crystallographica Section B: Structural Science","id":"ITEM-2","issued":{"date-parts":[["2005"]]},"page":"387-399","publisher":"International Union of Crystallography","title":"Electron diffraction of tilted perovskites","type":"article-journal","volume":"61"},"uris":["http://www.mendeley.com/documents/?uuid=e9d4f6e9-cf49-4fb6-9c71-42c89b927422"]}],"mendeley":{"formattedCitation":"[23,31]","plainTextFormattedCitation":"[23,31]","previouslyFormattedCitation":"[22,30]"},"properties":{"noteIndex":0},"schema":"https://github.com/citation-style-language/schema/raw/master/csl-citation.json"}</w:instrText>
      </w:r>
      <w:r w:rsidRPr="00390EC3">
        <w:rPr>
          <w:shd w:val="clear" w:color="auto" w:fill="FFFFFF"/>
        </w:rPr>
        <w:fldChar w:fldCharType="separate"/>
      </w:r>
      <w:r w:rsidR="00C326F5" w:rsidRPr="00C326F5">
        <w:rPr>
          <w:noProof/>
          <w:shd w:val="clear" w:color="auto" w:fill="FFFFFF"/>
        </w:rPr>
        <w:t>[23,31]</w:t>
      </w:r>
      <w:r w:rsidRPr="00390EC3">
        <w:rPr>
          <w:shd w:val="clear" w:color="auto" w:fill="FFFFFF"/>
        </w:rPr>
        <w:fldChar w:fldCharType="end"/>
      </w:r>
      <w:r w:rsidRPr="00390EC3">
        <w:rPr>
          <w:shd w:val="clear" w:color="auto" w:fill="FFFFFF"/>
        </w:rPr>
        <w:t xml:space="preserve">. </w:t>
      </w:r>
      <w:r w:rsidRPr="00390EC3">
        <w:rPr>
          <w:shd w:val="clear" w:color="auto" w:fill="FFFFFF"/>
        </w:rPr>
        <w:lastRenderedPageBreak/>
        <w:t xml:space="preserve">Indexing was made with regard to the aristotype perovskites structure, donated by a subscript </w:t>
      </w:r>
      <w:r w:rsidRPr="00390EC3">
        <w:rPr>
          <w:i/>
          <w:shd w:val="clear" w:color="auto" w:fill="FFFFFF"/>
        </w:rPr>
        <w:t>p</w:t>
      </w:r>
      <w:r>
        <w:rPr>
          <w:shd w:val="clear" w:color="auto" w:fill="FFFFFF"/>
        </w:rPr>
        <w:t xml:space="preserve"> in (</w:t>
      </w:r>
      <w:proofErr w:type="spellStart"/>
      <w:r w:rsidRPr="00390EC3">
        <w:rPr>
          <w:i/>
          <w:shd w:val="clear" w:color="auto" w:fill="FFFFFF"/>
        </w:rPr>
        <w:t>hlk</w:t>
      </w:r>
      <w:proofErr w:type="spellEnd"/>
      <w:r>
        <w:rPr>
          <w:i/>
          <w:shd w:val="clear" w:color="auto" w:fill="FFFFFF"/>
        </w:rPr>
        <w:t>)</w:t>
      </w:r>
      <w:r w:rsidRPr="00390EC3">
        <w:rPr>
          <w:shd w:val="clear" w:color="auto" w:fill="FFFFFF"/>
          <w:vertAlign w:val="subscript"/>
        </w:rPr>
        <w:t>p</w:t>
      </w:r>
      <w:r w:rsidRPr="00390EC3">
        <w:rPr>
          <w:shd w:val="clear" w:color="auto" w:fill="FFFFFF"/>
        </w:rPr>
        <w:t xml:space="preserve"> </w:t>
      </w:r>
      <w:r>
        <w:rPr>
          <w:shd w:val="clear" w:color="auto" w:fill="FFFFFF"/>
        </w:rPr>
        <w:t>miller indices</w:t>
      </w:r>
      <w:r w:rsidRPr="00390EC3">
        <w:rPr>
          <w:shd w:val="clear" w:color="auto" w:fill="FFFFFF"/>
        </w:rPr>
        <w:t xml:space="preserve"> notation.</w:t>
      </w:r>
    </w:p>
    <w:p w14:paraId="34CD23DA" w14:textId="4C30E870" w:rsidR="00925468" w:rsidRDefault="00895AAC" w:rsidP="004F2F1B">
      <w:pPr>
        <w:pStyle w:val="Heading2"/>
        <w:jc w:val="left"/>
      </w:pPr>
      <w:r>
        <w:t>2.4 Scanning Electron Microscopy</w:t>
      </w:r>
    </w:p>
    <w:p w14:paraId="09C69DF4" w14:textId="53FD0C12" w:rsidR="0049695A" w:rsidRPr="0049695A" w:rsidRDefault="0049695A" w:rsidP="004F2F1B">
      <w:pPr>
        <w:spacing w:after="240"/>
      </w:pPr>
      <w:r>
        <w:t xml:space="preserve">Grain size analysis and compositional homogeneity </w:t>
      </w:r>
      <w:r w:rsidR="008E2F32">
        <w:t xml:space="preserve">were determined </w:t>
      </w:r>
      <w:r>
        <w:t xml:space="preserve">using a Hitachi TM3030 operating with a 15 kV acceleration voltage. Pellets were mounted on aluminium stubs with 12 mm adhesive carbon tabs (Agar). EDS mapping was undertaken using a 10 kV acceleration voltage and a Quantax70 spectrometer with a 154 eV resolution silicon drift detector. Imaging and element mapping </w:t>
      </w:r>
      <w:r w:rsidR="00AD4FCA">
        <w:t>were</w:t>
      </w:r>
      <w:r>
        <w:t xml:space="preserve"> undertaken at 2500x magnification. Grain size analysis was conducted by measuring the area </w:t>
      </w:r>
      <w:r w:rsidR="00AD4FCA">
        <w:t xml:space="preserve">of </w:t>
      </w:r>
      <w:r w:rsidR="00822ECE">
        <w:t xml:space="preserve"> </w:t>
      </w:r>
      <w:r w:rsidR="00AD4FCA">
        <w:t>&gt;</w:t>
      </w:r>
      <w:r w:rsidR="00053A12">
        <w:t xml:space="preserve"> 100</w:t>
      </w:r>
      <w:r>
        <w:t xml:space="preserve"> grains using the </w:t>
      </w:r>
      <w:proofErr w:type="spellStart"/>
      <w:r>
        <w:t>ImageJ</w:t>
      </w:r>
      <w:proofErr w:type="spellEnd"/>
      <w:r>
        <w:t xml:space="preserve"> draw</w:t>
      </w:r>
      <w:r w:rsidR="00822ECE">
        <w:t xml:space="preserve"> </w:t>
      </w:r>
      <w:r w:rsidR="00822ECE">
        <w:fldChar w:fldCharType="begin" w:fldLock="1"/>
      </w:r>
      <w:r w:rsidR="00C326F5">
        <w:instrText>ADDIN CSL_CITATION {"citationItems":[{"id":"ITEM-1","itemData":{"DOI":"10.1038/nmeth.2089","ISSN":"1548-7105","PMID":"22930834","abstract":"For the past 25 years NIH Image and ImageJ software have been pioneers as open tools for the analysis of scientific images. We discuss the origins, challenges and solutions of these two programs, and how their history can serve to advise and inform other software projects.","author":[{"dropping-particle":"","family":"Schneider","given":"Caroline A","non-dropping-particle":"","parse-names":false,"suffix":""},{"dropping-particle":"","family":"Rasband","given":"Wayne S","non-dropping-particle":"","parse-names":false,"suffix":""},{"dropping-particle":"","family":"Eliceiri","given":"Kevin W","non-dropping-particle":"","parse-names":false,"suffix":""}],"container-title":"Nature methods","id":"ITEM-1","issue":"7","issued":{"date-parts":[["2012"]]},"page":"671-5","publisher":"Nature Publishing Group","title":"NIH Image to ImageJ: 25 years of image analysis.","type":"article-journal","volume":"9"},"uris":["http://www.mendeley.com/documents/?uuid=ff632705-abb6-471b-8116-731da75cd10f"]}],"mendeley":{"formattedCitation":"[32]","plainTextFormattedCitation":"[32]","previouslyFormattedCitation":"[31]"},"properties":{"noteIndex":0},"schema":"https://github.com/citation-style-language/schema/raw/master/csl-citation.json"}</w:instrText>
      </w:r>
      <w:r w:rsidR="00822ECE">
        <w:fldChar w:fldCharType="separate"/>
      </w:r>
      <w:r w:rsidR="00C326F5" w:rsidRPr="00C326F5">
        <w:rPr>
          <w:noProof/>
        </w:rPr>
        <w:t>[32]</w:t>
      </w:r>
      <w:r w:rsidR="00822ECE">
        <w:fldChar w:fldCharType="end"/>
      </w:r>
      <w:r>
        <w:t xml:space="preserve"> and measure functions to produce a distribution, and an average reported.</w:t>
      </w:r>
    </w:p>
    <w:p w14:paraId="1CC4468F" w14:textId="56EAEAA3" w:rsidR="00925468" w:rsidRDefault="00925468" w:rsidP="004F2F1B">
      <w:pPr>
        <w:pStyle w:val="Heading2"/>
        <w:jc w:val="left"/>
      </w:pPr>
      <w:r>
        <w:t>2.5 Transmission Electron Microscopy</w:t>
      </w:r>
    </w:p>
    <w:p w14:paraId="44F83D01" w14:textId="1653F3DD" w:rsidR="009A7DB2" w:rsidRPr="00390EC3" w:rsidRDefault="009A7DB2" w:rsidP="004F2F1B">
      <w:r w:rsidRPr="00390EC3">
        <w:t xml:space="preserve">Cross-sectional TEM </w:t>
      </w:r>
      <w:r>
        <w:t>(XTEM) was used</w:t>
      </w:r>
      <w:r w:rsidRPr="00390EC3">
        <w:t xml:space="preserve"> to </w:t>
      </w:r>
      <w:r>
        <w:t>characterise</w:t>
      </w:r>
      <w:r w:rsidRPr="00390EC3">
        <w:t xml:space="preserve"> ion </w:t>
      </w:r>
      <w:r w:rsidR="00DC4FFC">
        <w:t>irradiation</w:t>
      </w:r>
      <w:r>
        <w:t xml:space="preserve"> induced</w:t>
      </w:r>
      <w:r w:rsidRPr="00390EC3">
        <w:t xml:space="preserve"> </w:t>
      </w:r>
      <w:r>
        <w:t>damage</w:t>
      </w:r>
      <w:r w:rsidRPr="00390EC3">
        <w:t xml:space="preserve"> of</w:t>
      </w:r>
      <w:r>
        <w:t xml:space="preserve"> selected</w:t>
      </w:r>
      <w:r w:rsidRPr="00390EC3">
        <w:t xml:space="preserve"> Ca</w:t>
      </w:r>
      <w:r w:rsidRPr="00390EC3">
        <w:rPr>
          <w:vertAlign w:val="subscript"/>
        </w:rPr>
        <w:t>1-x</w:t>
      </w:r>
      <w:r w:rsidRPr="00390EC3">
        <w:t>La</w:t>
      </w:r>
      <w:r w:rsidRPr="00390EC3">
        <w:rPr>
          <w:vertAlign w:val="subscript"/>
        </w:rPr>
        <w:t>2x/3</w:t>
      </w:r>
      <w:r w:rsidRPr="00390EC3">
        <w:t>TiO</w:t>
      </w:r>
      <w:r w:rsidRPr="00390EC3">
        <w:rPr>
          <w:vertAlign w:val="subscript"/>
        </w:rPr>
        <w:t>3</w:t>
      </w:r>
      <w:r w:rsidRPr="00390EC3">
        <w:t xml:space="preserve">. Samples were prepared by conventional grinding and polishing using </w:t>
      </w:r>
      <w:proofErr w:type="spellStart"/>
      <w:r w:rsidRPr="00390EC3">
        <w:t>SiC</w:t>
      </w:r>
      <w:proofErr w:type="spellEnd"/>
      <w:r w:rsidRPr="00390EC3">
        <w:t xml:space="preserve"> and diamond suspension, following by final thinning to electron transparency </w:t>
      </w:r>
      <w:r w:rsidR="00AD4FCA">
        <w:t>using</w:t>
      </w:r>
      <w:r w:rsidR="00AD4FCA" w:rsidRPr="00390EC3">
        <w:t xml:space="preserve"> </w:t>
      </w:r>
      <w:proofErr w:type="spellStart"/>
      <w:r w:rsidRPr="00390EC3">
        <w:t>Ar</w:t>
      </w:r>
      <w:proofErr w:type="spellEnd"/>
      <w:r w:rsidRPr="00390EC3">
        <w:rPr>
          <w:vertAlign w:val="superscript"/>
        </w:rPr>
        <w:t xml:space="preserve">+ </w:t>
      </w:r>
      <w:r w:rsidRPr="00390EC3">
        <w:t xml:space="preserve">milling </w:t>
      </w:r>
      <w:r w:rsidR="00AD4FCA">
        <w:t>with</w:t>
      </w:r>
      <w:r w:rsidR="00AD4FCA" w:rsidRPr="00390EC3">
        <w:t xml:space="preserve"> </w:t>
      </w:r>
      <w:r w:rsidRPr="00390EC3">
        <w:t xml:space="preserve">a </w:t>
      </w:r>
      <w:proofErr w:type="spellStart"/>
      <w:r w:rsidRPr="00390EC3">
        <w:t>Gatan</w:t>
      </w:r>
      <w:proofErr w:type="spellEnd"/>
      <w:r w:rsidRPr="00390EC3">
        <w:t xml:space="preserve"> PIPS II. The final thinning energy of the beam was 0.5 keV at 4</w:t>
      </w:r>
      <w:r>
        <w:t xml:space="preserve"> </w:t>
      </w:r>
      <w:r w:rsidRPr="00A543F3">
        <w:rPr>
          <w:color w:val="000000"/>
        </w:rPr>
        <w:t>°</w:t>
      </w:r>
      <w:r w:rsidRPr="00390EC3">
        <w:t xml:space="preserve"> from the sample surface. </w:t>
      </w:r>
      <w:r>
        <w:t>X</w:t>
      </w:r>
      <w:r w:rsidRPr="00390EC3">
        <w:t xml:space="preserve">TEM imaging and electron diffraction </w:t>
      </w:r>
      <w:r>
        <w:t xml:space="preserve">pattern </w:t>
      </w:r>
      <w:r w:rsidRPr="00390EC3">
        <w:t>analysis was performed using either a FEI Tecnai T20 or JEOL 3010 TEM</w:t>
      </w:r>
      <w:r>
        <w:t>, both</w:t>
      </w:r>
      <w:r w:rsidRPr="00390EC3">
        <w:t xml:space="preserve"> operating at 200 keV. Images and diffraction patterns were captured using a CCD camera. </w:t>
      </w:r>
      <w:r>
        <w:t>E</w:t>
      </w:r>
      <w:r w:rsidRPr="00390EC3">
        <w:t xml:space="preserve">lectron diffraction patterns were taken from </w:t>
      </w:r>
      <w:r>
        <w:t xml:space="preserve">both implanted regions and </w:t>
      </w:r>
      <w:r w:rsidRPr="00390EC3">
        <w:t xml:space="preserve">regions that were unaltered by ion irradiation, allowing direct comparison between damage and undamaged areas within the same sample. </w:t>
      </w:r>
    </w:p>
    <w:p w14:paraId="4AB55C2F" w14:textId="73651F2D" w:rsidR="00925468" w:rsidRPr="00925468" w:rsidRDefault="00925468" w:rsidP="00AC6C3E">
      <w:pPr>
        <w:pStyle w:val="Heading2"/>
      </w:pPr>
      <w:r>
        <w:t xml:space="preserve">2.6 Glancing-angle X-ray Diffraction </w:t>
      </w:r>
    </w:p>
    <w:p w14:paraId="6DEA4B98" w14:textId="0421BACF" w:rsidR="009A7DB2" w:rsidRPr="00475D72" w:rsidRDefault="009A7DB2" w:rsidP="004F2F1B">
      <w:pPr>
        <w:spacing w:after="240"/>
        <w:rPr>
          <w:szCs w:val="24"/>
          <w:shd w:val="clear" w:color="auto" w:fill="FFFFFF"/>
        </w:rPr>
      </w:pPr>
      <w:r w:rsidRPr="00390EC3">
        <w:t>Glancing</w:t>
      </w:r>
      <w:r w:rsidRPr="00390EC3">
        <w:rPr>
          <w:shd w:val="clear" w:color="auto" w:fill="FFFFFF"/>
        </w:rPr>
        <w:t xml:space="preserve">-angle XRD </w:t>
      </w:r>
      <w:r>
        <w:rPr>
          <w:shd w:val="clear" w:color="auto" w:fill="FFFFFF"/>
        </w:rPr>
        <w:t xml:space="preserve">(GAXRD) </w:t>
      </w:r>
      <w:r w:rsidRPr="00390EC3">
        <w:rPr>
          <w:shd w:val="clear" w:color="auto" w:fill="FFFFFF"/>
        </w:rPr>
        <w:t xml:space="preserve">was </w:t>
      </w:r>
      <w:r>
        <w:rPr>
          <w:shd w:val="clear" w:color="auto" w:fill="FFFFFF"/>
        </w:rPr>
        <w:t>carried out</w:t>
      </w:r>
      <w:r w:rsidRPr="00390EC3">
        <w:rPr>
          <w:shd w:val="clear" w:color="auto" w:fill="FFFFFF"/>
        </w:rPr>
        <w:t xml:space="preserve"> using </w:t>
      </w:r>
      <w:r>
        <w:rPr>
          <w:shd w:val="clear" w:color="auto" w:fill="FFFFFF"/>
        </w:rPr>
        <w:t>the</w:t>
      </w:r>
      <w:r w:rsidRPr="00390EC3">
        <w:rPr>
          <w:shd w:val="clear" w:color="auto" w:fill="FFFFFF"/>
        </w:rPr>
        <w:t xml:space="preserve"> </w:t>
      </w:r>
      <w:proofErr w:type="spellStart"/>
      <w:r w:rsidRPr="00390EC3">
        <w:rPr>
          <w:shd w:val="clear" w:color="auto" w:fill="FFFFFF"/>
        </w:rPr>
        <w:t>PANalytical</w:t>
      </w:r>
      <w:proofErr w:type="spellEnd"/>
      <w:r w:rsidRPr="00390EC3">
        <w:rPr>
          <w:shd w:val="clear" w:color="auto" w:fill="FFFFFF"/>
        </w:rPr>
        <w:t xml:space="preserve"> X’pert3 in a parallel beam geometry configuration with Cu K</w:t>
      </w:r>
      <w:r w:rsidRPr="00390EC3">
        <w:rPr>
          <w:shd w:val="clear" w:color="auto" w:fill="FFFFFF"/>
          <w:vertAlign w:val="subscript"/>
        </w:rPr>
        <w:t>α</w:t>
      </w:r>
      <w:r w:rsidRPr="00390EC3">
        <w:rPr>
          <w:shd w:val="clear" w:color="auto" w:fill="FFFFFF"/>
        </w:rPr>
        <w:t xml:space="preserve"> </w:t>
      </w:r>
      <w:r>
        <w:rPr>
          <w:shd w:val="clear" w:color="auto" w:fill="FFFFFF"/>
        </w:rPr>
        <w:t xml:space="preserve">radiation </w:t>
      </w:r>
      <w:r w:rsidRPr="00390EC3">
        <w:rPr>
          <w:shd w:val="clear" w:color="auto" w:fill="FFFFFF"/>
        </w:rPr>
        <w:t xml:space="preserve">(λ = 1.5418 Å). </w:t>
      </w:r>
      <w:r>
        <w:rPr>
          <w:shd w:val="clear" w:color="auto" w:fill="FFFFFF"/>
        </w:rPr>
        <w:t>Data were collected</w:t>
      </w:r>
      <w:r w:rsidRPr="00390EC3">
        <w:rPr>
          <w:shd w:val="clear" w:color="auto" w:fill="FFFFFF"/>
        </w:rPr>
        <w:t xml:space="preserve"> between 20</w:t>
      </w:r>
      <w:r>
        <w:rPr>
          <w:shd w:val="clear" w:color="auto" w:fill="FFFFFF"/>
        </w:rPr>
        <w:t xml:space="preserve"> </w:t>
      </w:r>
      <w:r w:rsidRPr="00A543F3">
        <w:rPr>
          <w:color w:val="000000"/>
        </w:rPr>
        <w:t>°</w:t>
      </w:r>
      <w:r w:rsidRPr="00390EC3">
        <w:rPr>
          <w:shd w:val="clear" w:color="auto" w:fill="FFFFFF"/>
        </w:rPr>
        <w:t xml:space="preserve"> and 60</w:t>
      </w:r>
      <w:r>
        <w:rPr>
          <w:shd w:val="clear" w:color="auto" w:fill="FFFFFF"/>
        </w:rPr>
        <w:t xml:space="preserve"> </w:t>
      </w:r>
      <w:r w:rsidRPr="00A543F3">
        <w:rPr>
          <w:color w:val="000000"/>
        </w:rPr>
        <w:t>°</w:t>
      </w:r>
      <w:r w:rsidRPr="00390EC3">
        <w:rPr>
          <w:shd w:val="clear" w:color="auto" w:fill="FFFFFF"/>
        </w:rPr>
        <w:t xml:space="preserve"> with a step size of 0.04</w:t>
      </w:r>
      <w:r>
        <w:rPr>
          <w:shd w:val="clear" w:color="auto" w:fill="FFFFFF"/>
        </w:rPr>
        <w:t xml:space="preserve"> </w:t>
      </w:r>
      <w:r w:rsidRPr="00A543F3">
        <w:rPr>
          <w:color w:val="000000"/>
        </w:rPr>
        <w:t>°</w:t>
      </w:r>
      <w:r w:rsidRPr="00390EC3">
        <w:rPr>
          <w:shd w:val="clear" w:color="auto" w:fill="FFFFFF"/>
        </w:rPr>
        <w:t xml:space="preserve"> and a time step of 16</w:t>
      </w:r>
      <w:r>
        <w:rPr>
          <w:shd w:val="clear" w:color="auto" w:fill="FFFFFF"/>
        </w:rPr>
        <w:t xml:space="preserve"> </w:t>
      </w:r>
      <w:r w:rsidRPr="00390EC3">
        <w:rPr>
          <w:shd w:val="clear" w:color="auto" w:fill="FFFFFF"/>
        </w:rPr>
        <w:t>s, with X-ray</w:t>
      </w:r>
      <w:r>
        <w:rPr>
          <w:shd w:val="clear" w:color="auto" w:fill="FFFFFF"/>
        </w:rPr>
        <w:t>s</w:t>
      </w:r>
      <w:r w:rsidRPr="00390EC3">
        <w:rPr>
          <w:shd w:val="clear" w:color="auto" w:fill="FFFFFF"/>
        </w:rPr>
        <w:t xml:space="preserve"> generated </w:t>
      </w:r>
      <w:r>
        <w:rPr>
          <w:shd w:val="clear" w:color="auto" w:fill="FFFFFF"/>
        </w:rPr>
        <w:t>with</w:t>
      </w:r>
      <w:r w:rsidRPr="00390EC3">
        <w:rPr>
          <w:shd w:val="clear" w:color="auto" w:fill="FFFFFF"/>
        </w:rPr>
        <w:t xml:space="preserve"> 45 kV, 40mA. To give a representation of the system as a whole, including varying La contents and phase transitions, </w:t>
      </w:r>
      <w:r>
        <w:rPr>
          <w:shd w:val="clear" w:color="auto" w:fill="FFFFFF"/>
        </w:rPr>
        <w:t>Kr</w:t>
      </w:r>
      <w:r w:rsidRPr="00FB4B6B">
        <w:rPr>
          <w:shd w:val="clear" w:color="auto" w:fill="FFFFFF"/>
          <w:vertAlign w:val="superscript"/>
        </w:rPr>
        <w:t>+</w:t>
      </w:r>
      <w:r>
        <w:rPr>
          <w:shd w:val="clear" w:color="auto" w:fill="FFFFFF"/>
        </w:rPr>
        <w:t xml:space="preserve"> and Au</w:t>
      </w:r>
      <w:r w:rsidRPr="00A543F3">
        <w:rPr>
          <w:shd w:val="clear" w:color="auto" w:fill="FFFFFF"/>
          <w:vertAlign w:val="superscript"/>
        </w:rPr>
        <w:t>+</w:t>
      </w:r>
      <w:r>
        <w:rPr>
          <w:shd w:val="clear" w:color="auto" w:fill="FFFFFF"/>
        </w:rPr>
        <w:t xml:space="preserve"> ion implanted</w:t>
      </w:r>
      <w:r w:rsidRPr="00390EC3">
        <w:rPr>
          <w:shd w:val="clear" w:color="auto" w:fill="FFFFFF"/>
        </w:rPr>
        <w:t xml:space="preserve"> samples of composition</w:t>
      </w:r>
      <w:r>
        <w:rPr>
          <w:shd w:val="clear" w:color="auto" w:fill="FFFFFF"/>
        </w:rPr>
        <w:t>s</w:t>
      </w:r>
      <w:r w:rsidRPr="00390EC3">
        <w:rPr>
          <w:shd w:val="clear" w:color="auto" w:fill="FFFFFF"/>
        </w:rPr>
        <w:t xml:space="preserve"> x = 0, 0.2, 0.4, 0.5, 0.6, 0.7 and 0.9 were examined using GAXRD. The 5 MeV Au</w:t>
      </w:r>
      <w:r w:rsidRPr="00390EC3">
        <w:rPr>
          <w:shd w:val="clear" w:color="auto" w:fill="FFFFFF"/>
          <w:vertAlign w:val="superscript"/>
        </w:rPr>
        <w:t>+</w:t>
      </w:r>
      <w:r w:rsidRPr="00390EC3">
        <w:rPr>
          <w:shd w:val="clear" w:color="auto" w:fill="FFFFFF"/>
        </w:rPr>
        <w:t xml:space="preserve"> </w:t>
      </w:r>
      <w:r>
        <w:rPr>
          <w:shd w:val="clear" w:color="auto" w:fill="FFFFFF"/>
        </w:rPr>
        <w:t>implanted</w:t>
      </w:r>
      <w:r w:rsidRPr="00390EC3">
        <w:rPr>
          <w:shd w:val="clear" w:color="auto" w:fill="FFFFFF"/>
        </w:rPr>
        <w:t xml:space="preserve"> x = 0.4 sample was </w:t>
      </w:r>
      <w:r w:rsidR="00F0585F">
        <w:rPr>
          <w:shd w:val="clear" w:color="auto" w:fill="FFFFFF"/>
        </w:rPr>
        <w:t>omitted</w:t>
      </w:r>
      <w:r w:rsidR="00F0585F" w:rsidRPr="00390EC3">
        <w:rPr>
          <w:shd w:val="clear" w:color="auto" w:fill="FFFFFF"/>
        </w:rPr>
        <w:t xml:space="preserve"> </w:t>
      </w:r>
      <w:r w:rsidRPr="00390EC3">
        <w:rPr>
          <w:shd w:val="clear" w:color="auto" w:fill="FFFFFF"/>
        </w:rPr>
        <w:t>due to an experimental error during irradiation that led to an unknown final irradiation fluence. I</w:t>
      </w:r>
      <w:r>
        <w:rPr>
          <w:shd w:val="clear" w:color="auto" w:fill="FFFFFF"/>
        </w:rPr>
        <w:t>on implanted</w:t>
      </w:r>
      <w:r w:rsidRPr="00390EC3">
        <w:rPr>
          <w:shd w:val="clear" w:color="auto" w:fill="FFFFFF"/>
        </w:rPr>
        <w:t xml:space="preserve"> pellets were placed within a circular cavity </w:t>
      </w:r>
      <w:r w:rsidRPr="00390EC3">
        <w:rPr>
          <w:shd w:val="clear" w:color="auto" w:fill="FFFFFF"/>
        </w:rPr>
        <w:lastRenderedPageBreak/>
        <w:t xml:space="preserve">machined into a silicon zero background holder to ensure the response detected was </w:t>
      </w:r>
      <w:r>
        <w:rPr>
          <w:shd w:val="clear" w:color="auto" w:fill="FFFFFF"/>
        </w:rPr>
        <w:t xml:space="preserve">only </w:t>
      </w:r>
      <w:r w:rsidRPr="00390EC3">
        <w:rPr>
          <w:shd w:val="clear" w:color="auto" w:fill="FFFFFF"/>
        </w:rPr>
        <w:t xml:space="preserve">from the </w:t>
      </w:r>
      <w:r>
        <w:rPr>
          <w:shd w:val="clear" w:color="auto" w:fill="FFFFFF"/>
        </w:rPr>
        <w:t xml:space="preserve">ion implanted </w:t>
      </w:r>
      <w:r w:rsidRPr="00390EC3">
        <w:rPr>
          <w:shd w:val="clear" w:color="auto" w:fill="FFFFFF"/>
        </w:rPr>
        <w:t xml:space="preserve">sample </w:t>
      </w:r>
      <w:r w:rsidRPr="00CE15C9">
        <w:rPr>
          <w:szCs w:val="24"/>
          <w:shd w:val="clear" w:color="auto" w:fill="FFFFFF"/>
        </w:rPr>
        <w:t>surface. Changes in sample density</w:t>
      </w:r>
      <w:r>
        <w:rPr>
          <w:szCs w:val="24"/>
          <w:shd w:val="clear" w:color="auto" w:fill="FFFFFF"/>
        </w:rPr>
        <w:t xml:space="preserve"> and X-ray attenuation lengths</w:t>
      </w:r>
      <w:r w:rsidRPr="00B30ADC">
        <w:rPr>
          <w:szCs w:val="24"/>
          <w:shd w:val="clear" w:color="auto" w:fill="FFFFFF"/>
        </w:rPr>
        <w:t xml:space="preserve"> were </w:t>
      </w:r>
      <w:r>
        <w:rPr>
          <w:szCs w:val="24"/>
          <w:shd w:val="clear" w:color="auto" w:fill="FFFFFF"/>
        </w:rPr>
        <w:t>induced by</w:t>
      </w:r>
      <w:r w:rsidRPr="001233EA">
        <w:rPr>
          <w:szCs w:val="24"/>
          <w:shd w:val="clear" w:color="auto" w:fill="FFFFFF"/>
        </w:rPr>
        <w:t xml:space="preserve"> La doping and ion </w:t>
      </w:r>
      <w:r w:rsidR="00DC4FFC">
        <w:rPr>
          <w:szCs w:val="24"/>
          <w:shd w:val="clear" w:color="auto" w:fill="FFFFFF"/>
        </w:rPr>
        <w:t>irradiation</w:t>
      </w:r>
      <w:r w:rsidRPr="001233EA">
        <w:rPr>
          <w:szCs w:val="24"/>
          <w:shd w:val="clear" w:color="auto" w:fill="FFFFFF"/>
        </w:rPr>
        <w:t xml:space="preserve"> induced amorphisation, leading to variations in X-ray penetration depths in the samples studied. To account for this, patterns were obtained using three incident X-ray angles, Ω, of 0.5 </w:t>
      </w:r>
      <w:r w:rsidRPr="00FB4B6B">
        <w:rPr>
          <w:color w:val="000000"/>
          <w:szCs w:val="24"/>
        </w:rPr>
        <w:t>°</w:t>
      </w:r>
      <w:r w:rsidRPr="00CE15C9">
        <w:rPr>
          <w:szCs w:val="24"/>
          <w:shd w:val="clear" w:color="auto" w:fill="FFFFFF"/>
        </w:rPr>
        <w:t xml:space="preserve">, 1.0 </w:t>
      </w:r>
      <w:r w:rsidRPr="00FB4B6B">
        <w:rPr>
          <w:color w:val="000000"/>
          <w:szCs w:val="24"/>
        </w:rPr>
        <w:t>°</w:t>
      </w:r>
      <w:r w:rsidRPr="00CE15C9">
        <w:rPr>
          <w:szCs w:val="24"/>
          <w:shd w:val="clear" w:color="auto" w:fill="FFFFFF"/>
        </w:rPr>
        <w:t xml:space="preserve"> and 1.5 </w:t>
      </w:r>
      <w:r w:rsidRPr="00FB4B6B">
        <w:rPr>
          <w:color w:val="000000"/>
          <w:szCs w:val="24"/>
        </w:rPr>
        <w:t>° to probe a range of depths</w:t>
      </w:r>
      <w:r w:rsidRPr="00CE15C9">
        <w:rPr>
          <w:szCs w:val="24"/>
          <w:shd w:val="clear" w:color="auto" w:fill="FFFFFF"/>
        </w:rPr>
        <w:t xml:space="preserve">. </w:t>
      </w:r>
      <w:r w:rsidRPr="001233EA">
        <w:rPr>
          <w:szCs w:val="24"/>
          <w:shd w:val="clear" w:color="auto" w:fill="FFFFFF"/>
        </w:rPr>
        <w:t xml:space="preserve">X-ray penetration depths, </w:t>
      </w:r>
      <w:r w:rsidRPr="001233EA">
        <w:rPr>
          <w:rFonts w:eastAsiaTheme="minorEastAsia"/>
          <w:szCs w:val="24"/>
          <w:shd w:val="clear" w:color="auto" w:fill="FFFFFF"/>
        </w:rPr>
        <w:t xml:space="preserve">τ, </w:t>
      </w:r>
      <w:r w:rsidRPr="001233EA">
        <w:rPr>
          <w:szCs w:val="24"/>
          <w:shd w:val="clear" w:color="auto" w:fill="FFFFFF"/>
        </w:rPr>
        <w:t>were calculated using linear attenuation theory, given by equation (1),</w:t>
      </w:r>
    </w:p>
    <w:p w14:paraId="018CF3E6" w14:textId="517BEFCC" w:rsidR="009A7DB2" w:rsidRPr="00390EC3" w:rsidRDefault="009A7DB2" w:rsidP="004F2F1B">
      <w:pPr>
        <w:tabs>
          <w:tab w:val="left" w:pos="8505"/>
        </w:tabs>
        <w:spacing w:after="240"/>
        <w:ind w:firstLine="426"/>
        <w:rPr>
          <w:rFonts w:eastAsiaTheme="minorEastAsia"/>
          <w:shd w:val="clear" w:color="auto" w:fill="FFFFFF"/>
        </w:rPr>
      </w:pPr>
      <m:oMath>
        <m:r>
          <m:rPr>
            <m:nor/>
          </m:rPr>
          <w:rPr>
            <w:shd w:val="clear" w:color="auto" w:fill="FFFFFF"/>
          </w:rPr>
          <m:t>Ω</m:t>
        </m:r>
        <m:r>
          <m:rPr>
            <m:nor/>
          </m:rPr>
          <w:rPr>
            <w:rFonts w:ascii="Cambria Math"/>
            <w:shd w:val="clear" w:color="auto" w:fill="FFFFFF"/>
          </w:rPr>
          <m:t xml:space="preserve"> </m:t>
        </m:r>
        <m:r>
          <m:rPr>
            <m:nor/>
          </m:rPr>
          <w:rPr>
            <w:shd w:val="clear" w:color="auto" w:fill="FFFFFF"/>
          </w:rPr>
          <m:t>=</m:t>
        </m:r>
        <m:r>
          <m:rPr>
            <m:nor/>
          </m:rPr>
          <w:rPr>
            <w:rFonts w:ascii="Cambria Math"/>
            <w:shd w:val="clear" w:color="auto" w:fill="FFFFFF"/>
          </w:rPr>
          <m:t xml:space="preserve"> </m:t>
        </m:r>
        <m:func>
          <m:funcPr>
            <m:ctrlPr>
              <w:rPr>
                <w:rFonts w:ascii="Cambria Math" w:hAnsi="Cambria Math"/>
                <w:i/>
                <w:shd w:val="clear" w:color="auto" w:fill="FFFFFF"/>
              </w:rPr>
            </m:ctrlPr>
          </m:funcPr>
          <m:fName>
            <m:sSup>
              <m:sSupPr>
                <m:ctrlPr>
                  <w:rPr>
                    <w:rFonts w:ascii="Cambria Math" w:hAnsi="Cambria Math"/>
                    <w:i/>
                    <w:shd w:val="clear" w:color="auto" w:fill="FFFFFF"/>
                  </w:rPr>
                </m:ctrlPr>
              </m:sSupPr>
              <m:e>
                <m:r>
                  <m:rPr>
                    <m:nor/>
                  </m:rPr>
                  <w:rPr>
                    <w:shd w:val="clear" w:color="auto" w:fill="FFFFFF"/>
                  </w:rPr>
                  <m:t>sin</m:t>
                </m:r>
              </m:e>
              <m:sup>
                <m:r>
                  <m:rPr>
                    <m:nor/>
                  </m:rPr>
                  <w:rPr>
                    <w:shd w:val="clear" w:color="auto" w:fill="FFFFFF"/>
                  </w:rPr>
                  <m:t>-1</m:t>
                </m:r>
              </m:sup>
            </m:sSup>
          </m:fName>
          <m:e>
            <m:d>
              <m:dPr>
                <m:ctrlPr>
                  <w:rPr>
                    <w:rFonts w:ascii="Cambria Math" w:hAnsi="Cambria Math"/>
                    <w:i/>
                    <w:shd w:val="clear" w:color="auto" w:fill="FFFFFF"/>
                  </w:rPr>
                </m:ctrlPr>
              </m:dPr>
              <m:e>
                <m:f>
                  <m:fPr>
                    <m:type m:val="skw"/>
                    <m:ctrlPr>
                      <w:rPr>
                        <w:rFonts w:ascii="Cambria Math" w:hAnsi="Cambria Math"/>
                        <w:i/>
                        <w:shd w:val="clear" w:color="auto" w:fill="FFFFFF"/>
                      </w:rPr>
                    </m:ctrlPr>
                  </m:fPr>
                  <m:num>
                    <m:r>
                      <m:rPr>
                        <m:nor/>
                      </m:rPr>
                      <w:rPr>
                        <w:shd w:val="clear" w:color="auto" w:fill="FFFFFF"/>
                      </w:rPr>
                      <m:t>τ</m:t>
                    </m:r>
                  </m:num>
                  <m:den>
                    <m:r>
                      <m:rPr>
                        <m:nor/>
                      </m:rPr>
                      <w:rPr>
                        <w:shd w:val="clear" w:color="auto" w:fill="FFFFFF"/>
                      </w:rPr>
                      <m:t>3μ</m:t>
                    </m:r>
                  </m:den>
                </m:f>
              </m:e>
            </m:d>
          </m:e>
        </m:func>
      </m:oMath>
      <w:r w:rsidR="00EA2C8F">
        <w:rPr>
          <w:rFonts w:eastAsiaTheme="minorEastAsia"/>
          <w:shd w:val="clear" w:color="auto" w:fill="FFFFFF"/>
        </w:rPr>
        <w:t>,</w:t>
      </w:r>
      <w:r w:rsidRPr="00390EC3">
        <w:rPr>
          <w:rFonts w:eastAsiaTheme="minorEastAsia"/>
          <w:shd w:val="clear" w:color="auto" w:fill="FFFFFF"/>
        </w:rPr>
        <w:tab/>
      </w:r>
      <w:r w:rsidR="00041360">
        <w:rPr>
          <w:rFonts w:eastAsiaTheme="minorEastAsia"/>
          <w:shd w:val="clear" w:color="auto" w:fill="FFFFFF"/>
        </w:rPr>
        <w:t>(1</w:t>
      </w:r>
      <w:r w:rsidR="004F2F1B">
        <w:rPr>
          <w:rFonts w:eastAsiaTheme="minorEastAsia"/>
          <w:shd w:val="clear" w:color="auto" w:fill="FFFFFF"/>
        </w:rPr>
        <w:t>)</w:t>
      </w:r>
    </w:p>
    <w:p w14:paraId="11173DE6" w14:textId="440E2522" w:rsidR="009A7DB2" w:rsidRDefault="009A7DB2" w:rsidP="004F2F1B">
      <w:pPr>
        <w:spacing w:after="240"/>
        <w:rPr>
          <w:rFonts w:eastAsiaTheme="minorEastAsia"/>
          <w:shd w:val="clear" w:color="auto" w:fill="FFFFFF"/>
        </w:rPr>
      </w:pPr>
      <w:r w:rsidRPr="00390EC3">
        <w:rPr>
          <w:rFonts w:eastAsiaTheme="minorEastAsia"/>
          <w:shd w:val="clear" w:color="auto" w:fill="FFFFFF"/>
        </w:rPr>
        <w:t xml:space="preserve">where µ </w:t>
      </w:r>
      <w:r>
        <w:rPr>
          <w:rFonts w:eastAsiaTheme="minorEastAsia"/>
          <w:shd w:val="clear" w:color="auto" w:fill="FFFFFF"/>
        </w:rPr>
        <w:t>is t</w:t>
      </w:r>
      <w:r w:rsidRPr="00390EC3">
        <w:rPr>
          <w:rFonts w:eastAsiaTheme="minorEastAsia"/>
          <w:shd w:val="clear" w:color="auto" w:fill="FFFFFF"/>
        </w:rPr>
        <w:t>he linear attenuation coefficient, provided Ω is not below the critical angle, Ω</w:t>
      </w:r>
      <w:r w:rsidRPr="00390EC3">
        <w:rPr>
          <w:rFonts w:eastAsiaTheme="minorEastAsia"/>
          <w:shd w:val="clear" w:color="auto" w:fill="FFFFFF"/>
          <w:vertAlign w:val="subscript"/>
        </w:rPr>
        <w:t>c</w:t>
      </w:r>
      <w:r w:rsidRPr="00390EC3">
        <w:rPr>
          <w:rFonts w:eastAsiaTheme="minorEastAsia"/>
          <w:shd w:val="clear" w:color="auto" w:fill="FFFFFF"/>
        </w:rPr>
        <w:t xml:space="preserve"> of the incident sample</w:t>
      </w:r>
      <w:r>
        <w:rPr>
          <w:rFonts w:eastAsiaTheme="minorEastAsia"/>
          <w:shd w:val="clear" w:color="auto" w:fill="FFFFFF"/>
        </w:rPr>
        <w:t>, given by equation (2),</w:t>
      </w:r>
    </w:p>
    <w:p w14:paraId="14545C11" w14:textId="52D39EB5" w:rsidR="009A7DB2" w:rsidRDefault="005774B1" w:rsidP="004F2F1B">
      <w:pPr>
        <w:tabs>
          <w:tab w:val="left" w:pos="8505"/>
        </w:tabs>
        <w:spacing w:after="240"/>
        <w:ind w:left="426"/>
        <w:rPr>
          <w:rFonts w:eastAsiaTheme="minorEastAsia"/>
          <w:shd w:val="clear" w:color="auto" w:fill="FFFFFF"/>
        </w:rPr>
      </w:pPr>
      <m:oMath>
        <m:sSub>
          <m:sSubPr>
            <m:ctrlPr>
              <w:rPr>
                <w:rFonts w:ascii="Cambria Math" w:eastAsiaTheme="minorEastAsia" w:hAnsi="Cambria Math"/>
                <w:i/>
                <w:shd w:val="clear" w:color="auto" w:fill="FFFFFF"/>
              </w:rPr>
            </m:ctrlPr>
          </m:sSubPr>
          <m:e>
            <m:r>
              <m:rPr>
                <m:nor/>
              </m:rPr>
              <w:rPr>
                <w:rFonts w:eastAsiaTheme="minorEastAsia"/>
                <w:shd w:val="clear" w:color="auto" w:fill="FFFFFF"/>
              </w:rPr>
              <m:t>Ω</m:t>
            </m:r>
          </m:e>
          <m:sub>
            <m:r>
              <m:rPr>
                <m:nor/>
              </m:rPr>
              <w:rPr>
                <w:rFonts w:eastAsiaTheme="minorEastAsia"/>
                <w:shd w:val="clear" w:color="auto" w:fill="FFFFFF"/>
              </w:rPr>
              <m:t>c</m:t>
            </m:r>
          </m:sub>
        </m:sSub>
        <m:r>
          <m:rPr>
            <m:nor/>
          </m:rPr>
          <w:rPr>
            <w:rFonts w:eastAsiaTheme="minorEastAsia"/>
            <w:shd w:val="clear" w:color="auto" w:fill="FFFFFF"/>
          </w:rPr>
          <m:t xml:space="preserve">=(1.6 × </m:t>
        </m:r>
        <m:sSup>
          <m:sSupPr>
            <m:ctrlPr>
              <w:rPr>
                <w:rFonts w:ascii="Cambria Math" w:eastAsiaTheme="minorEastAsia" w:hAnsi="Cambria Math"/>
                <w:i/>
                <w:shd w:val="clear" w:color="auto" w:fill="FFFFFF"/>
              </w:rPr>
            </m:ctrlPr>
          </m:sSupPr>
          <m:e>
            <m:r>
              <m:rPr>
                <m:nor/>
              </m:rPr>
              <w:rPr>
                <w:rFonts w:eastAsiaTheme="minorEastAsia"/>
                <w:shd w:val="clear" w:color="auto" w:fill="FFFFFF"/>
              </w:rPr>
              <m:t>10</m:t>
            </m:r>
          </m:e>
          <m:sup>
            <m:r>
              <m:rPr>
                <m:nor/>
              </m:rPr>
              <w:rPr>
                <w:rFonts w:eastAsiaTheme="minorEastAsia"/>
                <w:shd w:val="clear" w:color="auto" w:fill="FFFFFF"/>
              </w:rPr>
              <m:t>-3</m:t>
            </m:r>
          </m:sup>
        </m:sSup>
        <m:r>
          <m:rPr>
            <m:nor/>
          </m:rPr>
          <w:rPr>
            <w:rFonts w:eastAsiaTheme="minorEastAsia"/>
            <w:shd w:val="clear" w:color="auto" w:fill="FFFFFF"/>
          </w:rPr>
          <m:t>)</m:t>
        </m:r>
        <m:sSup>
          <m:sSupPr>
            <m:ctrlPr>
              <w:rPr>
                <w:rFonts w:ascii="Cambria Math" w:eastAsiaTheme="minorEastAsia" w:hAnsi="Cambria Math"/>
                <w:i/>
                <w:shd w:val="clear" w:color="auto" w:fill="FFFFFF"/>
              </w:rPr>
            </m:ctrlPr>
          </m:sSupPr>
          <m:e>
            <m:r>
              <m:rPr>
                <m:nor/>
              </m:rPr>
              <w:rPr>
                <w:rFonts w:eastAsiaTheme="minorEastAsia"/>
                <w:shd w:val="clear" w:color="auto" w:fill="FFFFFF"/>
              </w:rPr>
              <m:t>ρ</m:t>
            </m:r>
          </m:e>
          <m:sup>
            <m:r>
              <m:rPr>
                <m:nor/>
              </m:rPr>
              <w:rPr>
                <w:rFonts w:eastAsiaTheme="minorEastAsia"/>
                <w:shd w:val="clear" w:color="auto" w:fill="FFFFFF"/>
              </w:rPr>
              <m:t>1/2</m:t>
            </m:r>
          </m:sup>
        </m:sSup>
        <m:r>
          <m:rPr>
            <m:nor/>
          </m:rPr>
          <w:rPr>
            <w:rFonts w:eastAsiaTheme="minorEastAsia"/>
            <w:shd w:val="clear" w:color="auto" w:fill="FFFFFF"/>
          </w:rPr>
          <m:t>λ</m:t>
        </m:r>
      </m:oMath>
      <w:r w:rsidR="009A7DB2">
        <w:rPr>
          <w:rFonts w:eastAsiaTheme="minorEastAsia"/>
          <w:shd w:val="clear" w:color="auto" w:fill="FFFFFF"/>
        </w:rPr>
        <w:t>.</w:t>
      </w:r>
      <w:r w:rsidR="00041360">
        <w:rPr>
          <w:rFonts w:eastAsiaTheme="minorEastAsia"/>
          <w:shd w:val="clear" w:color="auto" w:fill="FFFFFF"/>
        </w:rPr>
        <w:tab/>
        <w:t>(2)</w:t>
      </w:r>
    </w:p>
    <w:p w14:paraId="5F9CE504" w14:textId="1D158611" w:rsidR="00F60892" w:rsidRDefault="009A7DB2" w:rsidP="004F2F1B">
      <w:pPr>
        <w:spacing w:after="240"/>
        <w:rPr>
          <w:shd w:val="clear" w:color="auto" w:fill="FFFFFF"/>
        </w:rPr>
      </w:pPr>
      <w:r>
        <w:rPr>
          <w:rFonts w:eastAsiaTheme="minorEastAsia"/>
          <w:shd w:val="clear" w:color="auto" w:fill="FFFFFF"/>
        </w:rPr>
        <w:t>For all samples characterised, the condition Ω &gt; Ω</w:t>
      </w:r>
      <w:r>
        <w:rPr>
          <w:rFonts w:eastAsiaTheme="minorEastAsia"/>
          <w:shd w:val="clear" w:color="auto" w:fill="FFFFFF"/>
        </w:rPr>
        <w:softHyphen/>
      </w:r>
      <w:r>
        <w:rPr>
          <w:rFonts w:eastAsiaTheme="minorEastAsia"/>
          <w:shd w:val="clear" w:color="auto" w:fill="FFFFFF"/>
          <w:vertAlign w:val="subscript"/>
        </w:rPr>
        <w:t>c</w:t>
      </w:r>
      <w:r>
        <w:rPr>
          <w:rFonts w:eastAsiaTheme="minorEastAsia"/>
          <w:shd w:val="clear" w:color="auto" w:fill="FFFFFF"/>
        </w:rPr>
        <w:t xml:space="preserve"> always applied when Ω ≥ 0.5 </w:t>
      </w:r>
      <w:r w:rsidRPr="00A543F3">
        <w:rPr>
          <w:color w:val="000000"/>
        </w:rPr>
        <w:t>°</w:t>
      </w:r>
      <w:r w:rsidRPr="00390EC3">
        <w:rPr>
          <w:shd w:val="clear" w:color="auto" w:fill="FFFFFF"/>
        </w:rPr>
        <w:t xml:space="preserve">. </w:t>
      </w:r>
      <w:r w:rsidR="00014F26" w:rsidRPr="000223E3">
        <w:rPr>
          <w:highlight w:val="yellow"/>
          <w:shd w:val="clear" w:color="auto" w:fill="FFFFFF"/>
        </w:rPr>
        <w:t>The linear attenuation coefficient is defined as the length of material travelled through for the X-ray intensity to drop 1/</w:t>
      </w:r>
      <w:r w:rsidR="00014F26" w:rsidRPr="000223E3">
        <w:rPr>
          <w:i/>
          <w:highlight w:val="yellow"/>
          <w:shd w:val="clear" w:color="auto" w:fill="FFFFFF"/>
        </w:rPr>
        <w:t>e</w:t>
      </w:r>
      <w:r w:rsidR="00014F26" w:rsidRPr="000223E3">
        <w:rPr>
          <w:highlight w:val="yellow"/>
          <w:shd w:val="clear" w:color="auto" w:fill="FFFFFF"/>
        </w:rPr>
        <w:t xml:space="preserve"> of the initial (≈ 67 %). The factor of 3µ provides ≈ 99 % attenuation, giving the total range over which X-rays penetrate.</w:t>
      </w:r>
      <w:r w:rsidR="00014F26">
        <w:rPr>
          <w:shd w:val="clear" w:color="auto" w:fill="FFFFFF"/>
        </w:rPr>
        <w:t xml:space="preserve"> </w:t>
      </w:r>
      <w:r>
        <w:rPr>
          <w:shd w:val="clear" w:color="auto" w:fill="FFFFFF"/>
        </w:rPr>
        <w:t xml:space="preserve">Calculated </w:t>
      </w:r>
      <w:r w:rsidRPr="00390EC3">
        <w:rPr>
          <w:shd w:val="clear" w:color="auto" w:fill="FFFFFF"/>
        </w:rPr>
        <w:t xml:space="preserve">X-ray penetration depths for the examined samples are presented in Table 1. </w:t>
      </w:r>
    </w:p>
    <w:p w14:paraId="7BCB2551" w14:textId="40D82EAE" w:rsidR="004F2F1B" w:rsidRPr="004F2F1B" w:rsidRDefault="004F2F1B" w:rsidP="004F2F1B">
      <w:pPr>
        <w:pStyle w:val="Caption"/>
        <w:ind w:right="4206"/>
        <w:jc w:val="left"/>
        <w:rPr>
          <w:shd w:val="clear" w:color="auto" w:fill="FFFFFF"/>
        </w:rPr>
      </w:pPr>
      <w:r>
        <w:t xml:space="preserve">Table </w:t>
      </w:r>
      <w:r w:rsidR="00804E11">
        <w:fldChar w:fldCharType="begin"/>
      </w:r>
      <w:r w:rsidR="00804E11">
        <w:instrText xml:space="preserve"> SEQ Table \* ARABIC </w:instrText>
      </w:r>
      <w:r w:rsidR="00804E11">
        <w:fldChar w:fldCharType="separate"/>
      </w:r>
      <w:r w:rsidR="00A024AB">
        <w:rPr>
          <w:noProof/>
        </w:rPr>
        <w:t>1</w:t>
      </w:r>
      <w:r w:rsidR="00804E11">
        <w:rPr>
          <w:noProof/>
        </w:rPr>
        <w:fldChar w:fldCharType="end"/>
      </w:r>
      <w:r>
        <w:t>.</w:t>
      </w:r>
      <w:r w:rsidRPr="004F2F1B">
        <w:t xml:space="preserve"> </w:t>
      </w:r>
      <w:r>
        <w:t xml:space="preserve">X-ray penetration depths for </w:t>
      </w:r>
      <w:r>
        <w:br/>
      </w:r>
      <w:r w:rsidRPr="00F60892">
        <w:rPr>
          <w:shd w:val="clear" w:color="auto" w:fill="FFFFFF"/>
        </w:rPr>
        <w:t>Ca</w:t>
      </w:r>
      <w:r w:rsidRPr="00F60892">
        <w:rPr>
          <w:shd w:val="clear" w:color="auto" w:fill="FFFFFF"/>
          <w:vertAlign w:val="subscript"/>
        </w:rPr>
        <w:t>1-x</w:t>
      </w:r>
      <w:r w:rsidRPr="00F60892">
        <w:rPr>
          <w:shd w:val="clear" w:color="auto" w:fill="FFFFFF"/>
        </w:rPr>
        <w:t>La</w:t>
      </w:r>
      <w:r w:rsidRPr="00F60892">
        <w:rPr>
          <w:shd w:val="clear" w:color="auto" w:fill="FFFFFF"/>
          <w:vertAlign w:val="subscript"/>
        </w:rPr>
        <w:t>2x/3</w:t>
      </w:r>
      <w:r w:rsidRPr="00F60892">
        <w:rPr>
          <w:shd w:val="clear" w:color="auto" w:fill="FFFFFF"/>
        </w:rPr>
        <w:t>TiO</w:t>
      </w:r>
      <w:r w:rsidRPr="00F60892">
        <w:rPr>
          <w:shd w:val="clear" w:color="auto" w:fill="FFFFFF"/>
          <w:vertAlign w:val="subscript"/>
        </w:rPr>
        <w:t>3</w:t>
      </w:r>
      <w:r w:rsidRPr="00F60892">
        <w:rPr>
          <w:shd w:val="clear" w:color="auto" w:fill="FFFFFF"/>
        </w:rPr>
        <w:t xml:space="preserve"> samples as calculated using equation (1) for the three incident angles</w:t>
      </w:r>
      <w:r>
        <w:rPr>
          <w:shd w:val="clear" w:color="auto" w:fill="FFFFFF"/>
        </w:rPr>
        <w:t>.</w:t>
      </w:r>
    </w:p>
    <w:tbl>
      <w:tblPr>
        <w:tblW w:w="4500" w:type="dxa"/>
        <w:tblCellMar>
          <w:left w:w="0" w:type="dxa"/>
          <w:right w:w="0" w:type="dxa"/>
        </w:tblCellMar>
        <w:tblLook w:val="04A0" w:firstRow="1" w:lastRow="0" w:firstColumn="1" w:lastColumn="0" w:noHBand="0" w:noVBand="1"/>
      </w:tblPr>
      <w:tblGrid>
        <w:gridCol w:w="540"/>
        <w:gridCol w:w="1320"/>
        <w:gridCol w:w="1320"/>
        <w:gridCol w:w="1320"/>
      </w:tblGrid>
      <w:tr w:rsidR="00F60892" w:rsidRPr="00F60892" w14:paraId="1D4A8C60" w14:textId="77777777" w:rsidTr="00F60892">
        <w:tc>
          <w:tcPr>
            <w:tcW w:w="540" w:type="dxa"/>
            <w:tcBorders>
              <w:top w:val="double" w:sz="4" w:space="0" w:color="000000"/>
              <w:left w:val="nil"/>
              <w:bottom w:val="nil"/>
              <w:right w:val="nil"/>
            </w:tcBorders>
            <w:shd w:val="clear" w:color="auto" w:fill="auto"/>
            <w:tcMar>
              <w:top w:w="15" w:type="dxa"/>
              <w:left w:w="108" w:type="dxa"/>
              <w:bottom w:w="0" w:type="dxa"/>
              <w:right w:w="108" w:type="dxa"/>
            </w:tcMar>
            <w:hideMark/>
          </w:tcPr>
          <w:p w14:paraId="618923C1" w14:textId="77777777" w:rsidR="00F60892" w:rsidRPr="00F60892" w:rsidRDefault="00F60892" w:rsidP="00F60892">
            <w:pPr>
              <w:jc w:val="both"/>
              <w:rPr>
                <w:shd w:val="clear" w:color="auto" w:fill="FFFFFF"/>
              </w:rPr>
            </w:pPr>
            <w:r w:rsidRPr="00F60892">
              <w:rPr>
                <w:shd w:val="clear" w:color="auto" w:fill="FFFFFF"/>
              </w:rPr>
              <w:t>x</w:t>
            </w:r>
          </w:p>
        </w:tc>
        <w:tc>
          <w:tcPr>
            <w:tcW w:w="3960" w:type="dxa"/>
            <w:gridSpan w:val="3"/>
            <w:tcBorders>
              <w:top w:val="double" w:sz="4" w:space="0" w:color="000000"/>
              <w:left w:val="nil"/>
              <w:bottom w:val="nil"/>
              <w:right w:val="nil"/>
            </w:tcBorders>
            <w:shd w:val="clear" w:color="auto" w:fill="auto"/>
            <w:tcMar>
              <w:top w:w="15" w:type="dxa"/>
              <w:left w:w="108" w:type="dxa"/>
              <w:bottom w:w="0" w:type="dxa"/>
              <w:right w:w="108" w:type="dxa"/>
            </w:tcMar>
            <w:hideMark/>
          </w:tcPr>
          <w:p w14:paraId="652D7E13" w14:textId="124908AB" w:rsidR="00F60892" w:rsidRPr="00F60892" w:rsidRDefault="00F60892" w:rsidP="00F60892">
            <w:pPr>
              <w:jc w:val="both"/>
              <w:rPr>
                <w:shd w:val="clear" w:color="auto" w:fill="FFFFFF"/>
              </w:rPr>
            </w:pPr>
            <w:r w:rsidRPr="00F60892">
              <w:rPr>
                <w:shd w:val="clear" w:color="auto" w:fill="FFFFFF"/>
              </w:rPr>
              <w:t>X-ray Penetration Depth</w:t>
            </w:r>
            <w:r w:rsidR="00014F26" w:rsidRPr="000223E3">
              <w:rPr>
                <w:highlight w:val="yellow"/>
                <w:shd w:val="clear" w:color="auto" w:fill="FFFFFF"/>
              </w:rPr>
              <w:t>, τ</w:t>
            </w:r>
            <w:r w:rsidRPr="000223E3">
              <w:rPr>
                <w:highlight w:val="yellow"/>
                <w:shd w:val="clear" w:color="auto" w:fill="FFFFFF"/>
              </w:rPr>
              <w:t xml:space="preserve"> (</w:t>
            </w:r>
            <w:r w:rsidR="0030588E" w:rsidRPr="000223E3">
              <w:rPr>
                <w:highlight w:val="yellow"/>
                <w:shd w:val="clear" w:color="auto" w:fill="FFFFFF"/>
              </w:rPr>
              <w:t xml:space="preserve">± 10 </w:t>
            </w:r>
            <w:r w:rsidRPr="000223E3">
              <w:rPr>
                <w:highlight w:val="yellow"/>
                <w:shd w:val="clear" w:color="auto" w:fill="FFFFFF"/>
              </w:rPr>
              <w:t>nm)</w:t>
            </w:r>
          </w:p>
        </w:tc>
      </w:tr>
      <w:tr w:rsidR="00F60892" w:rsidRPr="00F60892" w14:paraId="13CB7E23" w14:textId="77777777" w:rsidTr="00F60892">
        <w:tc>
          <w:tcPr>
            <w:tcW w:w="540" w:type="dxa"/>
            <w:tcBorders>
              <w:top w:val="nil"/>
              <w:left w:val="nil"/>
              <w:bottom w:val="double" w:sz="4" w:space="0" w:color="000000"/>
              <w:right w:val="nil"/>
            </w:tcBorders>
            <w:shd w:val="clear" w:color="auto" w:fill="auto"/>
            <w:tcMar>
              <w:top w:w="15" w:type="dxa"/>
              <w:left w:w="108" w:type="dxa"/>
              <w:bottom w:w="0" w:type="dxa"/>
              <w:right w:w="108" w:type="dxa"/>
            </w:tcMar>
            <w:hideMark/>
          </w:tcPr>
          <w:p w14:paraId="4FF800D0" w14:textId="77777777" w:rsidR="00F60892" w:rsidRPr="00F60892" w:rsidRDefault="00F60892" w:rsidP="00F60892">
            <w:pPr>
              <w:jc w:val="both"/>
              <w:rPr>
                <w:shd w:val="clear" w:color="auto" w:fill="FFFFFF"/>
              </w:rPr>
            </w:pPr>
            <w:r w:rsidRPr="00F60892">
              <w:rPr>
                <w:shd w:val="clear" w:color="auto" w:fill="FFFFFF"/>
              </w:rPr>
              <w:t> </w:t>
            </w:r>
          </w:p>
        </w:tc>
        <w:tc>
          <w:tcPr>
            <w:tcW w:w="1320" w:type="dxa"/>
            <w:tcBorders>
              <w:top w:val="nil"/>
              <w:left w:val="nil"/>
              <w:bottom w:val="double" w:sz="4" w:space="0" w:color="000000"/>
              <w:right w:val="nil"/>
            </w:tcBorders>
            <w:shd w:val="clear" w:color="auto" w:fill="auto"/>
            <w:tcMar>
              <w:top w:w="15" w:type="dxa"/>
              <w:left w:w="108" w:type="dxa"/>
              <w:bottom w:w="0" w:type="dxa"/>
              <w:right w:w="108" w:type="dxa"/>
            </w:tcMar>
            <w:hideMark/>
          </w:tcPr>
          <w:p w14:paraId="7843FF67" w14:textId="77777777" w:rsidR="00F60892" w:rsidRPr="00F60892" w:rsidRDefault="00F60892" w:rsidP="00F60892">
            <w:pPr>
              <w:jc w:val="both"/>
              <w:rPr>
                <w:shd w:val="clear" w:color="auto" w:fill="FFFFFF"/>
              </w:rPr>
            </w:pPr>
            <w:r w:rsidRPr="00F60892">
              <w:rPr>
                <w:shd w:val="clear" w:color="auto" w:fill="FFFFFF"/>
              </w:rPr>
              <w:t>Ω = 0.5°</w:t>
            </w:r>
          </w:p>
        </w:tc>
        <w:tc>
          <w:tcPr>
            <w:tcW w:w="1320" w:type="dxa"/>
            <w:tcBorders>
              <w:top w:val="nil"/>
              <w:left w:val="nil"/>
              <w:bottom w:val="double" w:sz="4" w:space="0" w:color="000000"/>
              <w:right w:val="nil"/>
            </w:tcBorders>
            <w:shd w:val="clear" w:color="auto" w:fill="auto"/>
            <w:tcMar>
              <w:top w:w="15" w:type="dxa"/>
              <w:left w:w="108" w:type="dxa"/>
              <w:bottom w:w="0" w:type="dxa"/>
              <w:right w:w="108" w:type="dxa"/>
            </w:tcMar>
            <w:hideMark/>
          </w:tcPr>
          <w:p w14:paraId="63AA1C6F" w14:textId="77777777" w:rsidR="00F60892" w:rsidRPr="00F60892" w:rsidRDefault="00F60892" w:rsidP="00F60892">
            <w:pPr>
              <w:jc w:val="both"/>
              <w:rPr>
                <w:shd w:val="clear" w:color="auto" w:fill="FFFFFF"/>
              </w:rPr>
            </w:pPr>
            <w:r w:rsidRPr="00F60892">
              <w:rPr>
                <w:shd w:val="clear" w:color="auto" w:fill="FFFFFF"/>
              </w:rPr>
              <w:t>1.0°</w:t>
            </w:r>
          </w:p>
        </w:tc>
        <w:tc>
          <w:tcPr>
            <w:tcW w:w="1320" w:type="dxa"/>
            <w:tcBorders>
              <w:top w:val="nil"/>
              <w:left w:val="nil"/>
              <w:bottom w:val="double" w:sz="4" w:space="0" w:color="000000"/>
              <w:right w:val="nil"/>
            </w:tcBorders>
            <w:shd w:val="clear" w:color="auto" w:fill="auto"/>
            <w:tcMar>
              <w:top w:w="15" w:type="dxa"/>
              <w:left w:w="108" w:type="dxa"/>
              <w:bottom w:w="0" w:type="dxa"/>
              <w:right w:w="108" w:type="dxa"/>
            </w:tcMar>
            <w:hideMark/>
          </w:tcPr>
          <w:p w14:paraId="1011BEA5" w14:textId="77777777" w:rsidR="00F60892" w:rsidRPr="00F60892" w:rsidRDefault="00F60892" w:rsidP="00F60892">
            <w:pPr>
              <w:jc w:val="both"/>
              <w:rPr>
                <w:shd w:val="clear" w:color="auto" w:fill="FFFFFF"/>
              </w:rPr>
            </w:pPr>
            <w:r w:rsidRPr="00F60892">
              <w:rPr>
                <w:shd w:val="clear" w:color="auto" w:fill="FFFFFF"/>
              </w:rPr>
              <w:t>1.5°</w:t>
            </w:r>
          </w:p>
        </w:tc>
      </w:tr>
      <w:tr w:rsidR="00F60892" w:rsidRPr="00F60892" w14:paraId="2A098EE6" w14:textId="77777777" w:rsidTr="00F60892">
        <w:tc>
          <w:tcPr>
            <w:tcW w:w="540" w:type="dxa"/>
            <w:tcBorders>
              <w:top w:val="double" w:sz="4" w:space="0" w:color="000000"/>
              <w:left w:val="nil"/>
              <w:bottom w:val="nil"/>
              <w:right w:val="nil"/>
            </w:tcBorders>
            <w:shd w:val="clear" w:color="auto" w:fill="auto"/>
            <w:tcMar>
              <w:top w:w="15" w:type="dxa"/>
              <w:left w:w="108" w:type="dxa"/>
              <w:bottom w:w="0" w:type="dxa"/>
              <w:right w:w="108" w:type="dxa"/>
            </w:tcMar>
            <w:hideMark/>
          </w:tcPr>
          <w:p w14:paraId="00B2AF0E" w14:textId="77777777" w:rsidR="00F60892" w:rsidRPr="00F60892" w:rsidRDefault="00F60892" w:rsidP="00F60892">
            <w:pPr>
              <w:jc w:val="both"/>
              <w:rPr>
                <w:shd w:val="clear" w:color="auto" w:fill="FFFFFF"/>
              </w:rPr>
            </w:pPr>
            <w:r w:rsidRPr="00F60892">
              <w:rPr>
                <w:shd w:val="clear" w:color="auto" w:fill="FFFFFF"/>
              </w:rPr>
              <w:t>0</w:t>
            </w:r>
          </w:p>
        </w:tc>
        <w:tc>
          <w:tcPr>
            <w:tcW w:w="1320" w:type="dxa"/>
            <w:tcBorders>
              <w:top w:val="double" w:sz="4" w:space="0" w:color="000000"/>
              <w:left w:val="nil"/>
              <w:bottom w:val="nil"/>
              <w:right w:val="nil"/>
            </w:tcBorders>
            <w:shd w:val="clear" w:color="auto" w:fill="auto"/>
            <w:tcMar>
              <w:top w:w="15" w:type="dxa"/>
              <w:left w:w="108" w:type="dxa"/>
              <w:bottom w:w="0" w:type="dxa"/>
              <w:right w:w="108" w:type="dxa"/>
            </w:tcMar>
            <w:hideMark/>
          </w:tcPr>
          <w:p w14:paraId="61F25140" w14:textId="77777777" w:rsidR="00F60892" w:rsidRPr="00F60892" w:rsidRDefault="00F60892" w:rsidP="00F60892">
            <w:pPr>
              <w:jc w:val="both"/>
              <w:rPr>
                <w:shd w:val="clear" w:color="auto" w:fill="FFFFFF"/>
              </w:rPr>
            </w:pPr>
            <w:r w:rsidRPr="00F60892">
              <w:rPr>
                <w:shd w:val="clear" w:color="auto" w:fill="FFFFFF"/>
              </w:rPr>
              <w:t>450</w:t>
            </w:r>
          </w:p>
        </w:tc>
        <w:tc>
          <w:tcPr>
            <w:tcW w:w="1320" w:type="dxa"/>
            <w:tcBorders>
              <w:top w:val="double" w:sz="4" w:space="0" w:color="000000"/>
              <w:left w:val="nil"/>
              <w:bottom w:val="nil"/>
              <w:right w:val="nil"/>
            </w:tcBorders>
            <w:shd w:val="clear" w:color="auto" w:fill="auto"/>
            <w:tcMar>
              <w:top w:w="15" w:type="dxa"/>
              <w:left w:w="108" w:type="dxa"/>
              <w:bottom w:w="0" w:type="dxa"/>
              <w:right w:w="108" w:type="dxa"/>
            </w:tcMar>
            <w:hideMark/>
          </w:tcPr>
          <w:p w14:paraId="2823E1B0" w14:textId="77777777" w:rsidR="00F60892" w:rsidRPr="00F60892" w:rsidRDefault="00F60892" w:rsidP="00F60892">
            <w:pPr>
              <w:jc w:val="both"/>
              <w:rPr>
                <w:shd w:val="clear" w:color="auto" w:fill="FFFFFF"/>
              </w:rPr>
            </w:pPr>
            <w:r w:rsidRPr="00F60892">
              <w:rPr>
                <w:shd w:val="clear" w:color="auto" w:fill="FFFFFF"/>
              </w:rPr>
              <w:t>900</w:t>
            </w:r>
          </w:p>
        </w:tc>
        <w:tc>
          <w:tcPr>
            <w:tcW w:w="1320" w:type="dxa"/>
            <w:tcBorders>
              <w:top w:val="double" w:sz="4" w:space="0" w:color="000000"/>
              <w:left w:val="nil"/>
              <w:bottom w:val="nil"/>
              <w:right w:val="nil"/>
            </w:tcBorders>
            <w:shd w:val="clear" w:color="auto" w:fill="auto"/>
            <w:tcMar>
              <w:top w:w="15" w:type="dxa"/>
              <w:left w:w="108" w:type="dxa"/>
              <w:bottom w:w="0" w:type="dxa"/>
              <w:right w:w="108" w:type="dxa"/>
            </w:tcMar>
            <w:hideMark/>
          </w:tcPr>
          <w:p w14:paraId="0395EF4A" w14:textId="77777777" w:rsidR="00F60892" w:rsidRPr="00F60892" w:rsidRDefault="00F60892" w:rsidP="00F60892">
            <w:pPr>
              <w:jc w:val="both"/>
              <w:rPr>
                <w:shd w:val="clear" w:color="auto" w:fill="FFFFFF"/>
              </w:rPr>
            </w:pPr>
            <w:r w:rsidRPr="00F60892">
              <w:rPr>
                <w:shd w:val="clear" w:color="auto" w:fill="FFFFFF"/>
              </w:rPr>
              <w:t>1350</w:t>
            </w:r>
          </w:p>
        </w:tc>
      </w:tr>
      <w:tr w:rsidR="00F60892" w:rsidRPr="00F60892" w14:paraId="1341CDBD" w14:textId="77777777" w:rsidTr="00F60892">
        <w:tc>
          <w:tcPr>
            <w:tcW w:w="540" w:type="dxa"/>
            <w:tcBorders>
              <w:top w:val="nil"/>
              <w:left w:val="nil"/>
              <w:bottom w:val="nil"/>
              <w:right w:val="nil"/>
            </w:tcBorders>
            <w:shd w:val="clear" w:color="auto" w:fill="auto"/>
            <w:tcMar>
              <w:top w:w="15" w:type="dxa"/>
              <w:left w:w="108" w:type="dxa"/>
              <w:bottom w:w="0" w:type="dxa"/>
              <w:right w:w="108" w:type="dxa"/>
            </w:tcMar>
            <w:hideMark/>
          </w:tcPr>
          <w:p w14:paraId="4BBBDD0E" w14:textId="77777777" w:rsidR="00F60892" w:rsidRPr="00F60892" w:rsidRDefault="00F60892" w:rsidP="00F60892">
            <w:pPr>
              <w:jc w:val="both"/>
              <w:rPr>
                <w:shd w:val="clear" w:color="auto" w:fill="FFFFFF"/>
              </w:rPr>
            </w:pPr>
            <w:r w:rsidRPr="00F60892">
              <w:rPr>
                <w:shd w:val="clear" w:color="auto" w:fill="FFFFFF"/>
              </w:rPr>
              <w:t>0.2</w:t>
            </w:r>
          </w:p>
        </w:tc>
        <w:tc>
          <w:tcPr>
            <w:tcW w:w="1320" w:type="dxa"/>
            <w:tcBorders>
              <w:top w:val="nil"/>
              <w:left w:val="nil"/>
              <w:bottom w:val="nil"/>
              <w:right w:val="nil"/>
            </w:tcBorders>
            <w:shd w:val="clear" w:color="auto" w:fill="auto"/>
            <w:tcMar>
              <w:top w:w="15" w:type="dxa"/>
              <w:left w:w="108" w:type="dxa"/>
              <w:bottom w:w="0" w:type="dxa"/>
              <w:right w:w="108" w:type="dxa"/>
            </w:tcMar>
            <w:hideMark/>
          </w:tcPr>
          <w:p w14:paraId="011C3137" w14:textId="77777777" w:rsidR="00F60892" w:rsidRPr="00F60892" w:rsidRDefault="00F60892" w:rsidP="00F60892">
            <w:pPr>
              <w:jc w:val="both"/>
              <w:rPr>
                <w:shd w:val="clear" w:color="auto" w:fill="FFFFFF"/>
              </w:rPr>
            </w:pPr>
            <w:r w:rsidRPr="00F60892">
              <w:rPr>
                <w:shd w:val="clear" w:color="auto" w:fill="FFFFFF"/>
              </w:rPr>
              <w:t>420</w:t>
            </w:r>
          </w:p>
        </w:tc>
        <w:tc>
          <w:tcPr>
            <w:tcW w:w="1320" w:type="dxa"/>
            <w:tcBorders>
              <w:top w:val="nil"/>
              <w:left w:val="nil"/>
              <w:bottom w:val="nil"/>
              <w:right w:val="nil"/>
            </w:tcBorders>
            <w:shd w:val="clear" w:color="auto" w:fill="auto"/>
            <w:tcMar>
              <w:top w:w="15" w:type="dxa"/>
              <w:left w:w="108" w:type="dxa"/>
              <w:bottom w:w="0" w:type="dxa"/>
              <w:right w:w="108" w:type="dxa"/>
            </w:tcMar>
            <w:hideMark/>
          </w:tcPr>
          <w:p w14:paraId="3198B744" w14:textId="77777777" w:rsidR="00F60892" w:rsidRPr="00F60892" w:rsidRDefault="00F60892" w:rsidP="00F60892">
            <w:pPr>
              <w:jc w:val="both"/>
              <w:rPr>
                <w:shd w:val="clear" w:color="auto" w:fill="FFFFFF"/>
              </w:rPr>
            </w:pPr>
            <w:r w:rsidRPr="00F60892">
              <w:rPr>
                <w:shd w:val="clear" w:color="auto" w:fill="FFFFFF"/>
              </w:rPr>
              <w:t>840</w:t>
            </w:r>
          </w:p>
        </w:tc>
        <w:tc>
          <w:tcPr>
            <w:tcW w:w="1320" w:type="dxa"/>
            <w:tcBorders>
              <w:top w:val="nil"/>
              <w:left w:val="nil"/>
              <w:bottom w:val="nil"/>
              <w:right w:val="nil"/>
            </w:tcBorders>
            <w:shd w:val="clear" w:color="auto" w:fill="auto"/>
            <w:tcMar>
              <w:top w:w="15" w:type="dxa"/>
              <w:left w:w="108" w:type="dxa"/>
              <w:bottom w:w="0" w:type="dxa"/>
              <w:right w:w="108" w:type="dxa"/>
            </w:tcMar>
            <w:hideMark/>
          </w:tcPr>
          <w:p w14:paraId="4ABB6C98" w14:textId="77777777" w:rsidR="00F60892" w:rsidRPr="00F60892" w:rsidRDefault="00F60892" w:rsidP="00F60892">
            <w:pPr>
              <w:jc w:val="both"/>
              <w:rPr>
                <w:shd w:val="clear" w:color="auto" w:fill="FFFFFF"/>
              </w:rPr>
            </w:pPr>
            <w:r w:rsidRPr="00F60892">
              <w:rPr>
                <w:shd w:val="clear" w:color="auto" w:fill="FFFFFF"/>
              </w:rPr>
              <w:t>1260</w:t>
            </w:r>
          </w:p>
        </w:tc>
      </w:tr>
      <w:tr w:rsidR="00F60892" w:rsidRPr="00F60892" w14:paraId="4C7E9935" w14:textId="77777777" w:rsidTr="00F60892">
        <w:tc>
          <w:tcPr>
            <w:tcW w:w="540" w:type="dxa"/>
            <w:tcBorders>
              <w:top w:val="nil"/>
              <w:left w:val="nil"/>
              <w:bottom w:val="nil"/>
              <w:right w:val="nil"/>
            </w:tcBorders>
            <w:shd w:val="clear" w:color="auto" w:fill="auto"/>
            <w:tcMar>
              <w:top w:w="15" w:type="dxa"/>
              <w:left w:w="108" w:type="dxa"/>
              <w:bottom w:w="0" w:type="dxa"/>
              <w:right w:w="108" w:type="dxa"/>
            </w:tcMar>
            <w:hideMark/>
          </w:tcPr>
          <w:p w14:paraId="5E7E849B" w14:textId="77777777" w:rsidR="00F60892" w:rsidRPr="00F60892" w:rsidRDefault="00F60892" w:rsidP="00F60892">
            <w:pPr>
              <w:jc w:val="both"/>
              <w:rPr>
                <w:shd w:val="clear" w:color="auto" w:fill="FFFFFF"/>
              </w:rPr>
            </w:pPr>
            <w:r w:rsidRPr="00F60892">
              <w:rPr>
                <w:shd w:val="clear" w:color="auto" w:fill="FFFFFF"/>
              </w:rPr>
              <w:t>0.4</w:t>
            </w:r>
          </w:p>
        </w:tc>
        <w:tc>
          <w:tcPr>
            <w:tcW w:w="1320" w:type="dxa"/>
            <w:tcBorders>
              <w:top w:val="nil"/>
              <w:left w:val="nil"/>
              <w:bottom w:val="nil"/>
              <w:right w:val="nil"/>
            </w:tcBorders>
            <w:shd w:val="clear" w:color="auto" w:fill="auto"/>
            <w:tcMar>
              <w:top w:w="15" w:type="dxa"/>
              <w:left w:w="108" w:type="dxa"/>
              <w:bottom w:w="0" w:type="dxa"/>
              <w:right w:w="108" w:type="dxa"/>
            </w:tcMar>
            <w:hideMark/>
          </w:tcPr>
          <w:p w14:paraId="36B209F2" w14:textId="77777777" w:rsidR="00F60892" w:rsidRPr="00F60892" w:rsidRDefault="00F60892" w:rsidP="00F60892">
            <w:pPr>
              <w:jc w:val="both"/>
              <w:rPr>
                <w:shd w:val="clear" w:color="auto" w:fill="FFFFFF"/>
              </w:rPr>
            </w:pPr>
            <w:r w:rsidRPr="00F60892">
              <w:rPr>
                <w:shd w:val="clear" w:color="auto" w:fill="FFFFFF"/>
              </w:rPr>
              <w:t>360</w:t>
            </w:r>
          </w:p>
        </w:tc>
        <w:tc>
          <w:tcPr>
            <w:tcW w:w="1320" w:type="dxa"/>
            <w:tcBorders>
              <w:top w:val="nil"/>
              <w:left w:val="nil"/>
              <w:bottom w:val="nil"/>
              <w:right w:val="nil"/>
            </w:tcBorders>
            <w:shd w:val="clear" w:color="auto" w:fill="auto"/>
            <w:tcMar>
              <w:top w:w="15" w:type="dxa"/>
              <w:left w:w="108" w:type="dxa"/>
              <w:bottom w:w="0" w:type="dxa"/>
              <w:right w:w="108" w:type="dxa"/>
            </w:tcMar>
            <w:hideMark/>
          </w:tcPr>
          <w:p w14:paraId="6734685F" w14:textId="77777777" w:rsidR="00F60892" w:rsidRPr="00F60892" w:rsidRDefault="00F60892" w:rsidP="00F60892">
            <w:pPr>
              <w:jc w:val="both"/>
              <w:rPr>
                <w:shd w:val="clear" w:color="auto" w:fill="FFFFFF"/>
              </w:rPr>
            </w:pPr>
            <w:r w:rsidRPr="00F60892">
              <w:rPr>
                <w:shd w:val="clear" w:color="auto" w:fill="FFFFFF"/>
              </w:rPr>
              <w:t>720</w:t>
            </w:r>
          </w:p>
        </w:tc>
        <w:tc>
          <w:tcPr>
            <w:tcW w:w="1320" w:type="dxa"/>
            <w:tcBorders>
              <w:top w:val="nil"/>
              <w:left w:val="nil"/>
              <w:bottom w:val="nil"/>
              <w:right w:val="nil"/>
            </w:tcBorders>
            <w:shd w:val="clear" w:color="auto" w:fill="auto"/>
            <w:tcMar>
              <w:top w:w="15" w:type="dxa"/>
              <w:left w:w="108" w:type="dxa"/>
              <w:bottom w:w="0" w:type="dxa"/>
              <w:right w:w="108" w:type="dxa"/>
            </w:tcMar>
            <w:hideMark/>
          </w:tcPr>
          <w:p w14:paraId="6094EE16" w14:textId="77777777" w:rsidR="00F60892" w:rsidRPr="00F60892" w:rsidRDefault="00F60892" w:rsidP="00F60892">
            <w:pPr>
              <w:jc w:val="both"/>
              <w:rPr>
                <w:shd w:val="clear" w:color="auto" w:fill="FFFFFF"/>
              </w:rPr>
            </w:pPr>
            <w:r w:rsidRPr="00F60892">
              <w:rPr>
                <w:shd w:val="clear" w:color="auto" w:fill="FFFFFF"/>
              </w:rPr>
              <w:t>1080</w:t>
            </w:r>
          </w:p>
        </w:tc>
      </w:tr>
      <w:tr w:rsidR="00F60892" w:rsidRPr="00F60892" w14:paraId="42CD7F79" w14:textId="77777777" w:rsidTr="00F60892">
        <w:tc>
          <w:tcPr>
            <w:tcW w:w="540" w:type="dxa"/>
            <w:tcBorders>
              <w:top w:val="nil"/>
              <w:left w:val="nil"/>
              <w:bottom w:val="nil"/>
              <w:right w:val="nil"/>
            </w:tcBorders>
            <w:shd w:val="clear" w:color="auto" w:fill="auto"/>
            <w:tcMar>
              <w:top w:w="15" w:type="dxa"/>
              <w:left w:w="108" w:type="dxa"/>
              <w:bottom w:w="0" w:type="dxa"/>
              <w:right w:w="108" w:type="dxa"/>
            </w:tcMar>
            <w:hideMark/>
          </w:tcPr>
          <w:p w14:paraId="2FC87094" w14:textId="77777777" w:rsidR="00F60892" w:rsidRPr="00F60892" w:rsidRDefault="00F60892" w:rsidP="00F60892">
            <w:pPr>
              <w:jc w:val="both"/>
              <w:rPr>
                <w:shd w:val="clear" w:color="auto" w:fill="FFFFFF"/>
              </w:rPr>
            </w:pPr>
            <w:r w:rsidRPr="00F60892">
              <w:rPr>
                <w:shd w:val="clear" w:color="auto" w:fill="FFFFFF"/>
              </w:rPr>
              <w:t>0.5</w:t>
            </w:r>
          </w:p>
        </w:tc>
        <w:tc>
          <w:tcPr>
            <w:tcW w:w="1320" w:type="dxa"/>
            <w:tcBorders>
              <w:top w:val="nil"/>
              <w:left w:val="nil"/>
              <w:bottom w:val="nil"/>
              <w:right w:val="nil"/>
            </w:tcBorders>
            <w:shd w:val="clear" w:color="auto" w:fill="auto"/>
            <w:tcMar>
              <w:top w:w="15" w:type="dxa"/>
              <w:left w:w="108" w:type="dxa"/>
              <w:bottom w:w="0" w:type="dxa"/>
              <w:right w:w="108" w:type="dxa"/>
            </w:tcMar>
            <w:hideMark/>
          </w:tcPr>
          <w:p w14:paraId="3793ADF1" w14:textId="77777777" w:rsidR="00F60892" w:rsidRPr="00F60892" w:rsidRDefault="00F60892" w:rsidP="00F60892">
            <w:pPr>
              <w:jc w:val="both"/>
              <w:rPr>
                <w:shd w:val="clear" w:color="auto" w:fill="FFFFFF"/>
              </w:rPr>
            </w:pPr>
            <w:r w:rsidRPr="00F60892">
              <w:rPr>
                <w:shd w:val="clear" w:color="auto" w:fill="FFFFFF"/>
              </w:rPr>
              <w:t>310</w:t>
            </w:r>
          </w:p>
        </w:tc>
        <w:tc>
          <w:tcPr>
            <w:tcW w:w="1320" w:type="dxa"/>
            <w:tcBorders>
              <w:top w:val="nil"/>
              <w:left w:val="nil"/>
              <w:bottom w:val="nil"/>
              <w:right w:val="nil"/>
            </w:tcBorders>
            <w:shd w:val="clear" w:color="auto" w:fill="auto"/>
            <w:tcMar>
              <w:top w:w="15" w:type="dxa"/>
              <w:left w:w="108" w:type="dxa"/>
              <w:bottom w:w="0" w:type="dxa"/>
              <w:right w:w="108" w:type="dxa"/>
            </w:tcMar>
            <w:hideMark/>
          </w:tcPr>
          <w:p w14:paraId="3784B7AA" w14:textId="77777777" w:rsidR="00F60892" w:rsidRPr="00F60892" w:rsidRDefault="00F60892" w:rsidP="00F60892">
            <w:pPr>
              <w:jc w:val="both"/>
              <w:rPr>
                <w:shd w:val="clear" w:color="auto" w:fill="FFFFFF"/>
              </w:rPr>
            </w:pPr>
            <w:r w:rsidRPr="00F60892">
              <w:rPr>
                <w:shd w:val="clear" w:color="auto" w:fill="FFFFFF"/>
              </w:rPr>
              <w:t>620</w:t>
            </w:r>
          </w:p>
        </w:tc>
        <w:tc>
          <w:tcPr>
            <w:tcW w:w="1320" w:type="dxa"/>
            <w:tcBorders>
              <w:top w:val="nil"/>
              <w:left w:val="nil"/>
              <w:bottom w:val="nil"/>
              <w:right w:val="nil"/>
            </w:tcBorders>
            <w:shd w:val="clear" w:color="auto" w:fill="auto"/>
            <w:tcMar>
              <w:top w:w="15" w:type="dxa"/>
              <w:left w:w="108" w:type="dxa"/>
              <w:bottom w:w="0" w:type="dxa"/>
              <w:right w:w="108" w:type="dxa"/>
            </w:tcMar>
            <w:hideMark/>
          </w:tcPr>
          <w:p w14:paraId="7986C8AD" w14:textId="77777777" w:rsidR="00F60892" w:rsidRPr="00F60892" w:rsidRDefault="00F60892" w:rsidP="00F60892">
            <w:pPr>
              <w:jc w:val="both"/>
              <w:rPr>
                <w:shd w:val="clear" w:color="auto" w:fill="FFFFFF"/>
              </w:rPr>
            </w:pPr>
            <w:r w:rsidRPr="00F60892">
              <w:rPr>
                <w:shd w:val="clear" w:color="auto" w:fill="FFFFFF"/>
              </w:rPr>
              <w:t>930</w:t>
            </w:r>
          </w:p>
        </w:tc>
      </w:tr>
      <w:tr w:rsidR="00F60892" w:rsidRPr="00F60892" w14:paraId="5E92F04C" w14:textId="77777777" w:rsidTr="00F60892">
        <w:tc>
          <w:tcPr>
            <w:tcW w:w="540" w:type="dxa"/>
            <w:tcBorders>
              <w:top w:val="nil"/>
              <w:left w:val="nil"/>
              <w:bottom w:val="nil"/>
              <w:right w:val="nil"/>
            </w:tcBorders>
            <w:shd w:val="clear" w:color="auto" w:fill="auto"/>
            <w:tcMar>
              <w:top w:w="15" w:type="dxa"/>
              <w:left w:w="108" w:type="dxa"/>
              <w:bottom w:w="0" w:type="dxa"/>
              <w:right w:w="108" w:type="dxa"/>
            </w:tcMar>
            <w:hideMark/>
          </w:tcPr>
          <w:p w14:paraId="60A00AB7" w14:textId="77777777" w:rsidR="00F60892" w:rsidRPr="00F60892" w:rsidRDefault="00F60892" w:rsidP="00F60892">
            <w:pPr>
              <w:jc w:val="both"/>
              <w:rPr>
                <w:shd w:val="clear" w:color="auto" w:fill="FFFFFF"/>
              </w:rPr>
            </w:pPr>
            <w:r w:rsidRPr="00F60892">
              <w:rPr>
                <w:shd w:val="clear" w:color="auto" w:fill="FFFFFF"/>
              </w:rPr>
              <w:t>0.6</w:t>
            </w:r>
          </w:p>
        </w:tc>
        <w:tc>
          <w:tcPr>
            <w:tcW w:w="1320" w:type="dxa"/>
            <w:tcBorders>
              <w:top w:val="nil"/>
              <w:left w:val="nil"/>
              <w:bottom w:val="nil"/>
              <w:right w:val="nil"/>
            </w:tcBorders>
            <w:shd w:val="clear" w:color="auto" w:fill="auto"/>
            <w:tcMar>
              <w:top w:w="15" w:type="dxa"/>
              <w:left w:w="108" w:type="dxa"/>
              <w:bottom w:w="0" w:type="dxa"/>
              <w:right w:w="108" w:type="dxa"/>
            </w:tcMar>
            <w:hideMark/>
          </w:tcPr>
          <w:p w14:paraId="76C7EC70" w14:textId="77777777" w:rsidR="00F60892" w:rsidRPr="00F60892" w:rsidRDefault="00F60892" w:rsidP="00F60892">
            <w:pPr>
              <w:jc w:val="both"/>
              <w:rPr>
                <w:shd w:val="clear" w:color="auto" w:fill="FFFFFF"/>
              </w:rPr>
            </w:pPr>
            <w:r w:rsidRPr="00F60892">
              <w:rPr>
                <w:shd w:val="clear" w:color="auto" w:fill="FFFFFF"/>
              </w:rPr>
              <w:t>300</w:t>
            </w:r>
          </w:p>
        </w:tc>
        <w:tc>
          <w:tcPr>
            <w:tcW w:w="1320" w:type="dxa"/>
            <w:tcBorders>
              <w:top w:val="nil"/>
              <w:left w:val="nil"/>
              <w:bottom w:val="nil"/>
              <w:right w:val="nil"/>
            </w:tcBorders>
            <w:shd w:val="clear" w:color="auto" w:fill="auto"/>
            <w:tcMar>
              <w:top w:w="15" w:type="dxa"/>
              <w:left w:w="108" w:type="dxa"/>
              <w:bottom w:w="0" w:type="dxa"/>
              <w:right w:w="108" w:type="dxa"/>
            </w:tcMar>
            <w:hideMark/>
          </w:tcPr>
          <w:p w14:paraId="6EC67C58" w14:textId="77777777" w:rsidR="00F60892" w:rsidRPr="00F60892" w:rsidRDefault="00F60892" w:rsidP="00F60892">
            <w:pPr>
              <w:jc w:val="both"/>
              <w:rPr>
                <w:shd w:val="clear" w:color="auto" w:fill="FFFFFF"/>
              </w:rPr>
            </w:pPr>
            <w:r w:rsidRPr="00F60892">
              <w:rPr>
                <w:shd w:val="clear" w:color="auto" w:fill="FFFFFF"/>
              </w:rPr>
              <w:t>600</w:t>
            </w:r>
          </w:p>
        </w:tc>
        <w:tc>
          <w:tcPr>
            <w:tcW w:w="1320" w:type="dxa"/>
            <w:tcBorders>
              <w:top w:val="nil"/>
              <w:left w:val="nil"/>
              <w:bottom w:val="nil"/>
              <w:right w:val="nil"/>
            </w:tcBorders>
            <w:shd w:val="clear" w:color="auto" w:fill="auto"/>
            <w:tcMar>
              <w:top w:w="15" w:type="dxa"/>
              <w:left w:w="108" w:type="dxa"/>
              <w:bottom w:w="0" w:type="dxa"/>
              <w:right w:w="108" w:type="dxa"/>
            </w:tcMar>
            <w:hideMark/>
          </w:tcPr>
          <w:p w14:paraId="4F9D3F51" w14:textId="77777777" w:rsidR="00F60892" w:rsidRPr="00F60892" w:rsidRDefault="00F60892" w:rsidP="00F60892">
            <w:pPr>
              <w:jc w:val="both"/>
              <w:rPr>
                <w:shd w:val="clear" w:color="auto" w:fill="FFFFFF"/>
              </w:rPr>
            </w:pPr>
            <w:r w:rsidRPr="00F60892">
              <w:rPr>
                <w:shd w:val="clear" w:color="auto" w:fill="FFFFFF"/>
              </w:rPr>
              <w:t>900</w:t>
            </w:r>
          </w:p>
        </w:tc>
      </w:tr>
      <w:tr w:rsidR="00F60892" w:rsidRPr="00F60892" w14:paraId="7FBB71EF" w14:textId="77777777" w:rsidTr="00F60892">
        <w:tc>
          <w:tcPr>
            <w:tcW w:w="540" w:type="dxa"/>
            <w:tcBorders>
              <w:top w:val="nil"/>
              <w:left w:val="nil"/>
              <w:bottom w:val="nil"/>
              <w:right w:val="nil"/>
            </w:tcBorders>
            <w:shd w:val="clear" w:color="auto" w:fill="auto"/>
            <w:tcMar>
              <w:top w:w="15" w:type="dxa"/>
              <w:left w:w="108" w:type="dxa"/>
              <w:bottom w:w="0" w:type="dxa"/>
              <w:right w:w="108" w:type="dxa"/>
            </w:tcMar>
            <w:hideMark/>
          </w:tcPr>
          <w:p w14:paraId="461986B3" w14:textId="77777777" w:rsidR="00F60892" w:rsidRPr="00F60892" w:rsidRDefault="00F60892" w:rsidP="00F60892">
            <w:pPr>
              <w:jc w:val="both"/>
              <w:rPr>
                <w:shd w:val="clear" w:color="auto" w:fill="FFFFFF"/>
              </w:rPr>
            </w:pPr>
            <w:r w:rsidRPr="00F60892">
              <w:rPr>
                <w:shd w:val="clear" w:color="auto" w:fill="FFFFFF"/>
              </w:rPr>
              <w:t>0.7</w:t>
            </w:r>
          </w:p>
        </w:tc>
        <w:tc>
          <w:tcPr>
            <w:tcW w:w="1320" w:type="dxa"/>
            <w:tcBorders>
              <w:top w:val="nil"/>
              <w:left w:val="nil"/>
              <w:bottom w:val="nil"/>
              <w:right w:val="nil"/>
            </w:tcBorders>
            <w:shd w:val="clear" w:color="auto" w:fill="auto"/>
            <w:tcMar>
              <w:top w:w="15" w:type="dxa"/>
              <w:left w:w="108" w:type="dxa"/>
              <w:bottom w:w="0" w:type="dxa"/>
              <w:right w:w="108" w:type="dxa"/>
            </w:tcMar>
            <w:hideMark/>
          </w:tcPr>
          <w:p w14:paraId="5C515ADD" w14:textId="77777777" w:rsidR="00F60892" w:rsidRPr="00F60892" w:rsidRDefault="00F60892" w:rsidP="00F60892">
            <w:pPr>
              <w:jc w:val="both"/>
              <w:rPr>
                <w:shd w:val="clear" w:color="auto" w:fill="FFFFFF"/>
              </w:rPr>
            </w:pPr>
            <w:r w:rsidRPr="00F60892">
              <w:rPr>
                <w:shd w:val="clear" w:color="auto" w:fill="FFFFFF"/>
              </w:rPr>
              <w:t>280</w:t>
            </w:r>
          </w:p>
        </w:tc>
        <w:tc>
          <w:tcPr>
            <w:tcW w:w="1320" w:type="dxa"/>
            <w:tcBorders>
              <w:top w:val="nil"/>
              <w:left w:val="nil"/>
              <w:bottom w:val="nil"/>
              <w:right w:val="nil"/>
            </w:tcBorders>
            <w:shd w:val="clear" w:color="auto" w:fill="auto"/>
            <w:tcMar>
              <w:top w:w="15" w:type="dxa"/>
              <w:left w:w="108" w:type="dxa"/>
              <w:bottom w:w="0" w:type="dxa"/>
              <w:right w:w="108" w:type="dxa"/>
            </w:tcMar>
            <w:hideMark/>
          </w:tcPr>
          <w:p w14:paraId="3817C852" w14:textId="77777777" w:rsidR="00F60892" w:rsidRPr="00F60892" w:rsidRDefault="00F60892" w:rsidP="00F60892">
            <w:pPr>
              <w:jc w:val="both"/>
              <w:rPr>
                <w:shd w:val="clear" w:color="auto" w:fill="FFFFFF"/>
              </w:rPr>
            </w:pPr>
            <w:r w:rsidRPr="00F60892">
              <w:rPr>
                <w:shd w:val="clear" w:color="auto" w:fill="FFFFFF"/>
              </w:rPr>
              <w:t>560</w:t>
            </w:r>
          </w:p>
        </w:tc>
        <w:tc>
          <w:tcPr>
            <w:tcW w:w="1320" w:type="dxa"/>
            <w:tcBorders>
              <w:top w:val="nil"/>
              <w:left w:val="nil"/>
              <w:bottom w:val="nil"/>
              <w:right w:val="nil"/>
            </w:tcBorders>
            <w:shd w:val="clear" w:color="auto" w:fill="auto"/>
            <w:tcMar>
              <w:top w:w="15" w:type="dxa"/>
              <w:left w:w="108" w:type="dxa"/>
              <w:bottom w:w="0" w:type="dxa"/>
              <w:right w:w="108" w:type="dxa"/>
            </w:tcMar>
            <w:hideMark/>
          </w:tcPr>
          <w:p w14:paraId="036CCB2F" w14:textId="77777777" w:rsidR="00F60892" w:rsidRPr="00F60892" w:rsidRDefault="00F60892" w:rsidP="00F60892">
            <w:pPr>
              <w:jc w:val="both"/>
              <w:rPr>
                <w:shd w:val="clear" w:color="auto" w:fill="FFFFFF"/>
              </w:rPr>
            </w:pPr>
            <w:r w:rsidRPr="00F60892">
              <w:rPr>
                <w:shd w:val="clear" w:color="auto" w:fill="FFFFFF"/>
              </w:rPr>
              <w:t>840</w:t>
            </w:r>
          </w:p>
        </w:tc>
      </w:tr>
      <w:tr w:rsidR="00F60892" w:rsidRPr="00F60892" w14:paraId="1E5A8A3F" w14:textId="77777777" w:rsidTr="00F60892">
        <w:tc>
          <w:tcPr>
            <w:tcW w:w="54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550ECFF0" w14:textId="77777777" w:rsidR="00F60892" w:rsidRPr="00F60892" w:rsidRDefault="00F60892" w:rsidP="00F60892">
            <w:pPr>
              <w:jc w:val="both"/>
              <w:rPr>
                <w:shd w:val="clear" w:color="auto" w:fill="FFFFFF"/>
              </w:rPr>
            </w:pPr>
            <w:r w:rsidRPr="00F60892">
              <w:rPr>
                <w:shd w:val="clear" w:color="auto" w:fill="FFFFFF"/>
              </w:rPr>
              <w:t>0.9</w:t>
            </w:r>
          </w:p>
        </w:tc>
        <w:tc>
          <w:tcPr>
            <w:tcW w:w="132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344C1C9B" w14:textId="77777777" w:rsidR="00F60892" w:rsidRPr="00F60892" w:rsidRDefault="00F60892" w:rsidP="00F60892">
            <w:pPr>
              <w:jc w:val="both"/>
              <w:rPr>
                <w:shd w:val="clear" w:color="auto" w:fill="FFFFFF"/>
              </w:rPr>
            </w:pPr>
            <w:r w:rsidRPr="00F60892">
              <w:rPr>
                <w:shd w:val="clear" w:color="auto" w:fill="FFFFFF"/>
              </w:rPr>
              <w:t>250</w:t>
            </w:r>
          </w:p>
        </w:tc>
        <w:tc>
          <w:tcPr>
            <w:tcW w:w="132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66F227CB" w14:textId="77777777" w:rsidR="00F60892" w:rsidRPr="00F60892" w:rsidRDefault="00F60892" w:rsidP="00F60892">
            <w:pPr>
              <w:jc w:val="both"/>
              <w:rPr>
                <w:shd w:val="clear" w:color="auto" w:fill="FFFFFF"/>
              </w:rPr>
            </w:pPr>
            <w:r w:rsidRPr="00F60892">
              <w:rPr>
                <w:shd w:val="clear" w:color="auto" w:fill="FFFFFF"/>
              </w:rPr>
              <w:t>500</w:t>
            </w:r>
          </w:p>
        </w:tc>
        <w:tc>
          <w:tcPr>
            <w:tcW w:w="132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72ED8D81" w14:textId="77777777" w:rsidR="00F60892" w:rsidRPr="00F60892" w:rsidRDefault="00F60892" w:rsidP="00F60892">
            <w:pPr>
              <w:keepNext/>
              <w:jc w:val="both"/>
              <w:rPr>
                <w:shd w:val="clear" w:color="auto" w:fill="FFFFFF"/>
              </w:rPr>
            </w:pPr>
            <w:r w:rsidRPr="00F60892">
              <w:rPr>
                <w:shd w:val="clear" w:color="auto" w:fill="FFFFFF"/>
              </w:rPr>
              <w:t>750</w:t>
            </w:r>
          </w:p>
        </w:tc>
      </w:tr>
    </w:tbl>
    <w:p w14:paraId="035CA416" w14:textId="55247783" w:rsidR="009A7DB2" w:rsidRDefault="009A7DB2" w:rsidP="004F2F1B">
      <w:pPr>
        <w:spacing w:before="240" w:after="240"/>
      </w:pPr>
      <w:r w:rsidRPr="00390EC3">
        <w:rPr>
          <w:shd w:val="clear" w:color="auto" w:fill="FFFFFF"/>
        </w:rPr>
        <w:lastRenderedPageBreak/>
        <w:t>Amorphous fractions were calculated using the Ω = 0.5</w:t>
      </w:r>
      <w:r>
        <w:rPr>
          <w:shd w:val="clear" w:color="auto" w:fill="FFFFFF"/>
        </w:rPr>
        <w:t xml:space="preserve"> </w:t>
      </w:r>
      <w:r w:rsidRPr="00A543F3">
        <w:rPr>
          <w:color w:val="000000"/>
        </w:rPr>
        <w:t>°</w:t>
      </w:r>
      <w:r w:rsidRPr="00390EC3">
        <w:rPr>
          <w:shd w:val="clear" w:color="auto" w:fill="FFFFFF"/>
        </w:rPr>
        <w:t xml:space="preserve"> patterns by fitting pseudo-Voigt peaks to the amorphous diffuse scattering component and (</w:t>
      </w:r>
      <w:proofErr w:type="gramStart"/>
      <w:r w:rsidRPr="00390EC3">
        <w:rPr>
          <w:shd w:val="clear" w:color="auto" w:fill="FFFFFF"/>
        </w:rPr>
        <w:t>101)</w:t>
      </w:r>
      <w:r w:rsidRPr="00390EC3">
        <w:rPr>
          <w:shd w:val="clear" w:color="auto" w:fill="FFFFFF"/>
          <w:vertAlign w:val="subscript"/>
        </w:rPr>
        <w:t>p</w:t>
      </w:r>
      <w:proofErr w:type="gramEnd"/>
      <w:r w:rsidRPr="00390EC3">
        <w:rPr>
          <w:shd w:val="clear" w:color="auto" w:fill="FFFFFF"/>
        </w:rPr>
        <w:t xml:space="preserve"> crystalline reflection</w:t>
      </w:r>
      <w:r>
        <w:rPr>
          <w:shd w:val="clear" w:color="auto" w:fill="FFFFFF"/>
        </w:rPr>
        <w:t>,</w:t>
      </w:r>
      <w:r w:rsidRPr="00390EC3">
        <w:rPr>
          <w:shd w:val="clear" w:color="auto" w:fill="FFFFFF"/>
        </w:rPr>
        <w:t xml:space="preserve"> and taking a ratio of the amorphous area to the total fitted area, an example of which is presented in Fig</w:t>
      </w:r>
      <w:r w:rsidR="00C326F5">
        <w:rPr>
          <w:shd w:val="clear" w:color="auto" w:fill="FFFFFF"/>
        </w:rPr>
        <w:t>ure</w:t>
      </w:r>
      <w:r w:rsidRPr="00390EC3">
        <w:rPr>
          <w:shd w:val="clear" w:color="auto" w:fill="FFFFFF"/>
        </w:rPr>
        <w:t xml:space="preserve"> </w:t>
      </w:r>
      <w:r>
        <w:rPr>
          <w:shd w:val="clear" w:color="auto" w:fill="FFFFFF"/>
        </w:rPr>
        <w:t>3</w:t>
      </w:r>
      <w:r w:rsidRPr="00390EC3">
        <w:rPr>
          <w:shd w:val="clear" w:color="auto" w:fill="FFFFFF"/>
        </w:rPr>
        <w:t>. A single peak fit was used for the (</w:t>
      </w:r>
      <w:proofErr w:type="gramStart"/>
      <w:r w:rsidRPr="00390EC3">
        <w:rPr>
          <w:shd w:val="clear" w:color="auto" w:fill="FFFFFF"/>
        </w:rPr>
        <w:t>101)</w:t>
      </w:r>
      <w:r w:rsidRPr="00390EC3">
        <w:rPr>
          <w:shd w:val="clear" w:color="auto" w:fill="FFFFFF"/>
          <w:vertAlign w:val="subscript"/>
        </w:rPr>
        <w:t>p</w:t>
      </w:r>
      <w:proofErr w:type="gramEnd"/>
      <w:r w:rsidRPr="00390EC3">
        <w:rPr>
          <w:shd w:val="clear" w:color="auto" w:fill="FFFFFF"/>
        </w:rPr>
        <w:t xml:space="preserve"> reflection as it was not possible to differentiate between the K</w:t>
      </w:r>
      <w:r w:rsidRPr="00390EC3">
        <w:rPr>
          <w:shd w:val="clear" w:color="auto" w:fill="FFFFFF"/>
          <w:vertAlign w:val="subscript"/>
        </w:rPr>
        <w:t>α</w:t>
      </w:r>
      <w:r w:rsidRPr="00390EC3">
        <w:rPr>
          <w:shd w:val="clear" w:color="auto" w:fill="FFFFFF"/>
        </w:rPr>
        <w:t xml:space="preserve"> contributions to the patterns. This method has been previously used to quantify XRD data by various groups</w:t>
      </w:r>
      <w:r w:rsidR="00CB4280">
        <w:rPr>
          <w:shd w:val="clear" w:color="auto" w:fill="FFFFFF"/>
        </w:rPr>
        <w:t xml:space="preserve"> </w:t>
      </w:r>
      <w:r w:rsidR="00CB4280">
        <w:rPr>
          <w:shd w:val="clear" w:color="auto" w:fill="FFFFFF"/>
        </w:rPr>
        <w:fldChar w:fldCharType="begin" w:fldLock="1"/>
      </w:r>
      <w:r w:rsidR="00C326F5">
        <w:rPr>
          <w:shd w:val="clear" w:color="auto" w:fill="FFFFFF"/>
        </w:rPr>
        <w:instrText xml:space="preserve">ADDIN CSL_CITATION {"citationItems":[{"id":"ITEM-1","itemData":{"DOI":"10.1016/j.nimb.2011.12.028","ISSN":"0168583X","abstract":"Perovskite, ABO 3, structures are an important class of ceramics with a large variety of derivative structure-types (cubic, tetragonal, hexagonal, orthorhombic, and rhombohedral). Radiation damage in perovskites is of interest due to their potential as actinide waste forms and to understand radiation effects in uranium- and thorium-bearing phases. Powder CaZrO 3 perovskite was irradiated with 940-MeV Au ions up to 1.5 × 10 13 ions/cm 2. Changes in the crystal structure were followed in situ as function of fluence by means of a sequence of X-ray diffraction (XRD) measurements. Ion-induced amorphization is evidenced by a decrease in diffraction intensity and an increase in diffuse scattering. Based on XRD measurements, as well as transmission electron microscopy (TEM), CaZrO 3 is completely amorphized at a fluence of 1.5 × 10 13 ions/cm 2. From the evolution of the integrated XRD-maxima intensities with fluence, the diameter of the amorphous tracks is estimated to be 6.0 ± 0.6 nm, which is independently confirmed by bright-field TEM images: 6.7 ± 0.4 nm. Changes in the positions of diffraction maxima may be caused by at least two processes. Broadening of the diffraction maxima is analyzed using a Williamson-Hall plot. Strain-induced broadening is the dominant process. © 2011 Elsevier B.V. All rights reserved.","author":[{"dropping-particle":"","family":"Lang","given":"Maik","non-dropping-particle":"","parse-names":false,"suffix":""},{"dropping-particle":"","family":"Zhang","given":"Fuxiang","non-dropping-particle":"","parse-names":false,"suffix":""},{"dropping-particle":"","family":"Li","given":"Weixing","non-dropping-particle":"","parse-names":false,"suffix":""},{"dropping-particle":"","family":"Severin","given":"Daniel","non-dropping-particle":"","parse-names":false,"suffix":""},{"dropping-particle":"","family":"Bender","given":"Markus","non-dropping-particle":"","parse-names":false,"suffix":""},{"dropping-particle":"","family":"Klaumünzer","given":"Siegfried","non-dropping-particle":"","parse-names":false,"suffix":""},{"dropping-particle":"","family":"Trautmann","given":"Christina","non-dropping-particle":"","parse-names":false,"suffix":""},{"dropping-particle":"","family":"Ewing","given":"Rodney C.","non-dropping-particle":"","parse-names":false,"suffix":""}],"container-title":"Nuclear Instruments and Methods in Physics Research, Section B: Beam Interactions with Materials and Atoms","id":"ITEM-1","issued":{"date-parts":[["2012"]]},"page":"271-276","publisher":"Elsevier B.V.","title":"Swift heavy ion-induced amorphization of CaZrO 3 perovskite","type":"article-journal","volume":"286"},"uris":["http://www.mendeley.com/documents/?uuid=2b326b20-6786-4ad8-942e-200b488f749b"]},{"id":"ITEM-2","itemData":{"DOI":"10.1016/j.nimb.2015.04.058","author":[{"dropping-particle":"","family":"Yang","given":"D Y","non-dropping-particle":"","parse-names":false,"suffix":""},{"dropping-particle":"","family":"Xu","given":"C P","non-dropping-particle":"","parse-names":false,"suffix":""},{"dropping-particle":"","family":"Fu","given":"E G","non-dropping-particle":"","parse-names":false,"suffix":""},{"dropping-particle":"","family":"Wen","given":"J","non-dropping-particle":"","parse-names":false,"suffix":""},{"dropping-particle":"","family":"Liu","given":"C G","non-dropping-particle":"","parse-names":false,"suffix":""},{"dropping-particle":"","family":"Zhang","given":"K Q","non-dropping-particle":"","parse-names":false,"suffix":""},{"dropping-particle":"","family":"Wang","given":"Y Q","non-dropping-particle":"","parse-names":false,"suffix":""},{"dropping-particle":"","family":"Li","given":"Y H","non-dropping-particle":"","parse-names":false,"suffix":""}],"container-title":"Nuclear Inst. and Methods in Physics Research, B","id":"ITEM-2","issued":{"date-parts":[["2015"]]},"page":"69-74","title":"Structure and radiation effect of Er-stuffed pyrochlore Er2(Ti2-xErx)O7-x/2 (x=0–0.667)","type":"article-journal","volume":"357"},"uris":["http://www.mendeley.com/documents/?uuid=69e08e8c-bd2b-4d79-b676-c462db27acb5"]},{"id":"ITEM-3","itemData":{"DOI":"10.1016/j.actamat.2015.04.010","ISSN":"13596454","abstract":"Swift heavy ion (2GeV 181Ta) irradiation-induced amorphization and temperature-induced recrystallization of cubic pyrochlore Gd2Ti2O7 (Fd3¯m) are compared with the response of a compositionally-similar material with a monoclinic-layered perovskite-type structure, La2Ti2O7 (P21). The averaged electronic energy loss, dE/dx, was 37keV/nm and 35keV/nm in Gd2Ti2O7 and La2Ti2O7, respectively. Systematic analysis of the structural modifications was completed using transmission electron microscopy, synchrotron X-ray diffraction, Raman spectroscopy, and small-angle X-ray scattering. Increasing ion-induced amorphization with increasing ion fluence was evident in the X-ray diffraction patterns of both compositions by a reduction in the intensity of the diffraction maxima concurrent with the growth in intensity of a broad diffuse scattering halo. Transmission electron microscopy analysis showed complete amorphization within ion tracks (diameter: </w:instrText>
      </w:r>
      <w:r w:rsidR="00C326F5">
        <w:rPr>
          <w:rFonts w:ascii="Cambria Math" w:hAnsi="Cambria Math" w:cs="Cambria Math"/>
          <w:shd w:val="clear" w:color="auto" w:fill="FFFFFF"/>
        </w:rPr>
        <w:instrText>∼</w:instrText>
      </w:r>
      <w:r w:rsidR="00C326F5">
        <w:rPr>
          <w:shd w:val="clear" w:color="auto" w:fill="FFFFFF"/>
        </w:rPr>
        <w:instrText xml:space="preserve">10nm) for the perovskite-type material; whereas a concentric, core–shell morphology was evident in the ion tracks of the pyrochlore, with an outer shell of disordered yet still crystalline material with the fluorite structure surrounding an amorphous track core (diameter: </w:instrText>
      </w:r>
      <w:r w:rsidR="00C326F5">
        <w:rPr>
          <w:rFonts w:ascii="Cambria Math" w:hAnsi="Cambria Math" w:cs="Cambria Math"/>
          <w:shd w:val="clear" w:color="auto" w:fill="FFFFFF"/>
        </w:rPr>
        <w:instrText>∼</w:instrText>
      </w:r>
      <w:r w:rsidR="00C326F5">
        <w:rPr>
          <w:shd w:val="clear" w:color="auto" w:fill="FFFFFF"/>
        </w:rPr>
        <w:instrText>9nm). The radiation response of both titanate oxides with the same stoichiometry can be understood in terms of differences in their structures and compositions. While the radiation damage susceptibility of pyrochlore A2B2O7 materials decreases as a function of the cation radius ratio rA/rB, the current study correlates this behavior with the stability field of monoclinic structures, where rLa/rTi&gt;rGd/rTi. Isochronal annealing experiments of the irradiated materials showed complete recrystallization of La2Ti2O7 at 775°C and of Gd2Ti2O7 at 850°C. The annealing behavior is discussed in terms of enhanced damage recovery in La2Ti2O7, compared to the pyrochlore compounds Gd2Ti2O7. The difference in the recrystallization behavior may be related to structural constraints, i.e., reconstructing a low symmetry versus a high symmetry phase.","author":[{"dropping-particle":"","family":"Park","given":"Sulgiye","non-dropping-particle":"","parse-names":false,"suffix":""},{"dropping-particle":"","family":"Lang","given":"Maik","non-dropping-particle":"","parse-names":false,"suffix":""},{"dropping-particle":"","family":"Tracy","given":"Cameron L.","non-dropping-particle":"","parse-names":false,"suffix":""},{"dropping-particle":"","family":"Zhang","given":"Jiaming","non-dropping-particle":"","parse-names":false,"suffix":""},{"dropping-particle":"","family":"Zhang","given":"Fuxiang","non-dropping-particle":"","parse-names":false,"suffix":""},{"dropping-particle":"","family":"Trautmann","given":"Christina","non-dropping-particle":"","parse-names":false,"suffix":""},{"dropping-particle":"","family":"Rodriguez","given":"Matias D.","non-dropping-particle":"","parse-names":false,"suffix":""},{"dropping-particle":"","family":"Kluth","given":"Patrick","non-dropping-particle":"","parse-names":false,"suffix":""},{"dropping-particle":"","family":"Ewing","given":"Rodney C.","non-dropping-particle":"","parse-names":false,"suffix":""}],"container-title":"Acta Materialia","id":"ITEM-3","issued":{"date-parts":[["2015"]]},"page":"1-11","publisher":"Acta Materialia Inc.","title":"Response of Gd2Ti2O7 and La2Ti2O7 to swift-heavy ion irradiation and annealing","type":"article-journal","volume":"93"},"uris":["http://www.mendeley.com/documents/?uuid=55eb5242-ebd9-479a-b8f9-57b5e6bce20d"]}],"mendeley":{"formattedCitation":"[33–35]","plainTextFormattedCitation":"[33–35]","previouslyFormattedCitation":"[32–34]"},"properties":{"noteIndex":0},"schema":"https://github.com/citation-style-language/schema/raw/master/csl-citation.json"}</w:instrText>
      </w:r>
      <w:r w:rsidR="00CB4280">
        <w:rPr>
          <w:shd w:val="clear" w:color="auto" w:fill="FFFFFF"/>
        </w:rPr>
        <w:fldChar w:fldCharType="separate"/>
      </w:r>
      <w:r w:rsidR="00C326F5" w:rsidRPr="00C326F5">
        <w:rPr>
          <w:noProof/>
          <w:shd w:val="clear" w:color="auto" w:fill="FFFFFF"/>
        </w:rPr>
        <w:t>[33–35]</w:t>
      </w:r>
      <w:r w:rsidR="00CB4280">
        <w:rPr>
          <w:shd w:val="clear" w:color="auto" w:fill="FFFFFF"/>
        </w:rPr>
        <w:fldChar w:fldCharType="end"/>
      </w:r>
      <w:r w:rsidRPr="00390EC3">
        <w:rPr>
          <w:shd w:val="clear" w:color="auto" w:fill="FFFFFF"/>
        </w:rPr>
        <w:t xml:space="preserve">. These calculations give a semi-quantitative representation of the induced damage. </w:t>
      </w:r>
      <w:r w:rsidRPr="00390EC3">
        <w:t xml:space="preserve">It should be noted that as X-ray penetration depths are not constant and GAXRD analysis considers a volume of material rather than a specific depth, these values </w:t>
      </w:r>
      <w:r>
        <w:t>did not give a precise representation of</w:t>
      </w:r>
      <w:r w:rsidRPr="00390EC3">
        <w:t xml:space="preserve"> the irradiated region as a whole. For this reason, we term</w:t>
      </w:r>
      <w:r>
        <w:t>ed</w:t>
      </w:r>
      <w:r w:rsidRPr="00390EC3">
        <w:t xml:space="preserve"> this a</w:t>
      </w:r>
      <w:r>
        <w:t>nalysis as semi-quantitative and t</w:t>
      </w:r>
      <w:r w:rsidRPr="00390EC3">
        <w:t>his point is further expanded on in section 3.2.</w:t>
      </w:r>
      <w:r w:rsidR="00A346F5">
        <w:t xml:space="preserve"> Errors quoted are the standard calculated errors from the area fitting process.</w:t>
      </w:r>
      <w:r w:rsidRPr="00390EC3">
        <w:t xml:space="preserve"> Lattice parameters of the damaged samples were calculated using a Le Bail refinement and the Bruker TOPAS software, with errors quoted as calculated.</w:t>
      </w:r>
    </w:p>
    <w:p w14:paraId="530E524E" w14:textId="45473D2C" w:rsidR="00A245DC" w:rsidRDefault="004F2F1B" w:rsidP="00A245DC">
      <w:pPr>
        <w:keepNext/>
        <w:spacing w:after="240"/>
        <w:jc w:val="center"/>
      </w:pPr>
      <w:r>
        <w:rPr>
          <w:noProof/>
          <w:lang w:eastAsia="en-GB"/>
        </w:rPr>
        <w:drawing>
          <wp:inline distT="0" distB="0" distL="0" distR="0" wp14:anchorId="5902962D" wp14:editId="1880A471">
            <wp:extent cx="3520440" cy="269396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24098" cy="2696759"/>
                    </a:xfrm>
                    <a:prstGeom prst="rect">
                      <a:avLst/>
                    </a:prstGeom>
                  </pic:spPr>
                </pic:pic>
              </a:graphicData>
            </a:graphic>
          </wp:inline>
        </w:drawing>
      </w:r>
    </w:p>
    <w:p w14:paraId="1B16D946" w14:textId="35155967" w:rsidR="00A245DC" w:rsidRDefault="00A245DC" w:rsidP="00A245DC">
      <w:pPr>
        <w:pStyle w:val="Caption"/>
      </w:pPr>
      <w:r>
        <w:t xml:space="preserve">Figure </w:t>
      </w:r>
      <w:r w:rsidR="00804E11">
        <w:fldChar w:fldCharType="begin"/>
      </w:r>
      <w:r w:rsidR="00804E11">
        <w:instrText xml:space="preserve"> SEQ Figure \* ARABIC </w:instrText>
      </w:r>
      <w:r w:rsidR="00804E11">
        <w:fldChar w:fldCharType="separate"/>
      </w:r>
      <w:r w:rsidR="00CD7147">
        <w:rPr>
          <w:noProof/>
        </w:rPr>
        <w:t>3</w:t>
      </w:r>
      <w:r w:rsidR="00804E11">
        <w:rPr>
          <w:noProof/>
        </w:rPr>
        <w:fldChar w:fldCharType="end"/>
      </w:r>
      <w:r>
        <w:t>.</w:t>
      </w:r>
      <w:r w:rsidRPr="00A245DC">
        <w:t xml:space="preserve"> Example of the pseudo-Voigt peak fitting employed to produce amorphous fractions. The crystalline contribution is donated with a </w:t>
      </w:r>
      <w:r w:rsidRPr="00A245DC">
        <w:rPr>
          <w:i/>
        </w:rPr>
        <w:t>c</w:t>
      </w:r>
      <w:r w:rsidRPr="00A245DC">
        <w:t xml:space="preserve"> in red and the amorphous contribution with an </w:t>
      </w:r>
      <w:proofErr w:type="gramStart"/>
      <w:r w:rsidRPr="00A245DC">
        <w:rPr>
          <w:i/>
        </w:rPr>
        <w:t>a</w:t>
      </w:r>
      <w:proofErr w:type="gramEnd"/>
      <w:r w:rsidRPr="00A245DC">
        <w:t xml:space="preserve"> in green. The pattern presented is for the x = 0.5 sample irradiated with the 5 MeV Au</w:t>
      </w:r>
      <w:r w:rsidRPr="00A245DC">
        <w:rPr>
          <w:vertAlign w:val="superscript"/>
        </w:rPr>
        <w:t>+</w:t>
      </w:r>
      <w:r w:rsidRPr="00A245DC">
        <w:t xml:space="preserve"> condition.</w:t>
      </w:r>
    </w:p>
    <w:p w14:paraId="4F72D6D9" w14:textId="504CC63A" w:rsidR="00ED1370" w:rsidRDefault="00ED1370" w:rsidP="00185F12">
      <w:pPr>
        <w:pStyle w:val="Heading2"/>
        <w:jc w:val="left"/>
      </w:pPr>
      <w:r>
        <w:t>3. Results and Discussion</w:t>
      </w:r>
    </w:p>
    <w:p w14:paraId="3051C2CE" w14:textId="168034B6" w:rsidR="00F24E35" w:rsidRDefault="008E7D75" w:rsidP="00185F12">
      <w:pPr>
        <w:pStyle w:val="Heading2"/>
        <w:jc w:val="left"/>
      </w:pPr>
      <w:r>
        <w:t>3.1 Pristine Characterisation</w:t>
      </w:r>
    </w:p>
    <w:p w14:paraId="47141F13" w14:textId="657AA7FF" w:rsidR="00053A12" w:rsidRDefault="00053A12" w:rsidP="00185F12">
      <w:pPr>
        <w:keepNext/>
        <w:spacing w:after="240"/>
      </w:pPr>
      <w:r>
        <w:lastRenderedPageBreak/>
        <w:t>After synthesis, grain size quantification was undertaken using SEM and compositional homogeneity checked with EDS. Micrographs of the x = 0, 0.2, 0.4, 0.5, 0.6, 0.7 and 0.9 samples, those from which ion irradiation studies</w:t>
      </w:r>
      <w:r w:rsidR="00C326F5">
        <w:t xml:space="preserve"> were</w:t>
      </w:r>
      <w:r>
        <w:t xml:space="preserve"> undertaken, are presented in supplementary Figure 1. </w:t>
      </w:r>
      <w:r w:rsidR="002B6387">
        <w:t xml:space="preserve">The grain sizes observed varied within each sample, with x = 0 comprising grains of </w:t>
      </w:r>
      <w:r w:rsidR="002B6387">
        <w:rPr>
          <w:sz w:val="23"/>
          <w:szCs w:val="23"/>
        </w:rPr>
        <w:t xml:space="preserve">5 – 30 </w:t>
      </w:r>
      <w:proofErr w:type="spellStart"/>
      <w:r w:rsidR="002B6387">
        <w:rPr>
          <w:sz w:val="23"/>
          <w:szCs w:val="23"/>
        </w:rPr>
        <w:t>μm</w:t>
      </w:r>
      <w:proofErr w:type="spellEnd"/>
      <w:r w:rsidR="002B6387">
        <w:rPr>
          <w:sz w:val="23"/>
          <w:szCs w:val="23"/>
        </w:rPr>
        <w:t xml:space="preserve">, the x = 0.2 and 0.4 samples from 10 – 30 </w:t>
      </w:r>
      <w:proofErr w:type="spellStart"/>
      <w:r w:rsidR="002B6387">
        <w:rPr>
          <w:sz w:val="23"/>
          <w:szCs w:val="23"/>
        </w:rPr>
        <w:t>μm</w:t>
      </w:r>
      <w:proofErr w:type="spellEnd"/>
      <w:r w:rsidR="002B6387">
        <w:rPr>
          <w:sz w:val="23"/>
          <w:szCs w:val="23"/>
        </w:rPr>
        <w:t>, and for x ≥ 0.5</w:t>
      </w:r>
      <w:r w:rsidR="00C326F5">
        <w:rPr>
          <w:sz w:val="23"/>
          <w:szCs w:val="23"/>
        </w:rPr>
        <w:t xml:space="preserve"> grains were</w:t>
      </w:r>
      <w:r w:rsidR="002B6387">
        <w:rPr>
          <w:sz w:val="23"/>
          <w:szCs w:val="23"/>
        </w:rPr>
        <w:t xml:space="preserve"> &lt; 50 </w:t>
      </w:r>
      <w:proofErr w:type="spellStart"/>
      <w:r w:rsidR="002B6387">
        <w:rPr>
          <w:sz w:val="23"/>
          <w:szCs w:val="23"/>
        </w:rPr>
        <w:t>μm</w:t>
      </w:r>
      <w:proofErr w:type="spellEnd"/>
      <w:r w:rsidR="002B6387">
        <w:rPr>
          <w:sz w:val="23"/>
          <w:szCs w:val="23"/>
        </w:rPr>
        <w:t xml:space="preserve">. </w:t>
      </w:r>
      <w:r w:rsidR="002B6387">
        <w:t>While grain sizes varied, this did show</w:t>
      </w:r>
      <w:r>
        <w:t xml:space="preserve"> an increase in </w:t>
      </w:r>
      <w:r w:rsidR="002B6387">
        <w:t xml:space="preserve">maximum </w:t>
      </w:r>
      <w:r>
        <w:t>grain size with lanthanum content, likely due to the increas</w:t>
      </w:r>
      <w:r w:rsidR="00182C0B">
        <w:t>ed diffusion induced by increased</w:t>
      </w:r>
      <w:r>
        <w:t xml:space="preserve"> </w:t>
      </w:r>
      <w:r w:rsidR="00182C0B" w:rsidRPr="005B4D3B">
        <w:rPr>
          <w:highlight w:val="yellow"/>
        </w:rPr>
        <w:t xml:space="preserve">A-site </w:t>
      </w:r>
      <w:r w:rsidRPr="005B4D3B">
        <w:rPr>
          <w:highlight w:val="yellow"/>
        </w:rPr>
        <w:t>vacancy content</w:t>
      </w:r>
      <w:r>
        <w:t xml:space="preserve">. EDS maps showed the samples to be homogeneous, with only Ca, La, </w:t>
      </w:r>
      <w:proofErr w:type="spellStart"/>
      <w:r>
        <w:t>Ti</w:t>
      </w:r>
      <w:proofErr w:type="spellEnd"/>
      <w:r>
        <w:t xml:space="preserve"> and O present across each grain and no evidence of secondary phases or unreacted reagents.</w:t>
      </w:r>
    </w:p>
    <w:p w14:paraId="73AB7A94" w14:textId="133C2914" w:rsidR="005579CE" w:rsidRDefault="00D22B9F" w:rsidP="00405DBD">
      <w:pPr>
        <w:keepNext/>
        <w:spacing w:after="240"/>
      </w:pPr>
      <w:r>
        <w:t>Pristine XRD patterns</w:t>
      </w:r>
      <w:r w:rsidR="00053A12">
        <w:t xml:space="preserve"> of the Ca</w:t>
      </w:r>
      <w:r w:rsidR="00053A12">
        <w:rPr>
          <w:vertAlign w:val="subscript"/>
        </w:rPr>
        <w:t>1-x</w:t>
      </w:r>
      <w:r w:rsidR="00053A12">
        <w:t>La</w:t>
      </w:r>
      <w:r w:rsidR="00053A12">
        <w:rPr>
          <w:vertAlign w:val="subscript"/>
        </w:rPr>
        <w:t>2x/3</w:t>
      </w:r>
      <w:r w:rsidR="00053A12">
        <w:t>TiO</w:t>
      </w:r>
      <w:r w:rsidR="00053A12">
        <w:rPr>
          <w:vertAlign w:val="subscript"/>
        </w:rPr>
        <w:t>3</w:t>
      </w:r>
      <w:r w:rsidR="00053A12">
        <w:t xml:space="preserve"> system</w:t>
      </w:r>
      <w:r>
        <w:t xml:space="preserve"> are presented in </w:t>
      </w:r>
      <w:r w:rsidR="00B010C0">
        <w:t>supplementary Figure 2, with all</w:t>
      </w:r>
      <w:r w:rsidR="009E4ACE">
        <w:t xml:space="preserve"> reflections indexed with regard to the aristotype perovskite structure.</w:t>
      </w:r>
      <w:r w:rsidR="00B010C0">
        <w:t xml:space="preserve"> Our analysis is in agreement with that by Zhang </w:t>
      </w:r>
      <w:r w:rsidR="00B010C0">
        <w:rPr>
          <w:i/>
        </w:rPr>
        <w:t>et al</w:t>
      </w:r>
      <w:r w:rsidR="00C326F5">
        <w:rPr>
          <w:i/>
        </w:rPr>
        <w:t>.</w:t>
      </w:r>
      <w:r w:rsidR="00B010C0">
        <w:t xml:space="preserve"> </w:t>
      </w:r>
      <w:r w:rsidR="00B010C0">
        <w:fldChar w:fldCharType="begin" w:fldLock="1"/>
      </w:r>
      <w:r w:rsidR="00C326F5">
        <w:instrText>ADDIN CSL_CITATION {"citationItems":[{"id":"ITEM-1","itemData":{"DOI":"10.1016/j.jssc.2007.01.005","ISSN":"00224596","abstract":"High-resolution neutron and synchrotron X-ray powder diffraction have been used to examine various compositions across the system (1-x)CaTiO&lt;sub&gt;3&lt;/sub&gt;-xLa&lt;sub&gt;2/3&lt;/sub&gt;TiO&lt;sub&gt;3&lt;/sub&gt;. The structures at room temperature were determined according to composition: in Pbnm for 0≤x≤0.5, Ibmm for 0.5&amp;lt;x&amp;lt;0.7, then I4/mcm for 0.7</w:instrText>
      </w:r>
      <w:r w:rsidR="00C326F5">
        <w:rPr>
          <w:rFonts w:ascii="Cambria Math" w:hAnsi="Cambria Math" w:cs="Cambria Math"/>
        </w:rPr>
        <w:instrText>≲</w:instrText>
      </w:r>
      <w:r w:rsidR="00C326F5">
        <w:instrText>x&amp;lt;0.9, and finally in Cmmm for x≥0.9. Although the four structures are the same as those proposed previously in an X-ray diffraction study, the phase boundaries are somewhat different, in particular the Pbnm↔Ibmm phase boundary has been extended from x</w:instrText>
      </w:r>
      <w:r w:rsidR="00C326F5">
        <w:rPr>
          <w:rFonts w:ascii="Cambria Math" w:hAnsi="Cambria Math" w:cs="Cambria Math"/>
        </w:rPr>
        <w:instrText>≲</w:instrText>
      </w:r>
      <w:r w:rsidR="00C326F5">
        <w:instrText>0.4 to x&amp;gt;0.5 in the current study based on our high-resolution neutron diffraction data. From in situ measurements to identify structures above room temperature, an approximate composition-temperature phase diagram has been constructed, involving four temperature-induced phase transitions: Pbnm→I4/mcm, Ibmm→I4/mcm, I4/mcm→Pm3̄m and Cmmm→P4/mmm. © 2007 Elsevier Inc. All rights reserved.","author":[{"dropping-particle":"","family":"Zhang","given":"Z","non-dropping-particle":"","parse-names":false,"suffix":""},{"dropping-particle":"","family":"Lumpkin","given":"G R","non-dropping-particle":"","parse-names":false,"suffix":""},{"dropping-particle":"","family":"Howard","given":"C J","non-dropping-particle":"","parse-names":false,"suffix":""},{"dropping-particle":"","family":"Knight","given":"K S","non-dropping-particle":"","parse-names":false,"suffix":""},{"dropping-particle":"","family":"Whittle","given":"K R","non-dropping-particle":"","parse-names":false,"suffix":""},{"dropping-particle":"","family":"Osaka","given":"K","non-dropping-particle":"","parse-names":false,"suffix":""}],"container-title":"Journal of Solid State Chemistry","id":"ITEM-1","issue":"3","issued":{"date-parts":[["2007","3"]]},"page":"1083-1092","title":"Structures and phase diagram for the system CaTiO&lt;sub&gt;3&lt;/sub&gt;-La&lt;sub&gt;2/3&lt;/sub&gt;TiO&lt;sub&gt;3&lt;/sub&gt;","type":"article-journal","volume":"180"},"uris":["http://www.mendeley.com/documents/?uuid=cfff87d6-ecdc-4638-b9b8-1a144eb03705"]}],"mendeley":{"formattedCitation":"[23]","plainTextFormattedCitation":"[23]","previouslyFormattedCitation":"[22]"},"properties":{"noteIndex":0},"schema":"https://github.com/citation-style-language/schema/raw/master/csl-citation.json"}</w:instrText>
      </w:r>
      <w:r w:rsidR="00B010C0">
        <w:fldChar w:fldCharType="separate"/>
      </w:r>
      <w:r w:rsidR="00C326F5" w:rsidRPr="00C326F5">
        <w:rPr>
          <w:noProof/>
        </w:rPr>
        <w:t>[23]</w:t>
      </w:r>
      <w:r w:rsidR="00B010C0">
        <w:fldChar w:fldCharType="end"/>
      </w:r>
      <w:r w:rsidR="00B010C0">
        <w:t>, with the phase transitions reported as</w:t>
      </w:r>
      <w:r w:rsidR="00E33314">
        <w:t xml:space="preserve"> </w:t>
      </w:r>
      <w:r w:rsidR="00E33314">
        <w:rPr>
          <w:i/>
        </w:rPr>
        <w:t>Pbnm (a</w:t>
      </w:r>
      <w:r w:rsidR="00E33314">
        <w:rPr>
          <w:i/>
          <w:vertAlign w:val="superscript"/>
        </w:rPr>
        <w:t>-</w:t>
      </w:r>
      <w:r w:rsidR="00E33314">
        <w:rPr>
          <w:i/>
        </w:rPr>
        <w:t>a</w:t>
      </w:r>
      <w:r w:rsidR="00E33314">
        <w:rPr>
          <w:i/>
          <w:vertAlign w:val="superscript"/>
        </w:rPr>
        <w:t>-</w:t>
      </w:r>
      <w:r w:rsidR="00E33314">
        <w:rPr>
          <w:i/>
        </w:rPr>
        <w:t>c</w:t>
      </w:r>
      <w:r w:rsidR="00E33314">
        <w:rPr>
          <w:i/>
          <w:vertAlign w:val="superscript"/>
        </w:rPr>
        <w:t>+</w:t>
      </w:r>
      <w:r w:rsidR="00E33314">
        <w:t>)</w:t>
      </w:r>
      <w:r w:rsidR="00E33314">
        <w:rPr>
          <w:i/>
        </w:rPr>
        <w:t xml:space="preserve"> </w:t>
      </w:r>
      <w:r w:rsidR="00E33314">
        <w:t>for</w:t>
      </w:r>
      <w:r w:rsidR="00B010C0">
        <w:t xml:space="preserve"> 0 </w:t>
      </w:r>
      <w:r w:rsidR="00E33314">
        <w:t xml:space="preserve">≤ x ≤ 0.5, </w:t>
      </w:r>
      <w:r w:rsidR="00E33314">
        <w:rPr>
          <w:i/>
        </w:rPr>
        <w:t>Ibmm</w:t>
      </w:r>
      <w:r w:rsidR="00E33314">
        <w:t xml:space="preserve"> (</w:t>
      </w:r>
      <w:r w:rsidR="00E33314">
        <w:rPr>
          <w:i/>
        </w:rPr>
        <w:t>a</w:t>
      </w:r>
      <w:r w:rsidR="00E33314">
        <w:rPr>
          <w:i/>
          <w:vertAlign w:val="superscript"/>
        </w:rPr>
        <w:t>-</w:t>
      </w:r>
      <w:r w:rsidR="00E33314">
        <w:rPr>
          <w:i/>
        </w:rPr>
        <w:t>a</w:t>
      </w:r>
      <w:r w:rsidR="00E33314">
        <w:rPr>
          <w:i/>
          <w:vertAlign w:val="superscript"/>
        </w:rPr>
        <w:t>-</w:t>
      </w:r>
      <w:r w:rsidR="00E33314">
        <w:rPr>
          <w:i/>
        </w:rPr>
        <w:t>c</w:t>
      </w:r>
      <w:r w:rsidR="00E33314">
        <w:rPr>
          <w:i/>
          <w:vertAlign w:val="superscript"/>
        </w:rPr>
        <w:t>0</w:t>
      </w:r>
      <w:r w:rsidR="00E33314">
        <w:t xml:space="preserve">) for x = 0.6, </w:t>
      </w:r>
      <w:r w:rsidR="00E33314">
        <w:rPr>
          <w:i/>
        </w:rPr>
        <w:t>I4/mcm</w:t>
      </w:r>
      <w:r w:rsidR="00E33314">
        <w:t xml:space="preserve"> (</w:t>
      </w:r>
      <w:r w:rsidR="00E33314">
        <w:rPr>
          <w:i/>
        </w:rPr>
        <w:t>a</w:t>
      </w:r>
      <w:r w:rsidR="00E33314">
        <w:rPr>
          <w:i/>
          <w:vertAlign w:val="superscript"/>
        </w:rPr>
        <w:t>0</w:t>
      </w:r>
      <w:r w:rsidR="00E33314">
        <w:rPr>
          <w:i/>
        </w:rPr>
        <w:t>a</w:t>
      </w:r>
      <w:r w:rsidR="00E33314">
        <w:rPr>
          <w:i/>
          <w:vertAlign w:val="superscript"/>
        </w:rPr>
        <w:t>0</w:t>
      </w:r>
      <w:r w:rsidR="00E33314">
        <w:rPr>
          <w:i/>
        </w:rPr>
        <w:t>c</w:t>
      </w:r>
      <w:r w:rsidR="00E33314">
        <w:rPr>
          <w:i/>
          <w:vertAlign w:val="superscript"/>
        </w:rPr>
        <w:t>-</w:t>
      </w:r>
      <w:r w:rsidR="00E33314">
        <w:t xml:space="preserve">) for 0.7 ≤ x ≤ 0.8 and </w:t>
      </w:r>
      <w:r w:rsidR="00E33314">
        <w:rPr>
          <w:i/>
        </w:rPr>
        <w:t>Cmmm</w:t>
      </w:r>
      <w:r w:rsidR="00E33314">
        <w:t xml:space="preserve"> (</w:t>
      </w:r>
      <w:r w:rsidR="00E33314">
        <w:rPr>
          <w:i/>
        </w:rPr>
        <w:t>a</w:t>
      </w:r>
      <w:r w:rsidR="00E33314">
        <w:rPr>
          <w:i/>
          <w:vertAlign w:val="superscript"/>
        </w:rPr>
        <w:t>0</w:t>
      </w:r>
      <w:r w:rsidR="00E33314">
        <w:rPr>
          <w:i/>
        </w:rPr>
        <w:t>b</w:t>
      </w:r>
      <w:r w:rsidR="00E33314">
        <w:rPr>
          <w:i/>
          <w:vertAlign w:val="superscript"/>
        </w:rPr>
        <w:t>0</w:t>
      </w:r>
      <w:r w:rsidR="00E33314">
        <w:rPr>
          <w:i/>
        </w:rPr>
        <w:t>c</w:t>
      </w:r>
      <w:r w:rsidR="00E33314">
        <w:rPr>
          <w:i/>
          <w:vertAlign w:val="superscript"/>
        </w:rPr>
        <w:t>-</w:t>
      </w:r>
      <w:r w:rsidR="00E33314">
        <w:t>) for x = 0.9</w:t>
      </w:r>
      <w:r w:rsidR="00B010C0">
        <w:t>. Further discussion of these observations are available in the supplementary information.</w:t>
      </w:r>
      <w:r w:rsidR="00405DBD">
        <w:t xml:space="preserve"> </w:t>
      </w:r>
    </w:p>
    <w:p w14:paraId="011FF813" w14:textId="01434C0D" w:rsidR="00B90278" w:rsidRDefault="00405DBD" w:rsidP="00B90278">
      <w:pPr>
        <w:keepNext/>
        <w:spacing w:after="240"/>
      </w:pPr>
      <w:r>
        <w:t xml:space="preserve">Zone axis [111] electron diffraction patterns for the x = 0, 0.2, 0.5 and 0.6 samples are presented in Figure 4a, 4b, 4c and 4d, respectively. Zone axis [110] and [111] electron diffraction patterns for the x = 0.7 and 0.9 samples are presented in Figures 4e, 4f, 4g and 4h, respectively. </w:t>
      </w:r>
      <w:r w:rsidR="003218AC">
        <w:t>Aristotype perovskite reflections are indexed with miller indices notation, with r</w:t>
      </w:r>
      <w:r>
        <w:t>eflections originating from in-phase t</w:t>
      </w:r>
      <w:r w:rsidR="00C326F5">
        <w:t>ilting and anti-phase tilting</w:t>
      </w:r>
      <w:r>
        <w:t xml:space="preserve"> identified with a pink square or green circle, respectively, following the rules reported by Woodward and </w:t>
      </w:r>
      <w:proofErr w:type="spellStart"/>
      <w:r>
        <w:t>Reaney</w:t>
      </w:r>
      <w:proofErr w:type="spellEnd"/>
      <w:r>
        <w:t xml:space="preserve"> </w:t>
      </w:r>
      <w:r>
        <w:fldChar w:fldCharType="begin" w:fldLock="1"/>
      </w:r>
      <w:r w:rsidR="00C326F5">
        <w:instrText>ADDIN CSL_CITATION {"citationItems":[{"id":"ITEM-1","itemData":{"DOI":"10.1107/S0108768105015521","ISBN":"0108-7681","ISSN":"01087681","PMID":"16041088","abstract":"Simulations of electron diffraction patterns for each of the known perovskite tilt systems have been performed. The conditions for the appearance of superlattice reflections arising from rotations of the octahedra are modified to take into account the effects of different tilt systems for kinematical diffraction. The use of selected-area electron diffraction as a tool for perovskite structure determination is reviewed and examples are included.","author":[{"dropping-particle":"","family":"Woodward","given":"David I.","non-dropping-particle":"","parse-names":false,"suffix":""},{"dropping-particle":"","family":"Reaney","given":"Ian M.","non-dropping-particle":"","parse-names":false,"suffix":""}],"container-title":"Acta Crystallographica Section B: Structural Science","id":"ITEM-1","issued":{"date-parts":[["2005"]]},"page":"387-399","publisher":"International Union of Crystallography","title":"Electron diffraction of tilted perovskites","type":"article-journal","volume":"61"},"uris":["http://www.mendeley.com/documents/?uuid=e9d4f6e9-cf49-4fb6-9c71-42c89b927422"]}],"mendeley":{"formattedCitation":"[31]","plainTextFormattedCitation":"[31]","previouslyFormattedCitation":"[30]"},"properties":{"noteIndex":0},"schema":"https://github.com/citation-style-language/schema/raw/master/csl-citation.json"}</w:instrText>
      </w:r>
      <w:r>
        <w:fldChar w:fldCharType="separate"/>
      </w:r>
      <w:r w:rsidR="00C326F5" w:rsidRPr="00C326F5">
        <w:rPr>
          <w:noProof/>
        </w:rPr>
        <w:t>[31]</w:t>
      </w:r>
      <w:r>
        <w:fldChar w:fldCharType="end"/>
      </w:r>
      <w:r>
        <w:t>. Following their observations, ½(</w:t>
      </w:r>
      <w:proofErr w:type="spellStart"/>
      <w:r>
        <w:rPr>
          <w:i/>
        </w:rPr>
        <w:t>eoo</w:t>
      </w:r>
      <w:proofErr w:type="spellEnd"/>
      <w:r>
        <w:t>) reflections indicate in-phase tilting and ½(</w:t>
      </w:r>
      <w:r>
        <w:rPr>
          <w:i/>
        </w:rPr>
        <w:t>ooo</w:t>
      </w:r>
      <w:r>
        <w:t>) reflections indicate anti-phase tilting, using miller indices notation (</w:t>
      </w:r>
      <w:r>
        <w:rPr>
          <w:i/>
        </w:rPr>
        <w:t xml:space="preserve">e = </w:t>
      </w:r>
      <w:r>
        <w:t xml:space="preserve">even, </w:t>
      </w:r>
      <w:r>
        <w:rPr>
          <w:i/>
        </w:rPr>
        <w:t>o</w:t>
      </w:r>
      <w:r>
        <w:t xml:space="preserve"> = odd). </w:t>
      </w:r>
      <w:r w:rsidR="005579CE">
        <w:t>The x = 0, 0.2 and 0.5 samples were all found to exhibit ½(</w:t>
      </w:r>
      <w:proofErr w:type="spellStart"/>
      <w:r w:rsidR="005579CE">
        <w:rPr>
          <w:i/>
        </w:rPr>
        <w:t>eoo</w:t>
      </w:r>
      <w:proofErr w:type="spellEnd"/>
      <w:r w:rsidR="005579CE">
        <w:t xml:space="preserve">) tilt reflections in [111] zone axis patterns, confirming the presence of in-phase tilting and the </w:t>
      </w:r>
      <w:r w:rsidR="005579CE">
        <w:rPr>
          <w:i/>
        </w:rPr>
        <w:t>Pbnm</w:t>
      </w:r>
      <w:r w:rsidR="005579CE">
        <w:t xml:space="preserve"> (</w:t>
      </w:r>
      <w:r w:rsidR="005579CE">
        <w:rPr>
          <w:i/>
        </w:rPr>
        <w:t>a</w:t>
      </w:r>
      <w:r w:rsidR="005579CE">
        <w:rPr>
          <w:i/>
          <w:vertAlign w:val="superscript"/>
        </w:rPr>
        <w:t>-</w:t>
      </w:r>
      <w:r w:rsidR="005579CE">
        <w:rPr>
          <w:i/>
        </w:rPr>
        <w:t>a</w:t>
      </w:r>
      <w:r w:rsidR="005579CE">
        <w:rPr>
          <w:i/>
          <w:vertAlign w:val="superscript"/>
        </w:rPr>
        <w:t>-</w:t>
      </w:r>
      <w:r w:rsidR="005579CE">
        <w:rPr>
          <w:i/>
        </w:rPr>
        <w:t>c</w:t>
      </w:r>
      <w:r w:rsidR="005579CE">
        <w:rPr>
          <w:i/>
          <w:vertAlign w:val="superscript"/>
        </w:rPr>
        <w:t>+</w:t>
      </w:r>
      <w:r w:rsidR="005579CE">
        <w:t xml:space="preserve">) structure. </w:t>
      </w:r>
      <w:r w:rsidR="00A024AB">
        <w:t xml:space="preserve">The </w:t>
      </w:r>
      <w:r w:rsidR="00CD7147">
        <w:t>t</w:t>
      </w:r>
      <w:r w:rsidR="00A024AB">
        <w:t xml:space="preserve">ransition from </w:t>
      </w:r>
      <w:r w:rsidR="00A024AB">
        <w:rPr>
          <w:i/>
        </w:rPr>
        <w:t xml:space="preserve">Pbnm </w:t>
      </w:r>
      <w:r w:rsidR="00A024AB">
        <w:t>(</w:t>
      </w:r>
      <w:r w:rsidR="00A024AB">
        <w:rPr>
          <w:i/>
        </w:rPr>
        <w:t>a</w:t>
      </w:r>
      <w:r w:rsidR="00A024AB">
        <w:rPr>
          <w:i/>
          <w:vertAlign w:val="superscript"/>
        </w:rPr>
        <w:t>-</w:t>
      </w:r>
      <w:r w:rsidR="00A024AB">
        <w:rPr>
          <w:i/>
        </w:rPr>
        <w:t>a</w:t>
      </w:r>
      <w:r w:rsidR="00A024AB">
        <w:rPr>
          <w:i/>
          <w:vertAlign w:val="superscript"/>
        </w:rPr>
        <w:t>-</w:t>
      </w:r>
      <w:r w:rsidR="00A024AB">
        <w:rPr>
          <w:i/>
        </w:rPr>
        <w:t>c</w:t>
      </w:r>
      <w:r w:rsidR="00A024AB">
        <w:rPr>
          <w:i/>
          <w:vertAlign w:val="superscript"/>
        </w:rPr>
        <w:t>+</w:t>
      </w:r>
      <w:r w:rsidR="00A024AB">
        <w:t xml:space="preserve">) to </w:t>
      </w:r>
      <w:r w:rsidR="00A024AB">
        <w:rPr>
          <w:i/>
        </w:rPr>
        <w:t xml:space="preserve">Ibmm </w:t>
      </w:r>
      <w:r w:rsidR="00A024AB">
        <w:t>(</w:t>
      </w:r>
      <w:r w:rsidR="00A024AB">
        <w:rPr>
          <w:i/>
        </w:rPr>
        <w:t>a</w:t>
      </w:r>
      <w:r w:rsidR="00A024AB">
        <w:rPr>
          <w:i/>
          <w:vertAlign w:val="superscript"/>
        </w:rPr>
        <w:t>-</w:t>
      </w:r>
      <w:r w:rsidR="00A024AB">
        <w:rPr>
          <w:i/>
        </w:rPr>
        <w:t>a</w:t>
      </w:r>
      <w:r w:rsidR="00A024AB">
        <w:rPr>
          <w:i/>
          <w:vertAlign w:val="superscript"/>
        </w:rPr>
        <w:t>-</w:t>
      </w:r>
      <w:r w:rsidR="00A024AB">
        <w:rPr>
          <w:i/>
        </w:rPr>
        <w:t>c</w:t>
      </w:r>
      <w:r w:rsidR="00A024AB">
        <w:rPr>
          <w:i/>
          <w:vertAlign w:val="superscript"/>
        </w:rPr>
        <w:t>0</w:t>
      </w:r>
      <w:r w:rsidR="00A024AB">
        <w:t xml:space="preserve">) was observed through the loss of </w:t>
      </w:r>
      <w:r w:rsidR="005579CE">
        <w:t xml:space="preserve">such </w:t>
      </w:r>
      <w:r w:rsidR="00A024AB">
        <w:t>in-phase ½(</w:t>
      </w:r>
      <w:proofErr w:type="spellStart"/>
      <w:r w:rsidR="00A024AB">
        <w:rPr>
          <w:i/>
        </w:rPr>
        <w:t>eoo</w:t>
      </w:r>
      <w:proofErr w:type="spellEnd"/>
      <w:r w:rsidR="00A024AB">
        <w:t>) tilt reflections in Figure 4d for the x = 0.6 [111] pattern.</w:t>
      </w:r>
    </w:p>
    <w:p w14:paraId="73E9892C" w14:textId="788FE65D" w:rsidR="00946B37" w:rsidRDefault="001000B0" w:rsidP="00185F12">
      <w:pPr>
        <w:spacing w:after="240"/>
      </w:pPr>
      <w:r>
        <w:t>Reflections indicative of long-range ordering are observable in the x = 0.7 and 0.9 [110] zone axis</w:t>
      </w:r>
      <w:r w:rsidR="0048262B">
        <w:t xml:space="preserve"> electron diffraction</w:t>
      </w:r>
      <w:r>
        <w:t xml:space="preserve"> patterns presented in Figure</w:t>
      </w:r>
      <w:r w:rsidR="00526D92">
        <w:t>s</w:t>
      </w:r>
      <w:r>
        <w:t xml:space="preserve"> </w:t>
      </w:r>
      <w:r w:rsidR="00CD7147">
        <w:t>4e and 4f</w:t>
      </w:r>
      <w:r w:rsidR="00526D92">
        <w:t>, respectively</w:t>
      </w:r>
      <w:r>
        <w:t>.</w:t>
      </w:r>
      <w:r w:rsidR="0048262B">
        <w:t xml:space="preserve"> Anti-phase tilting reflections were observed for both samples, indicated by the ½(</w:t>
      </w:r>
      <w:r w:rsidR="0048262B">
        <w:rPr>
          <w:i/>
        </w:rPr>
        <w:t>ooo</w:t>
      </w:r>
      <w:r w:rsidR="0048262B">
        <w:t xml:space="preserve">) reflections </w:t>
      </w:r>
      <w:r w:rsidR="00C326F5">
        <w:t>denoted</w:t>
      </w:r>
      <w:r w:rsidR="0048262B">
        <w:t xml:space="preserve"> by green circles. A</w:t>
      </w:r>
      <w:r w:rsidR="0048262B" w:rsidRPr="00390EC3">
        <w:t>dditional ½(</w:t>
      </w:r>
      <w:r w:rsidR="0048262B" w:rsidRPr="00390EC3">
        <w:rPr>
          <w:i/>
        </w:rPr>
        <w:t>oee</w:t>
      </w:r>
      <w:r w:rsidR="0048262B" w:rsidRPr="00390EC3">
        <w:t xml:space="preserve">) were observed in the [110] </w:t>
      </w:r>
      <w:r w:rsidR="0048262B">
        <w:t>patterns</w:t>
      </w:r>
      <w:r w:rsidR="0048262B" w:rsidRPr="00390EC3">
        <w:t xml:space="preserve"> for each sample, as indicated by right-pointing </w:t>
      </w:r>
      <w:r w:rsidR="0048262B">
        <w:t>purple arrows, and ½</w:t>
      </w:r>
      <w:r w:rsidR="0048262B">
        <w:rPr>
          <w:i/>
        </w:rPr>
        <w:t>(ooe</w:t>
      </w:r>
      <w:r w:rsidR="0048262B">
        <w:t xml:space="preserve">) reflections were observed in </w:t>
      </w:r>
      <w:r w:rsidR="0048262B">
        <w:lastRenderedPageBreak/>
        <w:t>the same pattern for the x = 0.9 sample</w:t>
      </w:r>
      <w:r w:rsidR="00C326F5">
        <w:t>, as denoted by left-pointing red arrows</w:t>
      </w:r>
      <w:r w:rsidR="0048262B">
        <w:t>. No evidence of in-phase tilting was observed for these samples in [111] zone axis patterns</w:t>
      </w:r>
      <w:r w:rsidR="00526D92">
        <w:t xml:space="preserve"> (Figures </w:t>
      </w:r>
      <w:r w:rsidR="00404CDD">
        <w:t>4g</w:t>
      </w:r>
      <w:r w:rsidR="00526D92">
        <w:t xml:space="preserve"> and </w:t>
      </w:r>
      <w:r w:rsidR="00404CDD">
        <w:t>4h</w:t>
      </w:r>
      <w:r w:rsidR="00526D92">
        <w:t>)</w:t>
      </w:r>
      <w:r w:rsidR="0048262B">
        <w:t xml:space="preserve">, </w:t>
      </w:r>
      <w:r w:rsidR="00526D92">
        <w:t>so these reflections could not</w:t>
      </w:r>
      <w:r w:rsidR="0048262B">
        <w:t xml:space="preserve"> be attributed </w:t>
      </w:r>
      <w:r w:rsidR="00526D92">
        <w:t>to mixed-phase tilting.</w:t>
      </w:r>
      <w:r w:rsidR="0048262B" w:rsidRPr="00390EC3">
        <w:t xml:space="preserve"> Such additional ½(</w:t>
      </w:r>
      <w:r w:rsidR="0048262B" w:rsidRPr="00390EC3">
        <w:rPr>
          <w:i/>
        </w:rPr>
        <w:t>oee</w:t>
      </w:r>
      <w:r w:rsidR="0048262B" w:rsidRPr="00390EC3">
        <w:t>) reflections were previously allocated to cation/vacancy ordering in the Sr</w:t>
      </w:r>
      <w:r w:rsidR="0048262B" w:rsidRPr="00390EC3">
        <w:rPr>
          <w:vertAlign w:val="subscript"/>
        </w:rPr>
        <w:t>1-x</w:t>
      </w:r>
      <w:r w:rsidR="0048262B" w:rsidRPr="00390EC3">
        <w:t>La</w:t>
      </w:r>
      <w:r w:rsidR="0048262B" w:rsidRPr="00390EC3">
        <w:rPr>
          <w:vertAlign w:val="subscript"/>
        </w:rPr>
        <w:t>2x/3</w:t>
      </w:r>
      <w:r w:rsidR="0048262B" w:rsidRPr="00390EC3">
        <w:t>TiO</w:t>
      </w:r>
      <w:r w:rsidR="0048262B" w:rsidRPr="00390EC3">
        <w:rPr>
          <w:vertAlign w:val="subscript"/>
        </w:rPr>
        <w:t>3</w:t>
      </w:r>
      <w:r w:rsidR="0048262B" w:rsidRPr="00390EC3">
        <w:t xml:space="preserve"> x = 0.7 and 0.9 samples </w:t>
      </w:r>
      <w:r w:rsidR="0048262B" w:rsidRPr="00390EC3">
        <w:fldChar w:fldCharType="begin" w:fldLock="1"/>
      </w:r>
      <w:r w:rsidR="00C326F5">
        <w:instrText>ADDIN CSL_CITATION {"citationItems":[{"id":"ITEM-1","itemData":{"DOI":"10.1021/acs.chemmater.5b04616","ISSN":"15205002","abstract":"The structure and thermoelectric (TE) properties of La-doped, A-site-deficient SrTiO3 (Sr1?3x/2LaxTiO3) ceramics sintered in air and N2/5% H2 have been investigated. Air-sintered ceramics with 0.10 ≤ x &lt; 0.30 appear cubic by X-ray diffraction (XRD) but exhibit superstructure consistent with a tetragonal cell (a0a0c?), according to electron diffraction (ED) studies. 0.30 ≤ x &lt; 0.50 have additional short-range A-site vacancy (VA) ordering, and x ≥ 0.50 are orthorhombic with an a?a?c+ tilt system and long-range VA ordering. 0.10 ≤ x ≤ 0.50 reduced in N2/5% H2 are oxygen-deficient and appear cubic in XRD patterns but exhibit superstructure compliant with an a0a0c? tilt system by ED. For x = 0.50, additional short-range VA order is observed, and x &gt; 0.50 are orthorhombic with an a?a?c+ tilt system and long-range VA ordering. x = 0.15 sintered in N2/5% H2 shows the largest dimensionless TE figure-of-merit ZT = 0.41 at 973 K reported for n-type SrTiO3-based ceramics, suggesting that the accommodation of La through formation of (VSr) coupled with reduction in N2/5% H2 represents a new protocol for the development of oxide-based thermoelectrics.\\nThe structure and thermoelectric (TE) properties of La-doped, A-site-deficient SrTiO3 (Sr1?3x/2LaxTiO3) ceramics sintered in air and N2/5% H2 have been investigated. Air-sintered ceramics with 0.10 ≤ x &lt; 0.30 appear cubic by X-ray diffraction (XRD) but exhibit superstructure consistent with a tetragonal cell (a0a0c?), according to electron diffraction (ED) studies. 0.30 ≤ x &lt; 0.50 have additional short-range A-site vacancy (VA) ordering, and x ≥ 0.50 are orthorhombic with an a?a?c+ tilt system and long-range VA ordering. 0.10 ≤ x ≤ 0.50 reduced in N2/5% H2 are oxygen-deficient and appear cubic in XRD patterns but exhibit superstructure compliant with an a0a0c? tilt system by ED. For x = 0.50, additional short-range VA order is observed, and x &gt; 0.50 are orthorhombic with an a?a?c+ tilt system and long-range VA ordering. x = 0.15 sintered in N2/5% H2 shows the largest dimensionless TE figure-of-merit ZT = 0.41 at 973 K reported for n-type SrTiO3-based ceramics, suggesting that the accommodation of La through formation of (VSr) coupled with reduction in N2/5% H2 represents a new protocol for the development of oxide-based thermoelectrics.","author":[{"dropping-particle":"","family":"Lu","given":"Zhilun","non-dropping-particle":"","parse-names":false,"suffix":""},{"dropping-particle":"","family":"Zhang","given":"Huairuo","non-dropping-particle":"","parse-names":false,"suffix":""},{"dropping-particle":"","family":"Lei","given":"Wen","non-dropping-particle":"","parse-names":false,"suffix":""},{"dropping-particle":"","family":"Sinclair","given":"Derek C.","non-dropping-particle":"","parse-names":false,"suffix":""},{"dropping-particle":"","family":"Reaney","given":"Ian M.","non-dropping-particle":"","parse-names":false,"suffix":""}],"container-title":"Chemistry of Materials","id":"ITEM-1","issue":"3","issued":{"date-parts":[["2016"]]},"page":"925-935","title":"High-Figure-of-Merit Thermoelectric La-Doped A-Site-Deficient SrTiO3 Ceramics","type":"article-journal","volume":"28"},"uris":["http://www.mendeley.com/documents/?uuid=aade66d5-495b-4569-a898-9a1965aacff1"]}],"mendeley":{"formattedCitation":"[36]","plainTextFormattedCitation":"[36]","previouslyFormattedCitation":"[35]"},"properties":{"noteIndex":0},"schema":"https://github.com/citation-style-language/schema/raw/master/csl-citation.json"}</w:instrText>
      </w:r>
      <w:r w:rsidR="0048262B" w:rsidRPr="00390EC3">
        <w:fldChar w:fldCharType="separate"/>
      </w:r>
      <w:r w:rsidR="00C326F5" w:rsidRPr="00C326F5">
        <w:rPr>
          <w:noProof/>
        </w:rPr>
        <w:t>[36]</w:t>
      </w:r>
      <w:r w:rsidR="0048262B" w:rsidRPr="00390EC3">
        <w:fldChar w:fldCharType="end"/>
      </w:r>
      <w:r w:rsidR="0048262B" w:rsidRPr="00390EC3">
        <w:t>, and considering previous observations of cation/vacancy ordering in Ca</w:t>
      </w:r>
      <w:r w:rsidR="0048262B" w:rsidRPr="00390EC3">
        <w:rPr>
          <w:vertAlign w:val="subscript"/>
        </w:rPr>
        <w:t>1-x</w:t>
      </w:r>
      <w:r w:rsidR="0048262B" w:rsidRPr="00390EC3">
        <w:t>La</w:t>
      </w:r>
      <w:r w:rsidR="0048262B" w:rsidRPr="00390EC3">
        <w:rPr>
          <w:vertAlign w:val="subscript"/>
        </w:rPr>
        <w:t>2x/3</w:t>
      </w:r>
      <w:r w:rsidR="0048262B" w:rsidRPr="00390EC3">
        <w:t>TiO</w:t>
      </w:r>
      <w:r w:rsidR="0048262B" w:rsidRPr="00390EC3">
        <w:rPr>
          <w:vertAlign w:val="subscript"/>
        </w:rPr>
        <w:t>3</w:t>
      </w:r>
      <w:r w:rsidR="0048262B" w:rsidRPr="00390EC3">
        <w:t xml:space="preserve"> x = 0.7 and 0.9 samples </w:t>
      </w:r>
      <w:r w:rsidR="0048262B" w:rsidRPr="00390EC3">
        <w:fldChar w:fldCharType="begin" w:fldLock="1"/>
      </w:r>
      <w:r w:rsidR="00C326F5">
        <w:instrText>ADDIN CSL_CITATION {"citationItems":[{"id":"ITEM-1","itemData":{"DOI":"10.1016/j.jssc.2007.01.005","ISSN":"00224596","abstract":"High-resolution neutron and synchrotron X-ray powder diffraction have been used to examine various compositions across the system (1-x)CaTiO&lt;sub&gt;3&lt;/sub&gt;-xLa&lt;sub&gt;2/3&lt;/sub&gt;TiO&lt;sub&gt;3&lt;/sub&gt;. The structures at room temperature were determined according to composition: in Pbnm for 0≤x≤0.5, Ibmm for 0.5&amp;lt;x&amp;lt;0.7, then I4/mcm for 0.7</w:instrText>
      </w:r>
      <w:r w:rsidR="00C326F5">
        <w:rPr>
          <w:rFonts w:ascii="Cambria Math" w:hAnsi="Cambria Math" w:cs="Cambria Math"/>
        </w:rPr>
        <w:instrText>≲</w:instrText>
      </w:r>
      <w:r w:rsidR="00C326F5">
        <w:instrText>x&amp;lt;0.9, and finally in Cmmm for x≥0.9. Although the four structures are the same as those proposed previously in an X-ray diffraction study, the phase boundaries are somewhat different, in particular the Pbnm↔Ibmm phase boundary has been extended from x</w:instrText>
      </w:r>
      <w:r w:rsidR="00C326F5">
        <w:rPr>
          <w:rFonts w:ascii="Cambria Math" w:hAnsi="Cambria Math" w:cs="Cambria Math"/>
        </w:rPr>
        <w:instrText>≲</w:instrText>
      </w:r>
      <w:r w:rsidR="00C326F5">
        <w:instrText>0.4 to x&amp;gt;0.5 in the current study based on our high-resolution neutron diffraction data. From in situ measurements to identify structures above room temperature, an approximate composition-temperature phase diagram has been constructed, involving four temperature-induced phase transitions: Pbnm→I4/mcm, Ibmm→I4/mcm, I4/mcm→Pm3̄m and Cmmm→P4/mmm. © 2007 Elsevier Inc. All rights reserved.","author":[{"dropping-particle":"","family":"Zhang","given":"Z","non-dropping-particle":"","parse-names":false,"suffix":""},{"dropping-particle":"","family":"Lumpkin","given":"G R","non-dropping-particle":"","parse-names":false,"suffix":""},{"dropping-particle":"","family":"Howard","given":"C J","non-dropping-particle":"","parse-names":false,"suffix":""},{"dropping-particle":"","family":"Knight","given":"K S","non-dropping-particle":"","parse-names":false,"suffix":""},{"dropping-particle":"","family":"Whittle","given":"K R","non-dropping-particle":"","parse-names":false,"suffix":""},{"dropping-particle":"","family":"Osaka","given":"K","non-dropping-particle":"","parse-names":false,"suffix":""}],"container-title":"Journal of Solid State Chemistry","id":"ITEM-1","issue":"3","issued":{"date-parts":[["2007","3"]]},"page":"1083-1092","title":"Structures and phase diagram for the system CaTiO&lt;sub&gt;3&lt;/sub&gt;-La&lt;sub&gt;2/3&lt;/sub&gt;TiO&lt;sub&gt;3&lt;/sub&gt;","type":"article-journal","volume":"180"},"uris":["http://www.mendeley.com/documents/?uuid=cfff87d6-ecdc-4638-b9b8-1a144eb03705"]}],"mendeley":{"formattedCitation":"[23]","plainTextFormattedCitation":"[23]","previouslyFormattedCitation":"[22]"},"properties":{"noteIndex":0},"schema":"https://github.com/citation-style-language/schema/raw/master/csl-citation.json"}</w:instrText>
      </w:r>
      <w:r w:rsidR="0048262B" w:rsidRPr="00390EC3">
        <w:fldChar w:fldCharType="separate"/>
      </w:r>
      <w:r w:rsidR="00C326F5" w:rsidRPr="00C326F5">
        <w:rPr>
          <w:noProof/>
        </w:rPr>
        <w:t>[23]</w:t>
      </w:r>
      <w:r w:rsidR="0048262B" w:rsidRPr="00390EC3">
        <w:fldChar w:fldCharType="end"/>
      </w:r>
      <w:r w:rsidR="0048262B" w:rsidRPr="00390EC3">
        <w:t xml:space="preserve"> </w:t>
      </w:r>
      <w:r w:rsidR="0048262B" w:rsidRPr="00390EC3">
        <w:fldChar w:fldCharType="begin" w:fldLock="1"/>
      </w:r>
      <w:r w:rsidR="00C326F5">
        <w:instrText>ADDIN CSL_CITATION {"citationItems":[{"id":"ITEM-1","itemData":{"DOI":"10.1021/acs.inorgchem.6b02087","ISSN":"0020-1669","author":[{"dropping-particle":"","family":"Danaie","given":"Mohsen","non-dropping-particle":"","parse-names":false,"suffix":""},{"dropping-particle":"","family":"Kepaptsoglou","given":"Demie","non-dropping-particle":"","parse-names":false,"suffix":""},{"dropping-particle":"","family":"Ramasse","given":"Quentin M.","non-dropping-particle":"","parse-names":false,"suffix":""},{"dropping-particle":"","family":"Ophus","given":"Colin","non-dropping-particle":"","parse-names":false,"suffix":""},{"dropping-particle":"","family":"Whittle","given":"Karl R.","non-dropping-particle":"","parse-names":false,"suffix":""},{"dropping-particle":"","family":"Lawson","given":"Sebastian M.","non-dropping-particle":"","parse-names":false,"suffix":""},{"dropping-particle":"","family":"Pedrazzini","given":"Stella","non-dropping-particle":"","parse-names":false,"suffix":""},{"dropping-particle":"","family":"Young","given":"Neil P.","non-dropping-particle":"","parse-names":false,"suffix":""},{"dropping-particle":"","family":"Bagot","given":"Paul A. J.","non-dropping-particle":"","parse-names":false,"suffix":""},{"dropping-particle":"","family":"Edmondson","given":"Philip D.","non-dropping-particle":"","parse-names":false,"suffix":""}],"container-title":"Inorganic Chemistry","id":"ITEM-1","issued":{"date-parts":[["2016"]]},"page":"9937-9948","title":"Characterization of Ordering in A-Site Deficient Perovskite Ca 1– x La 2 x /3 TiO 3 Using STEM/EELS","type":"article-journal","volume":"55"},"uris":["http://www.mendeley.com/documents/?uuid=da1825ce-6a3f-48a4-8cee-ad29801db23b"]}],"mendeley":{"formattedCitation":"[25]","plainTextFormattedCitation":"[25]","previouslyFormattedCitation":"[24]"},"properties":{"noteIndex":0},"schema":"https://github.com/citation-style-language/schema/raw/master/csl-citation.json"}</w:instrText>
      </w:r>
      <w:r w:rsidR="0048262B" w:rsidRPr="00390EC3">
        <w:fldChar w:fldCharType="separate"/>
      </w:r>
      <w:r w:rsidR="00C326F5" w:rsidRPr="00C326F5">
        <w:rPr>
          <w:noProof/>
        </w:rPr>
        <w:t>[25]</w:t>
      </w:r>
      <w:r w:rsidR="0048262B" w:rsidRPr="00390EC3">
        <w:fldChar w:fldCharType="end"/>
      </w:r>
      <w:r w:rsidR="0048262B" w:rsidRPr="00390EC3">
        <w:t>, the ½(</w:t>
      </w:r>
      <w:r w:rsidR="0048262B" w:rsidRPr="00390EC3">
        <w:rPr>
          <w:i/>
        </w:rPr>
        <w:t>oee</w:t>
      </w:r>
      <w:r w:rsidR="0048262B" w:rsidRPr="00390EC3">
        <w:t>) reflections were similarly attributed</w:t>
      </w:r>
      <w:r w:rsidR="00804E11">
        <w:t xml:space="preserve"> to ordering or antiparallel cation displacement</w:t>
      </w:r>
      <w:r w:rsidR="0048262B" w:rsidRPr="00390EC3">
        <w:t>. The presence of ½(</w:t>
      </w:r>
      <w:r w:rsidR="0048262B" w:rsidRPr="00390EC3">
        <w:rPr>
          <w:i/>
        </w:rPr>
        <w:t>ooe</w:t>
      </w:r>
      <w:r w:rsidR="0048262B" w:rsidRPr="00390EC3">
        <w:t xml:space="preserve">) reflections in x = 0.9 samples were similarly credited, with the presence of a layered structure of ordered A-site vacancies observed by Lu </w:t>
      </w:r>
      <w:r w:rsidR="0048262B" w:rsidRPr="00390EC3">
        <w:rPr>
          <w:i/>
        </w:rPr>
        <w:t>et al.</w:t>
      </w:r>
      <w:r w:rsidR="0048262B" w:rsidRPr="00390EC3">
        <w:t xml:space="preserve"> </w:t>
      </w:r>
      <w:r w:rsidR="0048262B" w:rsidRPr="00390EC3">
        <w:fldChar w:fldCharType="begin" w:fldLock="1"/>
      </w:r>
      <w:r w:rsidR="00C326F5">
        <w:instrText>ADDIN CSL_CITATION {"citationItems":[{"id":"ITEM-1","itemData":{"DOI":"10.1021/acs.chemmater.5b04616","ISSN":"15205002","abstract":"The structure and thermoelectric (TE) properties of La-doped, A-site-deficient SrTiO3 (Sr1?3x/2LaxTiO3) ceramics sintered in air and N2/5% H2 have been investigated. Air-sintered ceramics with 0.10 ≤ x &lt; 0.30 appear cubic by X-ray diffraction (XRD) but exhibit superstructure consistent with a tetragonal cell (a0a0c?), according to electron diffraction (ED) studies. 0.30 ≤ x &lt; 0.50 have additional short-range A-site vacancy (VA) ordering, and x ≥ 0.50 are orthorhombic with an a?a?c+ tilt system and long-range VA ordering. 0.10 ≤ x ≤ 0.50 reduced in N2/5% H2 are oxygen-deficient and appear cubic in XRD patterns but exhibit superstructure compliant with an a0a0c? tilt system by ED. For x = 0.50, additional short-range VA order is observed, and x &gt; 0.50 are orthorhombic with an a?a?c+ tilt system and long-range VA ordering. x = 0.15 sintered in N2/5% H2 shows the largest dimensionless TE figure-of-merit ZT = 0.41 at 973 K reported for n-type SrTiO3-based ceramics, suggesting that the accommodation of La through formation of (VSr) coupled with reduction in N2/5% H2 represents a new protocol for the development of oxide-based thermoelectrics.\\nThe structure and thermoelectric (TE) properties of La-doped, A-site-deficient SrTiO3 (Sr1?3x/2LaxTiO3) ceramics sintered in air and N2/5% H2 have been investigated. Air-sintered ceramics with 0.10 ≤ x &lt; 0.30 appear cubic by X-ray diffraction (XRD) but exhibit superstructure consistent with a tetragonal cell (a0a0c?), according to electron diffraction (ED) studies. 0.30 ≤ x &lt; 0.50 have additional short-range A-site vacancy (VA) ordering, and x ≥ 0.50 are orthorhombic with an a?a?c+ tilt system and long-range VA ordering. 0.10 ≤ x ≤ 0.50 reduced in N2/5% H2 are oxygen-deficient and appear cubic in XRD patterns but exhibit superstructure compliant with an a0a0c? tilt system by ED. For x = 0.50, additional short-range VA order is observed, and x &gt; 0.50 are orthorhombic with an a?a?c+ tilt system and long-range VA ordering. x = 0.15 sintered in N2/5% H2 shows the largest dimensionless TE figure-of-merit ZT = 0.41 at 973 K reported for n-type SrTiO3-based ceramics, suggesting that the accommodation of La through formation of (VSr) coupled with reduction in N2/5% H2 represents a new protocol for the development of oxide-based thermoelectrics.","author":[{"dropping-particle":"","family":"Lu","given":"Zhilun","non-dropping-particle":"","parse-names":false,"suffix":""},{"dropping-particle":"","family":"Zhang","given":"Huairuo","non-dropping-particle":"","parse-names":false,"suffix":""},{"dropping-particle":"","family":"Lei","given":"Wen","non-dropping-particle":"","parse-names":false,"suffix":""},{"dropping-particle":"","family":"Sinclair","given":"Derek C.","non-dropping-particle":"","parse-names":false,"suffix":""},{"dropping-particle":"","family":"Reaney","given":"Ian M.","non-dropping-particle":"","parse-names":false,"suffix":""}],"container-title":"Chemistry of Materials","id":"ITEM-1","issue":"3","issued":{"date-parts":[["2016"]]},"page":"925-935","title":"High-Figure-of-Merit Thermoelectric La-Doped A-Site-Deficient SrTiO3 Ceramics","type":"article-journal","volume":"28"},"uris":["http://www.mendeley.com/documents/?uuid=aade66d5-495b-4569-a898-9a1965aacff1"]}],"mendeley":{"formattedCitation":"[36]","plainTextFormattedCitation":"[36]","previouslyFormattedCitation":"[35]"},"properties":{"noteIndex":0},"schema":"https://github.com/citation-style-language/schema/raw/master/csl-citation.json"}</w:instrText>
      </w:r>
      <w:r w:rsidR="0048262B" w:rsidRPr="00390EC3">
        <w:fldChar w:fldCharType="separate"/>
      </w:r>
      <w:r w:rsidR="00C326F5" w:rsidRPr="00C326F5">
        <w:rPr>
          <w:noProof/>
        </w:rPr>
        <w:t>[36]</w:t>
      </w:r>
      <w:r w:rsidR="0048262B" w:rsidRPr="00390EC3">
        <w:fldChar w:fldCharType="end"/>
      </w:r>
      <w:r w:rsidR="0048262B" w:rsidRPr="00390EC3">
        <w:t xml:space="preserve"> to provide double diffraction routes for such reflections. </w:t>
      </w:r>
    </w:p>
    <w:p w14:paraId="1F43C83F" w14:textId="77777777" w:rsidR="00CD7147" w:rsidRDefault="00CD7147" w:rsidP="00CD7147">
      <w:pPr>
        <w:keepNext/>
        <w:spacing w:after="240"/>
      </w:pPr>
      <w:r>
        <w:rPr>
          <w:noProof/>
          <w:lang w:eastAsia="en-GB"/>
        </w:rPr>
        <w:drawing>
          <wp:inline distT="0" distB="0" distL="0" distR="0" wp14:anchorId="62E00351" wp14:editId="1E3D893F">
            <wp:extent cx="5731510" cy="2736215"/>
            <wp:effectExtent l="0" t="0" r="254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736215"/>
                    </a:xfrm>
                    <a:prstGeom prst="rect">
                      <a:avLst/>
                    </a:prstGeom>
                  </pic:spPr>
                </pic:pic>
              </a:graphicData>
            </a:graphic>
          </wp:inline>
        </w:drawing>
      </w:r>
    </w:p>
    <w:p w14:paraId="557002E6" w14:textId="2B45C6D8" w:rsidR="00CD7147" w:rsidRDefault="00CD7147" w:rsidP="00CD7147">
      <w:pPr>
        <w:pStyle w:val="Caption"/>
        <w:jc w:val="left"/>
      </w:pPr>
      <w:r>
        <w:t xml:space="preserve">Figure </w:t>
      </w:r>
      <w:r w:rsidR="00804E11">
        <w:fldChar w:fldCharType="begin"/>
      </w:r>
      <w:r w:rsidR="00804E11">
        <w:instrText xml:space="preserve"> SEQ Figure \* ARABIC </w:instrText>
      </w:r>
      <w:r w:rsidR="00804E11">
        <w:fldChar w:fldCharType="separate"/>
      </w:r>
      <w:r>
        <w:rPr>
          <w:noProof/>
        </w:rPr>
        <w:t>4</w:t>
      </w:r>
      <w:r w:rsidR="00804E11">
        <w:rPr>
          <w:noProof/>
        </w:rPr>
        <w:fldChar w:fldCharType="end"/>
      </w:r>
      <w:r>
        <w:t>. [111] zone axis electron diffraction patterns for Ca</w:t>
      </w:r>
      <w:r>
        <w:rPr>
          <w:vertAlign w:val="subscript"/>
        </w:rPr>
        <w:t>1-x</w:t>
      </w:r>
      <w:r>
        <w:t>La</w:t>
      </w:r>
      <w:r>
        <w:rPr>
          <w:vertAlign w:val="subscript"/>
        </w:rPr>
        <w:t>2x/3</w:t>
      </w:r>
      <w:r>
        <w:t>TiO</w:t>
      </w:r>
      <w:r>
        <w:rPr>
          <w:vertAlign w:val="subscript"/>
        </w:rPr>
        <w:t>3</w:t>
      </w:r>
      <w:r>
        <w:t xml:space="preserve"> samples (a) x = 0, (b) x = 0.2, (c) x = 0.5 and (d) x = 0.6. [110] zone axis patterns for Ca</w:t>
      </w:r>
      <w:r>
        <w:rPr>
          <w:vertAlign w:val="subscript"/>
        </w:rPr>
        <w:t>1-x</w:t>
      </w:r>
      <w:r>
        <w:t>La</w:t>
      </w:r>
      <w:r>
        <w:rPr>
          <w:vertAlign w:val="subscript"/>
        </w:rPr>
        <w:t>2x/3</w:t>
      </w:r>
      <w:r>
        <w:t>TiO</w:t>
      </w:r>
      <w:r>
        <w:rPr>
          <w:vertAlign w:val="subscript"/>
        </w:rPr>
        <w:t>3</w:t>
      </w:r>
      <w:r>
        <w:t xml:space="preserve"> samples (e) x = 0.7 and (f) x = 0.9 and [111] patterns for (g) x = 0.7 and (h) x = 0.9. Aristotype perovskite reflections are labelled, with additional ½(</w:t>
      </w:r>
      <w:proofErr w:type="spellStart"/>
      <w:r>
        <w:rPr>
          <w:i/>
        </w:rPr>
        <w:t>eoo</w:t>
      </w:r>
      <w:proofErr w:type="spellEnd"/>
      <w:r>
        <w:t>) reflections indicated with pink squares. Aristotype perovskite reflections are labelled, with additional ½(</w:t>
      </w:r>
      <w:proofErr w:type="spellStart"/>
      <w:r>
        <w:rPr>
          <w:i/>
        </w:rPr>
        <w:t>eoo</w:t>
      </w:r>
      <w:proofErr w:type="spellEnd"/>
      <w:r>
        <w:t>) reflections indicated with pink squares and ½(</w:t>
      </w:r>
      <w:r>
        <w:rPr>
          <w:i/>
        </w:rPr>
        <w:t>ooo</w:t>
      </w:r>
      <w:r>
        <w:t>) indicated with green circles. In (e) and (f), ½(</w:t>
      </w:r>
      <w:proofErr w:type="spellStart"/>
      <w:r>
        <w:rPr>
          <w:i/>
        </w:rPr>
        <w:t>eoo</w:t>
      </w:r>
      <w:proofErr w:type="spellEnd"/>
      <w:r>
        <w:t>) reflections are identified with right-pointing purple arrows and ½(</w:t>
      </w:r>
      <w:proofErr w:type="spellStart"/>
      <w:r>
        <w:rPr>
          <w:i/>
        </w:rPr>
        <w:t>eeo</w:t>
      </w:r>
      <w:proofErr w:type="spellEnd"/>
      <w:r>
        <w:t xml:space="preserve">) with left-pointing red arrows.  </w:t>
      </w:r>
    </w:p>
    <w:p w14:paraId="5813D2FE" w14:textId="4EAA6E30" w:rsidR="00ED1370" w:rsidRDefault="00ED1370" w:rsidP="00185F12">
      <w:pPr>
        <w:pStyle w:val="Heading2"/>
        <w:jc w:val="left"/>
      </w:pPr>
      <w:r>
        <w:t>3.2 Post-ion irradiation Characterisation</w:t>
      </w:r>
    </w:p>
    <w:p w14:paraId="6A887B2D" w14:textId="3A98DE59" w:rsidR="0099071C" w:rsidRDefault="00AC6C3E" w:rsidP="00185F12">
      <w:r w:rsidRPr="00390EC3">
        <w:lastRenderedPageBreak/>
        <w:t>Bright-field TEM (BFTEM) micrographs of the x = 0, 0.2 and 0.9 samples irradiated with 1 MeV Kr</w:t>
      </w:r>
      <w:r w:rsidRPr="00390EC3">
        <w:rPr>
          <w:vertAlign w:val="superscript"/>
        </w:rPr>
        <w:t>+</w:t>
      </w:r>
      <w:r w:rsidR="00114A1B">
        <w:t xml:space="preserve"> ions are presented in Figures</w:t>
      </w:r>
      <w:r w:rsidRPr="00390EC3">
        <w:t xml:space="preserve"> </w:t>
      </w:r>
      <w:r w:rsidR="00910146">
        <w:t>5</w:t>
      </w:r>
      <w:r w:rsidRPr="00390EC3">
        <w:t xml:space="preserve">a, </w:t>
      </w:r>
      <w:r w:rsidR="00910146">
        <w:t>5</w:t>
      </w:r>
      <w:r w:rsidRPr="00390EC3">
        <w:t xml:space="preserve">c and </w:t>
      </w:r>
      <w:r w:rsidR="00910146">
        <w:t>5</w:t>
      </w:r>
      <w:r w:rsidRPr="00390EC3">
        <w:t xml:space="preserve">e, respectively. Calculated SRIM profiles for each sample are superimposed, with selective area electron diffraction patterns </w:t>
      </w:r>
      <w:r w:rsidR="00906DBE">
        <w:t>denoted</w:t>
      </w:r>
      <w:r w:rsidR="00906DBE" w:rsidRPr="00390EC3">
        <w:t xml:space="preserve"> </w:t>
      </w:r>
      <w:r w:rsidRPr="00390EC3">
        <w:t xml:space="preserve">by </w:t>
      </w:r>
      <w:r>
        <w:t>white</w:t>
      </w:r>
      <w:r w:rsidRPr="00390EC3">
        <w:t xml:space="preserve"> circles for location and an </w:t>
      </w:r>
      <w:proofErr w:type="spellStart"/>
      <w:r>
        <w:t>i</w:t>
      </w:r>
      <w:proofErr w:type="spellEnd"/>
      <w:r>
        <w:t xml:space="preserve"> or ii</w:t>
      </w:r>
      <w:r w:rsidRPr="00390EC3">
        <w:t xml:space="preserve"> identifier. The sample surface is indicated by the </w:t>
      </w:r>
      <w:r>
        <w:t>black/white dashed line</w:t>
      </w:r>
      <w:r w:rsidR="00114A1B">
        <w:t xml:space="preserve"> and</w:t>
      </w:r>
      <w:r w:rsidR="00CF4967">
        <w:t xml:space="preserve"> labelled as such</w:t>
      </w:r>
      <w:r w:rsidRPr="00390EC3">
        <w:t>. Corresponding GAXRD patterns</w:t>
      </w:r>
      <w:r>
        <w:t xml:space="preserve"> are</w:t>
      </w:r>
      <w:r w:rsidR="00114A1B">
        <w:t xml:space="preserve"> presented in Figures</w:t>
      </w:r>
      <w:r w:rsidRPr="00390EC3">
        <w:t xml:space="preserve"> </w:t>
      </w:r>
      <w:r w:rsidR="00910146">
        <w:t>5</w:t>
      </w:r>
      <w:r w:rsidRPr="00390EC3">
        <w:t xml:space="preserve">b, </w:t>
      </w:r>
      <w:r w:rsidR="00910146">
        <w:t>5</w:t>
      </w:r>
      <w:r w:rsidRPr="00390EC3">
        <w:t xml:space="preserve">d and </w:t>
      </w:r>
      <w:r w:rsidR="00910146">
        <w:t>5</w:t>
      </w:r>
      <w:r w:rsidRPr="00390EC3">
        <w:t xml:space="preserve">f for the x = 0, 0.2 and 0.9 samples, respectively. For the x = 0 sample, lighter regions were observed near the peak of the SRIM profile and </w:t>
      </w:r>
      <w:r w:rsidR="00CF4967">
        <w:t xml:space="preserve">were </w:t>
      </w:r>
      <w:r w:rsidRPr="00390EC3">
        <w:t xml:space="preserve">attributed to amorphous or highly damaged material. Dark regions of contrast between the surface and 450 nm from the surface were attributed to </w:t>
      </w:r>
      <w:r w:rsidR="00CF4967">
        <w:t>regions of crystallinity and</w:t>
      </w:r>
      <w:r w:rsidRPr="00390EC3">
        <w:t xml:space="preserve"> confirmed by the electron diffraction </w:t>
      </w:r>
      <w:r w:rsidR="00114A1B">
        <w:t xml:space="preserve">pattern taken at point </w:t>
      </w:r>
      <w:proofErr w:type="spellStart"/>
      <w:r w:rsidR="00114A1B">
        <w:t>i</w:t>
      </w:r>
      <w:proofErr w:type="spellEnd"/>
      <w:r w:rsidR="00114A1B">
        <w:t xml:space="preserve"> in Figure</w:t>
      </w:r>
      <w:r w:rsidRPr="00390EC3">
        <w:t xml:space="preserve"> </w:t>
      </w:r>
      <w:r w:rsidR="00910146">
        <w:t>5</w:t>
      </w:r>
      <w:r w:rsidRPr="00390EC3">
        <w:t xml:space="preserve">a, comprising crystalline reflections and a diffuse ring indicative of damaged material. </w:t>
      </w:r>
      <w:r w:rsidR="00114A1B">
        <w:t>Figure</w:t>
      </w:r>
      <w:r>
        <w:t xml:space="preserve"> </w:t>
      </w:r>
      <w:r w:rsidR="00910146">
        <w:t xml:space="preserve">6 </w:t>
      </w:r>
      <w:r w:rsidRPr="00390EC3">
        <w:t>shows a magnified XTEM image of these “crystallites”, with Moiré fringes observed where crystallites of similar interatomic spacing overlap, confirming the crystalline nature of these regions. Regions of dark contrast between 450 nm and 600 nm were attributed to interstitial-type defect clusters. The maximum damage</w:t>
      </w:r>
      <w:r w:rsidR="0018583A">
        <w:t xml:space="preserve"> and range predicted by SRIM was in agreement with the observed results, </w:t>
      </w:r>
      <w:r w:rsidR="00822ECE">
        <w:t>i.e.</w:t>
      </w:r>
      <w:r w:rsidRPr="00390EC3">
        <w:t xml:space="preserve"> 600 nm and peak 310 </w:t>
      </w:r>
      <w:r w:rsidR="0018583A">
        <w:t>nm</w:t>
      </w:r>
      <w:r w:rsidRPr="00390EC3">
        <w:t xml:space="preserve">, as confirmed by electron diffraction patterns taken from points </w:t>
      </w:r>
      <w:proofErr w:type="spellStart"/>
      <w:r w:rsidRPr="00390EC3">
        <w:t>i</w:t>
      </w:r>
      <w:proofErr w:type="spellEnd"/>
      <w:r w:rsidRPr="00390EC3">
        <w:t xml:space="preserve"> and ii in Fig</w:t>
      </w:r>
      <w:r w:rsidR="00114A1B">
        <w:t>ure</w:t>
      </w:r>
      <w:r w:rsidRPr="00390EC3">
        <w:t xml:space="preserve"> 5a</w:t>
      </w:r>
      <w:r w:rsidR="00114A1B">
        <w:t>.</w:t>
      </w:r>
      <w:r w:rsidRPr="00390EC3">
        <w:t xml:space="preserve"> Very faint ½(</w:t>
      </w:r>
      <w:r w:rsidRPr="00390EC3">
        <w:rPr>
          <w:i/>
        </w:rPr>
        <w:t>ooo</w:t>
      </w:r>
      <w:r w:rsidRPr="00390EC3">
        <w:t xml:space="preserve">) </w:t>
      </w:r>
    </w:p>
    <w:p w14:paraId="18B6EC06" w14:textId="77777777" w:rsidR="0099071C" w:rsidRDefault="0099071C" w:rsidP="0099071C">
      <w:pPr>
        <w:pStyle w:val="Caption"/>
      </w:pPr>
      <w:r>
        <w:rPr>
          <w:noProof/>
          <w:lang w:eastAsia="en-GB"/>
        </w:rPr>
        <w:lastRenderedPageBreak/>
        <w:drawing>
          <wp:inline distT="0" distB="0" distL="0" distR="0" wp14:anchorId="7E9BDDB0" wp14:editId="00B7EC31">
            <wp:extent cx="5687213" cy="6667768"/>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AXRD XTEM Combination.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87213" cy="6667768"/>
                    </a:xfrm>
                    <a:prstGeom prst="rect">
                      <a:avLst/>
                    </a:prstGeom>
                  </pic:spPr>
                </pic:pic>
              </a:graphicData>
            </a:graphic>
          </wp:inline>
        </w:drawing>
      </w:r>
      <w:r w:rsidRPr="005635ED">
        <w:t xml:space="preserve"> </w:t>
      </w:r>
    </w:p>
    <w:p w14:paraId="3C89695D" w14:textId="318703D6" w:rsidR="0099071C" w:rsidRPr="007C3C40" w:rsidRDefault="0099071C" w:rsidP="0099071C">
      <w:pPr>
        <w:pStyle w:val="Caption"/>
      </w:pPr>
      <w:r>
        <w:t xml:space="preserve">Figure </w:t>
      </w:r>
      <w:r w:rsidR="00804E11">
        <w:fldChar w:fldCharType="begin"/>
      </w:r>
      <w:r w:rsidR="00804E11">
        <w:instrText xml:space="preserve"> SEQ Figure \* ARABIC </w:instrText>
      </w:r>
      <w:r w:rsidR="00804E11">
        <w:fldChar w:fldCharType="separate"/>
      </w:r>
      <w:r w:rsidR="00CD7147">
        <w:rPr>
          <w:noProof/>
        </w:rPr>
        <w:t>5</w:t>
      </w:r>
      <w:r w:rsidR="00804E11">
        <w:rPr>
          <w:noProof/>
        </w:rPr>
        <w:fldChar w:fldCharType="end"/>
      </w:r>
      <w:r>
        <w:t xml:space="preserve">. </w:t>
      </w:r>
      <w:r w:rsidRPr="007C3C40">
        <w:t>BFTEM micrographs of 1 MeV Kr</w:t>
      </w:r>
      <w:r w:rsidRPr="007C3C40">
        <w:rPr>
          <w:vertAlign w:val="superscript"/>
        </w:rPr>
        <w:t>+</w:t>
      </w:r>
      <w:r w:rsidRPr="007C3C40">
        <w:t xml:space="preserve"> ion irradiated Ca</w:t>
      </w:r>
      <w:r w:rsidRPr="007C3C40">
        <w:rPr>
          <w:vertAlign w:val="subscript"/>
        </w:rPr>
        <w:t>1-x</w:t>
      </w:r>
      <w:r w:rsidRPr="007C3C40">
        <w:t>La</w:t>
      </w:r>
      <w:r w:rsidRPr="007C3C40">
        <w:rPr>
          <w:vertAlign w:val="subscript"/>
        </w:rPr>
        <w:t>2x/3</w:t>
      </w:r>
      <w:r w:rsidRPr="007C3C40">
        <w:t>TiO</w:t>
      </w:r>
      <w:r w:rsidRPr="007C3C40">
        <w:rPr>
          <w:vertAlign w:val="subscript"/>
        </w:rPr>
        <w:t>3</w:t>
      </w:r>
      <w:r w:rsidRPr="007C3C40">
        <w:t xml:space="preserve"> (a) x = 0, (c) x = 0.2 and (e) x = 0.9 samples with associated SAEDPs taken from the circles labelled </w:t>
      </w:r>
      <w:proofErr w:type="spellStart"/>
      <w:r w:rsidRPr="007C3C40">
        <w:t>i</w:t>
      </w:r>
      <w:proofErr w:type="spellEnd"/>
      <w:r w:rsidRPr="007C3C40">
        <w:t xml:space="preserve"> or ii, with SAEDPs labelled as such. SRIM profiles for each sample are overlaid on the BFTEM micrographs. Corresponding GAXRD patterns are presented for 1 MeV Kr</w:t>
      </w:r>
      <w:r w:rsidRPr="007C3C40">
        <w:rPr>
          <w:vertAlign w:val="superscript"/>
        </w:rPr>
        <w:t>+</w:t>
      </w:r>
      <w:r w:rsidRPr="007C3C40">
        <w:t xml:space="preserve"> ion irradiated (b) x = 0, (d) x = 0.2 and (f) x = 0.9 samples for incident X-ray angles of </w:t>
      </w:r>
      <w:r w:rsidRPr="007C3C40">
        <w:rPr>
          <w:lang w:val="el-GR"/>
        </w:rPr>
        <w:t>Ω</w:t>
      </w:r>
      <w:r w:rsidRPr="007C3C40">
        <w:t xml:space="preserve"> = 0.5</w:t>
      </w:r>
      <w:r w:rsidRPr="007C3C40">
        <w:rPr>
          <w:lang w:val="el-GR"/>
        </w:rPr>
        <w:t>°</w:t>
      </w:r>
      <w:r w:rsidRPr="007C3C40">
        <w:t>, 1.0</w:t>
      </w:r>
      <w:r w:rsidRPr="007C3C40">
        <w:rPr>
          <w:lang w:val="el-GR"/>
        </w:rPr>
        <w:t>°</w:t>
      </w:r>
      <w:r w:rsidRPr="007C3C40">
        <w:t xml:space="preserve"> and 1.5</w:t>
      </w:r>
      <w:r w:rsidRPr="007C3C40">
        <w:rPr>
          <w:lang w:val="el-GR"/>
        </w:rPr>
        <w:t>°</w:t>
      </w:r>
      <w:r w:rsidRPr="007C3C40">
        <w:t xml:space="preserve">. Plot colours represent changes in incident X-ray angle, with light green for </w:t>
      </w:r>
      <w:r w:rsidRPr="007C3C40">
        <w:rPr>
          <w:lang w:val="el-GR"/>
        </w:rPr>
        <w:t>Ω</w:t>
      </w:r>
      <w:r w:rsidRPr="007C3C40">
        <w:t xml:space="preserve"> = 0.5</w:t>
      </w:r>
      <w:r w:rsidRPr="007C3C40">
        <w:rPr>
          <w:lang w:val="el-GR"/>
        </w:rPr>
        <w:t>°</w:t>
      </w:r>
      <w:r w:rsidRPr="007C3C40">
        <w:t>, dark green for 1.0</w:t>
      </w:r>
      <w:r w:rsidRPr="007C3C40">
        <w:rPr>
          <w:lang w:val="el-GR"/>
        </w:rPr>
        <w:t>°</w:t>
      </w:r>
      <w:r w:rsidRPr="007C3C40">
        <w:t xml:space="preserve"> and black for 1.5</w:t>
      </w:r>
      <w:r w:rsidRPr="007C3C40">
        <w:rPr>
          <w:lang w:val="el-GR"/>
        </w:rPr>
        <w:t>°</w:t>
      </w:r>
      <w:r w:rsidRPr="007C3C40">
        <w:t xml:space="preserve">, with each further labelled accordingly. Magnifications of </w:t>
      </w:r>
      <w:r w:rsidRPr="007C3C40">
        <w:lastRenderedPageBreak/>
        <w:t>the 30° &lt; 2</w:t>
      </w:r>
      <w:r w:rsidRPr="007C3C40">
        <w:rPr>
          <w:lang w:val="el-GR"/>
        </w:rPr>
        <w:t>θ</w:t>
      </w:r>
      <w:r w:rsidRPr="007C3C40">
        <w:t xml:space="preserve"> &lt; 36° region are shown for each corresponding GAXRD pattern, as identified by the grey dashed boxes in the full GAXRD patterns. Reflections from pristine material and those corresponding to damage, volume swollen material are labelled in these magnifications.</w:t>
      </w:r>
    </w:p>
    <w:p w14:paraId="19108FC5" w14:textId="6C508CFC" w:rsidR="00AC6C3E" w:rsidRDefault="00ED69FB" w:rsidP="00185F12">
      <w:r>
        <w:t>R</w:t>
      </w:r>
      <w:r w:rsidR="00AC6C3E" w:rsidRPr="00390EC3">
        <w:t xml:space="preserve">eflections were identified in the [110] </w:t>
      </w:r>
      <w:r w:rsidR="00AC6C3E" w:rsidRPr="007918F3">
        <w:rPr>
          <w:highlight w:val="yellow"/>
        </w:rPr>
        <w:t xml:space="preserve">ZAEDP taken at point </w:t>
      </w:r>
      <w:proofErr w:type="spellStart"/>
      <w:r w:rsidR="00AC6C3E" w:rsidRPr="007918F3">
        <w:rPr>
          <w:highlight w:val="yellow"/>
        </w:rPr>
        <w:t>i</w:t>
      </w:r>
      <w:proofErr w:type="spellEnd"/>
      <w:r w:rsidR="00910146">
        <w:rPr>
          <w:highlight w:val="yellow"/>
        </w:rPr>
        <w:t xml:space="preserve"> in Figure 5</w:t>
      </w:r>
      <w:r w:rsidR="00910146">
        <w:t>a</w:t>
      </w:r>
      <w:r w:rsidR="00AC6C3E" w:rsidRPr="00390EC3">
        <w:t>, suggesting no cubic transition was observed at this fluence. Such a transition has been previously observed, suggesting that an increased fluence was required to induce this transition</w:t>
      </w:r>
      <w:r w:rsidR="00FE4097">
        <w:t xml:space="preserve"> </w:t>
      </w:r>
      <w:r w:rsidR="00FE4097">
        <w:fldChar w:fldCharType="begin" w:fldLock="1"/>
      </w:r>
      <w:r w:rsidR="00C326F5">
        <w:instrText>ADDIN CSL_CITATION {"citationItems":[{"id":"ITEM-1","itemData":{"DOI":"10.1016/S0022-3115(97)00237-7","ISSN":"00223115","author":[{"dropping-particle":"","family":"Smith","given":"Katherine L.","non-dropping-particle":"","parse-names":false,"suffix":""},{"dropping-particle":"","family":"Zaluzec","given":"Nestor J.","non-dropping-particle":"","parse-names":false,"suffix":""},{"dropping-particle":"","family":"Lumpkin","given":"Gregory R.","non-dropping-particle":"","parse-names":false,"suffix":""}],"container-title":"Journal of Nuclear Materials","id":"ITEM-1","issue":"1","issued":{"date-parts":[["1997","11"]]},"page":"36-52","title":"In situ studies of ion irradiated zirconolite, pyrochlore and perovskite","type":"article-journal","volume":"250"},"uris":["http://www.mendeley.com/documents/?uuid=ffe985b0-6fba-48bf-8493-1f79ba0e7cbb"]},{"id":"ITEM-2","itemData":{"DOI":"10.1016/j.jnucmat.2011.05.043","ISBN":"0022-3115","ISSN":"00223115","abstract":"Understanding the effect of radiation damage and noble gas accommodation in potential ceramic hosts for plutonium disposition is necessary to evaluate their long-term behaviour during geological disposal. Polycrystalline samples of Nd-doped zirconolite and Nd-doped perovskite were irradiated ex situ with 2 MeV Kr\n                        + at a dose of 5 ?? 10\n                        15 ions cm\n                        -2 to simulate recoil of Pu nuclei during alpha decay. The feasibility of thin section preparation of both pristine and irradiated samples by Focused Ion Beam sectioning was demonstrated. After irradiation, the Nd-doped zirconolite revealed a well defined amorphous region separated from the pristine material by a thin (40-60 nm) damaged interface. The zirconolite lattice was lost in the damaged interface, but the fluorite sublattice was retained. The Nd-doped perovskite contained a defined irradiated layer composed of an amorphous region surrounded by damaged but still crystalline layers. The structural evolution of the damaged regions is consistent with a change from orthorhombic to cubic symmetry. In addition in Nd-doped perovskite, the amorphisation dose depended on crystallographic orientation and possibly sample configuration (thin section or bulk). Electron Energy Loss Spectroscopy revealed Ti remained in the 4+ oxidation state but there was a change in Ti coordination in both Nd-doped perovskite and Nd-doped zirconolite associated with the crystalline to amorphous transition. ?? 2011 Elsevier B.V. All rights reserved.","author":[{"dropping-particle":"","family":"Davoisne","given":"C.","non-dropping-particle":"","parse-names":false,"suffix":""},{"dropping-particle":"","family":"Stennett","given":"M. C.","non-dropping-particle":"","parse-names":false,"suffix":""},{"dropping-particle":"","family":"Hyatt","given":"N. C.","non-dropping-particle":"","parse-names":false,"suffix":""},{"dropping-particle":"","family":"Peng","given":"N.","non-dropping-particle":"","parse-names":false,"suffix":""},{"dropping-particle":"","family":"Jeynes","given":"C.","non-dropping-particle":"","parse-names":false,"suffix":""},{"dropping-particle":"","family":"Lee","given":"W. E.","non-dropping-particle":"","parse-names":false,"suffix":""}],"container-title":"Journal of Nuclear Materials","id":"ITEM-2","issued":{"date-parts":[["2011"]]},"page":"67-73","title":"Krypton irradiation damage in Nd-doped zirconolite and perovskite","type":"article-journal","volume":"415"},"uris":["http://www.mendeley.com/documents/?uuid=37ea1df5-bb9b-4667-ae72-25523937b1c1"]},{"id":"ITEM-3","itemData":{"author":[{"dropping-particle":"","family":"Sinclair","given":"W","non-dropping-particle":"","parse-names":false,"suffix":""},{"dropping-particle":"","family":"Ringwood","given":"A E","non-dropping-particle":"","parse-names":false,"suffix":""}],"container-title":"Geochemical Journal","id":"ITEM-3","issued":{"date-parts":[["1981"]]},"page":"229-243","title":"Alpha-recoil damage in natural zirconoite and perovskite","type":"article-journal","volume":"15"},"uris":["http://www.mendeley.com/documents/?uuid=731892b0-4e3c-474b-a939-8196253d6bec"]}],"mendeley":{"formattedCitation":"[12,16,19]","plainTextFormattedCitation":"[12,16,19]","previouslyFormattedCitation":"[12,16,36]"},"properties":{"noteIndex":0},"schema":"https://github.com/citation-style-language/schema/raw/master/csl-citation.json"}</w:instrText>
      </w:r>
      <w:r w:rsidR="00FE4097">
        <w:fldChar w:fldCharType="separate"/>
      </w:r>
      <w:r w:rsidR="00C326F5" w:rsidRPr="00C326F5">
        <w:rPr>
          <w:noProof/>
        </w:rPr>
        <w:t>[12,16,19]</w:t>
      </w:r>
      <w:r w:rsidR="00FE4097">
        <w:fldChar w:fldCharType="end"/>
      </w:r>
      <w:r w:rsidR="00AC6C3E" w:rsidRPr="00390EC3">
        <w:t xml:space="preserve">. The partially damaged nature of the x = 0 sample at 1.34 dpa is in agreement with amorphisation values reported by Meldrum </w:t>
      </w:r>
      <w:r w:rsidR="00AC6C3E" w:rsidRPr="00390EC3">
        <w:rPr>
          <w:i/>
        </w:rPr>
        <w:t>et a</w:t>
      </w:r>
      <w:r w:rsidR="00D66EEE">
        <w:rPr>
          <w:i/>
        </w:rPr>
        <w:t>l.</w:t>
      </w:r>
      <w:r w:rsidR="00AC6C3E" w:rsidRPr="00390EC3">
        <w:t xml:space="preserve"> </w:t>
      </w:r>
      <w:r w:rsidR="00FE4097">
        <w:fldChar w:fldCharType="begin" w:fldLock="1"/>
      </w:r>
      <w:r w:rsidR="00FE4097">
        <w:instrText>ADDIN CSL_CITATION {"citationItems":[{"id":"ITEM-1","itemData":{"DOI":"10.1016/S0022-3115(01)00733-4","author":[{"dropping-particle":"","family":"Meldrum","given":"A","non-dropping-particle":"","parse-names":false,"suffix":""},{"dropping-particle":"","family":"Boatner","given":"L A","non-dropping-particle":"","parse-names":false,"suffix":""},{"dropping-particle":"","family":"Weber","given":"W J","non-dropping-particle":"","parse-names":false,"suffix":""},{"dropping-particle":"","family":"Ewing","given":"R C","non-dropping-particle":"","parse-names":false,"suffix":""}],"container-title":"Journal of Nuclear Materials","id":"ITEM-1","issued":{"date-parts":[["2002"]]},"page":"242-254","title":"Amorphization and recrystallization of the ABO3 oxides","type":"article-journal","volume":"300"},"uris":["http://www.mendeley.com/documents/?uuid=f5e7a219-d9d0-4244-8b8a-1362ec4cfaf3"]}],"mendeley":{"formattedCitation":"[11]","plainTextFormattedCitation":"[11]","previouslyFormattedCitation":"[11]"},"properties":{"noteIndex":0},"schema":"https://github.com/citation-style-language/schema/raw/master/csl-citation.json"}</w:instrText>
      </w:r>
      <w:r w:rsidR="00FE4097">
        <w:fldChar w:fldCharType="separate"/>
      </w:r>
      <w:r w:rsidR="00FE4097" w:rsidRPr="00FE4097">
        <w:rPr>
          <w:noProof/>
        </w:rPr>
        <w:t>[11]</w:t>
      </w:r>
      <w:r w:rsidR="00FE4097">
        <w:fldChar w:fldCharType="end"/>
      </w:r>
      <w:r w:rsidR="00FE4097">
        <w:t xml:space="preserve"> </w:t>
      </w:r>
      <w:r w:rsidR="00AC6C3E" w:rsidRPr="00390EC3">
        <w:t>(1.8 dpa)</w:t>
      </w:r>
      <w:r w:rsidR="00E879C3">
        <w:t xml:space="preserve"> and</w:t>
      </w:r>
      <w:r w:rsidR="00AC6C3E" w:rsidRPr="00390EC3">
        <w:t xml:space="preserve"> Smith </w:t>
      </w:r>
      <w:r w:rsidR="00AC6C3E" w:rsidRPr="00390EC3">
        <w:rPr>
          <w:i/>
        </w:rPr>
        <w:t>et al</w:t>
      </w:r>
      <w:r w:rsidR="00D66EEE">
        <w:rPr>
          <w:i/>
        </w:rPr>
        <w:t>.</w:t>
      </w:r>
      <w:r w:rsidR="00FE4097">
        <w:rPr>
          <w:i/>
        </w:rPr>
        <w:t xml:space="preserve"> </w:t>
      </w:r>
      <w:r w:rsidR="00FE4097">
        <w:rPr>
          <w:i/>
        </w:rPr>
        <w:fldChar w:fldCharType="begin" w:fldLock="1"/>
      </w:r>
      <w:r w:rsidR="00FE4097">
        <w:rPr>
          <w:i/>
        </w:rPr>
        <w:instrText>ADDIN CSL_CITATION {"citationItems":[{"id":"ITEM-1","itemData":{"DOI":"10.1016/S0022-3115(97)00237-7","ISSN":"00223115","author":[{"dropping-particle":"","family":"Smith","given":"Katherine L.","non-dropping-particle":"","parse-names":false,"suffix":""},{"dropping-particle":"","family":"Zaluzec","given":"Nestor J.","non-dropping-particle":"","parse-names":false,"suffix":""},{"dropping-particle":"","family":"Lumpkin","given":"Gregory R.","non-dropping-particle":"","parse-names":false,"suffix":""}],"container-title":"Journal of Nuclear Materials","id":"ITEM-1","issue":"1","issued":{"date-parts":[["1997","11"]]},"page":"36-52","title":"In situ studies of ion irradiated zirconolite, pyrochlore and perovskite","type":"article-journal","volume":"250"},"uris":["http://www.mendeley.com/documents/?uuid=ffe985b0-6fba-48bf-8493-1f79ba0e7cbb"]}],"mendeley":{"formattedCitation":"[16]","plainTextFormattedCitation":"[16]","previouslyFormattedCitation":"[16]"},"properties":{"noteIndex":0},"schema":"https://github.com/citation-style-language/schema/raw/master/csl-citation.json"}</w:instrText>
      </w:r>
      <w:r w:rsidR="00FE4097">
        <w:rPr>
          <w:i/>
        </w:rPr>
        <w:fldChar w:fldCharType="separate"/>
      </w:r>
      <w:r w:rsidR="00FE4097" w:rsidRPr="00FE4097">
        <w:rPr>
          <w:noProof/>
        </w:rPr>
        <w:t>[16]</w:t>
      </w:r>
      <w:r w:rsidR="00FE4097">
        <w:rPr>
          <w:i/>
        </w:rPr>
        <w:fldChar w:fldCharType="end"/>
      </w:r>
      <w:r w:rsidR="00AC6C3E" w:rsidRPr="00390EC3">
        <w:rPr>
          <w:i/>
        </w:rPr>
        <w:t xml:space="preserve"> </w:t>
      </w:r>
      <w:r w:rsidR="00AC6C3E" w:rsidRPr="00390EC3">
        <w:t xml:space="preserve">(2.2 dpa) calculated using </w:t>
      </w:r>
      <w:r w:rsidR="00AC6C3E" w:rsidRPr="00390EC3">
        <w:rPr>
          <w:i/>
        </w:rPr>
        <w:t>in-situ</w:t>
      </w:r>
      <w:r w:rsidR="00AC6C3E" w:rsidRPr="00390EC3">
        <w:t xml:space="preserve"> methods, however disagreement was found with the bulk 2 MeV Kr</w:t>
      </w:r>
      <w:r w:rsidR="00AC6C3E" w:rsidRPr="00390EC3">
        <w:rPr>
          <w:vertAlign w:val="superscript"/>
        </w:rPr>
        <w:t>+</w:t>
      </w:r>
      <w:r w:rsidR="00AC6C3E" w:rsidRPr="00390EC3">
        <w:t xml:space="preserve"> ion irradiation study reported by Davoisne </w:t>
      </w:r>
      <w:r w:rsidR="00E879C3">
        <w:rPr>
          <w:i/>
        </w:rPr>
        <w:t>et al</w:t>
      </w:r>
      <w:r w:rsidR="00D66EEE">
        <w:rPr>
          <w:i/>
        </w:rPr>
        <w:t>.</w:t>
      </w:r>
      <w:r w:rsidR="00FE4097">
        <w:rPr>
          <w:i/>
        </w:rPr>
        <w:t xml:space="preserve"> </w:t>
      </w:r>
      <w:r w:rsidR="00FE4097">
        <w:rPr>
          <w:i/>
        </w:rPr>
        <w:fldChar w:fldCharType="begin" w:fldLock="1"/>
      </w:r>
      <w:r w:rsidR="00FE4097">
        <w:rPr>
          <w:i/>
        </w:rPr>
        <w:instrText>ADDIN CSL_CITATION {"citationItems":[{"id":"ITEM-1","itemData":{"DOI":"10.1016/j.jnucmat.2011.05.043","ISBN":"0022-3115","ISSN":"00223115","abstract":"Understanding the effect of radiation damage and noble gas accommodation in potential ceramic hosts for plutonium disposition is necessary to evaluate their long-term behaviour during geological disposal. Polycrystalline samples of Nd-doped zirconolite and Nd-doped perovskite were irradiated ex situ with 2 MeV Kr\n                        + at a dose of 5 ?? 10\n                        15 ions cm\n                        -2 to simulate recoil of Pu nuclei during alpha decay. The feasibility of thin section preparation of both pristine and irradiated samples by Focused Ion Beam sectioning was demonstrated. After irradiation, the Nd-doped zirconolite revealed a well defined amorphous region separated from the pristine material by a thin (40-60 nm) damaged interface. The zirconolite lattice was lost in the damaged interface, but the fluorite sublattice was retained. The Nd-doped perovskite contained a defined irradiated layer composed of an amorphous region surrounded by damaged but still crystalline layers. The structural evolution of the damaged regions is consistent with a change from orthorhombic to cubic symmetry. In addition in Nd-doped perovskite, the amorphisation dose depended on crystallographic orientation and possibly sample configuration (thin section or bulk). Electron Energy Loss Spectroscopy revealed Ti remained in the 4+ oxidation state but there was a change in Ti coordination in both Nd-doped perovskite and Nd-doped zirconolite associated with the crystalline to amorphous transition. ?? 2011 Elsevier B.V. All rights reserved.","author":[{"dropping-particle":"","family":"Davoisne","given":"C.","non-dropping-particle":"","parse-names":false,"suffix":""},{"dropping-particle":"","family":"Stennett","given":"M. C.","non-dropping-particle":"","parse-names":false,"suffix":""},{"dropping-particle":"","family":"Hyatt","given":"N. C.","non-dropping-particle":"","parse-names":false,"suffix":""},{"dropping-particle":"","family":"Peng","given":"N.","non-dropping-particle":"","parse-names":false,"suffix":""},{"dropping-particle":"","family":"Jeynes","given":"C.","non-dropping-particle":"","parse-names":false,"suffix":""},{"dropping-particle":"","family":"Lee","given":"W. E.","non-dropping-particle":"","parse-names":false,"suffix":""}],"container-title":"Journal of Nuclear Materials","id":"ITEM-1","issued":{"date-parts":[["2011"]]},"page":"67-73","title":"Krypton irradiation damage in Nd-doped zirconolite and perovskite","type":"article-journal","volume":"415"},"uris":["http://www.mendeley.com/documents/?uuid=37ea1df5-bb9b-4667-ae72-25523937b1c1"]}],"mendeley":{"formattedCitation":"[12]","plainTextFormattedCitation":"[12]","previouslyFormattedCitation":"[12]"},"properties":{"noteIndex":0},"schema":"https://github.com/citation-style-language/schema/raw/master/csl-citation.json"}</w:instrText>
      </w:r>
      <w:r w:rsidR="00FE4097">
        <w:rPr>
          <w:i/>
        </w:rPr>
        <w:fldChar w:fldCharType="separate"/>
      </w:r>
      <w:r w:rsidR="00FE4097" w:rsidRPr="00FE4097">
        <w:rPr>
          <w:noProof/>
        </w:rPr>
        <w:t>[12]</w:t>
      </w:r>
      <w:r w:rsidR="00FE4097">
        <w:rPr>
          <w:i/>
        </w:rPr>
        <w:fldChar w:fldCharType="end"/>
      </w:r>
      <w:r w:rsidR="00AC6C3E" w:rsidRPr="00390EC3">
        <w:t xml:space="preserve"> (4 dpa). This is discussed further in the next paragraph. </w:t>
      </w:r>
    </w:p>
    <w:p w14:paraId="1005E198" w14:textId="77777777" w:rsidR="001F2AA6" w:rsidRDefault="001F2AA6" w:rsidP="001F2AA6">
      <w:pPr>
        <w:keepNext/>
        <w:jc w:val="center"/>
      </w:pPr>
      <w:r w:rsidRPr="001F2AA6">
        <w:rPr>
          <w:noProof/>
          <w:lang w:eastAsia="en-GB"/>
        </w:rPr>
        <w:drawing>
          <wp:inline distT="0" distB="0" distL="0" distR="0" wp14:anchorId="3EA97827" wp14:editId="0E34F334">
            <wp:extent cx="2786062" cy="1404915"/>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6062" cy="1404915"/>
                    </a:xfrm>
                    <a:prstGeom prst="rect">
                      <a:avLst/>
                    </a:prstGeom>
                  </pic:spPr>
                </pic:pic>
              </a:graphicData>
            </a:graphic>
          </wp:inline>
        </w:drawing>
      </w:r>
    </w:p>
    <w:p w14:paraId="606FD91F" w14:textId="6C6EDC45" w:rsidR="001F2AA6" w:rsidRPr="001F2AA6" w:rsidRDefault="001F2AA6" w:rsidP="001F2AA6">
      <w:pPr>
        <w:pStyle w:val="Caption"/>
      </w:pPr>
      <w:r>
        <w:t xml:space="preserve">Figure </w:t>
      </w:r>
      <w:r w:rsidR="00804E11">
        <w:fldChar w:fldCharType="begin"/>
      </w:r>
      <w:r w:rsidR="00804E11">
        <w:instrText xml:space="preserve"> SEQ Figure \* ARABIC </w:instrText>
      </w:r>
      <w:r w:rsidR="00804E11">
        <w:fldChar w:fldCharType="separate"/>
      </w:r>
      <w:r w:rsidR="00CD7147">
        <w:rPr>
          <w:noProof/>
        </w:rPr>
        <w:t>6</w:t>
      </w:r>
      <w:r w:rsidR="00804E11">
        <w:rPr>
          <w:noProof/>
        </w:rPr>
        <w:fldChar w:fldCharType="end"/>
      </w:r>
      <w:r>
        <w:t xml:space="preserve">. </w:t>
      </w:r>
      <w:r w:rsidRPr="001F2AA6">
        <w:rPr>
          <w:lang w:val="en-US"/>
        </w:rPr>
        <w:t>BFTEM micrographs of the x = 0 sample. Areas of dark mottled contrast show regions of nano-crystalline material amongst highly damaged light contrast regions. Moiré fringes are visible, confirming the crystalline nature of these regions.</w:t>
      </w:r>
    </w:p>
    <w:p w14:paraId="0E600AD7" w14:textId="58DA500C" w:rsidR="007C3C40" w:rsidRDefault="00AC6C3E" w:rsidP="00185F12">
      <w:pPr>
        <w:keepNext/>
      </w:pPr>
      <w:r w:rsidRPr="00390EC3">
        <w:t xml:space="preserve">No crystallite formation was observed </w:t>
      </w:r>
      <w:r w:rsidR="00910146">
        <w:t>for the x = 0.2 sample (figure 5</w:t>
      </w:r>
      <w:r w:rsidRPr="00390EC3">
        <w:t xml:space="preserve">c). The electron diffraction pattern taken from the peak damage depth by SRIM at point </w:t>
      </w:r>
      <w:proofErr w:type="spellStart"/>
      <w:r w:rsidRPr="00390EC3">
        <w:t>i</w:t>
      </w:r>
      <w:proofErr w:type="spellEnd"/>
      <w:r w:rsidRPr="00390EC3">
        <w:t xml:space="preserve"> in </w:t>
      </w:r>
      <w:r w:rsidR="00114A1B">
        <w:t>Figure</w:t>
      </w:r>
      <w:r w:rsidRPr="00390EC3">
        <w:t xml:space="preserve"> </w:t>
      </w:r>
      <w:r w:rsidR="00910146">
        <w:t>5</w:t>
      </w:r>
      <w:r w:rsidRPr="00390EC3">
        <w:t xml:space="preserve">b showed </w:t>
      </w:r>
    </w:p>
    <w:p w14:paraId="2B682BD2" w14:textId="4EA0093C" w:rsidR="00AC6C3E" w:rsidRPr="00390EC3" w:rsidRDefault="00AC6C3E" w:rsidP="00185F12">
      <w:pPr>
        <w:spacing w:after="240"/>
      </w:pPr>
      <w:r w:rsidRPr="00390EC3">
        <w:t>no evidence of induced damage, with only crystalline reflections present. This was t</w:t>
      </w:r>
      <w:r w:rsidR="00FB1B70">
        <w:t>he case across the SRIM profile.</w:t>
      </w:r>
      <w:r w:rsidRPr="00390EC3">
        <w:t xml:space="preserve"> As with the x = 0 sample, the </w:t>
      </w:r>
      <w:r w:rsidRPr="00390EC3">
        <w:rPr>
          <w:i/>
        </w:rPr>
        <w:t>Pbnm</w:t>
      </w:r>
      <w:r w:rsidRPr="00390EC3">
        <w:t xml:space="preserve"> structure was maintained, as evidenced by the ½(</w:t>
      </w:r>
      <w:r w:rsidRPr="00390EC3">
        <w:rPr>
          <w:i/>
        </w:rPr>
        <w:t>ooe</w:t>
      </w:r>
      <w:r w:rsidRPr="00390EC3">
        <w:t xml:space="preserve">) reflections in the [001] ZAEDP taken at point </w:t>
      </w:r>
      <w:proofErr w:type="spellStart"/>
      <w:r w:rsidRPr="00390EC3">
        <w:t>i</w:t>
      </w:r>
      <w:proofErr w:type="spellEnd"/>
      <w:r w:rsidRPr="00390EC3">
        <w:t xml:space="preserve">. </w:t>
      </w:r>
      <w:r w:rsidRPr="002C493B">
        <w:rPr>
          <w:highlight w:val="yellow"/>
        </w:rPr>
        <w:t>These findings were in agreement with the GAXRD patterns observed for the x = 0.2 sample ion irradiated with the 1 MeV Kr</w:t>
      </w:r>
      <w:r w:rsidRPr="002C493B">
        <w:rPr>
          <w:highlight w:val="yellow"/>
          <w:vertAlign w:val="superscript"/>
        </w:rPr>
        <w:t>+</w:t>
      </w:r>
      <w:r w:rsidRPr="002C493B">
        <w:rPr>
          <w:highlight w:val="yellow"/>
        </w:rPr>
        <w:t xml:space="preserve"> condition, representing an increase in resistance to amorphisation when compared to the x = 0 sample.</w:t>
      </w:r>
      <w:r w:rsidRPr="00390EC3">
        <w:t xml:space="preserve"> This may also have provided an explanation for the discrepancy with Davoisne </w:t>
      </w:r>
      <w:r w:rsidRPr="00390EC3">
        <w:rPr>
          <w:i/>
        </w:rPr>
        <w:t>et al</w:t>
      </w:r>
      <w:r w:rsidR="00D66EEE">
        <w:rPr>
          <w:i/>
        </w:rPr>
        <w:t>.</w:t>
      </w:r>
      <w:r>
        <w:rPr>
          <w:i/>
        </w:rPr>
        <w:t xml:space="preserve"> </w:t>
      </w:r>
      <w:r>
        <w:rPr>
          <w:i/>
        </w:rPr>
        <w:fldChar w:fldCharType="begin" w:fldLock="1"/>
      </w:r>
      <w:r w:rsidR="00DC4FFC">
        <w:rPr>
          <w:i/>
        </w:rPr>
        <w:instrText>ADDIN CSL_CITATION {"citationItems":[{"id":"ITEM-1","itemData":{"DOI":"10.1016/j.jnucmat.2011.05.043","ISBN":"0022-3115","ISSN":"00223115","abstract":"Understanding the effect of radiation damage and noble gas accommodation in potential ceramic hosts for plutonium disposition is necessary to evaluate their long-term behaviour during geological disposal. Polycrystalline samples of Nd-doped zirconolite and Nd-doped perovskite were irradiated ex situ with 2 MeV Kr\n                        + at a dose of 5 ?? 10\n                        15 ions cm\n                        -2 to simulate recoil of Pu nuclei during alpha decay. The feasibility of thin section preparation of both pristine and irradiated samples by Focused Ion Beam sectioning was demonstrated. After irradiation, the Nd-doped zirconolite revealed a well defined amorphous region separated from the pristine material by a thin (40-60 nm) damaged interface. The zirconolite lattice was lost in the damaged interface, but the fluorite sublattice was retained. The Nd-doped perovskite contained a defined irradiated layer composed of an amorphous region surrounded by damaged but still crystalline layers. The structural evolution of the damaged regions is consistent with a change from orthorhombic to cubic symmetry. In addition in Nd-doped perovskite, the amorphisation dose depended on crystallographic orientation and possibly sample configuration (thin section or bulk). Electron Energy Loss Spectroscopy revealed Ti remained in the 4+ oxidation state but there was a change in Ti coordination in both Nd-doped perovskite and Nd-doped zirconolite associated with the crystalline to amorphous transition. ?? 2011 Elsevier B.V. All rights reserved.","author":[{"dropping-particle":"","family":"Davoisne","given":"C.","non-dropping-particle":"","parse-names":false,"suffix":""},{"dropping-particle":"","family":"Stennett","given":"M. C.","non-dropping-particle":"","parse-names":false,"suffix":""},{"dropping-particle":"","family":"Hyatt","given":"N. C.","non-dropping-particle":"","parse-names":false,"suffix":""},{"dropping-particle":"","family":"Peng","given":"N.","non-dropping-particle":"","parse-names":false,"suffix":""},{"dropping-particle":"","family":"Jeynes","given":"C.","non-dropping-particle":"","parse-names":false,"suffix":""},{"dropping-particle":"","family":"Lee","given":"W. E.","non-dropping-particle":"","parse-names":false,"suffix":""}],"container-title":"Journal of Nuclear Materials","id":"ITEM-1","issued":{"date-parts":[["2011"]]},"page":"67-73","title":"Krypton irradiation damage in Nd-doped zirconolite and perovskite","type":"article-journal","volume":"415"},"uris":["http://www.mendeley.com/documents/?uuid=37ea1df5-bb9b-4667-ae72-25523937b1c1"]}],"mendeley":{"formattedCitation":"[12]","plainTextFormattedCitation":"[12]","previouslyFormattedCitation":"[12]"},"properties":{"noteIndex":0},"schema":"https://github.com/citation-style-language/schema/raw/master/csl-citation.json"}</w:instrText>
      </w:r>
      <w:r>
        <w:rPr>
          <w:i/>
        </w:rPr>
        <w:fldChar w:fldCharType="separate"/>
      </w:r>
      <w:r w:rsidR="00DC4FFC" w:rsidRPr="00DC4FFC">
        <w:rPr>
          <w:noProof/>
        </w:rPr>
        <w:t>[12]</w:t>
      </w:r>
      <w:r>
        <w:rPr>
          <w:i/>
        </w:rPr>
        <w:fldChar w:fldCharType="end"/>
      </w:r>
      <w:r w:rsidR="00185F12">
        <w:t xml:space="preserve"> whose sample was of the form </w:t>
      </w:r>
      <w:r w:rsidRPr="00390EC3">
        <w:t>(Ca</w:t>
      </w:r>
      <w:r w:rsidRPr="00390EC3">
        <w:rPr>
          <w:vertAlign w:val="subscript"/>
        </w:rPr>
        <w:t>0.9</w:t>
      </w:r>
      <w:r w:rsidRPr="00390EC3">
        <w:t>Nd</w:t>
      </w:r>
      <w:r w:rsidRPr="00390EC3">
        <w:rPr>
          <w:vertAlign w:val="subscript"/>
        </w:rPr>
        <w:t>0.1</w:t>
      </w:r>
      <w:r w:rsidRPr="00390EC3">
        <w:t>)(Ti</w:t>
      </w:r>
      <w:r w:rsidRPr="00390EC3">
        <w:rPr>
          <w:vertAlign w:val="subscript"/>
        </w:rPr>
        <w:t>0.9</w:t>
      </w:r>
      <w:r w:rsidRPr="00390EC3">
        <w:t>Al</w:t>
      </w:r>
      <w:r w:rsidRPr="00390EC3">
        <w:rPr>
          <w:vertAlign w:val="subscript"/>
        </w:rPr>
        <w:t>0.1</w:t>
      </w:r>
      <w:r w:rsidRPr="00390EC3">
        <w:t>)TiO</w:t>
      </w:r>
      <w:r w:rsidRPr="00390EC3">
        <w:rPr>
          <w:vertAlign w:val="subscript"/>
        </w:rPr>
        <w:t>3</w:t>
      </w:r>
      <w:r w:rsidRPr="00390EC3">
        <w:t>. B-site doping with Al was employed to compensate for A-site Nd doping, however it is likely that a level of A-site deficiency was unintentionally induced</w:t>
      </w:r>
      <w:r w:rsidR="00694ADE">
        <w:t>, and</w:t>
      </w:r>
      <w:r w:rsidRPr="00390EC3">
        <w:t xml:space="preserve"> </w:t>
      </w:r>
      <w:r w:rsidR="00694ADE">
        <w:t>i</w:t>
      </w:r>
      <w:r w:rsidRPr="00390EC3">
        <w:t>t is possible that A-site deficiency is responsible for the increased amorphisation fluence within t</w:t>
      </w:r>
      <w:r w:rsidR="00694ADE">
        <w:t>his</w:t>
      </w:r>
      <w:r w:rsidRPr="00390EC3">
        <w:t xml:space="preserve"> study.</w:t>
      </w:r>
    </w:p>
    <w:p w14:paraId="5665D40E" w14:textId="38D77835" w:rsidR="00AC6C3E" w:rsidRPr="00390EC3" w:rsidRDefault="00AC6C3E" w:rsidP="00185F12">
      <w:pPr>
        <w:spacing w:after="240"/>
      </w:pPr>
      <w:r w:rsidRPr="00390EC3">
        <w:lastRenderedPageBreak/>
        <w:t>A BFTEM micrograph of the x = 0</w:t>
      </w:r>
      <w:r w:rsidR="00114A1B">
        <w:t>.9 sample is presented in Figure</w:t>
      </w:r>
      <w:r>
        <w:t xml:space="preserve"> </w:t>
      </w:r>
      <w:r w:rsidR="00910146">
        <w:t>5</w:t>
      </w:r>
      <w:r w:rsidRPr="00390EC3">
        <w:t>e. In this instance, the light contrast from the sample surface to a depth ≈ 450 nm was indicative of amorphisation, confirmed by the diffuse electron diffraction pat</w:t>
      </w:r>
      <w:r>
        <w:t xml:space="preserve">tern taken from point </w:t>
      </w:r>
      <w:proofErr w:type="spellStart"/>
      <w:r>
        <w:t>i</w:t>
      </w:r>
      <w:proofErr w:type="spellEnd"/>
      <w:r>
        <w:t xml:space="preserve"> in Fig</w:t>
      </w:r>
      <w:r w:rsidR="00114A1B">
        <w:t>ure</w:t>
      </w:r>
      <w:r w:rsidR="00910146">
        <w:t xml:space="preserve"> 5</w:t>
      </w:r>
      <w:r w:rsidRPr="00390EC3">
        <w:t xml:space="preserve">e. The amorphisation fluence for the x = 0.9 sample was </w:t>
      </w:r>
      <w:r w:rsidR="0018583A">
        <w:t>estimated</w:t>
      </w:r>
      <w:r w:rsidR="0018583A" w:rsidRPr="00390EC3">
        <w:t xml:space="preserve"> </w:t>
      </w:r>
      <w:r w:rsidRPr="00390EC3">
        <w:t>as 0.61 ± 0.2 dpa using the SRIM pattern superimposed on the BFTEM micrograph. At 450 nm, regions of mottled contrast were observed and attributed to interstitial-type end of track defects.</w:t>
      </w:r>
    </w:p>
    <w:p w14:paraId="1B8502D7" w14:textId="024F42CE" w:rsidR="00AC6C3E" w:rsidRPr="00390EC3" w:rsidRDefault="00AC6C3E" w:rsidP="00185F12">
      <w:pPr>
        <w:spacing w:after="240"/>
      </w:pPr>
      <w:r w:rsidRPr="00390EC3">
        <w:t xml:space="preserve">In each instance, the corresponding GAXRD patterns agreed with the BFTEM micrographs. In all cases, as Ω increases the pristine response was greater as X-rays penetrated further past the irradiated surface. </w:t>
      </w:r>
      <w:r>
        <w:t>This is evidenced by the magnifications presented of the (</w:t>
      </w:r>
      <w:proofErr w:type="gramStart"/>
      <w:r>
        <w:t>101)</w:t>
      </w:r>
      <w:r>
        <w:rPr>
          <w:vertAlign w:val="subscript"/>
        </w:rPr>
        <w:t>p</w:t>
      </w:r>
      <w:proofErr w:type="gramEnd"/>
      <w:r>
        <w:t xml:space="preserve"> peaks, with the pristine and additional ‘damaged’ reflections indicated. </w:t>
      </w:r>
      <w:r w:rsidRPr="00390EC3">
        <w:t>Considering the Ω = 0.5° pattern taken from the 1 MeV Kr</w:t>
      </w:r>
      <w:r w:rsidRPr="00390EC3">
        <w:rPr>
          <w:vertAlign w:val="superscript"/>
        </w:rPr>
        <w:t>+</w:t>
      </w:r>
      <w:r w:rsidRPr="00390EC3">
        <w:t xml:space="preserve"> irradiated x = 0 sample</w:t>
      </w:r>
      <w:r>
        <w:t xml:space="preserve"> (</w:t>
      </w:r>
      <w:r w:rsidR="00114A1B">
        <w:t>Figure</w:t>
      </w:r>
      <w:r w:rsidR="00910146">
        <w:t xml:space="preserve"> 5</w:t>
      </w:r>
      <w:r w:rsidRPr="00390EC3">
        <w:t>b), reflections were observed in the pristine CaTiO</w:t>
      </w:r>
      <w:r w:rsidRPr="00390EC3">
        <w:rPr>
          <w:vertAlign w:val="subscript"/>
        </w:rPr>
        <w:t>3</w:t>
      </w:r>
      <w:r w:rsidRPr="00390EC3">
        <w:t xml:space="preserve"> positions, with additional reflections shifted to higher d-spacing. These reflections were attributed to volume expansion of the unit-cell lattice. Small amounts of diffuse scattering were also observed, in agreement with the diffuse rings observed in the corresponding SAEDP (</w:t>
      </w:r>
      <w:r w:rsidR="00114A1B">
        <w:t>Figure</w:t>
      </w:r>
      <w:r w:rsidRPr="00390EC3">
        <w:t xml:space="preserve"> </w:t>
      </w:r>
      <w:r w:rsidR="00910146">
        <w:t>5</w:t>
      </w:r>
      <w:r w:rsidRPr="00390EC3">
        <w:t>a</w:t>
      </w:r>
      <w:r w:rsidR="00910146">
        <w:t xml:space="preserve"> at point </w:t>
      </w:r>
      <w:proofErr w:type="spellStart"/>
      <w:r w:rsidRPr="00390EC3">
        <w:t>i</w:t>
      </w:r>
      <w:proofErr w:type="spellEnd"/>
      <w:r w:rsidRPr="00390EC3">
        <w:t>). The appearance of both pristine and volume expanded reflections is due to the 450 nm X-ray penetration depth for the x = 0 sample, penetrating past the peak damage depth at 310 nm and probing regions with a reduced dpa. A highly-crystalline response was observed for the x = 0.2 sample at all Ω angles</w:t>
      </w:r>
      <w:r>
        <w:t xml:space="preserve">, presented in </w:t>
      </w:r>
      <w:r w:rsidR="00114A1B">
        <w:t>Figure</w:t>
      </w:r>
      <w:r w:rsidR="00910146">
        <w:t xml:space="preserve"> 5</w:t>
      </w:r>
      <w:r w:rsidRPr="00390EC3">
        <w:t>d. This was in agreement with SAEDP analysis. For Ω = 0.5°, reflections were shifted to a higher d-</w:t>
      </w:r>
      <w:proofErr w:type="spellStart"/>
      <w:r w:rsidRPr="00390EC3">
        <w:t>spacings</w:t>
      </w:r>
      <w:proofErr w:type="spellEnd"/>
      <w:r w:rsidRPr="00390EC3">
        <w:t>, with a slight shoulder peak in the (</w:t>
      </w:r>
      <w:proofErr w:type="gramStart"/>
      <w:r w:rsidRPr="00390EC3">
        <w:t>101)</w:t>
      </w:r>
      <w:r w:rsidRPr="00390EC3">
        <w:rPr>
          <w:vertAlign w:val="subscript"/>
        </w:rPr>
        <w:t>p</w:t>
      </w:r>
      <w:proofErr w:type="gramEnd"/>
      <w:r w:rsidRPr="00390EC3">
        <w:t xml:space="preserve"> reflection indexed to a pristine response. At Ω = 0.5</w:t>
      </w:r>
      <w:r>
        <w:t>° for the x = 0.9 sample (</w:t>
      </w:r>
      <w:r w:rsidR="00114A1B">
        <w:t>Figure</w:t>
      </w:r>
      <w:r>
        <w:t xml:space="preserve"> </w:t>
      </w:r>
      <w:r w:rsidR="00910146">
        <w:t>5</w:t>
      </w:r>
      <w:r w:rsidRPr="00390EC3">
        <w:t xml:space="preserve">f), the pattern was dominated by diffuse scattering with small amounts of residual crystallinity present. At Ω = 1.0°, a significant crystalline response is observed, corresponding to an X-ray penetration depth of 500 nm. This was surprising, as SAEDP analysis showed the sample was amorphous to a depth of ≈ 450 nm. Two explanations could explain this behaviour. Either the A-site vacancy content within the sample altered the X-ray penetration depth calculated using linear attenuation theory, or the amorphisation induced by ion irradiation increased X-ray penetration depth, possibly due to reduced density. By comparison with BFTEM analysis, it appears the X-ray penetration depth for the irradiated x = 0.9 sample is similar to the x = 0 sample. </w:t>
      </w:r>
    </w:p>
    <w:p w14:paraId="34809E9F" w14:textId="02F593B4" w:rsidR="001F2AA6" w:rsidRDefault="00AC6C3E" w:rsidP="00910146">
      <w:pPr>
        <w:keepNext/>
        <w:spacing w:after="240"/>
      </w:pPr>
      <w:r w:rsidRPr="00390EC3">
        <w:t>GAXRD patterns for the x = 0, 0.2, 0.4, 0.5, 0.6, 0.7 and 0.9 samples irradiated with 1 MeV Kr</w:t>
      </w:r>
      <w:r w:rsidRPr="00390EC3">
        <w:rPr>
          <w:vertAlign w:val="superscript"/>
        </w:rPr>
        <w:t>+</w:t>
      </w:r>
      <w:r w:rsidRPr="00390EC3">
        <w:t xml:space="preserve"> and 5 MeV Au</w:t>
      </w:r>
      <w:r w:rsidRPr="00390EC3">
        <w:rPr>
          <w:vertAlign w:val="superscript"/>
        </w:rPr>
        <w:t>+</w:t>
      </w:r>
      <w:r w:rsidRPr="00390EC3">
        <w:t xml:space="preserve"> with an incident X-ray angle of Ω = 0.5° are presented in </w:t>
      </w:r>
      <w:r w:rsidR="00114A1B">
        <w:t>Figure</w:t>
      </w:r>
      <w:r w:rsidRPr="00390EC3">
        <w:t xml:space="preserve"> </w:t>
      </w:r>
      <w:r w:rsidR="00910146">
        <w:t>7</w:t>
      </w:r>
      <w:r w:rsidRPr="00390EC3">
        <w:t xml:space="preserve">. </w:t>
      </w:r>
      <w:r w:rsidRPr="00390EC3">
        <w:lastRenderedPageBreak/>
        <w:t>Patterns from 1 MeV Kr</w:t>
      </w:r>
      <w:r w:rsidRPr="00390EC3">
        <w:rPr>
          <w:vertAlign w:val="superscript"/>
        </w:rPr>
        <w:t>+</w:t>
      </w:r>
      <w:r w:rsidRPr="00390EC3">
        <w:t xml:space="preserve"> irradiated samples are presented in green and 5 MeV Au</w:t>
      </w:r>
      <w:r w:rsidRPr="00390EC3">
        <w:rPr>
          <w:vertAlign w:val="superscript"/>
        </w:rPr>
        <w:t>+</w:t>
      </w:r>
      <w:r w:rsidRPr="00390EC3">
        <w:t xml:space="preserve"> irradiated in blue. The 5 MeV Au</w:t>
      </w:r>
      <w:r w:rsidRPr="00390EC3">
        <w:rPr>
          <w:vertAlign w:val="superscript"/>
        </w:rPr>
        <w:t>+</w:t>
      </w:r>
      <w:r w:rsidRPr="00390EC3">
        <w:t xml:space="preserve"> irradiated x = 0.4 sample was not presented due to an experimental error during irradiation. A key difference across the two conditions was the increased amorphous fraction for the 5 MeV Au</w:t>
      </w:r>
      <w:r w:rsidRPr="00390EC3">
        <w:rPr>
          <w:vertAlign w:val="superscript"/>
        </w:rPr>
        <w:t>+</w:t>
      </w:r>
      <w:r w:rsidRPr="00390EC3">
        <w:t xml:space="preserve"> condition when compared to the 1 MeV Kr</w:t>
      </w:r>
      <w:r w:rsidRPr="00390EC3">
        <w:rPr>
          <w:vertAlign w:val="superscript"/>
        </w:rPr>
        <w:t>+</w:t>
      </w:r>
      <w:r w:rsidRPr="00390EC3">
        <w:t xml:space="preserve"> condition. This </w:t>
      </w:r>
      <w:r>
        <w:t>may result from</w:t>
      </w:r>
      <w:r w:rsidRPr="00390EC3">
        <w:t xml:space="preserve"> the increased electronic stopping contribution for the 5 MeV Au</w:t>
      </w:r>
      <w:r w:rsidRPr="00390EC3">
        <w:rPr>
          <w:vertAlign w:val="superscript"/>
        </w:rPr>
        <w:t>+</w:t>
      </w:r>
      <w:r w:rsidRPr="00390EC3">
        <w:t xml:space="preserve"> condition for all samples, and </w:t>
      </w:r>
      <w:r w:rsidR="001F2AA6" w:rsidRPr="001F2AA6">
        <w:rPr>
          <w:noProof/>
          <w:lang w:eastAsia="en-GB"/>
        </w:rPr>
        <w:drawing>
          <wp:inline distT="0" distB="0" distL="0" distR="0" wp14:anchorId="623C62B9" wp14:editId="638EE17A">
            <wp:extent cx="4856822" cy="3716617"/>
            <wp:effectExtent l="0" t="0" r="127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56822" cy="3716617"/>
                    </a:xfrm>
                    <a:prstGeom prst="rect">
                      <a:avLst/>
                    </a:prstGeom>
                  </pic:spPr>
                </pic:pic>
              </a:graphicData>
            </a:graphic>
          </wp:inline>
        </w:drawing>
      </w:r>
    </w:p>
    <w:p w14:paraId="4551FE52" w14:textId="71A7A37C" w:rsidR="001F2AA6" w:rsidRDefault="001F2AA6" w:rsidP="00623C04">
      <w:pPr>
        <w:pStyle w:val="Caption"/>
      </w:pPr>
      <w:r>
        <w:t xml:space="preserve">Figure </w:t>
      </w:r>
      <w:r w:rsidR="00804E11">
        <w:fldChar w:fldCharType="begin"/>
      </w:r>
      <w:r w:rsidR="00804E11">
        <w:instrText xml:space="preserve"> SEQ Figure \* ARABIC </w:instrText>
      </w:r>
      <w:r w:rsidR="00804E11">
        <w:fldChar w:fldCharType="separate"/>
      </w:r>
      <w:r w:rsidR="00CD7147">
        <w:rPr>
          <w:noProof/>
        </w:rPr>
        <w:t>7</w:t>
      </w:r>
      <w:r w:rsidR="00804E11">
        <w:rPr>
          <w:noProof/>
        </w:rPr>
        <w:fldChar w:fldCharType="end"/>
      </w:r>
      <w:r>
        <w:t xml:space="preserve">. </w:t>
      </w:r>
      <w:r w:rsidRPr="001F2AA6">
        <w:t xml:space="preserve">GAXRD patterns with </w:t>
      </w:r>
      <w:r w:rsidRPr="001F2AA6">
        <w:rPr>
          <w:lang w:val="el-GR"/>
        </w:rPr>
        <w:t>Ω</w:t>
      </w:r>
      <w:r w:rsidRPr="001F2AA6">
        <w:t xml:space="preserve"> = 0.5</w:t>
      </w:r>
      <w:r w:rsidRPr="001F2AA6">
        <w:rPr>
          <w:lang w:val="el-GR"/>
        </w:rPr>
        <w:t>°</w:t>
      </w:r>
      <w:r w:rsidRPr="001F2AA6">
        <w:t xml:space="preserve"> of 1 MeV Kr</w:t>
      </w:r>
      <w:r w:rsidRPr="001F2AA6">
        <w:rPr>
          <w:vertAlign w:val="superscript"/>
        </w:rPr>
        <w:t>+</w:t>
      </w:r>
      <w:r w:rsidRPr="001F2AA6">
        <w:t xml:space="preserve"> and 5 MeV Au</w:t>
      </w:r>
      <w:r w:rsidRPr="001F2AA6">
        <w:rPr>
          <w:vertAlign w:val="superscript"/>
        </w:rPr>
        <w:t xml:space="preserve">+ </w:t>
      </w:r>
      <w:r w:rsidRPr="001F2AA6">
        <w:t>ion irradiated Ca</w:t>
      </w:r>
      <w:r w:rsidRPr="001F2AA6">
        <w:rPr>
          <w:vertAlign w:val="subscript"/>
        </w:rPr>
        <w:t>1-x</w:t>
      </w:r>
      <w:r w:rsidRPr="001F2AA6">
        <w:t>La</w:t>
      </w:r>
      <w:r w:rsidRPr="001F2AA6">
        <w:rPr>
          <w:vertAlign w:val="subscript"/>
        </w:rPr>
        <w:t>2x/3</w:t>
      </w:r>
      <w:r w:rsidRPr="001F2AA6">
        <w:t>TiO</w:t>
      </w:r>
      <w:r w:rsidRPr="001F2AA6">
        <w:rPr>
          <w:vertAlign w:val="subscript"/>
        </w:rPr>
        <w:t>3</w:t>
      </w:r>
      <w:r w:rsidRPr="001F2AA6">
        <w:t xml:space="preserve"> samples as labelled. 1 MeV Kr</w:t>
      </w:r>
      <w:r w:rsidRPr="001F2AA6">
        <w:rPr>
          <w:vertAlign w:val="superscript"/>
        </w:rPr>
        <w:t>+</w:t>
      </w:r>
      <w:r w:rsidRPr="001F2AA6">
        <w:t xml:space="preserve"> irradiated samples are presented in green and 5 MeV Au</w:t>
      </w:r>
      <w:r w:rsidRPr="001F2AA6">
        <w:rPr>
          <w:vertAlign w:val="superscript"/>
        </w:rPr>
        <w:t>+</w:t>
      </w:r>
      <w:r w:rsidRPr="001F2AA6">
        <w:t xml:space="preserve"> irradiated samples in blue. *Note: the 5 MeV Au</w:t>
      </w:r>
      <w:r w:rsidRPr="001F2AA6">
        <w:rPr>
          <w:vertAlign w:val="superscript"/>
        </w:rPr>
        <w:t>+</w:t>
      </w:r>
      <w:r w:rsidRPr="001F2AA6">
        <w:t xml:space="preserve"> irradiated x = 0.4 sample is note presented due to an experimental error during irradiation leading to an undecipherable fluence.</w:t>
      </w:r>
    </w:p>
    <w:p w14:paraId="595F0DD5" w14:textId="59006E76" w:rsidR="00623C04" w:rsidRDefault="00AC6C3E" w:rsidP="00185F12">
      <w:pPr>
        <w:spacing w:after="240"/>
      </w:pPr>
      <w:r w:rsidRPr="00390EC3">
        <w:t xml:space="preserve">the previously reported underestimation of damage induction predicted by the SRIM code for ions irradiating compounds with light atoms such as </w:t>
      </w:r>
      <w:proofErr w:type="spellStart"/>
      <w:r w:rsidRPr="00390EC3">
        <w:t>Ti</w:t>
      </w:r>
      <w:proofErr w:type="spellEnd"/>
      <w:r w:rsidRPr="00390EC3">
        <w:t xml:space="preserve"> or Ca under electronic stopping conditions</w:t>
      </w:r>
      <w:r w:rsidR="008226F6">
        <w:t xml:space="preserve"> </w:t>
      </w:r>
      <w:r w:rsidR="008226F6">
        <w:fldChar w:fldCharType="begin" w:fldLock="1"/>
      </w:r>
      <w:r w:rsidR="000849F7">
        <w:instrText>ADDIN CSL_CITATION {"citationItems":[{"id":"ITEM-1","itemData":{"DOI":"10.1063/1.4861642","ISSN":"10897550","abstract":"© 2014 AIP Publishing LLC. Accurate information on electronic stopping power is fundamental for broad advances in materials science, electronic industry, space exploration, and sustainable energy technologies. In the case of slow heavy ions in light targets, current codes and models provide significantly inconsistent predictions, among which the Stopping and Range of Ions in Matter (SRIM) code is the most commonly used one. Experimental evidence, however, has demonstrated considerable errors in the predicted ion and damage profiles based on SRIM stopping powers. In this work, electronic stopping powers for Cl, Br, I, and Au ions are experimentally determined in two important functional materials, SiC and SiO2, based on a single ion technique, and new electronic stopping power values are derived over the energy regime from 0 to 15 MeV, where large deviations from the SRIM predictions are observed. As an experimental validation, Rutherford backscattering spectrometry (RBS) and secondary ion mass spectrometry (SIMS) are utilized to measure the depth profiles of implanted Au ions in SiC for energies from 700 keV to 15 MeV. The measured ion distributions by both RBS and SIMS are considerably deeper than the SRIM predictions, but agree well with predictions based on our derived stopping powers.","author":[{"dropping-particle":"","family":"Jin","given":"K.","non-dropping-particle":"","parse-names":false,"suffix":""},{"dropping-particle":"","family":"Zhang","given":"Y.","non-dropping-particle":"","parse-names":false,"suffix":""},{"dropping-particle":"","family":"Zhu","given":"Z.","non-dropping-particle":"","parse-names":false,"suffix":""},{"dropping-particle":"","family":"Grove","given":"D. A.","non-dropping-particle":"","parse-names":false,"suffix":""},{"dropping-particle":"","family":"Xue","given":"H.","non-dropping-particle":"","parse-names":false,"suffix":""},{"dropping-particle":"","family":"Xue","given":"J.","non-dropping-particle":"","parse-names":false,"suffix":""},{"dropping-particle":"","family":"Weber","given":"W. J.","non-dropping-particle":"","parse-names":false,"suffix":""}],"container-title":"Journal of Applied Physics","id":"ITEM-1","issue":"4","issued":{"date-parts":[["2014"]]},"title":"Electronic stopping powers for heavy ions in SiC and SiO2","type":"article-journal","volume":"115"},"uris":["http://www.mendeley.com/documents/?uuid=e6c6f41b-7e73-4442-9e36-dd4e8beaf75a"]},{"id":"ITEM-2","itemData":{"DOI":"10.1063/1.3118582","ISBN":"0021-8979","ISSN":"00218979","abstract":"Slow heavy ions inevitably produce a significant concentration of defects and lattice disorder in solids during their slowing-down process via ion-solid interactions. For irradiation effects research and many industrial applications, atomic defect production, ion range, and doping concentration are commonly estimated by the stopping and range of ions in matter (SRIM) code. In this study, ion-induced damage and projectile ranges of low energy Au ions in SiC are determined using complementary ion beam and microscopy techniques. Considerable errors in both disorder profile and ion range predicted by the SRIM code indicate an overestimation of the electronic stopping power, by a factor of 2 in most cases, in the energy region up to 25 keV/nucleon. Such large discrepancies are also observed for slow heavy ions, including Pt, Au, and Pb ions, in other compound materials, such as GaN, AlN, and SrTiO3. Due to the importance of these materials for advanced device and nuclear applications, better electronic stoppin...","author":[{"dropping-particle":"","family":"Zhang","given":"Yanwen","non-dropping-particle":"","parse-names":false,"suffix":""},{"dropping-particle":"","family":"Bae","given":"In Tae","non-dropping-particle":"","parse-names":false,"suffix":""},{"dropping-particle":"","family":"Sun","given":"Kai","non-dropping-particle":"","parse-names":false,"suffix":""},{"dropping-particle":"","family":"Wang","given":"Chongmin","non-dropping-particle":"","parse-names":false,"suffix":""},{"dropping-particle":"","family":"Ishimaru","given":"Manabu","non-dropping-particle":"","parse-names":false,"suffix":""},{"dropping-particle":"","family":"Zhu","given":"Zihua","non-dropping-particle":"","parse-names":false,"suffix":""},{"dropping-particle":"","family":"Jiang","given":"Weilin","non-dropping-particle":"","parse-names":false,"suffix":""},{"dropping-particle":"","family":"Weber","given":"William J.","non-dropping-particle":"","parse-names":false,"suffix":""}],"container-title":"Journal of Applied Physics","id":"ITEM-2","issue":"10","issued":{"date-parts":[["2009"]]},"title":"Damage profile and ion distribution of slow heavy ions in compounds","type":"article-journal","volume":"105"},"uris":["http://www.mendeley.com/documents/?uuid=22b8ee4e-b3e8-4652-978d-eaf4ef26fde8"]}],"mendeley":{"formattedCitation":"[37,38]","plainTextFormattedCitation":"[37,38]","previouslyFormattedCitation":"[37,38]"},"properties":{"noteIndex":0},"schema":"https://github.com/citation-style-language/schema/raw/master/csl-citation.json"}</w:instrText>
      </w:r>
      <w:r w:rsidR="008226F6">
        <w:fldChar w:fldCharType="separate"/>
      </w:r>
      <w:r w:rsidR="00FE4097" w:rsidRPr="00FE4097">
        <w:rPr>
          <w:noProof/>
        </w:rPr>
        <w:t>[37,38]</w:t>
      </w:r>
      <w:r w:rsidR="008226F6">
        <w:fldChar w:fldCharType="end"/>
      </w:r>
      <w:r w:rsidRPr="00390EC3">
        <w:t>. Pristine reflections were observed for the 1 MeV Kr</w:t>
      </w:r>
      <w:r w:rsidRPr="00390EC3">
        <w:rPr>
          <w:vertAlign w:val="superscript"/>
        </w:rPr>
        <w:t>+</w:t>
      </w:r>
      <w:r w:rsidRPr="00390EC3">
        <w:t xml:space="preserve"> samples, with the reasoning for this already discussed. The increased penetration depth of 5 MeV Au</w:t>
      </w:r>
      <w:r w:rsidRPr="00390EC3">
        <w:rPr>
          <w:vertAlign w:val="superscript"/>
        </w:rPr>
        <w:t>+</w:t>
      </w:r>
      <w:r w:rsidRPr="00390EC3">
        <w:t xml:space="preserve"> ions leads to an extended damage region, and pristine reflections for these samples are not observed at Ω = 0.5°. Considering the previous description of GAXRD patterns taken from the 1 MeV Kr</w:t>
      </w:r>
      <w:r w:rsidRPr="00390EC3">
        <w:rPr>
          <w:vertAlign w:val="superscript"/>
        </w:rPr>
        <w:t>+</w:t>
      </w:r>
      <w:r w:rsidRPr="00390EC3">
        <w:t xml:space="preserve"> irradiated x = 0, 0.2 and 0.9 samples, Ω = 0.5° patterns were used to give the </w:t>
      </w:r>
      <w:r w:rsidRPr="00390EC3">
        <w:lastRenderedPageBreak/>
        <w:t xml:space="preserve">best representation of the irradiated surface. The diffuse scattering present was used to give an estimation of the level of damage induced in each sample. Amorphous fractions calculated by through pseudo-Voigt peak </w:t>
      </w:r>
      <w:r>
        <w:t xml:space="preserve">analysis are presented in </w:t>
      </w:r>
      <w:r w:rsidR="00114A1B">
        <w:t>Figure</w:t>
      </w:r>
      <w:r>
        <w:t xml:space="preserve"> </w:t>
      </w:r>
      <w:r w:rsidR="00D66EEE">
        <w:t>8</w:t>
      </w:r>
      <w:r w:rsidRPr="00390EC3">
        <w:t xml:space="preserve">. Under both conditions, the smallest amorphous fraction, and by association the most resistant to amorphisation, can be classified with x as 0.2 = 0.4 &gt; 0 &gt; 0.5 &gt; 0.6 &gt; 0.7 &gt; 0.9. </w:t>
      </w:r>
      <w:r w:rsidRPr="00387557">
        <w:t>This behaviour lends itself to direct comparison to the work</w:t>
      </w:r>
    </w:p>
    <w:p w14:paraId="57C0E13C" w14:textId="77777777" w:rsidR="00623C04" w:rsidRDefault="00623C04" w:rsidP="00623C04">
      <w:pPr>
        <w:keepNext/>
        <w:spacing w:after="240"/>
        <w:jc w:val="center"/>
      </w:pPr>
      <w:r w:rsidRPr="00623C04">
        <w:rPr>
          <w:noProof/>
          <w:lang w:eastAsia="en-GB"/>
        </w:rPr>
        <w:drawing>
          <wp:inline distT="0" distB="0" distL="0" distR="0" wp14:anchorId="2E26BAC1" wp14:editId="38BBA0F0">
            <wp:extent cx="4049468" cy="2810933"/>
            <wp:effectExtent l="0" t="0" r="8255" b="889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3" cstate="print">
                      <a:extLst>
                        <a:ext uri="{28A0092B-C50C-407E-A947-70E740481C1C}">
                          <a14:useLocalDpi xmlns:a14="http://schemas.microsoft.com/office/drawing/2010/main" val="0"/>
                        </a:ext>
                      </a:extLst>
                    </a:blip>
                    <a:srcRect t="9289"/>
                    <a:stretch/>
                  </pic:blipFill>
                  <pic:spPr bwMode="auto">
                    <a:xfrm>
                      <a:off x="0" y="0"/>
                      <a:ext cx="4050266" cy="2811487"/>
                    </a:xfrm>
                    <a:prstGeom prst="rect">
                      <a:avLst/>
                    </a:prstGeom>
                    <a:ln>
                      <a:noFill/>
                    </a:ln>
                    <a:extLst>
                      <a:ext uri="{53640926-AAD7-44D8-BBD7-CCE9431645EC}">
                        <a14:shadowObscured xmlns:a14="http://schemas.microsoft.com/office/drawing/2010/main"/>
                      </a:ext>
                    </a:extLst>
                  </pic:spPr>
                </pic:pic>
              </a:graphicData>
            </a:graphic>
          </wp:inline>
        </w:drawing>
      </w:r>
    </w:p>
    <w:p w14:paraId="5D635AD2" w14:textId="59FD8264" w:rsidR="00623C04" w:rsidRPr="00623C04" w:rsidRDefault="00623C04" w:rsidP="00623C04">
      <w:pPr>
        <w:pStyle w:val="Caption"/>
      </w:pPr>
      <w:r>
        <w:t xml:space="preserve">Figure </w:t>
      </w:r>
      <w:r w:rsidR="00804E11">
        <w:fldChar w:fldCharType="begin"/>
      </w:r>
      <w:r w:rsidR="00804E11">
        <w:instrText xml:space="preserve"> SEQ Figure \* ARABIC </w:instrText>
      </w:r>
      <w:r w:rsidR="00804E11">
        <w:fldChar w:fldCharType="separate"/>
      </w:r>
      <w:r w:rsidR="00CD7147">
        <w:rPr>
          <w:noProof/>
        </w:rPr>
        <w:t>8</w:t>
      </w:r>
      <w:r w:rsidR="00804E11">
        <w:rPr>
          <w:noProof/>
        </w:rPr>
        <w:fldChar w:fldCharType="end"/>
      </w:r>
      <w:r w:rsidR="00D66EEE">
        <w:rPr>
          <w:noProof/>
        </w:rPr>
        <w:t>.</w:t>
      </w:r>
      <w:r>
        <w:t xml:space="preserve"> </w:t>
      </w:r>
      <w:r w:rsidRPr="00623C04">
        <w:t>Semi-quantitative amorphous fractions for the Ca</w:t>
      </w:r>
      <w:r w:rsidRPr="00623C04">
        <w:rPr>
          <w:vertAlign w:val="subscript"/>
        </w:rPr>
        <w:t>1-x</w:t>
      </w:r>
      <w:r w:rsidRPr="00623C04">
        <w:t>La</w:t>
      </w:r>
      <w:r w:rsidRPr="00623C04">
        <w:rPr>
          <w:vertAlign w:val="subscript"/>
        </w:rPr>
        <w:t>2x/3</w:t>
      </w:r>
      <w:r w:rsidRPr="00623C04">
        <w:t>TiO</w:t>
      </w:r>
      <w:r w:rsidRPr="00623C04">
        <w:rPr>
          <w:vertAlign w:val="subscript"/>
        </w:rPr>
        <w:t>3</w:t>
      </w:r>
      <w:r w:rsidRPr="00623C04">
        <w:t xml:space="preserve"> system irradiated with 1 MeV Kr</w:t>
      </w:r>
      <w:r w:rsidRPr="00623C04">
        <w:rPr>
          <w:vertAlign w:val="superscript"/>
        </w:rPr>
        <w:t>+</w:t>
      </w:r>
      <w:r>
        <w:t xml:space="preserve"> (green</w:t>
      </w:r>
      <w:r w:rsidRPr="00623C04">
        <w:t>) and 5 MeV Au</w:t>
      </w:r>
      <w:r w:rsidRPr="00623C04">
        <w:rPr>
          <w:vertAlign w:val="superscript"/>
        </w:rPr>
        <w:t>+</w:t>
      </w:r>
      <w:r>
        <w:t xml:space="preserve"> (blue</w:t>
      </w:r>
      <w:r w:rsidRPr="00623C04">
        <w:t>).</w:t>
      </w:r>
    </w:p>
    <w:p w14:paraId="58CABF35" w14:textId="7A392B79" w:rsidR="00AC6C3E" w:rsidRDefault="00AC6C3E" w:rsidP="00185F12">
      <w:pPr>
        <w:spacing w:after="240"/>
      </w:pPr>
      <w:r w:rsidRPr="00387557">
        <w:t xml:space="preserve">of Smith </w:t>
      </w:r>
      <w:r w:rsidRPr="00387557">
        <w:rPr>
          <w:i/>
        </w:rPr>
        <w:t>et al</w:t>
      </w:r>
      <w:r w:rsidRPr="00387557">
        <w:t xml:space="preserve">. </w:t>
      </w:r>
      <w:r w:rsidRPr="00387557">
        <w:fldChar w:fldCharType="begin" w:fldLock="1"/>
      </w:r>
      <w:r w:rsidR="00C326F5">
        <w:instrText>ADDIN CSL_CITATION {"citationItems":[{"id":"ITEM-1","itemData":{"DOI":"10.1063/1.2901183","ISSN":"00218979","author":[{"dropping-particle":"","family":"Smith","given":"Katherine L.","non-dropping-particle":"","parse-names":false,"suffix":""},{"dropping-particle":"","family":"Lumpkin","given":"Gregory R.","non-dropping-particle":"","parse-names":false,"suffix":""},{"dropping-particle":"","family":"Blackford","given":"Mark G.","non-dropping-particle":"","parse-names":false,"suffix":""},{"dropping-particle":"","family":"Colella","given":"Michael","non-dropping-particle":"","parse-names":false,"suffix":""},{"dropping-particle":"","family":"Zaluzec","given":"Nestor J.","non-dropping-particle":"","parse-names":false,"suffix":""}],"container-title":"Journal of Applied Physics","id":"ITEM-1","issue":"8","issued":{"date-parts":[["2008"]]},"page":"083531","title":"In situ radiation damage studies of La(x)Sr(1-3x∕2)TiO(3) perovskites","type":"article-journal","volume":"103"},"uris":["http://www.mendeley.com/documents/?uuid=ab3518f3-f357-45fc-aa28-3666d8da5a2c"]}],"mendeley":{"formattedCitation":"[21]","plainTextFormattedCitation":"[21]","previouslyFormattedCitation":"[20]"},"properties":{"noteIndex":0},"schema":"https://github.com/citation-style-language/schema/raw/master/csl-citation.json"}</w:instrText>
      </w:r>
      <w:r w:rsidRPr="00387557">
        <w:fldChar w:fldCharType="separate"/>
      </w:r>
      <w:r w:rsidR="00C326F5" w:rsidRPr="00C326F5">
        <w:rPr>
          <w:noProof/>
        </w:rPr>
        <w:t>[21]</w:t>
      </w:r>
      <w:r w:rsidRPr="00387557">
        <w:fldChar w:fldCharType="end"/>
      </w:r>
      <w:r w:rsidRPr="00387557">
        <w:t xml:space="preserve"> (Sr</w:t>
      </w:r>
      <w:r w:rsidRPr="00387557">
        <w:rPr>
          <w:vertAlign w:val="subscript"/>
        </w:rPr>
        <w:t>1-x</w:t>
      </w:r>
      <w:r w:rsidRPr="00387557">
        <w:t>La</w:t>
      </w:r>
      <w:r w:rsidRPr="00387557">
        <w:rPr>
          <w:vertAlign w:val="subscript"/>
        </w:rPr>
        <w:t>2x/3</w:t>
      </w:r>
      <w:r w:rsidRPr="00387557">
        <w:t>TiO</w:t>
      </w:r>
      <w:r w:rsidRPr="00387557">
        <w:rPr>
          <w:vertAlign w:val="subscript"/>
        </w:rPr>
        <w:t>3</w:t>
      </w:r>
      <w:r w:rsidRPr="00387557">
        <w:t xml:space="preserve">) and Whittle </w:t>
      </w:r>
      <w:r w:rsidRPr="00387557">
        <w:rPr>
          <w:i/>
        </w:rPr>
        <w:t xml:space="preserve">et al. </w:t>
      </w:r>
      <w:r w:rsidRPr="00387557">
        <w:rPr>
          <w:i/>
        </w:rPr>
        <w:fldChar w:fldCharType="begin" w:fldLock="1"/>
      </w:r>
      <w:r w:rsidR="00C326F5">
        <w:rPr>
          <w:i/>
        </w:rPr>
        <w:instrText>ADDIN CSL_CITATION {"citationItems":[{"id":"ITEM-1","itemData":{"DOI":"10.1016/j.mtla.2018.08.016","ISSN":"25891529","author":[{"dropping-particle":"","family":"Whittle","given":"Karl R.","non-dropping-particle":"","parse-names":false,"suffix":""},{"dropping-particle":"","family":"los Reyes","given":"Massey","non-dropping-particle":"de","parse-names":false,"suffix":""},{"dropping-particle":"","family":"Aughterson","given":"Robert D.","non-dropping-particle":"","parse-names":false,"suffix":""},{"dropping-particle":"","family":"Blackford","given":"Mark G.","non-dropping-particle":"","parse-names":false,"suffix":""},{"dropping-particle":"","family":"Smith","given":"Katherine L.","non-dropping-particle":"","parse-names":false,"suffix":""},{"dropping-particle":"","family":"Baldo","given":"Peter","non-dropping-particle":"","parse-names":false,"suffix":""},{"dropping-particle":"","family":"Ryan","given":"Edward P.","non-dropping-particle":"","parse-names":false,"suffix":""},{"dropping-particle":"","family":"Zaluzec","given":"Nestor J.","non-dropping-particle":"","parse-names":false,"suffix":""},{"dropping-particle":"","family":"Lumpkin","given":"Gregory R.","non-dropping-particle":"","parse-names":false,"suffix":""}],"container-title":"Materialia","id":"ITEM-1","issue":"August","issued":{"date-parts":[["2018"]]},"page":"186-191","publisher":"Elsevier Ltd","title":"In-situ Irradiation of Ca(1-x)La(2/3x)TiO3 Defect Perovskites: the Role of Vacancies in Recovery","type":"article-journal","volume":"3"},"uris":["http://www.mendeley.com/documents/?uuid=a4ed99fa-6c3e-4099-af6e-60ef46402218"]}],"mendeley":{"formattedCitation":"[22]","plainTextFormattedCitation":"[22]","previouslyFormattedCitation":"[21]"},"properties":{"noteIndex":0},"schema":"https://github.com/citation-style-language/schema/raw/master/csl-citation.json"}</w:instrText>
      </w:r>
      <w:r w:rsidRPr="00387557">
        <w:rPr>
          <w:i/>
        </w:rPr>
        <w:fldChar w:fldCharType="separate"/>
      </w:r>
      <w:r w:rsidR="00C326F5" w:rsidRPr="00C326F5">
        <w:rPr>
          <w:noProof/>
        </w:rPr>
        <w:t>[22]</w:t>
      </w:r>
      <w:r w:rsidRPr="00387557">
        <w:rPr>
          <w:i/>
        </w:rPr>
        <w:fldChar w:fldCharType="end"/>
      </w:r>
      <w:r w:rsidRPr="00387557">
        <w:rPr>
          <w:i/>
        </w:rPr>
        <w:t xml:space="preserve"> </w:t>
      </w:r>
      <w:r w:rsidRPr="00387557">
        <w:t>(Ca</w:t>
      </w:r>
      <w:r w:rsidRPr="00387557">
        <w:rPr>
          <w:vertAlign w:val="subscript"/>
        </w:rPr>
        <w:t>1-x</w:t>
      </w:r>
      <w:r w:rsidRPr="00387557">
        <w:t>La</w:t>
      </w:r>
      <w:r w:rsidRPr="00387557">
        <w:rPr>
          <w:vertAlign w:val="subscript"/>
        </w:rPr>
        <w:t>2x/3</w:t>
      </w:r>
      <w:r w:rsidRPr="00387557">
        <w:t>TiO</w:t>
      </w:r>
      <w:r w:rsidRPr="00387557">
        <w:rPr>
          <w:vertAlign w:val="subscript"/>
        </w:rPr>
        <w:t>3</w:t>
      </w:r>
      <w:r w:rsidRPr="00387557">
        <w:t>)</w:t>
      </w:r>
      <w:r>
        <w:t>. Within these systems, measurements of the T</w:t>
      </w:r>
      <w:r>
        <w:rPr>
          <w:vertAlign w:val="subscript"/>
        </w:rPr>
        <w:t>c</w:t>
      </w:r>
      <w:r>
        <w:t xml:space="preserve"> amorphisation showed a reduction in the 0.1 ≤ x ≤ 0.4 regions observed to produce a reduced amorphous fraction in this study when, compared with CaTiO</w:t>
      </w:r>
      <w:r>
        <w:rPr>
          <w:vertAlign w:val="subscript"/>
        </w:rPr>
        <w:t>3</w:t>
      </w:r>
      <w:r>
        <w:t xml:space="preserve">. Furthermore, this agreed with critical fluences reported by Whittle </w:t>
      </w:r>
      <w:r>
        <w:rPr>
          <w:i/>
        </w:rPr>
        <w:t>et al</w:t>
      </w:r>
      <w:r>
        <w:t>. at ≈ 300 K, albeit the x = 0.3 sample could not be amorphised at this temperature. Within these systems, T</w:t>
      </w:r>
      <w:r>
        <w:rPr>
          <w:vertAlign w:val="subscript"/>
        </w:rPr>
        <w:t xml:space="preserve">c </w:t>
      </w:r>
      <w:r>
        <w:t xml:space="preserve">was found to increase at x = 0.5-0.55, and again this was in agreement with a rise in </w:t>
      </w:r>
      <w:r w:rsidR="00114A1B">
        <w:t xml:space="preserve">the </w:t>
      </w:r>
      <w:r>
        <w:t>amorphous fraction calculated for the x = 0.5 sample. From these findings, it is evident that the mechanisms for increased resistance to amorphisation for 0.1 ≤ x ≤ 0.4 and decreased resistance for 0.5 ≤ x ≤ 0.9 are present under both irradiation conditions. T</w:t>
      </w:r>
      <w:r w:rsidRPr="00387557">
        <w:t xml:space="preserve">his is the first observation of such effects in a bulk system, rather than through </w:t>
      </w:r>
      <w:r w:rsidRPr="00387557">
        <w:rPr>
          <w:i/>
        </w:rPr>
        <w:t>in-situ</w:t>
      </w:r>
      <w:r>
        <w:t xml:space="preserve"> techniques, and under both nuclear and electronic stopping conditions</w:t>
      </w:r>
      <w:r w:rsidR="000849F7">
        <w:t>. R</w:t>
      </w:r>
      <w:r>
        <w:t xml:space="preserve">esistance to amorphisation is observed within the highly distorted octahedral networks of the </w:t>
      </w:r>
      <w:r>
        <w:rPr>
          <w:i/>
        </w:rPr>
        <w:t>Pbnm</w:t>
      </w:r>
      <w:r>
        <w:t xml:space="preserve"> phase, as opposed to the lesser distorted </w:t>
      </w:r>
      <w:r>
        <w:rPr>
          <w:i/>
        </w:rPr>
        <w:t>Pm-3m</w:t>
      </w:r>
      <w:r>
        <w:t xml:space="preserve"> region of the Sr</w:t>
      </w:r>
      <w:r>
        <w:rPr>
          <w:vertAlign w:val="subscript"/>
        </w:rPr>
        <w:t>1-x</w:t>
      </w:r>
      <w:r>
        <w:t>La</w:t>
      </w:r>
      <w:r>
        <w:rPr>
          <w:vertAlign w:val="subscript"/>
        </w:rPr>
        <w:t>2x/3</w:t>
      </w:r>
      <w:r>
        <w:t>TiO</w:t>
      </w:r>
      <w:r>
        <w:rPr>
          <w:vertAlign w:val="subscript"/>
        </w:rPr>
        <w:t>3</w:t>
      </w:r>
      <w:r>
        <w:t xml:space="preserve">. The x = 0.5 sample, in which such resistance is </w:t>
      </w:r>
      <w:r>
        <w:lastRenderedPageBreak/>
        <w:t xml:space="preserve">reduced, also maintains this </w:t>
      </w:r>
      <w:r w:rsidR="00B27016">
        <w:t>symmetry</w:t>
      </w:r>
      <w:r>
        <w:t>, su</w:t>
      </w:r>
      <w:bookmarkStart w:id="0" w:name="_GoBack"/>
      <w:bookmarkEnd w:id="0"/>
      <w:r>
        <w:t xml:space="preserve">ggesting these effects are unrelated to octahedral tilting or crystal structure. We would agree in this regard that the induction of A-site vacancies is therefore the most likely cause of the increased resistance to amorphisation observed and the reduced barriers to migration for lattice defects. Whittle </w:t>
      </w:r>
      <w:r>
        <w:rPr>
          <w:i/>
        </w:rPr>
        <w:t xml:space="preserve">et al. </w:t>
      </w:r>
      <w:r>
        <w:rPr>
          <w:i/>
        </w:rPr>
        <w:fldChar w:fldCharType="begin" w:fldLock="1"/>
      </w:r>
      <w:r w:rsidR="00C326F5">
        <w:rPr>
          <w:i/>
        </w:rPr>
        <w:instrText>ADDIN CSL_CITATION {"citationItems":[{"id":"ITEM-1","itemData":{"DOI":"10.1016/j.mtla.2018.08.016","ISSN":"25891529","author":[{"dropping-particle":"","family":"Whittle","given":"Karl R.","non-dropping-particle":"","parse-names":false,"suffix":""},{"dropping-particle":"","family":"los Reyes","given":"Massey","non-dropping-particle":"de","parse-names":false,"suffix":""},{"dropping-particle":"","family":"Aughterson","given":"Robert D.","non-dropping-particle":"","parse-names":false,"suffix":""},{"dropping-particle":"","family":"Blackford","given":"Mark G.","non-dropping-particle":"","parse-names":false,"suffix":""},{"dropping-particle":"","family":"Smith","given":"Katherine L.","non-dropping-particle":"","parse-names":false,"suffix":""},{"dropping-particle":"","family":"Baldo","given":"Peter","non-dropping-particle":"","parse-names":false,"suffix":""},{"dropping-particle":"","family":"Ryan","given":"Edward P.","non-dropping-particle":"","parse-names":false,"suffix":""},{"dropping-particle":"","family":"Zaluzec","given":"Nestor J.","non-dropping-particle":"","parse-names":false,"suffix":""},{"dropping-particle":"","family":"Lumpkin","given":"Gregory R.","non-dropping-particle":"","parse-names":false,"suffix":""}],"container-title":"Materialia","id":"ITEM-1","issue":"August","issued":{"date-parts":[["2018"]]},"page":"186-191","publisher":"Elsevier Ltd","title":"In-situ Irradiation of Ca(1-x)La(2/3x)TiO3 Defect Perovskites: the Role of Vacancies in Recovery","type":"article-journal","volume":"3"},"uris":["http://www.mendeley.com/documents/?uuid=a4ed99fa-6c3e-4099-af6e-60ef46402218"]}],"mendeley":{"formattedCitation":"[22]","plainTextFormattedCitation":"[22]","previouslyFormattedCitation":"[21]"},"properties":{"noteIndex":0},"schema":"https://github.com/citation-style-language/schema/raw/master/csl-citation.json"}</w:instrText>
      </w:r>
      <w:r>
        <w:rPr>
          <w:i/>
        </w:rPr>
        <w:fldChar w:fldCharType="separate"/>
      </w:r>
      <w:r w:rsidR="00C326F5" w:rsidRPr="00C326F5">
        <w:rPr>
          <w:noProof/>
        </w:rPr>
        <w:t>[22]</w:t>
      </w:r>
      <w:r>
        <w:rPr>
          <w:i/>
        </w:rPr>
        <w:fldChar w:fldCharType="end"/>
      </w:r>
      <w:r>
        <w:t xml:space="preserve"> further argue reduced tolerance for disorder leads to the reduction in amorphisation fluences for x ≥ 0.5, drawing comparisons with fluorite-type structures that exhibit similar behaviour.</w:t>
      </w:r>
      <w:r w:rsidR="00CC5C64">
        <w:t xml:space="preserve"> </w:t>
      </w:r>
      <w:r w:rsidR="00030630" w:rsidRPr="00EB562B">
        <w:rPr>
          <w:highlight w:val="yellow"/>
        </w:rPr>
        <w:t>The example of Y</w:t>
      </w:r>
      <w:r w:rsidR="00030630" w:rsidRPr="00EB562B">
        <w:rPr>
          <w:highlight w:val="yellow"/>
          <w:vertAlign w:val="subscript"/>
        </w:rPr>
        <w:t>2</w:t>
      </w:r>
      <w:r w:rsidR="00030630" w:rsidRPr="00EB562B">
        <w:rPr>
          <w:highlight w:val="yellow"/>
        </w:rPr>
        <w:t>TiO</w:t>
      </w:r>
      <w:r w:rsidR="00030630" w:rsidRPr="00EB562B">
        <w:rPr>
          <w:highlight w:val="yellow"/>
          <w:vertAlign w:val="subscript"/>
        </w:rPr>
        <w:t>5</w:t>
      </w:r>
      <w:r w:rsidR="00030630" w:rsidRPr="00EB562B">
        <w:rPr>
          <w:highlight w:val="yellow"/>
        </w:rPr>
        <w:t xml:space="preserve"> versus Y</w:t>
      </w:r>
      <w:r w:rsidR="00030630" w:rsidRPr="00EB562B">
        <w:rPr>
          <w:highlight w:val="yellow"/>
          <w:vertAlign w:val="subscript"/>
        </w:rPr>
        <w:t>2</w:t>
      </w:r>
      <w:r w:rsidR="00030630" w:rsidRPr="00EB562B">
        <w:rPr>
          <w:highlight w:val="yellow"/>
        </w:rPr>
        <w:t>Ti</w:t>
      </w:r>
      <w:r w:rsidR="00030630" w:rsidRPr="00EB562B">
        <w:rPr>
          <w:highlight w:val="yellow"/>
          <w:vertAlign w:val="subscript"/>
        </w:rPr>
        <w:t>2</w:t>
      </w:r>
      <w:r w:rsidR="00030630" w:rsidRPr="00EB562B">
        <w:rPr>
          <w:highlight w:val="yellow"/>
        </w:rPr>
        <w:t>O</w:t>
      </w:r>
      <w:r w:rsidR="00030630" w:rsidRPr="00EB562B">
        <w:rPr>
          <w:highlight w:val="yellow"/>
          <w:vertAlign w:val="subscript"/>
        </w:rPr>
        <w:t>7</w:t>
      </w:r>
      <w:r w:rsidR="00030630" w:rsidRPr="00EB562B">
        <w:rPr>
          <w:highlight w:val="yellow"/>
        </w:rPr>
        <w:t xml:space="preserve"> is given, in which Y</w:t>
      </w:r>
      <w:r w:rsidR="00030630" w:rsidRPr="00EB562B">
        <w:rPr>
          <w:highlight w:val="yellow"/>
          <w:vertAlign w:val="subscript"/>
        </w:rPr>
        <w:t>2</w:t>
      </w:r>
      <w:r w:rsidR="00030630" w:rsidRPr="00EB562B">
        <w:rPr>
          <w:highlight w:val="yellow"/>
        </w:rPr>
        <w:t>TiO</w:t>
      </w:r>
      <w:r w:rsidR="00030630" w:rsidRPr="00EB562B">
        <w:rPr>
          <w:highlight w:val="yellow"/>
          <w:vertAlign w:val="subscript"/>
        </w:rPr>
        <w:t>5</w:t>
      </w:r>
      <w:r w:rsidR="00030630" w:rsidRPr="00EB562B">
        <w:rPr>
          <w:highlight w:val="yellow"/>
        </w:rPr>
        <w:t xml:space="preserve"> more readily recovers from damage due to its increased ability to accommodate disorder through Y locating on both the A and B-sites and readily accommodating anion vacancies.</w:t>
      </w:r>
      <w:r w:rsidR="00CC5C64">
        <w:t xml:space="preserve"> </w:t>
      </w:r>
      <w:r>
        <w:t>A-site cation/vacancy ordering was observed in the x = 0.7 and 0.9 samples through electron diffraction, and we would agree this likely leads to such marked decreases in the resistance to amorphisation observed</w:t>
      </w:r>
      <w:r w:rsidR="00F14A31">
        <w:t>, as the structure is less able to tolerate the induction of vacancy defects in a disordered manner</w:t>
      </w:r>
      <w:r>
        <w:t>. However, a full high-resolution TEM/STEM study of the x = 0.5 and 0.6 structures will likely aid in understanding of this behaviour when considering the system as a whole.</w:t>
      </w:r>
    </w:p>
    <w:p w14:paraId="532861C8" w14:textId="5164E8A8" w:rsidR="005774B1" w:rsidRPr="00C179F1" w:rsidRDefault="005774B1" w:rsidP="00185F12">
      <w:pPr>
        <w:spacing w:after="240"/>
      </w:pPr>
      <w:r w:rsidRPr="00EB562B">
        <w:rPr>
          <w:highlight w:val="yellow"/>
        </w:rPr>
        <w:t xml:space="preserve">We would offer another possible explanation of this behaviour based on the simulations of </w:t>
      </w:r>
      <w:proofErr w:type="spellStart"/>
      <w:r w:rsidRPr="00EB562B">
        <w:rPr>
          <w:highlight w:val="yellow"/>
        </w:rPr>
        <w:t>Trachenko</w:t>
      </w:r>
      <w:proofErr w:type="spellEnd"/>
      <w:r w:rsidRPr="00EB562B">
        <w:rPr>
          <w:highlight w:val="yellow"/>
        </w:rPr>
        <w:t xml:space="preserve"> </w:t>
      </w:r>
      <w:r w:rsidRPr="00EB562B">
        <w:rPr>
          <w:i/>
          <w:highlight w:val="yellow"/>
        </w:rPr>
        <w:t>et al</w:t>
      </w:r>
      <w:r w:rsidR="00D66EEE">
        <w:rPr>
          <w:i/>
          <w:highlight w:val="yellow"/>
        </w:rPr>
        <w:t>.</w:t>
      </w:r>
      <w:r w:rsidRPr="00EB562B">
        <w:rPr>
          <w:highlight w:val="yellow"/>
        </w:rPr>
        <w:t xml:space="preserve"> </w:t>
      </w:r>
      <w:r w:rsidRPr="00EB562B">
        <w:rPr>
          <w:highlight w:val="yellow"/>
        </w:rPr>
        <w:fldChar w:fldCharType="begin" w:fldLock="1"/>
      </w:r>
      <w:r w:rsidR="00C179F1" w:rsidRPr="00EB562B">
        <w:rPr>
          <w:highlight w:val="yellow"/>
        </w:rPr>
        <w:instrText>ADDIN CSL_CITATION {"citationItems":[{"id":"ITEM-1","itemData":{"DOI":"10.1103/PhysRevB.70.134112","ISSN":"1098-0121","author":[{"dropping-particle":"","family":"Trachenko","given":"Kostya","non-dropping-particle":"","parse-names":false,"suffix":""},{"dropping-particle":"","family":"Pruneda","given":"Miguel","non-dropping-particle":"","parse-names":false,"suffix":""},{"dropping-particle":"","family":"Artacho","given":"Emilio","non-dropping-particle":"","parse-names":false,"suffix":""},{"dropping-particle":"","family":"Dove","given":"Martin","non-dropping-particle":"","parse-names":false,"suffix":""}],"container-title":"Physical Review B","id":"ITEM-1","issue":"13","issued":{"date-parts":[["2004","10"]]},"page":"134112","title":"Radiation damage effects in the perovskite CaTiO3 and resistance of materials to amorphization","type":"article-journal","volume":"70"},"uris":["http://www.mendeley.com/documents/?uuid=a56b083f-879d-4fb4-b035-224c6802226e"]}],"mendeley":{"formattedCitation":"[14]","plainTextFormattedCitation":"[14]","previouslyFormattedCitation":"[14]"},"properties":{"noteIndex":0},"schema":"https://github.com/citation-style-language/schema/raw/master/csl-citation.json"}</w:instrText>
      </w:r>
      <w:r w:rsidRPr="00EB562B">
        <w:rPr>
          <w:highlight w:val="yellow"/>
        </w:rPr>
        <w:fldChar w:fldCharType="separate"/>
      </w:r>
      <w:r w:rsidRPr="00EB562B">
        <w:rPr>
          <w:noProof/>
          <w:highlight w:val="yellow"/>
        </w:rPr>
        <w:t>[14]</w:t>
      </w:r>
      <w:r w:rsidRPr="00EB562B">
        <w:rPr>
          <w:highlight w:val="yellow"/>
        </w:rPr>
        <w:fldChar w:fldCharType="end"/>
      </w:r>
      <w:r w:rsidR="00CC3F3E" w:rsidRPr="00EB562B">
        <w:rPr>
          <w:highlight w:val="yellow"/>
        </w:rPr>
        <w:t xml:space="preserve">. Within </w:t>
      </w:r>
      <w:r w:rsidRPr="00EB562B">
        <w:rPr>
          <w:highlight w:val="yellow"/>
        </w:rPr>
        <w:t>their work on the amorphisation of CaTiO</w:t>
      </w:r>
      <w:r w:rsidRPr="00EB562B">
        <w:rPr>
          <w:highlight w:val="yellow"/>
          <w:vertAlign w:val="subscript"/>
        </w:rPr>
        <w:t>3</w:t>
      </w:r>
      <w:r w:rsidRPr="00EB562B">
        <w:rPr>
          <w:highlight w:val="yellow"/>
        </w:rPr>
        <w:t xml:space="preserve">, they formulated the </w:t>
      </w:r>
      <w:r w:rsidR="00CC3F3E" w:rsidRPr="00EB562B">
        <w:rPr>
          <w:highlight w:val="yellow"/>
        </w:rPr>
        <w:t>hypothesis</w:t>
      </w:r>
      <w:r w:rsidRPr="00EB562B">
        <w:rPr>
          <w:highlight w:val="yellow"/>
        </w:rPr>
        <w:t xml:space="preserve"> “</w:t>
      </w:r>
      <w:r w:rsidRPr="00EB562B">
        <w:rPr>
          <w:i/>
          <w:highlight w:val="yellow"/>
        </w:rPr>
        <w:t xml:space="preserve">a </w:t>
      </w:r>
      <w:r w:rsidR="00CC3F3E" w:rsidRPr="00EB562B">
        <w:rPr>
          <w:i/>
          <w:highlight w:val="yellow"/>
        </w:rPr>
        <w:t xml:space="preserve">complex material is </w:t>
      </w:r>
      <w:proofErr w:type="spellStart"/>
      <w:r w:rsidR="00CC3F3E" w:rsidRPr="00EB562B">
        <w:rPr>
          <w:i/>
          <w:highlight w:val="yellow"/>
        </w:rPr>
        <w:t>amorphisable</w:t>
      </w:r>
      <w:proofErr w:type="spellEnd"/>
      <w:r w:rsidRPr="00EB562B">
        <w:rPr>
          <w:i/>
          <w:highlight w:val="yellow"/>
        </w:rPr>
        <w:t xml:space="preserve"> by radiation damage if its chemistry allows it to form a covalent network</w:t>
      </w:r>
      <w:r w:rsidRPr="00EB562B">
        <w:rPr>
          <w:highlight w:val="yellow"/>
        </w:rPr>
        <w:t xml:space="preserve">”, and explain this process through the increased resistance with </w:t>
      </w:r>
      <w:proofErr w:type="spellStart"/>
      <w:r w:rsidRPr="00EB562B">
        <w:rPr>
          <w:highlight w:val="yellow"/>
        </w:rPr>
        <w:t>Zr</w:t>
      </w:r>
      <w:proofErr w:type="spellEnd"/>
      <w:r w:rsidRPr="00EB562B">
        <w:rPr>
          <w:highlight w:val="yellow"/>
        </w:rPr>
        <w:t xml:space="preserve"> content in the Gd</w:t>
      </w:r>
      <w:r w:rsidRPr="00EB562B">
        <w:rPr>
          <w:highlight w:val="yellow"/>
          <w:vertAlign w:val="subscript"/>
        </w:rPr>
        <w:t>2</w:t>
      </w:r>
      <w:r w:rsidRPr="00EB562B">
        <w:rPr>
          <w:highlight w:val="yellow"/>
        </w:rPr>
        <w:t>Zr</w:t>
      </w:r>
      <w:r w:rsidRPr="00EB562B">
        <w:rPr>
          <w:highlight w:val="yellow"/>
          <w:vertAlign w:val="subscript"/>
        </w:rPr>
        <w:t>x</w:t>
      </w:r>
      <w:r w:rsidRPr="00EB562B">
        <w:rPr>
          <w:highlight w:val="yellow"/>
        </w:rPr>
        <w:t>Ti</w:t>
      </w:r>
      <w:r w:rsidRPr="00EB562B">
        <w:rPr>
          <w:highlight w:val="yellow"/>
          <w:vertAlign w:val="subscript"/>
        </w:rPr>
        <w:t>2-x</w:t>
      </w:r>
      <w:r w:rsidRPr="00EB562B">
        <w:rPr>
          <w:highlight w:val="yellow"/>
        </w:rPr>
        <w:t>O</w:t>
      </w:r>
      <w:r w:rsidRPr="00EB562B">
        <w:rPr>
          <w:highlight w:val="yellow"/>
          <w:vertAlign w:val="subscript"/>
        </w:rPr>
        <w:t>7</w:t>
      </w:r>
      <w:r w:rsidRPr="00EB562B">
        <w:rPr>
          <w:highlight w:val="yellow"/>
        </w:rPr>
        <w:t xml:space="preserve"> solid-solution. </w:t>
      </w:r>
      <w:r w:rsidR="00CC3F3E" w:rsidRPr="00EB562B">
        <w:rPr>
          <w:highlight w:val="yellow"/>
        </w:rPr>
        <w:t xml:space="preserve">The increased </w:t>
      </w:r>
      <w:proofErr w:type="spellStart"/>
      <w:r w:rsidR="00CC3F3E" w:rsidRPr="00EB562B">
        <w:rPr>
          <w:highlight w:val="yellow"/>
        </w:rPr>
        <w:t>covalency</w:t>
      </w:r>
      <w:proofErr w:type="spellEnd"/>
      <w:r w:rsidR="00CC3F3E" w:rsidRPr="00EB562B">
        <w:rPr>
          <w:highlight w:val="yellow"/>
        </w:rPr>
        <w:t xml:space="preserve"> of the </w:t>
      </w:r>
      <w:proofErr w:type="spellStart"/>
      <w:r w:rsidR="00CC3F3E" w:rsidRPr="00EB562B">
        <w:rPr>
          <w:highlight w:val="yellow"/>
        </w:rPr>
        <w:t>Ti</w:t>
      </w:r>
      <w:proofErr w:type="spellEnd"/>
      <w:r w:rsidR="00CC3F3E" w:rsidRPr="00EB562B">
        <w:rPr>
          <w:highlight w:val="yellow"/>
        </w:rPr>
        <w:t xml:space="preserve">-O bond as compared to </w:t>
      </w:r>
      <w:proofErr w:type="spellStart"/>
      <w:r w:rsidR="00CC3F3E" w:rsidRPr="00EB562B">
        <w:rPr>
          <w:highlight w:val="yellow"/>
        </w:rPr>
        <w:t>Zr</w:t>
      </w:r>
      <w:proofErr w:type="spellEnd"/>
      <w:r w:rsidR="00CC3F3E" w:rsidRPr="00EB562B">
        <w:rPr>
          <w:highlight w:val="yellow"/>
        </w:rPr>
        <w:t>-O</w:t>
      </w:r>
      <w:r w:rsidR="00C179F1" w:rsidRPr="00EB562B">
        <w:rPr>
          <w:highlight w:val="yellow"/>
        </w:rPr>
        <w:t xml:space="preserve"> more readily produces an amorphous covalent network</w:t>
      </w:r>
      <w:r w:rsidR="00273759" w:rsidRPr="00EB562B">
        <w:rPr>
          <w:highlight w:val="yellow"/>
        </w:rPr>
        <w:t xml:space="preserve"> under ion irradiation</w:t>
      </w:r>
      <w:r w:rsidR="00C179F1" w:rsidRPr="00EB562B">
        <w:rPr>
          <w:highlight w:val="yellow"/>
        </w:rPr>
        <w:t>, limiting recovery processes within the crystalline network. This theory has been further strengthen</w:t>
      </w:r>
      <w:r w:rsidR="00273759" w:rsidRPr="00EB562B">
        <w:rPr>
          <w:highlight w:val="yellow"/>
        </w:rPr>
        <w:t>ed</w:t>
      </w:r>
      <w:r w:rsidR="00C179F1" w:rsidRPr="00EB562B">
        <w:rPr>
          <w:highlight w:val="yellow"/>
        </w:rPr>
        <w:t xml:space="preserve"> through the Compton profile measurements of </w:t>
      </w:r>
      <w:proofErr w:type="spellStart"/>
      <w:r w:rsidR="00C179F1" w:rsidRPr="00EB562B">
        <w:rPr>
          <w:highlight w:val="yellow"/>
        </w:rPr>
        <w:t>Bhamu</w:t>
      </w:r>
      <w:proofErr w:type="spellEnd"/>
      <w:r w:rsidR="00C179F1" w:rsidRPr="00EB562B">
        <w:rPr>
          <w:highlight w:val="yellow"/>
        </w:rPr>
        <w:t xml:space="preserve"> </w:t>
      </w:r>
      <w:r w:rsidR="00C179F1" w:rsidRPr="00EB562B">
        <w:rPr>
          <w:i/>
          <w:highlight w:val="yellow"/>
        </w:rPr>
        <w:t>et al</w:t>
      </w:r>
      <w:r w:rsidR="00D66EEE">
        <w:rPr>
          <w:i/>
          <w:highlight w:val="yellow"/>
        </w:rPr>
        <w:t>.</w:t>
      </w:r>
      <w:r w:rsidR="00C179F1" w:rsidRPr="00EB562B">
        <w:rPr>
          <w:highlight w:val="yellow"/>
        </w:rPr>
        <w:t xml:space="preserve"> </w:t>
      </w:r>
      <w:r w:rsidR="00C179F1" w:rsidRPr="00EB562B">
        <w:rPr>
          <w:highlight w:val="yellow"/>
        </w:rPr>
        <w:fldChar w:fldCharType="begin" w:fldLock="1"/>
      </w:r>
      <w:r w:rsidR="00C179F1" w:rsidRPr="00EB562B">
        <w:rPr>
          <w:highlight w:val="yellow"/>
        </w:rPr>
        <w:instrText>ADDIN CSL_CITATION {"citationItems":[{"id":"ITEM-1","itemData":{"DOI":"10.1016/j.radphyschem.2012.04.010","ISSN":"0969806X","abstract":"Compton profile measurements for CaTiO 3 and SrTiO 3 perovskite compounds have been undertaken using 20 Ci 137Cs Compton spectrometer. To understand the nature of bonding in both the compounds, we have analyzed the Compton line shape in terms of equal-valence-electron-density profiles. Electron momentum densities, energy bands and density of states computed using linear combination of the atomic orbitals method (within the framework of density functional theory) are analyzed using the experimental Compton line shapes. It is seen that the recently developed second order generalized gradient approximation gives a better description of momentum densities than the local density approximation. Moreover, bonding in both the ceramic compounds has also been discussed in terms of Mulliken's population analysis. © 2012 Elsevier Ltd.","author":[{"dropping-particle":"","family":"Bhamu","given":"K. C.","non-dropping-particle":"","parse-names":false,"suffix":""},{"dropping-particle":"","family":"Dashora","given":"Alpa","non-dropping-particle":"","parse-names":false,"suffix":""},{"dropping-particle":"","family":"Arora","given":"Gunjan","non-dropping-particle":"","parse-names":false,"suffix":""},{"dropping-particle":"","family":"Ahuja","given":"B. L.","non-dropping-particle":"","parse-names":false,"suffix":""}],"container-title":"Radiation Physics and Chemistry","id":"ITEM-1","issue":"7","issued":{"date-parts":[["2012"]]},"page":"728-734","title":"Nature of bonding in CaTiO 3 and SrTiO 3: A Compton scattering study","type":"article-journal","volume":"81"},"uris":["http://www.mendeley.com/documents/?uuid=1449fe92-e776-4fbb-9f9b-243154e8403e"]}],"mendeley":{"formattedCitation":"[39]","plainTextFormattedCitation":"[39]","previouslyFormattedCitation":"[39]"},"properties":{"noteIndex":0},"schema":"https://github.com/citation-style-language/schema/raw/master/csl-citation.json"}</w:instrText>
      </w:r>
      <w:r w:rsidR="00C179F1" w:rsidRPr="00EB562B">
        <w:rPr>
          <w:highlight w:val="yellow"/>
        </w:rPr>
        <w:fldChar w:fldCharType="separate"/>
      </w:r>
      <w:r w:rsidR="00C179F1" w:rsidRPr="00EB562B">
        <w:rPr>
          <w:noProof/>
          <w:highlight w:val="yellow"/>
        </w:rPr>
        <w:t>[39]</w:t>
      </w:r>
      <w:r w:rsidR="00C179F1" w:rsidRPr="00EB562B">
        <w:rPr>
          <w:highlight w:val="yellow"/>
        </w:rPr>
        <w:fldChar w:fldCharType="end"/>
      </w:r>
      <w:r w:rsidR="00C179F1" w:rsidRPr="00EB562B">
        <w:rPr>
          <w:highlight w:val="yellow"/>
        </w:rPr>
        <w:t xml:space="preserve">, </w:t>
      </w:r>
      <w:r w:rsidR="00273759" w:rsidRPr="00EB562B">
        <w:rPr>
          <w:highlight w:val="yellow"/>
        </w:rPr>
        <w:t>which</w:t>
      </w:r>
      <w:r w:rsidR="00C179F1" w:rsidRPr="00EB562B">
        <w:rPr>
          <w:highlight w:val="yellow"/>
        </w:rPr>
        <w:t xml:space="preserve"> have shown that </w:t>
      </w:r>
      <w:proofErr w:type="spellStart"/>
      <w:r w:rsidR="00C179F1" w:rsidRPr="00EB562B">
        <w:rPr>
          <w:highlight w:val="yellow"/>
        </w:rPr>
        <w:t>Sr</w:t>
      </w:r>
      <w:proofErr w:type="spellEnd"/>
      <w:r w:rsidR="00C179F1" w:rsidRPr="00EB562B">
        <w:rPr>
          <w:highlight w:val="yellow"/>
        </w:rPr>
        <w:t>-O bonding in SrTiO</w:t>
      </w:r>
      <w:r w:rsidR="00C179F1" w:rsidRPr="00EB562B">
        <w:rPr>
          <w:highlight w:val="yellow"/>
          <w:vertAlign w:val="subscript"/>
        </w:rPr>
        <w:t>3</w:t>
      </w:r>
      <w:r w:rsidR="00C179F1" w:rsidRPr="00EB562B">
        <w:rPr>
          <w:highlight w:val="yellow"/>
        </w:rPr>
        <w:t xml:space="preserve"> is more ionic than Ca-O in CaTiO</w:t>
      </w:r>
      <w:r w:rsidR="00C179F1" w:rsidRPr="00EB562B">
        <w:rPr>
          <w:highlight w:val="yellow"/>
          <w:vertAlign w:val="subscript"/>
        </w:rPr>
        <w:t>3</w:t>
      </w:r>
      <w:r w:rsidR="00C179F1" w:rsidRPr="00EB562B">
        <w:rPr>
          <w:highlight w:val="yellow"/>
        </w:rPr>
        <w:t xml:space="preserve">, which computes the </w:t>
      </w:r>
      <w:r w:rsidR="001A74B3" w:rsidRPr="00EB562B">
        <w:rPr>
          <w:highlight w:val="yellow"/>
        </w:rPr>
        <w:t xml:space="preserve">covalent network </w:t>
      </w:r>
      <w:r w:rsidR="00C179F1" w:rsidRPr="00EB562B">
        <w:rPr>
          <w:highlight w:val="yellow"/>
        </w:rPr>
        <w:t xml:space="preserve">theory through the </w:t>
      </w:r>
      <w:r w:rsidR="001A74B3" w:rsidRPr="00EB562B">
        <w:rPr>
          <w:highlight w:val="yellow"/>
        </w:rPr>
        <w:t>reported amorphisation doses at 20 K of SrTiO</w:t>
      </w:r>
      <w:r w:rsidR="001A74B3" w:rsidRPr="00EB562B">
        <w:rPr>
          <w:highlight w:val="yellow"/>
          <w:vertAlign w:val="subscript"/>
        </w:rPr>
        <w:t>3</w:t>
      </w:r>
      <w:r w:rsidR="001A74B3" w:rsidRPr="00EB562B">
        <w:rPr>
          <w:highlight w:val="yellow"/>
        </w:rPr>
        <w:t xml:space="preserve"> (0.93 dpa) and CaTiO</w:t>
      </w:r>
      <w:r w:rsidR="001A74B3" w:rsidRPr="00EB562B">
        <w:rPr>
          <w:highlight w:val="yellow"/>
          <w:vertAlign w:val="subscript"/>
        </w:rPr>
        <w:t>3</w:t>
      </w:r>
      <w:r w:rsidR="001A74B3" w:rsidRPr="00EB562B">
        <w:rPr>
          <w:highlight w:val="yellow"/>
        </w:rPr>
        <w:t xml:space="preserve"> (0.75 dpa) </w:t>
      </w:r>
      <w:r w:rsidR="001A74B3" w:rsidRPr="00EB562B">
        <w:rPr>
          <w:highlight w:val="yellow"/>
        </w:rPr>
        <w:fldChar w:fldCharType="begin" w:fldLock="1"/>
      </w:r>
      <w:r w:rsidR="00C326F5">
        <w:rPr>
          <w:highlight w:val="yellow"/>
        </w:rPr>
        <w:instrText>ADDIN CSL_CITATION {"citationItems":[{"id":"ITEM-1","itemData":{"DOI":"10.1016/S0022-3115(01)00733-4","author":[{"dropping-particle":"","family":"Meldrum","given":"A","non-dropping-particle":"","parse-names":false,"suffix":""},{"dropping-particle":"","family":"Boatner","given":"L A","non-dropping-particle":"","parse-names":false,"suffix":""},{"dropping-particle":"","family":"Weber","given":"W J","non-dropping-particle":"","parse-names":false,"suffix":""},{"dropping-particle":"","family":"Ewing","given":"R C","non-dropping-particle":"","parse-names":false,"suffix":""}],"container-title":"Journal of Nuclear Materials","id":"ITEM-1","issued":{"date-parts":[["2002"]]},"page":"242-254","title":"Amorphization and recrystallization of the ABO3 oxides","type":"article-journal","volume":"300"},"uris":["http://www.mendeley.com/documents/?uuid=f5e7a219-d9d0-4244-8b8a-1362ec4cfaf3"]}],"mendeley":{"formattedCitation":"[11]","plainTextFormattedCitation":"[11]","previouslyFormattedCitation":"[11]"},"properties":{"noteIndex":0},"schema":"https://github.com/citation-style-language/schema/raw/master/csl-citation.json"}</w:instrText>
      </w:r>
      <w:r w:rsidR="001A74B3" w:rsidRPr="00EB562B">
        <w:rPr>
          <w:highlight w:val="yellow"/>
        </w:rPr>
        <w:fldChar w:fldCharType="separate"/>
      </w:r>
      <w:r w:rsidR="001A74B3" w:rsidRPr="00EB562B">
        <w:rPr>
          <w:noProof/>
          <w:highlight w:val="yellow"/>
        </w:rPr>
        <w:t>[11]</w:t>
      </w:r>
      <w:r w:rsidR="001A74B3" w:rsidRPr="00EB562B">
        <w:rPr>
          <w:highlight w:val="yellow"/>
        </w:rPr>
        <w:fldChar w:fldCharType="end"/>
      </w:r>
      <w:r w:rsidR="001A74B3" w:rsidRPr="00EB562B">
        <w:rPr>
          <w:highlight w:val="yellow"/>
        </w:rPr>
        <w:t xml:space="preserve">. </w:t>
      </w:r>
      <w:r w:rsidR="00924623" w:rsidRPr="00EB562B">
        <w:rPr>
          <w:highlight w:val="yellow"/>
        </w:rPr>
        <w:t>It is therefore possible that for 0.1 ≤ x ≤ 0.4 within our system of interest, increased A-site recovery or another explanation such as a mas</w:t>
      </w:r>
      <w:r w:rsidR="00880883" w:rsidRPr="00EB562B">
        <w:rPr>
          <w:highlight w:val="yellow"/>
        </w:rPr>
        <w:t>s dependence/displacement energy increase is responsible. For x ≥ 0.5, it is possible that the La-O bond leads to a more readily produced covalent network, reducing the resistance to amorphisation within the system.</w:t>
      </w:r>
      <w:r w:rsidR="00C179F1" w:rsidRPr="00EB562B">
        <w:rPr>
          <w:highlight w:val="yellow"/>
        </w:rPr>
        <w:t xml:space="preserve"> </w:t>
      </w:r>
      <w:r w:rsidRPr="00EB562B">
        <w:rPr>
          <w:highlight w:val="yellow"/>
        </w:rPr>
        <w:t>However, without understanding the true nature of the bonding between the constituent elements of the Ca</w:t>
      </w:r>
      <w:r w:rsidRPr="00EB562B">
        <w:rPr>
          <w:highlight w:val="yellow"/>
          <w:vertAlign w:val="subscript"/>
        </w:rPr>
        <w:t>1-x</w:t>
      </w:r>
      <w:r w:rsidRPr="00EB562B">
        <w:rPr>
          <w:highlight w:val="yellow"/>
        </w:rPr>
        <w:t>La</w:t>
      </w:r>
      <w:r w:rsidRPr="00EB562B">
        <w:rPr>
          <w:highlight w:val="yellow"/>
          <w:vertAlign w:val="subscript"/>
        </w:rPr>
        <w:t>2x/3</w:t>
      </w:r>
      <w:r w:rsidRPr="00EB562B">
        <w:rPr>
          <w:highlight w:val="yellow"/>
        </w:rPr>
        <w:t>TiO</w:t>
      </w:r>
      <w:r w:rsidRPr="00EB562B">
        <w:rPr>
          <w:highlight w:val="yellow"/>
          <w:vertAlign w:val="subscript"/>
        </w:rPr>
        <w:t>3</w:t>
      </w:r>
      <w:r w:rsidRPr="00EB562B">
        <w:rPr>
          <w:highlight w:val="yellow"/>
        </w:rPr>
        <w:t xml:space="preserve"> system as a whole, this theory cannot be truly tested</w:t>
      </w:r>
      <w:r w:rsidR="00CC3F3E" w:rsidRPr="00EB562B">
        <w:rPr>
          <w:highlight w:val="yellow"/>
        </w:rPr>
        <w:t xml:space="preserve"> and remains, as such, a hypothesis.</w:t>
      </w:r>
      <w:r w:rsidR="00C179F1" w:rsidRPr="00EB562B">
        <w:rPr>
          <w:highlight w:val="yellow"/>
        </w:rPr>
        <w:t xml:space="preserve"> Study of </w:t>
      </w:r>
      <w:proofErr w:type="spellStart"/>
      <w:r w:rsidR="00C179F1" w:rsidRPr="00EB562B">
        <w:rPr>
          <w:highlight w:val="yellow"/>
        </w:rPr>
        <w:t>zirconate</w:t>
      </w:r>
      <w:proofErr w:type="spellEnd"/>
      <w:r w:rsidR="00C179F1" w:rsidRPr="00EB562B">
        <w:rPr>
          <w:highlight w:val="yellow"/>
        </w:rPr>
        <w:t xml:space="preserve"> perovskites systems, namely the Ba</w:t>
      </w:r>
      <w:r w:rsidR="00C179F1" w:rsidRPr="00EB562B">
        <w:rPr>
          <w:highlight w:val="yellow"/>
          <w:vertAlign w:val="subscript"/>
        </w:rPr>
        <w:t>1-x</w:t>
      </w:r>
      <w:r w:rsidR="00C179F1" w:rsidRPr="00EB562B">
        <w:rPr>
          <w:highlight w:val="yellow"/>
        </w:rPr>
        <w:t>La</w:t>
      </w:r>
      <w:r w:rsidR="00C179F1" w:rsidRPr="00EB562B">
        <w:rPr>
          <w:highlight w:val="yellow"/>
          <w:vertAlign w:val="subscript"/>
        </w:rPr>
        <w:t>2x/3</w:t>
      </w:r>
      <w:r w:rsidR="00C179F1" w:rsidRPr="00EB562B">
        <w:rPr>
          <w:highlight w:val="yellow"/>
        </w:rPr>
        <w:t>ZrO</w:t>
      </w:r>
      <w:r w:rsidR="00C179F1" w:rsidRPr="00EB562B">
        <w:rPr>
          <w:highlight w:val="yellow"/>
          <w:vertAlign w:val="subscript"/>
        </w:rPr>
        <w:t>3</w:t>
      </w:r>
      <w:r w:rsidR="00C179F1" w:rsidRPr="00EB562B">
        <w:rPr>
          <w:highlight w:val="yellow"/>
        </w:rPr>
        <w:t xml:space="preserve"> system, would </w:t>
      </w:r>
      <w:r w:rsidR="00273759" w:rsidRPr="00EB562B">
        <w:rPr>
          <w:highlight w:val="yellow"/>
        </w:rPr>
        <w:t>offer more clarity in this area, and experiments are currently being undertaken in this regard.</w:t>
      </w:r>
    </w:p>
    <w:tbl>
      <w:tblPr>
        <w:tblW w:w="8931" w:type="dxa"/>
        <w:tblCellMar>
          <w:left w:w="0" w:type="dxa"/>
          <w:right w:w="0" w:type="dxa"/>
        </w:tblCellMar>
        <w:tblLook w:val="04A0" w:firstRow="1" w:lastRow="0" w:firstColumn="1" w:lastColumn="0" w:noHBand="0" w:noVBand="1"/>
      </w:tblPr>
      <w:tblGrid>
        <w:gridCol w:w="2232"/>
        <w:gridCol w:w="2233"/>
        <w:gridCol w:w="2233"/>
        <w:gridCol w:w="2233"/>
      </w:tblGrid>
      <w:tr w:rsidR="00A346F5" w:rsidRPr="00A346F5" w14:paraId="088320E5" w14:textId="77777777" w:rsidTr="00A346F5">
        <w:trPr>
          <w:trHeight w:val="716"/>
        </w:trPr>
        <w:tc>
          <w:tcPr>
            <w:tcW w:w="8931" w:type="dxa"/>
            <w:gridSpan w:val="4"/>
            <w:tcBorders>
              <w:top w:val="nil"/>
              <w:left w:val="nil"/>
              <w:bottom w:val="double" w:sz="4" w:space="0" w:color="000000"/>
              <w:right w:val="nil"/>
            </w:tcBorders>
            <w:shd w:val="clear" w:color="auto" w:fill="auto"/>
            <w:tcMar>
              <w:top w:w="15" w:type="dxa"/>
              <w:left w:w="86" w:type="dxa"/>
              <w:bottom w:w="0" w:type="dxa"/>
              <w:right w:w="86" w:type="dxa"/>
            </w:tcMar>
            <w:hideMark/>
          </w:tcPr>
          <w:p w14:paraId="246D19CA" w14:textId="77777777" w:rsidR="00A346F5" w:rsidRPr="00A346F5" w:rsidRDefault="00A346F5" w:rsidP="00A346F5">
            <w:pPr>
              <w:spacing w:line="240" w:lineRule="auto"/>
              <w:jc w:val="both"/>
            </w:pPr>
            <w:r w:rsidRPr="00A346F5">
              <w:rPr>
                <w:bCs/>
              </w:rPr>
              <w:lastRenderedPageBreak/>
              <w:t>Table 2.</w:t>
            </w:r>
            <w:r w:rsidRPr="00A346F5">
              <w:t xml:space="preserve"> Calculated lattice parameters for the x = 0, 0.2 and x = 0.4 samples after 1 MeV Kr</w:t>
            </w:r>
            <w:r w:rsidRPr="00A346F5">
              <w:rPr>
                <w:vertAlign w:val="superscript"/>
              </w:rPr>
              <w:t>+</w:t>
            </w:r>
            <w:r w:rsidRPr="00A346F5">
              <w:t xml:space="preserve"> and 5 MeV Au</w:t>
            </w:r>
            <w:r w:rsidRPr="00A346F5">
              <w:rPr>
                <w:vertAlign w:val="superscript"/>
              </w:rPr>
              <w:t>+</w:t>
            </w:r>
            <w:r w:rsidRPr="00A346F5">
              <w:t xml:space="preserve"> implantation, with pristine values presented for comparison.</w:t>
            </w:r>
          </w:p>
        </w:tc>
      </w:tr>
      <w:tr w:rsidR="00A346F5" w:rsidRPr="00A346F5" w14:paraId="19DBBBEA" w14:textId="77777777" w:rsidTr="00A346F5">
        <w:trPr>
          <w:trHeight w:val="281"/>
        </w:trPr>
        <w:tc>
          <w:tcPr>
            <w:tcW w:w="2232" w:type="dxa"/>
            <w:tcBorders>
              <w:top w:val="double" w:sz="4" w:space="0" w:color="000000"/>
              <w:left w:val="nil"/>
              <w:bottom w:val="double" w:sz="4" w:space="0" w:color="000000"/>
              <w:right w:val="nil"/>
            </w:tcBorders>
            <w:shd w:val="clear" w:color="auto" w:fill="auto"/>
            <w:tcMar>
              <w:top w:w="15" w:type="dxa"/>
              <w:left w:w="86" w:type="dxa"/>
              <w:bottom w:w="0" w:type="dxa"/>
              <w:right w:w="86" w:type="dxa"/>
            </w:tcMar>
            <w:hideMark/>
          </w:tcPr>
          <w:p w14:paraId="2991A1BF" w14:textId="77777777" w:rsidR="00A346F5" w:rsidRPr="00A346F5" w:rsidRDefault="00A346F5" w:rsidP="00A346F5">
            <w:pPr>
              <w:spacing w:line="240" w:lineRule="auto"/>
            </w:pPr>
            <w:r w:rsidRPr="00A346F5">
              <w:t> </w:t>
            </w:r>
          </w:p>
        </w:tc>
        <w:tc>
          <w:tcPr>
            <w:tcW w:w="2233" w:type="dxa"/>
            <w:tcBorders>
              <w:top w:val="double" w:sz="4" w:space="0" w:color="000000"/>
              <w:left w:val="nil"/>
              <w:bottom w:val="double" w:sz="4" w:space="0" w:color="000000"/>
              <w:right w:val="nil"/>
            </w:tcBorders>
            <w:shd w:val="clear" w:color="auto" w:fill="auto"/>
            <w:tcMar>
              <w:top w:w="15" w:type="dxa"/>
              <w:left w:w="86" w:type="dxa"/>
              <w:bottom w:w="0" w:type="dxa"/>
              <w:right w:w="86" w:type="dxa"/>
            </w:tcMar>
            <w:hideMark/>
          </w:tcPr>
          <w:p w14:paraId="52F6EAD6" w14:textId="77777777" w:rsidR="00A346F5" w:rsidRPr="00A346F5" w:rsidRDefault="00A346F5" w:rsidP="00A346F5">
            <w:pPr>
              <w:spacing w:line="240" w:lineRule="auto"/>
            </w:pPr>
            <w:r w:rsidRPr="00A346F5">
              <w:t>Pristine</w:t>
            </w:r>
          </w:p>
        </w:tc>
        <w:tc>
          <w:tcPr>
            <w:tcW w:w="2233" w:type="dxa"/>
            <w:tcBorders>
              <w:top w:val="double" w:sz="4" w:space="0" w:color="000000"/>
              <w:left w:val="nil"/>
              <w:bottom w:val="double" w:sz="4" w:space="0" w:color="000000"/>
              <w:right w:val="nil"/>
            </w:tcBorders>
            <w:shd w:val="clear" w:color="auto" w:fill="auto"/>
            <w:tcMar>
              <w:top w:w="15" w:type="dxa"/>
              <w:left w:w="86" w:type="dxa"/>
              <w:bottom w:w="0" w:type="dxa"/>
              <w:right w:w="86" w:type="dxa"/>
            </w:tcMar>
            <w:hideMark/>
          </w:tcPr>
          <w:p w14:paraId="659BF466" w14:textId="77777777" w:rsidR="00A346F5" w:rsidRPr="00A346F5" w:rsidRDefault="00A346F5" w:rsidP="00A346F5">
            <w:pPr>
              <w:spacing w:line="240" w:lineRule="auto"/>
            </w:pPr>
            <w:r w:rsidRPr="00A346F5">
              <w:t>1 MeV Kr</w:t>
            </w:r>
            <w:r w:rsidRPr="00A346F5">
              <w:rPr>
                <w:vertAlign w:val="superscript"/>
              </w:rPr>
              <w:t>+</w:t>
            </w:r>
          </w:p>
        </w:tc>
        <w:tc>
          <w:tcPr>
            <w:tcW w:w="2233" w:type="dxa"/>
            <w:tcBorders>
              <w:top w:val="double" w:sz="4" w:space="0" w:color="000000"/>
              <w:left w:val="nil"/>
              <w:bottom w:val="double" w:sz="4" w:space="0" w:color="000000"/>
              <w:right w:val="nil"/>
            </w:tcBorders>
            <w:shd w:val="clear" w:color="auto" w:fill="auto"/>
            <w:tcMar>
              <w:top w:w="15" w:type="dxa"/>
              <w:left w:w="86" w:type="dxa"/>
              <w:bottom w:w="0" w:type="dxa"/>
              <w:right w:w="86" w:type="dxa"/>
            </w:tcMar>
            <w:hideMark/>
          </w:tcPr>
          <w:p w14:paraId="2AFBD309" w14:textId="77777777" w:rsidR="00A346F5" w:rsidRPr="00A346F5" w:rsidRDefault="00A346F5" w:rsidP="00A346F5">
            <w:pPr>
              <w:spacing w:line="240" w:lineRule="auto"/>
            </w:pPr>
            <w:r w:rsidRPr="00A346F5">
              <w:t>5 MeV Au</w:t>
            </w:r>
            <w:r w:rsidRPr="00A346F5">
              <w:rPr>
                <w:vertAlign w:val="superscript"/>
              </w:rPr>
              <w:t>+</w:t>
            </w:r>
          </w:p>
        </w:tc>
      </w:tr>
      <w:tr w:rsidR="00A346F5" w:rsidRPr="00A346F5" w14:paraId="241E1DA2" w14:textId="77777777" w:rsidTr="00A346F5">
        <w:trPr>
          <w:trHeight w:val="601"/>
        </w:trPr>
        <w:tc>
          <w:tcPr>
            <w:tcW w:w="2232" w:type="dxa"/>
            <w:tcBorders>
              <w:top w:val="double" w:sz="4" w:space="0" w:color="000000"/>
              <w:left w:val="nil"/>
              <w:bottom w:val="single" w:sz="8" w:space="0" w:color="000000"/>
              <w:right w:val="nil"/>
            </w:tcBorders>
            <w:shd w:val="clear" w:color="auto" w:fill="auto"/>
            <w:tcMar>
              <w:top w:w="15" w:type="dxa"/>
              <w:left w:w="86" w:type="dxa"/>
              <w:bottom w:w="0" w:type="dxa"/>
              <w:right w:w="86" w:type="dxa"/>
            </w:tcMar>
            <w:vAlign w:val="center"/>
            <w:hideMark/>
          </w:tcPr>
          <w:p w14:paraId="1DC4C9F7" w14:textId="77777777" w:rsidR="00A346F5" w:rsidRPr="00A346F5" w:rsidRDefault="00A346F5" w:rsidP="00A346F5">
            <w:pPr>
              <w:spacing w:line="240" w:lineRule="auto"/>
            </w:pPr>
            <w:r w:rsidRPr="00A346F5">
              <w:t>Dose</w:t>
            </w:r>
          </w:p>
        </w:tc>
        <w:tc>
          <w:tcPr>
            <w:tcW w:w="2233" w:type="dxa"/>
            <w:tcBorders>
              <w:top w:val="double" w:sz="4" w:space="0" w:color="000000"/>
              <w:left w:val="nil"/>
              <w:bottom w:val="single" w:sz="8" w:space="0" w:color="000000"/>
              <w:right w:val="nil"/>
            </w:tcBorders>
            <w:shd w:val="clear" w:color="auto" w:fill="auto"/>
            <w:tcMar>
              <w:top w:w="15" w:type="dxa"/>
              <w:left w:w="86" w:type="dxa"/>
              <w:bottom w:w="0" w:type="dxa"/>
              <w:right w:w="86" w:type="dxa"/>
            </w:tcMar>
            <w:hideMark/>
          </w:tcPr>
          <w:p w14:paraId="2184C6EC" w14:textId="77777777" w:rsidR="00A346F5" w:rsidRPr="00A346F5" w:rsidRDefault="00A346F5" w:rsidP="00A346F5">
            <w:pPr>
              <w:spacing w:line="240" w:lineRule="auto"/>
            </w:pPr>
            <w:r w:rsidRPr="00A346F5">
              <w:t> </w:t>
            </w:r>
          </w:p>
        </w:tc>
        <w:tc>
          <w:tcPr>
            <w:tcW w:w="2233" w:type="dxa"/>
            <w:tcBorders>
              <w:top w:val="double" w:sz="4" w:space="0" w:color="000000"/>
              <w:left w:val="nil"/>
              <w:bottom w:val="single" w:sz="8" w:space="0" w:color="000000"/>
              <w:right w:val="nil"/>
            </w:tcBorders>
            <w:shd w:val="clear" w:color="auto" w:fill="auto"/>
            <w:tcMar>
              <w:top w:w="15" w:type="dxa"/>
              <w:left w:w="86" w:type="dxa"/>
              <w:bottom w:w="0" w:type="dxa"/>
              <w:right w:w="86" w:type="dxa"/>
            </w:tcMar>
            <w:vAlign w:val="center"/>
            <w:hideMark/>
          </w:tcPr>
          <w:p w14:paraId="7DD01C6E" w14:textId="77777777" w:rsidR="00A346F5" w:rsidRPr="00A346F5" w:rsidRDefault="00A346F5" w:rsidP="00A346F5">
            <w:pPr>
              <w:spacing w:line="240" w:lineRule="auto"/>
            </w:pPr>
            <w:r w:rsidRPr="00A346F5">
              <w:t>1 x 10</w:t>
            </w:r>
            <w:r w:rsidRPr="00A346F5">
              <w:rPr>
                <w:vertAlign w:val="superscript"/>
              </w:rPr>
              <w:t>15</w:t>
            </w:r>
            <w:r w:rsidRPr="00A346F5">
              <w:t xml:space="preserve"> </w:t>
            </w:r>
            <w:r w:rsidRPr="00A346F5">
              <w:br/>
              <w:t>ions cm</w:t>
            </w:r>
            <w:r w:rsidRPr="00A346F5">
              <w:rPr>
                <w:vertAlign w:val="superscript"/>
              </w:rPr>
              <w:t>-2</w:t>
            </w:r>
          </w:p>
        </w:tc>
        <w:tc>
          <w:tcPr>
            <w:tcW w:w="2233" w:type="dxa"/>
            <w:tcBorders>
              <w:top w:val="double" w:sz="4" w:space="0" w:color="000000"/>
              <w:left w:val="nil"/>
              <w:bottom w:val="single" w:sz="8" w:space="0" w:color="000000"/>
              <w:right w:val="nil"/>
            </w:tcBorders>
            <w:shd w:val="clear" w:color="auto" w:fill="auto"/>
            <w:tcMar>
              <w:top w:w="15" w:type="dxa"/>
              <w:left w:w="86" w:type="dxa"/>
              <w:bottom w:w="0" w:type="dxa"/>
              <w:right w:w="86" w:type="dxa"/>
            </w:tcMar>
            <w:vAlign w:val="center"/>
            <w:hideMark/>
          </w:tcPr>
          <w:p w14:paraId="33DF99DA" w14:textId="77777777" w:rsidR="00A346F5" w:rsidRPr="00A346F5" w:rsidRDefault="00A346F5" w:rsidP="00A346F5">
            <w:pPr>
              <w:spacing w:line="240" w:lineRule="auto"/>
            </w:pPr>
            <w:r w:rsidRPr="00A346F5">
              <w:t>5 x 10</w:t>
            </w:r>
            <w:r w:rsidRPr="00A346F5">
              <w:rPr>
                <w:vertAlign w:val="superscript"/>
              </w:rPr>
              <w:t>14</w:t>
            </w:r>
            <w:r w:rsidRPr="00A346F5">
              <w:t xml:space="preserve"> </w:t>
            </w:r>
            <w:r w:rsidRPr="00A346F5">
              <w:br/>
              <w:t>ions cm</w:t>
            </w:r>
            <w:r w:rsidRPr="00A346F5">
              <w:rPr>
                <w:vertAlign w:val="superscript"/>
              </w:rPr>
              <w:t>-2</w:t>
            </w:r>
          </w:p>
        </w:tc>
      </w:tr>
      <w:tr w:rsidR="00A346F5" w:rsidRPr="00A346F5" w14:paraId="76A336D8" w14:textId="77777777" w:rsidTr="00A346F5">
        <w:trPr>
          <w:trHeight w:val="281"/>
        </w:trPr>
        <w:tc>
          <w:tcPr>
            <w:tcW w:w="2232" w:type="dxa"/>
            <w:tcBorders>
              <w:top w:val="single" w:sz="8" w:space="0" w:color="000000"/>
              <w:left w:val="nil"/>
              <w:bottom w:val="nil"/>
              <w:right w:val="nil"/>
            </w:tcBorders>
            <w:shd w:val="clear" w:color="auto" w:fill="auto"/>
            <w:tcMar>
              <w:top w:w="15" w:type="dxa"/>
              <w:left w:w="86" w:type="dxa"/>
              <w:bottom w:w="0" w:type="dxa"/>
              <w:right w:w="86" w:type="dxa"/>
            </w:tcMar>
            <w:hideMark/>
          </w:tcPr>
          <w:p w14:paraId="326396BC" w14:textId="77777777" w:rsidR="00A346F5" w:rsidRPr="00A346F5" w:rsidRDefault="00A346F5" w:rsidP="00A346F5">
            <w:pPr>
              <w:spacing w:line="240" w:lineRule="auto"/>
            </w:pPr>
            <w:r w:rsidRPr="00A346F5">
              <w:t>x = 0</w:t>
            </w:r>
          </w:p>
        </w:tc>
        <w:tc>
          <w:tcPr>
            <w:tcW w:w="2233" w:type="dxa"/>
            <w:tcBorders>
              <w:top w:val="single" w:sz="8" w:space="0" w:color="000000"/>
              <w:left w:val="nil"/>
              <w:bottom w:val="nil"/>
              <w:right w:val="nil"/>
            </w:tcBorders>
            <w:shd w:val="clear" w:color="auto" w:fill="auto"/>
            <w:tcMar>
              <w:top w:w="15" w:type="dxa"/>
              <w:left w:w="86" w:type="dxa"/>
              <w:bottom w:w="0" w:type="dxa"/>
              <w:right w:w="86" w:type="dxa"/>
            </w:tcMar>
            <w:hideMark/>
          </w:tcPr>
          <w:p w14:paraId="319A7DB1" w14:textId="77777777" w:rsidR="00A346F5" w:rsidRPr="00A346F5" w:rsidRDefault="00A346F5" w:rsidP="00A346F5">
            <w:pPr>
              <w:spacing w:line="240" w:lineRule="auto"/>
            </w:pPr>
            <w:r w:rsidRPr="00A346F5">
              <w:t> </w:t>
            </w:r>
          </w:p>
        </w:tc>
        <w:tc>
          <w:tcPr>
            <w:tcW w:w="2233" w:type="dxa"/>
            <w:tcBorders>
              <w:top w:val="single" w:sz="8" w:space="0" w:color="000000"/>
              <w:left w:val="nil"/>
              <w:bottom w:val="nil"/>
              <w:right w:val="nil"/>
            </w:tcBorders>
            <w:shd w:val="clear" w:color="auto" w:fill="auto"/>
            <w:tcMar>
              <w:top w:w="15" w:type="dxa"/>
              <w:left w:w="86" w:type="dxa"/>
              <w:bottom w:w="0" w:type="dxa"/>
              <w:right w:w="86" w:type="dxa"/>
            </w:tcMar>
            <w:vAlign w:val="center"/>
            <w:hideMark/>
          </w:tcPr>
          <w:p w14:paraId="0ED4CF83" w14:textId="77777777" w:rsidR="00A346F5" w:rsidRPr="00A346F5" w:rsidRDefault="00A346F5" w:rsidP="00A346F5">
            <w:pPr>
              <w:spacing w:line="240" w:lineRule="auto"/>
            </w:pPr>
            <w:r w:rsidRPr="00A346F5">
              <w:t> </w:t>
            </w:r>
          </w:p>
        </w:tc>
        <w:tc>
          <w:tcPr>
            <w:tcW w:w="2233" w:type="dxa"/>
            <w:tcBorders>
              <w:top w:val="single" w:sz="8" w:space="0" w:color="000000"/>
              <w:left w:val="nil"/>
              <w:bottom w:val="nil"/>
              <w:right w:val="nil"/>
            </w:tcBorders>
            <w:shd w:val="clear" w:color="auto" w:fill="auto"/>
            <w:tcMar>
              <w:top w:w="15" w:type="dxa"/>
              <w:left w:w="86" w:type="dxa"/>
              <w:bottom w:w="0" w:type="dxa"/>
              <w:right w:w="86" w:type="dxa"/>
            </w:tcMar>
            <w:vAlign w:val="center"/>
            <w:hideMark/>
          </w:tcPr>
          <w:p w14:paraId="152990C3" w14:textId="77777777" w:rsidR="00A346F5" w:rsidRPr="00A346F5" w:rsidRDefault="00A346F5" w:rsidP="00A346F5">
            <w:pPr>
              <w:spacing w:line="240" w:lineRule="auto"/>
            </w:pPr>
            <w:r w:rsidRPr="00A346F5">
              <w:t> </w:t>
            </w:r>
          </w:p>
        </w:tc>
      </w:tr>
      <w:tr w:rsidR="00A346F5" w:rsidRPr="00A346F5" w14:paraId="6F3DEDEA" w14:textId="77777777" w:rsidTr="00A346F5">
        <w:trPr>
          <w:trHeight w:val="601"/>
        </w:trPr>
        <w:tc>
          <w:tcPr>
            <w:tcW w:w="2232" w:type="dxa"/>
            <w:tcBorders>
              <w:top w:val="nil"/>
              <w:left w:val="nil"/>
              <w:bottom w:val="nil"/>
              <w:right w:val="nil"/>
            </w:tcBorders>
            <w:shd w:val="clear" w:color="auto" w:fill="auto"/>
            <w:tcMar>
              <w:top w:w="15" w:type="dxa"/>
              <w:left w:w="86" w:type="dxa"/>
              <w:bottom w:w="0" w:type="dxa"/>
              <w:right w:w="86" w:type="dxa"/>
            </w:tcMar>
            <w:vAlign w:val="center"/>
            <w:hideMark/>
          </w:tcPr>
          <w:p w14:paraId="6E7BEA89" w14:textId="77777777" w:rsidR="00A346F5" w:rsidRPr="00A346F5" w:rsidRDefault="00A346F5" w:rsidP="00A346F5">
            <w:pPr>
              <w:spacing w:line="240" w:lineRule="auto"/>
            </w:pPr>
            <w:r w:rsidRPr="00A346F5">
              <w:t xml:space="preserve">Volume Expansion (%) </w:t>
            </w:r>
          </w:p>
        </w:tc>
        <w:tc>
          <w:tcPr>
            <w:tcW w:w="2233" w:type="dxa"/>
            <w:tcBorders>
              <w:top w:val="nil"/>
              <w:left w:val="nil"/>
              <w:bottom w:val="nil"/>
              <w:right w:val="nil"/>
            </w:tcBorders>
            <w:shd w:val="clear" w:color="auto" w:fill="auto"/>
            <w:tcMar>
              <w:top w:w="15" w:type="dxa"/>
              <w:left w:w="86" w:type="dxa"/>
              <w:bottom w:w="0" w:type="dxa"/>
              <w:right w:w="86" w:type="dxa"/>
            </w:tcMar>
            <w:vAlign w:val="center"/>
            <w:hideMark/>
          </w:tcPr>
          <w:p w14:paraId="22E18388" w14:textId="77777777" w:rsidR="00A346F5" w:rsidRPr="00A346F5" w:rsidRDefault="00A346F5" w:rsidP="00A346F5">
            <w:pPr>
              <w:spacing w:line="240" w:lineRule="auto"/>
            </w:pPr>
            <w:r w:rsidRPr="00A346F5">
              <w:t>-</w:t>
            </w:r>
          </w:p>
        </w:tc>
        <w:tc>
          <w:tcPr>
            <w:tcW w:w="2233" w:type="dxa"/>
            <w:tcBorders>
              <w:top w:val="nil"/>
              <w:left w:val="nil"/>
              <w:bottom w:val="nil"/>
              <w:right w:val="nil"/>
            </w:tcBorders>
            <w:shd w:val="clear" w:color="auto" w:fill="auto"/>
            <w:tcMar>
              <w:top w:w="15" w:type="dxa"/>
              <w:left w:w="86" w:type="dxa"/>
              <w:bottom w:w="0" w:type="dxa"/>
              <w:right w:w="86" w:type="dxa"/>
            </w:tcMar>
            <w:vAlign w:val="center"/>
            <w:hideMark/>
          </w:tcPr>
          <w:p w14:paraId="407FB253" w14:textId="77777777" w:rsidR="00A346F5" w:rsidRPr="00A346F5" w:rsidRDefault="00A346F5" w:rsidP="00A346F5">
            <w:pPr>
              <w:spacing w:line="240" w:lineRule="auto"/>
            </w:pPr>
            <w:r w:rsidRPr="00A346F5">
              <w:t>4.81 (5)</w:t>
            </w:r>
          </w:p>
        </w:tc>
        <w:tc>
          <w:tcPr>
            <w:tcW w:w="2233" w:type="dxa"/>
            <w:tcBorders>
              <w:top w:val="nil"/>
              <w:left w:val="nil"/>
              <w:bottom w:val="nil"/>
              <w:right w:val="nil"/>
            </w:tcBorders>
            <w:shd w:val="clear" w:color="auto" w:fill="auto"/>
            <w:tcMar>
              <w:top w:w="15" w:type="dxa"/>
              <w:left w:w="86" w:type="dxa"/>
              <w:bottom w:w="0" w:type="dxa"/>
              <w:right w:w="86" w:type="dxa"/>
            </w:tcMar>
            <w:vAlign w:val="center"/>
            <w:hideMark/>
          </w:tcPr>
          <w:p w14:paraId="7DE903A6" w14:textId="77777777" w:rsidR="00A346F5" w:rsidRPr="00A346F5" w:rsidRDefault="00A346F5" w:rsidP="00A346F5">
            <w:pPr>
              <w:spacing w:line="240" w:lineRule="auto"/>
            </w:pPr>
            <w:r w:rsidRPr="00A346F5">
              <w:t>4.78 (7)</w:t>
            </w:r>
          </w:p>
        </w:tc>
      </w:tr>
      <w:tr w:rsidR="00A346F5" w:rsidRPr="00A346F5" w14:paraId="6EAB03A4" w14:textId="77777777" w:rsidTr="00A346F5">
        <w:trPr>
          <w:trHeight w:val="281"/>
        </w:trPr>
        <w:tc>
          <w:tcPr>
            <w:tcW w:w="2232" w:type="dxa"/>
            <w:tcBorders>
              <w:top w:val="nil"/>
              <w:left w:val="nil"/>
              <w:bottom w:val="nil"/>
              <w:right w:val="nil"/>
            </w:tcBorders>
            <w:shd w:val="clear" w:color="auto" w:fill="auto"/>
            <w:tcMar>
              <w:top w:w="15" w:type="dxa"/>
              <w:left w:w="86" w:type="dxa"/>
              <w:bottom w:w="0" w:type="dxa"/>
              <w:right w:w="86" w:type="dxa"/>
            </w:tcMar>
            <w:vAlign w:val="center"/>
            <w:hideMark/>
          </w:tcPr>
          <w:p w14:paraId="35DD1887" w14:textId="77777777" w:rsidR="00A346F5" w:rsidRPr="00A346F5" w:rsidRDefault="00A346F5" w:rsidP="00A346F5">
            <w:pPr>
              <w:spacing w:line="240" w:lineRule="auto"/>
            </w:pPr>
            <w:r w:rsidRPr="00A346F5">
              <w:rPr>
                <w:i/>
                <w:iCs/>
              </w:rPr>
              <w:t xml:space="preserve">a </w:t>
            </w:r>
            <w:r w:rsidRPr="00A346F5">
              <w:t>(Å)</w:t>
            </w:r>
          </w:p>
        </w:tc>
        <w:tc>
          <w:tcPr>
            <w:tcW w:w="2233" w:type="dxa"/>
            <w:tcBorders>
              <w:top w:val="nil"/>
              <w:left w:val="nil"/>
              <w:bottom w:val="nil"/>
              <w:right w:val="nil"/>
            </w:tcBorders>
            <w:shd w:val="clear" w:color="auto" w:fill="auto"/>
            <w:tcMar>
              <w:top w:w="15" w:type="dxa"/>
              <w:left w:w="86" w:type="dxa"/>
              <w:bottom w:w="0" w:type="dxa"/>
              <w:right w:w="86" w:type="dxa"/>
            </w:tcMar>
            <w:vAlign w:val="center"/>
            <w:hideMark/>
          </w:tcPr>
          <w:p w14:paraId="7E02C9E2" w14:textId="77777777" w:rsidR="00A346F5" w:rsidRPr="00A346F5" w:rsidRDefault="00A346F5" w:rsidP="00A346F5">
            <w:pPr>
              <w:spacing w:line="240" w:lineRule="auto"/>
            </w:pPr>
            <w:r w:rsidRPr="00A346F5">
              <w:t>3.8043 (2)</w:t>
            </w:r>
          </w:p>
        </w:tc>
        <w:tc>
          <w:tcPr>
            <w:tcW w:w="2233" w:type="dxa"/>
            <w:tcBorders>
              <w:top w:val="nil"/>
              <w:left w:val="nil"/>
              <w:bottom w:val="nil"/>
              <w:right w:val="nil"/>
            </w:tcBorders>
            <w:shd w:val="clear" w:color="auto" w:fill="auto"/>
            <w:tcMar>
              <w:top w:w="15" w:type="dxa"/>
              <w:left w:w="86" w:type="dxa"/>
              <w:bottom w:w="0" w:type="dxa"/>
              <w:right w:w="86" w:type="dxa"/>
            </w:tcMar>
            <w:vAlign w:val="center"/>
            <w:hideMark/>
          </w:tcPr>
          <w:p w14:paraId="4C07D0F2" w14:textId="77777777" w:rsidR="00A346F5" w:rsidRPr="00A346F5" w:rsidRDefault="00A346F5" w:rsidP="00A346F5">
            <w:pPr>
              <w:spacing w:line="240" w:lineRule="auto"/>
            </w:pPr>
            <w:r w:rsidRPr="00A346F5">
              <w:t>3.863 (5)</w:t>
            </w:r>
          </w:p>
        </w:tc>
        <w:tc>
          <w:tcPr>
            <w:tcW w:w="2233" w:type="dxa"/>
            <w:tcBorders>
              <w:top w:val="nil"/>
              <w:left w:val="nil"/>
              <w:bottom w:val="nil"/>
              <w:right w:val="nil"/>
            </w:tcBorders>
            <w:shd w:val="clear" w:color="auto" w:fill="auto"/>
            <w:tcMar>
              <w:top w:w="15" w:type="dxa"/>
              <w:left w:w="86" w:type="dxa"/>
              <w:bottom w:w="0" w:type="dxa"/>
              <w:right w:w="86" w:type="dxa"/>
            </w:tcMar>
            <w:vAlign w:val="center"/>
            <w:hideMark/>
          </w:tcPr>
          <w:p w14:paraId="62E7B8D7" w14:textId="77777777" w:rsidR="00A346F5" w:rsidRPr="00A346F5" w:rsidRDefault="00A346F5" w:rsidP="00A346F5">
            <w:pPr>
              <w:spacing w:line="240" w:lineRule="auto"/>
            </w:pPr>
            <w:r w:rsidRPr="00A346F5">
              <w:t>3.861 (3)</w:t>
            </w:r>
          </w:p>
        </w:tc>
      </w:tr>
      <w:tr w:rsidR="00A346F5" w:rsidRPr="00A346F5" w14:paraId="4E303728" w14:textId="77777777" w:rsidTr="00A346F5">
        <w:trPr>
          <w:trHeight w:val="281"/>
        </w:trPr>
        <w:tc>
          <w:tcPr>
            <w:tcW w:w="2232" w:type="dxa"/>
            <w:tcBorders>
              <w:top w:val="nil"/>
              <w:left w:val="nil"/>
              <w:bottom w:val="nil"/>
              <w:right w:val="nil"/>
            </w:tcBorders>
            <w:shd w:val="clear" w:color="auto" w:fill="auto"/>
            <w:tcMar>
              <w:top w:w="15" w:type="dxa"/>
              <w:left w:w="86" w:type="dxa"/>
              <w:bottom w:w="0" w:type="dxa"/>
              <w:right w:w="86" w:type="dxa"/>
            </w:tcMar>
            <w:vAlign w:val="center"/>
            <w:hideMark/>
          </w:tcPr>
          <w:p w14:paraId="31B7AE3A" w14:textId="77777777" w:rsidR="00A346F5" w:rsidRPr="00A346F5" w:rsidRDefault="00A346F5" w:rsidP="00A346F5">
            <w:pPr>
              <w:spacing w:line="240" w:lineRule="auto"/>
            </w:pPr>
            <w:r w:rsidRPr="00A346F5">
              <w:rPr>
                <w:i/>
                <w:iCs/>
              </w:rPr>
              <w:t xml:space="preserve">b </w:t>
            </w:r>
            <w:r w:rsidRPr="00A346F5">
              <w:t>(Å)</w:t>
            </w:r>
          </w:p>
        </w:tc>
        <w:tc>
          <w:tcPr>
            <w:tcW w:w="2233" w:type="dxa"/>
            <w:tcBorders>
              <w:top w:val="nil"/>
              <w:left w:val="nil"/>
              <w:bottom w:val="nil"/>
              <w:right w:val="nil"/>
            </w:tcBorders>
            <w:shd w:val="clear" w:color="auto" w:fill="auto"/>
            <w:tcMar>
              <w:top w:w="15" w:type="dxa"/>
              <w:left w:w="86" w:type="dxa"/>
              <w:bottom w:w="0" w:type="dxa"/>
              <w:right w:w="86" w:type="dxa"/>
            </w:tcMar>
            <w:vAlign w:val="center"/>
            <w:hideMark/>
          </w:tcPr>
          <w:p w14:paraId="6EA3C674" w14:textId="77777777" w:rsidR="00A346F5" w:rsidRPr="00A346F5" w:rsidRDefault="00A346F5" w:rsidP="00A346F5">
            <w:pPr>
              <w:spacing w:line="240" w:lineRule="auto"/>
            </w:pPr>
            <w:r w:rsidRPr="00A346F5">
              <w:t>3.8469 (2)</w:t>
            </w:r>
          </w:p>
        </w:tc>
        <w:tc>
          <w:tcPr>
            <w:tcW w:w="2233" w:type="dxa"/>
            <w:tcBorders>
              <w:top w:val="nil"/>
              <w:left w:val="nil"/>
              <w:bottom w:val="nil"/>
              <w:right w:val="nil"/>
            </w:tcBorders>
            <w:shd w:val="clear" w:color="auto" w:fill="auto"/>
            <w:tcMar>
              <w:top w:w="15" w:type="dxa"/>
              <w:left w:w="86" w:type="dxa"/>
              <w:bottom w:w="0" w:type="dxa"/>
              <w:right w:w="86" w:type="dxa"/>
            </w:tcMar>
            <w:vAlign w:val="center"/>
            <w:hideMark/>
          </w:tcPr>
          <w:p w14:paraId="1C0132C0" w14:textId="77777777" w:rsidR="00A346F5" w:rsidRPr="00A346F5" w:rsidRDefault="00A346F5" w:rsidP="00A346F5">
            <w:pPr>
              <w:spacing w:line="240" w:lineRule="auto"/>
            </w:pPr>
            <w:r w:rsidRPr="00A346F5">
              <w:t>3.892 (6)</w:t>
            </w:r>
          </w:p>
        </w:tc>
        <w:tc>
          <w:tcPr>
            <w:tcW w:w="2233" w:type="dxa"/>
            <w:tcBorders>
              <w:top w:val="nil"/>
              <w:left w:val="nil"/>
              <w:bottom w:val="nil"/>
              <w:right w:val="nil"/>
            </w:tcBorders>
            <w:shd w:val="clear" w:color="auto" w:fill="auto"/>
            <w:tcMar>
              <w:top w:w="15" w:type="dxa"/>
              <w:left w:w="86" w:type="dxa"/>
              <w:bottom w:w="0" w:type="dxa"/>
              <w:right w:w="86" w:type="dxa"/>
            </w:tcMar>
            <w:vAlign w:val="center"/>
            <w:hideMark/>
          </w:tcPr>
          <w:p w14:paraId="7504A4B9" w14:textId="77777777" w:rsidR="00A346F5" w:rsidRPr="00A346F5" w:rsidRDefault="00A346F5" w:rsidP="00A346F5">
            <w:pPr>
              <w:spacing w:line="240" w:lineRule="auto"/>
            </w:pPr>
            <w:r w:rsidRPr="00A346F5">
              <w:t>3.891 (5)</w:t>
            </w:r>
          </w:p>
        </w:tc>
      </w:tr>
      <w:tr w:rsidR="00A346F5" w:rsidRPr="00A346F5" w14:paraId="0DE8CABD" w14:textId="77777777" w:rsidTr="00A346F5">
        <w:trPr>
          <w:trHeight w:val="281"/>
        </w:trPr>
        <w:tc>
          <w:tcPr>
            <w:tcW w:w="2232" w:type="dxa"/>
            <w:tcBorders>
              <w:top w:val="nil"/>
              <w:left w:val="nil"/>
              <w:bottom w:val="single" w:sz="8" w:space="0" w:color="000000"/>
              <w:right w:val="nil"/>
            </w:tcBorders>
            <w:shd w:val="clear" w:color="auto" w:fill="auto"/>
            <w:tcMar>
              <w:top w:w="15" w:type="dxa"/>
              <w:left w:w="86" w:type="dxa"/>
              <w:bottom w:w="0" w:type="dxa"/>
              <w:right w:w="86" w:type="dxa"/>
            </w:tcMar>
            <w:vAlign w:val="center"/>
            <w:hideMark/>
          </w:tcPr>
          <w:p w14:paraId="2AC0CD61" w14:textId="77777777" w:rsidR="00A346F5" w:rsidRPr="00A346F5" w:rsidRDefault="00A346F5" w:rsidP="00A346F5">
            <w:pPr>
              <w:spacing w:line="240" w:lineRule="auto"/>
            </w:pPr>
            <w:r w:rsidRPr="00A346F5">
              <w:rPr>
                <w:i/>
                <w:iCs/>
              </w:rPr>
              <w:t xml:space="preserve">c </w:t>
            </w:r>
            <w:r w:rsidRPr="00A346F5">
              <w:t>(Å)</w:t>
            </w:r>
          </w:p>
        </w:tc>
        <w:tc>
          <w:tcPr>
            <w:tcW w:w="2233" w:type="dxa"/>
            <w:tcBorders>
              <w:top w:val="nil"/>
              <w:left w:val="nil"/>
              <w:bottom w:val="single" w:sz="8" w:space="0" w:color="000000"/>
              <w:right w:val="nil"/>
            </w:tcBorders>
            <w:shd w:val="clear" w:color="auto" w:fill="auto"/>
            <w:tcMar>
              <w:top w:w="15" w:type="dxa"/>
              <w:left w:w="86" w:type="dxa"/>
              <w:bottom w:w="0" w:type="dxa"/>
              <w:right w:w="86" w:type="dxa"/>
            </w:tcMar>
            <w:vAlign w:val="center"/>
            <w:hideMark/>
          </w:tcPr>
          <w:p w14:paraId="4193BF88" w14:textId="77777777" w:rsidR="00A346F5" w:rsidRPr="00A346F5" w:rsidRDefault="00A346F5" w:rsidP="00A346F5">
            <w:pPr>
              <w:spacing w:line="240" w:lineRule="auto"/>
            </w:pPr>
            <w:r w:rsidRPr="00A346F5">
              <w:t>3.81835 (3)</w:t>
            </w:r>
          </w:p>
        </w:tc>
        <w:tc>
          <w:tcPr>
            <w:tcW w:w="2233" w:type="dxa"/>
            <w:tcBorders>
              <w:top w:val="nil"/>
              <w:left w:val="nil"/>
              <w:bottom w:val="single" w:sz="8" w:space="0" w:color="000000"/>
              <w:right w:val="nil"/>
            </w:tcBorders>
            <w:shd w:val="clear" w:color="auto" w:fill="auto"/>
            <w:tcMar>
              <w:top w:w="15" w:type="dxa"/>
              <w:left w:w="86" w:type="dxa"/>
              <w:bottom w:w="0" w:type="dxa"/>
              <w:right w:w="86" w:type="dxa"/>
            </w:tcMar>
            <w:vAlign w:val="center"/>
            <w:hideMark/>
          </w:tcPr>
          <w:p w14:paraId="5C278E36" w14:textId="77777777" w:rsidR="00A346F5" w:rsidRPr="00A346F5" w:rsidRDefault="00A346F5" w:rsidP="00A346F5">
            <w:pPr>
              <w:spacing w:line="240" w:lineRule="auto"/>
            </w:pPr>
            <w:r w:rsidRPr="00A346F5">
              <w:t>3.904 (3)</w:t>
            </w:r>
          </w:p>
        </w:tc>
        <w:tc>
          <w:tcPr>
            <w:tcW w:w="2233" w:type="dxa"/>
            <w:tcBorders>
              <w:top w:val="nil"/>
              <w:left w:val="nil"/>
              <w:bottom w:val="single" w:sz="8" w:space="0" w:color="000000"/>
              <w:right w:val="nil"/>
            </w:tcBorders>
            <w:shd w:val="clear" w:color="auto" w:fill="auto"/>
            <w:tcMar>
              <w:top w:w="15" w:type="dxa"/>
              <w:left w:w="86" w:type="dxa"/>
              <w:bottom w:w="0" w:type="dxa"/>
              <w:right w:w="86" w:type="dxa"/>
            </w:tcMar>
            <w:vAlign w:val="center"/>
            <w:hideMark/>
          </w:tcPr>
          <w:p w14:paraId="7487843B" w14:textId="77777777" w:rsidR="00A346F5" w:rsidRPr="00A346F5" w:rsidRDefault="00A346F5" w:rsidP="00A346F5">
            <w:pPr>
              <w:spacing w:line="240" w:lineRule="auto"/>
            </w:pPr>
            <w:r w:rsidRPr="00A346F5">
              <w:t>3.903 (4)</w:t>
            </w:r>
          </w:p>
        </w:tc>
      </w:tr>
      <w:tr w:rsidR="00A346F5" w:rsidRPr="00A346F5" w14:paraId="1246B00A" w14:textId="77777777" w:rsidTr="00A346F5">
        <w:trPr>
          <w:trHeight w:val="281"/>
        </w:trPr>
        <w:tc>
          <w:tcPr>
            <w:tcW w:w="8931" w:type="dxa"/>
            <w:gridSpan w:val="4"/>
            <w:tcBorders>
              <w:top w:val="single" w:sz="8" w:space="0" w:color="000000"/>
              <w:left w:val="nil"/>
              <w:bottom w:val="nil"/>
              <w:right w:val="nil"/>
            </w:tcBorders>
            <w:shd w:val="clear" w:color="auto" w:fill="auto"/>
            <w:tcMar>
              <w:top w:w="15" w:type="dxa"/>
              <w:left w:w="86" w:type="dxa"/>
              <w:bottom w:w="0" w:type="dxa"/>
              <w:right w:w="86" w:type="dxa"/>
            </w:tcMar>
            <w:hideMark/>
          </w:tcPr>
          <w:p w14:paraId="36B67F84" w14:textId="77777777" w:rsidR="00A346F5" w:rsidRPr="00A346F5" w:rsidRDefault="00A346F5" w:rsidP="00A346F5">
            <w:pPr>
              <w:spacing w:line="240" w:lineRule="auto"/>
            </w:pPr>
            <w:r w:rsidRPr="00A346F5">
              <w:t>x = 0.2</w:t>
            </w:r>
          </w:p>
        </w:tc>
      </w:tr>
      <w:tr w:rsidR="00A346F5" w:rsidRPr="00A346F5" w14:paraId="37B8D3DB" w14:textId="77777777" w:rsidTr="00A346F5">
        <w:trPr>
          <w:trHeight w:val="601"/>
        </w:trPr>
        <w:tc>
          <w:tcPr>
            <w:tcW w:w="2232" w:type="dxa"/>
            <w:tcBorders>
              <w:top w:val="nil"/>
              <w:left w:val="nil"/>
              <w:bottom w:val="nil"/>
              <w:right w:val="nil"/>
            </w:tcBorders>
            <w:shd w:val="clear" w:color="auto" w:fill="auto"/>
            <w:tcMar>
              <w:top w:w="15" w:type="dxa"/>
              <w:left w:w="86" w:type="dxa"/>
              <w:bottom w:w="0" w:type="dxa"/>
              <w:right w:w="86" w:type="dxa"/>
            </w:tcMar>
            <w:vAlign w:val="center"/>
            <w:hideMark/>
          </w:tcPr>
          <w:p w14:paraId="3CDC353E" w14:textId="77777777" w:rsidR="00A346F5" w:rsidRPr="00A346F5" w:rsidRDefault="00A346F5" w:rsidP="00A346F5">
            <w:pPr>
              <w:spacing w:line="240" w:lineRule="auto"/>
            </w:pPr>
            <w:r w:rsidRPr="00A346F5">
              <w:t>Volume Expansion (%)</w:t>
            </w:r>
          </w:p>
        </w:tc>
        <w:tc>
          <w:tcPr>
            <w:tcW w:w="2233" w:type="dxa"/>
            <w:tcBorders>
              <w:top w:val="nil"/>
              <w:left w:val="nil"/>
              <w:bottom w:val="nil"/>
              <w:right w:val="nil"/>
            </w:tcBorders>
            <w:shd w:val="clear" w:color="auto" w:fill="auto"/>
            <w:tcMar>
              <w:top w:w="15" w:type="dxa"/>
              <w:left w:w="86" w:type="dxa"/>
              <w:bottom w:w="0" w:type="dxa"/>
              <w:right w:w="86" w:type="dxa"/>
            </w:tcMar>
            <w:hideMark/>
          </w:tcPr>
          <w:p w14:paraId="66F35B8B" w14:textId="77777777" w:rsidR="00A346F5" w:rsidRPr="00A346F5" w:rsidRDefault="00A346F5" w:rsidP="00A346F5">
            <w:pPr>
              <w:spacing w:line="240" w:lineRule="auto"/>
            </w:pPr>
            <w:r w:rsidRPr="00A346F5">
              <w:t>-</w:t>
            </w:r>
          </w:p>
        </w:tc>
        <w:tc>
          <w:tcPr>
            <w:tcW w:w="2233" w:type="dxa"/>
            <w:tcBorders>
              <w:top w:val="nil"/>
              <w:left w:val="nil"/>
              <w:bottom w:val="nil"/>
              <w:right w:val="nil"/>
            </w:tcBorders>
            <w:shd w:val="clear" w:color="auto" w:fill="auto"/>
            <w:tcMar>
              <w:top w:w="15" w:type="dxa"/>
              <w:left w:w="86" w:type="dxa"/>
              <w:bottom w:w="0" w:type="dxa"/>
              <w:right w:w="86" w:type="dxa"/>
            </w:tcMar>
            <w:hideMark/>
          </w:tcPr>
          <w:p w14:paraId="210BE367" w14:textId="77777777" w:rsidR="00A346F5" w:rsidRPr="00A346F5" w:rsidRDefault="00A346F5" w:rsidP="00A346F5">
            <w:pPr>
              <w:spacing w:line="240" w:lineRule="auto"/>
            </w:pPr>
            <w:r w:rsidRPr="00A346F5">
              <w:t>2.11 (8)</w:t>
            </w:r>
          </w:p>
        </w:tc>
        <w:tc>
          <w:tcPr>
            <w:tcW w:w="2233" w:type="dxa"/>
            <w:tcBorders>
              <w:top w:val="nil"/>
              <w:left w:val="nil"/>
              <w:bottom w:val="nil"/>
              <w:right w:val="nil"/>
            </w:tcBorders>
            <w:shd w:val="clear" w:color="auto" w:fill="auto"/>
            <w:tcMar>
              <w:top w:w="15" w:type="dxa"/>
              <w:left w:w="86" w:type="dxa"/>
              <w:bottom w:w="0" w:type="dxa"/>
              <w:right w:w="86" w:type="dxa"/>
            </w:tcMar>
            <w:hideMark/>
          </w:tcPr>
          <w:p w14:paraId="601F9C37" w14:textId="77777777" w:rsidR="00A346F5" w:rsidRPr="00A346F5" w:rsidRDefault="00A346F5" w:rsidP="00A346F5">
            <w:pPr>
              <w:spacing w:line="240" w:lineRule="auto"/>
            </w:pPr>
            <w:r w:rsidRPr="00A346F5">
              <w:t>1.72 (6)</w:t>
            </w:r>
          </w:p>
        </w:tc>
      </w:tr>
      <w:tr w:rsidR="00A346F5" w:rsidRPr="00A346F5" w14:paraId="136F6466" w14:textId="77777777" w:rsidTr="00A346F5">
        <w:trPr>
          <w:trHeight w:val="281"/>
        </w:trPr>
        <w:tc>
          <w:tcPr>
            <w:tcW w:w="2232" w:type="dxa"/>
            <w:tcBorders>
              <w:top w:val="nil"/>
              <w:left w:val="nil"/>
              <w:bottom w:val="nil"/>
              <w:right w:val="nil"/>
            </w:tcBorders>
            <w:shd w:val="clear" w:color="auto" w:fill="auto"/>
            <w:tcMar>
              <w:top w:w="15" w:type="dxa"/>
              <w:left w:w="86" w:type="dxa"/>
              <w:bottom w:w="0" w:type="dxa"/>
              <w:right w:w="86" w:type="dxa"/>
            </w:tcMar>
            <w:vAlign w:val="center"/>
            <w:hideMark/>
          </w:tcPr>
          <w:p w14:paraId="48A44549" w14:textId="77777777" w:rsidR="00A346F5" w:rsidRPr="00A346F5" w:rsidRDefault="00A346F5" w:rsidP="00A346F5">
            <w:pPr>
              <w:spacing w:line="240" w:lineRule="auto"/>
            </w:pPr>
            <w:r w:rsidRPr="00A346F5">
              <w:rPr>
                <w:i/>
                <w:iCs/>
              </w:rPr>
              <w:t xml:space="preserve">a </w:t>
            </w:r>
            <w:r w:rsidRPr="00A346F5">
              <w:t>(Å)</w:t>
            </w:r>
          </w:p>
        </w:tc>
        <w:tc>
          <w:tcPr>
            <w:tcW w:w="2233" w:type="dxa"/>
            <w:tcBorders>
              <w:top w:val="nil"/>
              <w:left w:val="nil"/>
              <w:bottom w:val="nil"/>
              <w:right w:val="nil"/>
            </w:tcBorders>
            <w:shd w:val="clear" w:color="auto" w:fill="auto"/>
            <w:tcMar>
              <w:top w:w="15" w:type="dxa"/>
              <w:left w:w="86" w:type="dxa"/>
              <w:bottom w:w="0" w:type="dxa"/>
              <w:right w:w="86" w:type="dxa"/>
            </w:tcMar>
            <w:hideMark/>
          </w:tcPr>
          <w:p w14:paraId="6102DB5B" w14:textId="77777777" w:rsidR="00A346F5" w:rsidRPr="00A346F5" w:rsidRDefault="00A346F5" w:rsidP="00A346F5">
            <w:pPr>
              <w:spacing w:line="240" w:lineRule="auto"/>
            </w:pPr>
            <w:r w:rsidRPr="00A346F5">
              <w:t>3.8251 (4)</w:t>
            </w:r>
          </w:p>
        </w:tc>
        <w:tc>
          <w:tcPr>
            <w:tcW w:w="2233" w:type="dxa"/>
            <w:tcBorders>
              <w:top w:val="nil"/>
              <w:left w:val="nil"/>
              <w:bottom w:val="nil"/>
              <w:right w:val="nil"/>
            </w:tcBorders>
            <w:shd w:val="clear" w:color="auto" w:fill="auto"/>
            <w:tcMar>
              <w:top w:w="15" w:type="dxa"/>
              <w:left w:w="86" w:type="dxa"/>
              <w:bottom w:w="0" w:type="dxa"/>
              <w:right w:w="86" w:type="dxa"/>
            </w:tcMar>
            <w:hideMark/>
          </w:tcPr>
          <w:p w14:paraId="45A62A18" w14:textId="77777777" w:rsidR="00A346F5" w:rsidRPr="00A346F5" w:rsidRDefault="00A346F5" w:rsidP="00A346F5">
            <w:pPr>
              <w:spacing w:line="240" w:lineRule="auto"/>
            </w:pPr>
            <w:r w:rsidRPr="00A346F5">
              <w:t>3.846 (5)</w:t>
            </w:r>
          </w:p>
        </w:tc>
        <w:tc>
          <w:tcPr>
            <w:tcW w:w="2233" w:type="dxa"/>
            <w:tcBorders>
              <w:top w:val="nil"/>
              <w:left w:val="nil"/>
              <w:bottom w:val="nil"/>
              <w:right w:val="nil"/>
            </w:tcBorders>
            <w:shd w:val="clear" w:color="auto" w:fill="auto"/>
            <w:tcMar>
              <w:top w:w="15" w:type="dxa"/>
              <w:left w:w="86" w:type="dxa"/>
              <w:bottom w:w="0" w:type="dxa"/>
              <w:right w:w="86" w:type="dxa"/>
            </w:tcMar>
            <w:hideMark/>
          </w:tcPr>
          <w:p w14:paraId="12A9B41C" w14:textId="77777777" w:rsidR="00A346F5" w:rsidRPr="00A346F5" w:rsidRDefault="00A346F5" w:rsidP="00A346F5">
            <w:pPr>
              <w:spacing w:line="240" w:lineRule="auto"/>
            </w:pPr>
            <w:r w:rsidRPr="00A346F5">
              <w:t>3.841 (7)</w:t>
            </w:r>
          </w:p>
        </w:tc>
      </w:tr>
      <w:tr w:rsidR="00A346F5" w:rsidRPr="00A346F5" w14:paraId="40E85949" w14:textId="77777777" w:rsidTr="00A346F5">
        <w:trPr>
          <w:trHeight w:val="281"/>
        </w:trPr>
        <w:tc>
          <w:tcPr>
            <w:tcW w:w="2232" w:type="dxa"/>
            <w:tcBorders>
              <w:top w:val="nil"/>
              <w:left w:val="nil"/>
              <w:bottom w:val="nil"/>
              <w:right w:val="nil"/>
            </w:tcBorders>
            <w:shd w:val="clear" w:color="auto" w:fill="auto"/>
            <w:tcMar>
              <w:top w:w="15" w:type="dxa"/>
              <w:left w:w="86" w:type="dxa"/>
              <w:bottom w:w="0" w:type="dxa"/>
              <w:right w:w="86" w:type="dxa"/>
            </w:tcMar>
            <w:vAlign w:val="center"/>
            <w:hideMark/>
          </w:tcPr>
          <w:p w14:paraId="336B68CF" w14:textId="77777777" w:rsidR="00A346F5" w:rsidRPr="00A346F5" w:rsidRDefault="00A346F5" w:rsidP="00A346F5">
            <w:pPr>
              <w:spacing w:line="240" w:lineRule="auto"/>
            </w:pPr>
            <w:r w:rsidRPr="00A346F5">
              <w:rPr>
                <w:i/>
                <w:iCs/>
              </w:rPr>
              <w:t xml:space="preserve">b </w:t>
            </w:r>
            <w:r w:rsidRPr="00A346F5">
              <w:t>(Å)</w:t>
            </w:r>
          </w:p>
        </w:tc>
        <w:tc>
          <w:tcPr>
            <w:tcW w:w="2233" w:type="dxa"/>
            <w:tcBorders>
              <w:top w:val="nil"/>
              <w:left w:val="nil"/>
              <w:bottom w:val="nil"/>
              <w:right w:val="nil"/>
            </w:tcBorders>
            <w:shd w:val="clear" w:color="auto" w:fill="auto"/>
            <w:tcMar>
              <w:top w:w="15" w:type="dxa"/>
              <w:left w:w="86" w:type="dxa"/>
              <w:bottom w:w="0" w:type="dxa"/>
              <w:right w:w="86" w:type="dxa"/>
            </w:tcMar>
            <w:hideMark/>
          </w:tcPr>
          <w:p w14:paraId="3AA0992D" w14:textId="77777777" w:rsidR="00A346F5" w:rsidRPr="00A346F5" w:rsidRDefault="00A346F5" w:rsidP="00A346F5">
            <w:pPr>
              <w:spacing w:line="240" w:lineRule="auto"/>
            </w:pPr>
            <w:r w:rsidRPr="00A346F5">
              <w:t>3.8497 (3)</w:t>
            </w:r>
          </w:p>
        </w:tc>
        <w:tc>
          <w:tcPr>
            <w:tcW w:w="2233" w:type="dxa"/>
            <w:tcBorders>
              <w:top w:val="nil"/>
              <w:left w:val="nil"/>
              <w:bottom w:val="nil"/>
              <w:right w:val="nil"/>
            </w:tcBorders>
            <w:shd w:val="clear" w:color="auto" w:fill="auto"/>
            <w:tcMar>
              <w:top w:w="15" w:type="dxa"/>
              <w:left w:w="86" w:type="dxa"/>
              <w:bottom w:w="0" w:type="dxa"/>
              <w:right w:w="86" w:type="dxa"/>
            </w:tcMar>
            <w:hideMark/>
          </w:tcPr>
          <w:p w14:paraId="3E21343B" w14:textId="77777777" w:rsidR="00A346F5" w:rsidRPr="00A346F5" w:rsidRDefault="00A346F5" w:rsidP="00A346F5">
            <w:pPr>
              <w:spacing w:line="240" w:lineRule="auto"/>
            </w:pPr>
            <w:r w:rsidRPr="00A346F5">
              <w:t>3.859 (7)</w:t>
            </w:r>
          </w:p>
        </w:tc>
        <w:tc>
          <w:tcPr>
            <w:tcW w:w="2233" w:type="dxa"/>
            <w:tcBorders>
              <w:top w:val="nil"/>
              <w:left w:val="nil"/>
              <w:bottom w:val="nil"/>
              <w:right w:val="nil"/>
            </w:tcBorders>
            <w:shd w:val="clear" w:color="auto" w:fill="auto"/>
            <w:tcMar>
              <w:top w:w="15" w:type="dxa"/>
              <w:left w:w="86" w:type="dxa"/>
              <w:bottom w:w="0" w:type="dxa"/>
              <w:right w:w="86" w:type="dxa"/>
            </w:tcMar>
            <w:hideMark/>
          </w:tcPr>
          <w:p w14:paraId="1ADD8FF5" w14:textId="77777777" w:rsidR="00A346F5" w:rsidRPr="00A346F5" w:rsidRDefault="00A346F5" w:rsidP="00A346F5">
            <w:pPr>
              <w:spacing w:line="240" w:lineRule="auto"/>
            </w:pPr>
            <w:r w:rsidRPr="00A346F5">
              <w:t>3.856 (9)</w:t>
            </w:r>
          </w:p>
        </w:tc>
      </w:tr>
      <w:tr w:rsidR="00A346F5" w:rsidRPr="00A346F5" w14:paraId="075C311E" w14:textId="77777777" w:rsidTr="00A346F5">
        <w:trPr>
          <w:trHeight w:val="281"/>
        </w:trPr>
        <w:tc>
          <w:tcPr>
            <w:tcW w:w="2232" w:type="dxa"/>
            <w:tcBorders>
              <w:top w:val="nil"/>
              <w:left w:val="nil"/>
              <w:bottom w:val="single" w:sz="8" w:space="0" w:color="000000"/>
              <w:right w:val="nil"/>
            </w:tcBorders>
            <w:shd w:val="clear" w:color="auto" w:fill="auto"/>
            <w:tcMar>
              <w:top w:w="15" w:type="dxa"/>
              <w:left w:w="86" w:type="dxa"/>
              <w:bottom w:w="0" w:type="dxa"/>
              <w:right w:w="86" w:type="dxa"/>
            </w:tcMar>
            <w:vAlign w:val="center"/>
            <w:hideMark/>
          </w:tcPr>
          <w:p w14:paraId="2CB61099" w14:textId="77777777" w:rsidR="00A346F5" w:rsidRPr="00A346F5" w:rsidRDefault="00A346F5" w:rsidP="00A346F5">
            <w:pPr>
              <w:spacing w:line="240" w:lineRule="auto"/>
            </w:pPr>
            <w:r w:rsidRPr="00A346F5">
              <w:rPr>
                <w:i/>
                <w:iCs/>
              </w:rPr>
              <w:t xml:space="preserve">c </w:t>
            </w:r>
            <w:r w:rsidRPr="00A346F5">
              <w:t>(Å)</w:t>
            </w:r>
          </w:p>
        </w:tc>
        <w:tc>
          <w:tcPr>
            <w:tcW w:w="2233" w:type="dxa"/>
            <w:tcBorders>
              <w:top w:val="nil"/>
              <w:left w:val="nil"/>
              <w:bottom w:val="single" w:sz="8" w:space="0" w:color="000000"/>
              <w:right w:val="nil"/>
            </w:tcBorders>
            <w:shd w:val="clear" w:color="auto" w:fill="auto"/>
            <w:tcMar>
              <w:top w:w="15" w:type="dxa"/>
              <w:left w:w="86" w:type="dxa"/>
              <w:bottom w:w="0" w:type="dxa"/>
              <w:right w:w="86" w:type="dxa"/>
            </w:tcMar>
            <w:hideMark/>
          </w:tcPr>
          <w:p w14:paraId="5FA79792" w14:textId="77777777" w:rsidR="00A346F5" w:rsidRPr="00A346F5" w:rsidRDefault="00A346F5" w:rsidP="00A346F5">
            <w:pPr>
              <w:spacing w:line="240" w:lineRule="auto"/>
            </w:pPr>
            <w:r w:rsidRPr="00A346F5">
              <w:t>3.8326 (5)</w:t>
            </w:r>
          </w:p>
        </w:tc>
        <w:tc>
          <w:tcPr>
            <w:tcW w:w="2233" w:type="dxa"/>
            <w:tcBorders>
              <w:top w:val="nil"/>
              <w:left w:val="nil"/>
              <w:bottom w:val="single" w:sz="8" w:space="0" w:color="000000"/>
              <w:right w:val="nil"/>
            </w:tcBorders>
            <w:shd w:val="clear" w:color="auto" w:fill="auto"/>
            <w:tcMar>
              <w:top w:w="15" w:type="dxa"/>
              <w:left w:w="86" w:type="dxa"/>
              <w:bottom w:w="0" w:type="dxa"/>
              <w:right w:w="86" w:type="dxa"/>
            </w:tcMar>
            <w:hideMark/>
          </w:tcPr>
          <w:p w14:paraId="3B6E9BA6" w14:textId="77777777" w:rsidR="00A346F5" w:rsidRPr="00A346F5" w:rsidRDefault="00A346F5" w:rsidP="00A346F5">
            <w:pPr>
              <w:spacing w:line="240" w:lineRule="auto"/>
            </w:pPr>
            <w:r w:rsidRPr="00A346F5">
              <w:t>3.884 (5)</w:t>
            </w:r>
          </w:p>
        </w:tc>
        <w:tc>
          <w:tcPr>
            <w:tcW w:w="2233" w:type="dxa"/>
            <w:tcBorders>
              <w:top w:val="nil"/>
              <w:left w:val="nil"/>
              <w:bottom w:val="single" w:sz="8" w:space="0" w:color="000000"/>
              <w:right w:val="nil"/>
            </w:tcBorders>
            <w:shd w:val="clear" w:color="auto" w:fill="auto"/>
            <w:tcMar>
              <w:top w:w="15" w:type="dxa"/>
              <w:left w:w="86" w:type="dxa"/>
              <w:bottom w:w="0" w:type="dxa"/>
              <w:right w:w="86" w:type="dxa"/>
            </w:tcMar>
            <w:hideMark/>
          </w:tcPr>
          <w:p w14:paraId="1D560074" w14:textId="77777777" w:rsidR="00A346F5" w:rsidRPr="00A346F5" w:rsidRDefault="00A346F5" w:rsidP="00A346F5">
            <w:pPr>
              <w:spacing w:line="240" w:lineRule="auto"/>
            </w:pPr>
            <w:r w:rsidRPr="00A346F5">
              <w:t>3.876 (4)</w:t>
            </w:r>
          </w:p>
        </w:tc>
      </w:tr>
      <w:tr w:rsidR="00A346F5" w:rsidRPr="00A346F5" w14:paraId="66EAF9CD" w14:textId="77777777" w:rsidTr="00A346F5">
        <w:trPr>
          <w:trHeight w:val="281"/>
        </w:trPr>
        <w:tc>
          <w:tcPr>
            <w:tcW w:w="8931" w:type="dxa"/>
            <w:gridSpan w:val="4"/>
            <w:tcBorders>
              <w:top w:val="single" w:sz="8" w:space="0" w:color="000000"/>
              <w:left w:val="nil"/>
              <w:bottom w:val="nil"/>
              <w:right w:val="nil"/>
            </w:tcBorders>
            <w:shd w:val="clear" w:color="auto" w:fill="auto"/>
            <w:tcMar>
              <w:top w:w="15" w:type="dxa"/>
              <w:left w:w="86" w:type="dxa"/>
              <w:bottom w:w="0" w:type="dxa"/>
              <w:right w:w="86" w:type="dxa"/>
            </w:tcMar>
            <w:vAlign w:val="center"/>
            <w:hideMark/>
          </w:tcPr>
          <w:p w14:paraId="76D5109B" w14:textId="77777777" w:rsidR="00A346F5" w:rsidRPr="00A346F5" w:rsidRDefault="00A346F5" w:rsidP="00A346F5">
            <w:pPr>
              <w:spacing w:line="240" w:lineRule="auto"/>
            </w:pPr>
            <w:r w:rsidRPr="00A346F5">
              <w:t>x = 0.4</w:t>
            </w:r>
          </w:p>
        </w:tc>
      </w:tr>
      <w:tr w:rsidR="00A346F5" w:rsidRPr="00A346F5" w14:paraId="17A2B327" w14:textId="77777777" w:rsidTr="00A346F5">
        <w:trPr>
          <w:trHeight w:val="601"/>
        </w:trPr>
        <w:tc>
          <w:tcPr>
            <w:tcW w:w="2232" w:type="dxa"/>
            <w:tcBorders>
              <w:top w:val="nil"/>
              <w:left w:val="nil"/>
              <w:bottom w:val="nil"/>
              <w:right w:val="nil"/>
            </w:tcBorders>
            <w:shd w:val="clear" w:color="auto" w:fill="auto"/>
            <w:tcMar>
              <w:top w:w="15" w:type="dxa"/>
              <w:left w:w="86" w:type="dxa"/>
              <w:bottom w:w="0" w:type="dxa"/>
              <w:right w:w="86" w:type="dxa"/>
            </w:tcMar>
            <w:vAlign w:val="center"/>
            <w:hideMark/>
          </w:tcPr>
          <w:p w14:paraId="5F7E121A" w14:textId="77777777" w:rsidR="00A346F5" w:rsidRPr="00A346F5" w:rsidRDefault="00A346F5" w:rsidP="00A346F5">
            <w:pPr>
              <w:spacing w:line="240" w:lineRule="auto"/>
            </w:pPr>
            <w:r w:rsidRPr="00A346F5">
              <w:t>Volume Expansion (%)</w:t>
            </w:r>
          </w:p>
        </w:tc>
        <w:tc>
          <w:tcPr>
            <w:tcW w:w="2233" w:type="dxa"/>
            <w:tcBorders>
              <w:top w:val="nil"/>
              <w:left w:val="nil"/>
              <w:bottom w:val="nil"/>
              <w:right w:val="nil"/>
            </w:tcBorders>
            <w:shd w:val="clear" w:color="auto" w:fill="auto"/>
            <w:tcMar>
              <w:top w:w="15" w:type="dxa"/>
              <w:left w:w="86" w:type="dxa"/>
              <w:bottom w:w="0" w:type="dxa"/>
              <w:right w:w="86" w:type="dxa"/>
            </w:tcMar>
            <w:hideMark/>
          </w:tcPr>
          <w:p w14:paraId="0289471E" w14:textId="77777777" w:rsidR="00A346F5" w:rsidRPr="00A346F5" w:rsidRDefault="00A346F5" w:rsidP="00A346F5">
            <w:pPr>
              <w:spacing w:line="240" w:lineRule="auto"/>
            </w:pPr>
            <w:r w:rsidRPr="00A346F5">
              <w:t>-</w:t>
            </w:r>
          </w:p>
        </w:tc>
        <w:tc>
          <w:tcPr>
            <w:tcW w:w="2233" w:type="dxa"/>
            <w:tcBorders>
              <w:top w:val="nil"/>
              <w:left w:val="nil"/>
              <w:bottom w:val="nil"/>
              <w:right w:val="nil"/>
            </w:tcBorders>
            <w:shd w:val="clear" w:color="auto" w:fill="auto"/>
            <w:tcMar>
              <w:top w:w="15" w:type="dxa"/>
              <w:left w:w="86" w:type="dxa"/>
              <w:bottom w:w="0" w:type="dxa"/>
              <w:right w:w="86" w:type="dxa"/>
            </w:tcMar>
            <w:hideMark/>
          </w:tcPr>
          <w:p w14:paraId="6779EAF1" w14:textId="77777777" w:rsidR="00A346F5" w:rsidRPr="00A346F5" w:rsidRDefault="00A346F5" w:rsidP="00A346F5">
            <w:pPr>
              <w:spacing w:line="240" w:lineRule="auto"/>
            </w:pPr>
            <w:r w:rsidRPr="00A346F5">
              <w:t>1.90 (3)</w:t>
            </w:r>
          </w:p>
        </w:tc>
        <w:tc>
          <w:tcPr>
            <w:tcW w:w="2233" w:type="dxa"/>
            <w:tcBorders>
              <w:top w:val="nil"/>
              <w:left w:val="nil"/>
              <w:bottom w:val="nil"/>
              <w:right w:val="nil"/>
            </w:tcBorders>
            <w:shd w:val="clear" w:color="auto" w:fill="auto"/>
            <w:tcMar>
              <w:top w:w="15" w:type="dxa"/>
              <w:left w:w="86" w:type="dxa"/>
              <w:bottom w:w="0" w:type="dxa"/>
              <w:right w:w="86" w:type="dxa"/>
            </w:tcMar>
            <w:hideMark/>
          </w:tcPr>
          <w:p w14:paraId="4B36FD5D" w14:textId="77777777" w:rsidR="00A346F5" w:rsidRPr="00A346F5" w:rsidRDefault="00A346F5" w:rsidP="00A346F5">
            <w:pPr>
              <w:spacing w:line="240" w:lineRule="auto"/>
            </w:pPr>
            <w:r w:rsidRPr="00A346F5">
              <w:t>-</w:t>
            </w:r>
          </w:p>
        </w:tc>
      </w:tr>
      <w:tr w:rsidR="00A346F5" w:rsidRPr="00A346F5" w14:paraId="3DB78759" w14:textId="77777777" w:rsidTr="00A346F5">
        <w:trPr>
          <w:trHeight w:val="281"/>
        </w:trPr>
        <w:tc>
          <w:tcPr>
            <w:tcW w:w="2232" w:type="dxa"/>
            <w:tcBorders>
              <w:top w:val="nil"/>
              <w:left w:val="nil"/>
              <w:bottom w:val="nil"/>
              <w:right w:val="nil"/>
            </w:tcBorders>
            <w:shd w:val="clear" w:color="auto" w:fill="auto"/>
            <w:tcMar>
              <w:top w:w="15" w:type="dxa"/>
              <w:left w:w="86" w:type="dxa"/>
              <w:bottom w:w="0" w:type="dxa"/>
              <w:right w:w="86" w:type="dxa"/>
            </w:tcMar>
            <w:vAlign w:val="center"/>
            <w:hideMark/>
          </w:tcPr>
          <w:p w14:paraId="57BF94E4" w14:textId="77777777" w:rsidR="00A346F5" w:rsidRPr="00A346F5" w:rsidRDefault="00A346F5" w:rsidP="00A346F5">
            <w:pPr>
              <w:spacing w:line="240" w:lineRule="auto"/>
            </w:pPr>
            <w:r w:rsidRPr="00A346F5">
              <w:rPr>
                <w:i/>
                <w:iCs/>
              </w:rPr>
              <w:t xml:space="preserve">a </w:t>
            </w:r>
            <w:r w:rsidRPr="00A346F5">
              <w:t>(Å)</w:t>
            </w:r>
          </w:p>
        </w:tc>
        <w:tc>
          <w:tcPr>
            <w:tcW w:w="2233" w:type="dxa"/>
            <w:tcBorders>
              <w:top w:val="nil"/>
              <w:left w:val="nil"/>
              <w:bottom w:val="nil"/>
              <w:right w:val="nil"/>
            </w:tcBorders>
            <w:shd w:val="clear" w:color="auto" w:fill="auto"/>
            <w:tcMar>
              <w:top w:w="15" w:type="dxa"/>
              <w:left w:w="86" w:type="dxa"/>
              <w:bottom w:w="0" w:type="dxa"/>
              <w:right w:w="86" w:type="dxa"/>
            </w:tcMar>
            <w:hideMark/>
          </w:tcPr>
          <w:p w14:paraId="6BBFD1BB" w14:textId="77777777" w:rsidR="00A346F5" w:rsidRPr="00A346F5" w:rsidRDefault="00A346F5" w:rsidP="00A346F5">
            <w:pPr>
              <w:spacing w:line="240" w:lineRule="auto"/>
            </w:pPr>
            <w:r w:rsidRPr="00A346F5">
              <w:t>3.8445 (1)</w:t>
            </w:r>
          </w:p>
        </w:tc>
        <w:tc>
          <w:tcPr>
            <w:tcW w:w="2233" w:type="dxa"/>
            <w:tcBorders>
              <w:top w:val="nil"/>
              <w:left w:val="nil"/>
              <w:bottom w:val="nil"/>
              <w:right w:val="nil"/>
            </w:tcBorders>
            <w:shd w:val="clear" w:color="auto" w:fill="auto"/>
            <w:tcMar>
              <w:top w:w="15" w:type="dxa"/>
              <w:left w:w="86" w:type="dxa"/>
              <w:bottom w:w="0" w:type="dxa"/>
              <w:right w:w="86" w:type="dxa"/>
            </w:tcMar>
            <w:hideMark/>
          </w:tcPr>
          <w:p w14:paraId="38DDEA25" w14:textId="77777777" w:rsidR="00A346F5" w:rsidRPr="00A346F5" w:rsidRDefault="00A346F5" w:rsidP="00A346F5">
            <w:pPr>
              <w:spacing w:line="240" w:lineRule="auto"/>
            </w:pPr>
            <w:r w:rsidRPr="00A346F5">
              <w:t>3.874 (6)</w:t>
            </w:r>
          </w:p>
        </w:tc>
        <w:tc>
          <w:tcPr>
            <w:tcW w:w="2233" w:type="dxa"/>
            <w:tcBorders>
              <w:top w:val="nil"/>
              <w:left w:val="nil"/>
              <w:bottom w:val="nil"/>
              <w:right w:val="nil"/>
            </w:tcBorders>
            <w:shd w:val="clear" w:color="auto" w:fill="auto"/>
            <w:tcMar>
              <w:top w:w="15" w:type="dxa"/>
              <w:left w:w="86" w:type="dxa"/>
              <w:bottom w:w="0" w:type="dxa"/>
              <w:right w:w="86" w:type="dxa"/>
            </w:tcMar>
            <w:hideMark/>
          </w:tcPr>
          <w:p w14:paraId="346C66FB" w14:textId="77777777" w:rsidR="00A346F5" w:rsidRPr="00A346F5" w:rsidRDefault="00A346F5" w:rsidP="00A346F5">
            <w:pPr>
              <w:spacing w:line="240" w:lineRule="auto"/>
            </w:pPr>
            <w:r w:rsidRPr="00A346F5">
              <w:t>-</w:t>
            </w:r>
          </w:p>
        </w:tc>
      </w:tr>
      <w:tr w:rsidR="00A346F5" w:rsidRPr="00A346F5" w14:paraId="7A68AC0B" w14:textId="77777777" w:rsidTr="00A346F5">
        <w:trPr>
          <w:trHeight w:val="281"/>
        </w:trPr>
        <w:tc>
          <w:tcPr>
            <w:tcW w:w="2232" w:type="dxa"/>
            <w:tcBorders>
              <w:top w:val="nil"/>
              <w:left w:val="nil"/>
              <w:bottom w:val="nil"/>
              <w:right w:val="nil"/>
            </w:tcBorders>
            <w:shd w:val="clear" w:color="auto" w:fill="auto"/>
            <w:tcMar>
              <w:top w:w="15" w:type="dxa"/>
              <w:left w:w="86" w:type="dxa"/>
              <w:bottom w:w="0" w:type="dxa"/>
              <w:right w:w="86" w:type="dxa"/>
            </w:tcMar>
            <w:vAlign w:val="center"/>
            <w:hideMark/>
          </w:tcPr>
          <w:p w14:paraId="44D024D8" w14:textId="77777777" w:rsidR="00A346F5" w:rsidRPr="00A346F5" w:rsidRDefault="00A346F5" w:rsidP="00A346F5">
            <w:pPr>
              <w:spacing w:line="240" w:lineRule="auto"/>
            </w:pPr>
            <w:r w:rsidRPr="00A346F5">
              <w:rPr>
                <w:i/>
                <w:iCs/>
              </w:rPr>
              <w:t xml:space="preserve">b </w:t>
            </w:r>
            <w:r w:rsidRPr="00A346F5">
              <w:t>(Å)</w:t>
            </w:r>
          </w:p>
        </w:tc>
        <w:tc>
          <w:tcPr>
            <w:tcW w:w="2233" w:type="dxa"/>
            <w:tcBorders>
              <w:top w:val="nil"/>
              <w:left w:val="nil"/>
              <w:bottom w:val="nil"/>
              <w:right w:val="nil"/>
            </w:tcBorders>
            <w:shd w:val="clear" w:color="auto" w:fill="auto"/>
            <w:tcMar>
              <w:top w:w="15" w:type="dxa"/>
              <w:left w:w="86" w:type="dxa"/>
              <w:bottom w:w="0" w:type="dxa"/>
              <w:right w:w="86" w:type="dxa"/>
            </w:tcMar>
            <w:hideMark/>
          </w:tcPr>
          <w:p w14:paraId="00223F33" w14:textId="77777777" w:rsidR="00A346F5" w:rsidRPr="00A346F5" w:rsidRDefault="00A346F5" w:rsidP="00A346F5">
            <w:pPr>
              <w:spacing w:line="240" w:lineRule="auto"/>
            </w:pPr>
            <w:r w:rsidRPr="00A346F5">
              <w:t>3.8573 (2)</w:t>
            </w:r>
          </w:p>
        </w:tc>
        <w:tc>
          <w:tcPr>
            <w:tcW w:w="2233" w:type="dxa"/>
            <w:tcBorders>
              <w:top w:val="nil"/>
              <w:left w:val="nil"/>
              <w:bottom w:val="nil"/>
              <w:right w:val="nil"/>
            </w:tcBorders>
            <w:shd w:val="clear" w:color="auto" w:fill="auto"/>
            <w:tcMar>
              <w:top w:w="15" w:type="dxa"/>
              <w:left w:w="86" w:type="dxa"/>
              <w:bottom w:w="0" w:type="dxa"/>
              <w:right w:w="86" w:type="dxa"/>
            </w:tcMar>
            <w:hideMark/>
          </w:tcPr>
          <w:p w14:paraId="3CDF3B01" w14:textId="77777777" w:rsidR="00A346F5" w:rsidRPr="00A346F5" w:rsidRDefault="00A346F5" w:rsidP="00A346F5">
            <w:pPr>
              <w:spacing w:line="240" w:lineRule="auto"/>
            </w:pPr>
            <w:r w:rsidRPr="00A346F5">
              <w:t>3.864 (3)</w:t>
            </w:r>
          </w:p>
        </w:tc>
        <w:tc>
          <w:tcPr>
            <w:tcW w:w="2233" w:type="dxa"/>
            <w:tcBorders>
              <w:top w:val="nil"/>
              <w:left w:val="nil"/>
              <w:bottom w:val="nil"/>
              <w:right w:val="nil"/>
            </w:tcBorders>
            <w:shd w:val="clear" w:color="auto" w:fill="auto"/>
            <w:tcMar>
              <w:top w:w="15" w:type="dxa"/>
              <w:left w:w="86" w:type="dxa"/>
              <w:bottom w:w="0" w:type="dxa"/>
              <w:right w:w="86" w:type="dxa"/>
            </w:tcMar>
            <w:hideMark/>
          </w:tcPr>
          <w:p w14:paraId="5AE76709" w14:textId="77777777" w:rsidR="00A346F5" w:rsidRPr="00A346F5" w:rsidRDefault="00A346F5" w:rsidP="00A346F5">
            <w:pPr>
              <w:spacing w:line="240" w:lineRule="auto"/>
            </w:pPr>
            <w:r w:rsidRPr="00A346F5">
              <w:t>-</w:t>
            </w:r>
          </w:p>
        </w:tc>
      </w:tr>
      <w:tr w:rsidR="00A346F5" w:rsidRPr="00A346F5" w14:paraId="31A7819A" w14:textId="77777777" w:rsidTr="00A346F5">
        <w:trPr>
          <w:trHeight w:val="281"/>
        </w:trPr>
        <w:tc>
          <w:tcPr>
            <w:tcW w:w="2232" w:type="dxa"/>
            <w:tcBorders>
              <w:top w:val="nil"/>
              <w:left w:val="nil"/>
              <w:bottom w:val="single" w:sz="8" w:space="0" w:color="000000"/>
              <w:right w:val="nil"/>
            </w:tcBorders>
            <w:shd w:val="clear" w:color="auto" w:fill="auto"/>
            <w:tcMar>
              <w:top w:w="15" w:type="dxa"/>
              <w:left w:w="86" w:type="dxa"/>
              <w:bottom w:w="0" w:type="dxa"/>
              <w:right w:w="86" w:type="dxa"/>
            </w:tcMar>
            <w:vAlign w:val="center"/>
            <w:hideMark/>
          </w:tcPr>
          <w:p w14:paraId="1C9D11CB" w14:textId="77777777" w:rsidR="00A346F5" w:rsidRPr="00A346F5" w:rsidRDefault="00A346F5" w:rsidP="00A346F5">
            <w:pPr>
              <w:spacing w:line="240" w:lineRule="auto"/>
            </w:pPr>
            <w:r w:rsidRPr="00A346F5">
              <w:rPr>
                <w:i/>
                <w:iCs/>
              </w:rPr>
              <w:t xml:space="preserve">c </w:t>
            </w:r>
            <w:r w:rsidRPr="00A346F5">
              <w:t>(Å)</w:t>
            </w:r>
          </w:p>
        </w:tc>
        <w:tc>
          <w:tcPr>
            <w:tcW w:w="2233" w:type="dxa"/>
            <w:tcBorders>
              <w:top w:val="nil"/>
              <w:left w:val="nil"/>
              <w:bottom w:val="single" w:sz="8" w:space="0" w:color="000000"/>
              <w:right w:val="nil"/>
            </w:tcBorders>
            <w:shd w:val="clear" w:color="auto" w:fill="auto"/>
            <w:tcMar>
              <w:top w:w="15" w:type="dxa"/>
              <w:left w:w="86" w:type="dxa"/>
              <w:bottom w:w="0" w:type="dxa"/>
              <w:right w:w="86" w:type="dxa"/>
            </w:tcMar>
            <w:hideMark/>
          </w:tcPr>
          <w:p w14:paraId="50C04C85" w14:textId="77777777" w:rsidR="00A346F5" w:rsidRPr="00A346F5" w:rsidRDefault="00A346F5" w:rsidP="00A346F5">
            <w:pPr>
              <w:spacing w:line="240" w:lineRule="auto"/>
            </w:pPr>
            <w:r w:rsidRPr="00A346F5">
              <w:t>3.8513 (5)</w:t>
            </w:r>
          </w:p>
        </w:tc>
        <w:tc>
          <w:tcPr>
            <w:tcW w:w="2233" w:type="dxa"/>
            <w:tcBorders>
              <w:top w:val="nil"/>
              <w:left w:val="nil"/>
              <w:bottom w:val="single" w:sz="8" w:space="0" w:color="000000"/>
              <w:right w:val="nil"/>
            </w:tcBorders>
            <w:shd w:val="clear" w:color="auto" w:fill="auto"/>
            <w:tcMar>
              <w:top w:w="15" w:type="dxa"/>
              <w:left w:w="86" w:type="dxa"/>
              <w:bottom w:w="0" w:type="dxa"/>
              <w:right w:w="86" w:type="dxa"/>
            </w:tcMar>
            <w:hideMark/>
          </w:tcPr>
          <w:p w14:paraId="7C4477DC" w14:textId="77777777" w:rsidR="00A346F5" w:rsidRPr="00A346F5" w:rsidRDefault="00A346F5" w:rsidP="00A346F5">
            <w:pPr>
              <w:spacing w:line="240" w:lineRule="auto"/>
            </w:pPr>
            <w:r w:rsidRPr="00A346F5">
              <w:t>3.879 (5)</w:t>
            </w:r>
          </w:p>
        </w:tc>
        <w:tc>
          <w:tcPr>
            <w:tcW w:w="2233" w:type="dxa"/>
            <w:tcBorders>
              <w:top w:val="nil"/>
              <w:left w:val="nil"/>
              <w:bottom w:val="single" w:sz="8" w:space="0" w:color="000000"/>
              <w:right w:val="nil"/>
            </w:tcBorders>
            <w:shd w:val="clear" w:color="auto" w:fill="auto"/>
            <w:tcMar>
              <w:top w:w="15" w:type="dxa"/>
              <w:left w:w="86" w:type="dxa"/>
              <w:bottom w:w="0" w:type="dxa"/>
              <w:right w:w="86" w:type="dxa"/>
            </w:tcMar>
            <w:hideMark/>
          </w:tcPr>
          <w:p w14:paraId="69B72230" w14:textId="77777777" w:rsidR="00A346F5" w:rsidRPr="00A346F5" w:rsidRDefault="00A346F5" w:rsidP="00A346F5">
            <w:pPr>
              <w:spacing w:line="240" w:lineRule="auto"/>
            </w:pPr>
            <w:r w:rsidRPr="00A346F5">
              <w:t>-</w:t>
            </w:r>
          </w:p>
        </w:tc>
      </w:tr>
      <w:tr w:rsidR="00A346F5" w:rsidRPr="00A346F5" w14:paraId="2EF9D74B" w14:textId="77777777" w:rsidTr="00A346F5">
        <w:trPr>
          <w:trHeight w:val="281"/>
        </w:trPr>
        <w:tc>
          <w:tcPr>
            <w:tcW w:w="8931" w:type="dxa"/>
            <w:gridSpan w:val="4"/>
            <w:tcBorders>
              <w:top w:val="single" w:sz="8" w:space="0" w:color="000000"/>
              <w:left w:val="nil"/>
              <w:bottom w:val="nil"/>
              <w:right w:val="nil"/>
            </w:tcBorders>
            <w:shd w:val="clear" w:color="auto" w:fill="auto"/>
            <w:tcMar>
              <w:top w:w="15" w:type="dxa"/>
              <w:left w:w="86" w:type="dxa"/>
              <w:bottom w:w="0" w:type="dxa"/>
              <w:right w:w="86" w:type="dxa"/>
            </w:tcMar>
            <w:vAlign w:val="center"/>
            <w:hideMark/>
          </w:tcPr>
          <w:p w14:paraId="0223B595" w14:textId="77777777" w:rsidR="00A346F5" w:rsidRPr="00A346F5" w:rsidRDefault="00A346F5" w:rsidP="00A346F5">
            <w:pPr>
              <w:spacing w:line="240" w:lineRule="auto"/>
            </w:pPr>
            <w:r w:rsidRPr="00A346F5">
              <w:t>x = 0.5</w:t>
            </w:r>
          </w:p>
        </w:tc>
      </w:tr>
      <w:tr w:rsidR="00A346F5" w:rsidRPr="00A346F5" w14:paraId="6115E869" w14:textId="77777777" w:rsidTr="00A346F5">
        <w:trPr>
          <w:trHeight w:val="601"/>
        </w:trPr>
        <w:tc>
          <w:tcPr>
            <w:tcW w:w="2232" w:type="dxa"/>
            <w:tcBorders>
              <w:top w:val="nil"/>
              <w:left w:val="nil"/>
              <w:bottom w:val="nil"/>
              <w:right w:val="nil"/>
            </w:tcBorders>
            <w:shd w:val="clear" w:color="auto" w:fill="auto"/>
            <w:tcMar>
              <w:top w:w="15" w:type="dxa"/>
              <w:left w:w="86" w:type="dxa"/>
              <w:bottom w:w="0" w:type="dxa"/>
              <w:right w:w="86" w:type="dxa"/>
            </w:tcMar>
            <w:hideMark/>
          </w:tcPr>
          <w:p w14:paraId="41C51AA3" w14:textId="77777777" w:rsidR="00A346F5" w:rsidRPr="00A346F5" w:rsidRDefault="00A346F5" w:rsidP="00A346F5">
            <w:pPr>
              <w:spacing w:line="240" w:lineRule="auto"/>
            </w:pPr>
            <w:r w:rsidRPr="00A346F5">
              <w:t xml:space="preserve">Volume Expansion (%) </w:t>
            </w:r>
          </w:p>
        </w:tc>
        <w:tc>
          <w:tcPr>
            <w:tcW w:w="2233" w:type="dxa"/>
            <w:tcBorders>
              <w:top w:val="nil"/>
              <w:left w:val="nil"/>
              <w:bottom w:val="nil"/>
              <w:right w:val="nil"/>
            </w:tcBorders>
            <w:shd w:val="clear" w:color="auto" w:fill="auto"/>
            <w:tcMar>
              <w:top w:w="15" w:type="dxa"/>
              <w:left w:w="86" w:type="dxa"/>
              <w:bottom w:w="0" w:type="dxa"/>
              <w:right w:w="86" w:type="dxa"/>
            </w:tcMar>
            <w:hideMark/>
          </w:tcPr>
          <w:p w14:paraId="419BA725" w14:textId="77777777" w:rsidR="00A346F5" w:rsidRPr="00A346F5" w:rsidRDefault="00A346F5" w:rsidP="00A346F5">
            <w:pPr>
              <w:spacing w:line="240" w:lineRule="auto"/>
            </w:pPr>
            <w:r w:rsidRPr="00A346F5">
              <w:t>-</w:t>
            </w:r>
          </w:p>
        </w:tc>
        <w:tc>
          <w:tcPr>
            <w:tcW w:w="2233" w:type="dxa"/>
            <w:tcBorders>
              <w:top w:val="nil"/>
              <w:left w:val="nil"/>
              <w:bottom w:val="nil"/>
              <w:right w:val="nil"/>
            </w:tcBorders>
            <w:shd w:val="clear" w:color="auto" w:fill="auto"/>
            <w:tcMar>
              <w:top w:w="15" w:type="dxa"/>
              <w:left w:w="86" w:type="dxa"/>
              <w:bottom w:w="0" w:type="dxa"/>
              <w:right w:w="86" w:type="dxa"/>
            </w:tcMar>
            <w:hideMark/>
          </w:tcPr>
          <w:p w14:paraId="0B681EAC" w14:textId="77777777" w:rsidR="00A346F5" w:rsidRPr="00A346F5" w:rsidRDefault="00A346F5" w:rsidP="00A346F5">
            <w:pPr>
              <w:spacing w:line="240" w:lineRule="auto"/>
            </w:pPr>
            <w:r w:rsidRPr="00A346F5">
              <w:t>1.71 (9)</w:t>
            </w:r>
          </w:p>
        </w:tc>
        <w:tc>
          <w:tcPr>
            <w:tcW w:w="2233" w:type="dxa"/>
            <w:tcBorders>
              <w:top w:val="nil"/>
              <w:left w:val="nil"/>
              <w:bottom w:val="nil"/>
              <w:right w:val="nil"/>
            </w:tcBorders>
            <w:shd w:val="clear" w:color="auto" w:fill="auto"/>
            <w:tcMar>
              <w:top w:w="15" w:type="dxa"/>
              <w:left w:w="86" w:type="dxa"/>
              <w:bottom w:w="0" w:type="dxa"/>
              <w:right w:w="86" w:type="dxa"/>
            </w:tcMar>
            <w:hideMark/>
          </w:tcPr>
          <w:p w14:paraId="346D5300" w14:textId="77777777" w:rsidR="00A346F5" w:rsidRPr="00A346F5" w:rsidRDefault="00A346F5" w:rsidP="00A346F5">
            <w:pPr>
              <w:spacing w:line="240" w:lineRule="auto"/>
            </w:pPr>
            <w:r w:rsidRPr="00A346F5">
              <w:t>1.85 (5)</w:t>
            </w:r>
          </w:p>
        </w:tc>
      </w:tr>
      <w:tr w:rsidR="00A346F5" w:rsidRPr="00A346F5" w14:paraId="5E416C9F" w14:textId="77777777" w:rsidTr="00A346F5">
        <w:trPr>
          <w:trHeight w:val="281"/>
        </w:trPr>
        <w:tc>
          <w:tcPr>
            <w:tcW w:w="2232" w:type="dxa"/>
            <w:tcBorders>
              <w:top w:val="nil"/>
              <w:left w:val="nil"/>
              <w:bottom w:val="nil"/>
              <w:right w:val="nil"/>
            </w:tcBorders>
            <w:shd w:val="clear" w:color="auto" w:fill="auto"/>
            <w:tcMar>
              <w:top w:w="15" w:type="dxa"/>
              <w:left w:w="86" w:type="dxa"/>
              <w:bottom w:w="0" w:type="dxa"/>
              <w:right w:w="86" w:type="dxa"/>
            </w:tcMar>
            <w:hideMark/>
          </w:tcPr>
          <w:p w14:paraId="2081F3F1" w14:textId="77777777" w:rsidR="00A346F5" w:rsidRPr="00A346F5" w:rsidRDefault="00A346F5" w:rsidP="00A346F5">
            <w:pPr>
              <w:spacing w:line="240" w:lineRule="auto"/>
            </w:pPr>
            <w:r w:rsidRPr="00A346F5">
              <w:t>a (Å)</w:t>
            </w:r>
          </w:p>
        </w:tc>
        <w:tc>
          <w:tcPr>
            <w:tcW w:w="2233" w:type="dxa"/>
            <w:tcBorders>
              <w:top w:val="nil"/>
              <w:left w:val="nil"/>
              <w:bottom w:val="nil"/>
              <w:right w:val="nil"/>
            </w:tcBorders>
            <w:shd w:val="clear" w:color="auto" w:fill="auto"/>
            <w:tcMar>
              <w:top w:w="15" w:type="dxa"/>
              <w:left w:w="86" w:type="dxa"/>
              <w:bottom w:w="0" w:type="dxa"/>
              <w:right w:w="86" w:type="dxa"/>
            </w:tcMar>
            <w:hideMark/>
          </w:tcPr>
          <w:p w14:paraId="34781854" w14:textId="77777777" w:rsidR="00A346F5" w:rsidRPr="00A346F5" w:rsidRDefault="00A346F5" w:rsidP="00A346F5">
            <w:pPr>
              <w:spacing w:line="240" w:lineRule="auto"/>
            </w:pPr>
            <w:r w:rsidRPr="00A346F5">
              <w:t>3.8526 (6)</w:t>
            </w:r>
          </w:p>
        </w:tc>
        <w:tc>
          <w:tcPr>
            <w:tcW w:w="2233" w:type="dxa"/>
            <w:tcBorders>
              <w:top w:val="nil"/>
              <w:left w:val="nil"/>
              <w:bottom w:val="nil"/>
              <w:right w:val="nil"/>
            </w:tcBorders>
            <w:shd w:val="clear" w:color="auto" w:fill="auto"/>
            <w:tcMar>
              <w:top w:w="15" w:type="dxa"/>
              <w:left w:w="86" w:type="dxa"/>
              <w:bottom w:w="0" w:type="dxa"/>
              <w:right w:w="86" w:type="dxa"/>
            </w:tcMar>
            <w:hideMark/>
          </w:tcPr>
          <w:p w14:paraId="7E4A15B2" w14:textId="77777777" w:rsidR="00A346F5" w:rsidRPr="00A346F5" w:rsidRDefault="00A346F5" w:rsidP="00A346F5">
            <w:pPr>
              <w:spacing w:line="240" w:lineRule="auto"/>
            </w:pPr>
            <w:r w:rsidRPr="00A346F5">
              <w:t>3.873 (6)</w:t>
            </w:r>
          </w:p>
        </w:tc>
        <w:tc>
          <w:tcPr>
            <w:tcW w:w="2233" w:type="dxa"/>
            <w:tcBorders>
              <w:top w:val="nil"/>
              <w:left w:val="nil"/>
              <w:bottom w:val="nil"/>
              <w:right w:val="nil"/>
            </w:tcBorders>
            <w:shd w:val="clear" w:color="auto" w:fill="auto"/>
            <w:tcMar>
              <w:top w:w="15" w:type="dxa"/>
              <w:left w:w="86" w:type="dxa"/>
              <w:bottom w:w="0" w:type="dxa"/>
              <w:right w:w="86" w:type="dxa"/>
            </w:tcMar>
            <w:hideMark/>
          </w:tcPr>
          <w:p w14:paraId="7B2F3CEE" w14:textId="77777777" w:rsidR="00A346F5" w:rsidRPr="00A346F5" w:rsidRDefault="00A346F5" w:rsidP="00A346F5">
            <w:pPr>
              <w:spacing w:line="240" w:lineRule="auto"/>
            </w:pPr>
            <w:r w:rsidRPr="00A346F5">
              <w:t>3.881 (4)</w:t>
            </w:r>
          </w:p>
        </w:tc>
      </w:tr>
      <w:tr w:rsidR="00A346F5" w:rsidRPr="00A346F5" w14:paraId="25C17A4C" w14:textId="77777777" w:rsidTr="00A346F5">
        <w:trPr>
          <w:trHeight w:val="281"/>
        </w:trPr>
        <w:tc>
          <w:tcPr>
            <w:tcW w:w="2232" w:type="dxa"/>
            <w:tcBorders>
              <w:top w:val="nil"/>
              <w:left w:val="nil"/>
              <w:bottom w:val="nil"/>
              <w:right w:val="nil"/>
            </w:tcBorders>
            <w:shd w:val="clear" w:color="auto" w:fill="auto"/>
            <w:tcMar>
              <w:top w:w="15" w:type="dxa"/>
              <w:left w:w="86" w:type="dxa"/>
              <w:bottom w:w="0" w:type="dxa"/>
              <w:right w:w="86" w:type="dxa"/>
            </w:tcMar>
            <w:hideMark/>
          </w:tcPr>
          <w:p w14:paraId="0EF0FAD6" w14:textId="77777777" w:rsidR="00A346F5" w:rsidRPr="00A346F5" w:rsidRDefault="00A346F5" w:rsidP="00A346F5">
            <w:pPr>
              <w:spacing w:line="240" w:lineRule="auto"/>
            </w:pPr>
            <w:r w:rsidRPr="00A346F5">
              <w:t>b (Å)</w:t>
            </w:r>
          </w:p>
        </w:tc>
        <w:tc>
          <w:tcPr>
            <w:tcW w:w="2233" w:type="dxa"/>
            <w:tcBorders>
              <w:top w:val="nil"/>
              <w:left w:val="nil"/>
              <w:bottom w:val="nil"/>
              <w:right w:val="nil"/>
            </w:tcBorders>
            <w:shd w:val="clear" w:color="auto" w:fill="auto"/>
            <w:tcMar>
              <w:top w:w="15" w:type="dxa"/>
              <w:left w:w="86" w:type="dxa"/>
              <w:bottom w:w="0" w:type="dxa"/>
              <w:right w:w="86" w:type="dxa"/>
            </w:tcMar>
            <w:hideMark/>
          </w:tcPr>
          <w:p w14:paraId="4DD3ACDF" w14:textId="77777777" w:rsidR="00A346F5" w:rsidRPr="00A346F5" w:rsidRDefault="00A346F5" w:rsidP="00A346F5">
            <w:pPr>
              <w:spacing w:line="240" w:lineRule="auto"/>
            </w:pPr>
            <w:r w:rsidRPr="00A346F5">
              <w:t>3.8573 (3)</w:t>
            </w:r>
          </w:p>
        </w:tc>
        <w:tc>
          <w:tcPr>
            <w:tcW w:w="2233" w:type="dxa"/>
            <w:tcBorders>
              <w:top w:val="nil"/>
              <w:left w:val="nil"/>
              <w:bottom w:val="nil"/>
              <w:right w:val="nil"/>
            </w:tcBorders>
            <w:shd w:val="clear" w:color="auto" w:fill="auto"/>
            <w:tcMar>
              <w:top w:w="15" w:type="dxa"/>
              <w:left w:w="86" w:type="dxa"/>
              <w:bottom w:w="0" w:type="dxa"/>
              <w:right w:w="86" w:type="dxa"/>
            </w:tcMar>
            <w:hideMark/>
          </w:tcPr>
          <w:p w14:paraId="4C9BCBA4" w14:textId="77777777" w:rsidR="00A346F5" w:rsidRPr="00A346F5" w:rsidRDefault="00A346F5" w:rsidP="00A346F5">
            <w:pPr>
              <w:spacing w:line="240" w:lineRule="auto"/>
            </w:pPr>
            <w:r w:rsidRPr="00A346F5">
              <w:t>3.863 (5)</w:t>
            </w:r>
          </w:p>
        </w:tc>
        <w:tc>
          <w:tcPr>
            <w:tcW w:w="2233" w:type="dxa"/>
            <w:tcBorders>
              <w:top w:val="nil"/>
              <w:left w:val="nil"/>
              <w:bottom w:val="nil"/>
              <w:right w:val="nil"/>
            </w:tcBorders>
            <w:shd w:val="clear" w:color="auto" w:fill="auto"/>
            <w:tcMar>
              <w:top w:w="15" w:type="dxa"/>
              <w:left w:w="86" w:type="dxa"/>
              <w:bottom w:w="0" w:type="dxa"/>
              <w:right w:w="86" w:type="dxa"/>
            </w:tcMar>
            <w:hideMark/>
          </w:tcPr>
          <w:p w14:paraId="0FE02A3F" w14:textId="77777777" w:rsidR="00A346F5" w:rsidRPr="00A346F5" w:rsidRDefault="00A346F5" w:rsidP="00A346F5">
            <w:pPr>
              <w:spacing w:line="240" w:lineRule="auto"/>
            </w:pPr>
            <w:r w:rsidRPr="00A346F5">
              <w:t>3.862 (7)</w:t>
            </w:r>
          </w:p>
        </w:tc>
      </w:tr>
      <w:tr w:rsidR="00A346F5" w:rsidRPr="00A346F5" w14:paraId="430B8A37" w14:textId="77777777" w:rsidTr="00A346F5">
        <w:trPr>
          <w:trHeight w:val="281"/>
        </w:trPr>
        <w:tc>
          <w:tcPr>
            <w:tcW w:w="2232" w:type="dxa"/>
            <w:tcBorders>
              <w:top w:val="nil"/>
              <w:left w:val="nil"/>
              <w:bottom w:val="single" w:sz="8" w:space="0" w:color="000000"/>
              <w:right w:val="nil"/>
            </w:tcBorders>
            <w:shd w:val="clear" w:color="auto" w:fill="auto"/>
            <w:tcMar>
              <w:top w:w="15" w:type="dxa"/>
              <w:left w:w="86" w:type="dxa"/>
              <w:bottom w:w="0" w:type="dxa"/>
              <w:right w:w="86" w:type="dxa"/>
            </w:tcMar>
            <w:hideMark/>
          </w:tcPr>
          <w:p w14:paraId="0A7D6D0F" w14:textId="77777777" w:rsidR="00A346F5" w:rsidRPr="00A346F5" w:rsidRDefault="00A346F5" w:rsidP="00A346F5">
            <w:pPr>
              <w:spacing w:line="240" w:lineRule="auto"/>
              <w:jc w:val="both"/>
            </w:pPr>
            <w:r w:rsidRPr="00A346F5">
              <w:t>c (Å)</w:t>
            </w:r>
          </w:p>
        </w:tc>
        <w:tc>
          <w:tcPr>
            <w:tcW w:w="2233" w:type="dxa"/>
            <w:tcBorders>
              <w:top w:val="nil"/>
              <w:left w:val="nil"/>
              <w:bottom w:val="single" w:sz="8" w:space="0" w:color="000000"/>
              <w:right w:val="nil"/>
            </w:tcBorders>
            <w:shd w:val="clear" w:color="auto" w:fill="auto"/>
            <w:tcMar>
              <w:top w:w="15" w:type="dxa"/>
              <w:left w:w="86" w:type="dxa"/>
              <w:bottom w:w="0" w:type="dxa"/>
              <w:right w:w="86" w:type="dxa"/>
            </w:tcMar>
            <w:hideMark/>
          </w:tcPr>
          <w:p w14:paraId="08CD9BD0" w14:textId="77777777" w:rsidR="00A346F5" w:rsidRPr="00A346F5" w:rsidRDefault="00A346F5" w:rsidP="00A346F5">
            <w:pPr>
              <w:spacing w:line="240" w:lineRule="auto"/>
              <w:jc w:val="both"/>
            </w:pPr>
            <w:r w:rsidRPr="00A346F5">
              <w:t>3.8513 (3)</w:t>
            </w:r>
          </w:p>
        </w:tc>
        <w:tc>
          <w:tcPr>
            <w:tcW w:w="2233" w:type="dxa"/>
            <w:tcBorders>
              <w:top w:val="nil"/>
              <w:left w:val="nil"/>
              <w:bottom w:val="single" w:sz="8" w:space="0" w:color="000000"/>
              <w:right w:val="nil"/>
            </w:tcBorders>
            <w:shd w:val="clear" w:color="auto" w:fill="auto"/>
            <w:tcMar>
              <w:top w:w="15" w:type="dxa"/>
              <w:left w:w="86" w:type="dxa"/>
              <w:bottom w:w="0" w:type="dxa"/>
              <w:right w:w="86" w:type="dxa"/>
            </w:tcMar>
            <w:hideMark/>
          </w:tcPr>
          <w:p w14:paraId="52DF395A" w14:textId="77777777" w:rsidR="00A346F5" w:rsidRPr="00A346F5" w:rsidRDefault="00A346F5" w:rsidP="00A346F5">
            <w:pPr>
              <w:spacing w:line="240" w:lineRule="auto"/>
              <w:jc w:val="both"/>
            </w:pPr>
            <w:r w:rsidRPr="00A346F5">
              <w:t>3.891 (3)</w:t>
            </w:r>
          </w:p>
        </w:tc>
        <w:tc>
          <w:tcPr>
            <w:tcW w:w="2233" w:type="dxa"/>
            <w:tcBorders>
              <w:top w:val="nil"/>
              <w:left w:val="nil"/>
              <w:bottom w:val="single" w:sz="8" w:space="0" w:color="000000"/>
              <w:right w:val="nil"/>
            </w:tcBorders>
            <w:shd w:val="clear" w:color="auto" w:fill="auto"/>
            <w:tcMar>
              <w:top w:w="15" w:type="dxa"/>
              <w:left w:w="86" w:type="dxa"/>
              <w:bottom w:w="0" w:type="dxa"/>
              <w:right w:w="86" w:type="dxa"/>
            </w:tcMar>
            <w:hideMark/>
          </w:tcPr>
          <w:p w14:paraId="58A813C6" w14:textId="77777777" w:rsidR="00A346F5" w:rsidRPr="00A346F5" w:rsidRDefault="00A346F5" w:rsidP="00A346F5">
            <w:pPr>
              <w:spacing w:line="240" w:lineRule="auto"/>
              <w:jc w:val="both"/>
            </w:pPr>
            <w:r w:rsidRPr="00A346F5">
              <w:t>3.890 (3)</w:t>
            </w:r>
          </w:p>
        </w:tc>
      </w:tr>
    </w:tbl>
    <w:p w14:paraId="5646B0DF" w14:textId="54C23CA4" w:rsidR="00E01399" w:rsidRDefault="00AC6C3E" w:rsidP="00185F12">
      <w:r w:rsidRPr="00390EC3">
        <w:t xml:space="preserve">Volume expansion of the unit cell </w:t>
      </w:r>
      <w:r>
        <w:t>was</w:t>
      </w:r>
      <w:r w:rsidRPr="00390EC3">
        <w:t xml:space="preserve"> observed within the x = 0, 0.2, 0.4 and 0.5 samples under both irradiation conditions</w:t>
      </w:r>
      <w:r>
        <w:t>, but not for the</w:t>
      </w:r>
      <w:r w:rsidRPr="00390EC3">
        <w:t xml:space="preserve"> x = 0.6, 0.7 and 0.9 samples. This is either due to the highly damaged nature of these samples preventing observation of volume swelling, or the inability for these samples to undergo </w:t>
      </w:r>
      <w:r w:rsidR="002B0FD1">
        <w:t>detectable</w:t>
      </w:r>
      <w:r w:rsidRPr="00390EC3">
        <w:t xml:space="preserve"> volume swelling prior to amorphisation. Table 2 details the lattice parameter and volume expansion calculated using the Ω = 0.5° GAXRD patterns. Only d-spacing shifted reflections were used for this analysis. Volume swelling in the x = 0 sample remained within error across both conditions at 4.8 ± 0.1 %, and similarly for the x = 0.5 sample at 1.8 ± 0.1 %. Considering the increased diffuse </w:t>
      </w:r>
    </w:p>
    <w:p w14:paraId="3FB11224" w14:textId="77777777" w:rsidR="00E01399" w:rsidRDefault="00E01399" w:rsidP="00E01399">
      <w:pPr>
        <w:keepNext/>
        <w:jc w:val="center"/>
      </w:pPr>
      <w:r w:rsidRPr="00E01399">
        <w:rPr>
          <w:noProof/>
          <w:lang w:eastAsia="en-GB"/>
        </w:rPr>
        <w:lastRenderedPageBreak/>
        <w:drawing>
          <wp:inline distT="0" distB="0" distL="0" distR="0" wp14:anchorId="08D09F05" wp14:editId="76373555">
            <wp:extent cx="3714825" cy="2842718"/>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14825" cy="2842718"/>
                    </a:xfrm>
                    <a:prstGeom prst="rect">
                      <a:avLst/>
                    </a:prstGeom>
                  </pic:spPr>
                </pic:pic>
              </a:graphicData>
            </a:graphic>
          </wp:inline>
        </w:drawing>
      </w:r>
    </w:p>
    <w:p w14:paraId="423D89F0" w14:textId="27768B36" w:rsidR="00E01399" w:rsidRDefault="00E01399" w:rsidP="00E01399">
      <w:pPr>
        <w:pStyle w:val="Caption"/>
      </w:pPr>
      <w:r>
        <w:t xml:space="preserve">Figure </w:t>
      </w:r>
      <w:r w:rsidR="00804E11">
        <w:fldChar w:fldCharType="begin"/>
      </w:r>
      <w:r w:rsidR="00804E11">
        <w:instrText xml:space="preserve"> SEQ Figure \* ARABIC </w:instrText>
      </w:r>
      <w:r w:rsidR="00804E11">
        <w:fldChar w:fldCharType="separate"/>
      </w:r>
      <w:r w:rsidR="00CD7147">
        <w:rPr>
          <w:noProof/>
        </w:rPr>
        <w:t>9</w:t>
      </w:r>
      <w:r w:rsidR="00804E11">
        <w:rPr>
          <w:noProof/>
        </w:rPr>
        <w:fldChar w:fldCharType="end"/>
      </w:r>
      <w:r>
        <w:t xml:space="preserve">. </w:t>
      </w:r>
      <w:r w:rsidRPr="00E01399">
        <w:t xml:space="preserve">Percentage change from pristine measurements in </w:t>
      </w:r>
      <w:r w:rsidRPr="00E01399">
        <w:rPr>
          <w:i/>
        </w:rPr>
        <w:t xml:space="preserve">a, b </w:t>
      </w:r>
      <w:r w:rsidRPr="00E01399">
        <w:t xml:space="preserve">and </w:t>
      </w:r>
      <w:r w:rsidRPr="00E01399">
        <w:rPr>
          <w:i/>
        </w:rPr>
        <w:t>c</w:t>
      </w:r>
      <w:r w:rsidRPr="00E01399">
        <w:t xml:space="preserve"> lattice parameters due to 1 MeV Kr</w:t>
      </w:r>
      <w:r w:rsidRPr="00E01399">
        <w:rPr>
          <w:vertAlign w:val="superscript"/>
        </w:rPr>
        <w:t>+</w:t>
      </w:r>
      <w:r w:rsidRPr="00E01399">
        <w:t xml:space="preserve"> and 5 MeV Au</w:t>
      </w:r>
      <w:r w:rsidRPr="00E01399">
        <w:rPr>
          <w:vertAlign w:val="superscript"/>
        </w:rPr>
        <w:t>+</w:t>
      </w:r>
      <w:r w:rsidRPr="00E01399">
        <w:t xml:space="preserve"> irradiations for the x = 0, 0.2, 0.4 and 0.5 samples.</w:t>
      </w:r>
    </w:p>
    <w:p w14:paraId="75162A92" w14:textId="25AAECBF" w:rsidR="00AC6C3E" w:rsidRPr="00390EC3" w:rsidRDefault="00AC6C3E" w:rsidP="00185F12">
      <w:r w:rsidRPr="00390EC3">
        <w:t>scattering present in the 5 MeV Au</w:t>
      </w:r>
      <w:r w:rsidRPr="00390EC3">
        <w:rPr>
          <w:vertAlign w:val="superscript"/>
        </w:rPr>
        <w:t>+</w:t>
      </w:r>
      <w:r w:rsidRPr="00390EC3">
        <w:t xml:space="preserve"> irradiated GAXRD patterns, these values provided evidence of a saturation of volume expansion prior to amorphisation of these samples. If this was not the case, volume swelling would be theoretically higher under the 5 MeV Au</w:t>
      </w:r>
      <w:r w:rsidRPr="00390EC3">
        <w:rPr>
          <w:vertAlign w:val="superscript"/>
        </w:rPr>
        <w:t>+</w:t>
      </w:r>
      <w:r w:rsidRPr="00390EC3">
        <w:t xml:space="preserve"> condition. This finding agreed with Ball </w:t>
      </w:r>
      <w:r w:rsidRPr="00390EC3">
        <w:rPr>
          <w:i/>
        </w:rPr>
        <w:t>et al</w:t>
      </w:r>
      <w:r w:rsidRPr="00390EC3">
        <w:t xml:space="preserve">. </w:t>
      </w:r>
      <w:r w:rsidRPr="00390EC3">
        <w:fldChar w:fldCharType="begin" w:fldLock="1"/>
      </w:r>
      <w:r w:rsidR="00C179F1">
        <w:instrText>ADDIN CSL_CITATION {"citationItems":[{"id":"ITEM-1","itemData":{"DOI":"10.1016/0022-3115(88)90067-0","author":[{"dropping-particle":"","family":"Ball","given":"C J","non-dropping-particle":"","parse-names":false,"suffix":""},{"dropping-particle":"","family":"Blake","given":"R G","non-dropping-particle":"","parse-names":false,"suffix":""},{"dropping-particle":"","family":"Cassidy","given":"D J","non-dropping-particle":"","parse-names":false,"suffix":""},{"dropping-particle":"","family":"Woolfrey","given":"J L","non-dropping-particle":"","parse-names":false,"suffix":""}],"container-title":"Journal of Nuclear Materials","id":"ITEM-1","issued":{"date-parts":[["1988"]]},"page":"151-161","title":"Neutron irradiations effects in perovskite (CaTiO3)","type":"article-journal","volume":"151"},"uris":["http://www.mendeley.com/documents/?uuid=5d53a1be-dd75-469b-9eb7-7d1627e10a13"]}],"mendeley":{"formattedCitation":"[40]","plainTextFormattedCitation":"[40]","previouslyFormattedCitation":"[40]"},"properties":{"noteIndex":0},"schema":"https://github.com/citation-style-language/schema/raw/master/csl-citation.json"}</w:instrText>
      </w:r>
      <w:r w:rsidRPr="00390EC3">
        <w:fldChar w:fldCharType="separate"/>
      </w:r>
      <w:r w:rsidR="00C179F1" w:rsidRPr="00C179F1">
        <w:rPr>
          <w:noProof/>
        </w:rPr>
        <w:t>[40]</w:t>
      </w:r>
      <w:r w:rsidRPr="00390EC3">
        <w:fldChar w:fldCharType="end"/>
      </w:r>
      <w:r w:rsidRPr="00390EC3">
        <w:t>, who reported a saturation value of 3.8% for CaTiO</w:t>
      </w:r>
      <w:r w:rsidRPr="00390EC3">
        <w:rPr>
          <w:vertAlign w:val="subscript"/>
        </w:rPr>
        <w:t>3</w:t>
      </w:r>
      <w:r w:rsidRPr="00390EC3">
        <w:t xml:space="preserve"> using neutron irradiation. The use of neutron irradiation was the likely source of discrepancy between our value and that reported by Ball </w:t>
      </w:r>
      <w:r w:rsidRPr="00390EC3">
        <w:rPr>
          <w:i/>
        </w:rPr>
        <w:t>et al.</w:t>
      </w:r>
      <w:r>
        <w:t xml:space="preserve"> </w:t>
      </w:r>
      <w:r>
        <w:fldChar w:fldCharType="begin" w:fldLock="1"/>
      </w:r>
      <w:r w:rsidR="00C179F1">
        <w:instrText>ADDIN CSL_CITATION {"citationItems":[{"id":"ITEM-1","itemData":{"DOI":"10.1016/0022-3115(88)90067-0","author":[{"dropping-particle":"","family":"Ball","given":"C J","non-dropping-particle":"","parse-names":false,"suffix":""},{"dropping-particle":"","family":"Blake","given":"R G","non-dropping-particle":"","parse-names":false,"suffix":""},{"dropping-particle":"","family":"Cassidy","given":"D J","non-dropping-particle":"","parse-names":false,"suffix":""},{"dropping-particle":"","family":"Woolfrey","given":"J L","non-dropping-particle":"","parse-names":false,"suffix":""}],"container-title":"Journal of Nuclear Materials","id":"ITEM-1","issued":{"date-parts":[["1988"]]},"page":"151-161","title":"Neutron irradiations effects in perovskite (CaTiO3)","type":"article-journal","volume":"151"},"uris":["http://www.mendeley.com/documents/?uuid=5d53a1be-dd75-469b-9eb7-7d1627e10a13"]}],"mendeley":{"formattedCitation":"[40]","plainTextFormattedCitation":"[40]","previouslyFormattedCitation":"[40]"},"properties":{"noteIndex":0},"schema":"https://github.com/citation-style-language/schema/raw/master/csl-citation.json"}</w:instrText>
      </w:r>
      <w:r>
        <w:fldChar w:fldCharType="separate"/>
      </w:r>
      <w:r w:rsidR="00C179F1" w:rsidRPr="00C179F1">
        <w:rPr>
          <w:noProof/>
        </w:rPr>
        <w:t>[40]</w:t>
      </w:r>
      <w:r>
        <w:fldChar w:fldCharType="end"/>
      </w:r>
      <w:r>
        <w:t>.</w:t>
      </w:r>
      <w:r w:rsidRPr="00390EC3">
        <w:t xml:space="preserve"> No such saturation was observed for the highly crystalline x = 0.2 sample, with volume expansion values of 2.11 ± 0.08 % and 1.72 ± 0.06 % for the 1 MeV Kr</w:t>
      </w:r>
      <w:r w:rsidRPr="00390EC3">
        <w:rPr>
          <w:vertAlign w:val="superscript"/>
        </w:rPr>
        <w:t>+</w:t>
      </w:r>
      <w:r w:rsidRPr="00390EC3">
        <w:t xml:space="preserve"> and 5 MeV Au</w:t>
      </w:r>
      <w:r w:rsidRPr="00390EC3">
        <w:rPr>
          <w:vertAlign w:val="superscript"/>
        </w:rPr>
        <w:t>+</w:t>
      </w:r>
      <w:r w:rsidRPr="00390EC3">
        <w:t xml:space="preserve"> conditions, respectively. If a saturation point in this sample exists, it would likely require a higher induced dpa. Ball </w:t>
      </w:r>
      <w:r w:rsidRPr="00390EC3">
        <w:rPr>
          <w:i/>
        </w:rPr>
        <w:t>et al</w:t>
      </w:r>
      <w:r w:rsidRPr="00390EC3">
        <w:t>.</w:t>
      </w:r>
      <w:r>
        <w:t xml:space="preserve"> </w:t>
      </w:r>
      <w:r>
        <w:fldChar w:fldCharType="begin" w:fldLock="1"/>
      </w:r>
      <w:r w:rsidR="00C179F1">
        <w:instrText>ADDIN CSL_CITATION {"citationItems":[{"id":"ITEM-1","itemData":{"DOI":"10.1016/0022-3115(88)90067-0","author":[{"dropping-particle":"","family":"Ball","given":"C J","non-dropping-particle":"","parse-names":false,"suffix":""},{"dropping-particle":"","family":"Blake","given":"R G","non-dropping-particle":"","parse-names":false,"suffix":""},{"dropping-particle":"","family":"Cassidy","given":"D J","non-dropping-particle":"","parse-names":false,"suffix":""},{"dropping-particle":"","family":"Woolfrey","given":"J L","non-dropping-particle":"","parse-names":false,"suffix":""}],"container-title":"Journal of Nuclear Materials","id":"ITEM-1","issued":{"date-parts":[["1988"]]},"page":"151-161","title":"Neutron irradiations effects in perovskite (CaTiO3)","type":"article-journal","volume":"151"},"uris":["http://www.mendeley.com/documents/?uuid=5d53a1be-dd75-469b-9eb7-7d1627e10a13"]}],"mendeley":{"formattedCitation":"[40]","plainTextFormattedCitation":"[40]","previouslyFormattedCitation":"[40]"},"properties":{"noteIndex":0},"schema":"https://github.com/citation-style-language/schema/raw/master/csl-citation.json"}</w:instrText>
      </w:r>
      <w:r>
        <w:fldChar w:fldCharType="separate"/>
      </w:r>
      <w:r w:rsidR="00C179F1" w:rsidRPr="00C179F1">
        <w:rPr>
          <w:noProof/>
        </w:rPr>
        <w:t>[40]</w:t>
      </w:r>
      <w:r>
        <w:fldChar w:fldCharType="end"/>
      </w:r>
      <w:r w:rsidRPr="00390EC3">
        <w:t xml:space="preserve"> further noted the anisotropic nature of the lattice expansion observed. The </w:t>
      </w:r>
      <w:r w:rsidRPr="00390EC3">
        <w:rPr>
          <w:i/>
        </w:rPr>
        <w:t>b</w:t>
      </w:r>
      <w:r w:rsidRPr="00390EC3">
        <w:t xml:space="preserve"> orthorhombic lattice parameter was observed to expand to a lesser extent to the </w:t>
      </w:r>
      <w:proofErr w:type="gramStart"/>
      <w:r w:rsidRPr="00390EC3">
        <w:rPr>
          <w:i/>
        </w:rPr>
        <w:t>a</w:t>
      </w:r>
      <w:proofErr w:type="gramEnd"/>
      <w:r w:rsidRPr="00390EC3">
        <w:rPr>
          <w:i/>
        </w:rPr>
        <w:t xml:space="preserve"> </w:t>
      </w:r>
      <w:r w:rsidRPr="00390EC3">
        <w:t xml:space="preserve">and </w:t>
      </w:r>
      <w:r w:rsidRPr="00390EC3">
        <w:rPr>
          <w:i/>
        </w:rPr>
        <w:t>c</w:t>
      </w:r>
      <w:r w:rsidRPr="00390EC3">
        <w:t xml:space="preserve"> parameters for the x = 0, 0.2, 0.4 and 0.5 samples across both irradiation conditions.</w:t>
      </w:r>
      <w:r>
        <w:t xml:space="preserve"> These values are plotted graphically in </w:t>
      </w:r>
      <w:r w:rsidR="00114A1B">
        <w:t>Figure</w:t>
      </w:r>
      <w:r>
        <w:t xml:space="preserve"> </w:t>
      </w:r>
      <w:r w:rsidR="00D66EEE">
        <w:t>9</w:t>
      </w:r>
      <w:r>
        <w:t xml:space="preserve">, with a consistent trend of </w:t>
      </w:r>
      <w:r>
        <w:rPr>
          <w:i/>
        </w:rPr>
        <w:t>c &gt; a &gt; b</w:t>
      </w:r>
      <w:r>
        <w:t xml:space="preserve"> for parameter swelling.</w:t>
      </w:r>
      <w:r w:rsidRPr="00390EC3">
        <w:t xml:space="preserve"> For example, the </w:t>
      </w:r>
      <w:r w:rsidRPr="00390EC3">
        <w:rPr>
          <w:i/>
        </w:rPr>
        <w:t>b</w:t>
      </w:r>
      <w:r w:rsidRPr="00390EC3">
        <w:t xml:space="preserve"> param</w:t>
      </w:r>
      <w:r>
        <w:t>eter of the x = 0 sample expanded</w:t>
      </w:r>
      <w:r w:rsidRPr="00390EC3">
        <w:t xml:space="preserve"> by 1.2 ± 0.1 % across both conditions, with the </w:t>
      </w:r>
      <w:proofErr w:type="gramStart"/>
      <w:r w:rsidRPr="00390EC3">
        <w:rPr>
          <w:i/>
        </w:rPr>
        <w:t>a</w:t>
      </w:r>
      <w:proofErr w:type="gramEnd"/>
      <w:r w:rsidRPr="00390EC3">
        <w:rPr>
          <w:i/>
        </w:rPr>
        <w:t xml:space="preserve"> </w:t>
      </w:r>
      <w:r w:rsidRPr="00390EC3">
        <w:t xml:space="preserve">and </w:t>
      </w:r>
      <w:r w:rsidRPr="00390EC3">
        <w:rPr>
          <w:i/>
        </w:rPr>
        <w:t>c</w:t>
      </w:r>
      <w:r w:rsidRPr="00390EC3">
        <w:t xml:space="preserve"> parameters increasing by 1.5 ± 0.1 % and 2.2 ± 0.1 %, respectively. Lattice parameter analysis </w:t>
      </w:r>
      <w:r>
        <w:t xml:space="preserve">has shown </w:t>
      </w:r>
      <w:r w:rsidRPr="00390EC3">
        <w:t>the pseudo-</w:t>
      </w:r>
      <w:proofErr w:type="spellStart"/>
      <w:r w:rsidRPr="00390EC3">
        <w:t>cubicity</w:t>
      </w:r>
      <w:proofErr w:type="spellEnd"/>
      <w:r w:rsidRPr="00390EC3">
        <w:t xml:space="preserve"> of the system increases with La content for x ≤ 0.5 </w:t>
      </w:r>
      <w:r w:rsidRPr="00390EC3">
        <w:fldChar w:fldCharType="begin" w:fldLock="1"/>
      </w:r>
      <w:r w:rsidR="00C326F5">
        <w:instrText>ADDIN CSL_CITATION {"citationItems":[{"id":"ITEM-1","itemData":{"DOI":"10.1016/j.jssc.2007.01.005","ISSN":"00224596","abstract":"High-resolution neutron and synchrotron X-ray powder diffraction have been used to examine various compositions across the system (1-x)CaTiO&lt;sub&gt;3&lt;/sub&gt;-xLa&lt;sub&gt;2/3&lt;/sub&gt;TiO&lt;sub&gt;3&lt;/sub&gt;. The structures at room temperature were determined according to composition: in Pbnm for 0≤x≤0.5, Ibmm for 0.5&amp;lt;x&amp;lt;0.7, then I4/mcm for 0.7</w:instrText>
      </w:r>
      <w:r w:rsidR="00C326F5">
        <w:rPr>
          <w:rFonts w:ascii="Cambria Math" w:hAnsi="Cambria Math" w:cs="Cambria Math"/>
        </w:rPr>
        <w:instrText>≲</w:instrText>
      </w:r>
      <w:r w:rsidR="00C326F5">
        <w:instrText>x&amp;lt;0.9, and finally in Cmmm for x≥0.9. Although the four structures are the same as those proposed previously in an X-ray diffraction study, the phase boundaries are somewhat different, in particular the Pbnm↔Ibmm phase boundary has been extended from x</w:instrText>
      </w:r>
      <w:r w:rsidR="00C326F5">
        <w:rPr>
          <w:rFonts w:ascii="Cambria Math" w:hAnsi="Cambria Math" w:cs="Cambria Math"/>
        </w:rPr>
        <w:instrText>≲</w:instrText>
      </w:r>
      <w:r w:rsidR="00C326F5">
        <w:instrText>0.4 to x&amp;gt;0.5 in the current study based on our high-resolution neutron diffraction data. From in situ measurements to identify structures above room temperature, an approximate composition-temperature phase diagram has been constructed, involving four temperature-induced phase transitions: Pbnm→I4/mcm, Ibmm→I4/mcm, I4/mcm→Pm3̄m and Cmmm→P4/mmm. © 2007 Elsevier Inc. All rights reserved.","author":[{"dropping-particle":"","family":"Zhang","given":"Z","non-dropping-particle":"","parse-names":false,"suffix":""},{"dropping-particle":"","family":"Lumpkin","given":"G R","non-dropping-particle":"","parse-names":false,"suffix":""},{"dropping-particle":"","family":"Howard","given":"C J","non-dropping-particle":"","parse-names":false,"suffix":""},{"dropping-particle":"","family":"Knight","given":"K S","non-dropping-particle":"","parse-names":false,"suffix":""},{"dropping-particle":"","family":"Whittle","given":"K R","non-dropping-particle":"","parse-names":false,"suffix":""},{"dropping-particle":"","family":"Osaka","given":"K","non-dropping-particle":"","parse-names":false,"suffix":""}],"container-title":"Journal of Solid State Chemistry","id":"ITEM-1","issue":"3","issued":{"date-parts":[["2007","3"]]},"page":"1083-1092","title":"Structures and phase diagram for the system CaTiO&lt;sub&gt;3&lt;/sub&gt;-La&lt;sub&gt;2/3&lt;/sub&gt;TiO&lt;sub&gt;3&lt;/sub&gt;","type":"article-journal","volume":"180"},"uris":["http://www.mendeley.com/documents/?uuid=cfff87d6-ecdc-4638-b9b8-1a144eb03705"]}],"mendeley":{"formattedCitation":"[23]","plainTextFormattedCitation":"[23]","previouslyFormattedCitation":"[22]"},"properties":{"noteIndex":0},"schema":"https://github.com/citation-style-language/schema/raw/master/csl-citation.json"}</w:instrText>
      </w:r>
      <w:r w:rsidRPr="00390EC3">
        <w:fldChar w:fldCharType="separate"/>
      </w:r>
      <w:r w:rsidR="00C326F5" w:rsidRPr="00C326F5">
        <w:rPr>
          <w:noProof/>
        </w:rPr>
        <w:t>[23]</w:t>
      </w:r>
      <w:r w:rsidRPr="00390EC3">
        <w:fldChar w:fldCharType="end"/>
      </w:r>
      <w:r w:rsidRPr="00390EC3">
        <w:t xml:space="preserve"> and our own analysis shows the </w:t>
      </w:r>
      <w:r w:rsidRPr="00390EC3">
        <w:rPr>
          <w:i/>
        </w:rPr>
        <w:t>b</w:t>
      </w:r>
      <w:r w:rsidRPr="00390EC3">
        <w:t xml:space="preserve"> parameter increases by 0.0148 ± 0.0005 Å from x = 0 to 0.5, while increases for the </w:t>
      </w:r>
      <w:proofErr w:type="gramStart"/>
      <w:r w:rsidRPr="00390EC3">
        <w:rPr>
          <w:i/>
        </w:rPr>
        <w:t>a</w:t>
      </w:r>
      <w:proofErr w:type="gramEnd"/>
      <w:r w:rsidRPr="00390EC3">
        <w:rPr>
          <w:i/>
        </w:rPr>
        <w:t xml:space="preserve"> </w:t>
      </w:r>
      <w:r w:rsidRPr="00390EC3">
        <w:t xml:space="preserve">and </w:t>
      </w:r>
      <w:r w:rsidRPr="00390EC3">
        <w:rPr>
          <w:i/>
        </w:rPr>
        <w:t>c</w:t>
      </w:r>
      <w:r w:rsidRPr="00390EC3">
        <w:t xml:space="preserve"> parameter are observed of 0.0683 ± 0.0004 Å and 0.0659 ± 0.0003 Å. This is teamed with a reduction in the in-phase TiO</w:t>
      </w:r>
      <w:r w:rsidRPr="00390EC3">
        <w:rPr>
          <w:vertAlign w:val="subscript"/>
        </w:rPr>
        <w:t xml:space="preserve">6 </w:t>
      </w:r>
      <w:r w:rsidRPr="00390EC3">
        <w:t xml:space="preserve">octahedral tilt angle until no in-phase tilting is observed for x ≥ 0.6. </w:t>
      </w:r>
      <w:r w:rsidRPr="00390EC3">
        <w:lastRenderedPageBreak/>
        <w:t>Considering the observations of a cubic phase transition prior amorphisation in CaTiO</w:t>
      </w:r>
      <w:r w:rsidRPr="00390EC3">
        <w:rPr>
          <w:vertAlign w:val="subscript"/>
        </w:rPr>
        <w:t>3</w:t>
      </w:r>
      <w:r w:rsidRPr="00390EC3">
        <w:t xml:space="preserve"> </w:t>
      </w:r>
      <w:r w:rsidRPr="00390EC3">
        <w:fldChar w:fldCharType="begin" w:fldLock="1"/>
      </w:r>
      <w:r w:rsidR="00C326F5">
        <w:instrText>ADDIN CSL_CITATION {"citationItems":[{"id":"ITEM-1","itemData":{"DOI":"10.1016/j.jnucmat.2011.05.043","ISBN":"0022-3115","ISSN":"00223115","abstract":"Understanding the effect of radiation damage and noble gas accommodation in potential ceramic hosts for plutonium disposition is necessary to evaluate their long-term behaviour during geological disposal. Polycrystalline samples of Nd-doped zirconolite and Nd-doped perovskite were irradiated ex situ with 2 MeV Kr\n                        + at a dose of 5 ?? 10\n                        15 ions cm\n                        -2 to simulate recoil of Pu nuclei during alpha decay. The feasibility of thin section preparation of both pristine and irradiated samples by Focused Ion Beam sectioning was demonstrated. After irradiation, the Nd-doped zirconolite revealed a well defined amorphous region separated from the pristine material by a thin (40-60 nm) damaged interface. The zirconolite lattice was lost in the damaged interface, but the fluorite sublattice was retained. The Nd-doped perovskite contained a defined irradiated layer composed of an amorphous region surrounded by damaged but still crystalline layers. The structural evolution of the damaged regions is consistent with a change from orthorhombic to cubic symmetry. In addition in Nd-doped perovskite, the amorphisation dose depended on crystallographic orientation and possibly sample configuration (thin section or bulk). Electron Energy Loss Spectroscopy revealed Ti remained in the 4+ oxidation state but there was a change in Ti coordination in both Nd-doped perovskite and Nd-doped zirconolite associated with the crystalline to amorphous transition. ?? 2011 Elsevier B.V. All rights reserved.","author":[{"dropping-particle":"","family":"Davoisne","given":"C.","non-dropping-particle":"","parse-names":false,"suffix":""},{"dropping-particle":"","family":"Stennett","given":"M. C.","non-dropping-particle":"","parse-names":false,"suffix":""},{"dropping-particle":"","family":"Hyatt","given":"N. C.","non-dropping-particle":"","parse-names":false,"suffix":""},{"dropping-particle":"","family":"Peng","given":"N.","non-dropping-particle":"","parse-names":false,"suffix":""},{"dropping-particle":"","family":"Jeynes","given":"C.","non-dropping-particle":"","parse-names":false,"suffix":""},{"dropping-particle":"","family":"Lee","given":"W. E.","non-dropping-particle":"","parse-names":false,"suffix":""}],"container-title":"Journal of Nuclear Materials","id":"ITEM-1","issued":{"date-parts":[["2011"]]},"page":"67-73","title":"Krypton irradiation damage in Nd-doped zirconolite and perovskite","type":"article-journal","volume":"415"},"uris":["http://www.mendeley.com/documents/?uuid=37ea1df5-bb9b-4667-ae72-25523937b1c1"]},{"id":"ITEM-2","itemData":{"author":[{"dropping-particle":"","family":"Sinclair","given":"W","non-dropping-particle":"","parse-names":false,"suffix":""},{"dropping-particle":"","family":"Ringwood","given":"A E","non-dropping-particle":"","parse-names":false,"suffix":""}],"container-title":"Geochemical Journal","id":"ITEM-2","issued":{"date-parts":[["1981"]]},"page":"229-243","title":"Alpha-recoil damage in natural zirconoite and perovskite","type":"article-journal","volume":"15"},"uris":["http://www.mendeley.com/documents/?uuid=731892b0-4e3c-474b-a939-8196253d6bec"]},{"id":"ITEM-3","itemData":{"DOI":"10.1016/S0022-3115(97)00237-7","ISSN":"00223115","author":[{"dropping-particle":"","family":"Smith","given":"Katherine L.","non-dropping-particle":"","parse-names":false,"suffix":""},{"dropping-particle":"","family":"Zaluzec","given":"Nestor J.","non-dropping-particle":"","parse-names":false,"suffix":""},{"dropping-particle":"","family":"Lumpkin","given":"Gregory R.","non-dropping-particle":"","parse-names":false,"suffix":""}],"container-title":"Journal of Nuclear Materials","id":"ITEM-3","issue":"1","issued":{"date-parts":[["1997","11"]]},"page":"36-52","title":"In situ studies of ion irradiated zirconolite, pyrochlore and perovskite","type":"article-journal","volume":"250"},"uris":["http://www.mendeley.com/documents/?uuid=ffe985b0-6fba-48bf-8493-1f79ba0e7cbb"]}],"mendeley":{"formattedCitation":"[12,16,19]","plainTextFormattedCitation":"[12,16,19]","previouslyFormattedCitation":"[12,16,36]"},"properties":{"noteIndex":0},"schema":"https://github.com/citation-style-language/schema/raw/master/csl-citation.json"}</w:instrText>
      </w:r>
      <w:r w:rsidRPr="00390EC3">
        <w:fldChar w:fldCharType="separate"/>
      </w:r>
      <w:r w:rsidR="00C326F5" w:rsidRPr="00C326F5">
        <w:rPr>
          <w:noProof/>
        </w:rPr>
        <w:t>[12,16,19]</w:t>
      </w:r>
      <w:r w:rsidRPr="00390EC3">
        <w:fldChar w:fldCharType="end"/>
      </w:r>
      <w:r w:rsidRPr="00390EC3">
        <w:t xml:space="preserve">, we postulate a similar mechanism drives the </w:t>
      </w:r>
      <w:r w:rsidRPr="00390EC3">
        <w:rPr>
          <w:i/>
        </w:rPr>
        <w:t xml:space="preserve">a </w:t>
      </w:r>
      <w:r w:rsidRPr="00390EC3">
        <w:t xml:space="preserve"> and </w:t>
      </w:r>
      <w:r w:rsidRPr="00390EC3">
        <w:rPr>
          <w:i/>
        </w:rPr>
        <w:t xml:space="preserve">c </w:t>
      </w:r>
      <w:r w:rsidRPr="00390EC3">
        <w:t>parameters to pseudo-</w:t>
      </w:r>
      <w:proofErr w:type="spellStart"/>
      <w:r w:rsidRPr="00390EC3">
        <w:t>cubicity</w:t>
      </w:r>
      <w:proofErr w:type="spellEnd"/>
      <w:r w:rsidRPr="00390EC3">
        <w:t xml:space="preserve"> and reduced in-phase tilting prior to amorphisation,  leading to the reduced lattice expansion observed in the </w:t>
      </w:r>
      <w:r w:rsidRPr="00390EC3">
        <w:rPr>
          <w:i/>
        </w:rPr>
        <w:t>b</w:t>
      </w:r>
      <w:r w:rsidRPr="00390EC3">
        <w:t xml:space="preserve"> parameter. </w:t>
      </w:r>
    </w:p>
    <w:p w14:paraId="6E6C0677" w14:textId="77777777" w:rsidR="00AC6C3E" w:rsidRPr="00AC6C3E" w:rsidRDefault="00AC6C3E" w:rsidP="00185F12">
      <w:pPr>
        <w:pStyle w:val="Heading2"/>
        <w:jc w:val="left"/>
      </w:pPr>
      <w:r w:rsidRPr="00390EC3">
        <w:t>5. Conclusions</w:t>
      </w:r>
    </w:p>
    <w:p w14:paraId="414104EE" w14:textId="5A3F45DF" w:rsidR="00AC6C3E" w:rsidRPr="00390EC3" w:rsidRDefault="00AC6C3E" w:rsidP="00185F12">
      <w:pPr>
        <w:spacing w:after="240"/>
      </w:pPr>
      <w:r w:rsidRPr="00390EC3">
        <w:t>A region of enhanced radiation damage tolerance has been observed for 0 &lt; x &lt; 0.5 bulk 1 MeV Kr</w:t>
      </w:r>
      <w:r w:rsidRPr="00390EC3">
        <w:rPr>
          <w:vertAlign w:val="superscript"/>
        </w:rPr>
        <w:t>+</w:t>
      </w:r>
      <w:r w:rsidRPr="00390EC3">
        <w:t xml:space="preserve"> and 5 MeV Au</w:t>
      </w:r>
      <w:r w:rsidRPr="00390EC3">
        <w:rPr>
          <w:vertAlign w:val="superscript"/>
        </w:rPr>
        <w:t>+</w:t>
      </w:r>
      <w:r w:rsidRPr="00390EC3">
        <w:t xml:space="preserve"> ion irradiated Ca</w:t>
      </w:r>
      <w:r w:rsidRPr="00390EC3">
        <w:rPr>
          <w:vertAlign w:val="subscript"/>
        </w:rPr>
        <w:t>1-x</w:t>
      </w:r>
      <w:r w:rsidRPr="00390EC3">
        <w:t>La</w:t>
      </w:r>
      <w:r w:rsidRPr="00390EC3">
        <w:rPr>
          <w:vertAlign w:val="subscript"/>
        </w:rPr>
        <w:t>2x/3</w:t>
      </w:r>
      <w:r w:rsidRPr="00390EC3">
        <w:t>TiO</w:t>
      </w:r>
      <w:r w:rsidRPr="00390EC3">
        <w:rPr>
          <w:vertAlign w:val="subscript"/>
        </w:rPr>
        <w:t>3</w:t>
      </w:r>
      <w:r w:rsidRPr="00390EC3">
        <w:t xml:space="preserve"> ceramics. This the first observation of such effects in a bulk system</w:t>
      </w:r>
      <w:r>
        <w:t>, and is present across both nuclear and electronic stopping regimes</w:t>
      </w:r>
      <w:r w:rsidRPr="00390EC3">
        <w:t xml:space="preserve">. Both mechanisms appear unrelated to structural phase-transitions, with both enhanced and reduced tolerance observed within the </w:t>
      </w:r>
      <w:r w:rsidRPr="00390EC3">
        <w:rPr>
          <w:i/>
        </w:rPr>
        <w:t>Pbnm</w:t>
      </w:r>
      <w:r w:rsidRPr="00390EC3">
        <w:t xml:space="preserve"> structure. This offers confirmation that such effects are likely due to </w:t>
      </w:r>
      <w:proofErr w:type="spellStart"/>
      <w:r w:rsidRPr="00390EC3">
        <w:t>increased</w:t>
      </w:r>
      <w:proofErr w:type="spellEnd"/>
      <w:r w:rsidRPr="00390EC3">
        <w:t xml:space="preserve"> A-site cation vacancy mobility onset by intrinsic vacancy induction through La doping. Saturation of radiation damage induced lattice expansion was observed for the x = 0 and x = 0.5, reaching maximum expansions of 4.8 ± 0.1 % and 1.8 ± 0.1 %, respectively. Insufficient damage was induced</w:t>
      </w:r>
      <w:r w:rsidR="00F65E10">
        <w:t>, or</w:t>
      </w:r>
      <w:r w:rsidR="00584D52">
        <w:t xml:space="preserve"> recovery was rapid, to prevent</w:t>
      </w:r>
      <w:r w:rsidRPr="00390EC3">
        <w:t xml:space="preserve"> </w:t>
      </w:r>
      <w:r w:rsidR="00F65E10">
        <w:t>such</w:t>
      </w:r>
      <w:r w:rsidR="00F65E10" w:rsidRPr="00390EC3">
        <w:t xml:space="preserve"> </w:t>
      </w:r>
      <w:r w:rsidRPr="00390EC3">
        <w:t>confirm</w:t>
      </w:r>
      <w:r w:rsidR="00F65E10">
        <w:t xml:space="preserve">ation of </w:t>
      </w:r>
      <w:r w:rsidRPr="00390EC3">
        <w:t xml:space="preserve">saturation in x = 0.2 and 0.4 samples, while no lattice expansion was observed for highly damaged x ≥ 0.6 samples. The orthorhombic </w:t>
      </w:r>
      <w:r w:rsidRPr="00390EC3">
        <w:rPr>
          <w:i/>
        </w:rPr>
        <w:t>b</w:t>
      </w:r>
      <w:r w:rsidRPr="00390EC3">
        <w:t xml:space="preserve"> lattice parameter was found to saturate at a reduced expansion when compared with the </w:t>
      </w:r>
      <w:proofErr w:type="gramStart"/>
      <w:r w:rsidRPr="00390EC3">
        <w:rPr>
          <w:i/>
        </w:rPr>
        <w:t>a</w:t>
      </w:r>
      <w:proofErr w:type="gramEnd"/>
      <w:r w:rsidRPr="00390EC3">
        <w:rPr>
          <w:i/>
        </w:rPr>
        <w:t xml:space="preserve"> </w:t>
      </w:r>
      <w:r w:rsidRPr="00390EC3">
        <w:t xml:space="preserve">and </w:t>
      </w:r>
      <w:r w:rsidRPr="00390EC3">
        <w:rPr>
          <w:i/>
        </w:rPr>
        <w:t>c</w:t>
      </w:r>
      <w:r w:rsidRPr="00390EC3">
        <w:t xml:space="preserve"> parameters, possibly due to increasingly pseudo-cubic nature of the samples with irradiation. </w:t>
      </w:r>
    </w:p>
    <w:p w14:paraId="7667087B" w14:textId="77777777" w:rsidR="00AC6C3E" w:rsidRPr="00390EC3" w:rsidRDefault="00AC6C3E" w:rsidP="00185F12">
      <w:pPr>
        <w:pStyle w:val="Heading2"/>
        <w:jc w:val="left"/>
      </w:pPr>
      <w:r w:rsidRPr="00390EC3">
        <w:t>Acknowledgements</w:t>
      </w:r>
    </w:p>
    <w:p w14:paraId="50A6640F" w14:textId="18F3C42A" w:rsidR="00D21425" w:rsidRDefault="00AC6C3E" w:rsidP="00185F12">
      <w:r w:rsidRPr="00390EC3">
        <w:t xml:space="preserve">The authors would like to acknowledge Engineering and Physical Sciences Research Council </w:t>
      </w:r>
      <w:r w:rsidR="00784241">
        <w:t xml:space="preserve">(EPSRC) </w:t>
      </w:r>
      <w:r w:rsidRPr="00390EC3">
        <w:t>for funding under grant numbers EP/L005581/2, EP/K03684X/1 and EP/G037140/1. SML acknowledges</w:t>
      </w:r>
      <w:r w:rsidR="00784241">
        <w:t xml:space="preserve"> funding</w:t>
      </w:r>
      <w:r w:rsidRPr="00390EC3">
        <w:t xml:space="preserve"> from the EPSRC funded Nuclear </w:t>
      </w:r>
      <w:r w:rsidR="00784241">
        <w:t>FiRST Doctoral Training Centre. The authors would like to further acknowledge Prof Steve E. Donnelley and Dr Graeme Greaves of the University of Huddersfield for advice and access to microscopy facilities, and Helmholtz-Zentrum Dresden-Rossendorf (Dresden, Germany) and the Australian National University (Canberra, Australia) for access to irradiation facilities.</w:t>
      </w:r>
    </w:p>
    <w:p w14:paraId="2AD506FD" w14:textId="7CED4E93" w:rsidR="00D21425" w:rsidRDefault="00D21425" w:rsidP="00185F12">
      <w:pPr>
        <w:pStyle w:val="Heading2"/>
        <w:jc w:val="left"/>
      </w:pPr>
      <w:r>
        <w:t>References</w:t>
      </w:r>
    </w:p>
    <w:p w14:paraId="13E755D9" w14:textId="1F6330A1" w:rsidR="00C326F5" w:rsidRPr="00C326F5" w:rsidRDefault="00D21425" w:rsidP="00C326F5">
      <w:pPr>
        <w:widowControl w:val="0"/>
        <w:autoSpaceDE w:val="0"/>
        <w:autoSpaceDN w:val="0"/>
        <w:adjustRightInd w:val="0"/>
        <w:ind w:left="640" w:hanging="640"/>
        <w:rPr>
          <w:noProof/>
          <w:szCs w:val="24"/>
        </w:rPr>
      </w:pPr>
      <w:r>
        <w:fldChar w:fldCharType="begin" w:fldLock="1"/>
      </w:r>
      <w:r>
        <w:instrText xml:space="preserve">ADDIN Mendeley Bibliography CSL_BIBLIOGRAPHY </w:instrText>
      </w:r>
      <w:r>
        <w:fldChar w:fldCharType="separate"/>
      </w:r>
      <w:r w:rsidR="00C326F5" w:rsidRPr="00C326F5">
        <w:rPr>
          <w:noProof/>
          <w:szCs w:val="24"/>
        </w:rPr>
        <w:t>[1]</w:t>
      </w:r>
      <w:r w:rsidR="00C326F5" w:rsidRPr="00C326F5">
        <w:rPr>
          <w:noProof/>
          <w:szCs w:val="24"/>
        </w:rPr>
        <w:tab/>
        <w:t>V. Vashook, L. Vasylechko, M. Knapp, H. Ullmann, U. Guth, Lanthanum doped calcium titanates: synthesis, crystal structure, thermal expansion and transport properties, J. Alloys Compd. 354 (2003) 13–23. doi:10.1016/S0925-8388(02)01345-2.</w:t>
      </w:r>
    </w:p>
    <w:p w14:paraId="2CD533D5" w14:textId="77777777" w:rsidR="00C326F5" w:rsidRPr="00C326F5" w:rsidRDefault="00C326F5" w:rsidP="00C326F5">
      <w:pPr>
        <w:widowControl w:val="0"/>
        <w:autoSpaceDE w:val="0"/>
        <w:autoSpaceDN w:val="0"/>
        <w:adjustRightInd w:val="0"/>
        <w:ind w:left="640" w:hanging="640"/>
        <w:rPr>
          <w:noProof/>
          <w:szCs w:val="24"/>
        </w:rPr>
      </w:pPr>
      <w:r w:rsidRPr="00C326F5">
        <w:rPr>
          <w:noProof/>
          <w:szCs w:val="24"/>
        </w:rPr>
        <w:lastRenderedPageBreak/>
        <w:t>[2]</w:t>
      </w:r>
      <w:r w:rsidRPr="00C326F5">
        <w:rPr>
          <w:noProof/>
          <w:szCs w:val="24"/>
        </w:rPr>
        <w:tab/>
        <w:t>V. Vashook, L. Vasylechko, N. Trofimenko, M. Kuznecov, P. Otchik, J. Zosel, U. Guth, A-site deficient perovskite-type compounds in the ternary CaTiO3-LaCrO3-La2/3TiO3 system, J. Alloys Compd. 419 (2006) 271–280. doi:10.1016/j.jallcom.2005.09.063.</w:t>
      </w:r>
    </w:p>
    <w:p w14:paraId="0A324F98" w14:textId="77777777" w:rsidR="00C326F5" w:rsidRPr="00C326F5" w:rsidRDefault="00C326F5" w:rsidP="00C326F5">
      <w:pPr>
        <w:widowControl w:val="0"/>
        <w:autoSpaceDE w:val="0"/>
        <w:autoSpaceDN w:val="0"/>
        <w:adjustRightInd w:val="0"/>
        <w:ind w:left="640" w:hanging="640"/>
        <w:rPr>
          <w:noProof/>
          <w:szCs w:val="24"/>
        </w:rPr>
      </w:pPr>
      <w:r w:rsidRPr="00C326F5">
        <w:rPr>
          <w:noProof/>
          <w:szCs w:val="24"/>
        </w:rPr>
        <w:t>[3]</w:t>
      </w:r>
      <w:r w:rsidRPr="00C326F5">
        <w:rPr>
          <w:noProof/>
          <w:szCs w:val="24"/>
        </w:rPr>
        <w:tab/>
        <w:t>E. Salje, H. Zhang, Domain boundary engineering, Phase Transitions. 82 (2009) 452–469. doi:10.1080/01411590902936138.</w:t>
      </w:r>
    </w:p>
    <w:p w14:paraId="47242C32" w14:textId="77777777" w:rsidR="00C326F5" w:rsidRPr="00C326F5" w:rsidRDefault="00C326F5" w:rsidP="00C326F5">
      <w:pPr>
        <w:widowControl w:val="0"/>
        <w:autoSpaceDE w:val="0"/>
        <w:autoSpaceDN w:val="0"/>
        <w:adjustRightInd w:val="0"/>
        <w:ind w:left="640" w:hanging="640"/>
        <w:rPr>
          <w:noProof/>
          <w:szCs w:val="24"/>
        </w:rPr>
      </w:pPr>
      <w:r w:rsidRPr="00C326F5">
        <w:rPr>
          <w:noProof/>
          <w:szCs w:val="24"/>
        </w:rPr>
        <w:t>[4]</w:t>
      </w:r>
      <w:r w:rsidRPr="00C326F5">
        <w:rPr>
          <w:noProof/>
          <w:szCs w:val="24"/>
        </w:rPr>
        <w:tab/>
        <w:t>I.-S. Kim, W.-H. Jung, Y. Inaguma, T. Nakamure, M. Itoh, Dielectric Properties of A-Site Deficient Peroskite-Type Lanthanum-Calcium-Titanium Oxide Solid Solution System, Mater. Res. Bull. 30 (1995) 307–316. doi:10.1016/0025-5408(94)00142-1.</w:t>
      </w:r>
    </w:p>
    <w:p w14:paraId="51C059EC" w14:textId="77777777" w:rsidR="00C326F5" w:rsidRPr="00C326F5" w:rsidRDefault="00C326F5" w:rsidP="00C326F5">
      <w:pPr>
        <w:widowControl w:val="0"/>
        <w:autoSpaceDE w:val="0"/>
        <w:autoSpaceDN w:val="0"/>
        <w:adjustRightInd w:val="0"/>
        <w:ind w:left="640" w:hanging="640"/>
        <w:rPr>
          <w:noProof/>
          <w:szCs w:val="24"/>
        </w:rPr>
      </w:pPr>
      <w:r w:rsidRPr="00C326F5">
        <w:rPr>
          <w:noProof/>
          <w:szCs w:val="24"/>
        </w:rPr>
        <w:t>[5]</w:t>
      </w:r>
      <w:r w:rsidRPr="00C326F5">
        <w:rPr>
          <w:noProof/>
          <w:szCs w:val="24"/>
        </w:rPr>
        <w:tab/>
        <w:t>K. Reeve, J. Woolfrey, Accelerated irradiation testing of Synroc using fast neutrons - First results on barium hollandite, perovskite and synroc B, J. Austrialian Ceram. Soc. 16 (1980).</w:t>
      </w:r>
    </w:p>
    <w:p w14:paraId="5B4691D1" w14:textId="77777777" w:rsidR="00C326F5" w:rsidRPr="00C326F5" w:rsidRDefault="00C326F5" w:rsidP="00C326F5">
      <w:pPr>
        <w:widowControl w:val="0"/>
        <w:autoSpaceDE w:val="0"/>
        <w:autoSpaceDN w:val="0"/>
        <w:adjustRightInd w:val="0"/>
        <w:ind w:left="640" w:hanging="640"/>
        <w:rPr>
          <w:noProof/>
          <w:szCs w:val="24"/>
        </w:rPr>
      </w:pPr>
      <w:r w:rsidRPr="00C326F5">
        <w:rPr>
          <w:noProof/>
          <w:szCs w:val="24"/>
        </w:rPr>
        <w:t>[6]</w:t>
      </w:r>
      <w:r w:rsidRPr="00C326F5">
        <w:rPr>
          <w:noProof/>
          <w:szCs w:val="24"/>
        </w:rPr>
        <w:tab/>
        <w:t>S. Myhra, D.K. Pham, R.S.C. Smart, T.P. S, Dissolution Mechanisms of the Perovskite and Hollandite Phases in the SYNROC Assemblage, MRS Proc. 176 (1990) 249–254. doi:10.1557/PROC-176-249.</w:t>
      </w:r>
    </w:p>
    <w:p w14:paraId="3D54EC06" w14:textId="77777777" w:rsidR="00C326F5" w:rsidRPr="00C326F5" w:rsidRDefault="00C326F5" w:rsidP="00C326F5">
      <w:pPr>
        <w:widowControl w:val="0"/>
        <w:autoSpaceDE w:val="0"/>
        <w:autoSpaceDN w:val="0"/>
        <w:adjustRightInd w:val="0"/>
        <w:ind w:left="640" w:hanging="640"/>
        <w:rPr>
          <w:noProof/>
          <w:szCs w:val="24"/>
        </w:rPr>
      </w:pPr>
      <w:r w:rsidRPr="00C326F5">
        <w:rPr>
          <w:noProof/>
          <w:szCs w:val="24"/>
        </w:rPr>
        <w:t>[7]</w:t>
      </w:r>
      <w:r w:rsidRPr="00C326F5">
        <w:rPr>
          <w:noProof/>
          <w:szCs w:val="24"/>
        </w:rPr>
        <w:tab/>
        <w:t>A.E. Ringwood, V.M. Oversby, S.E. Kesson, W. Sinclair, N. Ware, W. Hibberson, A. Major, Immobilization of high-level nuclear reactor wastes in SYNROC: A current appraisal, Nucl. Chem. Waste Manag. 2 (1981) 287–305. doi:10.1016/0191-815X(81)90055-3.</w:t>
      </w:r>
    </w:p>
    <w:p w14:paraId="7DEF67A2" w14:textId="77777777" w:rsidR="00C326F5" w:rsidRPr="00C326F5" w:rsidRDefault="00C326F5" w:rsidP="00C326F5">
      <w:pPr>
        <w:widowControl w:val="0"/>
        <w:autoSpaceDE w:val="0"/>
        <w:autoSpaceDN w:val="0"/>
        <w:adjustRightInd w:val="0"/>
        <w:ind w:left="640" w:hanging="640"/>
        <w:rPr>
          <w:noProof/>
          <w:szCs w:val="24"/>
        </w:rPr>
      </w:pPr>
      <w:r w:rsidRPr="00C326F5">
        <w:rPr>
          <w:noProof/>
          <w:szCs w:val="24"/>
        </w:rPr>
        <w:t>[8]</w:t>
      </w:r>
      <w:r w:rsidRPr="00C326F5">
        <w:rPr>
          <w:noProof/>
          <w:szCs w:val="24"/>
        </w:rPr>
        <w:tab/>
        <w:t>A. Jostons, S.E. Kesson, The Synroc strategy for HLW management, Mineral. Mag. 58A (1993) 458–459. doi:10.1180/minmag.1994.58a.1.238.</w:t>
      </w:r>
    </w:p>
    <w:p w14:paraId="6467C0AA" w14:textId="77777777" w:rsidR="00C326F5" w:rsidRPr="00C326F5" w:rsidRDefault="00C326F5" w:rsidP="00C326F5">
      <w:pPr>
        <w:widowControl w:val="0"/>
        <w:autoSpaceDE w:val="0"/>
        <w:autoSpaceDN w:val="0"/>
        <w:adjustRightInd w:val="0"/>
        <w:ind w:left="640" w:hanging="640"/>
        <w:rPr>
          <w:noProof/>
          <w:szCs w:val="24"/>
        </w:rPr>
      </w:pPr>
      <w:r w:rsidRPr="00C326F5">
        <w:rPr>
          <w:noProof/>
          <w:szCs w:val="24"/>
        </w:rPr>
        <w:t>[9]</w:t>
      </w:r>
      <w:r w:rsidRPr="00C326F5">
        <w:rPr>
          <w:noProof/>
          <w:szCs w:val="24"/>
        </w:rPr>
        <w:tab/>
        <w:t>H. Mitamura, S. Matsumoto, T. Tsuboi, E.R. Vance, B.D. Begg, K.P. Hart, Alpha-decay Damage of Cm-Doped Perovskite, MRS Proc. 353 (1995) 1405–1412. doi:10.1557/PROC-353-1405.</w:t>
      </w:r>
    </w:p>
    <w:p w14:paraId="7B571BB0" w14:textId="77777777" w:rsidR="00C326F5" w:rsidRPr="00C326F5" w:rsidRDefault="00C326F5" w:rsidP="00C326F5">
      <w:pPr>
        <w:widowControl w:val="0"/>
        <w:autoSpaceDE w:val="0"/>
        <w:autoSpaceDN w:val="0"/>
        <w:adjustRightInd w:val="0"/>
        <w:ind w:left="640" w:hanging="640"/>
        <w:rPr>
          <w:noProof/>
          <w:szCs w:val="24"/>
        </w:rPr>
      </w:pPr>
      <w:r w:rsidRPr="00C326F5">
        <w:rPr>
          <w:noProof/>
          <w:szCs w:val="24"/>
        </w:rPr>
        <w:t>[10]</w:t>
      </w:r>
      <w:r w:rsidRPr="00C326F5">
        <w:rPr>
          <w:noProof/>
          <w:szCs w:val="24"/>
        </w:rPr>
        <w:tab/>
        <w:t>T.J. White, H. Mitamura, T. Tsuboi, Rietveld Analysis of Phase Separation in Annealed and Leach Tested Cm-Doped Perovskite, MRS Proc. 353 (1995) 871–878. doi:10.1557/PROC-353-871.</w:t>
      </w:r>
    </w:p>
    <w:p w14:paraId="57CE1849" w14:textId="77777777" w:rsidR="00C326F5" w:rsidRPr="00C326F5" w:rsidRDefault="00C326F5" w:rsidP="00C326F5">
      <w:pPr>
        <w:widowControl w:val="0"/>
        <w:autoSpaceDE w:val="0"/>
        <w:autoSpaceDN w:val="0"/>
        <w:adjustRightInd w:val="0"/>
        <w:ind w:left="640" w:hanging="640"/>
        <w:rPr>
          <w:noProof/>
          <w:szCs w:val="24"/>
        </w:rPr>
      </w:pPr>
      <w:r w:rsidRPr="00C326F5">
        <w:rPr>
          <w:noProof/>
          <w:szCs w:val="24"/>
        </w:rPr>
        <w:t>[11]</w:t>
      </w:r>
      <w:r w:rsidRPr="00C326F5">
        <w:rPr>
          <w:noProof/>
          <w:szCs w:val="24"/>
        </w:rPr>
        <w:tab/>
        <w:t>A. Meldrum, L.A. Boatner, W.J. Weber, R.C. Ewing, Amorphization and recrystallization of the ABO3 oxides, J. Nucl. Mater. 300 (2002) 242–254. doi:10.1016/S0022-3115(01)00733-4.</w:t>
      </w:r>
    </w:p>
    <w:p w14:paraId="18869159" w14:textId="77777777" w:rsidR="00C326F5" w:rsidRPr="00C326F5" w:rsidRDefault="00C326F5" w:rsidP="00C326F5">
      <w:pPr>
        <w:widowControl w:val="0"/>
        <w:autoSpaceDE w:val="0"/>
        <w:autoSpaceDN w:val="0"/>
        <w:adjustRightInd w:val="0"/>
        <w:ind w:left="640" w:hanging="640"/>
        <w:rPr>
          <w:noProof/>
          <w:szCs w:val="24"/>
        </w:rPr>
      </w:pPr>
      <w:r w:rsidRPr="00C326F5">
        <w:rPr>
          <w:noProof/>
          <w:szCs w:val="24"/>
        </w:rPr>
        <w:t>[12]</w:t>
      </w:r>
      <w:r w:rsidRPr="00C326F5">
        <w:rPr>
          <w:noProof/>
          <w:szCs w:val="24"/>
        </w:rPr>
        <w:tab/>
        <w:t>C. Davoisne, M.C. Stennett, N.C. Hyatt, N. Peng, C. Jeynes, W.E. Lee, Krypton irradiation damage in Nd-doped zirconolite and perovskite, J. Nucl. Mater. 415 (2011) 67–73. doi:10.1016/j.jnucmat.2011.05.043.</w:t>
      </w:r>
    </w:p>
    <w:p w14:paraId="7D82BB3A" w14:textId="77777777" w:rsidR="00C326F5" w:rsidRPr="00C326F5" w:rsidRDefault="00C326F5" w:rsidP="00C326F5">
      <w:pPr>
        <w:widowControl w:val="0"/>
        <w:autoSpaceDE w:val="0"/>
        <w:autoSpaceDN w:val="0"/>
        <w:adjustRightInd w:val="0"/>
        <w:ind w:left="640" w:hanging="640"/>
        <w:rPr>
          <w:noProof/>
          <w:szCs w:val="24"/>
        </w:rPr>
      </w:pPr>
      <w:r w:rsidRPr="00C326F5">
        <w:rPr>
          <w:noProof/>
          <w:szCs w:val="24"/>
        </w:rPr>
        <w:t>[13]</w:t>
      </w:r>
      <w:r w:rsidRPr="00C326F5">
        <w:rPr>
          <w:noProof/>
          <w:szCs w:val="24"/>
        </w:rPr>
        <w:tab/>
        <w:t xml:space="preserve">M.J. Hambley, S. Dumbill, E.R. Maddrell, S.C. R, Characterisation of 20 Year Old Pu </w:t>
      </w:r>
      <w:r w:rsidRPr="00C326F5">
        <w:rPr>
          <w:noProof/>
          <w:szCs w:val="24"/>
        </w:rPr>
        <w:lastRenderedPageBreak/>
        <w:t>238 -Doped Synroc C, MRS Proc. 1107 (2008). doi:10.1557/PROC-1107-373.</w:t>
      </w:r>
    </w:p>
    <w:p w14:paraId="1B558D3E" w14:textId="77777777" w:rsidR="00C326F5" w:rsidRPr="00C326F5" w:rsidRDefault="00C326F5" w:rsidP="00C326F5">
      <w:pPr>
        <w:widowControl w:val="0"/>
        <w:autoSpaceDE w:val="0"/>
        <w:autoSpaceDN w:val="0"/>
        <w:adjustRightInd w:val="0"/>
        <w:ind w:left="640" w:hanging="640"/>
        <w:rPr>
          <w:noProof/>
          <w:szCs w:val="24"/>
        </w:rPr>
      </w:pPr>
      <w:r w:rsidRPr="00C326F5">
        <w:rPr>
          <w:noProof/>
          <w:szCs w:val="24"/>
        </w:rPr>
        <w:t>[14]</w:t>
      </w:r>
      <w:r w:rsidRPr="00C326F5">
        <w:rPr>
          <w:noProof/>
          <w:szCs w:val="24"/>
        </w:rPr>
        <w:tab/>
        <w:t>K. Trachenko, M. Pruneda, E. Artacho, M. Dove, Radiation damage effects in the perovskite CaTiO3 and resistance of materials to amorphization, Phys. Rev. B. 70 (2004) 134112. doi:10.1103/PhysRevB.70.134112.</w:t>
      </w:r>
    </w:p>
    <w:p w14:paraId="3C185007" w14:textId="77777777" w:rsidR="00C326F5" w:rsidRPr="00C326F5" w:rsidRDefault="00C326F5" w:rsidP="00C326F5">
      <w:pPr>
        <w:widowControl w:val="0"/>
        <w:autoSpaceDE w:val="0"/>
        <w:autoSpaceDN w:val="0"/>
        <w:adjustRightInd w:val="0"/>
        <w:ind w:left="640" w:hanging="640"/>
        <w:rPr>
          <w:noProof/>
          <w:szCs w:val="24"/>
        </w:rPr>
      </w:pPr>
      <w:r w:rsidRPr="00C326F5">
        <w:rPr>
          <w:noProof/>
          <w:szCs w:val="24"/>
        </w:rPr>
        <w:t>[15]</w:t>
      </w:r>
      <w:r w:rsidRPr="00C326F5">
        <w:rPr>
          <w:noProof/>
          <w:szCs w:val="24"/>
        </w:rPr>
        <w:tab/>
        <w:t>G.R. Lumpkin, Alpha-decay damage and aqueous durability of actinide host phases in natural systems, J. Nucl. Mater. 289 (2001) 136–166. doi:10.1016/S0022-3115(00)00693-0.</w:t>
      </w:r>
    </w:p>
    <w:p w14:paraId="0BC2E17B" w14:textId="77777777" w:rsidR="00C326F5" w:rsidRPr="00C326F5" w:rsidRDefault="00C326F5" w:rsidP="00C326F5">
      <w:pPr>
        <w:widowControl w:val="0"/>
        <w:autoSpaceDE w:val="0"/>
        <w:autoSpaceDN w:val="0"/>
        <w:adjustRightInd w:val="0"/>
        <w:ind w:left="640" w:hanging="640"/>
        <w:rPr>
          <w:noProof/>
          <w:szCs w:val="24"/>
        </w:rPr>
      </w:pPr>
      <w:r w:rsidRPr="00C326F5">
        <w:rPr>
          <w:noProof/>
          <w:szCs w:val="24"/>
        </w:rPr>
        <w:t>[16]</w:t>
      </w:r>
      <w:r w:rsidRPr="00C326F5">
        <w:rPr>
          <w:noProof/>
          <w:szCs w:val="24"/>
        </w:rPr>
        <w:tab/>
        <w:t>K.L. Smith, N.J. Zaluzec, G.R. Lumpkin, In situ studies of ion irradiated zirconolite, pyrochlore and perovskite, J. Nucl. Mater. 250 (1997) 36–52. doi:10.1016/S0022-3115(97)00237-7.</w:t>
      </w:r>
    </w:p>
    <w:p w14:paraId="4E50E35B" w14:textId="77777777" w:rsidR="00C326F5" w:rsidRPr="00C326F5" w:rsidRDefault="00C326F5" w:rsidP="00C326F5">
      <w:pPr>
        <w:widowControl w:val="0"/>
        <w:autoSpaceDE w:val="0"/>
        <w:autoSpaceDN w:val="0"/>
        <w:adjustRightInd w:val="0"/>
        <w:ind w:left="640" w:hanging="640"/>
        <w:rPr>
          <w:noProof/>
          <w:szCs w:val="24"/>
        </w:rPr>
      </w:pPr>
      <w:r w:rsidRPr="00C326F5">
        <w:rPr>
          <w:noProof/>
          <w:szCs w:val="24"/>
        </w:rPr>
        <w:t>[17]</w:t>
      </w:r>
      <w:r w:rsidRPr="00C326F5">
        <w:rPr>
          <w:noProof/>
          <w:szCs w:val="24"/>
        </w:rPr>
        <w:tab/>
        <w:t>N.C. Hyatt, Plutonium management policy in the United Kingdom: The need for a dual track strategy, Energy Policy. 101 (2017) 303–309. doi:10.1016/j.enpol.2016.08.033.</w:t>
      </w:r>
    </w:p>
    <w:p w14:paraId="102EF254" w14:textId="77777777" w:rsidR="00C326F5" w:rsidRPr="00C326F5" w:rsidRDefault="00C326F5" w:rsidP="00C326F5">
      <w:pPr>
        <w:widowControl w:val="0"/>
        <w:autoSpaceDE w:val="0"/>
        <w:autoSpaceDN w:val="0"/>
        <w:adjustRightInd w:val="0"/>
        <w:ind w:left="640" w:hanging="640"/>
        <w:rPr>
          <w:noProof/>
          <w:szCs w:val="24"/>
        </w:rPr>
      </w:pPr>
      <w:r w:rsidRPr="00C326F5">
        <w:rPr>
          <w:noProof/>
          <w:szCs w:val="24"/>
        </w:rPr>
        <w:t>[18]</w:t>
      </w:r>
      <w:r w:rsidRPr="00C326F5">
        <w:rPr>
          <w:noProof/>
          <w:szCs w:val="24"/>
        </w:rPr>
        <w:tab/>
        <w:t>E.R. Vance, J. V Hanna, J.H. Hadley, Cation vacancies in perovskites doped with La and Gd, Adv. Appl. Ceram. 111 (2012) 94–98. doi:10.1179/1743676111Y.0000000037.</w:t>
      </w:r>
    </w:p>
    <w:p w14:paraId="741332F1" w14:textId="77777777" w:rsidR="00C326F5" w:rsidRPr="00C326F5" w:rsidRDefault="00C326F5" w:rsidP="00C326F5">
      <w:pPr>
        <w:widowControl w:val="0"/>
        <w:autoSpaceDE w:val="0"/>
        <w:autoSpaceDN w:val="0"/>
        <w:adjustRightInd w:val="0"/>
        <w:ind w:left="640" w:hanging="640"/>
        <w:rPr>
          <w:noProof/>
          <w:szCs w:val="24"/>
        </w:rPr>
      </w:pPr>
      <w:r w:rsidRPr="00C326F5">
        <w:rPr>
          <w:noProof/>
          <w:szCs w:val="24"/>
        </w:rPr>
        <w:t>[19]</w:t>
      </w:r>
      <w:r w:rsidRPr="00C326F5">
        <w:rPr>
          <w:noProof/>
          <w:szCs w:val="24"/>
        </w:rPr>
        <w:tab/>
        <w:t>W. Sinclair, A.E. Ringwood, Alpha-recoil damage in natural zirconoite and perovskite, Geochem. J. 15 (1981) 229–243.</w:t>
      </w:r>
    </w:p>
    <w:p w14:paraId="1F962AC2" w14:textId="77777777" w:rsidR="00C326F5" w:rsidRPr="00C326F5" w:rsidRDefault="00C326F5" w:rsidP="00C326F5">
      <w:pPr>
        <w:widowControl w:val="0"/>
        <w:autoSpaceDE w:val="0"/>
        <w:autoSpaceDN w:val="0"/>
        <w:adjustRightInd w:val="0"/>
        <w:ind w:left="640" w:hanging="640"/>
        <w:rPr>
          <w:noProof/>
          <w:szCs w:val="24"/>
        </w:rPr>
      </w:pPr>
      <w:r w:rsidRPr="00C326F5">
        <w:rPr>
          <w:noProof/>
          <w:szCs w:val="24"/>
        </w:rPr>
        <w:t>[20]</w:t>
      </w:r>
      <w:r w:rsidRPr="00C326F5">
        <w:rPr>
          <w:noProof/>
          <w:szCs w:val="24"/>
        </w:rPr>
        <w:tab/>
        <w:t>C. Sabathier, J. Chaumont, S. Rouzière, A. Traverse, Characterisation of Ti and Sr atomic environments in SrTiO3 before and after ion beam irradiation by X-ray absorption spectroscopy, Nucl. Instr. Meth. Phys. Res. B. 234 (2005) 509–519. doi:10.1016/j.nimb.2005.02.017.</w:t>
      </w:r>
    </w:p>
    <w:p w14:paraId="5EF31AD5" w14:textId="77777777" w:rsidR="00C326F5" w:rsidRPr="00C326F5" w:rsidRDefault="00C326F5" w:rsidP="00C326F5">
      <w:pPr>
        <w:widowControl w:val="0"/>
        <w:autoSpaceDE w:val="0"/>
        <w:autoSpaceDN w:val="0"/>
        <w:adjustRightInd w:val="0"/>
        <w:ind w:left="640" w:hanging="640"/>
        <w:rPr>
          <w:noProof/>
          <w:szCs w:val="24"/>
        </w:rPr>
      </w:pPr>
      <w:r w:rsidRPr="00C326F5">
        <w:rPr>
          <w:noProof/>
          <w:szCs w:val="24"/>
        </w:rPr>
        <w:t>[21]</w:t>
      </w:r>
      <w:r w:rsidRPr="00C326F5">
        <w:rPr>
          <w:noProof/>
          <w:szCs w:val="24"/>
        </w:rPr>
        <w:tab/>
        <w:t>K.L. Smith, G.R. Lumpkin, M.G. Blackford, M. Colella, N.J. Zaluzec, In situ radiation damage studies of La(x)Sr(1-3x∕2)TiO(3) perovskites, J. Appl. Phys. 103 (2008) 083531. doi:10.1063/1.2901183.</w:t>
      </w:r>
    </w:p>
    <w:p w14:paraId="2F594CB9" w14:textId="77777777" w:rsidR="00C326F5" w:rsidRPr="00C326F5" w:rsidRDefault="00C326F5" w:rsidP="00C326F5">
      <w:pPr>
        <w:widowControl w:val="0"/>
        <w:autoSpaceDE w:val="0"/>
        <w:autoSpaceDN w:val="0"/>
        <w:adjustRightInd w:val="0"/>
        <w:ind w:left="640" w:hanging="640"/>
        <w:rPr>
          <w:noProof/>
          <w:szCs w:val="24"/>
        </w:rPr>
      </w:pPr>
      <w:r w:rsidRPr="00C326F5">
        <w:rPr>
          <w:noProof/>
          <w:szCs w:val="24"/>
        </w:rPr>
        <w:t>[22]</w:t>
      </w:r>
      <w:r w:rsidRPr="00C326F5">
        <w:rPr>
          <w:noProof/>
          <w:szCs w:val="24"/>
        </w:rPr>
        <w:tab/>
        <w:t>K.R. Whittle, M. de los Reyes, R.D. Aughterson, M.G. Blackford, K.L. Smith, P. Baldo, E.P. Ryan, N.J. Zaluzec, G.R. Lumpkin, In-situ Irradiation of Ca(1-x)La(2/3x)TiO3 Defect Perovskites: the Role of Vacancies in Recovery, Materialia. 3 (2018) 186–191. doi:10.1016/j.mtla.2018.08.016.</w:t>
      </w:r>
    </w:p>
    <w:p w14:paraId="0FE12BE7" w14:textId="77777777" w:rsidR="00C326F5" w:rsidRPr="00C326F5" w:rsidRDefault="00C326F5" w:rsidP="00C326F5">
      <w:pPr>
        <w:widowControl w:val="0"/>
        <w:autoSpaceDE w:val="0"/>
        <w:autoSpaceDN w:val="0"/>
        <w:adjustRightInd w:val="0"/>
        <w:ind w:left="640" w:hanging="640"/>
        <w:rPr>
          <w:noProof/>
          <w:szCs w:val="24"/>
        </w:rPr>
      </w:pPr>
      <w:r w:rsidRPr="00C326F5">
        <w:rPr>
          <w:noProof/>
          <w:szCs w:val="24"/>
        </w:rPr>
        <w:t>[23]</w:t>
      </w:r>
      <w:r w:rsidRPr="00C326F5">
        <w:rPr>
          <w:noProof/>
          <w:szCs w:val="24"/>
        </w:rPr>
        <w:tab/>
        <w:t>Z. Zhang, G.R. Lumpkin, C.J. Howard, K.S. Knight, K.R. Whittle, K. Osaka, Structures and phase diagram for the system CaTiO</w:t>
      </w:r>
      <w:r w:rsidRPr="00C326F5">
        <w:rPr>
          <w:noProof/>
          <w:szCs w:val="24"/>
          <w:vertAlign w:val="subscript"/>
        </w:rPr>
        <w:t>3</w:t>
      </w:r>
      <w:r w:rsidRPr="00C326F5">
        <w:rPr>
          <w:noProof/>
          <w:szCs w:val="24"/>
        </w:rPr>
        <w:t>-La</w:t>
      </w:r>
      <w:r w:rsidRPr="00C326F5">
        <w:rPr>
          <w:noProof/>
          <w:szCs w:val="24"/>
          <w:vertAlign w:val="subscript"/>
        </w:rPr>
        <w:t>2/3</w:t>
      </w:r>
      <w:r w:rsidRPr="00C326F5">
        <w:rPr>
          <w:noProof/>
          <w:szCs w:val="24"/>
        </w:rPr>
        <w:t>TiO</w:t>
      </w:r>
      <w:r w:rsidRPr="00C326F5">
        <w:rPr>
          <w:noProof/>
          <w:szCs w:val="24"/>
          <w:vertAlign w:val="subscript"/>
        </w:rPr>
        <w:t>3</w:t>
      </w:r>
      <w:r w:rsidRPr="00C326F5">
        <w:rPr>
          <w:noProof/>
          <w:szCs w:val="24"/>
        </w:rPr>
        <w:t>, J. Solid State Chem. 180 (2007) 1083–1092. doi:10.1016/j.jssc.2007.01.005.</w:t>
      </w:r>
    </w:p>
    <w:p w14:paraId="4C5DF676" w14:textId="77777777" w:rsidR="00C326F5" w:rsidRPr="00C326F5" w:rsidRDefault="00C326F5" w:rsidP="00C326F5">
      <w:pPr>
        <w:widowControl w:val="0"/>
        <w:autoSpaceDE w:val="0"/>
        <w:autoSpaceDN w:val="0"/>
        <w:adjustRightInd w:val="0"/>
        <w:ind w:left="640" w:hanging="640"/>
        <w:rPr>
          <w:noProof/>
          <w:szCs w:val="24"/>
        </w:rPr>
      </w:pPr>
      <w:r w:rsidRPr="00C326F5">
        <w:rPr>
          <w:noProof/>
          <w:szCs w:val="24"/>
        </w:rPr>
        <w:t>[24]</w:t>
      </w:r>
      <w:r w:rsidRPr="00C326F5">
        <w:rPr>
          <w:noProof/>
          <w:szCs w:val="24"/>
        </w:rPr>
        <w:tab/>
        <w:t>A.M. Glazer, The classification of tilted octahedra in perovskites, Acta Crystallogr. Sect. B. 28 (1972) 3384–3392. doi:10.1107/S0567740872007976.</w:t>
      </w:r>
    </w:p>
    <w:p w14:paraId="4BC4F9E3" w14:textId="77777777" w:rsidR="00C326F5" w:rsidRPr="00C326F5" w:rsidRDefault="00C326F5" w:rsidP="00C326F5">
      <w:pPr>
        <w:widowControl w:val="0"/>
        <w:autoSpaceDE w:val="0"/>
        <w:autoSpaceDN w:val="0"/>
        <w:adjustRightInd w:val="0"/>
        <w:ind w:left="640" w:hanging="640"/>
        <w:rPr>
          <w:noProof/>
          <w:szCs w:val="24"/>
        </w:rPr>
      </w:pPr>
      <w:r w:rsidRPr="00C326F5">
        <w:rPr>
          <w:noProof/>
          <w:szCs w:val="24"/>
        </w:rPr>
        <w:t>[25]</w:t>
      </w:r>
      <w:r w:rsidRPr="00C326F5">
        <w:rPr>
          <w:noProof/>
          <w:szCs w:val="24"/>
        </w:rPr>
        <w:tab/>
        <w:t xml:space="preserve">M. Danaie, D. Kepaptsoglou, Q.M. Ramasse, C. Ophus, K.R. Whittle, S.M. Lawson, </w:t>
      </w:r>
      <w:r w:rsidRPr="00C326F5">
        <w:rPr>
          <w:noProof/>
          <w:szCs w:val="24"/>
        </w:rPr>
        <w:lastRenderedPageBreak/>
        <w:t>S. Pedrazzini, N.P. Young, P.A.J. Bagot, P.D. Edmondson, Characterization of Ordering in A-Site Deficient Perovskite Ca 1– x La 2 x /3 TiO 3 Using STEM/EELS, Inorg. Chem. 55 (2016) 9937–9948. doi:10.1021/acs.inorgchem.6b02087.</w:t>
      </w:r>
    </w:p>
    <w:p w14:paraId="5EB35E51" w14:textId="77777777" w:rsidR="00C326F5" w:rsidRPr="00C326F5" w:rsidRDefault="00C326F5" w:rsidP="00C326F5">
      <w:pPr>
        <w:widowControl w:val="0"/>
        <w:autoSpaceDE w:val="0"/>
        <w:autoSpaceDN w:val="0"/>
        <w:adjustRightInd w:val="0"/>
        <w:ind w:left="640" w:hanging="640"/>
        <w:rPr>
          <w:noProof/>
          <w:szCs w:val="24"/>
        </w:rPr>
      </w:pPr>
      <w:r w:rsidRPr="00C326F5">
        <w:rPr>
          <w:noProof/>
          <w:szCs w:val="24"/>
        </w:rPr>
        <w:t>[26]</w:t>
      </w:r>
      <w:r w:rsidRPr="00C326F5">
        <w:rPr>
          <w:noProof/>
          <w:szCs w:val="24"/>
        </w:rPr>
        <w:tab/>
        <w:t>C.J. Howard, G.R. Lumpkin, R.I. Smith, Z. Zhang, Crystal structures and phase transition in the system SrTiO3–La2/3TiO3, J. Solid State Chem. 177 (2004) 2726–2732. doi:10.1016/j.jssc.2004.04.018.</w:t>
      </w:r>
    </w:p>
    <w:p w14:paraId="22363600" w14:textId="77777777" w:rsidR="00C326F5" w:rsidRPr="00C326F5" w:rsidRDefault="00C326F5" w:rsidP="00C326F5">
      <w:pPr>
        <w:widowControl w:val="0"/>
        <w:autoSpaceDE w:val="0"/>
        <w:autoSpaceDN w:val="0"/>
        <w:adjustRightInd w:val="0"/>
        <w:ind w:left="640" w:hanging="640"/>
        <w:rPr>
          <w:noProof/>
          <w:szCs w:val="24"/>
        </w:rPr>
      </w:pPr>
      <w:r w:rsidRPr="00C326F5">
        <w:rPr>
          <w:noProof/>
          <w:szCs w:val="24"/>
        </w:rPr>
        <w:t>[27]</w:t>
      </w:r>
      <w:r w:rsidRPr="00C326F5">
        <w:rPr>
          <w:noProof/>
          <w:szCs w:val="24"/>
        </w:rPr>
        <w:tab/>
        <w:t>G. King, P.M. Woodward, Cation ordering in perovskites, J. Mater. Chem. 20 (2010) 5785–5796. doi:10.1039/b926757c.</w:t>
      </w:r>
    </w:p>
    <w:p w14:paraId="14C2590C" w14:textId="77777777" w:rsidR="00C326F5" w:rsidRPr="00C326F5" w:rsidRDefault="00C326F5" w:rsidP="00C326F5">
      <w:pPr>
        <w:widowControl w:val="0"/>
        <w:autoSpaceDE w:val="0"/>
        <w:autoSpaceDN w:val="0"/>
        <w:adjustRightInd w:val="0"/>
        <w:ind w:left="640" w:hanging="640"/>
        <w:rPr>
          <w:noProof/>
          <w:szCs w:val="24"/>
        </w:rPr>
      </w:pPr>
      <w:r w:rsidRPr="00C326F5">
        <w:rPr>
          <w:noProof/>
          <w:szCs w:val="24"/>
        </w:rPr>
        <w:t>[28]</w:t>
      </w:r>
      <w:r w:rsidRPr="00C326F5">
        <w:rPr>
          <w:noProof/>
          <w:szCs w:val="24"/>
        </w:rPr>
        <w:tab/>
        <w:t>J.F. Ziegler, M.D. Ziegler, J.P. Biersack, SRIM - The stopping and range of ions in matter (2010), Nucl. Instruments Methods Phys. Res. Sect. B Beam Interact. with Mater. Atoms. 268 (2010) 1818–1823. doi:10.1016/j.nimb.2010.02.091.</w:t>
      </w:r>
    </w:p>
    <w:p w14:paraId="7EDED9ED" w14:textId="77777777" w:rsidR="00C326F5" w:rsidRPr="00C326F5" w:rsidRDefault="00C326F5" w:rsidP="00C326F5">
      <w:pPr>
        <w:widowControl w:val="0"/>
        <w:autoSpaceDE w:val="0"/>
        <w:autoSpaceDN w:val="0"/>
        <w:adjustRightInd w:val="0"/>
        <w:ind w:left="640" w:hanging="640"/>
        <w:rPr>
          <w:noProof/>
          <w:szCs w:val="24"/>
        </w:rPr>
      </w:pPr>
      <w:r w:rsidRPr="00C326F5">
        <w:rPr>
          <w:noProof/>
          <w:szCs w:val="24"/>
        </w:rPr>
        <w:t>[29]</w:t>
      </w:r>
      <w:r w:rsidRPr="00C326F5">
        <w:rPr>
          <w:noProof/>
          <w:szCs w:val="24"/>
        </w:rPr>
        <w:tab/>
        <w:t>R.C. Ewing, W.J. Weber, J. Lian, Nuclear waste disposal - pyrochlore (A2B2O7): Nuclear waste form for the immobilization of plutonium and “minor” actinides, J. Appl. Phys. 95 (2004) 5949–5971. doi:10.1063/1.1707213.</w:t>
      </w:r>
    </w:p>
    <w:p w14:paraId="465B5E9F" w14:textId="77777777" w:rsidR="00C326F5" w:rsidRPr="00C326F5" w:rsidRDefault="00C326F5" w:rsidP="00C326F5">
      <w:pPr>
        <w:widowControl w:val="0"/>
        <w:autoSpaceDE w:val="0"/>
        <w:autoSpaceDN w:val="0"/>
        <w:adjustRightInd w:val="0"/>
        <w:ind w:left="640" w:hanging="640"/>
        <w:rPr>
          <w:noProof/>
          <w:szCs w:val="24"/>
        </w:rPr>
      </w:pPr>
      <w:r w:rsidRPr="00C326F5">
        <w:rPr>
          <w:noProof/>
          <w:szCs w:val="24"/>
        </w:rPr>
        <w:t>[30]</w:t>
      </w:r>
      <w:r w:rsidRPr="00C326F5">
        <w:rPr>
          <w:noProof/>
          <w:szCs w:val="24"/>
        </w:rPr>
        <w:tab/>
        <w:t>B.S. Thomas, N. a. Marks, B.D. Begg, Defects and threshold displacement energies in SrTiO3 perovskite using atomistic computer simulations, Nucl. Instruments Methods Phys. Res. Sect. B Beam Interact. with Mater. Atoms. 254 (2007) 211–218. doi:10.1016/j.nimb.2006.11.069.</w:t>
      </w:r>
    </w:p>
    <w:p w14:paraId="3A49C79D" w14:textId="77777777" w:rsidR="00C326F5" w:rsidRPr="00C326F5" w:rsidRDefault="00C326F5" w:rsidP="00C326F5">
      <w:pPr>
        <w:widowControl w:val="0"/>
        <w:autoSpaceDE w:val="0"/>
        <w:autoSpaceDN w:val="0"/>
        <w:adjustRightInd w:val="0"/>
        <w:ind w:left="640" w:hanging="640"/>
        <w:rPr>
          <w:noProof/>
          <w:szCs w:val="24"/>
        </w:rPr>
      </w:pPr>
      <w:r w:rsidRPr="00C326F5">
        <w:rPr>
          <w:noProof/>
          <w:szCs w:val="24"/>
        </w:rPr>
        <w:t>[31]</w:t>
      </w:r>
      <w:r w:rsidRPr="00C326F5">
        <w:rPr>
          <w:noProof/>
          <w:szCs w:val="24"/>
        </w:rPr>
        <w:tab/>
        <w:t>D.I. Woodward, I.M. Reaney, Electron diffraction of tilted perovskites, Acta Crystallogr. Sect. B Struct. Sci. 61 (2005) 387–399. doi:10.1107/S0108768105015521.</w:t>
      </w:r>
    </w:p>
    <w:p w14:paraId="3B7BA14F" w14:textId="77777777" w:rsidR="00C326F5" w:rsidRPr="00C326F5" w:rsidRDefault="00C326F5" w:rsidP="00C326F5">
      <w:pPr>
        <w:widowControl w:val="0"/>
        <w:autoSpaceDE w:val="0"/>
        <w:autoSpaceDN w:val="0"/>
        <w:adjustRightInd w:val="0"/>
        <w:ind w:left="640" w:hanging="640"/>
        <w:rPr>
          <w:noProof/>
          <w:szCs w:val="24"/>
        </w:rPr>
      </w:pPr>
      <w:r w:rsidRPr="00C326F5">
        <w:rPr>
          <w:noProof/>
          <w:szCs w:val="24"/>
        </w:rPr>
        <w:t>[32]</w:t>
      </w:r>
      <w:r w:rsidRPr="00C326F5">
        <w:rPr>
          <w:noProof/>
          <w:szCs w:val="24"/>
        </w:rPr>
        <w:tab/>
        <w:t>C.A. Schneider, W.S. Rasband, K.W. Eliceiri, NIH Image to ImageJ: 25 years of image analysis., Nat. Methods. 9 (2012) 671–5. doi:10.1038/nmeth.2089.</w:t>
      </w:r>
    </w:p>
    <w:p w14:paraId="10E83449" w14:textId="77777777" w:rsidR="00C326F5" w:rsidRPr="00C326F5" w:rsidRDefault="00C326F5" w:rsidP="00C326F5">
      <w:pPr>
        <w:widowControl w:val="0"/>
        <w:autoSpaceDE w:val="0"/>
        <w:autoSpaceDN w:val="0"/>
        <w:adjustRightInd w:val="0"/>
        <w:ind w:left="640" w:hanging="640"/>
        <w:rPr>
          <w:noProof/>
          <w:szCs w:val="24"/>
        </w:rPr>
      </w:pPr>
      <w:r w:rsidRPr="00C326F5">
        <w:rPr>
          <w:noProof/>
          <w:szCs w:val="24"/>
        </w:rPr>
        <w:t>[33]</w:t>
      </w:r>
      <w:r w:rsidRPr="00C326F5">
        <w:rPr>
          <w:noProof/>
          <w:szCs w:val="24"/>
        </w:rPr>
        <w:tab/>
        <w:t>M. Lang, F. Zhang, W. Li, D. Severin, M. Bender, S. Klaumünzer, C. Trautmann, R.C. Ewing, Swift heavy ion-induced amorphization of CaZrO 3 perovskite, Nucl. Instruments Methods Phys. Res. Sect. B Beam Interact. with Mater. Atoms. 286 (2012) 271–276. doi:10.1016/j.nimb.2011.12.028.</w:t>
      </w:r>
    </w:p>
    <w:p w14:paraId="372A8D2B" w14:textId="77777777" w:rsidR="00C326F5" w:rsidRPr="00C326F5" w:rsidRDefault="00C326F5" w:rsidP="00C326F5">
      <w:pPr>
        <w:widowControl w:val="0"/>
        <w:autoSpaceDE w:val="0"/>
        <w:autoSpaceDN w:val="0"/>
        <w:adjustRightInd w:val="0"/>
        <w:ind w:left="640" w:hanging="640"/>
        <w:rPr>
          <w:noProof/>
          <w:szCs w:val="24"/>
        </w:rPr>
      </w:pPr>
      <w:r w:rsidRPr="00C326F5">
        <w:rPr>
          <w:noProof/>
          <w:szCs w:val="24"/>
        </w:rPr>
        <w:t>[34]</w:t>
      </w:r>
      <w:r w:rsidRPr="00C326F5">
        <w:rPr>
          <w:noProof/>
          <w:szCs w:val="24"/>
        </w:rPr>
        <w:tab/>
        <w:t>D.Y. Yang, C.P. Xu, E.G. Fu, J. Wen, C.G. Liu, K.Q. Zhang, Y.Q. Wang, Y.H. Li, Structure and radiation effect of Er-stuffed pyrochlore Er2(Ti2-xErx)O7-x/2 (x=0–0.667), Nucl. Inst. Methods Phys. Res. B. 357 (2015) 69–74. doi:10.1016/j.nimb.2015.04.058.</w:t>
      </w:r>
    </w:p>
    <w:p w14:paraId="76766A62" w14:textId="77777777" w:rsidR="00C326F5" w:rsidRPr="00C326F5" w:rsidRDefault="00C326F5" w:rsidP="00C326F5">
      <w:pPr>
        <w:widowControl w:val="0"/>
        <w:autoSpaceDE w:val="0"/>
        <w:autoSpaceDN w:val="0"/>
        <w:adjustRightInd w:val="0"/>
        <w:ind w:left="640" w:hanging="640"/>
        <w:rPr>
          <w:noProof/>
          <w:szCs w:val="24"/>
        </w:rPr>
      </w:pPr>
      <w:r w:rsidRPr="00C326F5">
        <w:rPr>
          <w:noProof/>
          <w:szCs w:val="24"/>
        </w:rPr>
        <w:t>[35]</w:t>
      </w:r>
      <w:r w:rsidRPr="00C326F5">
        <w:rPr>
          <w:noProof/>
          <w:szCs w:val="24"/>
        </w:rPr>
        <w:tab/>
        <w:t>S. Park, M. Lang, C.L. Tracy, J. Zhang, F. Zhang, C. Trautmann, M.D. Rodriguez, P. Kluth, R.C. Ewing, Response of Gd2Ti2O7 and La2Ti2O7 to swift-heavy ion irradiation and annealing, Acta Mater. 93 (2015) 1–11. doi:10.1016/j.actamat.2015.04.010.</w:t>
      </w:r>
    </w:p>
    <w:p w14:paraId="37DC218C" w14:textId="77777777" w:rsidR="00C326F5" w:rsidRPr="00C326F5" w:rsidRDefault="00C326F5" w:rsidP="00C326F5">
      <w:pPr>
        <w:widowControl w:val="0"/>
        <w:autoSpaceDE w:val="0"/>
        <w:autoSpaceDN w:val="0"/>
        <w:adjustRightInd w:val="0"/>
        <w:ind w:left="640" w:hanging="640"/>
        <w:rPr>
          <w:noProof/>
          <w:szCs w:val="24"/>
        </w:rPr>
      </w:pPr>
      <w:r w:rsidRPr="00C326F5">
        <w:rPr>
          <w:noProof/>
          <w:szCs w:val="24"/>
        </w:rPr>
        <w:lastRenderedPageBreak/>
        <w:t>[36]</w:t>
      </w:r>
      <w:r w:rsidRPr="00C326F5">
        <w:rPr>
          <w:noProof/>
          <w:szCs w:val="24"/>
        </w:rPr>
        <w:tab/>
        <w:t>Z. Lu, H. Zhang, W. Lei, D.C. Sinclair, I.M. Reaney, High-Figure-of-Merit Thermoelectric La-Doped A-Site-Deficient SrTiO3 Ceramics, Chem. Mater. 28 (2016) 925–935. doi:10.1021/acs.chemmater.5b04616.</w:t>
      </w:r>
    </w:p>
    <w:p w14:paraId="12FFB9B9" w14:textId="77777777" w:rsidR="00C326F5" w:rsidRPr="00C326F5" w:rsidRDefault="00C326F5" w:rsidP="00C326F5">
      <w:pPr>
        <w:widowControl w:val="0"/>
        <w:autoSpaceDE w:val="0"/>
        <w:autoSpaceDN w:val="0"/>
        <w:adjustRightInd w:val="0"/>
        <w:ind w:left="640" w:hanging="640"/>
        <w:rPr>
          <w:noProof/>
          <w:szCs w:val="24"/>
        </w:rPr>
      </w:pPr>
      <w:r w:rsidRPr="00C326F5">
        <w:rPr>
          <w:noProof/>
          <w:szCs w:val="24"/>
        </w:rPr>
        <w:t>[37]</w:t>
      </w:r>
      <w:r w:rsidRPr="00C326F5">
        <w:rPr>
          <w:noProof/>
          <w:szCs w:val="24"/>
        </w:rPr>
        <w:tab/>
        <w:t>K. Jin, Y. Zhang, Z. Zhu, D.A. Grove, H. Xue, J. Xue, W.J. Weber, Electronic stopping powers for heavy ions in SiC and SiO2, J. Appl. Phys. 115 (2014). doi:10.1063/1.4861642.</w:t>
      </w:r>
    </w:p>
    <w:p w14:paraId="7784BB15" w14:textId="77777777" w:rsidR="00C326F5" w:rsidRPr="00C326F5" w:rsidRDefault="00C326F5" w:rsidP="00C326F5">
      <w:pPr>
        <w:widowControl w:val="0"/>
        <w:autoSpaceDE w:val="0"/>
        <w:autoSpaceDN w:val="0"/>
        <w:adjustRightInd w:val="0"/>
        <w:ind w:left="640" w:hanging="640"/>
        <w:rPr>
          <w:noProof/>
          <w:szCs w:val="24"/>
        </w:rPr>
      </w:pPr>
      <w:r w:rsidRPr="00C326F5">
        <w:rPr>
          <w:noProof/>
          <w:szCs w:val="24"/>
        </w:rPr>
        <w:t>[38]</w:t>
      </w:r>
      <w:r w:rsidRPr="00C326F5">
        <w:rPr>
          <w:noProof/>
          <w:szCs w:val="24"/>
        </w:rPr>
        <w:tab/>
        <w:t>Y. Zhang, I.T. Bae, K. Sun, C. Wang, M. Ishimaru, Z. Zhu, W. Jiang, W.J. Weber, Damage profile and ion distribution of slow heavy ions in compounds, J. Appl. Phys. 105 (2009). doi:10.1063/1.3118582.</w:t>
      </w:r>
    </w:p>
    <w:p w14:paraId="3A09FC68" w14:textId="77777777" w:rsidR="00C326F5" w:rsidRPr="00C326F5" w:rsidRDefault="00C326F5" w:rsidP="00C326F5">
      <w:pPr>
        <w:widowControl w:val="0"/>
        <w:autoSpaceDE w:val="0"/>
        <w:autoSpaceDN w:val="0"/>
        <w:adjustRightInd w:val="0"/>
        <w:ind w:left="640" w:hanging="640"/>
        <w:rPr>
          <w:noProof/>
          <w:szCs w:val="24"/>
        </w:rPr>
      </w:pPr>
      <w:r w:rsidRPr="00C326F5">
        <w:rPr>
          <w:noProof/>
          <w:szCs w:val="24"/>
        </w:rPr>
        <w:t>[39]</w:t>
      </w:r>
      <w:r w:rsidRPr="00C326F5">
        <w:rPr>
          <w:noProof/>
          <w:szCs w:val="24"/>
        </w:rPr>
        <w:tab/>
        <w:t>K.C. Bhamu, A. Dashora, G. Arora, B.L. Ahuja, Nature of bonding in CaTiO 3 and SrTiO 3: A Compton scattering study, Radiat. Phys. Chem. 81 (2012) 728–734. doi:10.1016/j.radphyschem.2012.04.010.</w:t>
      </w:r>
    </w:p>
    <w:p w14:paraId="2C24EB4A" w14:textId="77777777" w:rsidR="00C326F5" w:rsidRPr="00C326F5" w:rsidRDefault="00C326F5" w:rsidP="00C326F5">
      <w:pPr>
        <w:widowControl w:val="0"/>
        <w:autoSpaceDE w:val="0"/>
        <w:autoSpaceDN w:val="0"/>
        <w:adjustRightInd w:val="0"/>
        <w:ind w:left="640" w:hanging="640"/>
        <w:rPr>
          <w:noProof/>
        </w:rPr>
      </w:pPr>
      <w:r w:rsidRPr="00C326F5">
        <w:rPr>
          <w:noProof/>
          <w:szCs w:val="24"/>
        </w:rPr>
        <w:t>[40]</w:t>
      </w:r>
      <w:r w:rsidRPr="00C326F5">
        <w:rPr>
          <w:noProof/>
          <w:szCs w:val="24"/>
        </w:rPr>
        <w:tab/>
        <w:t>C.J. Ball, R.G. Blake, D.J. Cassidy, J.L. Woolfrey, Neutron irradiations effects in perovskite (CaTiO3), J. Nucl. Mater. 151 (1988) 151–161. doi:10.1016/0022-3115(88)90067-0.</w:t>
      </w:r>
    </w:p>
    <w:p w14:paraId="060DB416" w14:textId="393A9DB7" w:rsidR="005056EC" w:rsidRDefault="00D21425" w:rsidP="00D21425">
      <w:r>
        <w:fldChar w:fldCharType="end"/>
      </w:r>
    </w:p>
    <w:sectPr w:rsidR="005056EC" w:rsidSect="00475D72">
      <w:pgSz w:w="11906" w:h="16838"/>
      <w:pgMar w:top="1440" w:right="1440" w:bottom="1440" w:left="1440" w:header="708" w:footer="708" w:gutter="0"/>
      <w:lnNumType w:countBy="1" w:restart="continuous"/>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823DC25" w16cid:durableId="20866E96"/>
  <w16cid:commentId w16cid:paraId="578D53E1" w16cid:durableId="20866F45"/>
  <w16cid:commentId w16cid:paraId="548A4409" w16cid:durableId="20867104"/>
  <w16cid:commentId w16cid:paraId="090768FF" w16cid:durableId="2086713F"/>
  <w16cid:commentId w16cid:paraId="4E017E84" w16cid:durableId="20867149"/>
  <w16cid:commentId w16cid:paraId="19F3533C" w16cid:durableId="20867228"/>
  <w16cid:commentId w16cid:paraId="6B848616" w16cid:durableId="20867320"/>
  <w16cid:commentId w16cid:paraId="252AB20F" w16cid:durableId="20867409"/>
  <w16cid:commentId w16cid:paraId="049B82EE" w16cid:durableId="20867467"/>
  <w16cid:commentId w16cid:paraId="63E6427C" w16cid:durableId="208676C7"/>
  <w16cid:commentId w16cid:paraId="5DFC8C08" w16cid:durableId="208675C0"/>
  <w16cid:commentId w16cid:paraId="0286E236" w16cid:durableId="20867733"/>
  <w16cid:commentId w16cid:paraId="468CF0BC" w16cid:durableId="2086777D"/>
  <w16cid:commentId w16cid:paraId="31A986E5" w16cid:durableId="208677BC"/>
  <w16cid:commentId w16cid:paraId="0FC55217" w16cid:durableId="2086780F"/>
  <w16cid:commentId w16cid:paraId="28CE624C" w16cid:durableId="208678A0"/>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C97D98"/>
    <w:multiLevelType w:val="hybridMultilevel"/>
    <w:tmpl w:val="F6F810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A972213"/>
    <w:multiLevelType w:val="hybridMultilevel"/>
    <w:tmpl w:val="37AE8D54"/>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0CA"/>
    <w:rsid w:val="00014F26"/>
    <w:rsid w:val="00020AA2"/>
    <w:rsid w:val="000223E3"/>
    <w:rsid w:val="00030630"/>
    <w:rsid w:val="000354DE"/>
    <w:rsid w:val="00035962"/>
    <w:rsid w:val="00035B34"/>
    <w:rsid w:val="00041360"/>
    <w:rsid w:val="00043B3B"/>
    <w:rsid w:val="0004454B"/>
    <w:rsid w:val="000445C4"/>
    <w:rsid w:val="00053A12"/>
    <w:rsid w:val="000671B6"/>
    <w:rsid w:val="00071598"/>
    <w:rsid w:val="00072702"/>
    <w:rsid w:val="000849F7"/>
    <w:rsid w:val="00087A3D"/>
    <w:rsid w:val="000B24F1"/>
    <w:rsid w:val="001000B0"/>
    <w:rsid w:val="00114A1B"/>
    <w:rsid w:val="00146E3F"/>
    <w:rsid w:val="0016492B"/>
    <w:rsid w:val="00182C0B"/>
    <w:rsid w:val="0018583A"/>
    <w:rsid w:val="00185F12"/>
    <w:rsid w:val="001868BE"/>
    <w:rsid w:val="001A74B3"/>
    <w:rsid w:val="001A7967"/>
    <w:rsid w:val="001D26E3"/>
    <w:rsid w:val="001D6353"/>
    <w:rsid w:val="001E5270"/>
    <w:rsid w:val="001E52A4"/>
    <w:rsid w:val="001F2AA6"/>
    <w:rsid w:val="00224C05"/>
    <w:rsid w:val="002363FF"/>
    <w:rsid w:val="002522D0"/>
    <w:rsid w:val="00262657"/>
    <w:rsid w:val="00270D3E"/>
    <w:rsid w:val="00273759"/>
    <w:rsid w:val="0028264D"/>
    <w:rsid w:val="00290A44"/>
    <w:rsid w:val="002B0FD1"/>
    <w:rsid w:val="002B5220"/>
    <w:rsid w:val="002B6387"/>
    <w:rsid w:val="002C2B1C"/>
    <w:rsid w:val="002C493B"/>
    <w:rsid w:val="0030588E"/>
    <w:rsid w:val="00306867"/>
    <w:rsid w:val="003218AC"/>
    <w:rsid w:val="00344AAA"/>
    <w:rsid w:val="00345AA7"/>
    <w:rsid w:val="00351ED2"/>
    <w:rsid w:val="00361D2B"/>
    <w:rsid w:val="0036375B"/>
    <w:rsid w:val="00364173"/>
    <w:rsid w:val="00387890"/>
    <w:rsid w:val="003C10EC"/>
    <w:rsid w:val="003C2604"/>
    <w:rsid w:val="0040065C"/>
    <w:rsid w:val="00404CDD"/>
    <w:rsid w:val="00405B77"/>
    <w:rsid w:val="00405DBD"/>
    <w:rsid w:val="004129E9"/>
    <w:rsid w:val="00451603"/>
    <w:rsid w:val="00470090"/>
    <w:rsid w:val="00475D72"/>
    <w:rsid w:val="00481183"/>
    <w:rsid w:val="0048262B"/>
    <w:rsid w:val="00485642"/>
    <w:rsid w:val="0049695A"/>
    <w:rsid w:val="004B7113"/>
    <w:rsid w:val="004D0AD5"/>
    <w:rsid w:val="004D10F8"/>
    <w:rsid w:val="004F2F1B"/>
    <w:rsid w:val="005056EC"/>
    <w:rsid w:val="005119A1"/>
    <w:rsid w:val="00521785"/>
    <w:rsid w:val="00526D92"/>
    <w:rsid w:val="005579CE"/>
    <w:rsid w:val="00571DC1"/>
    <w:rsid w:val="005774B1"/>
    <w:rsid w:val="0058412F"/>
    <w:rsid w:val="0058485F"/>
    <w:rsid w:val="00584D52"/>
    <w:rsid w:val="005B4D3B"/>
    <w:rsid w:val="005F6C02"/>
    <w:rsid w:val="006004EA"/>
    <w:rsid w:val="00615C51"/>
    <w:rsid w:val="00623C04"/>
    <w:rsid w:val="00665B41"/>
    <w:rsid w:val="0067027F"/>
    <w:rsid w:val="00673D9D"/>
    <w:rsid w:val="0068571F"/>
    <w:rsid w:val="00691D97"/>
    <w:rsid w:val="00694ADE"/>
    <w:rsid w:val="006960CA"/>
    <w:rsid w:val="006D1C58"/>
    <w:rsid w:val="006E57AB"/>
    <w:rsid w:val="007408AC"/>
    <w:rsid w:val="007636E7"/>
    <w:rsid w:val="007816B7"/>
    <w:rsid w:val="00781DB1"/>
    <w:rsid w:val="00784241"/>
    <w:rsid w:val="007918F3"/>
    <w:rsid w:val="007926B2"/>
    <w:rsid w:val="007A1A31"/>
    <w:rsid w:val="007B6AC8"/>
    <w:rsid w:val="007C3C40"/>
    <w:rsid w:val="007E25FD"/>
    <w:rsid w:val="007F52D9"/>
    <w:rsid w:val="00804E11"/>
    <w:rsid w:val="008226F6"/>
    <w:rsid w:val="00822ECE"/>
    <w:rsid w:val="0084286A"/>
    <w:rsid w:val="00844334"/>
    <w:rsid w:val="00880883"/>
    <w:rsid w:val="00884C6F"/>
    <w:rsid w:val="00885785"/>
    <w:rsid w:val="00895AAC"/>
    <w:rsid w:val="008B0E0A"/>
    <w:rsid w:val="008E2F32"/>
    <w:rsid w:val="008E627A"/>
    <w:rsid w:val="008E7D75"/>
    <w:rsid w:val="008F349B"/>
    <w:rsid w:val="00906DBE"/>
    <w:rsid w:val="00910146"/>
    <w:rsid w:val="00920A63"/>
    <w:rsid w:val="00924623"/>
    <w:rsid w:val="00925468"/>
    <w:rsid w:val="00946B37"/>
    <w:rsid w:val="00964728"/>
    <w:rsid w:val="0096645C"/>
    <w:rsid w:val="00975B59"/>
    <w:rsid w:val="0099071C"/>
    <w:rsid w:val="00994DEE"/>
    <w:rsid w:val="009A7DB2"/>
    <w:rsid w:val="009D0673"/>
    <w:rsid w:val="009E4ACE"/>
    <w:rsid w:val="009F4316"/>
    <w:rsid w:val="00A024AB"/>
    <w:rsid w:val="00A02A5E"/>
    <w:rsid w:val="00A233A1"/>
    <w:rsid w:val="00A245DC"/>
    <w:rsid w:val="00A319D2"/>
    <w:rsid w:val="00A346F5"/>
    <w:rsid w:val="00A34E2C"/>
    <w:rsid w:val="00A36A49"/>
    <w:rsid w:val="00A875B1"/>
    <w:rsid w:val="00A93589"/>
    <w:rsid w:val="00A9641D"/>
    <w:rsid w:val="00AC6C3E"/>
    <w:rsid w:val="00AD4FCA"/>
    <w:rsid w:val="00B010C0"/>
    <w:rsid w:val="00B27016"/>
    <w:rsid w:val="00B60CC1"/>
    <w:rsid w:val="00B8023C"/>
    <w:rsid w:val="00B90278"/>
    <w:rsid w:val="00BA73A3"/>
    <w:rsid w:val="00BB0A09"/>
    <w:rsid w:val="00BB49AD"/>
    <w:rsid w:val="00BD284C"/>
    <w:rsid w:val="00BF7780"/>
    <w:rsid w:val="00C179F1"/>
    <w:rsid w:val="00C326F5"/>
    <w:rsid w:val="00C62019"/>
    <w:rsid w:val="00CB4280"/>
    <w:rsid w:val="00CC3F3E"/>
    <w:rsid w:val="00CC5C64"/>
    <w:rsid w:val="00CD7147"/>
    <w:rsid w:val="00CE702A"/>
    <w:rsid w:val="00CE76B0"/>
    <w:rsid w:val="00CF4967"/>
    <w:rsid w:val="00D21425"/>
    <w:rsid w:val="00D22B9F"/>
    <w:rsid w:val="00D255AA"/>
    <w:rsid w:val="00D52278"/>
    <w:rsid w:val="00D66EEE"/>
    <w:rsid w:val="00D67C9F"/>
    <w:rsid w:val="00D75967"/>
    <w:rsid w:val="00D9183E"/>
    <w:rsid w:val="00DB6A34"/>
    <w:rsid w:val="00DC4FFC"/>
    <w:rsid w:val="00DD5A5F"/>
    <w:rsid w:val="00DF7033"/>
    <w:rsid w:val="00E01399"/>
    <w:rsid w:val="00E33314"/>
    <w:rsid w:val="00E424F4"/>
    <w:rsid w:val="00E44CA2"/>
    <w:rsid w:val="00E53BE9"/>
    <w:rsid w:val="00E600FD"/>
    <w:rsid w:val="00E87765"/>
    <w:rsid w:val="00E879C3"/>
    <w:rsid w:val="00E90377"/>
    <w:rsid w:val="00EA2C8F"/>
    <w:rsid w:val="00EB24C2"/>
    <w:rsid w:val="00EB562B"/>
    <w:rsid w:val="00EC7CED"/>
    <w:rsid w:val="00ED1370"/>
    <w:rsid w:val="00ED4ED9"/>
    <w:rsid w:val="00ED69FB"/>
    <w:rsid w:val="00EE24DF"/>
    <w:rsid w:val="00EF53B8"/>
    <w:rsid w:val="00F0585F"/>
    <w:rsid w:val="00F14A31"/>
    <w:rsid w:val="00F24E35"/>
    <w:rsid w:val="00F56584"/>
    <w:rsid w:val="00F60892"/>
    <w:rsid w:val="00F65E10"/>
    <w:rsid w:val="00FB1B70"/>
    <w:rsid w:val="00FE4097"/>
    <w:rsid w:val="00FE7673"/>
    <w:rsid w:val="00FF5C65"/>
    <w:rsid w:val="00FF6C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8363F"/>
  <w15:chartTrackingRefBased/>
  <w15:docId w15:val="{DB55376E-0899-4E59-A8AA-8F46B2016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52D9"/>
    <w:pPr>
      <w:spacing w:after="0" w:line="360" w:lineRule="auto"/>
    </w:pPr>
    <w:rPr>
      <w:rFonts w:ascii="Times New Roman" w:hAnsi="Times New Roman" w:cs="Times New Roman"/>
      <w:sz w:val="24"/>
    </w:rPr>
  </w:style>
  <w:style w:type="paragraph" w:styleId="Heading1">
    <w:name w:val="heading 1"/>
    <w:basedOn w:val="Normal"/>
    <w:next w:val="Normal"/>
    <w:link w:val="Heading1Char"/>
    <w:uiPriority w:val="9"/>
    <w:qFormat/>
    <w:rsid w:val="00994DEE"/>
    <w:pPr>
      <w:keepNext/>
      <w:keepLines/>
      <w:spacing w:before="240" w:after="240"/>
      <w:outlineLvl w:val="0"/>
    </w:pPr>
    <w:rPr>
      <w:rFonts w:eastAsiaTheme="majorEastAsia"/>
      <w:b/>
      <w:color w:val="000000" w:themeColor="text1"/>
      <w:sz w:val="32"/>
      <w:szCs w:val="32"/>
    </w:rPr>
  </w:style>
  <w:style w:type="paragraph" w:styleId="Heading2">
    <w:name w:val="heading 2"/>
    <w:basedOn w:val="Title"/>
    <w:next w:val="Normal"/>
    <w:link w:val="Heading2Char"/>
    <w:uiPriority w:val="9"/>
    <w:unhideWhenUsed/>
    <w:qFormat/>
    <w:rsid w:val="00AC6C3E"/>
    <w:pPr>
      <w:spacing w:before="240" w:after="240"/>
      <w:outlineLvl w:val="1"/>
    </w:pPr>
  </w:style>
  <w:style w:type="paragraph" w:styleId="Heading3">
    <w:name w:val="heading 3"/>
    <w:basedOn w:val="Normal"/>
    <w:next w:val="Normal"/>
    <w:link w:val="Heading3Char"/>
    <w:uiPriority w:val="9"/>
    <w:unhideWhenUsed/>
    <w:qFormat/>
    <w:rsid w:val="00925468"/>
    <w:pPr>
      <w:spacing w:after="24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960CA"/>
    <w:pPr>
      <w:jc w:val="both"/>
    </w:pPr>
    <w:rPr>
      <w:b/>
    </w:rPr>
  </w:style>
  <w:style w:type="character" w:customStyle="1" w:styleId="TitleChar">
    <w:name w:val="Title Char"/>
    <w:basedOn w:val="DefaultParagraphFont"/>
    <w:link w:val="Title"/>
    <w:uiPriority w:val="10"/>
    <w:rsid w:val="006960CA"/>
    <w:rPr>
      <w:rFonts w:ascii="Times New Roman" w:hAnsi="Times New Roman" w:cs="Times New Roman"/>
      <w:b/>
      <w:sz w:val="24"/>
    </w:rPr>
  </w:style>
  <w:style w:type="paragraph" w:styleId="BalloonText">
    <w:name w:val="Balloon Text"/>
    <w:basedOn w:val="Normal"/>
    <w:link w:val="BalloonTextChar"/>
    <w:uiPriority w:val="99"/>
    <w:semiHidden/>
    <w:unhideWhenUsed/>
    <w:rsid w:val="006960C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60CA"/>
    <w:rPr>
      <w:rFonts w:ascii="Segoe UI" w:hAnsi="Segoe UI" w:cs="Segoe UI"/>
      <w:sz w:val="18"/>
      <w:szCs w:val="18"/>
    </w:rPr>
  </w:style>
  <w:style w:type="paragraph" w:styleId="Caption">
    <w:name w:val="caption"/>
    <w:basedOn w:val="Normal"/>
    <w:next w:val="Normal"/>
    <w:uiPriority w:val="35"/>
    <w:unhideWhenUsed/>
    <w:qFormat/>
    <w:rsid w:val="007F52D9"/>
    <w:pPr>
      <w:spacing w:after="200"/>
      <w:jc w:val="center"/>
    </w:pPr>
    <w:rPr>
      <w:iCs/>
      <w:color w:val="000000" w:themeColor="text1"/>
      <w:szCs w:val="18"/>
    </w:rPr>
  </w:style>
  <w:style w:type="character" w:customStyle="1" w:styleId="Heading1Char">
    <w:name w:val="Heading 1 Char"/>
    <w:basedOn w:val="DefaultParagraphFont"/>
    <w:link w:val="Heading1"/>
    <w:uiPriority w:val="9"/>
    <w:rsid w:val="00994DEE"/>
    <w:rPr>
      <w:rFonts w:ascii="Times New Roman" w:eastAsiaTheme="majorEastAsia" w:hAnsi="Times New Roman" w:cs="Times New Roman"/>
      <w:b/>
      <w:color w:val="000000" w:themeColor="text1"/>
      <w:sz w:val="32"/>
      <w:szCs w:val="32"/>
    </w:rPr>
  </w:style>
  <w:style w:type="character" w:customStyle="1" w:styleId="Heading2Char">
    <w:name w:val="Heading 2 Char"/>
    <w:basedOn w:val="DefaultParagraphFont"/>
    <w:link w:val="Heading2"/>
    <w:uiPriority w:val="9"/>
    <w:rsid w:val="00AC6C3E"/>
    <w:rPr>
      <w:rFonts w:ascii="Times New Roman" w:hAnsi="Times New Roman" w:cs="Times New Roman"/>
      <w:b/>
      <w:sz w:val="24"/>
    </w:rPr>
  </w:style>
  <w:style w:type="character" w:customStyle="1" w:styleId="Heading3Char">
    <w:name w:val="Heading 3 Char"/>
    <w:basedOn w:val="DefaultParagraphFont"/>
    <w:link w:val="Heading3"/>
    <w:uiPriority w:val="9"/>
    <w:rsid w:val="00925468"/>
    <w:rPr>
      <w:rFonts w:ascii="Times New Roman" w:hAnsi="Times New Roman" w:cs="Times New Roman"/>
      <w:sz w:val="24"/>
    </w:rPr>
  </w:style>
  <w:style w:type="character" w:styleId="CommentReference">
    <w:name w:val="annotation reference"/>
    <w:basedOn w:val="DefaultParagraphFont"/>
    <w:uiPriority w:val="99"/>
    <w:semiHidden/>
    <w:unhideWhenUsed/>
    <w:rsid w:val="00F24E35"/>
    <w:rPr>
      <w:sz w:val="16"/>
      <w:szCs w:val="16"/>
    </w:rPr>
  </w:style>
  <w:style w:type="paragraph" w:styleId="CommentText">
    <w:name w:val="annotation text"/>
    <w:basedOn w:val="Normal"/>
    <w:link w:val="CommentTextChar"/>
    <w:uiPriority w:val="99"/>
    <w:semiHidden/>
    <w:unhideWhenUsed/>
    <w:rsid w:val="00F24E35"/>
    <w:pPr>
      <w:spacing w:after="160" w:line="240" w:lineRule="auto"/>
    </w:pPr>
    <w:rPr>
      <w:sz w:val="20"/>
      <w:szCs w:val="20"/>
    </w:rPr>
  </w:style>
  <w:style w:type="character" w:customStyle="1" w:styleId="CommentTextChar">
    <w:name w:val="Comment Text Char"/>
    <w:basedOn w:val="DefaultParagraphFont"/>
    <w:link w:val="CommentText"/>
    <w:uiPriority w:val="99"/>
    <w:semiHidden/>
    <w:rsid w:val="00F24E35"/>
    <w:rPr>
      <w:rFonts w:ascii="Times New Roman" w:hAnsi="Times New Roman" w:cs="Times New Roman"/>
      <w:sz w:val="20"/>
      <w:szCs w:val="20"/>
    </w:rPr>
  </w:style>
  <w:style w:type="paragraph" w:styleId="NormalWeb">
    <w:name w:val="Normal (Web)"/>
    <w:basedOn w:val="Normal"/>
    <w:uiPriority w:val="99"/>
    <w:semiHidden/>
    <w:unhideWhenUsed/>
    <w:rsid w:val="008B0E0A"/>
    <w:pPr>
      <w:spacing w:before="100" w:beforeAutospacing="1" w:after="100" w:afterAutospacing="1" w:line="240" w:lineRule="auto"/>
    </w:pPr>
    <w:rPr>
      <w:rFonts w:eastAsia="Times New Roman"/>
      <w:szCs w:val="24"/>
      <w:lang w:eastAsia="en-GB"/>
    </w:rPr>
  </w:style>
  <w:style w:type="character" w:styleId="LineNumber">
    <w:name w:val="line number"/>
    <w:basedOn w:val="DefaultParagraphFont"/>
    <w:uiPriority w:val="99"/>
    <w:semiHidden/>
    <w:unhideWhenUsed/>
    <w:rsid w:val="00475D72"/>
  </w:style>
  <w:style w:type="paragraph" w:styleId="CommentSubject">
    <w:name w:val="annotation subject"/>
    <w:basedOn w:val="CommentText"/>
    <w:next w:val="CommentText"/>
    <w:link w:val="CommentSubjectChar"/>
    <w:uiPriority w:val="99"/>
    <w:semiHidden/>
    <w:unhideWhenUsed/>
    <w:rsid w:val="00470090"/>
    <w:pPr>
      <w:spacing w:after="0"/>
    </w:pPr>
    <w:rPr>
      <w:b/>
      <w:bCs/>
    </w:rPr>
  </w:style>
  <w:style w:type="character" w:customStyle="1" w:styleId="CommentSubjectChar">
    <w:name w:val="Comment Subject Char"/>
    <w:basedOn w:val="CommentTextChar"/>
    <w:link w:val="CommentSubject"/>
    <w:uiPriority w:val="99"/>
    <w:semiHidden/>
    <w:rsid w:val="00470090"/>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840922">
      <w:bodyDiv w:val="1"/>
      <w:marLeft w:val="0"/>
      <w:marRight w:val="0"/>
      <w:marTop w:val="0"/>
      <w:marBottom w:val="0"/>
      <w:divBdr>
        <w:top w:val="none" w:sz="0" w:space="0" w:color="auto"/>
        <w:left w:val="none" w:sz="0" w:space="0" w:color="auto"/>
        <w:bottom w:val="none" w:sz="0" w:space="0" w:color="auto"/>
        <w:right w:val="none" w:sz="0" w:space="0" w:color="auto"/>
      </w:divBdr>
    </w:div>
    <w:div w:id="479928895">
      <w:bodyDiv w:val="1"/>
      <w:marLeft w:val="0"/>
      <w:marRight w:val="0"/>
      <w:marTop w:val="0"/>
      <w:marBottom w:val="0"/>
      <w:divBdr>
        <w:top w:val="none" w:sz="0" w:space="0" w:color="auto"/>
        <w:left w:val="none" w:sz="0" w:space="0" w:color="auto"/>
        <w:bottom w:val="none" w:sz="0" w:space="0" w:color="auto"/>
        <w:right w:val="none" w:sz="0" w:space="0" w:color="auto"/>
      </w:divBdr>
    </w:div>
    <w:div w:id="674500269">
      <w:bodyDiv w:val="1"/>
      <w:marLeft w:val="0"/>
      <w:marRight w:val="0"/>
      <w:marTop w:val="0"/>
      <w:marBottom w:val="0"/>
      <w:divBdr>
        <w:top w:val="none" w:sz="0" w:space="0" w:color="auto"/>
        <w:left w:val="none" w:sz="0" w:space="0" w:color="auto"/>
        <w:bottom w:val="none" w:sz="0" w:space="0" w:color="auto"/>
        <w:right w:val="none" w:sz="0" w:space="0" w:color="auto"/>
      </w:divBdr>
    </w:div>
    <w:div w:id="835193442">
      <w:bodyDiv w:val="1"/>
      <w:marLeft w:val="0"/>
      <w:marRight w:val="0"/>
      <w:marTop w:val="0"/>
      <w:marBottom w:val="0"/>
      <w:divBdr>
        <w:top w:val="none" w:sz="0" w:space="0" w:color="auto"/>
        <w:left w:val="none" w:sz="0" w:space="0" w:color="auto"/>
        <w:bottom w:val="none" w:sz="0" w:space="0" w:color="auto"/>
        <w:right w:val="none" w:sz="0" w:space="0" w:color="auto"/>
      </w:divBdr>
    </w:div>
    <w:div w:id="963584485">
      <w:bodyDiv w:val="1"/>
      <w:marLeft w:val="0"/>
      <w:marRight w:val="0"/>
      <w:marTop w:val="0"/>
      <w:marBottom w:val="0"/>
      <w:divBdr>
        <w:top w:val="none" w:sz="0" w:space="0" w:color="auto"/>
        <w:left w:val="none" w:sz="0" w:space="0" w:color="auto"/>
        <w:bottom w:val="none" w:sz="0" w:space="0" w:color="auto"/>
        <w:right w:val="none" w:sz="0" w:space="0" w:color="auto"/>
      </w:divBdr>
    </w:div>
    <w:div w:id="1480882798">
      <w:bodyDiv w:val="1"/>
      <w:marLeft w:val="0"/>
      <w:marRight w:val="0"/>
      <w:marTop w:val="0"/>
      <w:marBottom w:val="0"/>
      <w:divBdr>
        <w:top w:val="none" w:sz="0" w:space="0" w:color="auto"/>
        <w:left w:val="none" w:sz="0" w:space="0" w:color="auto"/>
        <w:bottom w:val="none" w:sz="0" w:space="0" w:color="auto"/>
        <w:right w:val="none" w:sz="0" w:space="0" w:color="auto"/>
      </w:divBdr>
    </w:div>
    <w:div w:id="1615942133">
      <w:bodyDiv w:val="1"/>
      <w:marLeft w:val="0"/>
      <w:marRight w:val="0"/>
      <w:marTop w:val="0"/>
      <w:marBottom w:val="0"/>
      <w:divBdr>
        <w:top w:val="none" w:sz="0" w:space="0" w:color="auto"/>
        <w:left w:val="none" w:sz="0" w:space="0" w:color="auto"/>
        <w:bottom w:val="none" w:sz="0" w:space="0" w:color="auto"/>
        <w:right w:val="none" w:sz="0" w:space="0" w:color="auto"/>
      </w:divBdr>
    </w:div>
    <w:div w:id="1936473179">
      <w:bodyDiv w:val="1"/>
      <w:marLeft w:val="0"/>
      <w:marRight w:val="0"/>
      <w:marTop w:val="0"/>
      <w:marBottom w:val="0"/>
      <w:divBdr>
        <w:top w:val="none" w:sz="0" w:space="0" w:color="auto"/>
        <w:left w:val="none" w:sz="0" w:space="0" w:color="auto"/>
        <w:bottom w:val="none" w:sz="0" w:space="0" w:color="auto"/>
        <w:right w:val="none" w:sz="0" w:space="0" w:color="auto"/>
      </w:divBdr>
    </w:div>
    <w:div w:id="2094276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23" Type="http://schemas.microsoft.com/office/2016/09/relationships/commentsIds" Target="commentsId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841AF-CA19-40A3-B9A2-91E606C6C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328</TotalTime>
  <Pages>24</Pages>
  <Words>25898</Words>
  <Characters>147620</Characters>
  <Application>Microsoft Office Word</Application>
  <DocSecurity>0</DocSecurity>
  <Lines>1230</Lines>
  <Paragraphs>346</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173172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Lawson</dc:creator>
  <cp:keywords/>
  <dc:description/>
  <cp:lastModifiedBy>Sebastian Lawson</cp:lastModifiedBy>
  <cp:revision>36</cp:revision>
  <dcterms:created xsi:type="dcterms:W3CDTF">2019-08-14T10:07:00Z</dcterms:created>
  <dcterms:modified xsi:type="dcterms:W3CDTF">2019-08-27T12:39:00Z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http://www.zotero.org/styles/acta-materialia</vt:lpwstr>
  </property>
  <property fmtid="{D5CDD505-2E9C-101B-9397-08002B2CF9AE}" pid="3" name="Mendeley Recent Style Name 0_1">
    <vt:lpwstr>Acta Materialia</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http://csl.mendeley.com/styles/27729881/ieee-2</vt:lpwstr>
  </property>
  <property fmtid="{D5CDD505-2E9C-101B-9397-08002B2CF9AE}" pid="17" name="Mendeley Recent Style Name 7_1">
    <vt:lpwstr>IEEE - Sebastian Lawson</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6834d5ff-1bcc-3817-ade9-db21b4ae2ba8</vt:lpwstr>
  </property>
  <property fmtid="{D5CDD505-2E9C-101B-9397-08002B2CF9AE}" pid="24" name="Mendeley Citation Style_1">
    <vt:lpwstr>http://www.zotero.org/styles/acta-materialia</vt:lpwstr>
  </property>
</Properties>
</file>