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31BBA" w14:textId="3E8376CB" w:rsidR="009C600E" w:rsidRPr="009C600E" w:rsidRDefault="009C600E" w:rsidP="009C600E">
      <w:pPr>
        <w:spacing w:line="240" w:lineRule="auto"/>
        <w:rPr>
          <w:rFonts w:cs="Times New Roman"/>
          <w:szCs w:val="24"/>
        </w:rPr>
      </w:pPr>
      <w:r>
        <w:rPr>
          <w:rFonts w:cs="Times New Roman"/>
          <w:b/>
          <w:szCs w:val="24"/>
        </w:rPr>
        <w:t xml:space="preserve">PRE PRINT VERSION OF: </w:t>
      </w:r>
      <w:bookmarkStart w:id="0" w:name="_GoBack"/>
      <w:r w:rsidRPr="009C600E">
        <w:rPr>
          <w:rFonts w:cs="Times New Roman"/>
          <w:szCs w:val="24"/>
        </w:rPr>
        <w:t xml:space="preserve">Puljević, C., Coomber, R., Kinner, S. A., de Andrade, D., Mitchell, C., White, A. and Cresswell, S. (2018) ‘“Teabacco”: Smoking of nicotine-infused tea as an unintended consequence of prison smoking bans’, </w:t>
      </w:r>
      <w:r w:rsidRPr="009C600E">
        <w:rPr>
          <w:rFonts w:cs="Times New Roman"/>
          <w:i/>
          <w:szCs w:val="24"/>
        </w:rPr>
        <w:t>Drug and Alcohol Review</w:t>
      </w:r>
      <w:r w:rsidRPr="009C600E">
        <w:rPr>
          <w:rFonts w:cs="Times New Roman"/>
          <w:szCs w:val="24"/>
        </w:rPr>
        <w:t>,</w:t>
      </w:r>
      <w:r>
        <w:rPr>
          <w:rFonts w:cs="Times New Roman"/>
          <w:szCs w:val="24"/>
        </w:rPr>
        <w:t xml:space="preserve"> </w:t>
      </w:r>
    </w:p>
    <w:bookmarkEnd w:id="0"/>
    <w:p w14:paraId="28BD8710" w14:textId="77777777" w:rsidR="009C600E" w:rsidRDefault="009C600E" w:rsidP="00B92C46">
      <w:pPr>
        <w:spacing w:line="240" w:lineRule="auto"/>
        <w:jc w:val="center"/>
        <w:rPr>
          <w:rFonts w:cs="Times New Roman"/>
          <w:b/>
          <w:szCs w:val="24"/>
        </w:rPr>
      </w:pPr>
    </w:p>
    <w:p w14:paraId="0F5F68F3" w14:textId="375B7EBF" w:rsidR="007D2200" w:rsidRPr="00F275DE" w:rsidRDefault="004E2E20" w:rsidP="00B92C46">
      <w:pPr>
        <w:spacing w:line="240" w:lineRule="auto"/>
        <w:jc w:val="center"/>
        <w:rPr>
          <w:rFonts w:cs="Times New Roman"/>
          <w:b/>
          <w:szCs w:val="24"/>
        </w:rPr>
      </w:pPr>
      <w:r>
        <w:rPr>
          <w:rFonts w:cs="Times New Roman"/>
          <w:b/>
          <w:szCs w:val="24"/>
        </w:rPr>
        <w:t>“</w:t>
      </w:r>
      <w:r w:rsidR="007D2200" w:rsidRPr="00F275DE">
        <w:rPr>
          <w:rFonts w:cs="Times New Roman"/>
          <w:b/>
          <w:szCs w:val="24"/>
        </w:rPr>
        <w:t>Teabacco</w:t>
      </w:r>
      <w:r>
        <w:rPr>
          <w:rFonts w:cs="Times New Roman"/>
          <w:b/>
          <w:szCs w:val="24"/>
        </w:rPr>
        <w:t>”</w:t>
      </w:r>
      <w:r w:rsidR="007D2200" w:rsidRPr="00F275DE">
        <w:rPr>
          <w:rFonts w:cs="Times New Roman"/>
          <w:b/>
          <w:szCs w:val="24"/>
        </w:rPr>
        <w:t>:</w:t>
      </w:r>
      <w:r>
        <w:rPr>
          <w:rFonts w:cs="Times New Roman"/>
          <w:b/>
          <w:szCs w:val="24"/>
        </w:rPr>
        <w:t xml:space="preserve"> Smoking of nicotine-infused tea as an unintended consequence of prison smoking bans</w:t>
      </w:r>
    </w:p>
    <w:p w14:paraId="5A49EAC6" w14:textId="77777777" w:rsidR="007D2200" w:rsidRPr="00F275DE" w:rsidRDefault="007D2200" w:rsidP="00B92C46">
      <w:pPr>
        <w:spacing w:line="240" w:lineRule="auto"/>
        <w:jc w:val="center"/>
        <w:rPr>
          <w:rFonts w:cs="Times New Roman"/>
          <w:b/>
          <w:szCs w:val="24"/>
        </w:rPr>
      </w:pPr>
    </w:p>
    <w:p w14:paraId="15C8401F" w14:textId="0446E452" w:rsidR="00B92C46" w:rsidRDefault="007D2200" w:rsidP="00B92C46">
      <w:pPr>
        <w:spacing w:line="240" w:lineRule="auto"/>
        <w:rPr>
          <w:rFonts w:cs="Times New Roman"/>
          <w:szCs w:val="24"/>
        </w:rPr>
      </w:pPr>
      <w:r w:rsidRPr="00F275DE">
        <w:rPr>
          <w:rFonts w:cs="Times New Roman"/>
          <w:szCs w:val="24"/>
        </w:rPr>
        <w:t>Cheneal Puljević</w:t>
      </w:r>
      <w:r w:rsidR="00780591">
        <w:rPr>
          <w:rFonts w:cs="Times New Roman"/>
          <w:szCs w:val="24"/>
        </w:rPr>
        <w:t>*</w:t>
      </w:r>
      <w:r w:rsidRPr="00F275DE">
        <w:rPr>
          <w:rFonts w:cs="Times New Roman"/>
          <w:szCs w:val="24"/>
          <w:vertAlign w:val="superscript"/>
        </w:rPr>
        <w:t>1</w:t>
      </w:r>
      <w:r w:rsidR="0090665F">
        <w:rPr>
          <w:rFonts w:cs="Times New Roman"/>
          <w:szCs w:val="24"/>
          <w:vertAlign w:val="superscript"/>
        </w:rPr>
        <w:t>,2</w:t>
      </w:r>
      <w:r w:rsidRPr="00F275DE">
        <w:rPr>
          <w:rFonts w:cs="Times New Roman"/>
          <w:szCs w:val="24"/>
        </w:rPr>
        <w:t xml:space="preserve">, </w:t>
      </w:r>
      <w:r w:rsidR="00B92C46">
        <w:rPr>
          <w:rFonts w:cs="Times New Roman"/>
          <w:szCs w:val="24"/>
        </w:rPr>
        <w:t>BSocSci (Hons)</w:t>
      </w:r>
    </w:p>
    <w:p w14:paraId="31656883" w14:textId="4AED04C1" w:rsidR="00B92C46" w:rsidRDefault="007D2200" w:rsidP="00B92C46">
      <w:pPr>
        <w:spacing w:line="240" w:lineRule="auto"/>
        <w:rPr>
          <w:rFonts w:cs="Times New Roman"/>
          <w:szCs w:val="24"/>
        </w:rPr>
      </w:pPr>
      <w:r w:rsidRPr="00F275DE">
        <w:rPr>
          <w:rFonts w:cs="Times New Roman"/>
          <w:szCs w:val="24"/>
        </w:rPr>
        <w:t>Ross Coomber</w:t>
      </w:r>
      <w:r w:rsidRPr="00F275DE">
        <w:rPr>
          <w:rFonts w:cs="Times New Roman"/>
          <w:szCs w:val="24"/>
          <w:vertAlign w:val="superscript"/>
        </w:rPr>
        <w:t>1</w:t>
      </w:r>
      <w:r w:rsidR="0090665F">
        <w:rPr>
          <w:rFonts w:cs="Times New Roman"/>
          <w:szCs w:val="24"/>
          <w:vertAlign w:val="superscript"/>
        </w:rPr>
        <w:t>,3</w:t>
      </w:r>
      <w:r w:rsidRPr="00F275DE">
        <w:rPr>
          <w:rFonts w:cs="Times New Roman"/>
          <w:szCs w:val="24"/>
        </w:rPr>
        <w:t xml:space="preserve">, </w:t>
      </w:r>
      <w:r w:rsidR="00B92C46">
        <w:rPr>
          <w:rFonts w:cs="Times New Roman"/>
          <w:szCs w:val="24"/>
        </w:rPr>
        <w:t>PhD</w:t>
      </w:r>
    </w:p>
    <w:p w14:paraId="29D1462A" w14:textId="04E64D82" w:rsidR="00B92C46" w:rsidRDefault="007D2200" w:rsidP="00B92C46">
      <w:pPr>
        <w:spacing w:line="240" w:lineRule="auto"/>
        <w:rPr>
          <w:rFonts w:cs="Times New Roman"/>
          <w:szCs w:val="24"/>
        </w:rPr>
      </w:pPr>
      <w:r w:rsidRPr="00F275DE">
        <w:rPr>
          <w:rFonts w:cs="Times New Roman"/>
          <w:szCs w:val="24"/>
        </w:rPr>
        <w:t>Stuart</w:t>
      </w:r>
      <w:r w:rsidR="00913A99">
        <w:rPr>
          <w:rFonts w:cs="Times New Roman"/>
          <w:szCs w:val="24"/>
        </w:rPr>
        <w:t xml:space="preserve"> A.</w:t>
      </w:r>
      <w:r w:rsidRPr="00F275DE">
        <w:rPr>
          <w:rFonts w:cs="Times New Roman"/>
          <w:szCs w:val="24"/>
        </w:rPr>
        <w:t xml:space="preserve"> Kinner</w:t>
      </w:r>
      <w:r w:rsidR="0090665F">
        <w:rPr>
          <w:rFonts w:cs="Times New Roman"/>
          <w:szCs w:val="24"/>
          <w:vertAlign w:val="superscript"/>
        </w:rPr>
        <w:t>1,</w:t>
      </w:r>
      <w:r w:rsidRPr="00F275DE">
        <w:rPr>
          <w:rFonts w:cs="Times New Roman"/>
          <w:szCs w:val="24"/>
          <w:vertAlign w:val="superscript"/>
        </w:rPr>
        <w:t>4,5</w:t>
      </w:r>
      <w:r w:rsidR="00780591">
        <w:rPr>
          <w:rFonts w:cs="Times New Roman"/>
          <w:szCs w:val="24"/>
          <w:vertAlign w:val="superscript"/>
        </w:rPr>
        <w:t>,6</w:t>
      </w:r>
      <w:r w:rsidR="0090665F">
        <w:rPr>
          <w:rFonts w:cs="Times New Roman"/>
          <w:szCs w:val="24"/>
          <w:vertAlign w:val="superscript"/>
        </w:rPr>
        <w:t>,7</w:t>
      </w:r>
      <w:r w:rsidRPr="00F275DE">
        <w:rPr>
          <w:rFonts w:cs="Times New Roman"/>
          <w:szCs w:val="24"/>
        </w:rPr>
        <w:t xml:space="preserve">, </w:t>
      </w:r>
      <w:r w:rsidR="00B92C46">
        <w:rPr>
          <w:rFonts w:cs="Times New Roman"/>
          <w:szCs w:val="24"/>
        </w:rPr>
        <w:t>PhD</w:t>
      </w:r>
    </w:p>
    <w:p w14:paraId="3755984A" w14:textId="1D9239F7" w:rsidR="00B92C46" w:rsidRDefault="007D2200" w:rsidP="00B92C46">
      <w:pPr>
        <w:spacing w:line="240" w:lineRule="auto"/>
        <w:rPr>
          <w:rFonts w:cs="Times New Roman"/>
          <w:szCs w:val="24"/>
        </w:rPr>
      </w:pPr>
      <w:r w:rsidRPr="00F275DE">
        <w:rPr>
          <w:rFonts w:cs="Times New Roman"/>
          <w:szCs w:val="24"/>
        </w:rPr>
        <w:t>Dominique de Andrade</w:t>
      </w:r>
      <w:r w:rsidR="0090665F">
        <w:rPr>
          <w:rFonts w:cs="Times New Roman"/>
          <w:szCs w:val="24"/>
          <w:vertAlign w:val="superscript"/>
        </w:rPr>
        <w:t>1,</w:t>
      </w:r>
      <w:r w:rsidR="00780591">
        <w:rPr>
          <w:rFonts w:cs="Times New Roman"/>
          <w:szCs w:val="24"/>
          <w:vertAlign w:val="superscript"/>
        </w:rPr>
        <w:t>8</w:t>
      </w:r>
      <w:r w:rsidR="0090665F">
        <w:rPr>
          <w:rFonts w:cs="Times New Roman"/>
          <w:szCs w:val="24"/>
          <w:vertAlign w:val="superscript"/>
        </w:rPr>
        <w:t>,9</w:t>
      </w:r>
      <w:r w:rsidR="00573A0F" w:rsidRPr="00F275DE">
        <w:rPr>
          <w:rFonts w:cs="Times New Roman"/>
          <w:szCs w:val="24"/>
        </w:rPr>
        <w:t xml:space="preserve">, </w:t>
      </w:r>
      <w:r w:rsidR="00B92C46">
        <w:rPr>
          <w:rFonts w:cs="Times New Roman"/>
          <w:szCs w:val="24"/>
        </w:rPr>
        <w:t>PhD</w:t>
      </w:r>
    </w:p>
    <w:p w14:paraId="5CA84BD3" w14:textId="45F2F3EE" w:rsidR="00B92C46" w:rsidRDefault="00573A0F" w:rsidP="00B92C46">
      <w:pPr>
        <w:spacing w:line="240" w:lineRule="auto"/>
        <w:rPr>
          <w:rFonts w:cs="Times New Roman"/>
          <w:szCs w:val="24"/>
        </w:rPr>
      </w:pPr>
      <w:r w:rsidRPr="00F275DE">
        <w:rPr>
          <w:rFonts w:cs="Times New Roman"/>
          <w:szCs w:val="24"/>
        </w:rPr>
        <w:t>Courtney Mitchell</w:t>
      </w:r>
      <w:r w:rsidR="0090665F">
        <w:rPr>
          <w:rFonts w:cs="Times New Roman"/>
          <w:szCs w:val="24"/>
          <w:vertAlign w:val="superscript"/>
        </w:rPr>
        <w:t>10</w:t>
      </w:r>
      <w:r w:rsidRPr="00F275DE">
        <w:rPr>
          <w:rFonts w:cs="Times New Roman"/>
          <w:szCs w:val="24"/>
        </w:rPr>
        <w:t xml:space="preserve">, </w:t>
      </w:r>
      <w:r w:rsidR="00B92C46">
        <w:rPr>
          <w:rFonts w:cs="Times New Roman"/>
          <w:szCs w:val="24"/>
        </w:rPr>
        <w:t>BSc (Hons)</w:t>
      </w:r>
    </w:p>
    <w:p w14:paraId="45051D3F" w14:textId="050DCD0E" w:rsidR="00B92C46" w:rsidRDefault="00573A0F" w:rsidP="00B92C46">
      <w:pPr>
        <w:spacing w:line="240" w:lineRule="auto"/>
        <w:rPr>
          <w:rFonts w:cs="Times New Roman"/>
          <w:szCs w:val="24"/>
        </w:rPr>
      </w:pPr>
      <w:r w:rsidRPr="00F275DE">
        <w:rPr>
          <w:rFonts w:cs="Times New Roman"/>
          <w:szCs w:val="24"/>
        </w:rPr>
        <w:t>Alan White</w:t>
      </w:r>
      <w:r w:rsidR="0090665F">
        <w:rPr>
          <w:rFonts w:cs="Times New Roman"/>
          <w:szCs w:val="24"/>
          <w:vertAlign w:val="superscript"/>
        </w:rPr>
        <w:t>10</w:t>
      </w:r>
      <w:r w:rsidRPr="00F275DE">
        <w:rPr>
          <w:rFonts w:cs="Times New Roman"/>
          <w:szCs w:val="24"/>
        </w:rPr>
        <w:t xml:space="preserve">, </w:t>
      </w:r>
      <w:r w:rsidR="00B92C46">
        <w:rPr>
          <w:rFonts w:cs="Times New Roman"/>
          <w:szCs w:val="24"/>
        </w:rPr>
        <w:t>BSc (Hons)</w:t>
      </w:r>
    </w:p>
    <w:p w14:paraId="7A078751" w14:textId="27CA3815" w:rsidR="00B92C46" w:rsidRDefault="00573A0F" w:rsidP="00B92C46">
      <w:pPr>
        <w:spacing w:line="240" w:lineRule="auto"/>
        <w:rPr>
          <w:rFonts w:cs="Times New Roman"/>
          <w:szCs w:val="24"/>
        </w:rPr>
      </w:pPr>
      <w:r w:rsidRPr="00F275DE">
        <w:rPr>
          <w:rFonts w:cs="Times New Roman"/>
          <w:szCs w:val="24"/>
        </w:rPr>
        <w:t>Sarah</w:t>
      </w:r>
      <w:r w:rsidR="009A05A4">
        <w:rPr>
          <w:rFonts w:cs="Times New Roman"/>
          <w:szCs w:val="24"/>
        </w:rPr>
        <w:t xml:space="preserve"> L.</w:t>
      </w:r>
      <w:r w:rsidRPr="00F275DE">
        <w:rPr>
          <w:rFonts w:cs="Times New Roman"/>
          <w:szCs w:val="24"/>
        </w:rPr>
        <w:t xml:space="preserve"> Cresswell</w:t>
      </w:r>
      <w:r w:rsidR="0090665F">
        <w:rPr>
          <w:rFonts w:cs="Times New Roman"/>
          <w:szCs w:val="24"/>
          <w:vertAlign w:val="superscript"/>
        </w:rPr>
        <w:t>10</w:t>
      </w:r>
      <w:r w:rsidR="00780591">
        <w:rPr>
          <w:rFonts w:cs="Times New Roman"/>
          <w:szCs w:val="24"/>
        </w:rPr>
        <w:t xml:space="preserve">, </w:t>
      </w:r>
      <w:r w:rsidR="00B92C46">
        <w:rPr>
          <w:rFonts w:cs="Times New Roman"/>
          <w:szCs w:val="24"/>
        </w:rPr>
        <w:t>PhD</w:t>
      </w:r>
    </w:p>
    <w:p w14:paraId="60C0861E" w14:textId="75FA9372" w:rsidR="007D2200" w:rsidRDefault="00780591" w:rsidP="00B92C46">
      <w:pPr>
        <w:spacing w:line="240" w:lineRule="auto"/>
        <w:rPr>
          <w:rFonts w:cs="Times New Roman"/>
          <w:szCs w:val="24"/>
          <w:vertAlign w:val="superscript"/>
        </w:rPr>
      </w:pPr>
      <w:r>
        <w:rPr>
          <w:rFonts w:cs="Times New Roman"/>
          <w:szCs w:val="24"/>
        </w:rPr>
        <w:t>Jasper Bowman</w:t>
      </w:r>
      <w:r w:rsidR="0090665F">
        <w:rPr>
          <w:rFonts w:cs="Times New Roman"/>
          <w:szCs w:val="24"/>
          <w:vertAlign w:val="superscript"/>
        </w:rPr>
        <w:t>10</w:t>
      </w:r>
      <w:r w:rsidR="00B92C46">
        <w:rPr>
          <w:rFonts w:cs="Times New Roman"/>
          <w:szCs w:val="24"/>
        </w:rPr>
        <w:t>, BSc (Hons)</w:t>
      </w:r>
    </w:p>
    <w:p w14:paraId="45D468B6" w14:textId="77777777" w:rsidR="003E53E3" w:rsidRPr="00780591" w:rsidRDefault="003E53E3" w:rsidP="00B92C46">
      <w:pPr>
        <w:spacing w:line="240" w:lineRule="auto"/>
        <w:rPr>
          <w:rFonts w:cs="Times New Roman"/>
          <w:szCs w:val="24"/>
        </w:rPr>
      </w:pPr>
    </w:p>
    <w:p w14:paraId="54E62515" w14:textId="3B1640B1" w:rsidR="007D2200" w:rsidRDefault="00780591" w:rsidP="00B92C46">
      <w:pPr>
        <w:spacing w:line="240" w:lineRule="auto"/>
        <w:rPr>
          <w:rFonts w:cs="Times New Roman"/>
          <w:szCs w:val="24"/>
        </w:rPr>
      </w:pPr>
      <w:r w:rsidRPr="00780591">
        <w:rPr>
          <w:rFonts w:cs="Times New Roman"/>
          <w:szCs w:val="24"/>
          <w:vertAlign w:val="superscript"/>
        </w:rPr>
        <w:t>1</w:t>
      </w:r>
      <w:r w:rsidR="007D2200" w:rsidRPr="00780591">
        <w:rPr>
          <w:rFonts w:cs="Times New Roman"/>
          <w:szCs w:val="24"/>
        </w:rPr>
        <w:t>Griffith Criminology Institute, Griffith University</w:t>
      </w:r>
    </w:p>
    <w:p w14:paraId="5FBC9FC3" w14:textId="4B3C34F4" w:rsidR="0090665F" w:rsidRDefault="0090665F" w:rsidP="00B92C46">
      <w:pPr>
        <w:spacing w:line="240" w:lineRule="auto"/>
      </w:pPr>
      <w:r w:rsidRPr="00422A6F">
        <w:rPr>
          <w:vertAlign w:val="superscript"/>
        </w:rPr>
        <w:t>2</w:t>
      </w:r>
      <w:r>
        <w:t>Queensland Alcohol and Drug Research and Education Centre, School of Public Health, and the Institute for Social Science Research, University of Queensland</w:t>
      </w:r>
    </w:p>
    <w:p w14:paraId="5FC84B08" w14:textId="60B40369" w:rsidR="0090665F" w:rsidRPr="0090665F" w:rsidRDefault="0090665F" w:rsidP="00B92C46">
      <w:pPr>
        <w:spacing w:line="240" w:lineRule="auto"/>
      </w:pPr>
      <w:r>
        <w:rPr>
          <w:vertAlign w:val="superscript"/>
        </w:rPr>
        <w:t>3</w:t>
      </w:r>
      <w:r>
        <w:t>Department of Sociology, Social Policy and Criminology, U</w:t>
      </w:r>
      <w:r w:rsidRPr="00FA14B2">
        <w:t>niversity of Liverpool</w:t>
      </w:r>
    </w:p>
    <w:p w14:paraId="1C297DF5" w14:textId="5F58196E" w:rsidR="007D2200" w:rsidRPr="00780591" w:rsidRDefault="0090665F" w:rsidP="00B92C46">
      <w:pPr>
        <w:spacing w:line="240" w:lineRule="auto"/>
        <w:rPr>
          <w:rFonts w:cs="Times New Roman"/>
          <w:szCs w:val="24"/>
        </w:rPr>
      </w:pPr>
      <w:r>
        <w:rPr>
          <w:rFonts w:cs="Times New Roman"/>
          <w:szCs w:val="24"/>
          <w:vertAlign w:val="superscript"/>
        </w:rPr>
        <w:t>4</w:t>
      </w:r>
      <w:r w:rsidR="007D2200" w:rsidRPr="00780591">
        <w:rPr>
          <w:rFonts w:cs="Times New Roman"/>
          <w:szCs w:val="24"/>
        </w:rPr>
        <w:t xml:space="preserve">Centre for Adolescent Health, Murdoch </w:t>
      </w:r>
      <w:r w:rsidR="00913A99" w:rsidRPr="00780591">
        <w:rPr>
          <w:rFonts w:cs="Times New Roman"/>
          <w:szCs w:val="24"/>
        </w:rPr>
        <w:t>Children’s</w:t>
      </w:r>
      <w:r w:rsidR="007D2200" w:rsidRPr="00780591">
        <w:rPr>
          <w:rFonts w:cs="Times New Roman"/>
          <w:szCs w:val="24"/>
        </w:rPr>
        <w:t xml:space="preserve"> Research Institute</w:t>
      </w:r>
    </w:p>
    <w:p w14:paraId="7ED1E5FC" w14:textId="25C0AC03" w:rsidR="007D2200" w:rsidRPr="00780591" w:rsidRDefault="0090665F" w:rsidP="00B92C46">
      <w:pPr>
        <w:spacing w:line="240" w:lineRule="auto"/>
        <w:rPr>
          <w:rFonts w:cs="Times New Roman"/>
          <w:szCs w:val="24"/>
        </w:rPr>
      </w:pPr>
      <w:r>
        <w:rPr>
          <w:rFonts w:cs="Times New Roman"/>
          <w:szCs w:val="24"/>
          <w:vertAlign w:val="superscript"/>
        </w:rPr>
        <w:t>5</w:t>
      </w:r>
      <w:r w:rsidR="007D2200" w:rsidRPr="00780591">
        <w:rPr>
          <w:rFonts w:cs="Times New Roman"/>
          <w:szCs w:val="24"/>
        </w:rPr>
        <w:t>Melbourne School of Population and Global Health, University of Melbourne</w:t>
      </w:r>
      <w:r w:rsidR="007D2200" w:rsidRPr="00780591" w:rsidDel="006C3938">
        <w:rPr>
          <w:rFonts w:cs="Times New Roman"/>
          <w:szCs w:val="24"/>
        </w:rPr>
        <w:t xml:space="preserve"> </w:t>
      </w:r>
    </w:p>
    <w:p w14:paraId="5570E769" w14:textId="14BF9F73" w:rsidR="007D2200" w:rsidRPr="00780591" w:rsidRDefault="0090665F" w:rsidP="00B92C46">
      <w:pPr>
        <w:spacing w:line="240" w:lineRule="auto"/>
        <w:rPr>
          <w:rFonts w:cs="Times New Roman"/>
          <w:szCs w:val="24"/>
        </w:rPr>
      </w:pPr>
      <w:r>
        <w:rPr>
          <w:rFonts w:cs="Times New Roman"/>
          <w:szCs w:val="24"/>
          <w:vertAlign w:val="superscript"/>
        </w:rPr>
        <w:t>6</w:t>
      </w:r>
      <w:r w:rsidR="007D2200" w:rsidRPr="00780591">
        <w:rPr>
          <w:rFonts w:cs="Times New Roman"/>
          <w:szCs w:val="24"/>
        </w:rPr>
        <w:t>School of Public Health and Preventive Medicine, Monash University</w:t>
      </w:r>
    </w:p>
    <w:p w14:paraId="676A9284" w14:textId="5E4F48A0" w:rsidR="007D2200" w:rsidRPr="00780591" w:rsidRDefault="0090665F" w:rsidP="00B92C46">
      <w:pPr>
        <w:spacing w:line="240" w:lineRule="auto"/>
        <w:rPr>
          <w:rFonts w:cs="Times New Roman"/>
          <w:szCs w:val="24"/>
        </w:rPr>
      </w:pPr>
      <w:r>
        <w:rPr>
          <w:rFonts w:cs="Times New Roman"/>
          <w:szCs w:val="24"/>
          <w:vertAlign w:val="superscript"/>
        </w:rPr>
        <w:t>7</w:t>
      </w:r>
      <w:r w:rsidR="007D2200" w:rsidRPr="00780591">
        <w:rPr>
          <w:rFonts w:cs="Times New Roman"/>
          <w:szCs w:val="24"/>
        </w:rPr>
        <w:t>Mater Research Institute</w:t>
      </w:r>
      <w:r w:rsidR="00913A99" w:rsidRPr="00780591">
        <w:rPr>
          <w:rFonts w:cs="Times New Roman"/>
          <w:szCs w:val="24"/>
        </w:rPr>
        <w:t>-UQ</w:t>
      </w:r>
      <w:r w:rsidR="007D2200" w:rsidRPr="00780591">
        <w:rPr>
          <w:rFonts w:cs="Times New Roman"/>
          <w:szCs w:val="24"/>
        </w:rPr>
        <w:t>, University of Queensland</w:t>
      </w:r>
    </w:p>
    <w:p w14:paraId="652C4D46" w14:textId="7F1AFC12" w:rsidR="00780591" w:rsidRPr="00780591" w:rsidRDefault="0090665F" w:rsidP="00B92C46">
      <w:pPr>
        <w:spacing w:line="240" w:lineRule="auto"/>
        <w:rPr>
          <w:rFonts w:cs="Times New Roman"/>
          <w:szCs w:val="24"/>
          <w:lang w:val="en-US"/>
        </w:rPr>
      </w:pPr>
      <w:r>
        <w:rPr>
          <w:rFonts w:cs="Times New Roman"/>
          <w:szCs w:val="24"/>
          <w:vertAlign w:val="superscript"/>
        </w:rPr>
        <w:t>8</w:t>
      </w:r>
      <w:r w:rsidR="00780591" w:rsidRPr="00780591">
        <w:rPr>
          <w:rFonts w:cs="Times New Roman"/>
          <w:szCs w:val="24"/>
          <w:lang w:val="en-US"/>
        </w:rPr>
        <w:t>School of Psychology, University of Queensland</w:t>
      </w:r>
    </w:p>
    <w:p w14:paraId="7E83B6F4" w14:textId="7D255F39" w:rsidR="007D2200" w:rsidRPr="00780591" w:rsidRDefault="0090665F" w:rsidP="00B92C46">
      <w:pPr>
        <w:spacing w:line="240" w:lineRule="auto"/>
        <w:rPr>
          <w:rFonts w:cs="Times New Roman"/>
          <w:szCs w:val="24"/>
          <w:shd w:val="clear" w:color="auto" w:fill="FFFFFF"/>
        </w:rPr>
      </w:pPr>
      <w:r>
        <w:rPr>
          <w:rFonts w:cs="Times New Roman"/>
          <w:szCs w:val="24"/>
          <w:shd w:val="clear" w:color="auto" w:fill="FFFFFF"/>
          <w:vertAlign w:val="superscript"/>
        </w:rPr>
        <w:t>9</w:t>
      </w:r>
      <w:r w:rsidR="007D2200" w:rsidRPr="00780591">
        <w:rPr>
          <w:rFonts w:cs="Times New Roman"/>
          <w:szCs w:val="24"/>
          <w:shd w:val="clear" w:color="auto" w:fill="FFFFFF"/>
        </w:rPr>
        <w:t>Centre for Youth Substance Abuse Research, School of Psychology and Counselling, Institute of Health and Biomedical Innovation, Centre for Children’s Health Research, Queensland University of Technology</w:t>
      </w:r>
    </w:p>
    <w:p w14:paraId="1E0EA927" w14:textId="1220C3F8" w:rsidR="00573A0F" w:rsidRPr="00780591" w:rsidRDefault="0090665F" w:rsidP="00B92C46">
      <w:pPr>
        <w:spacing w:line="240" w:lineRule="auto"/>
        <w:rPr>
          <w:rFonts w:cs="Times New Roman"/>
          <w:szCs w:val="24"/>
          <w:shd w:val="clear" w:color="auto" w:fill="FFFFFF"/>
        </w:rPr>
      </w:pPr>
      <w:r>
        <w:rPr>
          <w:rFonts w:cs="Times New Roman"/>
          <w:szCs w:val="24"/>
          <w:shd w:val="clear" w:color="auto" w:fill="FFFFFF"/>
          <w:vertAlign w:val="superscript"/>
        </w:rPr>
        <w:t>10</w:t>
      </w:r>
      <w:r w:rsidR="00573A0F" w:rsidRPr="00780591">
        <w:rPr>
          <w:rFonts w:cs="Times New Roman"/>
          <w:szCs w:val="24"/>
          <w:shd w:val="clear" w:color="auto" w:fill="FFFFFF"/>
        </w:rPr>
        <w:t>School of Natural Sciences, Griffith University</w:t>
      </w:r>
    </w:p>
    <w:p w14:paraId="34B4BCA6" w14:textId="77777777" w:rsidR="007D2200" w:rsidRPr="00F275DE" w:rsidRDefault="007D2200" w:rsidP="00B92C46">
      <w:pPr>
        <w:spacing w:line="240" w:lineRule="auto"/>
        <w:rPr>
          <w:rFonts w:cs="Times New Roman"/>
          <w:szCs w:val="24"/>
        </w:rPr>
      </w:pPr>
    </w:p>
    <w:p w14:paraId="14B6004D" w14:textId="77777777" w:rsidR="007D2200" w:rsidRPr="00F275DE" w:rsidRDefault="007D2200" w:rsidP="00B92C46">
      <w:pPr>
        <w:spacing w:line="240" w:lineRule="auto"/>
        <w:rPr>
          <w:rFonts w:cs="Times New Roman"/>
          <w:szCs w:val="24"/>
        </w:rPr>
      </w:pPr>
      <w:r w:rsidRPr="00F275DE">
        <w:rPr>
          <w:rFonts w:cs="Times New Roman"/>
          <w:szCs w:val="24"/>
        </w:rPr>
        <w:t xml:space="preserve">*Corresponding Author: </w:t>
      </w:r>
    </w:p>
    <w:p w14:paraId="25365534" w14:textId="77777777" w:rsidR="007D2200" w:rsidRPr="00F275DE" w:rsidRDefault="007D2200" w:rsidP="00B92C46">
      <w:pPr>
        <w:spacing w:after="0" w:line="240" w:lineRule="auto"/>
        <w:rPr>
          <w:rFonts w:cs="Times New Roman"/>
          <w:szCs w:val="24"/>
        </w:rPr>
      </w:pPr>
      <w:r w:rsidRPr="00F275DE">
        <w:rPr>
          <w:rFonts w:cs="Times New Roman"/>
          <w:szCs w:val="24"/>
        </w:rPr>
        <w:t xml:space="preserve">Ms. Cheneal Puljević </w:t>
      </w:r>
    </w:p>
    <w:p w14:paraId="3DC6D282" w14:textId="77777777" w:rsidR="007D2200" w:rsidRPr="00F275DE" w:rsidRDefault="007D2200" w:rsidP="00B92C46">
      <w:pPr>
        <w:spacing w:after="0" w:line="240" w:lineRule="auto"/>
        <w:rPr>
          <w:rFonts w:cs="Times New Roman"/>
          <w:szCs w:val="24"/>
        </w:rPr>
      </w:pPr>
      <w:r w:rsidRPr="00F275DE">
        <w:rPr>
          <w:rFonts w:cs="Times New Roman"/>
          <w:szCs w:val="24"/>
        </w:rPr>
        <w:lastRenderedPageBreak/>
        <w:t xml:space="preserve">Griffith Criminology Institute </w:t>
      </w:r>
    </w:p>
    <w:p w14:paraId="0F869720" w14:textId="77777777" w:rsidR="007D2200" w:rsidRPr="00F275DE" w:rsidRDefault="007D2200" w:rsidP="00B92C46">
      <w:pPr>
        <w:spacing w:after="0" w:line="240" w:lineRule="auto"/>
        <w:rPr>
          <w:rFonts w:cs="Times New Roman"/>
          <w:szCs w:val="24"/>
        </w:rPr>
      </w:pPr>
      <w:r w:rsidRPr="00F275DE">
        <w:rPr>
          <w:rFonts w:cs="Times New Roman"/>
          <w:szCs w:val="24"/>
        </w:rPr>
        <w:t xml:space="preserve">Griffith University </w:t>
      </w:r>
    </w:p>
    <w:p w14:paraId="39606E8F" w14:textId="77777777" w:rsidR="007D2200" w:rsidRPr="00F275DE" w:rsidRDefault="007D2200" w:rsidP="00B92C46">
      <w:pPr>
        <w:spacing w:after="0" w:line="240" w:lineRule="auto"/>
        <w:rPr>
          <w:rFonts w:cs="Times New Roman"/>
          <w:szCs w:val="24"/>
        </w:rPr>
      </w:pPr>
      <w:r w:rsidRPr="00F275DE">
        <w:rPr>
          <w:rFonts w:cs="Times New Roman"/>
          <w:szCs w:val="24"/>
        </w:rPr>
        <w:t xml:space="preserve">176 Messines Ridge Road </w:t>
      </w:r>
    </w:p>
    <w:p w14:paraId="7654B8FC" w14:textId="77777777" w:rsidR="003E53E3" w:rsidRDefault="007D2200" w:rsidP="00B92C46">
      <w:pPr>
        <w:spacing w:after="0" w:line="240" w:lineRule="auto"/>
        <w:rPr>
          <w:rFonts w:cs="Times New Roman"/>
          <w:szCs w:val="24"/>
        </w:rPr>
      </w:pPr>
      <w:r w:rsidRPr="00F275DE">
        <w:rPr>
          <w:rFonts w:cs="Times New Roman"/>
          <w:szCs w:val="24"/>
        </w:rPr>
        <w:t>Mount Gravatt QLD 4122</w:t>
      </w:r>
      <w:r w:rsidR="003E53E3">
        <w:rPr>
          <w:rFonts w:cs="Times New Roman"/>
          <w:szCs w:val="24"/>
        </w:rPr>
        <w:t xml:space="preserve"> </w:t>
      </w:r>
    </w:p>
    <w:p w14:paraId="597D6970" w14:textId="2B4987BF" w:rsidR="00573A0F" w:rsidRPr="003E53E3" w:rsidRDefault="007D2200" w:rsidP="00B92C46">
      <w:pPr>
        <w:spacing w:after="0" w:line="240" w:lineRule="auto"/>
        <w:rPr>
          <w:rFonts w:cs="Times New Roman"/>
          <w:szCs w:val="24"/>
        </w:rPr>
      </w:pPr>
      <w:r w:rsidRPr="00F275DE">
        <w:rPr>
          <w:rFonts w:cs="Times New Roman"/>
          <w:szCs w:val="24"/>
        </w:rPr>
        <w:t>Australia</w:t>
      </w:r>
      <w:r w:rsidRPr="00F275DE">
        <w:rPr>
          <w:rFonts w:cs="Times New Roman"/>
          <w:b/>
          <w:szCs w:val="24"/>
        </w:rPr>
        <w:br w:type="page"/>
      </w:r>
    </w:p>
    <w:p w14:paraId="3B42D577" w14:textId="77777777" w:rsidR="00573A0F" w:rsidRPr="00F275DE" w:rsidRDefault="00573A0F" w:rsidP="003E53E3">
      <w:pPr>
        <w:pStyle w:val="Heading1"/>
        <w:jc w:val="center"/>
      </w:pPr>
      <w:r w:rsidRPr="00F275DE">
        <w:t>Abstract</w:t>
      </w:r>
    </w:p>
    <w:p w14:paraId="0E03FFAA" w14:textId="0FAC7373" w:rsidR="00573A0F" w:rsidRPr="00F275DE" w:rsidRDefault="00B92C46" w:rsidP="003E53E3">
      <w:pPr>
        <w:spacing w:line="360" w:lineRule="auto"/>
        <w:rPr>
          <w:rFonts w:cs="Times New Roman"/>
          <w:szCs w:val="24"/>
        </w:rPr>
      </w:pPr>
      <w:r>
        <w:rPr>
          <w:rFonts w:cs="Times New Roman"/>
          <w:b/>
          <w:szCs w:val="24"/>
        </w:rPr>
        <w:t>Introduction and Aims</w:t>
      </w:r>
      <w:r w:rsidR="00573A0F" w:rsidRPr="00F275DE">
        <w:rPr>
          <w:rFonts w:cs="Times New Roman"/>
          <w:szCs w:val="24"/>
        </w:rPr>
        <w:t>: Following the introduction of</w:t>
      </w:r>
      <w:r w:rsidR="00E05949">
        <w:rPr>
          <w:rFonts w:cs="Times New Roman"/>
          <w:szCs w:val="24"/>
        </w:rPr>
        <w:t xml:space="preserve"> smoke-free policies in</w:t>
      </w:r>
      <w:r w:rsidR="00573A0F" w:rsidRPr="00F275DE">
        <w:rPr>
          <w:rFonts w:cs="Times New Roman"/>
          <w:szCs w:val="24"/>
        </w:rPr>
        <w:t xml:space="preserve"> </w:t>
      </w:r>
      <w:r w:rsidR="00E05949">
        <w:rPr>
          <w:rFonts w:cs="Times New Roman"/>
          <w:szCs w:val="24"/>
        </w:rPr>
        <w:t>prisons</w:t>
      </w:r>
      <w:r w:rsidR="00573A0F" w:rsidRPr="00F275DE">
        <w:rPr>
          <w:rFonts w:cs="Times New Roman"/>
          <w:szCs w:val="24"/>
        </w:rPr>
        <w:t xml:space="preserve"> </w:t>
      </w:r>
      <w:r w:rsidR="00913A99">
        <w:rPr>
          <w:rFonts w:cs="Times New Roman"/>
          <w:szCs w:val="24"/>
        </w:rPr>
        <w:t>in several countries</w:t>
      </w:r>
      <w:r w:rsidR="00573A0F" w:rsidRPr="00F275DE">
        <w:rPr>
          <w:rFonts w:cs="Times New Roman"/>
          <w:szCs w:val="24"/>
        </w:rPr>
        <w:t xml:space="preserve">, there have been anecdotal reports of prisoners creating cigarettes by mixing nicotine patches or lozenges with tea leaves (“teabacco”). </w:t>
      </w:r>
      <w:r w:rsidR="00932178" w:rsidRPr="00F275DE">
        <w:rPr>
          <w:rFonts w:cs="Times New Roman"/>
          <w:szCs w:val="24"/>
        </w:rPr>
        <w:t>Among a</w:t>
      </w:r>
      <w:r w:rsidR="005E705B" w:rsidRPr="00F275DE">
        <w:rPr>
          <w:rFonts w:cs="Times New Roman"/>
          <w:szCs w:val="24"/>
        </w:rPr>
        <w:t xml:space="preserve"> sample</w:t>
      </w:r>
      <w:r w:rsidR="00932178" w:rsidRPr="00F275DE">
        <w:rPr>
          <w:rFonts w:cs="Times New Roman"/>
          <w:szCs w:val="24"/>
        </w:rPr>
        <w:t xml:space="preserve"> of</w:t>
      </w:r>
      <w:r w:rsidR="0004642E" w:rsidRPr="00F275DE">
        <w:rPr>
          <w:rFonts w:cs="Times New Roman"/>
          <w:szCs w:val="24"/>
        </w:rPr>
        <w:t xml:space="preserve"> </w:t>
      </w:r>
      <w:r w:rsidR="009C7359">
        <w:rPr>
          <w:rFonts w:cs="Times New Roman"/>
          <w:szCs w:val="24"/>
        </w:rPr>
        <w:t xml:space="preserve">people </w:t>
      </w:r>
      <w:r w:rsidR="0004642E" w:rsidRPr="00F275DE">
        <w:rPr>
          <w:rFonts w:cs="Times New Roman"/>
          <w:szCs w:val="24"/>
        </w:rPr>
        <w:t>recently released</w:t>
      </w:r>
      <w:r w:rsidR="00932178" w:rsidRPr="00F275DE">
        <w:rPr>
          <w:rFonts w:cs="Times New Roman"/>
          <w:szCs w:val="24"/>
        </w:rPr>
        <w:t xml:space="preserve"> </w:t>
      </w:r>
      <w:r w:rsidR="009C7359">
        <w:rPr>
          <w:rFonts w:cs="Times New Roman"/>
          <w:szCs w:val="24"/>
        </w:rPr>
        <w:t>from</w:t>
      </w:r>
      <w:r w:rsidR="004E2E20">
        <w:rPr>
          <w:rFonts w:cs="Times New Roman"/>
          <w:szCs w:val="24"/>
        </w:rPr>
        <w:t xml:space="preserve"> smoke-free</w:t>
      </w:r>
      <w:r w:rsidR="009C7359">
        <w:rPr>
          <w:rFonts w:cs="Times New Roman"/>
          <w:szCs w:val="24"/>
        </w:rPr>
        <w:t xml:space="preserve"> </w:t>
      </w:r>
      <w:r w:rsidR="00932178" w:rsidRPr="00F275DE">
        <w:rPr>
          <w:rFonts w:cs="Times New Roman"/>
          <w:szCs w:val="24"/>
        </w:rPr>
        <w:t>prison</w:t>
      </w:r>
      <w:r w:rsidR="00644D98">
        <w:rPr>
          <w:rFonts w:cs="Times New Roman"/>
          <w:szCs w:val="24"/>
        </w:rPr>
        <w:t>s</w:t>
      </w:r>
      <w:r w:rsidR="00932178" w:rsidRPr="00F275DE">
        <w:rPr>
          <w:rFonts w:cs="Times New Roman"/>
          <w:szCs w:val="24"/>
        </w:rPr>
        <w:t xml:space="preserve"> in Queensland, Australia, t</w:t>
      </w:r>
      <w:r w:rsidR="00573A0F" w:rsidRPr="00F275DE">
        <w:rPr>
          <w:rFonts w:cs="Times New Roman"/>
          <w:szCs w:val="24"/>
        </w:rPr>
        <w:t>he aim</w:t>
      </w:r>
      <w:r w:rsidR="00932178" w:rsidRPr="00F275DE">
        <w:rPr>
          <w:rFonts w:cs="Times New Roman"/>
          <w:szCs w:val="24"/>
        </w:rPr>
        <w:t>s of this study were</w:t>
      </w:r>
      <w:r w:rsidR="00573A0F" w:rsidRPr="00F275DE">
        <w:rPr>
          <w:rFonts w:cs="Times New Roman"/>
          <w:szCs w:val="24"/>
        </w:rPr>
        <w:t xml:space="preserve"> to</w:t>
      </w:r>
      <w:r w:rsidR="004E2E20">
        <w:rPr>
          <w:rFonts w:cs="Times New Roman"/>
          <w:szCs w:val="24"/>
        </w:rPr>
        <w:t xml:space="preserve"> </w:t>
      </w:r>
      <w:r w:rsidR="003E53E3">
        <w:rPr>
          <w:rFonts w:cs="Times New Roman"/>
          <w:szCs w:val="24"/>
        </w:rPr>
        <w:t>explore</w:t>
      </w:r>
      <w:r w:rsidR="004E2E20">
        <w:rPr>
          <w:rFonts w:cs="Times New Roman"/>
          <w:szCs w:val="24"/>
        </w:rPr>
        <w:t xml:space="preserve"> the</w:t>
      </w:r>
      <w:r w:rsidR="00780591">
        <w:rPr>
          <w:rFonts w:cs="Times New Roman"/>
          <w:szCs w:val="24"/>
        </w:rPr>
        <w:t xml:space="preserve"> </w:t>
      </w:r>
      <w:r w:rsidR="00052B57">
        <w:rPr>
          <w:rFonts w:cs="Times New Roman"/>
          <w:szCs w:val="24"/>
        </w:rPr>
        <w:t>perceived</w:t>
      </w:r>
      <w:r w:rsidR="004E2E20">
        <w:rPr>
          <w:rFonts w:cs="Times New Roman"/>
          <w:szCs w:val="24"/>
        </w:rPr>
        <w:t xml:space="preserve"> popularity of teabacco </w:t>
      </w:r>
      <w:r w:rsidR="005E4858">
        <w:rPr>
          <w:rFonts w:cs="Times New Roman"/>
          <w:szCs w:val="24"/>
        </w:rPr>
        <w:t>use, motivations</w:t>
      </w:r>
      <w:r w:rsidR="00573A0F" w:rsidRPr="00F275DE">
        <w:rPr>
          <w:rFonts w:cs="Times New Roman"/>
          <w:szCs w:val="24"/>
        </w:rPr>
        <w:t xml:space="preserve"> for its use, and</w:t>
      </w:r>
      <w:r w:rsidR="003E53E3">
        <w:rPr>
          <w:rFonts w:cs="Times New Roman"/>
          <w:szCs w:val="24"/>
        </w:rPr>
        <w:t xml:space="preserve"> describe</w:t>
      </w:r>
      <w:r w:rsidR="00573A0F" w:rsidRPr="00F275DE">
        <w:rPr>
          <w:rFonts w:cs="Times New Roman"/>
          <w:szCs w:val="24"/>
        </w:rPr>
        <w:t xml:space="preserve"> the process of creating teabacco</w:t>
      </w:r>
      <w:r w:rsidR="00913A99">
        <w:rPr>
          <w:rFonts w:cs="Times New Roman"/>
          <w:szCs w:val="24"/>
        </w:rPr>
        <w:t xml:space="preserve"> to identify potential</w:t>
      </w:r>
      <w:r>
        <w:rPr>
          <w:rFonts w:cs="Times New Roman"/>
          <w:szCs w:val="24"/>
        </w:rPr>
        <w:t xml:space="preserve"> associated</w:t>
      </w:r>
      <w:r w:rsidR="00913A99">
        <w:rPr>
          <w:rFonts w:cs="Times New Roman"/>
          <w:szCs w:val="24"/>
        </w:rPr>
        <w:t xml:space="preserve"> health risks</w:t>
      </w:r>
      <w:r w:rsidR="00573A0F" w:rsidRPr="00F275DE">
        <w:rPr>
          <w:rFonts w:cs="Times New Roman"/>
          <w:szCs w:val="24"/>
        </w:rPr>
        <w:t>.</w:t>
      </w:r>
    </w:p>
    <w:p w14:paraId="4A73D088" w14:textId="5CEA9A01" w:rsidR="00573A0F" w:rsidRPr="00F275DE" w:rsidRDefault="00B92C46" w:rsidP="003E53E3">
      <w:pPr>
        <w:spacing w:line="360" w:lineRule="auto"/>
        <w:rPr>
          <w:rFonts w:cs="Times New Roman"/>
          <w:szCs w:val="24"/>
        </w:rPr>
      </w:pPr>
      <w:r>
        <w:rPr>
          <w:rFonts w:cs="Times New Roman"/>
          <w:b/>
          <w:szCs w:val="24"/>
        </w:rPr>
        <w:t xml:space="preserve">Design and </w:t>
      </w:r>
      <w:r w:rsidR="00573A0F" w:rsidRPr="00F275DE">
        <w:rPr>
          <w:rFonts w:cs="Times New Roman"/>
          <w:b/>
          <w:szCs w:val="24"/>
        </w:rPr>
        <w:t>Method:</w:t>
      </w:r>
      <w:r w:rsidR="00932178" w:rsidRPr="00F275DE">
        <w:rPr>
          <w:rFonts w:cs="Times New Roman"/>
          <w:b/>
          <w:szCs w:val="24"/>
        </w:rPr>
        <w:t xml:space="preserve"> </w:t>
      </w:r>
      <w:r w:rsidR="00932178" w:rsidRPr="00F275DE">
        <w:rPr>
          <w:rFonts w:cs="Times New Roman"/>
          <w:szCs w:val="24"/>
        </w:rPr>
        <w:t>This study used a mixed-methods design.</w:t>
      </w:r>
      <w:r w:rsidR="004E2E20">
        <w:rPr>
          <w:rFonts w:cs="Times New Roman"/>
          <w:szCs w:val="24"/>
        </w:rPr>
        <w:t xml:space="preserve"> Eighty-two</w:t>
      </w:r>
      <w:r w:rsidR="006A1BAB">
        <w:rPr>
          <w:rFonts w:cs="Times New Roman"/>
          <w:szCs w:val="24"/>
        </w:rPr>
        <w:t xml:space="preserve"> people recently released from </w:t>
      </w:r>
      <w:r w:rsidR="007D17CA">
        <w:rPr>
          <w:rFonts w:cs="Times New Roman"/>
          <w:szCs w:val="24"/>
        </w:rPr>
        <w:t xml:space="preserve">prison </w:t>
      </w:r>
      <w:r w:rsidR="005E705B" w:rsidRPr="00F275DE">
        <w:rPr>
          <w:rFonts w:cs="Times New Roman"/>
          <w:szCs w:val="24"/>
        </w:rPr>
        <w:t>in Queensland,</w:t>
      </w:r>
      <w:r w:rsidR="00644D98">
        <w:rPr>
          <w:rFonts w:cs="Times New Roman"/>
          <w:szCs w:val="24"/>
        </w:rPr>
        <w:t xml:space="preserve"> Australia</w:t>
      </w:r>
      <w:r w:rsidR="00885F1B">
        <w:rPr>
          <w:rFonts w:cs="Times New Roman"/>
          <w:szCs w:val="24"/>
        </w:rPr>
        <w:t xml:space="preserve"> </w:t>
      </w:r>
      <w:r w:rsidR="006A1BAB">
        <w:rPr>
          <w:rFonts w:cs="Times New Roman"/>
          <w:szCs w:val="24"/>
        </w:rPr>
        <w:t xml:space="preserve">completed </w:t>
      </w:r>
      <w:r w:rsidR="005E705B" w:rsidRPr="00F275DE">
        <w:rPr>
          <w:rFonts w:cs="Times New Roman"/>
          <w:szCs w:val="24"/>
        </w:rPr>
        <w:t>surveys</w:t>
      </w:r>
      <w:r w:rsidR="00555AF7">
        <w:rPr>
          <w:rFonts w:cs="Times New Roman"/>
          <w:szCs w:val="24"/>
        </w:rPr>
        <w:t xml:space="preserve"> at parole offices</w:t>
      </w:r>
      <w:r w:rsidR="005E705B" w:rsidRPr="00F275DE">
        <w:rPr>
          <w:rFonts w:cs="Times New Roman"/>
          <w:szCs w:val="24"/>
        </w:rPr>
        <w:t xml:space="preserve"> </w:t>
      </w:r>
      <w:r w:rsidR="006A1BAB">
        <w:rPr>
          <w:rFonts w:cs="Times New Roman"/>
          <w:szCs w:val="24"/>
        </w:rPr>
        <w:t>measuring teabacco use while incarcerated</w:t>
      </w:r>
      <w:r w:rsidR="005E705B" w:rsidRPr="00F275DE">
        <w:rPr>
          <w:rFonts w:cs="Times New Roman"/>
          <w:szCs w:val="24"/>
        </w:rPr>
        <w:t>.</w:t>
      </w:r>
      <w:r w:rsidR="005E705B" w:rsidRPr="00F275DE">
        <w:rPr>
          <w:rFonts w:ascii="Arial" w:hAnsi="Arial" w:cs="Arial"/>
          <w:sz w:val="22"/>
        </w:rPr>
        <w:t xml:space="preserve"> </w:t>
      </w:r>
      <w:r w:rsidR="00BA539D">
        <w:rPr>
          <w:rFonts w:cs="Times New Roman"/>
          <w:szCs w:val="24"/>
        </w:rPr>
        <w:t>Twenty-one</w:t>
      </w:r>
      <w:r w:rsidR="001D545F">
        <w:rPr>
          <w:rFonts w:cs="Times New Roman"/>
          <w:szCs w:val="24"/>
        </w:rPr>
        <w:t xml:space="preserve"> </w:t>
      </w:r>
      <w:r w:rsidR="0004642E" w:rsidRPr="00F275DE">
        <w:rPr>
          <w:rFonts w:cs="Times New Roman"/>
          <w:szCs w:val="24"/>
        </w:rPr>
        <w:t>teabacco smokers</w:t>
      </w:r>
      <w:r w:rsidR="00573A0F" w:rsidRPr="00F275DE">
        <w:rPr>
          <w:rFonts w:cs="Times New Roman"/>
          <w:szCs w:val="24"/>
        </w:rPr>
        <w:t xml:space="preserve"> took part in follow-up, qualitative interviews</w:t>
      </w:r>
      <w:r w:rsidR="00932178" w:rsidRPr="00F275DE">
        <w:rPr>
          <w:rFonts w:cs="Times New Roman"/>
          <w:szCs w:val="24"/>
        </w:rPr>
        <w:t xml:space="preserve"> to</w:t>
      </w:r>
      <w:r w:rsidR="00BF685A">
        <w:rPr>
          <w:rFonts w:cs="Times New Roman"/>
          <w:szCs w:val="24"/>
        </w:rPr>
        <w:t xml:space="preserve"> explore </w:t>
      </w:r>
      <w:r w:rsidR="00BA539D">
        <w:rPr>
          <w:rFonts w:cs="Times New Roman"/>
          <w:szCs w:val="24"/>
        </w:rPr>
        <w:t>survey responses</w:t>
      </w:r>
      <w:r w:rsidR="00780591">
        <w:rPr>
          <w:rFonts w:cs="Times New Roman"/>
          <w:szCs w:val="24"/>
        </w:rPr>
        <w:t xml:space="preserve"> in greater depth</w:t>
      </w:r>
      <w:r w:rsidR="00BF685A">
        <w:rPr>
          <w:rFonts w:cs="Times New Roman"/>
          <w:szCs w:val="24"/>
        </w:rPr>
        <w:t xml:space="preserve">. </w:t>
      </w:r>
    </w:p>
    <w:p w14:paraId="2EA60B4E" w14:textId="1DD6CCC4" w:rsidR="00557499" w:rsidRPr="00753547" w:rsidRDefault="003E53E3" w:rsidP="003E53E3">
      <w:pPr>
        <w:spacing w:line="360" w:lineRule="auto"/>
        <w:rPr>
          <w:rFonts w:cs="Times New Roman"/>
          <w:szCs w:val="24"/>
        </w:rPr>
      </w:pPr>
      <w:r>
        <w:rPr>
          <w:rFonts w:cs="Times New Roman"/>
          <w:b/>
          <w:szCs w:val="24"/>
        </w:rPr>
        <w:t xml:space="preserve">Results: </w:t>
      </w:r>
      <w:r w:rsidR="00557499">
        <w:rPr>
          <w:rFonts w:cs="Times New Roman"/>
          <w:szCs w:val="24"/>
        </w:rPr>
        <w:t xml:space="preserve">The majority of survey participants (57%) reported smoking teabacco while incarcerated, with 37% </w:t>
      </w:r>
      <w:r w:rsidR="00557499" w:rsidRPr="00F275DE">
        <w:rPr>
          <w:rFonts w:cs="Times New Roman"/>
          <w:szCs w:val="24"/>
        </w:rPr>
        <w:t>smoking teabacco</w:t>
      </w:r>
      <w:r w:rsidR="00557499">
        <w:rPr>
          <w:rFonts w:cs="Times New Roman"/>
          <w:szCs w:val="24"/>
        </w:rPr>
        <w:t xml:space="preserve"> frequently</w:t>
      </w:r>
      <w:r w:rsidR="00557499" w:rsidRPr="00F275DE">
        <w:rPr>
          <w:rFonts w:cs="Times New Roman"/>
          <w:szCs w:val="24"/>
        </w:rPr>
        <w:t xml:space="preserve"> </w:t>
      </w:r>
      <w:r w:rsidR="00557499">
        <w:rPr>
          <w:rFonts w:cs="Times New Roman"/>
          <w:szCs w:val="24"/>
        </w:rPr>
        <w:t>(</w:t>
      </w:r>
      <w:r w:rsidR="00780591">
        <w:rPr>
          <w:rFonts w:cs="Times New Roman"/>
          <w:szCs w:val="24"/>
        </w:rPr>
        <w:t>&gt;</w:t>
      </w:r>
      <w:r w:rsidR="00DE53AD">
        <w:rPr>
          <w:rFonts w:cs="Times New Roman"/>
          <w:szCs w:val="24"/>
        </w:rPr>
        <w:t xml:space="preserve"> once </w:t>
      </w:r>
      <w:r w:rsidR="00954FBC">
        <w:rPr>
          <w:rFonts w:cs="Times New Roman"/>
          <w:szCs w:val="24"/>
        </w:rPr>
        <w:t>per</w:t>
      </w:r>
      <w:r w:rsidR="00557499" w:rsidRPr="00F275DE">
        <w:rPr>
          <w:rFonts w:cs="Times New Roman"/>
          <w:szCs w:val="24"/>
        </w:rPr>
        <w:t xml:space="preserve"> week</w:t>
      </w:r>
      <w:r w:rsidR="00557499">
        <w:rPr>
          <w:rFonts w:cs="Times New Roman"/>
          <w:szCs w:val="24"/>
        </w:rPr>
        <w:t xml:space="preserve">). </w:t>
      </w:r>
      <w:r w:rsidR="007D17CA">
        <w:rPr>
          <w:rFonts w:cs="Times New Roman"/>
          <w:szCs w:val="24"/>
        </w:rPr>
        <w:t xml:space="preserve">Teabacco use was primarily motivated by </w:t>
      </w:r>
      <w:r w:rsidR="006F5B8B">
        <w:rPr>
          <w:rFonts w:cs="Times New Roman"/>
          <w:szCs w:val="24"/>
        </w:rPr>
        <w:t>cigarette</w:t>
      </w:r>
      <w:r w:rsidR="007D17CA">
        <w:rPr>
          <w:rFonts w:cs="Times New Roman"/>
          <w:szCs w:val="24"/>
        </w:rPr>
        <w:t xml:space="preserve"> cravings.</w:t>
      </w:r>
      <w:r w:rsidR="00557499">
        <w:rPr>
          <w:rFonts w:cs="Times New Roman"/>
          <w:szCs w:val="24"/>
        </w:rPr>
        <w:t xml:space="preserve"> </w:t>
      </w:r>
      <w:r>
        <w:rPr>
          <w:rFonts w:cs="Times New Roman"/>
          <w:szCs w:val="24"/>
        </w:rPr>
        <w:t>P</w:t>
      </w:r>
      <w:r w:rsidR="00557499">
        <w:rPr>
          <w:rFonts w:cs="Times New Roman"/>
          <w:szCs w:val="24"/>
        </w:rPr>
        <w:t xml:space="preserve">articipants described </w:t>
      </w:r>
      <w:r w:rsidR="00557499" w:rsidRPr="00F275DE">
        <w:rPr>
          <w:rFonts w:cs="Times New Roman"/>
          <w:szCs w:val="24"/>
        </w:rPr>
        <w:t xml:space="preserve">nose </w:t>
      </w:r>
      <w:r w:rsidR="00557499">
        <w:rPr>
          <w:rFonts w:cs="Times New Roman"/>
          <w:szCs w:val="24"/>
        </w:rPr>
        <w:t xml:space="preserve">bleeds, vomiting, and headaches resulting from teabacco use, and </w:t>
      </w:r>
      <w:r w:rsidR="00BE402B">
        <w:rPr>
          <w:rFonts w:cs="Times New Roman"/>
          <w:szCs w:val="24"/>
        </w:rPr>
        <w:t>described</w:t>
      </w:r>
      <w:r w:rsidR="00954FBC">
        <w:rPr>
          <w:rFonts w:cs="Times New Roman"/>
          <w:szCs w:val="24"/>
        </w:rPr>
        <w:t xml:space="preserve"> </w:t>
      </w:r>
      <w:r w:rsidR="00557499" w:rsidRPr="00F275DE">
        <w:rPr>
          <w:rFonts w:cs="Times New Roman"/>
          <w:szCs w:val="24"/>
        </w:rPr>
        <w:t>the</w:t>
      </w:r>
      <w:r w:rsidR="00557499">
        <w:rPr>
          <w:rFonts w:cs="Times New Roman"/>
          <w:szCs w:val="24"/>
        </w:rPr>
        <w:t xml:space="preserve"> perceived</w:t>
      </w:r>
      <w:r w:rsidR="00557499" w:rsidRPr="00F275DE">
        <w:rPr>
          <w:rFonts w:cs="Times New Roman"/>
          <w:szCs w:val="24"/>
        </w:rPr>
        <w:t xml:space="preserve"> inevitability of prisoners finding substitutes for t</w:t>
      </w:r>
      <w:r w:rsidR="00557499">
        <w:rPr>
          <w:rFonts w:cs="Times New Roman"/>
          <w:szCs w:val="24"/>
        </w:rPr>
        <w:t>obacco.</w:t>
      </w:r>
      <w:r w:rsidR="00780591" w:rsidRPr="00780591">
        <w:rPr>
          <w:rFonts w:cs="Times New Roman"/>
          <w:szCs w:val="24"/>
        </w:rPr>
        <w:t xml:space="preserve"> </w:t>
      </w:r>
      <w:r w:rsidR="00780591">
        <w:rPr>
          <w:rFonts w:cs="Times New Roman"/>
          <w:szCs w:val="24"/>
        </w:rPr>
        <w:t>Multivariate analyses found that self-rated poor physical health, having been incarcerated five or more times,</w:t>
      </w:r>
      <w:r w:rsidR="00780591" w:rsidRPr="00C053FD">
        <w:rPr>
          <w:rFonts w:cs="Times New Roman"/>
          <w:szCs w:val="24"/>
        </w:rPr>
        <w:t xml:space="preserve"> </w:t>
      </w:r>
      <w:r w:rsidR="00780591">
        <w:rPr>
          <w:rFonts w:cs="Times New Roman"/>
          <w:szCs w:val="24"/>
        </w:rPr>
        <w:t xml:space="preserve">experiencing </w:t>
      </w:r>
      <w:r w:rsidR="006F5B8B">
        <w:rPr>
          <w:rFonts w:cs="Times New Roman"/>
          <w:szCs w:val="24"/>
        </w:rPr>
        <w:t>cigarette</w:t>
      </w:r>
      <w:r w:rsidR="00780591">
        <w:rPr>
          <w:rFonts w:cs="Times New Roman"/>
          <w:szCs w:val="24"/>
        </w:rPr>
        <w:t xml:space="preserve"> cravings while incarcerated, and use of illicit drugs while incarcerated were positively associated with frequent teabacco use</w:t>
      </w:r>
      <w:r w:rsidR="00954FBC">
        <w:rPr>
          <w:rFonts w:cs="Times New Roman"/>
          <w:szCs w:val="24"/>
        </w:rPr>
        <w:t xml:space="preserve"> in prison</w:t>
      </w:r>
      <w:r w:rsidR="00780591">
        <w:rPr>
          <w:rFonts w:cs="Times New Roman"/>
          <w:szCs w:val="24"/>
        </w:rPr>
        <w:t>.</w:t>
      </w:r>
    </w:p>
    <w:p w14:paraId="3FDEFA0D" w14:textId="71E9536A" w:rsidR="00780591" w:rsidRDefault="00B92C46" w:rsidP="003E53E3">
      <w:pPr>
        <w:spacing w:line="360" w:lineRule="auto"/>
        <w:rPr>
          <w:rFonts w:cs="Times New Roman"/>
          <w:szCs w:val="24"/>
        </w:rPr>
      </w:pPr>
      <w:r>
        <w:rPr>
          <w:rFonts w:cs="Times New Roman"/>
          <w:b/>
          <w:szCs w:val="24"/>
        </w:rPr>
        <w:t xml:space="preserve">Discussion and </w:t>
      </w:r>
      <w:r w:rsidR="00780591">
        <w:rPr>
          <w:rFonts w:cs="Times New Roman"/>
          <w:b/>
          <w:szCs w:val="24"/>
        </w:rPr>
        <w:t>Conclusion</w:t>
      </w:r>
      <w:r>
        <w:rPr>
          <w:rFonts w:cs="Times New Roman"/>
          <w:b/>
          <w:szCs w:val="24"/>
        </w:rPr>
        <w:t>s</w:t>
      </w:r>
      <w:r w:rsidR="00573A0F" w:rsidRPr="00F275DE">
        <w:rPr>
          <w:rFonts w:cs="Times New Roman"/>
          <w:b/>
          <w:szCs w:val="24"/>
        </w:rPr>
        <w:t>:</w:t>
      </w:r>
      <w:r w:rsidR="003E53E3">
        <w:rPr>
          <w:rFonts w:cs="Times New Roman"/>
          <w:szCs w:val="24"/>
        </w:rPr>
        <w:t xml:space="preserve"> </w:t>
      </w:r>
      <w:r w:rsidR="00573A0F" w:rsidRPr="00F275DE">
        <w:rPr>
          <w:rFonts w:cs="Times New Roman"/>
          <w:szCs w:val="24"/>
        </w:rPr>
        <w:t>Our findings suggest that</w:t>
      </w:r>
      <w:r>
        <w:rPr>
          <w:rFonts w:cs="Times New Roman"/>
          <w:szCs w:val="24"/>
        </w:rPr>
        <w:t xml:space="preserve"> </w:t>
      </w:r>
      <w:r w:rsidR="00573A0F" w:rsidRPr="00F275DE">
        <w:rPr>
          <w:rFonts w:cs="Times New Roman"/>
          <w:szCs w:val="24"/>
        </w:rPr>
        <w:t xml:space="preserve">teabacco use </w:t>
      </w:r>
      <w:r w:rsidR="00BA539D">
        <w:rPr>
          <w:rFonts w:cs="Times New Roman"/>
          <w:szCs w:val="24"/>
        </w:rPr>
        <w:t>has become common practice</w:t>
      </w:r>
      <w:r>
        <w:rPr>
          <w:rFonts w:cs="Times New Roman"/>
          <w:szCs w:val="24"/>
        </w:rPr>
        <w:t xml:space="preserve"> in Queensland’s smoke-free prisons</w:t>
      </w:r>
      <w:r w:rsidR="00573A0F" w:rsidRPr="00F275DE">
        <w:rPr>
          <w:rFonts w:cs="Times New Roman"/>
          <w:szCs w:val="24"/>
        </w:rPr>
        <w:t>. Correctional smoking bans are an important public health initiative but</w:t>
      </w:r>
      <w:r w:rsidR="00954FBC">
        <w:rPr>
          <w:rFonts w:cs="Times New Roman"/>
          <w:szCs w:val="24"/>
        </w:rPr>
        <w:t xml:space="preserve"> should </w:t>
      </w:r>
      <w:r w:rsidR="00780591">
        <w:rPr>
          <w:rFonts w:cs="Times New Roman"/>
          <w:szCs w:val="24"/>
        </w:rPr>
        <w:t>be complemented with dem</w:t>
      </w:r>
      <w:r w:rsidR="007D17CA">
        <w:rPr>
          <w:rFonts w:cs="Times New Roman"/>
          <w:szCs w:val="24"/>
        </w:rPr>
        <w:t>and and harm reduction measures</w:t>
      </w:r>
      <w:r w:rsidR="00954FBC">
        <w:rPr>
          <w:rFonts w:cs="Times New Roman"/>
          <w:szCs w:val="24"/>
        </w:rPr>
        <w:t xml:space="preserve"> </w:t>
      </w:r>
      <w:r w:rsidR="00780591">
        <w:rPr>
          <w:rFonts w:cs="Times New Roman"/>
          <w:szCs w:val="24"/>
        </w:rPr>
        <w:t xml:space="preserve">cognisant of the risk environment. </w:t>
      </w:r>
    </w:p>
    <w:p w14:paraId="7B493429" w14:textId="4A23861E" w:rsidR="009822F0" w:rsidRDefault="009822F0" w:rsidP="003E53E3">
      <w:pPr>
        <w:spacing w:line="360" w:lineRule="auto"/>
        <w:rPr>
          <w:rFonts w:cs="Times New Roman"/>
          <w:szCs w:val="24"/>
        </w:rPr>
      </w:pPr>
      <w:r w:rsidRPr="009822F0">
        <w:rPr>
          <w:rFonts w:cs="Times New Roman"/>
          <w:b/>
          <w:szCs w:val="24"/>
        </w:rPr>
        <w:t>Keywords</w:t>
      </w:r>
      <w:r>
        <w:rPr>
          <w:rFonts w:cs="Times New Roman"/>
          <w:szCs w:val="24"/>
        </w:rPr>
        <w:t xml:space="preserve">: </w:t>
      </w:r>
      <w:r w:rsidR="00DD5688">
        <w:rPr>
          <w:rFonts w:cs="Times New Roman"/>
          <w:szCs w:val="24"/>
        </w:rPr>
        <w:t>Smoke-Free Policy; Prisoners;</w:t>
      </w:r>
      <w:r>
        <w:rPr>
          <w:rFonts w:cs="Times New Roman"/>
          <w:szCs w:val="24"/>
        </w:rPr>
        <w:t xml:space="preserve"> Vulnerable Populations</w:t>
      </w:r>
      <w:r w:rsidR="00DD5688">
        <w:rPr>
          <w:rFonts w:cs="Times New Roman"/>
          <w:szCs w:val="24"/>
        </w:rPr>
        <w:t>;</w:t>
      </w:r>
      <w:r w:rsidRPr="009822F0">
        <w:rPr>
          <w:rFonts w:cs="Times New Roman"/>
          <w:szCs w:val="24"/>
        </w:rPr>
        <w:t xml:space="preserve"> </w:t>
      </w:r>
      <w:r>
        <w:rPr>
          <w:rFonts w:cs="Times New Roman"/>
          <w:szCs w:val="24"/>
        </w:rPr>
        <w:t>Tobacco Use Cessation</w:t>
      </w:r>
    </w:p>
    <w:p w14:paraId="43C46D95" w14:textId="77777777" w:rsidR="00573A0F" w:rsidRPr="00F275DE" w:rsidRDefault="00573A0F" w:rsidP="003E53E3">
      <w:pPr>
        <w:spacing w:line="480" w:lineRule="auto"/>
        <w:rPr>
          <w:rFonts w:cs="Times New Roman"/>
          <w:b/>
          <w:szCs w:val="24"/>
        </w:rPr>
      </w:pPr>
      <w:r w:rsidRPr="00F275DE">
        <w:rPr>
          <w:rFonts w:cs="Times New Roman"/>
          <w:b/>
          <w:szCs w:val="24"/>
        </w:rPr>
        <w:br w:type="page"/>
      </w:r>
    </w:p>
    <w:p w14:paraId="61ACD128" w14:textId="1A7A462B" w:rsidR="00AF6511" w:rsidRPr="00F275DE" w:rsidRDefault="00E30A3E" w:rsidP="003E53E3">
      <w:pPr>
        <w:pStyle w:val="Heading1"/>
        <w:spacing w:line="480" w:lineRule="auto"/>
      </w:pPr>
      <w:r>
        <w:t>INTRODUCTION AND AIMS</w:t>
      </w:r>
    </w:p>
    <w:p w14:paraId="3DE0D82D" w14:textId="661C02A1" w:rsidR="00113FF5" w:rsidRPr="00F275DE" w:rsidRDefault="003146CA" w:rsidP="003E53E3">
      <w:pPr>
        <w:spacing w:line="480" w:lineRule="auto"/>
        <w:ind w:firstLine="720"/>
        <w:rPr>
          <w:rFonts w:cs="Times New Roman"/>
          <w:szCs w:val="24"/>
        </w:rPr>
      </w:pPr>
      <w:r w:rsidRPr="00F275DE">
        <w:rPr>
          <w:rFonts w:cs="Times New Roman"/>
          <w:szCs w:val="24"/>
        </w:rPr>
        <w:t xml:space="preserve">Smoke-free policies </w:t>
      </w:r>
      <w:r w:rsidR="00527573" w:rsidRPr="00F275DE">
        <w:rPr>
          <w:rFonts w:cs="Times New Roman"/>
          <w:szCs w:val="24"/>
        </w:rPr>
        <w:t xml:space="preserve">are increasingly being introduced in </w:t>
      </w:r>
      <w:r w:rsidRPr="00F275DE">
        <w:rPr>
          <w:rFonts w:cs="Times New Roman"/>
          <w:szCs w:val="24"/>
        </w:rPr>
        <w:t>correctional facilities around the world,</w:t>
      </w:r>
      <w:r w:rsidR="003A165A" w:rsidRPr="00F275DE">
        <w:rPr>
          <w:rFonts w:cs="Times New Roman"/>
          <w:szCs w:val="24"/>
        </w:rPr>
        <w:t xml:space="preserve"> </w:t>
      </w:r>
      <w:r w:rsidR="00D21F3A" w:rsidRPr="00F275DE">
        <w:rPr>
          <w:rFonts w:cs="Times New Roman"/>
          <w:szCs w:val="24"/>
        </w:rPr>
        <w:t xml:space="preserve">primarily </w:t>
      </w:r>
      <w:r w:rsidRPr="00F275DE">
        <w:rPr>
          <w:rFonts w:cs="Times New Roman"/>
          <w:szCs w:val="24"/>
        </w:rPr>
        <w:t>driven by</w:t>
      </w:r>
      <w:r w:rsidR="00527573" w:rsidRPr="00F275DE">
        <w:rPr>
          <w:rFonts w:cs="Times New Roman"/>
          <w:szCs w:val="24"/>
        </w:rPr>
        <w:t xml:space="preserve"> concerns for the</w:t>
      </w:r>
      <w:r w:rsidRPr="00F275DE">
        <w:rPr>
          <w:rFonts w:cs="Times New Roman"/>
          <w:szCs w:val="24"/>
        </w:rPr>
        <w:t xml:space="preserve"> </w:t>
      </w:r>
      <w:r w:rsidR="00527573" w:rsidRPr="00F275DE">
        <w:rPr>
          <w:rFonts w:cs="Times New Roman"/>
          <w:szCs w:val="24"/>
        </w:rPr>
        <w:t xml:space="preserve">health and safety of both </w:t>
      </w:r>
      <w:r w:rsidR="00D753F1" w:rsidRPr="00F275DE">
        <w:rPr>
          <w:rFonts w:cs="Times New Roman"/>
          <w:szCs w:val="24"/>
        </w:rPr>
        <w:t>prisoners</w:t>
      </w:r>
      <w:r w:rsidR="00527573" w:rsidRPr="00F275DE">
        <w:rPr>
          <w:rFonts w:cs="Times New Roman"/>
          <w:szCs w:val="24"/>
        </w:rPr>
        <w:t xml:space="preserve"> and staff, </w:t>
      </w:r>
      <w:r w:rsidR="00F9139A" w:rsidRPr="00F275DE">
        <w:rPr>
          <w:rFonts w:cs="Times New Roman"/>
          <w:szCs w:val="24"/>
        </w:rPr>
        <w:t>and risk of litigation from tho</w:t>
      </w:r>
      <w:r w:rsidR="00BD29B3">
        <w:rPr>
          <w:rFonts w:cs="Times New Roman"/>
          <w:szCs w:val="24"/>
        </w:rPr>
        <w:t xml:space="preserve">se exposed to second-hand smoke </w:t>
      </w:r>
      <w:r w:rsidR="00F9139A" w:rsidRPr="00F275DE">
        <w:rPr>
          <w:rFonts w:cs="Times New Roman"/>
          <w:szCs w:val="24"/>
        </w:rPr>
        <w:fldChar w:fldCharType="begin" w:fldLock="1"/>
      </w:r>
      <w:r w:rsidR="007B39BD">
        <w:rPr>
          <w:rFonts w:cs="Times New Roman"/>
          <w:szCs w:val="24"/>
        </w:rPr>
        <w:instrText>ADDIN CSL_CITATION { "citationItems" : [ { "id" : "ITEM-1", "itemData" : { "DOI" : "10.1136/tc.2007.021600", "ISSN" : "1468-3318", "PMID" : "17897977", "author" : [ { "dropping-particle" : "", "family" : "Butler", "given" : "T. G.", "non-dropping-particle" : "", "parse-names" : false, "suffix" : "" }, { "dropping-particle" : "", "family" : "Richmond", "given" : "R. L.", "non-dropping-particle" : "", "parse-names" : false, "suffix" : "" }, { "dropping-particle" : "", "family" : "Belcher", "given" : "J. M.", "non-dropping-particle" : "", "parse-names" : false, "suffix" : "" }, { "dropping-particle" : "", "family" : "Wilhelm", "given" : "K. A.", "non-dropping-particle" : "", "parse-names" : false, "suffix" : "" }, { "dropping-particle" : "", "family" : "Wodak", "given" : "A. D.", "non-dropping-particle" : "", "parse-names" : false, "suffix" : "" } ], "container-title" : "Tobacco Control", "id" : "ITEM-1", "issue" : "5", "issued" : { "date-parts" : [ [ "2007", "10" ] ] }, "page" : "291-3", "title" : "Should smoking be banned in prisons?", "type" : "article-journal", "volume" : "16" }, "uris" : [ "http://www.mendeley.com/documents/?uuid=501e910a-8abf-43fa-989c-c927f262c66c" ] } ], "mendeley" : { "formattedCitation" : "(1)", "plainTextFormattedCitation" : "(1)", "previouslyFormattedCitation" : "(1)" }, "properties" : { "noteIndex" : 0 }, "schema" : "https://github.com/citation-style-language/schema/raw/master/csl-citation.json" }</w:instrText>
      </w:r>
      <w:r w:rsidR="00F9139A" w:rsidRPr="00F275DE">
        <w:rPr>
          <w:rFonts w:cs="Times New Roman"/>
          <w:szCs w:val="24"/>
        </w:rPr>
        <w:fldChar w:fldCharType="separate"/>
      </w:r>
      <w:r w:rsidR="000D3D21" w:rsidRPr="000D3D21">
        <w:rPr>
          <w:rFonts w:cs="Times New Roman"/>
          <w:noProof/>
          <w:szCs w:val="24"/>
        </w:rPr>
        <w:t>(1)</w:t>
      </w:r>
      <w:r w:rsidR="00F9139A" w:rsidRPr="00F275DE">
        <w:rPr>
          <w:rFonts w:cs="Times New Roman"/>
          <w:szCs w:val="24"/>
        </w:rPr>
        <w:fldChar w:fldCharType="end"/>
      </w:r>
      <w:r w:rsidR="00BD29B3">
        <w:rPr>
          <w:rFonts w:cs="Times New Roman"/>
          <w:szCs w:val="24"/>
        </w:rPr>
        <w:t>.</w:t>
      </w:r>
      <w:r w:rsidR="00527573" w:rsidRPr="00F275DE">
        <w:rPr>
          <w:rFonts w:cs="Times New Roman"/>
          <w:szCs w:val="24"/>
        </w:rPr>
        <w:t xml:space="preserve"> </w:t>
      </w:r>
      <w:r w:rsidR="007F699C" w:rsidRPr="00F275DE">
        <w:rPr>
          <w:rFonts w:cs="Times New Roman"/>
          <w:szCs w:val="24"/>
        </w:rPr>
        <w:t>While some prisons have partial bans, restricting smoking to prisoners’ c</w:t>
      </w:r>
      <w:r w:rsidR="003D085B">
        <w:rPr>
          <w:rFonts w:cs="Times New Roman"/>
          <w:szCs w:val="24"/>
        </w:rPr>
        <w:t>ells or dedicated outdoor areas</w:t>
      </w:r>
      <w:r w:rsidR="007F699C" w:rsidRPr="00F275DE">
        <w:rPr>
          <w:rFonts w:cs="Times New Roman"/>
          <w:szCs w:val="24"/>
        </w:rPr>
        <w:t xml:space="preserve"> </w:t>
      </w:r>
      <w:r w:rsidR="007F699C" w:rsidRPr="00F275DE">
        <w:rPr>
          <w:rFonts w:cs="Times New Roman"/>
          <w:szCs w:val="24"/>
        </w:rPr>
        <w:fldChar w:fldCharType="begin" w:fldLock="1"/>
      </w:r>
      <w:r w:rsidR="007B39BD">
        <w:rPr>
          <w:rFonts w:cs="Times New Roman"/>
          <w:szCs w:val="24"/>
        </w:rPr>
        <w:instrText>ADDIN CSL_CITATION { "citationItems" : [ { "id" : "ITEM-1", "itemData" : { "DOI" : "10.1057/jphp.2010.47", "ISSN" : "1745-655X", "PMID" : "21160535", "abstract" : "Tobacco-smoking prevalence has been decreasing in many high-income countries, but not in prison. We provide a summary of recent data on smoking in prison (United States, Australia, and Europe), and discuss examples of implemented policies for responding to environmental tobacco smoke (ETS), their health, humanitarian, and ethical aspects. We gathered data through a systematic literature review, and added the authors' ongoing experience in the implementation of smoking policies outside and inside prisons in Australia and Europe. Detainees' smoking prevalence varies between 64 per cent and 91.8 per cent, and can be more than three times as high as in the general population. Few data are available on the prevalence of smoking in women detainees and staff. Policies vary greatly. Bans may either be 'total' or 'partial' (smoking allowed in cells or designated places). A comprehensive policy strategy to reduce ETS needs a harm minimization philosophy, and should include environmental restrictions, information, and support to detainees and staff for smoking cessation, and health staff training in smoking cessation.", "author" : [ { "dropping-particle" : "", "family" : "Ritter", "given" : "Catherine", "non-dropping-particle" : "", "parse-names" : false, "suffix" : "" }, { "dropping-particle" : "", "family" : "St\u00f6ver", "given" : "Heino", "non-dropping-particle" : "", "parse-names" : false, "suffix" : "" }, { "dropping-particle" : "", "family" : "Levy", "given" : "M. H.", "non-dropping-particle" : "", "parse-names" : false, "suffix" : "" }, { "dropping-particle" : "", "family" : "Etter", "given" : "Jean-Fran\u00e7ois", "non-dropping-particle" : "", "parse-names" : false, "suffix" : "" }, { "dropping-particle" : "", "family" : "Elger", "given" : "Bernice", "non-dropping-particle" : "", "parse-names" : false, "suffix" : "" } ], "container-title" : "Journal of public health policy", "id" : "ITEM-1", "issue" : "1", "issued" : { "date-parts" : [ [ "2011", "3" ] ] }, "note" : "- summary of recent data on smoking in prison- US, Australia and Europe- examples of their policies\n\n\n- international smoking prevalence stats - rates v high in Aus\n\n\n- significant decrease in smoking prevalence in prisoners between 1996 and 2001 (in Aus I think)\n\n\n- Switzerland- diff smoking prevalence between good sleepers and insomniacs (possibly include this as a variable in survey?)\n\n\n- put in a table of prevalence data?\n\n\n- Aus women smoking prevalence rates\n\n\n- correlation to drug-related behaviours\n\n\n- Australia: 40% of prison staff smoke\n\n\n- Aus used to give tobacco to all new inmates, thereby involving all new detainees in the tobacco market, regardless of whether they were smokers or not\n\n\n- QCS strategy to address issues\n\n\n- US study: issues around staff tobacco use are more challenging than prisoners use\n\n\n- international humanitarian law: important to give tobacco to detainees addicted to it\n\n\n- prisoners = lower SES, poorer health , more substance abuse, more mental illness, unhealthy lifestyles\n\n\n- close correlation between level of education and prevalence of smoking- good quote\n\n\n- reasons why cigarettes are beneficial to prisoners- &amp;quot;unique stresses of the prison environment&amp;quot;\n\n\n- Woodford prison riot in Queensland as a result of a smoking ban\n\n\n-total bans are coercive, forcing people to adopt a behavior involuntarily\n\n\n- consequences of total ban\n\n\n- authors recommend information and support, traininghealth staff in smoking cessation, providing extra educational and occupational activities, drug dependnce treatments, acess to psychological health services\n\n\n- health risks of smoking are worse for prisoners because of their poor general health. Stats provided.\n\n\n- among prisoners the \u2018normative\u2019 behavior remains smoking\n\n\n-The upcoming strategies need to be based on one common goal: to have everyone live or work in a health-protecting environment, protected from ETS.\n\n\n-If prisons adopt an overarching philosophy of harm minimization, it will also reduce the likelihood of tobacco becoming a \u2018currency\u2019 within an internal prison market.\n\n\n-Must avoid the repression-oriented approach to drug dependence: where the habit is prohibited and that is assumed to be sufficient to resolve an individuals relation to a drug", "page" : "32-45", "title" : "Smoking in prisons: the need for effective and acceptable interventions.", "type" : "article-journal", "volume" : "32" }, "uris" : [ "http://www.mendeley.com/documents/?uuid=2269ae9f-6112-4c22-9000-69b03ab0e437" ] } ], "mendeley" : { "formattedCitation" : "(2)", "plainTextFormattedCitation" : "(2)", "previouslyFormattedCitation" : "(2)" }, "properties" : { "noteIndex" : 0 }, "schema" : "https://github.com/citation-style-language/schema/raw/master/csl-citation.json" }</w:instrText>
      </w:r>
      <w:r w:rsidR="007F699C" w:rsidRPr="00F275DE">
        <w:rPr>
          <w:rFonts w:cs="Times New Roman"/>
          <w:szCs w:val="24"/>
        </w:rPr>
        <w:fldChar w:fldCharType="separate"/>
      </w:r>
      <w:r w:rsidR="000D3D21" w:rsidRPr="000D3D21">
        <w:rPr>
          <w:rFonts w:cs="Times New Roman"/>
          <w:noProof/>
          <w:szCs w:val="24"/>
        </w:rPr>
        <w:t>(2)</w:t>
      </w:r>
      <w:r w:rsidR="007F699C" w:rsidRPr="00F275DE">
        <w:rPr>
          <w:rFonts w:cs="Times New Roman"/>
          <w:szCs w:val="24"/>
        </w:rPr>
        <w:fldChar w:fldCharType="end"/>
      </w:r>
      <w:r w:rsidR="003D085B">
        <w:rPr>
          <w:rFonts w:cs="Times New Roman"/>
          <w:szCs w:val="24"/>
        </w:rPr>
        <w:t>,</w:t>
      </w:r>
      <w:r w:rsidR="007F699C" w:rsidRPr="00F275DE">
        <w:rPr>
          <w:rFonts w:cs="Times New Roman"/>
          <w:szCs w:val="24"/>
        </w:rPr>
        <w:t xml:space="preserve"> total bans on tobacco and related products have been introduced in</w:t>
      </w:r>
      <w:r w:rsidR="00D753F1" w:rsidRPr="00F275DE">
        <w:rPr>
          <w:rFonts w:cs="Times New Roman"/>
          <w:szCs w:val="24"/>
        </w:rPr>
        <w:t xml:space="preserve"> prisons in</w:t>
      </w:r>
      <w:r w:rsidR="00E704A2">
        <w:rPr>
          <w:rFonts w:cs="Times New Roman"/>
          <w:szCs w:val="24"/>
        </w:rPr>
        <w:t xml:space="preserve"> Canada</w:t>
      </w:r>
      <w:r w:rsidR="007F699C" w:rsidRPr="00F275DE">
        <w:rPr>
          <w:rFonts w:cs="Times New Roman"/>
          <w:szCs w:val="24"/>
        </w:rPr>
        <w:t xml:space="preserve"> </w:t>
      </w:r>
      <w:r w:rsidR="007F699C" w:rsidRPr="00F275DE">
        <w:rPr>
          <w:rFonts w:cs="Times New Roman"/>
          <w:szCs w:val="24"/>
        </w:rPr>
        <w:fldChar w:fldCharType="begin" w:fldLock="1"/>
      </w:r>
      <w:r w:rsidR="007B39BD">
        <w:rPr>
          <w:rFonts w:cs="Times New Roman"/>
          <w:szCs w:val="24"/>
        </w:rPr>
        <w:instrText>ADDIN CSL_CITATION { "citationItems" : [ { "id" : "ITEM-1", "itemData" : { "DOI" : "10.1503/cmaj.109-4486", "ISSN" : "0820-3946", "author" : [ { "dropping-particle" : "", "family" : "Collier", "given" : "R.", "non-dropping-particle" : "", "parse-names" : false, "suffix" : "" } ], "container-title" : "Canadian Medical Association Journal", "id" : "ITEM-1", "issue" : "10", "issued" : { "date-parts" : [ [ "2013" ] ] }, "note" : "NULL", "page" : "E474", "title" : "Prison smoking bans: clearing the air", "type" : "article-journal", "volume" : "185" }, "uris" : [ "http://www.mendeley.com/documents/?uuid=472e8e0b-26e6-4ebe-9875-ea95662ebf1b" ] } ], "mendeley" : { "formattedCitation" : "(3)", "plainTextFormattedCitation" : "(3)", "previouslyFormattedCitation" : "(3)" }, "properties" : { "noteIndex" : 0 }, "schema" : "https://github.com/citation-style-language/schema/raw/master/csl-citation.json" }</w:instrText>
      </w:r>
      <w:r w:rsidR="007F699C" w:rsidRPr="00F275DE">
        <w:rPr>
          <w:rFonts w:cs="Times New Roman"/>
          <w:szCs w:val="24"/>
        </w:rPr>
        <w:fldChar w:fldCharType="separate"/>
      </w:r>
      <w:r w:rsidR="000D3D21" w:rsidRPr="000D3D21">
        <w:rPr>
          <w:rFonts w:cs="Times New Roman"/>
          <w:noProof/>
          <w:szCs w:val="24"/>
        </w:rPr>
        <w:t>(3)</w:t>
      </w:r>
      <w:r w:rsidR="007F699C" w:rsidRPr="00F275DE">
        <w:rPr>
          <w:rFonts w:cs="Times New Roman"/>
          <w:szCs w:val="24"/>
        </w:rPr>
        <w:fldChar w:fldCharType="end"/>
      </w:r>
      <w:r w:rsidR="00E704A2">
        <w:rPr>
          <w:rFonts w:cs="Times New Roman"/>
          <w:szCs w:val="24"/>
        </w:rPr>
        <w:t>,</w:t>
      </w:r>
      <w:r w:rsidR="007F699C" w:rsidRPr="00F275DE">
        <w:rPr>
          <w:rFonts w:cs="Times New Roman"/>
          <w:szCs w:val="24"/>
        </w:rPr>
        <w:t xml:space="preserve"> </w:t>
      </w:r>
      <w:r w:rsidR="00D753F1" w:rsidRPr="00F275DE">
        <w:rPr>
          <w:rFonts w:cs="Times New Roman"/>
          <w:szCs w:val="24"/>
        </w:rPr>
        <w:t xml:space="preserve">most states of the </w:t>
      </w:r>
      <w:r w:rsidR="005E705B" w:rsidRPr="00F275DE">
        <w:rPr>
          <w:rFonts w:cs="Times New Roman"/>
          <w:szCs w:val="24"/>
        </w:rPr>
        <w:t>United States (</w:t>
      </w:r>
      <w:r w:rsidR="00D753F1" w:rsidRPr="00F275DE">
        <w:rPr>
          <w:rFonts w:cs="Times New Roman"/>
          <w:szCs w:val="24"/>
        </w:rPr>
        <w:t>US</w:t>
      </w:r>
      <w:r w:rsidR="000D3D21">
        <w:rPr>
          <w:rFonts w:cs="Times New Roman"/>
          <w:szCs w:val="24"/>
        </w:rPr>
        <w:t>)</w:t>
      </w:r>
      <w:r w:rsidR="00D753F1" w:rsidRPr="00F275DE">
        <w:rPr>
          <w:rFonts w:cs="Times New Roman"/>
          <w:szCs w:val="24"/>
        </w:rPr>
        <w:t xml:space="preserve"> </w:t>
      </w:r>
      <w:r w:rsidR="00D753F1" w:rsidRPr="00F275DE">
        <w:rPr>
          <w:rFonts w:cs="Times New Roman"/>
          <w:szCs w:val="24"/>
        </w:rPr>
        <w:fldChar w:fldCharType="begin" w:fldLock="1"/>
      </w:r>
      <w:r w:rsidR="007B39BD">
        <w:rPr>
          <w:rFonts w:cs="Times New Roman"/>
          <w:szCs w:val="24"/>
        </w:rPr>
        <w:instrText>ADDIN CSL_CITATION { "citationItems" : [ { "id" : "ITEM-1", "itemData" : { "DOI" : "10.1093/ntr/ntu225", "ISBN" : "7704885049", "ISSN" : "1462-2203", "PMID" : "25475088", "author" : [ { "dropping-particle" : "", "family" : "Kennedy", "given" : "S. M.", "non-dropping-particle" : "", "parse-names" : false, "suffix" : "" }, { "dropping-particle" : "", "family" : "Davis", "given" : "S. P.", "non-dropping-particle" : "", "parse-names" : false, "suffix" : "" }, { "dropping-particle" : "", "family" : "Thorne", "given" : "Stacy L", "non-dropping-particle" : "", "parse-names" : false, "suffix" : "" } ], "container-title" : "Nicotine &amp; Tobacco Research", "id" : "ITEM-1", "issued" : { "date-parts" : [ [ "2015" ] ] }, "page" : "629-635", "title" : "Smoke-Free Policies in U.S. Prisons and Jails : A Review of the Literature", "type" : "article-journal" }, "uris" : [ "http://www.mendeley.com/documents/?uuid=20558d9c-67e5-4602-8adf-167e11c52b15" ] } ], "mendeley" : { "formattedCitation" : "(4)", "plainTextFormattedCitation" : "(4)", "previouslyFormattedCitation" : "(4)" }, "properties" : { "noteIndex" : 0 }, "schema" : "https://github.com/citation-style-language/schema/raw/master/csl-citation.json" }</w:instrText>
      </w:r>
      <w:r w:rsidR="00D753F1" w:rsidRPr="00F275DE">
        <w:rPr>
          <w:rFonts w:cs="Times New Roman"/>
          <w:szCs w:val="24"/>
        </w:rPr>
        <w:fldChar w:fldCharType="separate"/>
      </w:r>
      <w:r w:rsidR="000D3D21" w:rsidRPr="000D3D21">
        <w:rPr>
          <w:rFonts w:cs="Times New Roman"/>
          <w:noProof/>
          <w:szCs w:val="24"/>
        </w:rPr>
        <w:t>(4)</w:t>
      </w:r>
      <w:r w:rsidR="00D753F1" w:rsidRPr="00F275DE">
        <w:rPr>
          <w:rFonts w:cs="Times New Roman"/>
          <w:szCs w:val="24"/>
        </w:rPr>
        <w:fldChar w:fldCharType="end"/>
      </w:r>
      <w:r w:rsidR="006A6096">
        <w:rPr>
          <w:rFonts w:cs="Times New Roman"/>
          <w:szCs w:val="24"/>
        </w:rPr>
        <w:t>,</w:t>
      </w:r>
      <w:r w:rsidR="00D753F1" w:rsidRPr="00F275DE">
        <w:rPr>
          <w:rFonts w:cs="Times New Roman"/>
          <w:szCs w:val="24"/>
        </w:rPr>
        <w:t xml:space="preserve"> </w:t>
      </w:r>
      <w:r w:rsidR="00BD29B3">
        <w:rPr>
          <w:rFonts w:cs="Times New Roman"/>
          <w:szCs w:val="24"/>
        </w:rPr>
        <w:t>several European countries</w:t>
      </w:r>
      <w:r w:rsidR="00885F1B">
        <w:rPr>
          <w:rFonts w:cs="Times New Roman"/>
          <w:szCs w:val="24"/>
        </w:rPr>
        <w:t xml:space="preserve"> </w:t>
      </w:r>
      <w:r w:rsidR="00885F1B">
        <w:rPr>
          <w:rFonts w:cs="Times New Roman"/>
          <w:szCs w:val="24"/>
        </w:rPr>
        <w:fldChar w:fldCharType="begin" w:fldLock="1"/>
      </w:r>
      <w:r w:rsidR="007B39BD">
        <w:rPr>
          <w:rFonts w:cs="Times New Roman"/>
          <w:szCs w:val="24"/>
        </w:rPr>
        <w:instrText>ADDIN CSL_CITATION { "citationItems" : [ { "id" : "ITEM-1",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"ITEM-1", "issued" : { "date-parts" : [ [ "2014" ] ] }, "note" : "NULL", "number-of-pages" : "207", "publisher-place" : "Geneva, Switzerland", "title" : "Tobacco use in prison settings: a need for policy implementation", "type" : "report" }, "uris" : [ "http://www.mendeley.com/documents/?uuid=07c806f7-f9ac-4a0a-b4b5-f40b28ac49b3" ] } ], "mendeley" : { "formattedCitation" : "(5)", "plainTextFormattedCitation" : "(5)", "previouslyFormattedCitation" : "(5)" }, "properties" : { "noteIndex" : 0 }, "schema" : "https://github.com/citation-style-language/schema/raw/master/csl-citation.json" }</w:instrText>
      </w:r>
      <w:r w:rsidR="00885F1B">
        <w:rPr>
          <w:rFonts w:cs="Times New Roman"/>
          <w:szCs w:val="24"/>
        </w:rPr>
        <w:fldChar w:fldCharType="separate"/>
      </w:r>
      <w:r w:rsidR="000D3D21" w:rsidRPr="000D3D21">
        <w:rPr>
          <w:rFonts w:cs="Times New Roman"/>
          <w:noProof/>
          <w:szCs w:val="24"/>
        </w:rPr>
        <w:t>(5)</w:t>
      </w:r>
      <w:r w:rsidR="00885F1B">
        <w:rPr>
          <w:rFonts w:cs="Times New Roman"/>
          <w:szCs w:val="24"/>
        </w:rPr>
        <w:fldChar w:fldCharType="end"/>
      </w:r>
      <w:r w:rsidR="00BD29B3">
        <w:rPr>
          <w:rFonts w:cs="Times New Roman"/>
          <w:szCs w:val="24"/>
        </w:rPr>
        <w:t>,</w:t>
      </w:r>
      <w:r w:rsidR="00D753F1" w:rsidRPr="00F275DE">
        <w:rPr>
          <w:rFonts w:cs="Times New Roman"/>
          <w:szCs w:val="24"/>
        </w:rPr>
        <w:t xml:space="preserve"> </w:t>
      </w:r>
      <w:r w:rsidR="00BD29B3">
        <w:rPr>
          <w:rFonts w:cs="Times New Roman"/>
          <w:szCs w:val="24"/>
        </w:rPr>
        <w:t>New Zealand</w:t>
      </w:r>
      <w:r w:rsidR="00F7391F" w:rsidRPr="00F275DE">
        <w:rPr>
          <w:rFonts w:cs="Times New Roman"/>
          <w:szCs w:val="24"/>
        </w:rPr>
        <w:t xml:space="preserve"> </w:t>
      </w:r>
      <w:r w:rsidR="00F7391F" w:rsidRPr="00F275DE">
        <w:rPr>
          <w:rFonts w:cs="Times New Roman"/>
          <w:szCs w:val="24"/>
        </w:rPr>
        <w:fldChar w:fldCharType="begin" w:fldLock="1"/>
      </w:r>
      <w:r w:rsidR="007B39BD">
        <w:rPr>
          <w:rFonts w:cs="Times New Roman"/>
          <w:szCs w:val="24"/>
        </w:rPr>
        <w:instrText>ADDIN CSL_CITATION { "citationItems" : [ { "id" : "ITEM-1", "itemData" : { "DOI" : "10.1136/bmj.f3923", "ISSN" : "1756-1833", "PMID" : "23778280", "author" : [ { "dropping-particle" : "", "family" : "Bonita", "given" : "Ruth", "non-dropping-particle" : "", "parse-names" : false, "suffix" : "" }, { "dropping-particle" : "", "family" : "Beaglehole", "given" : "Robert", "non-dropping-particle" : "", "parse-names" : false, "suffix" : "" } ], "container-title" : "BMJ (Clinical research ed.)", "id" : "ITEM-1", "issued" : { "date-parts" : [ [ "2013" ] ] }, "title" : "New Zealand leads the way in banning smoking in prisons.", "type" : "article-journal", "volume" : "346" }, "uris" : [ "http://www.mendeley.com/documents/?uuid=0a91cf19-9eb4-43f2-ab27-f26acd94e7ce" ] } ], "mendeley" : { "formattedCitation" : "(6)", "plainTextFormattedCitation" : "(6)", "previouslyFormattedCitation" : "(6)" }, "properties" : { "noteIndex" : 0 }, "schema" : "https://github.com/citation-style-language/schema/raw/master/csl-citation.json" }</w:instrText>
      </w:r>
      <w:r w:rsidR="00F7391F" w:rsidRPr="00F275DE">
        <w:rPr>
          <w:rFonts w:cs="Times New Roman"/>
          <w:szCs w:val="24"/>
        </w:rPr>
        <w:fldChar w:fldCharType="separate"/>
      </w:r>
      <w:r w:rsidR="000D3D21" w:rsidRPr="000D3D21">
        <w:rPr>
          <w:rFonts w:cs="Times New Roman"/>
          <w:noProof/>
          <w:szCs w:val="24"/>
        </w:rPr>
        <w:t>(6)</w:t>
      </w:r>
      <w:r w:rsidR="00F7391F" w:rsidRPr="00F275DE">
        <w:rPr>
          <w:rFonts w:cs="Times New Roman"/>
          <w:szCs w:val="24"/>
        </w:rPr>
        <w:fldChar w:fldCharType="end"/>
      </w:r>
      <w:r w:rsidR="00BD29B3">
        <w:rPr>
          <w:rFonts w:cs="Times New Roman"/>
          <w:szCs w:val="24"/>
        </w:rPr>
        <w:t xml:space="preserve">, </w:t>
      </w:r>
      <w:r w:rsidR="00D753F1" w:rsidRPr="00F275DE">
        <w:rPr>
          <w:rFonts w:cs="Times New Roman"/>
          <w:szCs w:val="24"/>
        </w:rPr>
        <w:t>and</w:t>
      </w:r>
      <w:r w:rsidR="00BE6D01" w:rsidRPr="00F275DE">
        <w:rPr>
          <w:rFonts w:cs="Times New Roman"/>
          <w:szCs w:val="24"/>
        </w:rPr>
        <w:t xml:space="preserve"> most states and territories of</w:t>
      </w:r>
      <w:r w:rsidR="00D753F1" w:rsidRPr="00F275DE">
        <w:rPr>
          <w:rFonts w:cs="Times New Roman"/>
          <w:szCs w:val="24"/>
        </w:rPr>
        <w:t xml:space="preserve"> Au</w:t>
      </w:r>
      <w:r w:rsidR="00BD29B3">
        <w:rPr>
          <w:rFonts w:cs="Times New Roman"/>
          <w:szCs w:val="24"/>
        </w:rPr>
        <w:t>stralia</w:t>
      </w:r>
      <w:r w:rsidR="00D753F1" w:rsidRPr="00F275DE">
        <w:rPr>
          <w:rFonts w:cs="Times New Roman"/>
          <w:szCs w:val="24"/>
        </w:rPr>
        <w:t xml:space="preserve"> </w:t>
      </w:r>
      <w:r w:rsidR="00D753F1" w:rsidRPr="00F275DE">
        <w:rPr>
          <w:rFonts w:cs="Times New Roman"/>
          <w:szCs w:val="24"/>
        </w:rPr>
        <w:fldChar w:fldCharType="begin" w:fldLock="1"/>
      </w:r>
      <w:r w:rsidR="007B39BD">
        <w:rPr>
          <w:rFonts w:cs="Times New Roman"/>
          <w:szCs w:val="24"/>
        </w:rPr>
        <w:instrText>ADDIN CSL_CITATION { "citationItems" : [ { "id" : "ITEM-1", "itemData" : { "DOI" : "10.5694/mja15.00688", "ISSN" : "0025729X", "author" : [ { "dropping-particle" : "", "family" : "Butler", "given" : "T. G.", "non-dropping-particle" : "", "parse-names" : false, "suffix" : "" }, { "dropping-particle" : "", "family" : "Yap", "given" : "Lorraine", "non-dropping-particle" : "", "parse-names" : false, "suffix" : "" } ], "container-title" : "The Medical Journal of Australia", "id" : "ITEM-1", "issue" : "8", "issued" : { "date-parts" : [ [ "2015" ] ] }, "page" : "313", "title" : "Smoking bans in prison: time for a breather?", "type" : "article-journal", "volume" : "203" }, "uris" : [ "http://www.mendeley.com/documents/?uuid=bb81f309-7b11-4976-b7fb-a1a6b56f3710" ] } ], "mendeley" : { "formattedCitation" : "(7)", "plainTextFormattedCitation" : "(7)", "previouslyFormattedCitation" : "(7)" }, "properties" : { "noteIndex" : 0 }, "schema" : "https://github.com/citation-style-language/schema/raw/master/csl-citation.json" }</w:instrText>
      </w:r>
      <w:r w:rsidR="00D753F1" w:rsidRPr="00F275DE">
        <w:rPr>
          <w:rFonts w:cs="Times New Roman"/>
          <w:szCs w:val="24"/>
        </w:rPr>
        <w:fldChar w:fldCharType="separate"/>
      </w:r>
      <w:r w:rsidR="000D3D21" w:rsidRPr="000D3D21">
        <w:rPr>
          <w:rFonts w:cs="Times New Roman"/>
          <w:noProof/>
          <w:szCs w:val="24"/>
        </w:rPr>
        <w:t>(7)</w:t>
      </w:r>
      <w:r w:rsidR="00D753F1" w:rsidRPr="00F275DE">
        <w:rPr>
          <w:rFonts w:cs="Times New Roman"/>
          <w:szCs w:val="24"/>
        </w:rPr>
        <w:fldChar w:fldCharType="end"/>
      </w:r>
      <w:r w:rsidR="00BD29B3">
        <w:rPr>
          <w:rFonts w:cs="Times New Roman"/>
          <w:szCs w:val="24"/>
        </w:rPr>
        <w:t>.</w:t>
      </w:r>
      <w:r w:rsidR="00D753F1" w:rsidRPr="00F275DE">
        <w:rPr>
          <w:rFonts w:cs="Times New Roman"/>
          <w:szCs w:val="24"/>
        </w:rPr>
        <w:t xml:space="preserve"> </w:t>
      </w:r>
      <w:r w:rsidR="00151480">
        <w:rPr>
          <w:rFonts w:cs="Times New Roman"/>
          <w:szCs w:val="24"/>
        </w:rPr>
        <w:t>Smoke-free policies are currently in the process of being introduced across prisons</w:t>
      </w:r>
      <w:r w:rsidR="005C0374">
        <w:rPr>
          <w:rFonts w:cs="Times New Roman"/>
          <w:szCs w:val="24"/>
        </w:rPr>
        <w:t xml:space="preserve"> in England</w:t>
      </w:r>
      <w:r w:rsidR="00151480">
        <w:rPr>
          <w:rFonts w:cs="Times New Roman"/>
          <w:szCs w:val="24"/>
        </w:rPr>
        <w:t xml:space="preserve"> </w:t>
      </w:r>
      <w:r w:rsidR="00151480">
        <w:rPr>
          <w:rFonts w:cs="Times New Roman"/>
          <w:szCs w:val="24"/>
        </w:rPr>
        <w:fldChar w:fldCharType="begin" w:fldLock="1"/>
      </w:r>
      <w:r w:rsidR="007B39BD">
        <w:rPr>
          <w:rFonts w:cs="Times New Roman"/>
          <w:szCs w:val="24"/>
        </w:rPr>
        <w:instrText>ADDIN CSL_CITATION { "citationItems" : [ { "id" : "ITEM-1", "itemData" : { "DOI" : "10.1093/heapro/dax031", "ISSN" : "0957-4824", "author" : [ { "dropping-particle" : "", "family" : "Woodall", "given" : "James", "non-dropping-particle" : "", "parse-names" : false, "suffix" : "" }, { "dropping-particle" : "", "family" : "Tattersfield", "given" : "Allison", "non-dropping-particle" : "", "parse-names" : false, "suffix" : "" } ], "container-title" : "Health Promotion International", "id" : "ITEM-1", "issue" : "October", "issued" : { "date-parts" : [ [ "2017" ] ] }, "page" : "1-8", "title" : "Perspectives on implementing smoke-free prison policies in England and Wales", "type" : "article-journal" }, "uris" : [ "http://www.mendeley.com/documents/?uuid=6dea0d94-2cbe-4555-bfe0-02ba7efd04d4" ] } ], "mendeley" : { "formattedCitation" : "(8)", "plainTextFormattedCitation" : "(8)", "previouslyFormattedCitation" : "(8)" }, "properties" : { "noteIndex" : 0 }, "schema" : "https://github.com/citation-style-language/schema/raw/master/csl-citation.json" }</w:instrText>
      </w:r>
      <w:r w:rsidR="00151480">
        <w:rPr>
          <w:rFonts w:cs="Times New Roman"/>
          <w:szCs w:val="24"/>
        </w:rPr>
        <w:fldChar w:fldCharType="separate"/>
      </w:r>
      <w:r w:rsidR="000D3D21" w:rsidRPr="000D3D21">
        <w:rPr>
          <w:rFonts w:cs="Times New Roman"/>
          <w:noProof/>
          <w:szCs w:val="24"/>
        </w:rPr>
        <w:t>(8)</w:t>
      </w:r>
      <w:r w:rsidR="00151480">
        <w:rPr>
          <w:rFonts w:cs="Times New Roman"/>
          <w:szCs w:val="24"/>
        </w:rPr>
        <w:fldChar w:fldCharType="end"/>
      </w:r>
      <w:r w:rsidR="00BD29B3">
        <w:rPr>
          <w:rFonts w:cs="Times New Roman"/>
          <w:szCs w:val="24"/>
        </w:rPr>
        <w:t>.</w:t>
      </w:r>
    </w:p>
    <w:p w14:paraId="75D21EB8" w14:textId="590CB14F" w:rsidR="0000557D" w:rsidRPr="00F275DE" w:rsidRDefault="00D21F3A" w:rsidP="003E53E3">
      <w:pPr>
        <w:spacing w:line="480" w:lineRule="auto"/>
        <w:ind w:firstLine="720"/>
        <w:rPr>
          <w:rFonts w:cs="Times New Roman"/>
          <w:szCs w:val="24"/>
        </w:rPr>
      </w:pPr>
      <w:r w:rsidRPr="00F275DE">
        <w:rPr>
          <w:rFonts w:cs="Times New Roman"/>
          <w:szCs w:val="24"/>
        </w:rPr>
        <w:t>These</w:t>
      </w:r>
      <w:r w:rsidR="00F81CED" w:rsidRPr="00F275DE">
        <w:rPr>
          <w:rFonts w:cs="Times New Roman"/>
          <w:szCs w:val="24"/>
        </w:rPr>
        <w:t xml:space="preserve"> bans </w:t>
      </w:r>
      <w:r w:rsidR="007F699C" w:rsidRPr="00F275DE">
        <w:rPr>
          <w:rFonts w:cs="Times New Roman"/>
          <w:szCs w:val="24"/>
        </w:rPr>
        <w:t xml:space="preserve">represent an </w:t>
      </w:r>
      <w:r w:rsidR="00B6128B" w:rsidRPr="00F275DE">
        <w:rPr>
          <w:rFonts w:cs="Times New Roman"/>
          <w:szCs w:val="24"/>
        </w:rPr>
        <w:t xml:space="preserve">important </w:t>
      </w:r>
      <w:r w:rsidR="007F699C" w:rsidRPr="00F275DE">
        <w:rPr>
          <w:rFonts w:cs="Times New Roman"/>
          <w:szCs w:val="24"/>
        </w:rPr>
        <w:t xml:space="preserve">opportunity to reduce </w:t>
      </w:r>
      <w:r w:rsidR="0000557D" w:rsidRPr="00F275DE">
        <w:rPr>
          <w:rFonts w:cs="Times New Roman"/>
          <w:szCs w:val="24"/>
        </w:rPr>
        <w:t>tobacco use</w:t>
      </w:r>
      <w:r w:rsidR="003A165A" w:rsidRPr="00F275DE">
        <w:rPr>
          <w:rFonts w:cs="Times New Roman"/>
          <w:szCs w:val="24"/>
        </w:rPr>
        <w:t xml:space="preserve"> and related harm</w:t>
      </w:r>
      <w:r w:rsidR="007F699C" w:rsidRPr="00F275DE">
        <w:rPr>
          <w:rFonts w:cs="Times New Roman"/>
          <w:szCs w:val="24"/>
        </w:rPr>
        <w:t xml:space="preserve"> among </w:t>
      </w:r>
      <w:r w:rsidR="00815842">
        <w:rPr>
          <w:rFonts w:cs="Times New Roman"/>
          <w:szCs w:val="24"/>
        </w:rPr>
        <w:t xml:space="preserve">people who cycle through prisons </w:t>
      </w:r>
      <w:r w:rsidR="007F699C" w:rsidRPr="00F275DE">
        <w:rPr>
          <w:rFonts w:cs="Times New Roman"/>
          <w:szCs w:val="24"/>
        </w:rPr>
        <w:t>— a population with one of the highest smoking rates in the world. Despite recent</w:t>
      </w:r>
      <w:r w:rsidR="00BD29B3">
        <w:rPr>
          <w:rFonts w:cs="Times New Roman"/>
          <w:szCs w:val="24"/>
        </w:rPr>
        <w:t xml:space="preserve"> declines in global tobacco use</w:t>
      </w:r>
      <w:r w:rsidR="007F699C" w:rsidRPr="00F275DE">
        <w:rPr>
          <w:rFonts w:cs="Times New Roman"/>
          <w:szCs w:val="24"/>
        </w:rPr>
        <w:t xml:space="preserve"> </w:t>
      </w:r>
      <w:r w:rsidR="007F699C" w:rsidRPr="00F275DE">
        <w:rPr>
          <w:rFonts w:cs="Times New Roman"/>
          <w:szCs w:val="24"/>
        </w:rPr>
        <w:fldChar w:fldCharType="begin" w:fldLock="1"/>
      </w:r>
      <w:r w:rsidR="007B39BD">
        <w:rPr>
          <w:rFonts w:cs="Times New Roman"/>
          <w:szCs w:val="24"/>
        </w:rPr>
        <w:instrText>ADDIN CSL_CITATION { "citationItems" : [ { "id" : "ITEM-1", "itemData" : { "DOI" : "10.1016/S0140-6736(17)30819-X", "ISSN" : "1474547X", "PMID" : "28390697", "abstract" : "Background: The scale-up of tobacco control, especially after the adoption of the Framework Convention for Tobacco Control, is a major public health success story. Nonetheless, smoking remains a leading risk for early death and disability worldwide, and therefore continues to require sustained political commitment. The Global Burden of Diseases, Injuries, and Risk Factors Study (GBD) offers a robust platform through which global, regional, and national progress toward achieving smoking-related targets can be assessed. Methods: We synthesised 2818 data sources with spatiotemporal Gaussian process regression and produced estimates of daily smoking prevalence by sex, age group, and year for 195 countries and territories from 1990 to 2015. We analysed 38 risk-outcome pairs to generate estimates of smoking-attributable mortality and disease burden, as measured by disability-adjusted life-years (DALYs). We then performed a cohort analysis of smoking prevalence by birth-year cohort to better understand temporal age patterns in smoking. We also did a decomposition analysis, in which we parsed out changes in all-cause smoking-attributable DALYs due to changes in population growth, population ageing, smoking prevalence, and risk-deleted DALY rates. Finally, we explored results by level of development using the Socio-demographic Index (SDI). Findings: Worldwide, the age-standardised prevalence of daily smoking was 25??0% (95% uncertainty interval [UI] 24??2-25??7) for men and 5??4% (5??1-5??7) for women, representing 28??4% (25??8-31??1) and 34??4% (29??4-38??6) reductions, respectively, since 1990. A greater percentage of countries and territories achieved significant annualised rates of decline in smoking prevalence from 1990 to 2005 than in between 2005 and 2015; however, only four countries had significant annualised increases in smoking prevalence between 2005 and 2015 (Congo [Brazzaville] and Azerbaijan for men and Kuwait and Timor-Leste for women). In 2015, 11??5% of global deaths (6??4 million [95% UI 5??7-7??0 million]) were attributable to smoking worldwide, of which 52??2% took place in four countries (China, India, the USA, and Russia). Smoking was ranked among the five leading risk factors by DALYs in 109 countries and territories in 2015, rising from 88 geographies in 1990. In terms of birth cohorts, male smoking prevalence followed similar age patterns across levels of SDI, whereas much more heterogeneity was found in age patterns for female smokers\u2026", "author" : [ { "dropping-particle" : "", "family" : "GBD 2015 Tobacco Collaborators", "given" : "", "non-dropping-particle" : "", "parse-names" : false, "suffix" : "" } ], "container-title" : "The Lancet", "id" : "ITEM-1", "issue" : "10082", "issued" : { "date-parts" : [ [ "2017" ] ] }, "page" : "1885-1906", "title" : "Smoking prevalence and attributable disease burden in 195 countries and territories, 1990-2015: A systematic analysis from the Global Burden of Disease Study 2015", "type" : "article-journal", "volume" : "389" }, "uris" : [ "http://www.mendeley.com/documents/?uuid=f7d5e448-492d-44e5-bdcf-c3f51335e224" ] } ], "mendeley" : { "formattedCitation" : "(9)", "plainTextFormattedCitation" : "(9)", "previouslyFormattedCitation" : "(9)" }, "properties" : { "noteIndex" : 0 }, "schema" : "https://github.com/citation-style-language/schema/raw/master/csl-citation.json" }</w:instrText>
      </w:r>
      <w:r w:rsidR="007F699C" w:rsidRPr="00F275DE">
        <w:rPr>
          <w:rFonts w:cs="Times New Roman"/>
          <w:szCs w:val="24"/>
        </w:rPr>
        <w:fldChar w:fldCharType="separate"/>
      </w:r>
      <w:r w:rsidR="000D3D21" w:rsidRPr="000D3D21">
        <w:rPr>
          <w:rFonts w:cs="Times New Roman"/>
          <w:noProof/>
          <w:szCs w:val="24"/>
        </w:rPr>
        <w:t>(9)</w:t>
      </w:r>
      <w:r w:rsidR="007F699C" w:rsidRPr="00F275DE">
        <w:rPr>
          <w:rFonts w:cs="Times New Roman"/>
          <w:szCs w:val="24"/>
        </w:rPr>
        <w:fldChar w:fldCharType="end"/>
      </w:r>
      <w:r w:rsidR="00BD29B3">
        <w:rPr>
          <w:rFonts w:cs="Times New Roman"/>
          <w:szCs w:val="24"/>
        </w:rPr>
        <w:t>,</w:t>
      </w:r>
      <w:r w:rsidR="007F699C" w:rsidRPr="00F275DE">
        <w:rPr>
          <w:rFonts w:cs="Times New Roman"/>
          <w:szCs w:val="24"/>
        </w:rPr>
        <w:t xml:space="preserve"> </w:t>
      </w:r>
      <w:r w:rsidR="00D753F1" w:rsidRPr="00F275DE">
        <w:rPr>
          <w:rFonts w:cs="Times New Roman"/>
          <w:szCs w:val="24"/>
        </w:rPr>
        <w:t>t</w:t>
      </w:r>
      <w:r w:rsidR="007F699C" w:rsidRPr="00F275DE">
        <w:rPr>
          <w:rFonts w:cs="Times New Roman"/>
          <w:szCs w:val="24"/>
        </w:rPr>
        <w:t>obacco smoking among people e</w:t>
      </w:r>
      <w:r w:rsidR="00913A99">
        <w:rPr>
          <w:rFonts w:cs="Times New Roman"/>
          <w:szCs w:val="24"/>
        </w:rPr>
        <w:t>ntering prison remains</w:t>
      </w:r>
      <w:r w:rsidR="00135793" w:rsidRPr="00F275DE">
        <w:rPr>
          <w:rFonts w:cs="Times New Roman"/>
          <w:szCs w:val="24"/>
        </w:rPr>
        <w:t xml:space="preserve"> extremely high (estimated at 56</w:t>
      </w:r>
      <w:r w:rsidR="007F699C" w:rsidRPr="00F275DE">
        <w:rPr>
          <w:rFonts w:cs="Times New Roman"/>
          <w:szCs w:val="24"/>
        </w:rPr>
        <w:t>%</w:t>
      </w:r>
      <w:r w:rsidR="001D545F">
        <w:rPr>
          <w:rFonts w:cs="Times New Roman"/>
          <w:szCs w:val="24"/>
        </w:rPr>
        <w:t xml:space="preserve"> of US prison</w:t>
      </w:r>
      <w:r w:rsidR="005C0374">
        <w:rPr>
          <w:rFonts w:cs="Times New Roman"/>
          <w:szCs w:val="24"/>
        </w:rPr>
        <w:t xml:space="preserve"> entrants</w:t>
      </w:r>
      <w:r w:rsidR="001D545F">
        <w:rPr>
          <w:rFonts w:cs="Times New Roman"/>
          <w:szCs w:val="24"/>
        </w:rPr>
        <w:t xml:space="preserve"> in 2014 </w:t>
      </w:r>
      <w:r w:rsidR="007F699C" w:rsidRPr="00F275DE">
        <w:rPr>
          <w:rFonts w:cs="Times New Roman"/>
          <w:szCs w:val="24"/>
        </w:rPr>
        <w:fldChar w:fldCharType="begin" w:fldLock="1"/>
      </w:r>
      <w:r w:rsidR="007B39BD">
        <w:rPr>
          <w:rFonts w:cs="Times New Roman"/>
          <w:szCs w:val="24"/>
        </w:rPr>
        <w:instrText>ADDIN CSL_CITATION { "citationItems" : [ { "id" : "ITEM-1",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"ITEM-1",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"(10)", "plainTextFormattedCitation" : "(10)", "previouslyFormattedCitation" : "(10)" }, "properties" : { "noteIndex" : 0 }, "schema" : "https://github.com/citation-style-language/schema/raw/master/csl-citation.json" }</w:instrText>
      </w:r>
      <w:r w:rsidR="007F699C" w:rsidRPr="00F275DE">
        <w:rPr>
          <w:rFonts w:cs="Times New Roman"/>
          <w:szCs w:val="24"/>
        </w:rPr>
        <w:fldChar w:fldCharType="separate"/>
      </w:r>
      <w:r w:rsidR="000D3D21" w:rsidRPr="000D3D21">
        <w:rPr>
          <w:rFonts w:cs="Times New Roman"/>
          <w:noProof/>
          <w:szCs w:val="24"/>
        </w:rPr>
        <w:t>(10)</w:t>
      </w:r>
      <w:r w:rsidR="007F699C" w:rsidRPr="00F275DE">
        <w:rPr>
          <w:rFonts w:cs="Times New Roman"/>
          <w:szCs w:val="24"/>
        </w:rPr>
        <w:fldChar w:fldCharType="end"/>
      </w:r>
      <w:r w:rsidR="007F699C" w:rsidRPr="00F275DE">
        <w:rPr>
          <w:rFonts w:cs="Times New Roman"/>
          <w:szCs w:val="24"/>
        </w:rPr>
        <w:t xml:space="preserve"> and 74%</w:t>
      </w:r>
      <w:r w:rsidR="001D545F">
        <w:rPr>
          <w:rFonts w:cs="Times New Roman"/>
          <w:szCs w:val="24"/>
        </w:rPr>
        <w:t xml:space="preserve"> of Australian prison</w:t>
      </w:r>
      <w:r w:rsidR="005C0374">
        <w:rPr>
          <w:rFonts w:cs="Times New Roman"/>
          <w:szCs w:val="24"/>
        </w:rPr>
        <w:t xml:space="preserve"> entrants</w:t>
      </w:r>
      <w:r w:rsidR="007F699C" w:rsidRPr="00F275DE">
        <w:rPr>
          <w:rFonts w:cs="Times New Roman"/>
          <w:szCs w:val="24"/>
        </w:rPr>
        <w:t xml:space="preserve"> in 2015 </w:t>
      </w:r>
      <w:r w:rsidR="007F699C" w:rsidRPr="00F275DE">
        <w:rPr>
          <w:rFonts w:cs="Times New Roman"/>
          <w:szCs w:val="24"/>
        </w:rPr>
        <w:fldChar w:fldCharType="begin" w:fldLock="1"/>
      </w:r>
      <w:r w:rsidR="007B39BD">
        <w:rPr>
          <w:rFonts w:cs="Times New Roman"/>
          <w:szCs w:val="24"/>
        </w:rPr>
        <w:instrText>ADDIN CSL_CITATION { "citationItems" : [ { "id" : "ITEM-1", "itemData" : { "ISBN" : "9781742498652", "author" : [ { "dropping-particle" : "", "family" : "AIHW", "given" : "", "non-dropping-particle" : "", "parse-names" : false, "suffix" : "" } ], "id" : "ITEM-1", "issued" : { "date-parts" : [ [ "2015" ] ] }, "note" : "NULL", "publisher-place" : "Canberra, Australia", "title" : "The health of Australia\u2019s prisoners 2015, Cat. no. PHE 207", "type" : "report" }, "uris" : [ "http://www.mendeley.com/documents/?uuid=e92db246-f90f-4c5b-953c-ce2f21e0cf39" ] } ], "mendeley" : { "formattedCitation" : "(11)", "plainTextFormattedCitation" : "(11)", "previouslyFormattedCitation" : "(11)" }, "properties" : { "noteIndex" : 0 }, "schema" : "https://github.com/citation-style-language/schema/raw/master/csl-citation.json" }</w:instrText>
      </w:r>
      <w:r w:rsidR="007F699C" w:rsidRPr="00F275DE">
        <w:rPr>
          <w:rFonts w:cs="Times New Roman"/>
          <w:szCs w:val="24"/>
        </w:rPr>
        <w:fldChar w:fldCharType="separate"/>
      </w:r>
      <w:r w:rsidR="000D3D21" w:rsidRPr="000D3D21">
        <w:rPr>
          <w:rFonts w:cs="Times New Roman"/>
          <w:noProof/>
          <w:szCs w:val="24"/>
        </w:rPr>
        <w:t>(11)</w:t>
      </w:r>
      <w:r w:rsidR="007F699C" w:rsidRPr="00F275DE">
        <w:rPr>
          <w:rFonts w:cs="Times New Roman"/>
          <w:szCs w:val="24"/>
        </w:rPr>
        <w:fldChar w:fldCharType="end"/>
      </w:r>
      <w:r w:rsidR="007F699C" w:rsidRPr="00F275DE">
        <w:rPr>
          <w:rFonts w:cs="Times New Roman"/>
          <w:szCs w:val="24"/>
        </w:rPr>
        <w:t>) and p</w:t>
      </w:r>
      <w:r w:rsidR="00DE107A" w:rsidRPr="00F275DE">
        <w:rPr>
          <w:rFonts w:cs="Times New Roman"/>
          <w:szCs w:val="24"/>
        </w:rPr>
        <w:t xml:space="preserve">ersists at a rate two to </w:t>
      </w:r>
      <w:r w:rsidR="00F7391F">
        <w:rPr>
          <w:rFonts w:cs="Times New Roman"/>
          <w:szCs w:val="24"/>
        </w:rPr>
        <w:t>six</w:t>
      </w:r>
      <w:r w:rsidR="007F699C" w:rsidRPr="00F275DE">
        <w:rPr>
          <w:rFonts w:cs="Times New Roman"/>
          <w:szCs w:val="24"/>
        </w:rPr>
        <w:t xml:space="preserve"> times that of the </w:t>
      </w:r>
      <w:r w:rsidR="00135793" w:rsidRPr="00F275DE">
        <w:rPr>
          <w:rFonts w:cs="Times New Roman"/>
          <w:szCs w:val="24"/>
        </w:rPr>
        <w:t xml:space="preserve">general </w:t>
      </w:r>
      <w:r w:rsidR="00815842">
        <w:rPr>
          <w:rFonts w:cs="Times New Roman"/>
          <w:szCs w:val="24"/>
        </w:rPr>
        <w:t>population</w:t>
      </w:r>
      <w:r w:rsidR="00F7391F">
        <w:rPr>
          <w:rFonts w:cs="Times New Roman"/>
          <w:szCs w:val="24"/>
        </w:rPr>
        <w:t xml:space="preserve"> </w:t>
      </w:r>
      <w:r w:rsidR="007F699C" w:rsidRPr="00F275DE">
        <w:rPr>
          <w:rFonts w:cs="Times New Roman"/>
          <w:szCs w:val="24"/>
        </w:rPr>
        <w:fldChar w:fldCharType="begin" w:fldLock="1"/>
      </w:r>
      <w:r w:rsidR="007B39BD">
        <w:rPr>
          <w:rFonts w:cs="Times New Roman"/>
          <w:szCs w:val="24"/>
        </w:rPr>
        <w:instrText>ADDIN CSL_CITATION { "citationItems" : [ { "id" : "ITEM-1", "itemData" : { "author" : [ { "dropping-particle" : "", "family" : "AIHW", "given" : "", "non-dropping-particle" : "", "parse-names" : false, "suffix" : "" } ], "id" : "ITEM-1", "issued" : { "date-parts" : [ [ "2017" ] ] }, "publisher-place" : "Canberra, Australia", "title" : "National Drug Strategy Household Survey 2016 Key Findings", "type" : "report" }, "uris" : [ "http://www.mendeley.com/documents/?uuid=30170d3d-e563-4247-aaf2-54da3ecccf8f" ] }, { "id" : "ITEM-2",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"ITEM-2", "issued" : { "date-parts" : [ [ "2014" ] ] }, "note" : "NULL", "number-of-pages" : "207", "publisher-place" : "Geneva, Switzerland", "title" : "Tobacco use in prison settings: a need for policy implementation", "type" : "report" }, "uris" : [ "http://www.mendeley.com/documents/?uuid=07c806f7-f9ac-4a0a-b4b5-f40b28ac49b3" ] } ], "mendeley" : { "formattedCitation" : "(5,12)", "plainTextFormattedCitation" : "(5,12)", "previouslyFormattedCitation" : "(5,12)" }, "properties" : { "noteIndex" : 0 }, "schema" : "https://github.com/citation-style-language/schema/raw/master/csl-citation.json" }</w:instrText>
      </w:r>
      <w:r w:rsidR="007F699C" w:rsidRPr="00F275DE">
        <w:rPr>
          <w:rFonts w:cs="Times New Roman"/>
          <w:szCs w:val="24"/>
        </w:rPr>
        <w:fldChar w:fldCharType="separate"/>
      </w:r>
      <w:r w:rsidR="000D3D21" w:rsidRPr="000D3D21">
        <w:rPr>
          <w:rFonts w:cs="Times New Roman"/>
          <w:noProof/>
          <w:szCs w:val="24"/>
        </w:rPr>
        <w:t>(5,12)</w:t>
      </w:r>
      <w:r w:rsidR="007F699C" w:rsidRPr="00F275DE">
        <w:rPr>
          <w:rFonts w:cs="Times New Roman"/>
          <w:szCs w:val="24"/>
        </w:rPr>
        <w:fldChar w:fldCharType="end"/>
      </w:r>
      <w:r w:rsidR="006A6096">
        <w:rPr>
          <w:rFonts w:cs="Times New Roman"/>
          <w:szCs w:val="24"/>
        </w:rPr>
        <w:t>.</w:t>
      </w:r>
      <w:r w:rsidR="00B6128B" w:rsidRPr="00F275DE">
        <w:rPr>
          <w:rFonts w:cs="Times New Roman"/>
          <w:szCs w:val="24"/>
        </w:rPr>
        <w:t xml:space="preserve"> </w:t>
      </w:r>
      <w:r w:rsidR="00815842">
        <w:rPr>
          <w:rFonts w:cs="Times New Roman"/>
          <w:szCs w:val="24"/>
        </w:rPr>
        <w:t>Epidemiological s</w:t>
      </w:r>
      <w:r w:rsidR="0000557D" w:rsidRPr="00F275DE">
        <w:rPr>
          <w:rFonts w:cs="Times New Roman"/>
          <w:szCs w:val="24"/>
        </w:rPr>
        <w:t>tudies confirm that prisoners experience higher rates of smok</w:t>
      </w:r>
      <w:r w:rsidR="00BD29B3">
        <w:rPr>
          <w:rFonts w:cs="Times New Roman"/>
          <w:szCs w:val="24"/>
        </w:rPr>
        <w:t>ing-related illness as a result</w:t>
      </w:r>
      <w:r w:rsidR="0000557D" w:rsidRPr="00F275DE">
        <w:rPr>
          <w:rFonts w:cs="Times New Roman"/>
          <w:szCs w:val="24"/>
        </w:rPr>
        <w:t xml:space="preserve"> </w:t>
      </w:r>
      <w:r w:rsidR="0000557D" w:rsidRPr="00F275DE">
        <w:rPr>
          <w:rFonts w:cs="Times New Roman"/>
          <w:szCs w:val="24"/>
        </w:rPr>
        <w:fldChar w:fldCharType="begin" w:fldLock="1"/>
      </w:r>
      <w:r w:rsidR="007B39BD">
        <w:rPr>
          <w:rFonts w:cs="Times New Roman"/>
          <w:szCs w:val="24"/>
        </w:rPr>
        <w:instrText>ADDIN CSL_CITATION { "citationItems" : [ { "id" : "ITEM-1", "itemData" : { "DOI" : "10.1016/S0027-9684(15)30214-5", "ISBN" : "0027-9684 (Print)\\r0027-9684 (Linking)", "ISSN" : "0027-9684", "PMID" : "23560350", "abstract" : "The goal of this study was to document the health needs of members in the criminal justice system and the capacity of the system to meet those needs. Using data from the National Criminal Justice Treatment Practices survey, we estimated the number of adults under correctional control who need medical care and the capacity of the correctional system to provide needed care. A mailed survey of 431 adult correctional agencies and administrators was used to define the capacity and techniques of the correctional system to meet the medical needs of the offender population. Most offenders in jail and prison received tuberculosis screening, physical health services, and mental health screening and treatment. Screening for sexually transmitted diseases (STDs) and provision of detoxification or methadone maintenance were universally absent, regardless of criminal justice setting. Community corrections settings were lacking in most health care areas. Prisons and jails are constitutionally mandated to provide health care; however, community corrections agencies are not federally required to provide health services. While community correction settings have the lowest provision of health care services, prisons and jails also demonstrate a deficiency in most services, but particularly for STD screening, substance abuse detoxification, and opioid maintenance therapies.", "author" : [ { "dropping-particle" : "", "family" : "Cropsey", "given" : "K. L.", "non-dropping-particle" : "", "parse-names" : false, "suffix" : "" }, { "dropping-particle" : "", "family" : "Binswanger", "given" : "Ingrid A.", "non-dropping-particle" : "", "parse-names" : false, "suffix" : "" }, { "dropping-particle" : "", "family" : "Clark", "given" : "C Brendan", "non-dropping-particle" : "", "parse-names" : false, "suffix" : "" }, { "dropping-particle" : "", "family" : "Taxman", "given" : "Faye S", "non-dropping-particle" : "", "parse-names" : false, "suffix" : "" } ], "container-title" : "Journal of the National Medical Association", "id" : "ITEM-1", "issue" : "11-12", "issued" : { "date-parts" : [ [ "2012" ] ] }, "page" : "487-92", "title" : "The unmet medical needs of correctional populations in the United States.", "type" : "article-journal", "volume" : "104" }, "uris" : [ "http://www.mendeley.com/documents/?uuid=989d379c-bf34-498d-9730-d3b99141f618" ] }, { "id" : "ITEM-2", "itemData" : { "DOI" : "10.2105/AJPH.2007.121855", "ISBN" : "0090-0036", "ISSN" : "00900036", "PMID" : "18923131", "abstract" : "OBJECTIVES: We compared mortality of ex-prisoners and other state residents to identify unmet health care needs among former prisoners.\\n\\nMETHODS: We linked North Carolina prison records with state death records for 1980 to 2005 to estimate the number of overall and cause-specific deaths among male ex-prisoners aged 20 to 69 years and used standardized mortality ratios (SMRs) to compare these observed deaths with the number of expected deaths had they experienced the same age-, race-, and cause-specific death rates as other state residents.\\n\\nRESULTS: All-cause mortality among White (SMR = 2.08; 95% confidence interval [CI] = 2.04, 2.13) and Black (SMR = 1.03; 95% CI = 1.01, 1.05) ex-prisoners was greater than for other male NC residents. Ex-prisoners' deaths from homicide, accidents, substance use, HIV, liver disease, and liver cancer were greater than the expected number of deaths estimated using death rates among other NC residents. Deaths from cardiovascular disease, lung cancer, respiratory diseases, and diabetes were at least 30% greater than expected for White ex-prisoners, but less than expected for Black ex-prisoners.\\n\\nCONCLUSIONS: Ex-prisoners experienced more deaths than would have been expected among other NC residents. Excess deaths from injuries and medical conditions common to prison populations highlight ex-prisoners' medical vulnerability and the need to improve correctional and community preventive health services.", "author" : [ { "dropping-particle" : "", "family" : "Rosen", "given" : "David L.", "non-dropping-particle" : "", "parse-names" : false, "suffix" : "" }, { "dropping-particle" : "", "family" : "Schoenbach", "given" : "Victor J.", "non-dropping-particle" : "", "parse-names" : false, "suffix" : "" }, { "dropping-particle" : "", "family" : "Wohl", "given" : "David A.", "non-dropping-particle" : "", "parse-names" : false, "suffix" : "" } ], "container-title" : "American Journal of Public Health", "id" : "ITEM-2", "issue" : "12", "issued" : { "date-parts" : [ [ "2008" ] ] }, "page" : "2278-2284", "title" : "All-cause and cause-specific mortality among men released from state prison, 1980-2005", "type" : "article-journal", "volume" : "98" }, "uris" : [ "http://www.mendeley.com/documents/?uuid=17555993-688b-485a-a9c8-a5cea62d27f7" ] }, { "id" : "ITEM-3", "itemData" : { "DOI" : "10.1136/jech.2009.090662", "ISBN" : "1470-2738", "ISSN" : "0143-005X", "PMID" : "19648129", "abstract" : "BACKGROUND: Despite growing inmate populations in the USA, inmates are excluded from most national health surveys and little is known about whether the prevalence of chronic disease differs between inmates and the non-institutionalised population.\\n\\nMETHODS: Nationally representative, cross-sectional data from the 2002 Survey of Inmates in Local Jails, 2004 Survey of Inmates in State and Federal Correctional Facilities and 2002-4 National Health Interview Survey Sample Adult Files on individuals aged 18-65 were used. Binary and multinomial logistic regression were used to compare the prevalence of self-reported chronic medical conditions among jail (n = 6582) and prison (n = 14,373) inmates and non-institutionalised (n = 76 597) adults after adjusting for age, sex, race, education, employment, the USA as birthplace, marital status and alcohol consumption. Prevalence and adjusted ORs with 95% CIs were calculated for nine important chronic conditions.\\n\\nRESULTS: Compared with the general population, jail and prison inmates had higher odds of hypertension (OR(jail) 1.19; 95% CI 1.08 to 1.31; OR(prison) 1.17; 95% CI 1.09 to 1.27), asthma (OR(jail) 1.41; 95% CI 1.28 to 1.56; OR(prison) 1.34; 95% CI 1.22 to 1.46), arthritis (OR(jail) 1.65; 95% CI 1.47 to 1.84; OR(prison) 1.66; 95% CI 1.54 to 1.80), cervical cancer (OR(jail) 4.16; 95% CI 3.13 to 5.53; OR(prison) 4.82; 95% CI 3.74 to 6.22), and hepatitis (OR(jail) 2.57; 95% CI 2.20 to 3.00; OR(prison) 4.23; 95% CI 3.71 to 4.82), but no increased odds of diabetes, angina or myocardial infarction, and lower odds of obesity.\\n\\nCONCLUSIONS: Jail and prison inmates had a higher burden of most chronic medical conditions than the general population even with adjustment for important sociodemographic differences and alcohol consumption.", "author" : [ { "dropping-particle" : "", "family" : "Binswanger", "given" : "Ingrid A.", "non-dropping-particle" : "", "parse-names" : false, "suffix" : "" }, { "dropping-particle" : "", "family" : "Krueger", "given" : "Patrick M.", "non-dropping-particle" : "", "parse-names" : false, "suffix" : "" }, { "dropping-particle" : "", "family" : "Steiner", "given" : "John F.", "non-dropping-particle" : "", "parse-names" : false, "suffix" : "" } ], "container-title" : "Journal of Epidemiology and Community Health", "id" : "ITEM-3", "issue" : "11", "issued" : { "date-parts" : [ [ "2009" ] ] }, "page" : "912-919", "title" : "Prevalence of chronic medical conditions among jail and prison inmates in the USA compared with the general population", "type" : "article-journal", "volume" : "63" }, "uris" : [ "http://www.mendeley.com/documents/?uuid=09aae54d-889c-4a6f-a30f-49081df2f206" ] }, { "id" : "ITEM-4", "itemData" : { "DOI" : "10.1056/NEJMsa064115", "ISSN" : "0028-4793", "author" : [ { "dropping-particle" : "", "family" : "Binswanger", "given" : "Ingrid A.", "non-dropping-particle" : "", "parse-names" : false, "suffix" : "" }, { "dropping-particle" : "", "family" : "Stern", "given" : "Marc F.", "non-dropping-particle" : "", "parse-names" : false, "suffix" : "" }, { "dropping-particle" : "", "family" : "Deyo", "given" : "Richard A.", "non-dropping-particle" : "", "parse-names" : false, "suffix" : "" }, { "dropping-particle" : "", "family" : "Heagerty", "given" : "Patrick J.", "non-dropping-particle" : "", "parse-names" : false, "suffix" : "" }, { "dropping-particle" : "", "family" : "Cheadle", "given" : "Allen", "non-dropping-particle" : "", "parse-names" : false, "suffix" : "" }, { "dropping-particle" : "", "family" : "Elmore", "given" : "Joann G", "non-dropping-particle" : "", "parse-names" : false, "suffix" : "" }, { "dropping-particle" : "", "family" : "Koepsell", "given" : "Thomas D", "non-dropping-particle" : "", "parse-names" : false, "suffix" : "" } ], "container-title" : "New England Journal of Medicine", "id" : "ITEM-4", "issue" : "2", "issued" : { "date-parts" : [ [ "2007" ] ] }, "page" : "157-165", "title" : "Release from Prison \u2014 A High Risk of Death for Former Inmates", "type" : "article-journal", "volume" : "356" }, "uris" : [ "http://www.mendeley.com/documents/?uuid=ad387024-8f44-4c9a-8b21-1814b85e6140" ] } ], "mendeley" : { "formattedCitation" : "(13\u201316)", "plainTextFormattedCitation" : "(13\u201316)", "previouslyFormattedCitation" : "(13\u201316)" }, "properties" : { "noteIndex" : 0 }, "schema" : "https://github.com/citation-style-language/schema/raw/master/csl-citation.json" }</w:instrText>
      </w:r>
      <w:r w:rsidR="0000557D" w:rsidRPr="00F275DE">
        <w:rPr>
          <w:rFonts w:cs="Times New Roman"/>
          <w:szCs w:val="24"/>
        </w:rPr>
        <w:fldChar w:fldCharType="separate"/>
      </w:r>
      <w:r w:rsidR="000D3D21" w:rsidRPr="000D3D21">
        <w:rPr>
          <w:rFonts w:cs="Times New Roman"/>
          <w:noProof/>
          <w:szCs w:val="24"/>
        </w:rPr>
        <w:t>(13–16)</w:t>
      </w:r>
      <w:r w:rsidR="0000557D" w:rsidRPr="00F275DE">
        <w:rPr>
          <w:rFonts w:cs="Times New Roman"/>
          <w:szCs w:val="24"/>
        </w:rPr>
        <w:fldChar w:fldCharType="end"/>
      </w:r>
      <w:r w:rsidR="00BD29B3">
        <w:rPr>
          <w:rFonts w:cs="Times New Roman"/>
          <w:szCs w:val="24"/>
        </w:rPr>
        <w:t>,</w:t>
      </w:r>
      <w:r w:rsidR="0000557D" w:rsidRPr="00F275DE">
        <w:rPr>
          <w:rFonts w:cs="Times New Roman"/>
          <w:szCs w:val="24"/>
        </w:rPr>
        <w:t xml:space="preserve"> further exacerbating their already increased levels of mortality and morbidity when compared to the general population</w:t>
      </w:r>
      <w:r w:rsidR="00BD29B3">
        <w:rPr>
          <w:rFonts w:cs="Times New Roman"/>
          <w:szCs w:val="24"/>
        </w:rPr>
        <w:t xml:space="preserve"> </w:t>
      </w:r>
      <w:r w:rsidR="00BE6D01" w:rsidRPr="00F275DE">
        <w:rPr>
          <w:rFonts w:cs="Times New Roman"/>
          <w:szCs w:val="24"/>
        </w:rPr>
        <w:fldChar w:fldCharType="begin" w:fldLock="1"/>
      </w:r>
      <w:r w:rsidR="007B39BD">
        <w:rPr>
          <w:rFonts w:cs="Times New Roman"/>
          <w:szCs w:val="24"/>
        </w:rPr>
        <w:instrText>ADDIN CSL_CITATION { "citationItems" : [ { "id" : "ITEM-1", "itemData" : { "DOI" : "10.1016/S0140-6736(10)61053-7", "ISBN" : "1474-547X (Electronic)\\r0140-6736 (Linking)", "ISSN" : "01406736", "PMID" : "21093904", "abstract" : "More than 10 million people are incarcerated worldwide; this number has increased by about a million in the past decade. Mental disorders and infectious diseases are more common in prisoners than in the general population. High rates of suicide within prison and increased mortality from all causes on release have been documented in many countries. The contribution of prisons to illness is unknown, although shortcomings in treatment and aftercare provision contribute to adverse outcomes. Research has highlighted that women, prisoners aged 55 years and older, and juveniles present with higher rates of many disorders than do other prisoners. The contribution of initiatives to improve the health of prisoners by reducing the burden of infectious and chronic diseases, suicide, other causes of premature mortality and violence, and counteracting the cycle of reoffending should be further examined. ?? 2011 Elsevier Ltd.", "author" : [ { "dropping-particle" : "", "family" : "Fazel", "given" : "Seena", "non-dropping-particle" : "", "parse-names" : false, "suffix" : "" }, { "dropping-particle" : "", "family" : "Baillargeon", "given" : "Jacques", "non-dropping-particle" : "", "parse-names" : false, "suffix" : "" } ], "container-title" : "The Lancet", "id" : "ITEM-1", "issue" : "9769", "issued" : { "date-parts" : [ [ "2011" ] ] }, "page" : "956-965", "publisher" : "Elsevier Ltd", "title" : "The health of prisoners", "type" : "article-journal", "volume" : "377" }, "uris" : [ "http://www.mendeley.com/documents/?uuid=442f77c5-72c4-40a4-a6d5-7cefa05018a4" ] } ], "mendeley" : { "formattedCitation" : "(17)", "plainTextFormattedCitation" : "(17)", "previouslyFormattedCitation" : "(17)" }, "properties" : { "noteIndex" : 0 }, "schema" : "https://github.com/citation-style-language/schema/raw/master/csl-citation.json" }</w:instrText>
      </w:r>
      <w:r w:rsidR="00BE6D01" w:rsidRPr="00F275DE">
        <w:rPr>
          <w:rFonts w:cs="Times New Roman"/>
          <w:szCs w:val="24"/>
        </w:rPr>
        <w:fldChar w:fldCharType="separate"/>
      </w:r>
      <w:r w:rsidR="000D3D21" w:rsidRPr="000D3D21">
        <w:rPr>
          <w:rFonts w:cs="Times New Roman"/>
          <w:noProof/>
          <w:szCs w:val="24"/>
        </w:rPr>
        <w:t>(17)</w:t>
      </w:r>
      <w:r w:rsidR="00BE6D01" w:rsidRPr="00F275DE">
        <w:rPr>
          <w:rFonts w:cs="Times New Roman"/>
          <w:szCs w:val="24"/>
        </w:rPr>
        <w:fldChar w:fldCharType="end"/>
      </w:r>
      <w:r w:rsidR="00BD29B3">
        <w:rPr>
          <w:rFonts w:cs="Times New Roman"/>
          <w:szCs w:val="24"/>
        </w:rPr>
        <w:t>.</w:t>
      </w:r>
    </w:p>
    <w:p w14:paraId="18F17A06" w14:textId="7B98451D" w:rsidR="00D753F1" w:rsidRPr="00013149" w:rsidRDefault="00B24154" w:rsidP="00013149">
      <w:pPr>
        <w:spacing w:line="480" w:lineRule="auto"/>
        <w:ind w:firstLine="720"/>
      </w:pPr>
      <w:r>
        <w:rPr>
          <w:rFonts w:cs="Times New Roman"/>
          <w:szCs w:val="24"/>
        </w:rPr>
        <w:t xml:space="preserve">Two </w:t>
      </w:r>
      <w:r w:rsidR="00D753F1" w:rsidRPr="00F275DE">
        <w:rPr>
          <w:rFonts w:cs="Times New Roman"/>
          <w:szCs w:val="24"/>
        </w:rPr>
        <w:t xml:space="preserve">US-based studies </w:t>
      </w:r>
      <w:r w:rsidR="003A165A" w:rsidRPr="00F275DE">
        <w:rPr>
          <w:rFonts w:cs="Times New Roman"/>
          <w:szCs w:val="24"/>
        </w:rPr>
        <w:t>reported significant declines in prisoner deaths following the introducti</w:t>
      </w:r>
      <w:r w:rsidR="00BD29B3">
        <w:rPr>
          <w:rFonts w:cs="Times New Roman"/>
          <w:szCs w:val="24"/>
        </w:rPr>
        <w:t xml:space="preserve">on of correctional </w:t>
      </w:r>
      <w:r w:rsidR="00E704A2">
        <w:rPr>
          <w:rFonts w:cs="Times New Roman"/>
          <w:szCs w:val="24"/>
        </w:rPr>
        <w:t>smoke-free policies</w:t>
      </w:r>
      <w:r w:rsidR="003A165A" w:rsidRPr="00F275DE">
        <w:rPr>
          <w:rFonts w:cs="Times New Roman"/>
          <w:szCs w:val="24"/>
        </w:rPr>
        <w:t xml:space="preserve"> </w:t>
      </w:r>
      <w:r w:rsidR="003A165A" w:rsidRPr="00F275DE">
        <w:rPr>
          <w:rFonts w:cs="Times New Roman"/>
          <w:szCs w:val="24"/>
        </w:rPr>
        <w:fldChar w:fldCharType="begin" w:fldLock="1"/>
      </w:r>
      <w:r w:rsidR="007B39BD">
        <w:rPr>
          <w:rFonts w:cs="Times New Roman"/>
          <w:szCs w:val="24"/>
        </w:rPr>
        <w:instrText>ADDIN CSL_CITATION { "citationItems" : [ { "id" : "ITEM-1", "itemData" : { "DOI" : "10.1176/appi.ps.201400429", "ISBN" : "1075-2730", "ISSN" : "1075-2730", "PMID" : "25975892", "abstract" : "Objective: Negative health consequences of smoking have prompted many correctional facilities to become tobacco free, including the New Jersey Department of Corrections, and this study examined the results of implementing tobaccofree policies. Methods: Mortality rates in the total population of inmates and in a subgroup with identified special mental health needs or mental illnesses (referred to in this article as persons with special needs) were measured from January 2005 through June 2014, a period during which tobacco use was significantly reduced and then eliminated. Results: The total mortality rate of all causes of death combined was three times higher for persons with special needs in 2005 compared with those without special needs. The total annual mortality rate decreased by 13%, from 232 to 203 per 100,000 population between 2005 and 2013. The mortality rate for persons identified as having special needs decreased by 48%, from an average of 676 per 100,000 population over the eight-year period before the ban to 353 per 100,000 in the 18 months after the ban. Reduced mortality among persons with special needs between 2005 and 2014 in half-year increments was correlated with the reduction and elimination of tobacco products (median bootstrapped Pearson r=.60, 95% confidence interval [CI] =.21 to .86). In strong contrast, however, the bootstrapped correlation between the mortality rate of persons not identified as having special needs and tobacco sales over the same period was not significant (median Pearson r=\u2013.13, CI=\u2013.50 to .28). No other major medical intervention occurred during these years.", "author" : [ { "dropping-particle" : "", "family" : "Dickert", "given" : "Jeff", "non-dropping-particle" : "", "parse-names" : false, "suffix" : "" }, { "dropping-particle" : "", "family" : "Williams", "given" : "Jill M.", "non-dropping-particle" : "", "parse-names" : false, "suffix" : "" }, { "dropping-particle" : "", "family" : "Reeves", "given" : "Rusty", "non-dropping-particle" : "", "parse-names" : false, "suffix" : "" }, { "dropping-particle" : "", "family" : "Gara", "given" : "Michael", "non-dropping-particle" : "", "parse-names" : false, "suffix" : "" }, { "dropping-particle" : "", "family" : "DeBilio", "given" : "Lisa", "non-dropping-particle" : "", "parse-names" : false, "suffix" : "" } ], "container-title" : "Psychiatric Services", "id" : "ITEM-1", "issued" : { "date-parts" : [ [ "2015" ] ] }, "page" : "1-5", "title" : "Decreased Mortality Rates of Inmates With Mental Illness After a Tobacco-Free Prison Policy", "type" : "article-journal" }, "uris" : [ "http://www.mendeley.com/documents/?uuid=ce6c0c13-14ad-4f26-ba34-8496a11ab4cd" ] }, { "id" : "ITEM-2",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"ITEM-2",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"(10,18)", "plainTextFormattedCitation" : "(10,18)", "previouslyFormattedCitation" : "(10,18)" }, "properties" : { "noteIndex" : 0 }, "schema" : "https://github.com/citation-style-language/schema/raw/master/csl-citation.json" }</w:instrText>
      </w:r>
      <w:r w:rsidR="003A165A" w:rsidRPr="00F275DE">
        <w:rPr>
          <w:rFonts w:cs="Times New Roman"/>
          <w:szCs w:val="24"/>
        </w:rPr>
        <w:fldChar w:fldCharType="separate"/>
      </w:r>
      <w:r w:rsidR="000D3D21" w:rsidRPr="000D3D21">
        <w:rPr>
          <w:rFonts w:cs="Times New Roman"/>
          <w:noProof/>
          <w:szCs w:val="24"/>
        </w:rPr>
        <w:t>(10,18)</w:t>
      </w:r>
      <w:r w:rsidR="003A165A" w:rsidRPr="00F275DE">
        <w:rPr>
          <w:rFonts w:cs="Times New Roman"/>
          <w:szCs w:val="24"/>
        </w:rPr>
        <w:fldChar w:fldCharType="end"/>
      </w:r>
      <w:r w:rsidR="00BD29B3">
        <w:rPr>
          <w:rFonts w:cs="Times New Roman"/>
          <w:szCs w:val="24"/>
        </w:rPr>
        <w:t>,</w:t>
      </w:r>
      <w:r w:rsidR="003A165A" w:rsidRPr="00F275DE">
        <w:rPr>
          <w:rFonts w:cs="Times New Roman"/>
          <w:szCs w:val="24"/>
        </w:rPr>
        <w:t xml:space="preserve"> </w:t>
      </w:r>
      <w:r w:rsidR="00D63481" w:rsidRPr="00F275DE">
        <w:rPr>
          <w:rFonts w:cs="Times New Roman"/>
          <w:szCs w:val="24"/>
        </w:rPr>
        <w:t>providing support for</w:t>
      </w:r>
      <w:r w:rsidR="003A165A" w:rsidRPr="00F275DE">
        <w:rPr>
          <w:rFonts w:cs="Times New Roman"/>
          <w:szCs w:val="24"/>
        </w:rPr>
        <w:t xml:space="preserve"> the</w:t>
      </w:r>
      <w:r w:rsidR="00DB2F42" w:rsidRPr="00F275DE">
        <w:rPr>
          <w:rFonts w:cs="Times New Roman"/>
          <w:szCs w:val="24"/>
        </w:rPr>
        <w:t>ir</w:t>
      </w:r>
      <w:r w:rsidR="003A165A" w:rsidRPr="00F275DE">
        <w:rPr>
          <w:rFonts w:cs="Times New Roman"/>
          <w:szCs w:val="24"/>
        </w:rPr>
        <w:t xml:space="preserve"> positive impact on prisoner health</w:t>
      </w:r>
      <w:r w:rsidR="00E704A2">
        <w:rPr>
          <w:rFonts w:cs="Times New Roman"/>
          <w:szCs w:val="24"/>
        </w:rPr>
        <w:t>. However, one</w:t>
      </w:r>
      <w:r w:rsidR="00135793" w:rsidRPr="00F275DE">
        <w:rPr>
          <w:rFonts w:cs="Times New Roman"/>
          <w:szCs w:val="24"/>
        </w:rPr>
        <w:t xml:space="preserve"> </w:t>
      </w:r>
      <w:r w:rsidR="00135793" w:rsidRPr="00F275DE">
        <w:t xml:space="preserve">unintended </w:t>
      </w:r>
      <w:r w:rsidR="00DA5922">
        <w:t>consequence</w:t>
      </w:r>
      <w:r w:rsidR="00E704A2">
        <w:t xml:space="preserve"> of the policy,</w:t>
      </w:r>
      <w:r w:rsidR="00DA5922">
        <w:t xml:space="preserve"> </w:t>
      </w:r>
      <w:r w:rsidR="00F232CC">
        <w:t>reported</w:t>
      </w:r>
      <w:r w:rsidR="00135793" w:rsidRPr="00F275DE">
        <w:t xml:space="preserve"> in some </w:t>
      </w:r>
      <w:r w:rsidR="00DA5922">
        <w:t>correctional facilities</w:t>
      </w:r>
      <w:r w:rsidR="00E704A2">
        <w:t>,</w:t>
      </w:r>
      <w:r w:rsidR="00135793" w:rsidRPr="00F275DE">
        <w:t xml:space="preserve"> </w:t>
      </w:r>
      <w:r w:rsidR="00DA5922">
        <w:t xml:space="preserve">has been prisoners’ </w:t>
      </w:r>
      <w:r w:rsidR="001D545F">
        <w:t>creation of cigarettes using</w:t>
      </w:r>
      <w:r w:rsidR="00612335">
        <w:t xml:space="preserve"> </w:t>
      </w:r>
      <w:r w:rsidR="001D545F">
        <w:t>nicotine replacement therapy (NRT) provided</w:t>
      </w:r>
      <w:r w:rsidR="00C1523D">
        <w:t xml:space="preserve"> by correctional or health authorities</w:t>
      </w:r>
      <w:r w:rsidR="001D545F">
        <w:t xml:space="preserve"> </w:t>
      </w:r>
      <w:r w:rsidR="00D63481" w:rsidRPr="00F275DE">
        <w:rPr>
          <w:rFonts w:cs="Times New Roman"/>
          <w:szCs w:val="24"/>
        </w:rPr>
        <w:t>to assist with</w:t>
      </w:r>
      <w:r w:rsidR="00612335">
        <w:rPr>
          <w:rFonts w:cs="Times New Roman"/>
          <w:szCs w:val="24"/>
        </w:rPr>
        <w:t xml:space="preserve"> </w:t>
      </w:r>
      <w:r w:rsidR="00D63481" w:rsidRPr="00F275DE">
        <w:rPr>
          <w:rFonts w:cs="Times New Roman"/>
          <w:szCs w:val="24"/>
        </w:rPr>
        <w:t>nicotine withdrawal.</w:t>
      </w:r>
      <w:r w:rsidR="00013149">
        <w:t xml:space="preserve"> </w:t>
      </w:r>
      <w:r w:rsidR="001D545F">
        <w:rPr>
          <w:rFonts w:cs="Times New Roman"/>
          <w:szCs w:val="24"/>
        </w:rPr>
        <w:t>The few published studies</w:t>
      </w:r>
      <w:r w:rsidR="001D545F" w:rsidRPr="00F275DE">
        <w:rPr>
          <w:rFonts w:cs="Times New Roman"/>
          <w:szCs w:val="24"/>
        </w:rPr>
        <w:t xml:space="preserve"> </w:t>
      </w:r>
      <w:r w:rsidR="001D545F" w:rsidRPr="00F275DE">
        <w:rPr>
          <w:rFonts w:cs="Times New Roman"/>
          <w:szCs w:val="24"/>
        </w:rPr>
        <w:fldChar w:fldCharType="begin" w:fldLock="1"/>
      </w:r>
      <w:r w:rsidR="007B39BD">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"id" : "ITEM-2", "itemData" : { "DOI" : "10.1108/IJPH-06-2016-0019", "ISSN" : "1744-9200", "author" : [ { "dropping-particle" : "", "family" : "Djachenko", "given" : "Ashleigh", "non-dropping-particle" : "", "parse-names" : false, "suffix" : "" }, { "dropping-particle" : "", "family" : "St John", "given" : "Winsome", "non-dropping-particle" : "", "parse-names" : false, "suffix" : "" }, { "dropping-particle" : "", "family" : "Mitchell", "given" : "Creina", "non-dropping-particle" : "", "parse-names" : false, "suffix" : "" } ], "container-title" : "International Journal of Prisoner Health", "id" : "ITEM-2", "issue" : "4", "issued" : { "date-parts" : [ [ "2016" ] ] }, "page" : "270-279", "title" : "Smoking cessation in smoke-free prisons: a grounded theory study", "type" : "article-journal", "volume" : "12" }, "uris" : [ "http://www.mendeley.com/documents/?uuid=f0a4caab-0f80-479a-a123-1daf85af4a07" ] }, { "id" : "ITEM-3", "itemData" : { "DOI" : "10.1111/dar.12288", "ISBN" : "1465-3362 (Electronic)\\r0959-5236 (Linking)", "ISSN" : "14653362", "PMID" : "26094737", "abstract" : "INTRODUCTION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(i) shredded 21 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toxins. RESULTS: Nicotine was liberated when the two samples were burnt but not if the nicotine replacement therapy patches were boiled in water alone. High concentrations of formaldehyde, acetaldehyde, acrolein, toluene, xylene and heavy metals were also released. DISCUSSION AND CONCLUSION: Nicotine is released when diverted nicotine replacement therapy patches are smoked, as are caffeine and harmful toxins. These toxins have the potential to cause short- and long-term health damage. [Morrissey H, Ball P, Boland M, Hefler M, Thomas DP. Constituents of smoke from cigarettes made from diverted nicotine replacement therapy patches. Drug Alcohol Rev 2016;35:206-11].", "author" : [ { "dropping-particle" : "", "family" : "Morrissey", "given" : "Hana", "non-dropping-particle" : "", "parse-names" : false, "suffix" : "" }, { "dropping-particle" : "", "family" : "Ball", "given" : "Patrick", "non-dropping-particle" : "", "parse-names" : false, "suffix" : "" }, { "dropping-particle" : "", "family" : "Boland", "given" : "Martin", "non-dropping-particle" : "", "parse-names" : false, "suffix" : "" }, { "dropping-particle" : "", "family" : "Hefler", "given" : "Marita", "non-dropping-particle" : "", "parse-names" : false, "suffix" : "" }, { "dropping-particle" : "", "family" : "Thomas", "given" : "David P", "non-dropping-particle" : "", "parse-names" : false, "suffix" : "" } ], "container-title" : "Drug and Alcohol Review", "id" : "ITEM-3", "issue" : "2", "issued" : { "date-parts" : [ [ "2016" ] ] }, "page" : "206-211", "title" : "Constituents of smoke from cigarettes made from diverted nicotine replacement therapy patches", "type" : "article-journal", "volume" : "35" }, "uris" : [ "http://www.mendeley.com/documents/?uuid=78f25ffb-0766-40cb-ae76-b1f0073f98a0" ] }, { "id" : "ITEM-4", "itemData" : { "ISBN" : "0028-8446", "PMID" : "22854371", "author" : [ { "dropping-particle" : "", "family" : "Collinson", "given" : "L", "non-dropping-particle" : "", "parse-names" : false, "suffix" : "" }, { "dropping-particle" : "", "family" : "Wilson", "given" : "N", "non-dropping-particle" : "", "parse-names" : false, "suffix" : "" }, { "dropping-particle" : "", "family" : "Edwards", "given" : "R", "non-dropping-particle" : "", "parse-names" : false, "suffix" : "" }, { "dropping-particle" : "", "family" : "Thomson", "given" : "G", "non-dropping-particle" : "", "parse-names" : false, "suffix" : "" }, { "dropping-particle" : "", "family" : "Thornley", "given" : "S", "non-dropping-particle" : "", "parse-names" : false, "suffix" : "" } ], "container-title" : "Journal of the New Zealand Medical Association", "edition" : "2012/08/03", "id" : "ITEM-4", "issue" : "1357", "issued" : { "date-parts" : [ [ "2012" ] ] }, "language" : "eng", "note" : "1175-8716&lt;m:linebreak&gt;&lt;/m:linebreak&gt;Collinson, Lucie&lt;m:linebreak&gt;&lt;/m:linebreak&gt;Wilson, Nick&lt;m:linebreak&gt;&lt;/m:linebreak&gt;Edwards, Richard&lt;m:linebreak&gt;&lt;/m:linebreak&gt;Thomson, George&lt;m:linebreak&gt;&lt;/m:linebreak&gt;Thornley, Simon&lt;m:linebreak&gt;&lt;/m:linebreak&gt;Letter&lt;m:linebreak&gt;&lt;/m:linebreak&gt;New Zealand&lt;m:linebreak&gt;&lt;/m:linebreak&gt;N Z Med J. 2012 Jun 29;125(1357):164-8.", "page" : "164-168", "title" : "New Zealand's smokefree prison policy appears to be working well: one year on", "type" : "article-journal", "volume" : "125" }, "uris" : [ "http://www.mendeley.com/documents/?uuid=0f963d25-f412-4eeb-9cbc-747422e63e32" ] } ], "mendeley" : { "formattedCitation" : "(19\u201322)", "plainTextFormattedCitation" : "(19\u201322)", "previouslyFormattedCitation" : "(19\u201322)" }, "properties" : { "noteIndex" : 0 }, "schema" : "https://github.com/citation-style-language/schema/raw/master/csl-citation.json" }</w:instrText>
      </w:r>
      <w:r w:rsidR="001D545F" w:rsidRPr="00F275DE">
        <w:rPr>
          <w:rFonts w:cs="Times New Roman"/>
          <w:szCs w:val="24"/>
        </w:rPr>
        <w:fldChar w:fldCharType="separate"/>
      </w:r>
      <w:r w:rsidR="0039522D" w:rsidRPr="0039522D">
        <w:rPr>
          <w:rFonts w:cs="Times New Roman"/>
          <w:noProof/>
          <w:szCs w:val="24"/>
        </w:rPr>
        <w:t>(19–22)</w:t>
      </w:r>
      <w:r w:rsidR="001D545F" w:rsidRPr="00F275DE">
        <w:rPr>
          <w:rFonts w:cs="Times New Roman"/>
          <w:szCs w:val="24"/>
        </w:rPr>
        <w:fldChar w:fldCharType="end"/>
      </w:r>
      <w:r w:rsidR="001D545F">
        <w:rPr>
          <w:rFonts w:cs="Times New Roman"/>
          <w:szCs w:val="24"/>
        </w:rPr>
        <w:t xml:space="preserve"> </w:t>
      </w:r>
      <w:r w:rsidR="00DE107A" w:rsidRPr="00F275DE">
        <w:rPr>
          <w:rFonts w:cs="Times New Roman"/>
          <w:szCs w:val="24"/>
        </w:rPr>
        <w:t xml:space="preserve">reporting </w:t>
      </w:r>
      <w:r w:rsidR="00DB2F42" w:rsidRPr="00F275DE">
        <w:rPr>
          <w:rFonts w:cs="Times New Roman"/>
          <w:szCs w:val="24"/>
        </w:rPr>
        <w:t>diverted use of NRT</w:t>
      </w:r>
      <w:r w:rsidR="001D545F">
        <w:rPr>
          <w:rFonts w:cs="Times New Roman"/>
          <w:szCs w:val="24"/>
        </w:rPr>
        <w:t xml:space="preserve"> in prison</w:t>
      </w:r>
      <w:r w:rsidR="007C52A4" w:rsidRPr="00F275DE">
        <w:rPr>
          <w:rFonts w:cs="Times New Roman"/>
          <w:szCs w:val="24"/>
        </w:rPr>
        <w:t xml:space="preserve"> </w:t>
      </w:r>
      <w:r w:rsidR="001D545F">
        <w:rPr>
          <w:rFonts w:cs="Times New Roman"/>
          <w:szCs w:val="24"/>
        </w:rPr>
        <w:t xml:space="preserve">describe </w:t>
      </w:r>
      <w:r w:rsidR="00612335">
        <w:rPr>
          <w:rFonts w:cs="Times New Roman"/>
          <w:szCs w:val="24"/>
        </w:rPr>
        <w:t>how</w:t>
      </w:r>
      <w:r w:rsidR="007C52A4" w:rsidRPr="00F275DE">
        <w:rPr>
          <w:rFonts w:cs="Times New Roman"/>
          <w:szCs w:val="24"/>
        </w:rPr>
        <w:t xml:space="preserve"> prisoners</w:t>
      </w:r>
      <w:r w:rsidR="00612335">
        <w:rPr>
          <w:rFonts w:cs="Times New Roman"/>
          <w:szCs w:val="24"/>
        </w:rPr>
        <w:t xml:space="preserve"> first</w:t>
      </w:r>
      <w:r w:rsidR="007C52A4" w:rsidRPr="00F275DE">
        <w:rPr>
          <w:rFonts w:cs="Times New Roman"/>
          <w:szCs w:val="24"/>
        </w:rPr>
        <w:t xml:space="preserve"> mix </w:t>
      </w:r>
      <w:r w:rsidR="00DE107A" w:rsidRPr="00F275DE">
        <w:rPr>
          <w:rFonts w:cs="Times New Roman"/>
          <w:szCs w:val="24"/>
        </w:rPr>
        <w:t>provided n</w:t>
      </w:r>
      <w:r w:rsidR="000F2D60" w:rsidRPr="00F275DE">
        <w:rPr>
          <w:rFonts w:cs="Times New Roman"/>
          <w:szCs w:val="24"/>
        </w:rPr>
        <w:t xml:space="preserve">icotine </w:t>
      </w:r>
      <w:r w:rsidR="000F2D60" w:rsidRPr="001D545F">
        <w:rPr>
          <w:rFonts w:cs="Times New Roman"/>
          <w:szCs w:val="24"/>
        </w:rPr>
        <w:t>patches</w:t>
      </w:r>
      <w:r w:rsidR="007C52A4" w:rsidRPr="00F275DE">
        <w:rPr>
          <w:rFonts w:cs="Times New Roman"/>
          <w:szCs w:val="24"/>
        </w:rPr>
        <w:t xml:space="preserve"> </w:t>
      </w:r>
      <w:r w:rsidR="000F2D60" w:rsidRPr="00F275DE">
        <w:rPr>
          <w:rFonts w:cs="Times New Roman"/>
          <w:szCs w:val="24"/>
        </w:rPr>
        <w:t>with tea leaves— earning this subst</w:t>
      </w:r>
      <w:r w:rsidR="007C52A4" w:rsidRPr="00F275DE">
        <w:rPr>
          <w:rFonts w:cs="Times New Roman"/>
          <w:szCs w:val="24"/>
        </w:rPr>
        <w:t>ance the nickname “teabacco”—</w:t>
      </w:r>
      <w:r w:rsidR="000F2D60" w:rsidRPr="00F275DE">
        <w:rPr>
          <w:rFonts w:cs="Times New Roman"/>
          <w:szCs w:val="24"/>
        </w:rPr>
        <w:t xml:space="preserve"> then</w:t>
      </w:r>
      <w:r w:rsidR="00DE107A" w:rsidRPr="00F275DE">
        <w:rPr>
          <w:rFonts w:cs="Times New Roman"/>
          <w:szCs w:val="24"/>
        </w:rPr>
        <w:t xml:space="preserve"> </w:t>
      </w:r>
      <w:r w:rsidR="007C52A4" w:rsidRPr="00F275DE">
        <w:rPr>
          <w:rFonts w:cs="Times New Roman"/>
          <w:szCs w:val="24"/>
        </w:rPr>
        <w:t xml:space="preserve">roll the </w:t>
      </w:r>
      <w:r w:rsidR="00DE107A" w:rsidRPr="00F275DE">
        <w:rPr>
          <w:rFonts w:cs="Times New Roman"/>
          <w:szCs w:val="24"/>
        </w:rPr>
        <w:t>mixture</w:t>
      </w:r>
      <w:r w:rsidR="007C52A4" w:rsidRPr="00F275DE">
        <w:rPr>
          <w:rFonts w:cs="Times New Roman"/>
          <w:szCs w:val="24"/>
        </w:rPr>
        <w:t xml:space="preserve"> </w:t>
      </w:r>
      <w:r w:rsidR="00DE107A" w:rsidRPr="00F275DE">
        <w:rPr>
          <w:rFonts w:cs="Times New Roman"/>
          <w:szCs w:val="24"/>
        </w:rPr>
        <w:t xml:space="preserve">in </w:t>
      </w:r>
      <w:r w:rsidR="000F2D60" w:rsidRPr="00F275DE">
        <w:rPr>
          <w:rFonts w:cs="Times New Roman"/>
          <w:szCs w:val="24"/>
        </w:rPr>
        <w:t xml:space="preserve">paper (often from </w:t>
      </w:r>
      <w:r>
        <w:rPr>
          <w:rFonts w:cs="Times New Roman"/>
          <w:szCs w:val="24"/>
        </w:rPr>
        <w:t xml:space="preserve">standard-issue prison </w:t>
      </w:r>
      <w:r w:rsidR="005C773C">
        <w:rPr>
          <w:rFonts w:cs="Times New Roman"/>
          <w:szCs w:val="24"/>
        </w:rPr>
        <w:t>B</w:t>
      </w:r>
      <w:r w:rsidR="000F2D60" w:rsidRPr="00F275DE">
        <w:rPr>
          <w:rFonts w:cs="Times New Roman"/>
          <w:szCs w:val="24"/>
        </w:rPr>
        <w:t xml:space="preserve">ibles), and </w:t>
      </w:r>
      <w:r w:rsidR="007C52A4" w:rsidRPr="00F275DE">
        <w:rPr>
          <w:rFonts w:cs="Times New Roman"/>
          <w:szCs w:val="24"/>
        </w:rPr>
        <w:t xml:space="preserve">finally </w:t>
      </w:r>
      <w:r w:rsidR="007B21ED">
        <w:rPr>
          <w:rFonts w:cs="Times New Roman"/>
          <w:szCs w:val="24"/>
        </w:rPr>
        <w:t>ignite</w:t>
      </w:r>
      <w:r w:rsidR="007B21ED" w:rsidRPr="00F275DE">
        <w:rPr>
          <w:rFonts w:cs="Times New Roman"/>
          <w:szCs w:val="24"/>
        </w:rPr>
        <w:t xml:space="preserve"> </w:t>
      </w:r>
      <w:r w:rsidR="007C52A4" w:rsidRPr="00F275DE">
        <w:rPr>
          <w:rFonts w:cs="Times New Roman"/>
          <w:szCs w:val="24"/>
        </w:rPr>
        <w:t>the created cigarettes</w:t>
      </w:r>
      <w:r w:rsidR="00DE107A" w:rsidRPr="00F275DE">
        <w:rPr>
          <w:rFonts w:cs="Times New Roman"/>
          <w:szCs w:val="24"/>
        </w:rPr>
        <w:t xml:space="preserve"> using bat</w:t>
      </w:r>
      <w:r w:rsidR="00DB2F42" w:rsidRPr="00F275DE">
        <w:rPr>
          <w:rFonts w:cs="Times New Roman"/>
          <w:szCs w:val="24"/>
        </w:rPr>
        <w:t>teries or electronic appliances</w:t>
      </w:r>
      <w:r w:rsidR="000F2D60" w:rsidRPr="00F275DE">
        <w:rPr>
          <w:rFonts w:cs="Times New Roman"/>
          <w:szCs w:val="24"/>
        </w:rPr>
        <w:t xml:space="preserve">. </w:t>
      </w:r>
      <w:r w:rsidR="00DE107A" w:rsidRPr="00F275DE">
        <w:rPr>
          <w:rFonts w:cs="Times New Roman"/>
          <w:szCs w:val="24"/>
        </w:rPr>
        <w:t xml:space="preserve">Two </w:t>
      </w:r>
      <w:r w:rsidR="007C52A4" w:rsidRPr="00F275DE">
        <w:rPr>
          <w:rFonts w:cs="Times New Roman"/>
          <w:szCs w:val="24"/>
        </w:rPr>
        <w:t xml:space="preserve">qualitative </w:t>
      </w:r>
      <w:r w:rsidR="00DE107A" w:rsidRPr="00F275DE">
        <w:rPr>
          <w:rFonts w:cs="Times New Roman"/>
          <w:szCs w:val="24"/>
        </w:rPr>
        <w:t xml:space="preserve">studies </w:t>
      </w:r>
      <w:r w:rsidR="007B21ED" w:rsidRPr="00F275DE">
        <w:rPr>
          <w:rFonts w:cs="Times New Roman"/>
          <w:szCs w:val="24"/>
        </w:rPr>
        <w:t xml:space="preserve">with Australian prisoners </w:t>
      </w:r>
      <w:r w:rsidR="00DE107A" w:rsidRPr="00F275DE">
        <w:rPr>
          <w:rFonts w:cs="Times New Roman"/>
          <w:szCs w:val="24"/>
        </w:rPr>
        <w:t>have describ</w:t>
      </w:r>
      <w:r w:rsidR="007B21ED">
        <w:rPr>
          <w:rFonts w:cs="Times New Roman"/>
          <w:szCs w:val="24"/>
        </w:rPr>
        <w:t>ed</w:t>
      </w:r>
      <w:r w:rsidR="00DE107A" w:rsidRPr="00F275DE">
        <w:rPr>
          <w:rFonts w:cs="Times New Roman"/>
          <w:szCs w:val="24"/>
        </w:rPr>
        <w:t xml:space="preserve"> the use of teab</w:t>
      </w:r>
      <w:r w:rsidR="009A4B8A">
        <w:rPr>
          <w:rFonts w:cs="Times New Roman"/>
          <w:szCs w:val="24"/>
        </w:rPr>
        <w:t xml:space="preserve">acco made from nicotine patches </w:t>
      </w:r>
      <w:r w:rsidR="00DE107A" w:rsidRPr="00F275DE">
        <w:rPr>
          <w:rFonts w:cs="Times New Roman"/>
          <w:szCs w:val="24"/>
        </w:rPr>
        <w:fldChar w:fldCharType="begin" w:fldLock="1"/>
      </w:r>
      <w:r w:rsidR="007B39BD">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"id" : "ITEM-2", "itemData" : { "DOI" : "10.1108/IJPH-06-2016-0019", "ISSN" : "1744-9200", "author" : [ { "dropping-particle" : "", "family" : "Djachenko", "given" : "Ashleigh", "non-dropping-particle" : "", "parse-names" : false, "suffix" : "" }, { "dropping-particle" : "", "family" : "St John", "given" : "Winsome", "non-dropping-particle" : "", "parse-names" : false, "suffix" : "" }, { "dropping-particle" : "", "family" : "Mitchell", "given" : "Creina", "non-dropping-particle" : "", "parse-names" : false, "suffix" : "" } ], "container-title" : "International Journal of Prisoner Health", "id" : "ITEM-2", "issue" : "4", "issued" : { "date-parts" : [ [ "2016" ] ] }, "page" : "270-279", "title" : "Smoking cessation in smoke-free prisons: a grounded theory study", "type" : "article-journal", "volume" : "12" }, "uris" : [ "http://www.mendeley.com/documents/?uuid=f0a4caab-0f80-479a-a123-1daf85af4a07" ] } ], "mendeley" : { "formattedCitation" : "(19,20)", "plainTextFormattedCitation" : "(19,20)", "previouslyFormattedCitation" : "(19,20)" }, "properties" : { "noteIndex" : 0 }, "schema" : "https://github.com/citation-style-language/schema/raw/master/csl-citation.json" }</w:instrText>
      </w:r>
      <w:r w:rsidR="00DE107A" w:rsidRPr="00F275DE">
        <w:rPr>
          <w:rFonts w:cs="Times New Roman"/>
          <w:szCs w:val="24"/>
        </w:rPr>
        <w:fldChar w:fldCharType="separate"/>
      </w:r>
      <w:r w:rsidR="0039522D" w:rsidRPr="0039522D">
        <w:rPr>
          <w:rFonts w:cs="Times New Roman"/>
          <w:noProof/>
          <w:szCs w:val="24"/>
        </w:rPr>
        <w:t>(19,20)</w:t>
      </w:r>
      <w:r w:rsidR="00DE107A" w:rsidRPr="00F275DE">
        <w:rPr>
          <w:rFonts w:cs="Times New Roman"/>
          <w:szCs w:val="24"/>
        </w:rPr>
        <w:fldChar w:fldCharType="end"/>
      </w:r>
      <w:r w:rsidR="009A4B8A">
        <w:rPr>
          <w:rFonts w:cs="Times New Roman"/>
          <w:szCs w:val="24"/>
        </w:rPr>
        <w:t>,</w:t>
      </w:r>
      <w:r w:rsidR="00DE107A" w:rsidRPr="00F275DE">
        <w:rPr>
          <w:rFonts w:cs="Times New Roman"/>
          <w:szCs w:val="24"/>
        </w:rPr>
        <w:t xml:space="preserve"> and one study analysed the chemical constituents of teabacco made from </w:t>
      </w:r>
      <w:r w:rsidR="009A4B8A">
        <w:rPr>
          <w:rFonts w:cs="Times New Roman"/>
          <w:szCs w:val="24"/>
        </w:rPr>
        <w:t xml:space="preserve">tea leaves and nicotine patches </w:t>
      </w:r>
      <w:r w:rsidR="00DE107A" w:rsidRPr="00F275DE">
        <w:rPr>
          <w:rFonts w:cs="Times New Roman"/>
          <w:szCs w:val="24"/>
        </w:rPr>
        <w:fldChar w:fldCharType="begin" w:fldLock="1"/>
      </w:r>
      <w:r w:rsidR="007B39BD">
        <w:rPr>
          <w:rFonts w:cs="Times New Roman"/>
          <w:szCs w:val="24"/>
        </w:rPr>
        <w:instrText>ADDIN CSL_CITATION { "citationItems" : [ { "id" : "ITEM-1", "itemData" : { "DOI" : "10.1111/dar.12288", "ISBN" : "1465-3362 (Electronic)\\r0959-5236 (Linking)", "ISSN" : "14653362", "PMID" : "26094737", "abstract" : "INTRODUCTION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(i) shredded 21 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toxins. RESULTS: Nicotine was liberated when the two samples were burnt but not if the nicotine replacement therapy patches were boiled in water alone. High concentrations of formaldehyde, acetaldehyde, acrolein, toluene, xylene and heavy metals were also released. DISCUSSION AND CONCLUSION: Nicotine is released when diverted nicotine replacement therapy patches are smoked, as are caffeine and harmful toxins. These toxins have the potential to cause short- and long-term health damage. [Morrissey H, Ball P, Boland M, Hefler M, Thomas DP. Constituents of smoke from cigarettes made from diverted nicotine replacement therapy patches. Drug Alcohol Rev 2016;35:206-11].", "author" : [ { "dropping-particle" : "", "family" : "Morrissey", "given" : "Hana", "non-dropping-particle" : "", "parse-names" : false, "suffix" : "" }, { "dropping-particle" : "", "family" : "Ball", "given" : "Patrick", "non-dropping-particle" : "", "parse-names" : false, "suffix" : "" }, { "dropping-particle" : "", "family" : "Boland", "given" : "Martin", "non-dropping-particle" : "", "parse-names" : false, "suffix" : "" }, { "dropping-particle" : "", "family" : "Hefler", "given" : "Marita", "non-dropping-particle" : "", "parse-names" : false, "suffix" : "" }, { "dropping-particle" : "", "family" : "Thomas", "given" : "David P", "non-dropping-particle" : "", "parse-names" : false, "suffix" : "" } ], "container-title" : "Drug and Alcohol Review", "id" : "ITEM-1", "issue" : "2", "issued" : { "date-parts" : [ [ "2016" ] ] }, "page" : "206-211", "title" : "Constituents of smoke from cigarettes made from diverted nicotine replacement therapy patches", "type" : "article-journal", "volume" : "35" }, "uris" : [ "http://www.mendeley.com/documents/?uuid=78f25ffb-0766-40cb-ae76-b1f0073f98a0" ] } ], "mendeley" : { "formattedCitation" : "(21)", "plainTextFormattedCitation" : "(21)", "previouslyFormattedCitation" : "(21)" }, "properties" : { "noteIndex" : 0 }, "schema" : "https://github.com/citation-style-language/schema/raw/master/csl-citation.json" }</w:instrText>
      </w:r>
      <w:r w:rsidR="00DE107A" w:rsidRPr="00F275DE">
        <w:rPr>
          <w:rFonts w:cs="Times New Roman"/>
          <w:szCs w:val="24"/>
        </w:rPr>
        <w:fldChar w:fldCharType="separate"/>
      </w:r>
      <w:r w:rsidR="0039522D" w:rsidRPr="0039522D">
        <w:rPr>
          <w:rFonts w:cs="Times New Roman"/>
          <w:noProof/>
          <w:szCs w:val="24"/>
        </w:rPr>
        <w:t>(21)</w:t>
      </w:r>
      <w:r w:rsidR="00DE107A" w:rsidRPr="00F275DE">
        <w:rPr>
          <w:rFonts w:cs="Times New Roman"/>
          <w:szCs w:val="24"/>
        </w:rPr>
        <w:fldChar w:fldCharType="end"/>
      </w:r>
      <w:r w:rsidR="009A4B8A">
        <w:rPr>
          <w:rFonts w:cs="Times New Roman"/>
          <w:szCs w:val="24"/>
        </w:rPr>
        <w:t>.</w:t>
      </w:r>
      <w:r w:rsidR="00DE107A" w:rsidRPr="00F275DE">
        <w:rPr>
          <w:rFonts w:cs="Times New Roman"/>
          <w:szCs w:val="24"/>
        </w:rPr>
        <w:t xml:space="preserve"> This forensic analysis found that </w:t>
      </w:r>
      <w:r w:rsidR="00DB2F42" w:rsidRPr="00F275DE">
        <w:rPr>
          <w:rFonts w:cs="Times New Roman"/>
          <w:szCs w:val="24"/>
        </w:rPr>
        <w:t>smoking teabacco cigarettes</w:t>
      </w:r>
      <w:r w:rsidR="0008085E">
        <w:rPr>
          <w:rFonts w:cs="Times New Roman"/>
          <w:szCs w:val="24"/>
        </w:rPr>
        <w:t xml:space="preserve"> made from nicotine patches</w:t>
      </w:r>
      <w:r w:rsidR="00DB2F42" w:rsidRPr="00F275DE">
        <w:rPr>
          <w:rFonts w:cs="Times New Roman"/>
          <w:szCs w:val="24"/>
        </w:rPr>
        <w:t xml:space="preserve"> released nicotine</w:t>
      </w:r>
      <w:r w:rsidR="00DE107A" w:rsidRPr="00F275DE">
        <w:rPr>
          <w:rFonts w:cs="Times New Roman"/>
          <w:szCs w:val="24"/>
        </w:rPr>
        <w:t>, as well as</w:t>
      </w:r>
      <w:r w:rsidR="00013149">
        <w:rPr>
          <w:rFonts w:cs="Times New Roman"/>
          <w:szCs w:val="24"/>
        </w:rPr>
        <w:t xml:space="preserve"> several</w:t>
      </w:r>
      <w:r w:rsidR="00DE107A" w:rsidRPr="00F275DE">
        <w:rPr>
          <w:rFonts w:cs="Times New Roman"/>
          <w:szCs w:val="24"/>
        </w:rPr>
        <w:t xml:space="preserve"> harmful toxins—providing clear evidence for the potential of teabacco to result in s</w:t>
      </w:r>
      <w:r w:rsidR="00913A99">
        <w:rPr>
          <w:rFonts w:cs="Times New Roman"/>
          <w:szCs w:val="24"/>
        </w:rPr>
        <w:t>hort- and long-term health harm</w:t>
      </w:r>
      <w:r w:rsidR="00DE107A" w:rsidRPr="00F275DE">
        <w:rPr>
          <w:rFonts w:cs="Times New Roman"/>
          <w:szCs w:val="24"/>
        </w:rPr>
        <w:t>.</w:t>
      </w:r>
      <w:r w:rsidR="005E705B" w:rsidRPr="00F275DE">
        <w:rPr>
          <w:rFonts w:cs="Times New Roman"/>
          <w:szCs w:val="24"/>
        </w:rPr>
        <w:t xml:space="preserve"> </w:t>
      </w:r>
    </w:p>
    <w:p w14:paraId="02E2F15B" w14:textId="1EC402C3" w:rsidR="00370D33" w:rsidRPr="00F275DE" w:rsidRDefault="000F2D60" w:rsidP="003E53E3">
      <w:pPr>
        <w:spacing w:line="480" w:lineRule="auto"/>
        <w:ind w:firstLine="720"/>
        <w:rPr>
          <w:rFonts w:cs="Times New Roman"/>
          <w:szCs w:val="24"/>
        </w:rPr>
      </w:pPr>
      <w:r w:rsidRPr="00F275DE">
        <w:rPr>
          <w:rFonts w:cs="Times New Roman"/>
          <w:szCs w:val="24"/>
        </w:rPr>
        <w:t xml:space="preserve">The state of Queensland in Australia is one </w:t>
      </w:r>
      <w:r w:rsidR="003D6D0C">
        <w:rPr>
          <w:rFonts w:cs="Times New Roman"/>
          <w:szCs w:val="24"/>
        </w:rPr>
        <w:t xml:space="preserve">jurisdiction in which </w:t>
      </w:r>
      <w:r w:rsidRPr="00F275DE">
        <w:rPr>
          <w:rFonts w:cs="Times New Roman"/>
          <w:szCs w:val="24"/>
        </w:rPr>
        <w:t xml:space="preserve">anecdotal reports of teabacco use </w:t>
      </w:r>
      <w:r w:rsidR="003D6D0C">
        <w:rPr>
          <w:rFonts w:cs="Times New Roman"/>
          <w:szCs w:val="24"/>
        </w:rPr>
        <w:t xml:space="preserve">in prison </w:t>
      </w:r>
      <w:r w:rsidRPr="00F275DE">
        <w:rPr>
          <w:rFonts w:cs="Times New Roman"/>
          <w:szCs w:val="24"/>
        </w:rPr>
        <w:t xml:space="preserve">have emerged. In Queensland, </w:t>
      </w:r>
      <w:r w:rsidR="003D6D0C" w:rsidRPr="00F275DE">
        <w:rPr>
          <w:rFonts w:cs="Times New Roman"/>
          <w:szCs w:val="24"/>
        </w:rPr>
        <w:t>a tobacco ban was implemented in all correctional facilities on the 5</w:t>
      </w:r>
      <w:r w:rsidR="003D6D0C" w:rsidRPr="00F275DE">
        <w:rPr>
          <w:rFonts w:cs="Times New Roman"/>
          <w:szCs w:val="24"/>
          <w:vertAlign w:val="superscript"/>
        </w:rPr>
        <w:t>th</w:t>
      </w:r>
      <w:r w:rsidR="003D6D0C" w:rsidRPr="00F275DE">
        <w:rPr>
          <w:rFonts w:cs="Times New Roman"/>
          <w:szCs w:val="24"/>
        </w:rPr>
        <w:t xml:space="preserve"> May 2014</w:t>
      </w:r>
      <w:r w:rsidR="003D6D0C">
        <w:rPr>
          <w:rFonts w:cs="Times New Roman"/>
          <w:szCs w:val="24"/>
        </w:rPr>
        <w:t>, and</w:t>
      </w:r>
      <w:r w:rsidR="002A1BD5">
        <w:rPr>
          <w:rFonts w:cs="Times New Roman"/>
          <w:szCs w:val="24"/>
        </w:rPr>
        <w:t xml:space="preserve"> all</w:t>
      </w:r>
      <w:r w:rsidR="003D6D0C">
        <w:rPr>
          <w:rFonts w:cs="Times New Roman"/>
          <w:szCs w:val="24"/>
        </w:rPr>
        <w:t xml:space="preserve"> </w:t>
      </w:r>
      <w:r w:rsidRPr="00F275DE">
        <w:rPr>
          <w:rFonts w:cs="Times New Roman"/>
          <w:szCs w:val="24"/>
        </w:rPr>
        <w:t xml:space="preserve">prisoners were </w:t>
      </w:r>
      <w:r w:rsidR="002A1BD5">
        <w:rPr>
          <w:rFonts w:cs="Times New Roman"/>
          <w:szCs w:val="24"/>
        </w:rPr>
        <w:t>offered</w:t>
      </w:r>
      <w:r w:rsidRPr="00F275DE">
        <w:rPr>
          <w:rFonts w:cs="Times New Roman"/>
          <w:szCs w:val="24"/>
        </w:rPr>
        <w:t xml:space="preserve"> a free 12</w:t>
      </w:r>
      <w:r w:rsidR="003D6D0C">
        <w:rPr>
          <w:rFonts w:cs="Times New Roman"/>
          <w:szCs w:val="24"/>
        </w:rPr>
        <w:t>-</w:t>
      </w:r>
      <w:r w:rsidRPr="00F275DE">
        <w:rPr>
          <w:rFonts w:cs="Times New Roman"/>
          <w:szCs w:val="24"/>
        </w:rPr>
        <w:t>week supply of nicoti</w:t>
      </w:r>
      <w:r w:rsidR="0008085E">
        <w:rPr>
          <w:rFonts w:cs="Times New Roman"/>
          <w:szCs w:val="24"/>
        </w:rPr>
        <w:t>ne patches</w:t>
      </w:r>
      <w:r w:rsidR="005C0374">
        <w:rPr>
          <w:rFonts w:cs="Times New Roman"/>
          <w:szCs w:val="24"/>
        </w:rPr>
        <w:t xml:space="preserve"> (consistent with standard community practice)</w:t>
      </w:r>
      <w:r w:rsidR="00E704A2">
        <w:rPr>
          <w:rFonts w:cs="Times New Roman"/>
          <w:szCs w:val="24"/>
        </w:rPr>
        <w:t xml:space="preserve">. Nine months later, </w:t>
      </w:r>
      <w:r w:rsidRPr="00F275DE">
        <w:rPr>
          <w:rFonts w:cs="Times New Roman"/>
          <w:szCs w:val="24"/>
        </w:rPr>
        <w:t xml:space="preserve">this was reduced to one week of free patches </w:t>
      </w:r>
      <w:r w:rsidR="002A1BD5">
        <w:rPr>
          <w:rFonts w:cs="Times New Roman"/>
          <w:szCs w:val="24"/>
        </w:rPr>
        <w:t>offered</w:t>
      </w:r>
      <w:r w:rsidRPr="00F275DE">
        <w:rPr>
          <w:rFonts w:cs="Times New Roman"/>
          <w:szCs w:val="24"/>
        </w:rPr>
        <w:t xml:space="preserve"> to all </w:t>
      </w:r>
      <w:r w:rsidR="0063019F" w:rsidRPr="00F275DE">
        <w:rPr>
          <w:rFonts w:cs="Times New Roman"/>
          <w:szCs w:val="24"/>
        </w:rPr>
        <w:t>people entering prison</w:t>
      </w:r>
      <w:r w:rsidRPr="00F275DE">
        <w:rPr>
          <w:rFonts w:cs="Times New Roman"/>
          <w:szCs w:val="24"/>
        </w:rPr>
        <w:t>.</w:t>
      </w:r>
      <w:r w:rsidR="007802FF" w:rsidRPr="00F275DE">
        <w:rPr>
          <w:rFonts w:cs="Times New Roman"/>
          <w:szCs w:val="24"/>
        </w:rPr>
        <w:t xml:space="preserve"> </w:t>
      </w:r>
      <w:r w:rsidR="004B2C78">
        <w:rPr>
          <w:rFonts w:cs="Times New Roman"/>
          <w:szCs w:val="24"/>
        </w:rPr>
        <w:t>Unsubstantiated r</w:t>
      </w:r>
      <w:r w:rsidR="00F275DE" w:rsidRPr="00F275DE">
        <w:rPr>
          <w:rFonts w:cs="Times New Roman"/>
          <w:szCs w:val="24"/>
        </w:rPr>
        <w:t>eports</w:t>
      </w:r>
      <w:r w:rsidR="007802FF" w:rsidRPr="00F275DE">
        <w:rPr>
          <w:rFonts w:cs="Times New Roman"/>
          <w:szCs w:val="24"/>
        </w:rPr>
        <w:t xml:space="preserve"> of</w:t>
      </w:r>
      <w:r w:rsidR="004B2C78">
        <w:rPr>
          <w:rFonts w:cs="Times New Roman"/>
          <w:szCs w:val="24"/>
        </w:rPr>
        <w:t xml:space="preserve"> teabacco made from</w:t>
      </w:r>
      <w:r w:rsidR="007802FF" w:rsidRPr="00F275DE">
        <w:rPr>
          <w:rFonts w:cs="Times New Roman"/>
          <w:szCs w:val="24"/>
        </w:rPr>
        <w:t xml:space="preserve"> </w:t>
      </w:r>
      <w:r w:rsidR="0052301C" w:rsidRPr="00F275DE">
        <w:rPr>
          <w:rFonts w:cs="Times New Roman"/>
          <w:szCs w:val="24"/>
        </w:rPr>
        <w:t>nicotine patch</w:t>
      </w:r>
      <w:r w:rsidR="004B2C78">
        <w:rPr>
          <w:rFonts w:cs="Times New Roman"/>
          <w:szCs w:val="24"/>
        </w:rPr>
        <w:t>es</w:t>
      </w:r>
      <w:r w:rsidR="0052301C" w:rsidRPr="00F275DE">
        <w:rPr>
          <w:rFonts w:cs="Times New Roman"/>
          <w:szCs w:val="24"/>
        </w:rPr>
        <w:t xml:space="preserve"> </w:t>
      </w:r>
      <w:r w:rsidR="006B4D59">
        <w:rPr>
          <w:rFonts w:cs="Times New Roman"/>
          <w:szCs w:val="24"/>
        </w:rPr>
        <w:t>later</w:t>
      </w:r>
      <w:r w:rsidR="00F275DE" w:rsidRPr="00F275DE">
        <w:rPr>
          <w:rFonts w:cs="Times New Roman"/>
          <w:szCs w:val="24"/>
        </w:rPr>
        <w:t xml:space="preserve"> emerged</w:t>
      </w:r>
      <w:r w:rsidR="004B2C78">
        <w:rPr>
          <w:rFonts w:cs="Times New Roman"/>
          <w:szCs w:val="24"/>
        </w:rPr>
        <w:t xml:space="preserve"> in the media </w:t>
      </w:r>
      <w:r w:rsidR="004B2C78">
        <w:rPr>
          <w:rFonts w:cs="Times New Roman"/>
          <w:szCs w:val="24"/>
        </w:rPr>
        <w:fldChar w:fldCharType="begin" w:fldLock="1"/>
      </w:r>
      <w:r w:rsidR="007B39BD">
        <w:rPr>
          <w:rFonts w:cs="Times New Roman"/>
          <w:szCs w:val="24"/>
        </w:rPr>
        <w:instrText>ADDIN CSL_CITATION { "citationItems" : [ { "id" : "ITEM-1", "itemData" : { "author" : [ { "dropping-particle" : "", "family" : "Michael", "given" : "Peter", "non-dropping-particle" : "", "parse-names" : false, "suffix" : "" } ], "container-title" : "The Courier Mail", "id" : "ITEM-1", "issued" : { "date-parts" : [ [ "2014", "5", "15" ] ] }, "publisher-place" : "Brisbane, Australia", "title" : "Queensland prisoners smoke tea leaves soaked in nicotine after smoking ban", "type" : "article-newspaper" }, "uris" : [ "http://www.mendeley.com/documents/?uuid=f41fbeb8-525c-4be0-ad9e-62c4eaa7d527" ] } ], "mendeley" : { "formattedCitation" : "(23)", "plainTextFormattedCitation" : "(23)", "previouslyFormattedCitation" : "(23)" }, "properties" : { "noteIndex" : 0 }, "schema" : "https://github.com/citation-style-language/schema/raw/master/csl-citation.json" }</w:instrText>
      </w:r>
      <w:r w:rsidR="004B2C78">
        <w:rPr>
          <w:rFonts w:cs="Times New Roman"/>
          <w:szCs w:val="24"/>
        </w:rPr>
        <w:fldChar w:fldCharType="separate"/>
      </w:r>
      <w:r w:rsidR="0039522D" w:rsidRPr="0039522D">
        <w:rPr>
          <w:rFonts w:cs="Times New Roman"/>
          <w:noProof/>
          <w:szCs w:val="24"/>
        </w:rPr>
        <w:t>(23)</w:t>
      </w:r>
      <w:r w:rsidR="004B2C78">
        <w:rPr>
          <w:rFonts w:cs="Times New Roman"/>
          <w:szCs w:val="24"/>
        </w:rPr>
        <w:fldChar w:fldCharType="end"/>
      </w:r>
      <w:r w:rsidR="009A4B8A">
        <w:rPr>
          <w:rFonts w:cs="Times New Roman"/>
          <w:szCs w:val="24"/>
        </w:rPr>
        <w:t>,</w:t>
      </w:r>
      <w:r w:rsidR="0074130C" w:rsidRPr="0074130C">
        <w:rPr>
          <w:rFonts w:cs="Times New Roman"/>
          <w:szCs w:val="24"/>
        </w:rPr>
        <w:t xml:space="preserve"> </w:t>
      </w:r>
      <w:r w:rsidR="00F275DE" w:rsidRPr="00F275DE">
        <w:rPr>
          <w:rFonts w:cs="Times New Roman"/>
          <w:szCs w:val="24"/>
        </w:rPr>
        <w:t xml:space="preserve">leading to </w:t>
      </w:r>
      <w:r w:rsidR="002D5228" w:rsidRPr="00F275DE">
        <w:rPr>
          <w:rFonts w:cs="Times New Roman"/>
          <w:szCs w:val="24"/>
        </w:rPr>
        <w:t>Queensland correctional authorities</w:t>
      </w:r>
      <w:r w:rsidR="007802FF" w:rsidRPr="00F275DE">
        <w:rPr>
          <w:rFonts w:cs="Times New Roman"/>
          <w:szCs w:val="24"/>
        </w:rPr>
        <w:t xml:space="preserve"> </w:t>
      </w:r>
      <w:r w:rsidR="00E704A2">
        <w:rPr>
          <w:rFonts w:cs="Times New Roman"/>
          <w:szCs w:val="24"/>
        </w:rPr>
        <w:t>removing</w:t>
      </w:r>
      <w:r w:rsidR="002D5228" w:rsidRPr="00F275DE">
        <w:rPr>
          <w:rFonts w:cs="Times New Roman"/>
          <w:szCs w:val="24"/>
        </w:rPr>
        <w:t xml:space="preserve"> nicotine patches from th</w:t>
      </w:r>
      <w:r w:rsidR="00E24C66" w:rsidRPr="00F275DE">
        <w:rPr>
          <w:rFonts w:cs="Times New Roman"/>
          <w:szCs w:val="24"/>
        </w:rPr>
        <w:t>eir facilities</w:t>
      </w:r>
      <w:r w:rsidR="00F275DE" w:rsidRPr="00F275DE">
        <w:rPr>
          <w:rFonts w:cs="Times New Roman"/>
          <w:szCs w:val="24"/>
        </w:rPr>
        <w:t>. However,</w:t>
      </w:r>
      <w:r w:rsidR="0074130C">
        <w:rPr>
          <w:rFonts w:cs="Times New Roman"/>
          <w:szCs w:val="24"/>
        </w:rPr>
        <w:t xml:space="preserve"> despite the withdrawal of formal NRT provision,</w:t>
      </w:r>
      <w:r w:rsidR="00E24C66" w:rsidRPr="00F275DE">
        <w:rPr>
          <w:rFonts w:cs="Times New Roman"/>
          <w:szCs w:val="24"/>
        </w:rPr>
        <w:t xml:space="preserve"> prisoners a</w:t>
      </w:r>
      <w:r w:rsidR="002D5228" w:rsidRPr="00F275DE">
        <w:rPr>
          <w:rFonts w:cs="Times New Roman"/>
          <w:szCs w:val="24"/>
        </w:rPr>
        <w:t>re still able to buy nicotin</w:t>
      </w:r>
      <w:r w:rsidR="00913A99">
        <w:rPr>
          <w:rFonts w:cs="Times New Roman"/>
          <w:szCs w:val="24"/>
        </w:rPr>
        <w:t>e lozenges</w:t>
      </w:r>
      <w:r w:rsidR="0074130C">
        <w:rPr>
          <w:rFonts w:cs="Times New Roman"/>
          <w:szCs w:val="24"/>
        </w:rPr>
        <w:t xml:space="preserve"> (but not patches)</w:t>
      </w:r>
      <w:r w:rsidR="00913A99">
        <w:rPr>
          <w:rFonts w:cs="Times New Roman"/>
          <w:szCs w:val="24"/>
        </w:rPr>
        <w:t xml:space="preserve"> </w:t>
      </w:r>
      <w:r w:rsidR="00E704A2">
        <w:rPr>
          <w:rFonts w:cs="Times New Roman"/>
          <w:szCs w:val="24"/>
        </w:rPr>
        <w:t>in most prisons.</w:t>
      </w:r>
      <w:r w:rsidR="00172F8F">
        <w:rPr>
          <w:rFonts w:cs="Times New Roman"/>
          <w:szCs w:val="24"/>
        </w:rPr>
        <w:t xml:space="preserve"> </w:t>
      </w:r>
      <w:r w:rsidR="004B2C78">
        <w:rPr>
          <w:rFonts w:cs="Times New Roman"/>
          <w:szCs w:val="24"/>
        </w:rPr>
        <w:t>It became known to us that prisoners in Queensland then began creating teabacco from nicotine lozenges instead, with this practice also reported in the media in other states</w:t>
      </w:r>
      <w:r w:rsidR="004F0BC9">
        <w:rPr>
          <w:rFonts w:cs="Times New Roman"/>
          <w:szCs w:val="24"/>
        </w:rPr>
        <w:t xml:space="preserve"> </w:t>
      </w:r>
      <w:r w:rsidR="004F0BC9">
        <w:rPr>
          <w:rFonts w:cs="Times New Roman"/>
          <w:szCs w:val="24"/>
        </w:rPr>
        <w:fldChar w:fldCharType="begin" w:fldLock="1"/>
      </w:r>
      <w:r w:rsidR="00DF4AF9">
        <w:rPr>
          <w:rFonts w:cs="Times New Roman"/>
          <w:szCs w:val="24"/>
        </w:rPr>
        <w:instrText>ADDIN CSL_CITATION { "citationItems" : [ { "id" : "ITEM-1", "itemData" : { "author" : [ { "dropping-particle" : "", "family" : "Pearson", "given" : "E", "non-dropping-particle" : "", "parse-names" : false, "suffix" : "" } ], "container-title" : "Geelong Advertiser", "id" : "ITEM-1", "issued" : { "date-parts" : [ [ "2016", "6", "5" ] ] }, "publisher-place" : "Geelong, Australia", "title" : "Highly trained dog squad is on the job at Lara prisons", "type" : "article-newspaper" }, "uris" : [ "http://www.mendeley.com/documents/?uuid=b5834da5-c923-4c23-8849-28734b6fbc23" ] } ], "mendeley" : { "formattedCitation" : "(24)", "plainTextFormattedCitation" : "(24)", "previouslyFormattedCitation" : "(24)" }, "properties" : { "noteIndex" : 0 }, "schema" : "https://github.com/citation-style-language/schema/raw/master/csl-citation.json" }</w:instrText>
      </w:r>
      <w:r w:rsidR="004F0BC9">
        <w:rPr>
          <w:rFonts w:cs="Times New Roman"/>
          <w:szCs w:val="24"/>
        </w:rPr>
        <w:fldChar w:fldCharType="separate"/>
      </w:r>
      <w:r w:rsidR="007B39BD" w:rsidRPr="007B39BD">
        <w:rPr>
          <w:rFonts w:cs="Times New Roman"/>
          <w:noProof/>
          <w:szCs w:val="24"/>
        </w:rPr>
        <w:t>(24)</w:t>
      </w:r>
      <w:r w:rsidR="004F0BC9">
        <w:rPr>
          <w:rFonts w:cs="Times New Roman"/>
          <w:szCs w:val="24"/>
        </w:rPr>
        <w:fldChar w:fldCharType="end"/>
      </w:r>
      <w:r w:rsidR="009A4B8A">
        <w:rPr>
          <w:rFonts w:cs="Times New Roman"/>
          <w:szCs w:val="24"/>
        </w:rPr>
        <w:t>.</w:t>
      </w:r>
      <w:r w:rsidR="00D01A80" w:rsidRPr="00F275DE">
        <w:rPr>
          <w:rFonts w:cs="Times New Roman"/>
          <w:szCs w:val="24"/>
        </w:rPr>
        <w:t xml:space="preserve"> </w:t>
      </w:r>
      <w:r w:rsidR="00EA4F0D">
        <w:rPr>
          <w:rFonts w:cs="Times New Roman"/>
          <w:szCs w:val="24"/>
        </w:rPr>
        <w:t>There are no studies reporting the use of teabacco made from nicotine lozenges, or the health effects of smoking teabacco made from nicotine lozenges.</w:t>
      </w:r>
    </w:p>
    <w:p w14:paraId="01775C5B" w14:textId="682270C5" w:rsidR="00F275DE" w:rsidRPr="00F275DE" w:rsidRDefault="00F275DE" w:rsidP="003E53E3">
      <w:pPr>
        <w:pStyle w:val="P"/>
        <w:spacing w:after="240"/>
        <w:ind w:firstLine="720"/>
        <w:rPr>
          <w:lang w:val="en-AU"/>
        </w:rPr>
      </w:pPr>
      <w:r w:rsidRPr="00F275DE">
        <w:rPr>
          <w:lang w:val="en-AU"/>
        </w:rPr>
        <w:t>Although many prisoners wish to quit smoking</w:t>
      </w:r>
      <w:r w:rsidR="00BD29B3">
        <w:rPr>
          <w:lang w:val="en-AU"/>
        </w:rPr>
        <w:t xml:space="preserve"> </w:t>
      </w:r>
      <w:r w:rsidR="00BD29B3">
        <w:rPr>
          <w:lang w:val="en-AU"/>
        </w:rPr>
        <w:fldChar w:fldCharType="begin" w:fldLock="1"/>
      </w:r>
      <w:r w:rsidR="007B39BD">
        <w:rPr>
          <w:lang w:val="en-AU"/>
        </w:rPr>
        <w:instrText>ADDIN CSL_CITATION { "citationItems" : [ { "id" : "ITEM-1", "itemData" : { "ISBN" : "9781742498652", "author" : [ { "dropping-particle" : "", "family" : "AIHW", "given" : "", "non-dropping-particle" : "", "parse-names" : false, "suffix" : "" } ], "id" : "ITEM-1", "issued" : { "date-parts" : [ [ "2015" ] ] }, "note" : "NULL", "publisher-place" : "Canberra, Australia", "title" : "The health of Australia\u2019s prisoners 2015, Cat. no. PHE 207", "type" : "report" }, "uris" : [ "http://www.mendeley.com/documents/?uuid=e92db246-f90f-4c5b-953c-ce2f21e0cf39" ] }, { "id" : "ITEM-2", "itemData" : { "DOI" : "10.1093/ntr/ntr024", "ISSN" : "1469-994X", "PMID" : "21447838", "abstract" : "INTRODUCTION: Most correctional facilities have implemented tobacco restrictions in an effort to reduce costs and improve prisoner health, but little has been done to evaluate the impact of these policy changes. Patterns of tobacco use among prisoners were explored to determine the impact of incarceration in a facility with an indoor smoking ban on tobacco use behaviors. METHODS: Recently incarcerated male inmates (n = 200) were surveyed about their tobacco use prior to and during incarceration. RESULTS: Tobacco use was prevalent prior to arrest (77.5%) and increased during incarceration (81.0%). Though the number of cigarette smokers increased during imprisonment, per-capita cigarette consumption declined by 7.1 cigarettes/day (p &lt; .001). Despite widespread tobacco use, most participants recognized that smoking is a cause of lung cancer (96.0%) and heart disease (75.4%) and that it can be addicting (97.5%). Most tobacco users (70.0%) reported a desire to quit, with 63.0% saying they intended to try quitting in the next year. CONCLUSIONS: Indoor smoking bans do not promote cessation in prisons but may reduce the amount of tobacco consumed. Though smoking is commonplace in prisons, most prisoners recognize the risks involved and wish to quit. This creates an ideal setting for intervention. Evidence-based cessation assistance should be made freely available to all incarcerated smokers.", "author" : [ { "dropping-particle" : "", "family" : "Kauffman", "given" : "R. M.", "non-dropping-particle" : "", "parse-names" : false, "suffix" : "" }, { "dropping-particle" : "", "family" : "Ferketich", "given" : "Amy K", "non-dropping-particle" : "", "parse-names" : false, "suffix" : "" }, { "dropping-particle" : "", "family" : "Murray", "given" : "David M", "non-dropping-particle" : "", "parse-names" : false, "suffix" : "" }, { "dropping-particle" : "", "family" : "Bellair", "given" : "Paul E", "non-dropping-particle" : "", "parse-names" : false, "suffix" : "" }, { "dropping-particle" : "", "family" : "Wewers", "given" : "Mary Ellen", "non-dropping-particle" : "", "parse-names" : false, "suffix" : "" } ], "container-title" : "Nicotine &amp; Tobacco Research", "id" : "ITEM-2", "issue" : "6", "issued" : { "date-parts" : [ [ "2011", "6" ] ] }, "page" : "449-56", "title" : "Tobacco use by male prisoners under an indoor smoking ban.", "type" : "article-journal", "volume" : "13" }, "uris" : [ "http://www.mendeley.com/documents/?uuid=24a9917b-a0a6-4c44-ad51-7639054a3274" ] } ], "mendeley" : { "formattedCitation" : "(11,25)", "plainTextFormattedCitation" : "(11,25)", "previouslyFormattedCitation" : "(11,25)" }, "properties" : { "noteIndex" : 0 }, "schema" : "https://github.com/citation-style-language/schema/raw/master/csl-citation.json" }</w:instrText>
      </w:r>
      <w:r w:rsidR="00BD29B3">
        <w:rPr>
          <w:lang w:val="en-AU"/>
        </w:rPr>
        <w:fldChar w:fldCharType="separate"/>
      </w:r>
      <w:r w:rsidR="0039522D" w:rsidRPr="0039522D">
        <w:rPr>
          <w:noProof/>
          <w:lang w:val="en-AU"/>
        </w:rPr>
        <w:t>(11,25)</w:t>
      </w:r>
      <w:r w:rsidR="00BD29B3">
        <w:rPr>
          <w:lang w:val="en-AU"/>
        </w:rPr>
        <w:fldChar w:fldCharType="end"/>
      </w:r>
      <w:r w:rsidR="009A4B8A">
        <w:rPr>
          <w:lang w:val="en-AU"/>
        </w:rPr>
        <w:t>,</w:t>
      </w:r>
      <w:r w:rsidRPr="00F275DE">
        <w:rPr>
          <w:lang w:val="en-AU"/>
        </w:rPr>
        <w:t xml:space="preserve"> in the context of forced tobacco abstinence</w:t>
      </w:r>
      <w:r w:rsidR="00BB176A">
        <w:rPr>
          <w:lang w:val="en-AU"/>
        </w:rPr>
        <w:t xml:space="preserve"> and nicotine’s highly addictive properties</w:t>
      </w:r>
      <w:r w:rsidR="00BD29B3">
        <w:rPr>
          <w:lang w:val="en-AU"/>
        </w:rPr>
        <w:t xml:space="preserve"> </w:t>
      </w:r>
      <w:r w:rsidR="00C958B7">
        <w:rPr>
          <w:lang w:val="en-AU"/>
        </w:rPr>
        <w:fldChar w:fldCharType="begin" w:fldLock="1"/>
      </w:r>
      <w:r w:rsidR="007B39BD">
        <w:rPr>
          <w:lang w:val="en-AU"/>
        </w:rPr>
        <w:instrText>ADDIN CSL_CITATION { "citationItems" : [ { "id" : "ITEM-1", "itemData" : { "DOI" : "10.1038/382255a0", "ISSN" : "0028-0836", "author" : [ { "dropping-particle" : "", "family" : "Pontieri", "given" : "Francesco E.", "non-dropping-particle" : "", "parse-names" : false, "suffix" : "" }, { "dropping-particle" : "", "family" : "Tanda", "given" : "Gianluigi", "non-dropping-particle" : "", "parse-names" : false, "suffix" : "" }, { "dropping-particle" : "", "family" : "Orzi", "given" : "Francesco", "non-dropping-particle" : "", "parse-names" : false, "suffix" : "" }, { "dropping-particle" : "Di", "family" : "Chiara", "given" : "Gaetano", "non-dropping-particle" : "", "parse-names" : false, "suffix" : "" } ], "container-title" : "Nature", "id" : "ITEM-1", "issue" : "6588", "issued" : { "date-parts" : [ [ "1996", "7", "18" ] ] }, "page" : "255-257", "title" : "Effects of nicotine on the nucleus accumbens and similarity to those of addictive drugs", "type" : "article-journal", "volume" : "382" }, "uris" : [ "http://www.mendeley.com/documents/?uuid=d707cb60-ab33-4a2b-911e-072d9e73d70c" ] } ], "mendeley" : { "formattedCitation" : "(26)", "plainTextFormattedCitation" : "(26)", "previouslyFormattedCitation" : "(26)" }, "properties" : { "noteIndex" : 0 }, "schema" : "https://github.com/citation-style-language/schema/raw/master/csl-citation.json" }</w:instrText>
      </w:r>
      <w:r w:rsidR="00C958B7">
        <w:rPr>
          <w:lang w:val="en-AU"/>
        </w:rPr>
        <w:fldChar w:fldCharType="separate"/>
      </w:r>
      <w:r w:rsidR="0039522D" w:rsidRPr="0039522D">
        <w:rPr>
          <w:noProof/>
          <w:lang w:val="en-AU"/>
        </w:rPr>
        <w:t>(26)</w:t>
      </w:r>
      <w:r w:rsidR="00C958B7">
        <w:rPr>
          <w:lang w:val="en-AU"/>
        </w:rPr>
        <w:fldChar w:fldCharType="end"/>
      </w:r>
      <w:r w:rsidR="009A4B8A">
        <w:rPr>
          <w:lang w:val="en-AU"/>
        </w:rPr>
        <w:t>,</w:t>
      </w:r>
      <w:r w:rsidR="004F0BC9">
        <w:rPr>
          <w:lang w:val="en-AU"/>
        </w:rPr>
        <w:t xml:space="preserve"> </w:t>
      </w:r>
      <w:r w:rsidRPr="00F275DE">
        <w:rPr>
          <w:lang w:val="en-AU"/>
        </w:rPr>
        <w:t>it is not surprising that some prisoners seek alternatives to tobacco. Although there are no studies describing the motivations behind illicit teabacco or even tobacco use in smoke-free prisons, prisoners’ motivations for us</w:t>
      </w:r>
      <w:r w:rsidR="001D545F">
        <w:rPr>
          <w:lang w:val="en-AU"/>
        </w:rPr>
        <w:t>ing these illicit substances may</w:t>
      </w:r>
      <w:r w:rsidRPr="00F275DE">
        <w:rPr>
          <w:lang w:val="en-AU"/>
        </w:rPr>
        <w:t xml:space="preserve"> be understood in a similar context to other illicit drug use in prison, </w:t>
      </w:r>
      <w:r w:rsidR="0046638C">
        <w:rPr>
          <w:lang w:val="en-AU"/>
        </w:rPr>
        <w:t>as Queensland prisons now list tobacco in the same contraband category as illicit drugs.</w:t>
      </w:r>
      <w:r w:rsidR="00ED1BFF">
        <w:rPr>
          <w:lang w:val="en-AU"/>
        </w:rPr>
        <w:fldChar w:fldCharType="begin" w:fldLock="1"/>
      </w:r>
      <w:r w:rsidR="00DF4AF9">
        <w:rPr>
          <w:lang w:val="en-AU"/>
        </w:rPr>
        <w:instrText>ADDIN CSL_CITATION { "citationItems" : [ { "id" : "ITEM-1", "itemData" : { "author" : [ { "dropping-particle" : "", "family" : "Queensland Government", "given" : "", "non-dropping-particle" : "", "parse-names" : false, "suffix" : "" } ], "id" : "ITEM-1", "issued" : { "date-parts" : [ [ "2018" ] ] }, "publisher-place" : "Brisbane, Australia", "title" : "Daily life in prison- Prohibited and restricted items", "type" : "report" }, "uris" : [ "http://www.mendeley.com/documents/?uuid=72bea15f-0b77-4b89-9e37-b343a8f744b7", "http://www.mendeley.com/documents/?uuid=defd4cb4-aa77-473f-8f76-350266feaea6", "http://www.mendeley.com/documents/?uuid=a4842e9e-1f15-49e0-bf4a-42782ad9282d" ] } ], "mendeley" : { "formattedCitation" : "(27)", "plainTextFormattedCitation" : "(27)", "previouslyFormattedCitation" : "(27)" }, "properties" : { "noteIndex" : 0 }, "schema" : "https://github.com/citation-style-language/schema/raw/master/csl-citation.json" }</w:instrText>
      </w:r>
      <w:r w:rsidR="00ED1BFF">
        <w:rPr>
          <w:lang w:val="en-AU"/>
        </w:rPr>
        <w:fldChar w:fldCharType="separate"/>
      </w:r>
      <w:r w:rsidR="00ED1BFF" w:rsidRPr="00ED1BFF">
        <w:rPr>
          <w:noProof/>
          <w:lang w:val="en-AU"/>
        </w:rPr>
        <w:t>(27)</w:t>
      </w:r>
      <w:r w:rsidR="00ED1BFF">
        <w:rPr>
          <w:lang w:val="en-AU"/>
        </w:rPr>
        <w:fldChar w:fldCharType="end"/>
      </w:r>
      <w:r w:rsidR="0046638C">
        <w:rPr>
          <w:lang w:val="en-AU"/>
        </w:rPr>
        <w:t xml:space="preserve"> While </w:t>
      </w:r>
      <w:r w:rsidRPr="00F275DE">
        <w:rPr>
          <w:lang w:val="en-AU"/>
        </w:rPr>
        <w:t>data on illicit d</w:t>
      </w:r>
      <w:r w:rsidR="009A4B8A">
        <w:rPr>
          <w:lang w:val="en-AU"/>
        </w:rPr>
        <w:t>rug use by prisoners is limited</w:t>
      </w:r>
      <w:r w:rsidRPr="00F275DE">
        <w:rPr>
          <w:lang w:val="en-AU"/>
        </w:rPr>
        <w:t xml:space="preserve"> </w:t>
      </w:r>
      <w:r w:rsidRPr="00F275DE">
        <w:rPr>
          <w:lang w:val="en-AU"/>
        </w:rPr>
        <w:fldChar w:fldCharType="begin" w:fldLock="1"/>
      </w:r>
      <w:r w:rsidR="007B39BD">
        <w:rPr>
          <w:lang w:val="en-AU"/>
        </w:rPr>
        <w:instrText>ADDIN CSL_CITATION { "citationItems" : [ { "id" : "ITEM-1", "itemData" : { "author" : [ { "dropping-particle" : "", "family" : "Montanari", "given" : "Linda", "non-dropping-particle" : "", "parse-names" : false, "suffix" : "" }, { "dropping-particle" : "", "family" : "Royuela", "given" : "Luis", "non-dropping-particle" : "", "parse-names" : false, "suffix" : "" }, { "dropping-particle" : "", "family" : "Pasinetti", "given" : "Manuela", "non-dropping-particle" : "", "parse-names" : false, "suffix" : "" }, { "dropping-particle" : "", "family" : "Giraudon", "given" : "Isabelle", "non-dropping-particle" : "", "parse-names" : false, "suffix" : "" }, { "dropping-particle" : "", "family" : "Wiessing", "given" : "Lucas", "non-dropping-particle" : "", "parse-names" : false, "suffix" : "" }, { "dropping-particle" : "", "family" : "Vicente", "given" : "Julian", "non-dropping-particle" : "", "parse-names" : false, "suffix" : "" } ], "container-title" : "Prisons and health", "editor" : [ { "dropping-particle" : "", "family" : "Enggist", "given" : "S", "non-dropping-particle" : "", "parse-names" : false, "suffix" : "" }, { "dropping-particle" : "", "family" : "Moller", "given" : "L", "non-dropping-particle" : "", "parse-names" : false, "suffix" : "" }, { "dropping-particle" : "", "family" : "Galea", "given" : "G", "non-dropping-particle" : "", "parse-names" : false, "suffix" : "" }, { "dropping-particle" : "", "family" : "Udesen", "given" : "C", "non-dropping-particle" : "", "parse-names" : false, "suffix" : "" } ], "id" : "ITEM-1", "issued" : { "date-parts" : [ [ "2014" ] ] }, "page" : "107-112", "publisher-place" : "Copenhagen, Denmark", "title" : "Drug use and related consequences among prison populations in European countries", "type" : "chapter" }, "uris" : [ "http://www.mendeley.com/documents/?uuid=3721c36b-5bb6-4bf3-93e8-f4ab94be3c20" ] }, { "id" : "ITEM-2", "itemData" : { "DOI" : "10.1111/j.1468-2311.2011.00677.x", "ISBN" : "02655527", "ISSN" : "02655527", "abstract" : "Abstract: The European Monitoring Centre for Drugs and Drug Addiction (EMCDDA) has been collecting aggregated data on illicit drug use among European prison populations for over a decade. Additional studies were identified in a literature search. Together, these sources yielded 53 studies reporting data during the period 2000 to 2008. Analysis of these studies reveals that the available data are scarce and patchy, with large variations in methodology. This diversity hampers comparison, and may, in part, account for the wide range of prevalence estimates for drug use and drug injecting, both prior to imprisonment and while in prison. This article concludes that a common instrument to measure drug use and its consequences in European prison populations is needed.", "author" : [ { "dropping-particle" : "", "family" : "Carpentier", "given" : "Chloe", "non-dropping-particle" : "", "parse-names" : false, "suffix" : "" }, { "dropping-particle" : "", "family" : "Royuela", "given" : "Luis", "non-dropping-particle" : "", "parse-names" : false, "suffix" : "" }, { "dropping-particle" : "", "family" : "Noor", "given" : "Andre", "non-dropping-particle" : "", "parse-names" : false, "suffix" : "" }, { "dropping-particle" : "", "family" : "Hedrich", "given" : "Dagmar", "non-dropping-particle" : "", "parse-names" : false, "suffix" : "" } ], "container-title" : "Howard Journal of Criminal Justice", "id" : "ITEM-2", "issue" : "1", "issued" : { "date-parts" : [ [ "2012" ] ] }, "page" : "37-66", "title" : "Ten Years of Monitoring Illicit Drug Use in Prison Populations in Europe: Issues and Challenges", "type" : "article-journal", "volume" : "51" }, "uris" : [ "http://www.mendeley.com/documents/?uuid=896db7e2-c484-4814-93c7-37134ffb6087" ] } ], "mendeley" : { "formattedCitation" : "(28,29)", "plainTextFormattedCitation" : "(28,29)", "previouslyFormattedCitation" : "(28,29)" }, "properties" : { "noteIndex" : 0 }, "schema" : "https://github.com/citation-style-language/schema/raw/master/csl-citation.json" }</w:instrText>
      </w:r>
      <w:r w:rsidRPr="00F275DE">
        <w:rPr>
          <w:lang w:val="en-AU"/>
        </w:rPr>
        <w:fldChar w:fldCharType="separate"/>
      </w:r>
      <w:r w:rsidR="00ED1BFF" w:rsidRPr="00ED1BFF">
        <w:rPr>
          <w:noProof/>
          <w:lang w:val="en-AU"/>
        </w:rPr>
        <w:t>(28,29)</w:t>
      </w:r>
      <w:r w:rsidRPr="00F275DE">
        <w:rPr>
          <w:lang w:val="en-AU"/>
        </w:rPr>
        <w:fldChar w:fldCharType="end"/>
      </w:r>
      <w:r w:rsidR="009A4B8A">
        <w:rPr>
          <w:lang w:val="en-AU"/>
        </w:rPr>
        <w:t>,</w:t>
      </w:r>
      <w:r w:rsidRPr="00F275DE">
        <w:rPr>
          <w:lang w:val="en-AU"/>
        </w:rPr>
        <w:t xml:space="preserve"> there is evidence that illicit drug use</w:t>
      </w:r>
      <w:r w:rsidR="009A4B8A">
        <w:rPr>
          <w:lang w:val="en-AU"/>
        </w:rPr>
        <w:t xml:space="preserve"> in prison is relatively common</w:t>
      </w:r>
      <w:r w:rsidRPr="00F275DE">
        <w:rPr>
          <w:lang w:val="en-AU"/>
        </w:rPr>
        <w:t xml:space="preserve"> </w:t>
      </w:r>
      <w:r w:rsidRPr="00F275DE">
        <w:rPr>
          <w:lang w:val="en-AU"/>
        </w:rPr>
        <w:fldChar w:fldCharType="begin" w:fldLock="1"/>
      </w:r>
      <w:r w:rsidR="007B39BD">
        <w:rPr>
          <w:lang w:val="en-AU"/>
        </w:rPr>
        <w:instrText>ADDIN CSL_CITATION { "citationItems" : [ { "id" : "ITEM-1", "itemData" : { "author" : [ { "dropping-particle" : "", "family" : "Montanari", "given" : "Linda", "non-dropping-particle" : "", "parse-names" : false, "suffix" : "" }, { "dropping-particle" : "", "family" : "Royuela", "given" : "Luis", "non-dropping-particle" : "", "parse-names" : false, "suffix" : "" }, { "dropping-particle" : "", "family" : "Pasinetti", "given" : "Manuela", "non-dropping-particle" : "", "parse-names" : false, "suffix" : "" }, { "dropping-particle" : "", "family" : "Giraudon", "given" : "Isabelle", "non-dropping-particle" : "", "parse-names" : false, "suffix" : "" }, { "dropping-particle" : "", "family" : "Wiessing", "given" : "Lucas", "non-dropping-particle" : "", "parse-names" : false, "suffix" : "" }, { "dropping-particle" : "", "family" : "Vicente", "given" : "Julian", "non-dropping-particle" : "", "parse-names" : false, "suffix" : "" } ], "container-title" : "Prisons and health", "editor" : [ { "dropping-particle" : "", "family" : "Enggist", "given" : "S", "non-dropping-particle" : "", "parse-names" : false, "suffix" : "" }, { "dropping-particle" : "", "family" : "Moller", "given" : "L", "non-dropping-particle" : "", "parse-names" : false, "suffix" : "" }, { "dropping-particle" : "", "family" : "Galea", "given" : "G", "non-dropping-particle" : "", "parse-names" : false, "suffix" : "" }, { "dropping-particle" : "", "family" : "Udesen", "given" : "C", "non-dropping-particle" : "", "parse-names" : false, "suffix" : "" } ], "id" : "ITEM-1", "issued" : { "date-parts" : [ [ "2014" ] ] }, "page" : "107-112", "publisher-place" : "Copenhagen, Denmark", "title" : "Drug use and related consequences among prison populations in European countries", "type" : "chapter" }, "uris" : [ "http://www.mendeley.com/documents/?uuid=3721c36b-5bb6-4bf3-93e8-f4ab94be3c20" ] }, { "id" : "ITEM-2", "itemData" : { "DOI" : "10.1111/j.1360-0443.2006.01316.x", "ISBN" : "0965-2140 (Print)\\r0965-2140 (Linking)", "ISSN" : "09652140", "PMID" : "16445547", "abstract" : "AIMS: To review studies of the prevalence of substance abuse and dependence in prisoners on reception into custody. DESIGN AND METHOD: A systematic review of studies measuring the prevalence of drug and alcohol abuse and dependence in male and female prisoners on reception into prison was conducted. Only studies using standardized diagnostic criteria were included. Relevant information, such as mean age, gender and type of prisoner, was recorded for eligible studies. The prevalence estimates were compared with those from large cross-sectional studies of prevalence in prison populations. FINDINGS: Thirteen studies with a total of 7563 prisoners met the review criteria. There was substantial heterogeneity among the studies. The estimates of prevalence for alcohol abuse and dependence in male prisoners ranged from 18 to 30% and 10 to 24% in female prisoners. The prevalence estimates of drug abuse and dependence varied from 10 to 48% in male prisoners and 30 to 60% in female prisoners. CONCLUSIONS: The prevalence of substance abuse and dependence, although highly variable, is typically many orders of magnitude higher in prisoners than the general population, particularly for women with drug problems. This highlights the need for screening for substance abuse and dependence at reception into prison, effective treatment while in custody, and follow-up on release. Specialist addiction services for prisoners have the potential to make a considerable impact.", "author" : [ { "dropping-particle" : "", "family" : "Fazel", "given" : "Seena", "non-dropping-particle" : "", "parse-names" : false, "suffix" : "" }, { "dropping-particle" : "", "family" : "Bains", "given" : "Parveen", "non-dropping-particle" : "", "parse-names" : false, "suffix" : "" }, { "dropping-particle" : "", "family" : "Doll", "given" : "Helen", "non-dropping-particle" : "", "parse-names" : false, "suffix" : "" } ], "container-title" : "Addiction", "id" : "ITEM-2", "issue" : "2", "issued" : { "date-parts" : [ [ "2006" ] ] }, "page" : "181-191", "title" : "Substance abuse and dependence in prisoners: A systematic review", "type" : "article-journal", "volume" : "101" }, "uris" : [ "http://www.mendeley.com/documents/?uuid=8882aae4-0092-417a-a720-8b694a8b9544" ] }, { "id" : "ITEM-3", "itemData" : { "DOI" : "10.1111/j.1468-2311.2011.00677.x", "ISBN" : "02655527", "ISSN" : "02655527", "abstract" : "Abstract: The European Monitoring Centre for Drugs and Drug Addiction (EMCDDA) has been collecting aggregated data on illicit drug use among European prison populations for over a decade. Additional studies were identified in a literature search. Together, these sources yielded 53 studies reporting data during the period 2000 to 2008. Analysis of these studies reveals that the available data are scarce and patchy, with large variations in methodology. This diversity hampers comparison, and may, in part, account for the wide range of prevalence estimates for drug use and drug injecting, both prior to imprisonment and while in prison. This article concludes that a common instrument to measure drug use and its consequences in European prison populations is needed.", "author" : [ { "dropping-particle" : "", "family" : "Carpentier", "given" : "Chloe", "non-dropping-particle" : "", "parse-names" : false, "suffix" : "" }, { "dropping-particle" : "", "family" : "Royuela", "given" : "Luis", "non-dropping-particle" : "", "parse-names" : false, "suffix" : "" }, { "dropping-particle" : "", "family" : "Noor", "given" : "Andre", "non-dropping-particle" : "", "parse-names" : false, "suffix" : "" }, { "dropping-particle" : "", "family" : "Hedrich", "given" : "Dagmar", "non-dropping-particle" : "", "parse-names" : false, "suffix" : "" } ], "container-title" : "Howard Journal of Criminal Justice", "id" : "ITEM-3", "issue" : "1", "issued" : { "date-parts" : [ [ "2012" ] ] }, "page" : "37-66", "title" : "Ten Years of Monitoring Illicit Drug Use in Prison Populations in Europe: Issues and Challenges", "type" : "article-journal", "volume" : "51" }, "uris" : [ "http://www.mendeley.com/documents/?uuid=896db7e2-c484-4814-93c7-37134ffb6087" ] } ], "mendeley" : { "formattedCitation" : "(28\u201330)", "plainTextFormattedCitation" : "(28\u201330)", "previouslyFormattedCitation" : "(28\u201330)" }, "properties" : { "noteIndex" : 0 }, "schema" : "https://github.com/citation-style-language/schema/raw/master/csl-citation.json" }</w:instrText>
      </w:r>
      <w:r w:rsidRPr="00F275DE">
        <w:rPr>
          <w:lang w:val="en-AU"/>
        </w:rPr>
        <w:fldChar w:fldCharType="separate"/>
      </w:r>
      <w:r w:rsidR="00ED1BFF" w:rsidRPr="00ED1BFF">
        <w:rPr>
          <w:noProof/>
          <w:lang w:val="en-AU"/>
        </w:rPr>
        <w:t>(28–30)</w:t>
      </w:r>
      <w:r w:rsidRPr="00F275DE">
        <w:rPr>
          <w:lang w:val="en-AU"/>
        </w:rPr>
        <w:fldChar w:fldCharType="end"/>
      </w:r>
      <w:r w:rsidR="009A4B8A">
        <w:rPr>
          <w:lang w:val="en-AU"/>
        </w:rPr>
        <w:t>,</w:t>
      </w:r>
      <w:r w:rsidRPr="00F275DE">
        <w:rPr>
          <w:lang w:val="en-AU"/>
        </w:rPr>
        <w:t xml:space="preserve"> </w:t>
      </w:r>
      <w:r w:rsidR="009A4B8A">
        <w:rPr>
          <w:lang w:val="en-AU"/>
        </w:rPr>
        <w:t>including in Queensland prisons</w:t>
      </w:r>
      <w:r w:rsidRPr="00F275DE">
        <w:rPr>
          <w:lang w:val="en-AU"/>
        </w:rPr>
        <w:t xml:space="preserve"> </w:t>
      </w:r>
      <w:r w:rsidRPr="00F275DE">
        <w:rPr>
          <w:lang w:val="en-AU"/>
        </w:rPr>
        <w:fldChar w:fldCharType="begin" w:fldLock="1"/>
      </w:r>
      <w:r w:rsidR="007B39BD">
        <w:rPr>
          <w:lang w:val="en-AU"/>
        </w:rPr>
        <w:instrText>ADDIN CSL_CITATION { "citationItems" : [ { "id" : "ITEM-1", "itemData" : { "DOI" : "10.1016/j.drugalcdep.2012.05.008", "ISBN" : "0376-8716", "ISSN" : "1879-0046", "PMID" : "22658284", "abstract" : "BACKGROUND: Drug injection in prison is associated with a high risk of transmission of blood-borne pathogens including hepatitis C (HCV). The aim of this study was to estimate the prevalence and identify independent correlates of recent in-prison injecting drug use (P-IDU) among a large sample of adult prisoners in Queensland, Australia.\\n\\nMETHODS: Confidential, structured interviews with 1,322 adult prisoners in Queensland, Australia. Prevalence estimates were corrected for sampling bias using inverse probability weighting. Independent correlates of recent P-IDU were identified using multivariable Poisson regression with backwards elimination.\\n\\nRESULTS: We estimated that among all adult prisoners in Queensland, Australia, the prevalence of lifetime IDU was 55.1%, of lifetime P-IDU 23.0%, and of recent (during current sentence) P-IDU 13.2%. Significant, independent correlates of recent P-IDU included male gender (ARR=3.07, 95% CI 1.83-5.12), being unemployed prior to incarceration (ARR=1.34, 95% CI 1.01-1.76), use of three or more drug types prior to incarceration (ARR=1.80, 95% CI 1.40-2.31), a history of needle/syringe sharing (ARR=5.00, 95% CI 3.06-8.16), receiving a tattoo during the current prison sentence (ARR=2.19, 95% CI 1.67-2.86) and HCV exposure (ARR=1.47, 95% CI 1.08-2.02). Older age was protective (ARR=0.90 per 5 years older, 95% CI 0.83-0.99).\\n\\nCONCLUSION: Drug injection in prison is common and, given the associations between in-prison drug injection and syringe sharing, unsafe tattooing and HCV exposure, poses a risk to both prisoner health and public health. There remains an urgent need to implement evidence-based infection control measures, including needle and syringe programs, within prison settings.", "author" : [ { "dropping-particle" : "", "family" : "Kinner", "given" : "Stuart A.", "non-dropping-particle" : "", "parse-names" : false, "suffix" : "" }, { "dropping-particle" : "", "family" : "Jenkinson", "given" : "Rebecca", "non-dropping-particle" : "", "parse-names" : false, "suffix" : "" }, { "dropping-particle" : "", "family" : "Gouillou", "given" : "Maelenn", "non-dropping-particle" : "", "parse-names" : false, "suffix" : "" }, { "dropping-particle" : "", "family" : "Milloy", "given" : "M-J", "non-dropping-particle" : "", "parse-names" : false, "suffix" : "" } ], "container-title" : "Drug and alcohol dependence", "id" : "ITEM-1", "issue" : "1-2", "issued" : { "date-parts" : [ [ "2012" ] ] }, "note" : "NULL", "page" : "156-60", "publisher" : "Elsevier Ireland Ltd", "title" : "High-risk drug-use practices among a large sample of Australian prisoners.", "type" : "article-journal", "volume" : "126" }, "uris" : [ "http://www.mendeley.com/documents/?uuid=ad1d57c3-53a2-4ceb-84b1-8737024da563" ] } ], "mendeley" : { "formattedCitation" : "(31)", "plainTextFormattedCitation" : "(31)", "previouslyFormattedCitation" : "(31)" }, "properties" : { "noteIndex" : 0 }, "schema" : "https://github.com/citation-style-language/schema/raw/master/csl-citation.json" }</w:instrText>
      </w:r>
      <w:r w:rsidRPr="00F275DE">
        <w:rPr>
          <w:lang w:val="en-AU"/>
        </w:rPr>
        <w:fldChar w:fldCharType="separate"/>
      </w:r>
      <w:r w:rsidR="00ED1BFF" w:rsidRPr="00ED1BFF">
        <w:rPr>
          <w:noProof/>
          <w:lang w:val="en-AU"/>
        </w:rPr>
        <w:t>(31)</w:t>
      </w:r>
      <w:r w:rsidRPr="00F275DE">
        <w:rPr>
          <w:lang w:val="en-AU"/>
        </w:rPr>
        <w:fldChar w:fldCharType="end"/>
      </w:r>
      <w:r w:rsidR="009A4B8A">
        <w:rPr>
          <w:lang w:val="en-AU"/>
        </w:rPr>
        <w:t>.</w:t>
      </w:r>
      <w:r w:rsidRPr="00F275DE">
        <w:rPr>
          <w:lang w:val="en-AU"/>
        </w:rPr>
        <w:t xml:space="preserve"> Previous literature describes how illicit drug use in prison is motivated by drug dependency, withdr</w:t>
      </w:r>
      <w:r w:rsidR="009A4B8A">
        <w:rPr>
          <w:lang w:val="en-AU"/>
        </w:rPr>
        <w:t>awal symptoms, and availability</w:t>
      </w:r>
      <w:r w:rsidRPr="00F275DE">
        <w:rPr>
          <w:lang w:val="en-AU"/>
        </w:rPr>
        <w:t xml:space="preserve"> </w:t>
      </w:r>
      <w:r w:rsidRPr="00F275DE">
        <w:rPr>
          <w:lang w:val="en-AU"/>
        </w:rPr>
        <w:fldChar w:fldCharType="begin" w:fldLock="1"/>
      </w:r>
      <w:r w:rsidR="007B39BD">
        <w:rPr>
          <w:lang w:val="en-AU"/>
        </w:rPr>
        <w:instrText>ADDIN CSL_CITATION { "citationItems" : [ { "id" : "ITEM-1", "itemData" : { "DOI" : "10.1080/16066350601160639", "ISBN" : "1606-6359", "ISSN" : "1606-6359", "abstract" : "While prison is recognised as a setting for infectious disease\\ntransmission among drug users, little is known about psychological and\\nsituational factors influencing high-risk behaviours, knowledge vital to\\nprison-based interventions. Qualitative interview and focus group data\\nwere collected from staff and prisoners in six Scottish prisons. A\\ngeneral view was that prison heroin use had increased, but injecting and\\nsharing remained a covert and minority behaviour. ``Anti-injecting\\nculture'' among staff and most prisoners emerged as an important factor,\\nthough not linked by prisoners to an ``anti-drug culture''. Of\\nindividual and social risk factors identified, only the desire to inject\\nin prison for maximum effect was unique to prison injectors and sharers.\\nThis decision-based behaviour requires further theory-focussed research.\\nGiven these findings, introducing needle exchanges into Scottish prisons\\ncould undermine their low drug injection rates. Enabling injecting,\\nalbeit within a public health framework, conflicts with the major prison\\nobjective of rehabilitation.", "author" : [ { "dropping-particle" : "", "family" : "Wilson", "given" : "G B", "non-dropping-particle" : "", "parse-names" : false, "suffix" : "" }, { "dropping-particle" : "", "family" : "Galloway", "given" : "J", "non-dropping-particle" : "", "parse-names" : false, "suffix" : "" }, { "dropping-particle" : "", "family" : "Shewan", "given" : "D", "non-dropping-particle" : "", "parse-names" : false, "suffix" : "" }, { "dropping-particle" : "", "family" : "Marshall", "given" : "L", "non-dropping-particle" : "", "parse-names" : false, "suffix" : "" }, { "dropping-particle" : "", "family" : "Vojt", "given" : "G", "non-dropping-particle" : "", "parse-names" : false, "suffix" : "" }, { "dropping-particle" : "", "family" : "Marley", "given" : "C", "non-dropping-particle" : "", "parse-names" : false, "suffix" : "" } ], "container-title" : "Addiction Research &amp; Theory", "id" : "ITEM-1", "issue" : "2", "issued" : { "date-parts" : [ [ "2007" ] ] }, "page" : "205-224", "title" : "\"Phewww, bingoed!\": Motivations and variations of methods for using heroin in Scottish prisons", "type" : "article-journal", "volume" : "15" }, "uris" : [ "http://www.mendeley.com/documents/?uuid=5fe4040b-3b15-4af6-af9b-f5a12b230e8d" ] }, { "id" : "ITEM-2", "itemData" : { "DOI" : "10.1080/713660131", "ISSN" : "09687637", "abstract" : "This article explores young offenders' drug use in prison. Qualitative research with inmates highlighted the importance of understanding drug use in prison as a continuum of behaviour, where inmates' drug use inside was related to their drug use before custody. The inmates made choices and decisions around their drug use inside, considering the compatibility of drugs with the prison environment and their need to seek the 'right high'. Availability of drugs was crucial and the article discusses the routes of drug supply into prison via visits and the informal prison economy, where the distribution of drugs was facilitated by close inmate friendship networks.", "author" : [ { "dropping-particle" : "", "family" : "Cope", "given" : "Nina", "non-dropping-particle" : "", "parse-names" : false, "suffix" : "" } ], "container-title" : "Drugs: Education, Prevention and Policy", "id" : "ITEM-2", "issue" : "4", "issued" : { "date-parts" : [ [ "2000" ] ] }, "page" : "354-366", "title" : "Drug Use in Prison: The experience of young offenders", "type" : "article-journal", "volume" : "7" }, "uris" : [ "http://www.mendeley.com/documents/?uuid=dc2d334f-6975-4e09-b5aa-89e4e42c0939" ] } ], "mendeley" : { "formattedCitation" : "(32,33)", "plainTextFormattedCitation" : "(32,33)", "previouslyFormattedCitation" : "(32,33)" }, "properties" : { "noteIndex" : 0 }, "schema" : "https://github.com/citation-style-language/schema/raw/master/csl-citation.json" }</w:instrText>
      </w:r>
      <w:r w:rsidRPr="00F275DE">
        <w:rPr>
          <w:lang w:val="en-AU"/>
        </w:rPr>
        <w:fldChar w:fldCharType="separate"/>
      </w:r>
      <w:r w:rsidR="00ED1BFF" w:rsidRPr="00ED1BFF">
        <w:rPr>
          <w:noProof/>
          <w:lang w:val="en-AU"/>
        </w:rPr>
        <w:t>(32,33)</w:t>
      </w:r>
      <w:r w:rsidRPr="00F275DE">
        <w:rPr>
          <w:lang w:val="en-AU"/>
        </w:rPr>
        <w:fldChar w:fldCharType="end"/>
      </w:r>
      <w:r w:rsidR="009A4B8A">
        <w:rPr>
          <w:lang w:val="en-AU"/>
        </w:rPr>
        <w:t>,</w:t>
      </w:r>
      <w:r w:rsidRPr="00F275DE">
        <w:rPr>
          <w:lang w:val="en-AU"/>
        </w:rPr>
        <w:t xml:space="preserve"> as well as</w:t>
      </w:r>
      <w:r w:rsidR="00BB176A">
        <w:rPr>
          <w:lang w:val="en-AU"/>
        </w:rPr>
        <w:t xml:space="preserve"> the desire to alleviate</w:t>
      </w:r>
      <w:r w:rsidRPr="00F275DE">
        <w:rPr>
          <w:lang w:val="en-AU"/>
        </w:rPr>
        <w:t xml:space="preserve"> the stress and</w:t>
      </w:r>
      <w:r w:rsidR="001D545F">
        <w:rPr>
          <w:lang w:val="en-AU"/>
        </w:rPr>
        <w:t xml:space="preserve"> boredom</w:t>
      </w:r>
      <w:r w:rsidRPr="00F275DE">
        <w:rPr>
          <w:lang w:val="en-AU"/>
        </w:rPr>
        <w:t xml:space="preserve"> </w:t>
      </w:r>
      <w:r w:rsidR="001D545F">
        <w:rPr>
          <w:lang w:val="en-AU"/>
        </w:rPr>
        <w:fldChar w:fldCharType="begin" w:fldLock="1"/>
      </w:r>
      <w:r w:rsidR="007B39BD">
        <w:rPr>
          <w:lang w:val="en-AU"/>
        </w:rPr>
        <w:instrText>ADDIN CSL_CITATION { "citationItems" : [ { "id" : "ITEM-1", "itemData" : { "DOI" : "10.1080/16066350601160639", "ISBN" : "1606-6359", "ISSN" : "1606-6359", "abstract" : "While prison is recognised as a setting for infectious disease\\ntransmission among drug users, little is known about psychological and\\nsituational factors influencing high-risk behaviours, knowledge vital to\\nprison-based interventions. Qualitative interview and focus group data\\nwere collected from staff and prisoners in six Scottish prisons. A\\ngeneral view was that prison heroin use had increased, but injecting and\\nsharing remained a covert and minority behaviour. ``Anti-injecting\\nculture'' among staff and most prisoners emerged as an important factor,\\nthough not linked by prisoners to an ``anti-drug culture''. Of\\nindividual and social risk factors identified, only the desire to inject\\nin prison for maximum effect was unique to prison injectors and sharers.\\nThis decision-based behaviour requires further theory-focussed research.\\nGiven these findings, introducing needle exchanges into Scottish prisons\\ncould undermine their low drug injection rates. Enabling injecting,\\nalbeit within a public health framework, conflicts with the major prison\\nobjective of rehabilitation.", "author" : [ { "dropping-particle" : "", "family" : "Wilson", "given" : "G B", "non-dropping-particle" : "", "parse-names" : false, "suffix" : "" }, { "dropping-particle" : "", "family" : "Galloway", "given" : "J", "non-dropping-particle" : "", "parse-names" : false, "suffix" : "" }, { "dropping-particle" : "", "family" : "Shewan", "given" : "D", "non-dropping-particle" : "", "parse-names" : false, "suffix" : "" }, { "dropping-particle" : "", "family" : "Marshall", "given" : "L", "non-dropping-particle" : "", "parse-names" : false, "suffix" : "" }, { "dropping-particle" : "", "family" : "Vojt", "given" : "G", "non-dropping-particle" : "", "parse-names" : false, "suffix" : "" }, { "dropping-particle" : "", "family" : "Marley", "given" : "C", "non-dropping-particle" : "", "parse-names" : false, "suffix" : "" } ], "container-title" : "Addiction Research &amp; Theory", "id" : "ITEM-1", "issue" : "2", "issued" : { "date-parts" : [ [ "2007" ] ] }, "page" : "205-224", "title" : "\"Phewww, bingoed!\": Motivations and variations of methods for using heroin in Scottish prisons", "type" : "article-journal", "volume" : "15" }, "uris" : [ "http://www.mendeley.com/documents/?uuid=5fe4040b-3b15-4af6-af9b-f5a12b230e8d" ] }, { "id" : "ITEM-2", "itemData" : { "DOI" : "10.1177/1090198104264134", "ISBN" : "4142874209", "ISSN" : "1090-1981", "PMID" : "15539547", "abstract" : "The article describes men's perceptions of and experience with substance use and sexual behavior during incarceration. Grounded theory content analyses were performed on qualitative interviews conducted with 80 men, aged 18 to 29, in four U.S. states. Participants believed that drugs were easily available in prison. Half reported using substances, primarily marijuana or alcohol, while incarcerated. Key themes included the role of correctional personnel in the flow of substances in prison and the economic significance of substance trafficking. With regard to sexual behavior, most men acknowledged that it occurred but were hesitant to talk in-depth about it. There was a strong belief in \"don't look, don't tell,\" and sex in prison was often associated with homosexual behavior or identity. Sex during incarceration was reported by 12 men, mostly with female partners. Participants were pessimistic about HIV/STD/hepatitis prevention efforts inside correctional facilities. These findings highlight the need for risk reduction programs for incarcerated men.", "author" : [ { "dropping-particle" : "", "family" : "Seal", "given" : "David Wyatt", "non-dropping-particle" : "", "parse-names" : false, "suffix" : "" }, { "dropping-particle" : "", "family" : "Belcher", "given" : "Lisa", "non-dropping-particle" : "", "parse-names" : false, "suffix" : "" }, { "dropping-particle" : "", "family" : "Morrow", "given" : "Kathleen", "non-dropping-particle" : "", "parse-names" : false, "suffix" : "" }, { "dropping-particle" : "", "family" : "Eldridge", "given" : "Gloria", "non-dropping-particle" : "", "parse-names" : false, "suffix" : "" }, { "dropping-particle" : "", "family" : "Binson", "given" : "Diane", "non-dropping-particle" : "", "parse-names" : false, "suffix" : "" }, { "dropping-particle" : "", "family" : "Kacanek", "given" : "Deborah", "non-dropping-particle" : "", "parse-names" : false, "suffix" : "" }, { "dropping-particle" : "", "family" : "Margolis", "given" : "Andrew D", "non-dropping-particle" : "", "parse-names" : false, "suffix" : "" }, { "dropping-particle" : "", "family" : "McAuliffe", "given" : "Tim", "non-dropping-particle" : "", "parse-names" : false, "suffix" : "" }, { "dropping-particle" : "", "family" : "Simms", "given" : "Rodney", "non-dropping-particle" : "", "parse-names" : false, "suffix" : "" } ], "container-title" : "Health Education &amp; Behavior", "id" : "ITEM-2", "issue" : "6", "issued" : { "date-parts" : [ [ "2004" ] ] }, "page" : "775-89", "title" : "A qualitative study of substance use and sexual behavior among 18- to 29-year-old men while incarcerated in the United States.", "type" : "article-journal", "volume" : "31" }, "uris" : [ "http://www.mendeley.com/documents/?uuid=2acb975f-edf4-42b3-8271-3d4d4c34d88a" ] } ], "mendeley" : { "formattedCitation" : "(32,34)", "plainTextFormattedCitation" : "(32,34)", "previouslyFormattedCitation" : "(32,34)" }, "properties" : { "noteIndex" : 0 }, "schema" : "https://github.com/citation-style-language/schema/raw/master/csl-citation.json" }</w:instrText>
      </w:r>
      <w:r w:rsidR="001D545F">
        <w:rPr>
          <w:lang w:val="en-AU"/>
        </w:rPr>
        <w:fldChar w:fldCharType="separate"/>
      </w:r>
      <w:r w:rsidR="00ED1BFF" w:rsidRPr="00ED1BFF">
        <w:rPr>
          <w:noProof/>
          <w:lang w:val="en-AU"/>
        </w:rPr>
        <w:t>(32,34)</w:t>
      </w:r>
      <w:r w:rsidR="001D545F">
        <w:rPr>
          <w:lang w:val="en-AU"/>
        </w:rPr>
        <w:fldChar w:fldCharType="end"/>
      </w:r>
      <w:r w:rsidRPr="00F275DE">
        <w:rPr>
          <w:lang w:val="en-AU"/>
        </w:rPr>
        <w:t xml:space="preserve"> experienced by many prisoners— making it easy to understand how similar motivations may be shaping teabacco use in prison</w:t>
      </w:r>
      <w:r w:rsidR="004B0F0E">
        <w:rPr>
          <w:lang w:val="en-AU"/>
        </w:rPr>
        <w:t>.</w:t>
      </w:r>
    </w:p>
    <w:p w14:paraId="3B1700EC" w14:textId="4373C6A2" w:rsidR="00ED1BFF" w:rsidRDefault="00370D33" w:rsidP="00ED1BFF">
      <w:pPr>
        <w:spacing w:line="480" w:lineRule="auto"/>
        <w:ind w:firstLine="720"/>
        <w:rPr>
          <w:rFonts w:cs="Times New Roman"/>
          <w:szCs w:val="24"/>
        </w:rPr>
      </w:pPr>
      <w:r w:rsidRPr="00F275DE">
        <w:rPr>
          <w:rFonts w:cs="Times New Roman"/>
          <w:szCs w:val="24"/>
        </w:rPr>
        <w:t xml:space="preserve">Considering that smoke-free policies were introduced in prisons as a </w:t>
      </w:r>
      <w:r w:rsidR="0046638C">
        <w:rPr>
          <w:rFonts w:cs="Times New Roman"/>
          <w:szCs w:val="24"/>
        </w:rPr>
        <w:t>means to improve</w:t>
      </w:r>
      <w:r w:rsidR="00E63373" w:rsidRPr="00F275DE">
        <w:rPr>
          <w:rFonts w:cs="Times New Roman"/>
          <w:szCs w:val="24"/>
        </w:rPr>
        <w:t xml:space="preserve"> prisoner health</w:t>
      </w:r>
      <w:r w:rsidRPr="00F275DE">
        <w:rPr>
          <w:rFonts w:cs="Times New Roman"/>
          <w:szCs w:val="24"/>
        </w:rPr>
        <w:t>,</w:t>
      </w:r>
      <w:r w:rsidR="00EA2CF3" w:rsidRPr="00F275DE">
        <w:rPr>
          <w:rFonts w:cs="Times New Roman"/>
          <w:szCs w:val="24"/>
        </w:rPr>
        <w:t xml:space="preserve"> </w:t>
      </w:r>
      <w:r w:rsidRPr="00F275DE">
        <w:rPr>
          <w:rFonts w:cs="Times New Roman"/>
          <w:szCs w:val="24"/>
        </w:rPr>
        <w:t xml:space="preserve">it is important to understand </w:t>
      </w:r>
      <w:r w:rsidR="00D358EC">
        <w:rPr>
          <w:rFonts w:cs="Times New Roman"/>
          <w:szCs w:val="24"/>
        </w:rPr>
        <w:t>teabacco use</w:t>
      </w:r>
      <w:r w:rsidR="0046638C">
        <w:rPr>
          <w:rFonts w:cs="Times New Roman"/>
          <w:szCs w:val="24"/>
        </w:rPr>
        <w:t>, the rationale behind its use</w:t>
      </w:r>
      <w:r w:rsidR="00E3367A">
        <w:rPr>
          <w:rFonts w:cs="Times New Roman"/>
          <w:szCs w:val="24"/>
        </w:rPr>
        <w:t>,</w:t>
      </w:r>
      <w:r w:rsidR="00D358EC">
        <w:rPr>
          <w:rFonts w:cs="Times New Roman"/>
          <w:szCs w:val="24"/>
        </w:rPr>
        <w:t xml:space="preserve"> and its associated health effects</w:t>
      </w:r>
      <w:r w:rsidR="00E63373" w:rsidRPr="00F275DE">
        <w:rPr>
          <w:rFonts w:cs="Times New Roman"/>
          <w:szCs w:val="24"/>
        </w:rPr>
        <w:t>,</w:t>
      </w:r>
      <w:r w:rsidRPr="00F275DE">
        <w:rPr>
          <w:rFonts w:cs="Times New Roman"/>
          <w:szCs w:val="24"/>
        </w:rPr>
        <w:t xml:space="preserve"> </w:t>
      </w:r>
      <w:r w:rsidR="000F4CAD">
        <w:rPr>
          <w:rFonts w:cs="Times New Roman"/>
          <w:szCs w:val="24"/>
        </w:rPr>
        <w:t xml:space="preserve">in order </w:t>
      </w:r>
      <w:r w:rsidR="00EA2CF3" w:rsidRPr="00F275DE">
        <w:rPr>
          <w:rFonts w:cs="Times New Roman"/>
          <w:szCs w:val="24"/>
        </w:rPr>
        <w:t xml:space="preserve">to implement a best-practice harm </w:t>
      </w:r>
      <w:r w:rsidR="000F4CAD">
        <w:rPr>
          <w:rFonts w:cs="Times New Roman"/>
          <w:szCs w:val="24"/>
        </w:rPr>
        <w:t xml:space="preserve">minimisation </w:t>
      </w:r>
      <w:r w:rsidR="00EA2CF3" w:rsidRPr="00F275DE">
        <w:rPr>
          <w:rFonts w:cs="Times New Roman"/>
          <w:szCs w:val="24"/>
        </w:rPr>
        <w:t>model of tobacco cessation in corr</w:t>
      </w:r>
      <w:r w:rsidR="00465CBC" w:rsidRPr="00F275DE">
        <w:rPr>
          <w:rFonts w:cs="Times New Roman"/>
          <w:szCs w:val="24"/>
        </w:rPr>
        <w:t>ectional facilities.</w:t>
      </w:r>
      <w:r w:rsidR="00E63373" w:rsidRPr="00F275DE">
        <w:rPr>
          <w:rFonts w:cs="Times New Roman"/>
          <w:szCs w:val="24"/>
        </w:rPr>
        <w:t xml:space="preserve"> </w:t>
      </w:r>
      <w:r w:rsidR="00EA2CF3" w:rsidRPr="00F275DE">
        <w:rPr>
          <w:rFonts w:cs="Times New Roman"/>
          <w:szCs w:val="24"/>
        </w:rPr>
        <w:t xml:space="preserve">Among a </w:t>
      </w:r>
      <w:r w:rsidR="0052301C" w:rsidRPr="00F275DE">
        <w:rPr>
          <w:rFonts w:cs="Times New Roman"/>
          <w:szCs w:val="24"/>
        </w:rPr>
        <w:t>sample</w:t>
      </w:r>
      <w:r w:rsidR="00EA2CF3" w:rsidRPr="00F275DE">
        <w:rPr>
          <w:rFonts w:cs="Times New Roman"/>
          <w:szCs w:val="24"/>
        </w:rPr>
        <w:t xml:space="preserve"> of people recently released</w:t>
      </w:r>
      <w:r w:rsidR="00913A99">
        <w:rPr>
          <w:rFonts w:cs="Times New Roman"/>
          <w:szCs w:val="24"/>
        </w:rPr>
        <w:t xml:space="preserve"> on parole</w:t>
      </w:r>
      <w:r w:rsidR="00EA2CF3" w:rsidRPr="00F275DE">
        <w:rPr>
          <w:rFonts w:cs="Times New Roman"/>
          <w:szCs w:val="24"/>
        </w:rPr>
        <w:t xml:space="preserve"> from smoke-free prisons in </w:t>
      </w:r>
      <w:r w:rsidR="00B300D5" w:rsidRPr="00F275DE">
        <w:rPr>
          <w:rFonts w:cs="Times New Roman"/>
          <w:szCs w:val="24"/>
        </w:rPr>
        <w:t xml:space="preserve">Queensland, </w:t>
      </w:r>
      <w:r w:rsidR="00EA2CF3" w:rsidRPr="00F275DE">
        <w:rPr>
          <w:rFonts w:cs="Times New Roman"/>
          <w:szCs w:val="24"/>
        </w:rPr>
        <w:t xml:space="preserve">Australia, the aims of this study were to </w:t>
      </w:r>
      <w:r w:rsidR="00ED1BFF">
        <w:rPr>
          <w:rFonts w:cs="Times New Roman"/>
          <w:szCs w:val="24"/>
        </w:rPr>
        <w:t xml:space="preserve">explore the </w:t>
      </w:r>
      <w:r w:rsidR="00ED1BFF">
        <w:rPr>
          <w:shd w:val="clear" w:color="auto" w:fill="FFFFFF"/>
        </w:rPr>
        <w:t>popularity, method of creation, and motivations of teabacco use by prisoners.</w:t>
      </w:r>
    </w:p>
    <w:p w14:paraId="39CEE07D" w14:textId="03A0CB66" w:rsidR="00243B99" w:rsidRPr="00A6201D" w:rsidRDefault="00E30A3E" w:rsidP="003E53E3">
      <w:pPr>
        <w:pStyle w:val="Heading1"/>
        <w:spacing w:line="480" w:lineRule="auto"/>
      </w:pPr>
      <w:r>
        <w:t xml:space="preserve">DESIGN AND </w:t>
      </w:r>
      <w:r w:rsidR="00CB7E2F" w:rsidRPr="00A6201D">
        <w:t>METHOD</w:t>
      </w:r>
    </w:p>
    <w:p w14:paraId="42D6FC4B" w14:textId="192C0A11" w:rsidR="004F235D" w:rsidRPr="00F275DE" w:rsidRDefault="00243B99" w:rsidP="00AF4DF7">
      <w:pPr>
        <w:spacing w:line="480" w:lineRule="auto"/>
        <w:ind w:firstLine="720"/>
        <w:rPr>
          <w:rFonts w:cs="Times New Roman"/>
          <w:szCs w:val="24"/>
        </w:rPr>
      </w:pPr>
      <w:r>
        <w:rPr>
          <w:rFonts w:cs="Times New Roman"/>
          <w:szCs w:val="24"/>
        </w:rPr>
        <w:t xml:space="preserve">During data collection for a </w:t>
      </w:r>
      <w:r w:rsidR="0046638C">
        <w:rPr>
          <w:rFonts w:cs="Times New Roman"/>
          <w:szCs w:val="24"/>
        </w:rPr>
        <w:t xml:space="preserve">broader </w:t>
      </w:r>
      <w:r>
        <w:rPr>
          <w:rFonts w:cs="Times New Roman"/>
          <w:szCs w:val="24"/>
        </w:rPr>
        <w:t>study</w:t>
      </w:r>
      <w:r w:rsidR="00AF4DF7">
        <w:rPr>
          <w:rFonts w:cs="Times New Roman"/>
          <w:szCs w:val="24"/>
        </w:rPr>
        <w:t xml:space="preserve"> using a survey to investigate</w:t>
      </w:r>
      <w:r>
        <w:rPr>
          <w:rFonts w:cs="Times New Roman"/>
          <w:szCs w:val="24"/>
        </w:rPr>
        <w:t xml:space="preserve"> </w:t>
      </w:r>
      <w:r w:rsidRPr="00F275DE">
        <w:rPr>
          <w:rFonts w:cs="Times New Roman"/>
          <w:szCs w:val="24"/>
        </w:rPr>
        <w:t>return to smoking following release from s</w:t>
      </w:r>
      <w:r>
        <w:rPr>
          <w:rFonts w:cs="Times New Roman"/>
          <w:szCs w:val="24"/>
        </w:rPr>
        <w:t>moke-free prisons in Queensland</w:t>
      </w:r>
      <w:r w:rsidR="005E4858">
        <w:rPr>
          <w:rFonts w:cs="Times New Roman"/>
          <w:szCs w:val="24"/>
        </w:rPr>
        <w:t xml:space="preserve"> </w:t>
      </w:r>
      <w:r w:rsidR="005E4858">
        <w:rPr>
          <w:rFonts w:cs="Times New Roman"/>
          <w:szCs w:val="24"/>
        </w:rPr>
        <w:fldChar w:fldCharType="begin" w:fldLock="1"/>
      </w:r>
      <w:r w:rsidR="007B39BD">
        <w:rPr>
          <w:rFonts w:cs="Times New Roman"/>
          <w:szCs w:val="24"/>
        </w:rPr>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"(35)", "plainTextFormattedCitation" : "(35)", "previouslyFormattedCitation" : "(35)" }, "properties" : { "noteIndex" : 0 }, "schema" : "https://github.com/citation-style-language/schema/raw/master/csl-citation.json" }</w:instrText>
      </w:r>
      <w:r w:rsidR="005E4858">
        <w:rPr>
          <w:rFonts w:cs="Times New Roman"/>
          <w:szCs w:val="24"/>
        </w:rPr>
        <w:fldChar w:fldCharType="separate"/>
      </w:r>
      <w:r w:rsidR="00ED1BFF" w:rsidRPr="00ED1BFF">
        <w:rPr>
          <w:rFonts w:cs="Times New Roman"/>
          <w:noProof/>
          <w:szCs w:val="24"/>
        </w:rPr>
        <w:t>(35)</w:t>
      </w:r>
      <w:r w:rsidR="005E4858">
        <w:rPr>
          <w:rFonts w:cs="Times New Roman"/>
          <w:szCs w:val="24"/>
        </w:rPr>
        <w:fldChar w:fldCharType="end"/>
      </w:r>
      <w:r>
        <w:rPr>
          <w:rFonts w:cs="Times New Roman"/>
          <w:szCs w:val="24"/>
        </w:rPr>
        <w:t xml:space="preserve">, </w:t>
      </w:r>
      <w:r w:rsidR="00E704A2">
        <w:rPr>
          <w:rFonts w:cs="Times New Roman"/>
          <w:szCs w:val="24"/>
        </w:rPr>
        <w:t>reports of teabacco use unexpectedly emerged. In response, we added</w:t>
      </w:r>
      <w:r w:rsidR="00AF4DF7">
        <w:rPr>
          <w:rFonts w:cs="Times New Roman"/>
          <w:szCs w:val="24"/>
        </w:rPr>
        <w:t xml:space="preserve"> further</w:t>
      </w:r>
      <w:r w:rsidR="00E704A2">
        <w:rPr>
          <w:rFonts w:cs="Times New Roman"/>
          <w:szCs w:val="24"/>
        </w:rPr>
        <w:t xml:space="preserve"> </w:t>
      </w:r>
      <w:r w:rsidR="00AF4DF7">
        <w:rPr>
          <w:rFonts w:cs="Times New Roman"/>
          <w:szCs w:val="24"/>
        </w:rPr>
        <w:t xml:space="preserve">structured teabacco-related prompts to the survey. </w:t>
      </w:r>
      <w:r w:rsidR="006C4D90">
        <w:rPr>
          <w:rFonts w:cs="Times New Roman"/>
          <w:szCs w:val="24"/>
        </w:rPr>
        <w:t>Following the completion of this quantitative data collection</w:t>
      </w:r>
      <w:r>
        <w:rPr>
          <w:rFonts w:cs="Times New Roman"/>
          <w:szCs w:val="24"/>
        </w:rPr>
        <w:t xml:space="preserve">, we then conducted qualitative interviews with a subset of teabacco users to gain further insight into its use. </w:t>
      </w:r>
      <w:r w:rsidR="004A1D0E" w:rsidRPr="00F275DE">
        <w:rPr>
          <w:rFonts w:cs="Times New Roman"/>
          <w:szCs w:val="24"/>
        </w:rPr>
        <w:t>The use of a mixed-methods approach</w:t>
      </w:r>
      <w:r w:rsidR="004F235D" w:rsidRPr="00F275DE">
        <w:rPr>
          <w:rFonts w:cs="Times New Roman"/>
          <w:szCs w:val="24"/>
        </w:rPr>
        <w:t>, commonly used in studies of drug use</w:t>
      </w:r>
      <w:r w:rsidR="009A4B8A">
        <w:rPr>
          <w:rFonts w:cs="Times New Roman"/>
          <w:szCs w:val="24"/>
        </w:rPr>
        <w:t xml:space="preserve"> and other high-risk behaviours</w:t>
      </w:r>
      <w:r w:rsidR="00D358EC">
        <w:rPr>
          <w:rFonts w:cs="Times New Roman"/>
          <w:szCs w:val="24"/>
        </w:rPr>
        <w:t xml:space="preserve"> </w:t>
      </w:r>
      <w:r w:rsidR="00D358EC">
        <w:rPr>
          <w:rFonts w:cs="Times New Roman"/>
          <w:szCs w:val="24"/>
        </w:rPr>
        <w:fldChar w:fldCharType="begin" w:fldLock="1"/>
      </w:r>
      <w:r w:rsidR="007B39BD">
        <w:rPr>
          <w:rFonts w:cs="Times New Roman"/>
          <w:szCs w:val="24"/>
        </w:rPr>
        <w:instrText>ADDIN CSL_CITATION { "citationItems" : [ { "id" : "ITEM-1", "itemData" : { "DOI" : "10.1016/j.peh.2015.10.004", "ISSN" : "22112669", "abstract" : "As with other illicit drugs, such as heroin or cocaine, illicit steroids and other performance and image enhancing drugs (PIED) have for some time been assumed to involve an inherent degree of danger and risk. This is due to the unknown and potentially dangerous substances present in them; fakes and counterfeits are of particular concern. Many of these 'risks' are unknown and unproven. In addition, a tendency to abstract these risks by reference to forensic data tends to negate the specific risks related to local PIED markets, and this in turn has led to much being missed regarding the broader nature of those markets and how buyers and suppliers interact and are situated within them. This article reports on research that sought to explore each of these issues in one mid-sized city in South West England. A snapshot image is provided of what the steroids and other image or performance enhancing drugs market 'looked like' in this particular city in 2013: how it operated; how different users sought out and purchased their PIED; the beliefs they held about the PIED they sourced; and the methods they employed to feel confident in the authenticity of their purchases. A forensic analysis was undertaken of a sample of user-sourced PIED as a complementary approach. The results showed almost all of these drugs to be poor-quality fakes and/or counterfeits. The level of risk cannot be 'read off' from forensic findings, and poor-quality fakes/counterfeits cannot simply be considered an attempt to defraud. Users believed they had received genuine PIED that were efficacious, and employed a range of basic approaches to try to ensure genuine purchases. Many, if not most, transactions at the 'street' level were akin to 'social supply' rather than commercial in nature.", "author" : [ { "dropping-particle" : "", "family" : "Coomber", "given" : "Ross", "non-dropping-particle" : "", "parse-names" : false, "suffix" : "" }, { "dropping-particle" : "", "family" : "Pavlidis", "given" : "Adele", "non-dropping-particle" : "", "parse-names" : false, "suffix" : "" }, { "dropping-particle" : "", "family" : "Santos", "given" : "Gisella Hanley", "non-dropping-particle" : "", "parse-names" : false, "suffix" : "" }, { "dropping-particle" : "", "family" : "Wilde", "given" : "Michael", "non-dropping-particle" : "", "parse-names" : false, "suffix" : "" }, { "dropping-particle" : "", "family" : "Schmidt", "given" : "Wiebke", "non-dropping-particle" : "", "parse-names" : false, "suffix" : "" }, { "dropping-particle" : "", "family" : "Redshaw", "given" : "Clare", "non-dropping-particle" : "", "parse-names" : false, "suffix" : "" } ], "container-title" : "Performance Enhancement and Health", "id" : "ITEM-1", "issue" : "3-4", "issued" : { "date-parts" : [ [ "2014" ] ] }, "note" : "mixed-methods", "page" : "135-144", "publisher" : "Elsevier Ltd", "title" : "The supply of steroids and other performance and image enhancing drugs (PIEDs) in one English city: Fakes, counterfeits, supplier trust, common beliefs and access", "type" : "article-journal", "volume" : "3" }, "uris" : [ "http://www.mendeley.com/documents/?uuid=61f236ac-0d2c-4015-8e7a-03bf4c2abfbc" ] }, { "id" : "ITEM-2", "itemData" : { "DOI" : "10.1016/j.drugpo.2017.05.023", "ISSN" : "18734758", "PMID" : "28578864", "abstract" : "Background Illicit fentanyl use has become wide spread in the US, causing high rates of overdose deaths among people who use drugs. This study describes patterns and perceptions of fentanyl exposure among opioid users in Rhode Island. Methods A mixed methods study was conducted via questionnaire with a convenience sample of 149 individuals using illicit opioids or misusing prescription opioids in Rhode Island between January and November 2016. Of these, 121 knew of fentanyl and reported known or suspected exposure to fentanyl in the past year. Semi-structured interviews were conducted with the first 47 participants. Results Study participants were predominantly male (64%) and white (61%). Demographic variables were similar across sample strata. Heroin was the most frequently reported drug of choice (72%). Self-reported exposure to illicit fentanyl in the past year was common (50.4%, n\u00a0=\u00a061). In multivariate models, regular (at least weekly) heroin use was independently associated with known or suspected fentanyl exposure in the past year (adjusted prevalence ratio (APR)\u00a0=\u00a04.07, 95% CI: 1.24\u201313.3, p\u00a0=\u00a00.020). In interviews, users described fentanyl as unpleasant, potentially deadly, and to be avoided. Participants reporting fentanyl exposure routinely experienced or encountered non-fatal overdose. Heroin users reported limited ability to identify fentanyl in their drugs. Harm reduction strategies used to protect themselves from fentanyl exposure and overdose, included test hits, seeking prescription opioids in lieu of heroin, and seeking treatment with combination buprenorphine/naloxone. Participants were often unsuccessful in accessing structured treatment programs. Conclusion Among illicit opioid users in Rhode Island, known or suspected fentanyl exposure is common, yet demand for fentanyl is low. Fentanyl-contaminated drugs are generating user interest in effective risk mitigation strategies, including treatment. Responses to the fentanyl epidemic should be informed by the perceptions and experiences of local users. The rapid scale-up of buprenorphine/naloxone provision may slow the rate of fentanyl-involved overdose deaths.", "author" : [ { "dropping-particle" : "", "family" : "Carroll", "given" : "Jennifer J.", "non-dropping-particle" : "", "parse-names" : false, "suffix" : "" }, { "dropping-particle" : "", "family" : "Marshall", "given" : "Brandon D.L.", "non-dropping-particle" : "", "parse-names" : false, "suffix" : "" }, { "dropping-particle" : "", "family" : "Rich", "given" : "Josiah D.", "non-dropping-particle" : "", "parse-names" : false, "suffix" : "" }, { "dropping-particle" : "", "family" : "Green", "given" : "Traci C.", "non-dropping-particle" : "", "parse-names" : false, "suffix" : "" } ], "container-title" : "International Journal of Drug Policy", "id" : "ITEM-2", "issued" : { "date-parts" : [ [ "2017" ] ] }, "note" : "mixed-methods", "page" : "136-145", "publisher" : "Elsevier B.V.", "title" : "Exposure to fentanyl-contaminated heroin and overdose risk among illicit opioid users in Rhode Island: A mixed methods study", "type" : "article-journal", "volume" : "46" }, "uris" : [ "http://www.mendeley.com/documents/?uuid=a7671b3b-6197-40d4-a84f-6bf83e2f940c" ] } ], "mendeley" : { "formattedCitation" : "(36,37)", "plainTextFormattedCitation" : "(36,37)", "previouslyFormattedCitation" : "(36,37)" }, "properties" : { "noteIndex" : 0 }, "schema" : "https://github.com/citation-style-language/schema/raw/master/csl-citation.json" }</w:instrText>
      </w:r>
      <w:r w:rsidR="00D358EC">
        <w:rPr>
          <w:rFonts w:cs="Times New Roman"/>
          <w:szCs w:val="24"/>
        </w:rPr>
        <w:fldChar w:fldCharType="separate"/>
      </w:r>
      <w:r w:rsidR="00ED1BFF" w:rsidRPr="00ED1BFF">
        <w:rPr>
          <w:rFonts w:cs="Times New Roman"/>
          <w:noProof/>
          <w:szCs w:val="24"/>
        </w:rPr>
        <w:t>(36,37)</w:t>
      </w:r>
      <w:r w:rsidR="00D358EC">
        <w:rPr>
          <w:rFonts w:cs="Times New Roman"/>
          <w:szCs w:val="24"/>
        </w:rPr>
        <w:fldChar w:fldCharType="end"/>
      </w:r>
      <w:r w:rsidR="009A4B8A">
        <w:rPr>
          <w:rFonts w:cs="Times New Roman"/>
          <w:szCs w:val="24"/>
        </w:rPr>
        <w:t>,</w:t>
      </w:r>
      <w:r w:rsidR="00E704A2">
        <w:rPr>
          <w:rFonts w:cs="Times New Roman"/>
          <w:szCs w:val="24"/>
        </w:rPr>
        <w:t xml:space="preserve"> permits</w:t>
      </w:r>
      <w:r w:rsidR="004F235D" w:rsidRPr="00F275DE">
        <w:rPr>
          <w:rFonts w:cs="Times New Roman"/>
          <w:szCs w:val="24"/>
        </w:rPr>
        <w:t xml:space="preserve"> a quantitative analysis of variables derived from a survey of teabacco use</w:t>
      </w:r>
      <w:r w:rsidR="004C3059">
        <w:rPr>
          <w:rFonts w:cs="Times New Roman"/>
          <w:szCs w:val="24"/>
        </w:rPr>
        <w:t xml:space="preserve"> to be complemented with in-depth</w:t>
      </w:r>
      <w:r w:rsidR="00E3367A">
        <w:rPr>
          <w:rFonts w:cs="Times New Roman"/>
          <w:szCs w:val="24"/>
        </w:rPr>
        <w:t xml:space="preserve"> qualitative</w:t>
      </w:r>
      <w:r w:rsidR="004C3059">
        <w:rPr>
          <w:rFonts w:cs="Times New Roman"/>
          <w:szCs w:val="24"/>
        </w:rPr>
        <w:t xml:space="preserve"> insight into various emergent themes related to</w:t>
      </w:r>
      <w:r w:rsidR="004F235D" w:rsidRPr="00F275DE">
        <w:rPr>
          <w:rFonts w:cs="Times New Roman"/>
          <w:szCs w:val="24"/>
        </w:rPr>
        <w:t xml:space="preserve"> teabacco use by prisoners.</w:t>
      </w:r>
    </w:p>
    <w:p w14:paraId="4C99B345" w14:textId="770BF145" w:rsidR="00684FA5" w:rsidRPr="00F275DE" w:rsidRDefault="00404DDD" w:rsidP="003E53E3">
      <w:pPr>
        <w:pStyle w:val="Heading2"/>
      </w:pPr>
      <w:r>
        <w:t>Participant r</w:t>
      </w:r>
      <w:r w:rsidR="00D358EC">
        <w:t>ecruitment</w:t>
      </w:r>
    </w:p>
    <w:p w14:paraId="3F7F38BB" w14:textId="50230C66" w:rsidR="0052301C" w:rsidRPr="00F275DE" w:rsidRDefault="0087386F" w:rsidP="00844BB0">
      <w:pPr>
        <w:spacing w:line="480" w:lineRule="auto"/>
        <w:ind w:firstLine="720"/>
        <w:rPr>
          <w:rFonts w:cs="Times New Roman"/>
          <w:szCs w:val="24"/>
        </w:rPr>
      </w:pPr>
      <w:r w:rsidRPr="00F275DE">
        <w:rPr>
          <w:rFonts w:cs="Times New Roman"/>
          <w:szCs w:val="24"/>
        </w:rPr>
        <w:t>Participants were recruited from 12 Probation and Parole offices across South-East Queensland</w:t>
      </w:r>
      <w:r w:rsidR="00752A4C" w:rsidRPr="00F275DE">
        <w:rPr>
          <w:rFonts w:cs="Times New Roman"/>
          <w:szCs w:val="24"/>
        </w:rPr>
        <w:t>.</w:t>
      </w:r>
      <w:r w:rsidR="00684FA5" w:rsidRPr="00F275DE">
        <w:rPr>
          <w:rFonts w:cs="Times New Roman"/>
          <w:szCs w:val="24"/>
        </w:rPr>
        <w:t xml:space="preserve"> Participants were eligible to take part in the study </w:t>
      </w:r>
      <w:r w:rsidR="00844BB0" w:rsidRPr="00D672DF">
        <w:rPr>
          <w:rFonts w:cs="Times New Roman"/>
          <w:szCs w:val="24"/>
        </w:rPr>
        <w:t>if (1) they were daily smokers on entry to prison, (2) they had been released from prison within the past two months,</w:t>
      </w:r>
      <w:r w:rsidR="00844BB0">
        <w:rPr>
          <w:rFonts w:cs="Times New Roman"/>
          <w:szCs w:val="24"/>
        </w:rPr>
        <w:t xml:space="preserve"> (3) they were on parole and reporting in person to a Probation and Parole office, (4</w:t>
      </w:r>
      <w:r w:rsidR="00844BB0" w:rsidRPr="00D672DF">
        <w:rPr>
          <w:rFonts w:cs="Times New Roman"/>
          <w:szCs w:val="24"/>
        </w:rPr>
        <w:t xml:space="preserve">) they had been out of prison for </w:t>
      </w:r>
      <w:r w:rsidR="00844BB0">
        <w:rPr>
          <w:rFonts w:cs="Times New Roman"/>
          <w:szCs w:val="24"/>
        </w:rPr>
        <w:t xml:space="preserve">at least </w:t>
      </w:r>
      <w:r w:rsidR="00844BB0" w:rsidRPr="00D672DF">
        <w:rPr>
          <w:rFonts w:cs="Times New Roman"/>
          <w:szCs w:val="24"/>
        </w:rPr>
        <w:t xml:space="preserve">one </w:t>
      </w:r>
      <w:r w:rsidR="00844BB0">
        <w:rPr>
          <w:rFonts w:cs="Times New Roman"/>
          <w:szCs w:val="24"/>
        </w:rPr>
        <w:t xml:space="preserve">full </w:t>
      </w:r>
      <w:r w:rsidR="00844BB0" w:rsidRPr="00D672DF">
        <w:rPr>
          <w:rFonts w:cs="Times New Roman"/>
          <w:szCs w:val="24"/>
        </w:rPr>
        <w:t>day</w:t>
      </w:r>
      <w:r w:rsidR="00844BB0">
        <w:rPr>
          <w:rFonts w:cs="Times New Roman"/>
          <w:szCs w:val="24"/>
        </w:rPr>
        <w:t xml:space="preserve"> (24 hours), and (5</w:t>
      </w:r>
      <w:r w:rsidR="00844BB0" w:rsidRPr="00D672DF">
        <w:rPr>
          <w:rFonts w:cs="Times New Roman"/>
          <w:szCs w:val="24"/>
        </w:rPr>
        <w:t xml:space="preserve">) their most recent </w:t>
      </w:r>
      <w:r w:rsidR="00844BB0">
        <w:rPr>
          <w:rFonts w:cs="Times New Roman"/>
          <w:szCs w:val="24"/>
        </w:rPr>
        <w:t>period of imprisonment was</w:t>
      </w:r>
      <w:r w:rsidR="00844BB0" w:rsidRPr="00D672DF">
        <w:rPr>
          <w:rFonts w:cs="Times New Roman"/>
          <w:szCs w:val="24"/>
        </w:rPr>
        <w:t xml:space="preserve"> longer than </w:t>
      </w:r>
      <w:r w:rsidR="00844BB0">
        <w:rPr>
          <w:rFonts w:cs="Times New Roman"/>
          <w:szCs w:val="24"/>
        </w:rPr>
        <w:t>one</w:t>
      </w:r>
      <w:r w:rsidR="00844BB0" w:rsidRPr="00D672DF">
        <w:rPr>
          <w:rFonts w:cs="Times New Roman"/>
          <w:szCs w:val="24"/>
        </w:rPr>
        <w:t xml:space="preserve"> week</w:t>
      </w:r>
      <w:r w:rsidR="00844BB0">
        <w:rPr>
          <w:rFonts w:cs="Times New Roman"/>
          <w:szCs w:val="24"/>
        </w:rPr>
        <w:t xml:space="preserve"> (≥ 8 days)</w:t>
      </w:r>
      <w:r w:rsidR="00844BB0" w:rsidRPr="00D672DF">
        <w:rPr>
          <w:rFonts w:cs="Times New Roman"/>
          <w:szCs w:val="24"/>
        </w:rPr>
        <w:t xml:space="preserve">, to </w:t>
      </w:r>
      <w:r w:rsidR="00844BB0">
        <w:rPr>
          <w:rFonts w:cs="Times New Roman"/>
          <w:szCs w:val="24"/>
        </w:rPr>
        <w:t xml:space="preserve">provide sufficient </w:t>
      </w:r>
      <w:r w:rsidR="00844BB0" w:rsidRPr="00D672DF">
        <w:rPr>
          <w:rFonts w:cs="Times New Roman"/>
          <w:szCs w:val="24"/>
        </w:rPr>
        <w:t xml:space="preserve">exposure to the smoking ban. </w:t>
      </w:r>
      <w:r w:rsidR="0052301C" w:rsidRPr="00F275DE">
        <w:rPr>
          <w:rFonts w:cs="Times New Roman"/>
          <w:szCs w:val="24"/>
        </w:rPr>
        <w:t xml:space="preserve"> </w:t>
      </w:r>
      <w:r w:rsidR="00A4217F">
        <w:rPr>
          <w:rFonts w:cs="Times New Roman"/>
          <w:szCs w:val="24"/>
        </w:rPr>
        <w:t>Potentially eligible participants were identified by Probation and Parole staff members, who referred them to meet with the primary researcher in a private room within the Probation and Parole office.</w:t>
      </w:r>
      <w:r w:rsidR="009C3A27">
        <w:rPr>
          <w:rFonts w:cs="Times New Roman"/>
          <w:szCs w:val="24"/>
        </w:rPr>
        <w:t xml:space="preserve"> </w:t>
      </w:r>
    </w:p>
    <w:p w14:paraId="0EB02F89" w14:textId="626D4C03" w:rsidR="00684FA5" w:rsidRPr="00F275DE" w:rsidRDefault="00404DDD" w:rsidP="003E53E3">
      <w:pPr>
        <w:pStyle w:val="Heading2"/>
      </w:pPr>
      <w:r>
        <w:t>Data c</w:t>
      </w:r>
      <w:r w:rsidR="00684FA5" w:rsidRPr="00F275DE">
        <w:t>ollection</w:t>
      </w:r>
    </w:p>
    <w:p w14:paraId="44EAB909" w14:textId="2698EA26" w:rsidR="009C3A27" w:rsidRDefault="00243B99" w:rsidP="003E53E3">
      <w:pPr>
        <w:spacing w:after="0" w:line="480" w:lineRule="auto"/>
        <w:ind w:firstLine="720"/>
        <w:rPr>
          <w:rFonts w:cs="Times New Roman"/>
          <w:szCs w:val="24"/>
        </w:rPr>
      </w:pPr>
      <w:r>
        <w:rPr>
          <w:rFonts w:cs="Times New Roman"/>
          <w:szCs w:val="24"/>
        </w:rPr>
        <w:t>In phase one of the study,</w:t>
      </w:r>
      <w:r w:rsidR="00A4217F">
        <w:rPr>
          <w:rFonts w:cs="Times New Roman"/>
          <w:szCs w:val="24"/>
        </w:rPr>
        <w:t xml:space="preserve"> following screening for eligibility and informed consent procedures,</w:t>
      </w:r>
      <w:r w:rsidR="00844BB0">
        <w:rPr>
          <w:rFonts w:cs="Times New Roman"/>
          <w:szCs w:val="24"/>
        </w:rPr>
        <w:t xml:space="preserve"> </w:t>
      </w:r>
      <w:r w:rsidR="00942894" w:rsidRPr="00F275DE">
        <w:rPr>
          <w:rFonts w:cs="Times New Roman"/>
          <w:szCs w:val="24"/>
        </w:rPr>
        <w:t>participants were invited to complete</w:t>
      </w:r>
      <w:r>
        <w:rPr>
          <w:rFonts w:cs="Times New Roman"/>
          <w:szCs w:val="24"/>
        </w:rPr>
        <w:t xml:space="preserve"> a verbally-administered survey measuring</w:t>
      </w:r>
      <w:r w:rsidR="009C3A27">
        <w:rPr>
          <w:rFonts w:cs="Times New Roman"/>
          <w:szCs w:val="24"/>
        </w:rPr>
        <w:t xml:space="preserve"> </w:t>
      </w:r>
      <w:r>
        <w:rPr>
          <w:rFonts w:cs="Times New Roman"/>
          <w:szCs w:val="24"/>
        </w:rPr>
        <w:t>smoking behaviours</w:t>
      </w:r>
      <w:r w:rsidR="009C3A27">
        <w:rPr>
          <w:rFonts w:cs="Times New Roman"/>
          <w:szCs w:val="24"/>
        </w:rPr>
        <w:t xml:space="preserve"> before, during, and after release from prison while incarcerated.</w:t>
      </w:r>
      <w:r w:rsidR="009C3A27" w:rsidRPr="00D672DF">
        <w:rPr>
          <w:rFonts w:cs="Times New Roman"/>
          <w:szCs w:val="24"/>
        </w:rPr>
        <w:t xml:space="preserve"> Surveys typically took 20 minutes to complete, and participants were provided with a $20 supermarket voucher as a reciprocity payment.</w:t>
      </w:r>
    </w:p>
    <w:p w14:paraId="181C46D5" w14:textId="2297D446" w:rsidR="00684FA5" w:rsidRPr="00F275DE" w:rsidRDefault="00243B99" w:rsidP="003E53E3">
      <w:pPr>
        <w:spacing w:after="0" w:line="480" w:lineRule="auto"/>
        <w:ind w:firstLine="720"/>
        <w:rPr>
          <w:rFonts w:cs="Times New Roman"/>
          <w:szCs w:val="24"/>
        </w:rPr>
      </w:pPr>
      <w:r>
        <w:rPr>
          <w:rFonts w:cs="Times New Roman"/>
          <w:szCs w:val="24"/>
        </w:rPr>
        <w:t xml:space="preserve">In phase two of the study, </w:t>
      </w:r>
      <w:r w:rsidR="009C3A27">
        <w:rPr>
          <w:rFonts w:cs="Times New Roman"/>
          <w:szCs w:val="24"/>
        </w:rPr>
        <w:t xml:space="preserve">survey </w:t>
      </w:r>
      <w:r w:rsidR="00942894" w:rsidRPr="00F275DE">
        <w:rPr>
          <w:rFonts w:cs="Times New Roman"/>
          <w:szCs w:val="24"/>
        </w:rPr>
        <w:t>participants</w:t>
      </w:r>
      <w:r>
        <w:rPr>
          <w:rFonts w:cs="Times New Roman"/>
          <w:szCs w:val="24"/>
        </w:rPr>
        <w:t xml:space="preserve"> who reported teabacco use while incarcerated</w:t>
      </w:r>
      <w:r w:rsidR="00942894" w:rsidRPr="00F275DE">
        <w:rPr>
          <w:rFonts w:cs="Times New Roman"/>
          <w:szCs w:val="24"/>
        </w:rPr>
        <w:t xml:space="preserve"> were invited to provide contact</w:t>
      </w:r>
      <w:r w:rsidR="004C3059">
        <w:rPr>
          <w:rFonts w:cs="Times New Roman"/>
          <w:szCs w:val="24"/>
        </w:rPr>
        <w:t xml:space="preserve"> details for participation in </w:t>
      </w:r>
      <w:r w:rsidR="00942894" w:rsidRPr="00F275DE">
        <w:rPr>
          <w:rFonts w:cs="Times New Roman"/>
          <w:szCs w:val="24"/>
        </w:rPr>
        <w:t xml:space="preserve">follow-up, </w:t>
      </w:r>
      <w:r w:rsidR="004C3059">
        <w:rPr>
          <w:rFonts w:cs="Times New Roman"/>
          <w:szCs w:val="24"/>
        </w:rPr>
        <w:t xml:space="preserve">semi-structured </w:t>
      </w:r>
      <w:r w:rsidR="00942894" w:rsidRPr="00F275DE">
        <w:rPr>
          <w:rFonts w:cs="Times New Roman"/>
          <w:szCs w:val="24"/>
        </w:rPr>
        <w:t xml:space="preserve">qualitative </w:t>
      </w:r>
      <w:r w:rsidR="004C3059">
        <w:rPr>
          <w:rFonts w:cs="Times New Roman"/>
          <w:szCs w:val="24"/>
        </w:rPr>
        <w:t>interviews</w:t>
      </w:r>
      <w:r w:rsidR="00942894" w:rsidRPr="00F275DE">
        <w:rPr>
          <w:rFonts w:cs="Times New Roman"/>
          <w:szCs w:val="24"/>
        </w:rPr>
        <w:t xml:space="preserve">. </w:t>
      </w:r>
      <w:r w:rsidR="00441F62" w:rsidRPr="00F275DE">
        <w:rPr>
          <w:rFonts w:cs="Times New Roman"/>
          <w:szCs w:val="24"/>
        </w:rPr>
        <w:t xml:space="preserve">Participants who </w:t>
      </w:r>
      <w:r w:rsidR="00942894" w:rsidRPr="00F275DE">
        <w:rPr>
          <w:rFonts w:cs="Times New Roman"/>
          <w:szCs w:val="24"/>
        </w:rPr>
        <w:t>provided</w:t>
      </w:r>
      <w:r w:rsidR="00684FA5" w:rsidRPr="00F275DE">
        <w:rPr>
          <w:rFonts w:cs="Times New Roman"/>
          <w:szCs w:val="24"/>
        </w:rPr>
        <w:t xml:space="preserve"> their contact details were contacted several weeks after survey completion and invited to return to the</w:t>
      </w:r>
      <w:r w:rsidR="00FA2A73">
        <w:rPr>
          <w:rFonts w:cs="Times New Roman"/>
          <w:szCs w:val="24"/>
        </w:rPr>
        <w:t>ir local Probation and Parole</w:t>
      </w:r>
      <w:r w:rsidR="00684FA5" w:rsidRPr="00F275DE">
        <w:rPr>
          <w:rFonts w:cs="Times New Roman"/>
          <w:szCs w:val="24"/>
        </w:rPr>
        <w:t xml:space="preserve"> office. Interviews were conducted in private rooms within Probation and Parole offices, and took approximately 40 minutes to complete. Participants were provided with a </w:t>
      </w:r>
      <w:r w:rsidR="00AF4DF7">
        <w:rPr>
          <w:rFonts w:cs="Times New Roman"/>
          <w:szCs w:val="24"/>
        </w:rPr>
        <w:t>further supermarket voucher</w:t>
      </w:r>
      <w:r w:rsidR="00286F2D" w:rsidRPr="00F275DE">
        <w:rPr>
          <w:rFonts w:cs="Times New Roman"/>
          <w:szCs w:val="24"/>
        </w:rPr>
        <w:t xml:space="preserve"> as a reciprocity payment for their time. Interviews were voice-recorded with participant consent. Ethical clearance for the study was granted by Griffith University’s Human Research Ethics Committee</w:t>
      </w:r>
      <w:r w:rsidR="00013149">
        <w:rPr>
          <w:rFonts w:cs="Times New Roman"/>
          <w:szCs w:val="24"/>
        </w:rPr>
        <w:t xml:space="preserve"> (2015/581)</w:t>
      </w:r>
      <w:r w:rsidR="00286F2D" w:rsidRPr="00F275DE">
        <w:rPr>
          <w:rFonts w:cs="Times New Roman"/>
          <w:szCs w:val="24"/>
        </w:rPr>
        <w:t>.</w:t>
      </w:r>
    </w:p>
    <w:p w14:paraId="0FD6055D" w14:textId="77777777" w:rsidR="00286F2D" w:rsidRPr="00F275DE" w:rsidRDefault="00286F2D" w:rsidP="003E53E3">
      <w:pPr>
        <w:pStyle w:val="Heading2"/>
      </w:pPr>
      <w:r w:rsidRPr="00F275DE">
        <w:t>Measures</w:t>
      </w:r>
    </w:p>
    <w:p w14:paraId="20988C2A" w14:textId="29A773D5" w:rsidR="0087386F" w:rsidRDefault="00832004" w:rsidP="003E53E3">
      <w:pPr>
        <w:spacing w:after="0" w:line="480" w:lineRule="auto"/>
        <w:ind w:firstLine="720"/>
        <w:rPr>
          <w:rFonts w:cs="Times New Roman"/>
          <w:szCs w:val="24"/>
        </w:rPr>
      </w:pPr>
      <w:r w:rsidRPr="00F275DE">
        <w:rPr>
          <w:rFonts w:cs="Times New Roman"/>
          <w:szCs w:val="24"/>
        </w:rPr>
        <w:t>The survey measured</w:t>
      </w:r>
      <w:r w:rsidR="00942894" w:rsidRPr="00F275DE">
        <w:rPr>
          <w:rFonts w:cs="Times New Roman"/>
          <w:szCs w:val="24"/>
        </w:rPr>
        <w:t xml:space="preserve"> </w:t>
      </w:r>
      <w:r w:rsidRPr="00F275DE">
        <w:rPr>
          <w:rFonts w:cs="Times New Roman"/>
          <w:szCs w:val="24"/>
        </w:rPr>
        <w:t xml:space="preserve">factors related to </w:t>
      </w:r>
      <w:r w:rsidR="009C3A27">
        <w:rPr>
          <w:rFonts w:cs="Times New Roman"/>
          <w:szCs w:val="24"/>
        </w:rPr>
        <w:t>participants’ tea</w:t>
      </w:r>
      <w:r w:rsidR="00675B3D">
        <w:rPr>
          <w:rFonts w:cs="Times New Roman"/>
          <w:szCs w:val="24"/>
        </w:rPr>
        <w:t>bacco use across five</w:t>
      </w:r>
      <w:r w:rsidRPr="00F275DE">
        <w:rPr>
          <w:rFonts w:cs="Times New Roman"/>
          <w:szCs w:val="24"/>
        </w:rPr>
        <w:t xml:space="preserve"> domains; socio-demographic, mental and physical health, incarceration history, tobacco use,</w:t>
      </w:r>
      <w:r w:rsidR="00675B3D">
        <w:rPr>
          <w:rFonts w:cs="Times New Roman"/>
          <w:szCs w:val="24"/>
        </w:rPr>
        <w:t xml:space="preserve"> and other drug use</w:t>
      </w:r>
      <w:r w:rsidRPr="00F275DE">
        <w:rPr>
          <w:rFonts w:cs="Times New Roman"/>
          <w:szCs w:val="24"/>
        </w:rPr>
        <w:t>.</w:t>
      </w:r>
      <w:r w:rsidR="00BA63CE" w:rsidRPr="00F275DE">
        <w:rPr>
          <w:rFonts w:cs="Times New Roman"/>
          <w:szCs w:val="24"/>
        </w:rPr>
        <w:t xml:space="preserve"> </w:t>
      </w:r>
      <w:r w:rsidR="00FA11C9" w:rsidRPr="00F275DE">
        <w:rPr>
          <w:rFonts w:cs="Times New Roman"/>
          <w:szCs w:val="24"/>
        </w:rPr>
        <w:t>Measures of teabacco use</w:t>
      </w:r>
      <w:r w:rsidR="00BA63CE" w:rsidRPr="00F275DE">
        <w:rPr>
          <w:rFonts w:cs="Times New Roman"/>
          <w:szCs w:val="24"/>
        </w:rPr>
        <w:t xml:space="preserve"> </w:t>
      </w:r>
      <w:r w:rsidR="00FA11C9" w:rsidRPr="00F275DE">
        <w:rPr>
          <w:rFonts w:cs="Times New Roman"/>
          <w:szCs w:val="24"/>
        </w:rPr>
        <w:t>included</w:t>
      </w:r>
      <w:r w:rsidRPr="00F275DE">
        <w:rPr>
          <w:rFonts w:cs="Times New Roman"/>
          <w:szCs w:val="24"/>
        </w:rPr>
        <w:t xml:space="preserve"> </w:t>
      </w:r>
      <w:r w:rsidR="00FA11C9" w:rsidRPr="00F275DE">
        <w:rPr>
          <w:rFonts w:cs="Times New Roman"/>
          <w:szCs w:val="24"/>
        </w:rPr>
        <w:t>f</w:t>
      </w:r>
      <w:r w:rsidR="00EC77BC">
        <w:rPr>
          <w:rFonts w:cs="Times New Roman"/>
          <w:szCs w:val="24"/>
        </w:rPr>
        <w:t xml:space="preserve">requency of </w:t>
      </w:r>
      <w:r w:rsidR="00602EAF">
        <w:rPr>
          <w:rFonts w:cs="Times New Roman"/>
          <w:szCs w:val="24"/>
        </w:rPr>
        <w:t xml:space="preserve">teabacco </w:t>
      </w:r>
      <w:r w:rsidR="00FA11C9" w:rsidRPr="00F275DE">
        <w:rPr>
          <w:rFonts w:cs="Times New Roman"/>
          <w:szCs w:val="24"/>
        </w:rPr>
        <w:t xml:space="preserve">use, types of teabacco used (patches vs. lozenges), </w:t>
      </w:r>
      <w:r w:rsidR="007D181F">
        <w:rPr>
          <w:rFonts w:cs="Times New Roman"/>
          <w:szCs w:val="24"/>
        </w:rPr>
        <w:t xml:space="preserve">primary </w:t>
      </w:r>
      <w:r w:rsidR="00FA11C9" w:rsidRPr="00F275DE">
        <w:rPr>
          <w:rFonts w:cs="Times New Roman"/>
          <w:szCs w:val="24"/>
        </w:rPr>
        <w:t>reason for use,</w:t>
      </w:r>
      <w:r w:rsidR="0052301C" w:rsidRPr="00F275DE">
        <w:rPr>
          <w:rFonts w:cs="Times New Roman"/>
          <w:szCs w:val="24"/>
        </w:rPr>
        <w:t xml:space="preserve"> smoking of other substances,</w:t>
      </w:r>
      <w:r w:rsidR="00FA11C9" w:rsidRPr="00F275DE">
        <w:rPr>
          <w:rFonts w:cs="Times New Roman"/>
          <w:szCs w:val="24"/>
        </w:rPr>
        <w:t xml:space="preserve"> and perception of relat</w:t>
      </w:r>
      <w:r w:rsidR="00602EAF">
        <w:rPr>
          <w:rFonts w:cs="Times New Roman"/>
          <w:szCs w:val="24"/>
        </w:rPr>
        <w:t>ed health effects. Based on these</w:t>
      </w:r>
      <w:r w:rsidR="00FA11C9" w:rsidRPr="00F275DE">
        <w:rPr>
          <w:rFonts w:cs="Times New Roman"/>
          <w:szCs w:val="24"/>
        </w:rPr>
        <w:t xml:space="preserve"> data and a review of the existing literature, a qualitative interview guide was then developed. Qualitative interview questions were semi-structured in nature and explored participants’ experiences with and motivations for teabacco use while incarcerated</w:t>
      </w:r>
      <w:r w:rsidR="00016CB0">
        <w:rPr>
          <w:rFonts w:cs="Times New Roman"/>
          <w:szCs w:val="24"/>
        </w:rPr>
        <w:t>, as we</w:t>
      </w:r>
      <w:r w:rsidR="009C3A27">
        <w:rPr>
          <w:rFonts w:cs="Times New Roman"/>
          <w:szCs w:val="24"/>
        </w:rPr>
        <w:t>ll as the method for creating teabacco</w:t>
      </w:r>
      <w:r w:rsidR="00016CB0">
        <w:rPr>
          <w:rFonts w:cs="Times New Roman"/>
          <w:szCs w:val="24"/>
        </w:rPr>
        <w:t xml:space="preserve"> out of either nicotine patches or lozenges</w:t>
      </w:r>
      <w:r w:rsidR="00FA11C9" w:rsidRPr="00F275DE">
        <w:rPr>
          <w:rFonts w:cs="Times New Roman"/>
          <w:szCs w:val="24"/>
        </w:rPr>
        <w:t>.</w:t>
      </w:r>
    </w:p>
    <w:p w14:paraId="01CEDF70" w14:textId="4DBB4634" w:rsidR="002A006D" w:rsidRPr="002A006D" w:rsidRDefault="00404DDD" w:rsidP="003E53E3">
      <w:pPr>
        <w:pStyle w:val="Heading2"/>
      </w:pPr>
      <w:r>
        <w:t>Statistical a</w:t>
      </w:r>
      <w:r w:rsidR="002A006D" w:rsidRPr="002A006D">
        <w:t>nalysis</w:t>
      </w:r>
    </w:p>
    <w:p w14:paraId="16D107D7" w14:textId="69A2F5C4" w:rsidR="002A006D" w:rsidRDefault="002A006D" w:rsidP="003E53E3">
      <w:pPr>
        <w:spacing w:after="0" w:line="480" w:lineRule="auto"/>
        <w:ind w:firstLine="720"/>
        <w:rPr>
          <w:rFonts w:cs="Times New Roman"/>
          <w:szCs w:val="24"/>
        </w:rPr>
      </w:pPr>
      <w:r>
        <w:rPr>
          <w:rFonts w:cs="Times New Roman"/>
          <w:szCs w:val="24"/>
        </w:rPr>
        <w:t xml:space="preserve">Descriptive statistics were </w:t>
      </w:r>
      <w:r w:rsidR="00675B3D">
        <w:rPr>
          <w:rFonts w:cs="Times New Roman"/>
          <w:szCs w:val="24"/>
        </w:rPr>
        <w:t>generated</w:t>
      </w:r>
      <w:r>
        <w:rPr>
          <w:rFonts w:cs="Times New Roman"/>
          <w:szCs w:val="24"/>
        </w:rPr>
        <w:t xml:space="preserve"> for all </w:t>
      </w:r>
      <w:r w:rsidR="00675B3D">
        <w:rPr>
          <w:rFonts w:cs="Times New Roman"/>
          <w:szCs w:val="24"/>
        </w:rPr>
        <w:t xml:space="preserve">variables of interest. </w:t>
      </w:r>
      <w:r w:rsidR="00016CB0" w:rsidRPr="00D672DF">
        <w:rPr>
          <w:rFonts w:cs="Times New Roman"/>
          <w:szCs w:val="24"/>
        </w:rPr>
        <w:t xml:space="preserve">We performed univariate and multivariate logistic regression analyses with </w:t>
      </w:r>
      <w:r w:rsidR="00C053FD">
        <w:rPr>
          <w:rFonts w:cs="Times New Roman"/>
          <w:szCs w:val="24"/>
        </w:rPr>
        <w:t xml:space="preserve">frequent </w:t>
      </w:r>
      <w:r w:rsidR="00016CB0">
        <w:rPr>
          <w:rFonts w:cs="Times New Roman"/>
          <w:szCs w:val="24"/>
        </w:rPr>
        <w:t>teabacco use</w:t>
      </w:r>
      <w:r w:rsidR="00016CB0" w:rsidRPr="00D672DF">
        <w:rPr>
          <w:rFonts w:cs="Times New Roman"/>
          <w:szCs w:val="24"/>
        </w:rPr>
        <w:t xml:space="preserve"> </w:t>
      </w:r>
      <w:r w:rsidR="00016CB0">
        <w:rPr>
          <w:rFonts w:cs="Times New Roman"/>
          <w:szCs w:val="24"/>
        </w:rPr>
        <w:t>(</w:t>
      </w:r>
      <w:r w:rsidR="00C04E21">
        <w:rPr>
          <w:rFonts w:cs="Times New Roman"/>
          <w:szCs w:val="24"/>
        </w:rPr>
        <w:t>&gt;</w:t>
      </w:r>
      <w:r w:rsidR="00016CB0">
        <w:rPr>
          <w:rFonts w:cs="Times New Roman"/>
          <w:szCs w:val="24"/>
        </w:rPr>
        <w:t xml:space="preserve"> on</w:t>
      </w:r>
      <w:r w:rsidR="00CA4195">
        <w:rPr>
          <w:rFonts w:cs="Times New Roman"/>
          <w:szCs w:val="24"/>
        </w:rPr>
        <w:t>ce per</w:t>
      </w:r>
      <w:r w:rsidR="00016CB0">
        <w:rPr>
          <w:rFonts w:cs="Times New Roman"/>
          <w:szCs w:val="24"/>
        </w:rPr>
        <w:t xml:space="preserve"> week) </w:t>
      </w:r>
      <w:r w:rsidR="00016CB0" w:rsidRPr="00D672DF">
        <w:rPr>
          <w:rFonts w:cs="Times New Roman"/>
          <w:szCs w:val="24"/>
        </w:rPr>
        <w:t xml:space="preserve">as the outcome. Variables significant at </w:t>
      </w:r>
      <w:r w:rsidR="00016CB0" w:rsidRPr="00D672DF">
        <w:rPr>
          <w:rFonts w:cs="Times New Roman"/>
          <w:i/>
          <w:szCs w:val="24"/>
        </w:rPr>
        <w:t>p</w:t>
      </w:r>
      <w:r w:rsidR="00016CB0" w:rsidRPr="00D672DF">
        <w:rPr>
          <w:rFonts w:cs="Times New Roman"/>
          <w:szCs w:val="24"/>
        </w:rPr>
        <w:t>&lt;0.05 in univariate analyses were</w:t>
      </w:r>
      <w:r w:rsidR="00016CB0">
        <w:rPr>
          <w:rFonts w:cs="Times New Roman"/>
          <w:szCs w:val="24"/>
        </w:rPr>
        <w:t xml:space="preserve"> included</w:t>
      </w:r>
      <w:r w:rsidR="00016CB0" w:rsidRPr="00D672DF">
        <w:rPr>
          <w:rFonts w:cs="Times New Roman"/>
          <w:szCs w:val="24"/>
        </w:rPr>
        <w:t xml:space="preserve"> in the multiva</w:t>
      </w:r>
      <w:r w:rsidR="00016CB0">
        <w:rPr>
          <w:rFonts w:cs="Times New Roman"/>
          <w:szCs w:val="24"/>
        </w:rPr>
        <w:t xml:space="preserve">riate logistic </w:t>
      </w:r>
      <w:r w:rsidR="00A4217F">
        <w:rPr>
          <w:rFonts w:cs="Times New Roman"/>
          <w:szCs w:val="24"/>
        </w:rPr>
        <w:t>regression model</w:t>
      </w:r>
      <w:r w:rsidR="00016CB0">
        <w:rPr>
          <w:rFonts w:cs="Times New Roman"/>
          <w:szCs w:val="24"/>
        </w:rPr>
        <w:t xml:space="preserve">. </w:t>
      </w:r>
      <w:r w:rsidR="00016CB0" w:rsidRPr="00D672DF">
        <w:rPr>
          <w:rFonts w:cs="Times New Roman"/>
          <w:szCs w:val="24"/>
        </w:rPr>
        <w:t>Statistical analyses were con</w:t>
      </w:r>
      <w:r w:rsidR="009A4B8A">
        <w:rPr>
          <w:rFonts w:cs="Times New Roman"/>
          <w:szCs w:val="24"/>
        </w:rPr>
        <w:t>ducted using Stata version 13.1</w:t>
      </w:r>
      <w:r w:rsidR="00016CB0" w:rsidRPr="00D672DF">
        <w:rPr>
          <w:rFonts w:cs="Times New Roman"/>
          <w:szCs w:val="24"/>
        </w:rPr>
        <w:t xml:space="preserve"> </w:t>
      </w:r>
      <w:r w:rsidR="00016CB0" w:rsidRPr="00D672DF">
        <w:rPr>
          <w:rFonts w:cs="Times New Roman"/>
          <w:szCs w:val="24"/>
        </w:rPr>
        <w:fldChar w:fldCharType="begin" w:fldLock="1"/>
      </w:r>
      <w:r w:rsidR="007B39BD">
        <w:rPr>
          <w:rFonts w:cs="Times New Roman"/>
          <w:szCs w:val="24"/>
        </w:rPr>
        <w:instrText>ADDIN CSL_CITATION { "citationItems" : [ { "id" : "ITEM-1", "itemData" : { "author" : [ { "dropping-particle" : "", "family" : "Stata", "given" : "", "non-dropping-particle" : "", "parse-names" : false, "suffix" : "" } ], "id" : "ITEM-1", "issued" : { "date-parts" : [ [ "2013" ] ] }, "number" : "13", "publisher" : "Stata Corporation", "publisher-place" : "Texas, USA", "title" : "Stata Release 13.0", "type" : "article" }, "uris" : [ "http://www.mendeley.com/documents/?uuid=da942003-0d41-4249-b346-7352ece1c529" ] } ], "mendeley" : { "formattedCitation" : "(38)", "plainTextFormattedCitation" : "(38)", "previouslyFormattedCitation" : "(38)" }, "properties" : { "noteIndex" : 0 }, "schema" : "https://github.com/citation-style-language/schema/raw/master/csl-citation.json" }</w:instrText>
      </w:r>
      <w:r w:rsidR="00016CB0" w:rsidRPr="00D672DF">
        <w:rPr>
          <w:rFonts w:cs="Times New Roman"/>
          <w:szCs w:val="24"/>
        </w:rPr>
        <w:fldChar w:fldCharType="separate"/>
      </w:r>
      <w:r w:rsidR="00ED1BFF" w:rsidRPr="00ED1BFF">
        <w:rPr>
          <w:rFonts w:cs="Times New Roman"/>
          <w:noProof/>
          <w:szCs w:val="24"/>
        </w:rPr>
        <w:t>(38)</w:t>
      </w:r>
      <w:r w:rsidR="00016CB0" w:rsidRPr="00D672DF">
        <w:rPr>
          <w:rFonts w:cs="Times New Roman"/>
          <w:szCs w:val="24"/>
        </w:rPr>
        <w:fldChar w:fldCharType="end"/>
      </w:r>
      <w:r w:rsidR="009A4B8A">
        <w:rPr>
          <w:rFonts w:cs="Times New Roman"/>
          <w:szCs w:val="24"/>
        </w:rPr>
        <w:t>.</w:t>
      </w:r>
    </w:p>
    <w:p w14:paraId="785E88FA" w14:textId="10BD722C" w:rsidR="002A006D" w:rsidRPr="002A006D" w:rsidRDefault="00404DDD" w:rsidP="003E53E3">
      <w:pPr>
        <w:pStyle w:val="Heading2"/>
      </w:pPr>
      <w:r>
        <w:t>Qualitative data a</w:t>
      </w:r>
      <w:r w:rsidR="002A006D" w:rsidRPr="002A006D">
        <w:t>nalysis</w:t>
      </w:r>
    </w:p>
    <w:p w14:paraId="0DCA3925" w14:textId="4FB085A4" w:rsidR="002A006D" w:rsidRPr="00F275DE" w:rsidRDefault="00B449B3" w:rsidP="003E53E3">
      <w:pPr>
        <w:spacing w:after="0" w:line="480" w:lineRule="auto"/>
        <w:ind w:firstLine="720"/>
        <w:rPr>
          <w:rFonts w:cs="Times New Roman"/>
          <w:szCs w:val="24"/>
        </w:rPr>
      </w:pPr>
      <w:r>
        <w:rPr>
          <w:rFonts w:cs="Times New Roman"/>
          <w:szCs w:val="24"/>
        </w:rPr>
        <w:t>While initial themes were identified in survey data, we</w:t>
      </w:r>
      <w:r w:rsidR="00207DF5">
        <w:rPr>
          <w:rFonts w:cs="Times New Roman"/>
          <w:szCs w:val="24"/>
        </w:rPr>
        <w:t xml:space="preserve"> used t</w:t>
      </w:r>
      <w:r w:rsidR="00016CB0">
        <w:rPr>
          <w:rFonts w:cs="Times New Roman"/>
          <w:szCs w:val="24"/>
        </w:rPr>
        <w:t>hematic</w:t>
      </w:r>
      <w:r w:rsidR="002A006D">
        <w:rPr>
          <w:rFonts w:cs="Times New Roman"/>
          <w:szCs w:val="24"/>
        </w:rPr>
        <w:t xml:space="preserve"> analysis </w:t>
      </w:r>
      <w:r w:rsidR="00207DF5">
        <w:rPr>
          <w:rFonts w:cs="Times New Roman"/>
          <w:szCs w:val="24"/>
        </w:rPr>
        <w:t xml:space="preserve">to </w:t>
      </w:r>
      <w:r w:rsidR="00016CB0">
        <w:rPr>
          <w:rFonts w:cs="Times New Roman"/>
          <w:szCs w:val="24"/>
        </w:rPr>
        <w:t>identify trends and themes that emerged in the qual</w:t>
      </w:r>
      <w:r w:rsidR="002A006D">
        <w:rPr>
          <w:rFonts w:cs="Times New Roman"/>
          <w:szCs w:val="24"/>
        </w:rPr>
        <w:t xml:space="preserve">itative data. </w:t>
      </w:r>
      <w:r w:rsidR="00016CB0">
        <w:rPr>
          <w:rFonts w:cs="Times New Roman"/>
          <w:szCs w:val="24"/>
        </w:rPr>
        <w:t>The primary research</w:t>
      </w:r>
      <w:r w:rsidR="00675B3D">
        <w:rPr>
          <w:rFonts w:cs="Times New Roman"/>
          <w:szCs w:val="24"/>
        </w:rPr>
        <w:t>er identified initial</w:t>
      </w:r>
      <w:r>
        <w:rPr>
          <w:rFonts w:cs="Times New Roman"/>
          <w:szCs w:val="24"/>
        </w:rPr>
        <w:t xml:space="preserve"> and emergent</w:t>
      </w:r>
      <w:r w:rsidR="00675B3D">
        <w:rPr>
          <w:rFonts w:cs="Times New Roman"/>
          <w:szCs w:val="24"/>
        </w:rPr>
        <w:t xml:space="preserve"> themes in interview transcripts, with these themes then verified by three co-authors (RC, SK,</w:t>
      </w:r>
      <w:r w:rsidR="00675B3D" w:rsidRPr="00675B3D">
        <w:rPr>
          <w:rFonts w:cs="Times New Roman"/>
          <w:szCs w:val="24"/>
        </w:rPr>
        <w:t xml:space="preserve"> </w:t>
      </w:r>
      <w:r w:rsidR="00675B3D">
        <w:rPr>
          <w:rFonts w:cs="Times New Roman"/>
          <w:szCs w:val="24"/>
        </w:rPr>
        <w:t>DdA).</w:t>
      </w:r>
      <w:r w:rsidR="00675B3D" w:rsidRPr="00675B3D">
        <w:rPr>
          <w:rFonts w:cs="Times New Roman"/>
          <w:szCs w:val="24"/>
        </w:rPr>
        <w:t xml:space="preserve"> </w:t>
      </w:r>
      <w:r w:rsidR="00675B3D">
        <w:rPr>
          <w:rFonts w:cs="Times New Roman"/>
          <w:szCs w:val="24"/>
        </w:rPr>
        <w:t>The inductive and deductive use of thematic analysis allowed for both anticipated and unexpected them</w:t>
      </w:r>
      <w:r w:rsidR="009A4B8A">
        <w:rPr>
          <w:rFonts w:cs="Times New Roman"/>
          <w:szCs w:val="24"/>
        </w:rPr>
        <w:t xml:space="preserve">es to be identified in the data </w:t>
      </w:r>
      <w:r w:rsidR="00675B3D">
        <w:rPr>
          <w:rFonts w:cs="Times New Roman"/>
          <w:szCs w:val="24"/>
        </w:rPr>
        <w:fldChar w:fldCharType="begin" w:fldLock="1"/>
      </w:r>
      <w:r w:rsidR="007B39BD">
        <w:rPr>
          <w:rFonts w:cs="Times New Roman"/>
          <w:szCs w:val="24"/>
        </w:rPr>
        <w:instrText>ADDIN CSL_CITATION { "citationItems" : [ { "id" : "ITEM-1", "itemData" : { "DOI" : "10.1191/1478088706qp063oa", "ISBN" : "1478-0887\\n1478-0895", "ISSN" : "1478-0887", "PMID" : "223135521",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"http://www.mendeley.com/documents/?uuid=76e88d94-f822-48f1-ba4a-ad43188594dd" ] } ], "mendeley" : { "formattedCitation" : "(39)", "plainTextFormattedCitation" : "(39)", "previouslyFormattedCitation" : "(39)" }, "properties" : { "noteIndex" : 0 }, "schema" : "https://github.com/citation-style-language/schema/raw/master/csl-citation.json" }</w:instrText>
      </w:r>
      <w:r w:rsidR="00675B3D">
        <w:rPr>
          <w:rFonts w:cs="Times New Roman"/>
          <w:szCs w:val="24"/>
        </w:rPr>
        <w:fldChar w:fldCharType="separate"/>
      </w:r>
      <w:r w:rsidR="00ED1BFF" w:rsidRPr="00ED1BFF">
        <w:rPr>
          <w:rFonts w:cs="Times New Roman"/>
          <w:noProof/>
          <w:szCs w:val="24"/>
        </w:rPr>
        <w:t>(39)</w:t>
      </w:r>
      <w:r w:rsidR="00675B3D">
        <w:rPr>
          <w:rFonts w:cs="Times New Roman"/>
          <w:szCs w:val="24"/>
        </w:rPr>
        <w:fldChar w:fldCharType="end"/>
      </w:r>
      <w:r w:rsidR="009A4B8A">
        <w:rPr>
          <w:rFonts w:cs="Times New Roman"/>
          <w:szCs w:val="24"/>
        </w:rPr>
        <w:t>.</w:t>
      </w:r>
    </w:p>
    <w:p w14:paraId="72183F99" w14:textId="77777777" w:rsidR="00C76B91" w:rsidRPr="00F275DE" w:rsidRDefault="00FD691C" w:rsidP="003E53E3">
      <w:pPr>
        <w:pStyle w:val="Heading1"/>
        <w:spacing w:line="480" w:lineRule="auto"/>
      </w:pPr>
      <w:r w:rsidRPr="00F275DE">
        <w:t>RESULTS</w:t>
      </w:r>
    </w:p>
    <w:p w14:paraId="47DE8D2E" w14:textId="699928F9" w:rsidR="0052301C" w:rsidRPr="00F275DE" w:rsidRDefault="0052301C" w:rsidP="003E53E3">
      <w:pPr>
        <w:pStyle w:val="Heading2"/>
      </w:pPr>
      <w:r w:rsidRPr="00F275DE">
        <w:t>Sample</w:t>
      </w:r>
      <w:r w:rsidR="00D2198F">
        <w:t xml:space="preserve"> </w:t>
      </w:r>
      <w:r w:rsidR="00404DDD">
        <w:t>c</w:t>
      </w:r>
      <w:r w:rsidR="00FB532F">
        <w:t>haracteristics</w:t>
      </w:r>
    </w:p>
    <w:p w14:paraId="219F9513" w14:textId="7BAD97EC" w:rsidR="00601F50" w:rsidRDefault="00104A18" w:rsidP="003E53E3">
      <w:pPr>
        <w:spacing w:after="0" w:line="480" w:lineRule="auto"/>
        <w:rPr>
          <w:rFonts w:cs="Times New Roman"/>
          <w:szCs w:val="24"/>
        </w:rPr>
      </w:pPr>
      <w:r w:rsidRPr="00F275DE">
        <w:rPr>
          <w:rFonts w:cs="Times New Roman"/>
          <w:b/>
          <w:szCs w:val="24"/>
        </w:rPr>
        <w:tab/>
      </w:r>
      <w:r w:rsidR="00207DF5">
        <w:rPr>
          <w:rFonts w:cs="Times New Roman"/>
          <w:szCs w:val="24"/>
        </w:rPr>
        <w:t xml:space="preserve">Although </w:t>
      </w:r>
      <w:r w:rsidR="00FA2A73">
        <w:rPr>
          <w:rFonts w:cs="Times New Roman"/>
          <w:szCs w:val="24"/>
        </w:rPr>
        <w:t>114</w:t>
      </w:r>
      <w:r w:rsidRPr="00F275DE">
        <w:rPr>
          <w:rFonts w:cs="Times New Roman"/>
          <w:szCs w:val="24"/>
        </w:rPr>
        <w:t xml:space="preserve"> participants completed the survey</w:t>
      </w:r>
      <w:r w:rsidR="00FA2A73">
        <w:rPr>
          <w:rFonts w:cs="Times New Roman"/>
          <w:szCs w:val="24"/>
        </w:rPr>
        <w:t xml:space="preserve"> in phase one of the study</w:t>
      </w:r>
      <w:r w:rsidR="00AF4DF7">
        <w:rPr>
          <w:rFonts w:cs="Times New Roman"/>
          <w:szCs w:val="24"/>
        </w:rPr>
        <w:t xml:space="preserve"> </w:t>
      </w:r>
      <w:r w:rsidR="00AF4DF7">
        <w:rPr>
          <w:rFonts w:cs="Times New Roman"/>
          <w:szCs w:val="24"/>
        </w:rPr>
        <w:fldChar w:fldCharType="begin" w:fldLock="1"/>
      </w:r>
      <w:r w:rsidR="007B39BD">
        <w:rPr>
          <w:rFonts w:cs="Times New Roman"/>
          <w:szCs w:val="24"/>
        </w:rPr>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"(35)", "plainTextFormattedCitation" : "(35)", "previouslyFormattedCitation" : "(35)" }, "properties" : { "noteIndex" : 0 }, "schema" : "https://github.com/citation-style-language/schema/raw/master/csl-citation.json" }</w:instrText>
      </w:r>
      <w:r w:rsidR="00AF4DF7">
        <w:rPr>
          <w:rFonts w:cs="Times New Roman"/>
          <w:szCs w:val="24"/>
        </w:rPr>
        <w:fldChar w:fldCharType="separate"/>
      </w:r>
      <w:r w:rsidR="00ED1BFF" w:rsidRPr="00ED1BFF">
        <w:rPr>
          <w:rFonts w:cs="Times New Roman"/>
          <w:noProof/>
          <w:szCs w:val="24"/>
        </w:rPr>
        <w:t>(35)</w:t>
      </w:r>
      <w:r w:rsidR="00AF4DF7">
        <w:rPr>
          <w:rFonts w:cs="Times New Roman"/>
          <w:szCs w:val="24"/>
        </w:rPr>
        <w:fldChar w:fldCharType="end"/>
      </w:r>
      <w:r w:rsidRPr="00F275DE">
        <w:rPr>
          <w:rFonts w:cs="Times New Roman"/>
          <w:szCs w:val="24"/>
        </w:rPr>
        <w:t xml:space="preserve">, </w:t>
      </w:r>
      <w:r w:rsidR="00495927">
        <w:rPr>
          <w:rFonts w:cs="Times New Roman"/>
          <w:szCs w:val="24"/>
        </w:rPr>
        <w:t xml:space="preserve">researchers were not initially aware of the </w:t>
      </w:r>
      <w:r w:rsidR="004E1773">
        <w:rPr>
          <w:rFonts w:cs="Times New Roman"/>
          <w:szCs w:val="24"/>
        </w:rPr>
        <w:t>prevalent nature</w:t>
      </w:r>
      <w:r w:rsidR="00495927">
        <w:rPr>
          <w:rFonts w:cs="Times New Roman"/>
          <w:szCs w:val="24"/>
        </w:rPr>
        <w:t xml:space="preserve"> of teabacco use in Queensland prisons, and so </w:t>
      </w:r>
      <w:r w:rsidR="00AF4DF7">
        <w:rPr>
          <w:rFonts w:cs="Times New Roman"/>
          <w:szCs w:val="24"/>
        </w:rPr>
        <w:t xml:space="preserve">structured prompts measuring </w:t>
      </w:r>
      <w:r w:rsidRPr="00F275DE">
        <w:rPr>
          <w:rFonts w:cs="Times New Roman"/>
          <w:szCs w:val="24"/>
        </w:rPr>
        <w:t>teabacco</w:t>
      </w:r>
      <w:r w:rsidR="002263AA">
        <w:rPr>
          <w:rFonts w:cs="Times New Roman"/>
          <w:szCs w:val="24"/>
        </w:rPr>
        <w:t xml:space="preserve"> use were only </w:t>
      </w:r>
      <w:r w:rsidR="004E1773">
        <w:rPr>
          <w:rFonts w:cs="Times New Roman"/>
          <w:szCs w:val="24"/>
        </w:rPr>
        <w:t>added to the survey</w:t>
      </w:r>
      <w:r w:rsidR="002263AA">
        <w:rPr>
          <w:rFonts w:cs="Times New Roman"/>
          <w:szCs w:val="24"/>
        </w:rPr>
        <w:t xml:space="preserve"> after 32</w:t>
      </w:r>
      <w:r w:rsidRPr="00F275DE">
        <w:rPr>
          <w:rFonts w:cs="Times New Roman"/>
          <w:szCs w:val="24"/>
        </w:rPr>
        <w:t xml:space="preserve"> participa</w:t>
      </w:r>
      <w:r w:rsidR="00495927">
        <w:rPr>
          <w:rFonts w:cs="Times New Roman"/>
          <w:szCs w:val="24"/>
        </w:rPr>
        <w:t>nts had</w:t>
      </w:r>
      <w:r w:rsidR="004E1773">
        <w:rPr>
          <w:rFonts w:cs="Times New Roman"/>
          <w:szCs w:val="24"/>
        </w:rPr>
        <w:t xml:space="preserve"> already</w:t>
      </w:r>
      <w:r w:rsidR="00495927">
        <w:rPr>
          <w:rFonts w:cs="Times New Roman"/>
          <w:szCs w:val="24"/>
        </w:rPr>
        <w:t xml:space="preserve"> taken part in the study. As a result,</w:t>
      </w:r>
      <w:r w:rsidRPr="00F275DE">
        <w:rPr>
          <w:rFonts w:cs="Times New Roman"/>
          <w:szCs w:val="24"/>
        </w:rPr>
        <w:t xml:space="preserve"> </w:t>
      </w:r>
      <w:r w:rsidR="00207DF5">
        <w:rPr>
          <w:rFonts w:cs="Times New Roman"/>
          <w:szCs w:val="24"/>
        </w:rPr>
        <w:t>quantitative data on teabacco use were available for</w:t>
      </w:r>
      <w:r w:rsidR="00207DF5" w:rsidRPr="00F275DE">
        <w:rPr>
          <w:rFonts w:cs="Times New Roman"/>
          <w:szCs w:val="24"/>
        </w:rPr>
        <w:t xml:space="preserve"> </w:t>
      </w:r>
      <w:r w:rsidRPr="00F275DE">
        <w:rPr>
          <w:rFonts w:cs="Times New Roman"/>
          <w:szCs w:val="24"/>
        </w:rPr>
        <w:t>82 participants</w:t>
      </w:r>
      <w:r w:rsidR="0023433D">
        <w:rPr>
          <w:rFonts w:cs="Times New Roman"/>
          <w:szCs w:val="24"/>
        </w:rPr>
        <w:t xml:space="preserve"> (described throughout as “survey participants”)</w:t>
      </w:r>
      <w:r w:rsidRPr="00F275DE">
        <w:rPr>
          <w:rFonts w:cs="Times New Roman"/>
          <w:szCs w:val="24"/>
        </w:rPr>
        <w:t xml:space="preserve">. </w:t>
      </w:r>
      <w:r w:rsidR="00601F50">
        <w:rPr>
          <w:rFonts w:cs="Times New Roman"/>
          <w:szCs w:val="24"/>
        </w:rPr>
        <w:t xml:space="preserve">A subset of these participants </w:t>
      </w:r>
      <w:r w:rsidR="00207DF5">
        <w:rPr>
          <w:rFonts w:cs="Times New Roman"/>
          <w:szCs w:val="24"/>
        </w:rPr>
        <w:t xml:space="preserve">(n=21) </w:t>
      </w:r>
      <w:r w:rsidR="00601F50">
        <w:rPr>
          <w:rFonts w:cs="Times New Roman"/>
          <w:szCs w:val="24"/>
        </w:rPr>
        <w:t>took part in</w:t>
      </w:r>
      <w:r w:rsidR="00844BB0">
        <w:rPr>
          <w:rFonts w:cs="Times New Roman"/>
          <w:szCs w:val="24"/>
        </w:rPr>
        <w:t xml:space="preserve"> follow-up</w:t>
      </w:r>
      <w:r w:rsidR="00601F50">
        <w:rPr>
          <w:rFonts w:cs="Times New Roman"/>
          <w:szCs w:val="24"/>
        </w:rPr>
        <w:t xml:space="preserve"> qualitative interviews</w:t>
      </w:r>
      <w:r w:rsidR="0023433D">
        <w:rPr>
          <w:rFonts w:cs="Times New Roman"/>
          <w:szCs w:val="24"/>
        </w:rPr>
        <w:t xml:space="preserve"> (described throughout as “interview participants”)</w:t>
      </w:r>
      <w:r w:rsidR="00601F50">
        <w:rPr>
          <w:rFonts w:cs="Times New Roman"/>
          <w:szCs w:val="24"/>
        </w:rPr>
        <w:t>.</w:t>
      </w:r>
      <w:r w:rsidR="001A640A" w:rsidRPr="001A640A">
        <w:rPr>
          <w:rFonts w:cs="Times New Roman"/>
          <w:szCs w:val="24"/>
        </w:rPr>
        <w:t xml:space="preserve"> </w:t>
      </w:r>
      <w:r w:rsidR="0023433D">
        <w:rPr>
          <w:rFonts w:cs="Times New Roman"/>
          <w:szCs w:val="24"/>
        </w:rPr>
        <w:t>Interview participants</w:t>
      </w:r>
      <w:r w:rsidR="00207DF5">
        <w:rPr>
          <w:rFonts w:cs="Times New Roman"/>
          <w:szCs w:val="24"/>
        </w:rPr>
        <w:t xml:space="preserve"> </w:t>
      </w:r>
      <w:r w:rsidR="00016CB0">
        <w:rPr>
          <w:rFonts w:cs="Times New Roman"/>
          <w:szCs w:val="24"/>
        </w:rPr>
        <w:t xml:space="preserve">did not differ </w:t>
      </w:r>
      <w:r w:rsidR="001A640A">
        <w:rPr>
          <w:rFonts w:cs="Times New Roman"/>
          <w:szCs w:val="24"/>
        </w:rPr>
        <w:t xml:space="preserve">significantly </w:t>
      </w:r>
      <w:r w:rsidR="00207DF5">
        <w:rPr>
          <w:rFonts w:cs="Times New Roman"/>
          <w:szCs w:val="24"/>
        </w:rPr>
        <w:t xml:space="preserve">from the full sample (n=82) </w:t>
      </w:r>
      <w:r w:rsidR="001A640A">
        <w:rPr>
          <w:rFonts w:cs="Times New Roman"/>
          <w:szCs w:val="24"/>
        </w:rPr>
        <w:t>in terms of demographic char</w:t>
      </w:r>
      <w:r w:rsidR="001716BE">
        <w:rPr>
          <w:rFonts w:cs="Times New Roman"/>
          <w:szCs w:val="24"/>
        </w:rPr>
        <w:t>acteristics,</w:t>
      </w:r>
      <w:r w:rsidR="000F1FE5">
        <w:rPr>
          <w:rFonts w:cs="Times New Roman"/>
          <w:szCs w:val="24"/>
        </w:rPr>
        <w:t xml:space="preserve"> tobacco use</w:t>
      </w:r>
      <w:r w:rsidR="001716BE">
        <w:rPr>
          <w:rFonts w:cs="Times New Roman"/>
          <w:szCs w:val="24"/>
        </w:rPr>
        <w:t>, or teabacco use</w:t>
      </w:r>
      <w:r w:rsidR="000F1FE5">
        <w:rPr>
          <w:rFonts w:cs="Times New Roman"/>
          <w:szCs w:val="24"/>
        </w:rPr>
        <w:t xml:space="preserve"> (</w:t>
      </w:r>
      <w:r w:rsidR="00AD4C71">
        <w:rPr>
          <w:rFonts w:cs="Times New Roman"/>
          <w:szCs w:val="24"/>
        </w:rPr>
        <w:t xml:space="preserve">see </w:t>
      </w:r>
      <w:r w:rsidR="001A640A">
        <w:rPr>
          <w:rFonts w:cs="Times New Roman"/>
          <w:szCs w:val="24"/>
        </w:rPr>
        <w:t xml:space="preserve">Table 1). The majority of </w:t>
      </w:r>
      <w:r w:rsidR="00C44884">
        <w:rPr>
          <w:rFonts w:cs="Times New Roman"/>
          <w:szCs w:val="24"/>
        </w:rPr>
        <w:t xml:space="preserve">survey </w:t>
      </w:r>
      <w:r w:rsidR="001A640A">
        <w:rPr>
          <w:rFonts w:cs="Times New Roman"/>
          <w:szCs w:val="24"/>
        </w:rPr>
        <w:t xml:space="preserve">participants were male, </w:t>
      </w:r>
      <w:r w:rsidR="00207DF5">
        <w:rPr>
          <w:rFonts w:cs="Times New Roman"/>
          <w:szCs w:val="24"/>
        </w:rPr>
        <w:t xml:space="preserve">one in four identified as </w:t>
      </w:r>
      <w:r w:rsidR="00C44884">
        <w:rPr>
          <w:rFonts w:cs="Times New Roman"/>
          <w:szCs w:val="24"/>
        </w:rPr>
        <w:t>Indigenous,</w:t>
      </w:r>
      <w:r w:rsidR="001A640A">
        <w:rPr>
          <w:rFonts w:cs="Times New Roman"/>
          <w:szCs w:val="24"/>
        </w:rPr>
        <w:t xml:space="preserve"> the majority were aged 25 years or </w:t>
      </w:r>
      <w:r w:rsidR="00207DF5">
        <w:rPr>
          <w:rFonts w:cs="Times New Roman"/>
          <w:szCs w:val="24"/>
        </w:rPr>
        <w:t>older</w:t>
      </w:r>
      <w:r w:rsidR="00C44884">
        <w:rPr>
          <w:rFonts w:cs="Times New Roman"/>
          <w:szCs w:val="24"/>
        </w:rPr>
        <w:t>, and on average had spent 22 weeks (range 2-104 weeks</w:t>
      </w:r>
      <w:r w:rsidR="007B39BD">
        <w:rPr>
          <w:rFonts w:cs="Times New Roman"/>
          <w:szCs w:val="24"/>
        </w:rPr>
        <w:t>) in prison during their most recent</w:t>
      </w:r>
      <w:r w:rsidR="00C44884">
        <w:rPr>
          <w:rFonts w:cs="Times New Roman"/>
          <w:szCs w:val="24"/>
        </w:rPr>
        <w:t xml:space="preserve"> period of incarceration.</w:t>
      </w:r>
    </w:p>
    <w:p w14:paraId="7FA2C016" w14:textId="77777777" w:rsidR="00C44884" w:rsidRDefault="00C44884" w:rsidP="003E53E3">
      <w:pPr>
        <w:spacing w:after="0" w:line="480" w:lineRule="auto"/>
        <w:rPr>
          <w:rFonts w:cs="Times New Roman"/>
          <w:szCs w:val="24"/>
        </w:rPr>
      </w:pPr>
    </w:p>
    <w:p w14:paraId="14BF2158" w14:textId="0A8E83F3" w:rsidR="00AF4DF7" w:rsidRDefault="00AF4DF7" w:rsidP="00AF4DF7">
      <w:pPr>
        <w:spacing w:after="0" w:line="480" w:lineRule="auto"/>
        <w:jc w:val="center"/>
        <w:rPr>
          <w:rFonts w:cs="Times New Roman"/>
          <w:color w:val="FFFFFF" w:themeColor="background1"/>
          <w:sz w:val="20"/>
          <w:szCs w:val="24"/>
        </w:rPr>
      </w:pPr>
      <w:r>
        <w:rPr>
          <w:rFonts w:cs="Times New Roman"/>
          <w:szCs w:val="24"/>
        </w:rPr>
        <w:t xml:space="preserve">[INSERT TABLE 1 HERE] </w:t>
      </w:r>
      <w:r w:rsidRPr="00AF4DF7">
        <w:rPr>
          <w:rFonts w:cs="Times New Roman"/>
          <w:color w:val="FFFFFF" w:themeColor="background1"/>
          <w:sz w:val="20"/>
          <w:szCs w:val="24"/>
        </w:rPr>
        <w:fldChar w:fldCharType="begin" w:fldLock="1"/>
      </w:r>
      <w:r w:rsidR="007B39BD">
        <w:rPr>
          <w:rFonts w:cs="Times New Roman"/>
          <w:color w:val="FFFFFF" w:themeColor="background1"/>
          <w:sz w:val="20"/>
          <w:szCs w:val="24"/>
        </w:rPr>
        <w:instrText>ADDIN CSL_CITATION { "citationItems" : [ { "id" : "ITEM-1", "itemData" : { "author" : [ { "dropping-particle" : "", "family" : "Queensland Government Statistician's Office", "given" : "", "non-dropping-particle" : "", "parse-names" : false, "suffix" : "" } ], "id" : "ITEM-1", "issued" : { "date-parts" : [ [ "2011" ] ] }, "publisher-place" : "Brisbane, Australia", "title" : "SEIFA Socio-Economic Indexes for Areas", "type" : "report" }, "uris" : [ "http://www.mendeley.com/documents/?uuid=50415af6-daef-4e49-96e0-ec3015b2d1d3" ] } ], "mendeley" : { "formattedCitation" : "(40)", "plainTextFormattedCitation" : "(40)", "previouslyFormattedCitation" : "(40)" }, "properties" : { "noteIndex" : 0 }, "schema" : "https://github.com/citation-style-language/schema/raw/master/csl-citation.json" }</w:instrText>
      </w:r>
      <w:r w:rsidRPr="00AF4DF7">
        <w:rPr>
          <w:rFonts w:cs="Times New Roman"/>
          <w:color w:val="FFFFFF" w:themeColor="background1"/>
          <w:sz w:val="20"/>
          <w:szCs w:val="24"/>
        </w:rPr>
        <w:fldChar w:fldCharType="separate"/>
      </w:r>
      <w:r w:rsidR="00ED1BFF" w:rsidRPr="00ED1BFF">
        <w:rPr>
          <w:rFonts w:cs="Times New Roman"/>
          <w:noProof/>
          <w:color w:val="FFFFFF" w:themeColor="background1"/>
          <w:sz w:val="20"/>
          <w:szCs w:val="24"/>
        </w:rPr>
        <w:t>(40)</w:t>
      </w:r>
      <w:r w:rsidRPr="00AF4DF7">
        <w:rPr>
          <w:rFonts w:cs="Times New Roman"/>
          <w:color w:val="FFFFFF" w:themeColor="background1"/>
          <w:sz w:val="20"/>
          <w:szCs w:val="24"/>
        </w:rPr>
        <w:fldChar w:fldCharType="end"/>
      </w:r>
    </w:p>
    <w:p w14:paraId="080FAC52" w14:textId="77777777" w:rsidR="00797F5A" w:rsidRPr="00F275DE" w:rsidRDefault="00797F5A" w:rsidP="00797F5A">
      <w:pPr>
        <w:pStyle w:val="Heading2"/>
      </w:pPr>
      <w:r>
        <w:t>Popularity and frequency of teabacco u</w:t>
      </w:r>
      <w:r w:rsidRPr="00F275DE">
        <w:t>se</w:t>
      </w:r>
    </w:p>
    <w:p w14:paraId="10BCA1C9" w14:textId="77777777" w:rsidR="00797F5A" w:rsidRDefault="00797F5A" w:rsidP="00797F5A">
      <w:pPr>
        <w:spacing w:after="0" w:line="480" w:lineRule="auto"/>
        <w:ind w:firstLine="720"/>
        <w:rPr>
          <w:rFonts w:cs="Times New Roman"/>
          <w:szCs w:val="24"/>
        </w:rPr>
      </w:pPr>
      <w:r>
        <w:rPr>
          <w:rFonts w:cs="Times New Roman"/>
          <w:szCs w:val="24"/>
        </w:rPr>
        <w:t>Table 1 also</w:t>
      </w:r>
      <w:r w:rsidRPr="00F275DE">
        <w:rPr>
          <w:rFonts w:cs="Times New Roman"/>
          <w:szCs w:val="24"/>
        </w:rPr>
        <w:t xml:space="preserve"> describes</w:t>
      </w:r>
      <w:r>
        <w:rPr>
          <w:rFonts w:cs="Times New Roman"/>
          <w:szCs w:val="24"/>
        </w:rPr>
        <w:t xml:space="preserve"> survey and interview </w:t>
      </w:r>
      <w:r w:rsidRPr="00F275DE">
        <w:rPr>
          <w:rFonts w:cs="Times New Roman"/>
          <w:szCs w:val="24"/>
        </w:rPr>
        <w:t>participants’ use</w:t>
      </w:r>
      <w:r>
        <w:rPr>
          <w:rFonts w:cs="Times New Roman"/>
          <w:szCs w:val="24"/>
        </w:rPr>
        <w:t xml:space="preserve"> of teabacco while incarcerated</w:t>
      </w:r>
      <w:r w:rsidRPr="00F275DE">
        <w:rPr>
          <w:rFonts w:cs="Times New Roman"/>
          <w:szCs w:val="24"/>
        </w:rPr>
        <w:t xml:space="preserve">. </w:t>
      </w:r>
      <w:r>
        <w:rPr>
          <w:rFonts w:cs="Times New Roman"/>
          <w:szCs w:val="24"/>
        </w:rPr>
        <w:t>The majority of survey participants (</w:t>
      </w:r>
      <w:r w:rsidRPr="00F275DE">
        <w:rPr>
          <w:rFonts w:cs="Times New Roman"/>
          <w:szCs w:val="24"/>
        </w:rPr>
        <w:t>57%</w:t>
      </w:r>
      <w:r>
        <w:rPr>
          <w:rFonts w:cs="Times New Roman"/>
          <w:szCs w:val="24"/>
        </w:rPr>
        <w:t>)</w:t>
      </w:r>
      <w:r w:rsidRPr="00F275DE">
        <w:rPr>
          <w:rFonts w:cs="Times New Roman"/>
          <w:szCs w:val="24"/>
        </w:rPr>
        <w:t xml:space="preserve"> reported smoking teabacco while incarcerated</w:t>
      </w:r>
      <w:r>
        <w:rPr>
          <w:rFonts w:cs="Times New Roman"/>
          <w:szCs w:val="24"/>
        </w:rPr>
        <w:t>. Daily teabacco use was reported by 18% of the survey sample,</w:t>
      </w:r>
      <w:r w:rsidRPr="00F275DE">
        <w:rPr>
          <w:rFonts w:cs="Times New Roman"/>
          <w:szCs w:val="24"/>
        </w:rPr>
        <w:t xml:space="preserve"> and 37% reported smoking teabacco</w:t>
      </w:r>
      <w:r>
        <w:rPr>
          <w:rFonts w:cs="Times New Roman"/>
          <w:szCs w:val="24"/>
        </w:rPr>
        <w:t xml:space="preserve"> frequently</w:t>
      </w:r>
      <w:r w:rsidRPr="00F275DE">
        <w:rPr>
          <w:rFonts w:cs="Times New Roman"/>
          <w:szCs w:val="24"/>
        </w:rPr>
        <w:t xml:space="preserve"> </w:t>
      </w:r>
      <w:r>
        <w:rPr>
          <w:rFonts w:cs="Times New Roman"/>
          <w:szCs w:val="24"/>
        </w:rPr>
        <w:t>(more than once</w:t>
      </w:r>
      <w:r w:rsidRPr="00F275DE">
        <w:rPr>
          <w:rFonts w:cs="Times New Roman"/>
          <w:szCs w:val="24"/>
        </w:rPr>
        <w:t xml:space="preserve"> a week</w:t>
      </w:r>
      <w:r>
        <w:rPr>
          <w:rFonts w:cs="Times New Roman"/>
          <w:szCs w:val="24"/>
        </w:rPr>
        <w:t xml:space="preserve">). As such, of the survey participants who reported using teabacco (n=47), the majority (64%) were using teabacco frequently in prison. </w:t>
      </w:r>
    </w:p>
    <w:p w14:paraId="5EDC3E4D" w14:textId="2734C74D" w:rsidR="00797F5A" w:rsidRDefault="00797F5A" w:rsidP="00797F5A">
      <w:pPr>
        <w:spacing w:after="0" w:line="480" w:lineRule="auto"/>
        <w:ind w:firstLine="720"/>
        <w:rPr>
          <w:rFonts w:cs="Times New Roman"/>
          <w:szCs w:val="24"/>
        </w:rPr>
      </w:pPr>
      <w:r>
        <w:rPr>
          <w:rFonts w:cs="Times New Roman"/>
          <w:szCs w:val="24"/>
        </w:rPr>
        <w:t>As interview participants represent a subsample of the survey participants who were all teabacco users, a larger majority (94%) reported smoking teabacco more than once a week.  Most participants who took part in qualitative interviews reported that teabacco use was common in Queensland prisons.</w:t>
      </w:r>
    </w:p>
    <w:p w14:paraId="66124174" w14:textId="75D5CBDF" w:rsidR="00797F5A" w:rsidRPr="00797F5A" w:rsidRDefault="00797F5A" w:rsidP="00797F5A">
      <w:pPr>
        <w:spacing w:before="240" w:line="480" w:lineRule="auto"/>
        <w:ind w:left="709" w:right="521"/>
      </w:pPr>
      <w:r w:rsidRPr="00E4107C">
        <w:t>“I’d say the majority of the guys were smoking teabacco. How often… well it depended on if you could afford to buy lozenges that week. But if</w:t>
      </w:r>
      <w:r>
        <w:t xml:space="preserve"> you didn’t have lozenges you could give some</w:t>
      </w:r>
      <w:r w:rsidRPr="00E4107C">
        <w:t xml:space="preserve"> a cool drink in exchange for a few lozenges. So most guys were smoking teabacco every day. I was smoking every second day, sometimes every day.”</w:t>
      </w:r>
      <w:r>
        <w:t xml:space="preserve"> [Indigenous male, age 34]</w:t>
      </w:r>
    </w:p>
    <w:p w14:paraId="55348107" w14:textId="6F7A8D95" w:rsidR="001B63F8" w:rsidRDefault="001B63F8" w:rsidP="003E53E3">
      <w:pPr>
        <w:pStyle w:val="Heading2"/>
      </w:pPr>
      <w:r w:rsidRPr="001B63F8">
        <w:t xml:space="preserve">Correlates of </w:t>
      </w:r>
      <w:r w:rsidR="00404DDD">
        <w:t>f</w:t>
      </w:r>
      <w:r w:rsidR="00F43764">
        <w:t>requent</w:t>
      </w:r>
      <w:r w:rsidR="00404DDD">
        <w:t xml:space="preserve"> teabacco u</w:t>
      </w:r>
      <w:r w:rsidRPr="001B63F8">
        <w:t>se</w:t>
      </w:r>
    </w:p>
    <w:p w14:paraId="64978121" w14:textId="35A83A94" w:rsidR="00C04E21" w:rsidRDefault="00EC77BC" w:rsidP="003E53E3">
      <w:pPr>
        <w:spacing w:after="0" w:line="480" w:lineRule="auto"/>
        <w:ind w:firstLine="720"/>
        <w:rPr>
          <w:rFonts w:cs="Times New Roman"/>
          <w:szCs w:val="24"/>
        </w:rPr>
      </w:pPr>
      <w:r>
        <w:rPr>
          <w:rFonts w:cs="Times New Roman"/>
          <w:szCs w:val="24"/>
        </w:rPr>
        <w:t>Table 2</w:t>
      </w:r>
      <w:r w:rsidRPr="00D672DF">
        <w:rPr>
          <w:rFonts w:cs="Times New Roman"/>
          <w:szCs w:val="24"/>
        </w:rPr>
        <w:t xml:space="preserve"> presents unadjusted (</w:t>
      </w:r>
      <w:r>
        <w:rPr>
          <w:rFonts w:cs="Times New Roman"/>
          <w:szCs w:val="24"/>
        </w:rPr>
        <w:t>O</w:t>
      </w:r>
      <w:r w:rsidRPr="00D672DF">
        <w:rPr>
          <w:rFonts w:cs="Times New Roman"/>
          <w:szCs w:val="24"/>
        </w:rPr>
        <w:t>R) and adjusted odds ratios</w:t>
      </w:r>
      <w:r>
        <w:rPr>
          <w:rFonts w:cs="Times New Roman"/>
          <w:szCs w:val="24"/>
        </w:rPr>
        <w:t xml:space="preserve"> (AO</w:t>
      </w:r>
      <w:r w:rsidRPr="00D672DF">
        <w:rPr>
          <w:rFonts w:cs="Times New Roman"/>
          <w:szCs w:val="24"/>
        </w:rPr>
        <w:t>R) for the association</w:t>
      </w:r>
      <w:r>
        <w:rPr>
          <w:rFonts w:cs="Times New Roman"/>
          <w:szCs w:val="24"/>
        </w:rPr>
        <w:t>s</w:t>
      </w:r>
      <w:r w:rsidRPr="00D672DF">
        <w:rPr>
          <w:rFonts w:cs="Times New Roman"/>
          <w:szCs w:val="24"/>
        </w:rPr>
        <w:t xml:space="preserve"> between variables of interest and </w:t>
      </w:r>
      <w:r>
        <w:rPr>
          <w:rFonts w:cs="Times New Roman"/>
          <w:szCs w:val="24"/>
        </w:rPr>
        <w:t xml:space="preserve">frequent </w:t>
      </w:r>
      <w:r w:rsidR="00545330">
        <w:rPr>
          <w:rFonts w:cs="Times New Roman"/>
          <w:szCs w:val="24"/>
        </w:rPr>
        <w:t xml:space="preserve">(&gt; once a week) </w:t>
      </w:r>
      <w:r>
        <w:rPr>
          <w:rFonts w:cs="Times New Roman"/>
          <w:szCs w:val="24"/>
        </w:rPr>
        <w:t>teabacco use</w:t>
      </w:r>
      <w:r w:rsidRPr="00D672DF">
        <w:rPr>
          <w:rFonts w:cs="Times New Roman"/>
          <w:szCs w:val="24"/>
        </w:rPr>
        <w:t xml:space="preserve"> </w:t>
      </w:r>
      <w:r>
        <w:rPr>
          <w:rFonts w:cs="Times New Roman"/>
          <w:szCs w:val="24"/>
        </w:rPr>
        <w:t>while incarcerated in</w:t>
      </w:r>
      <w:r w:rsidRPr="00D672DF">
        <w:rPr>
          <w:rFonts w:cs="Times New Roman"/>
          <w:szCs w:val="24"/>
        </w:rPr>
        <w:t xml:space="preserve"> smoke-free prisons. </w:t>
      </w:r>
      <w:r w:rsidR="00C04E21">
        <w:rPr>
          <w:rFonts w:cs="Times New Roman"/>
          <w:szCs w:val="24"/>
        </w:rPr>
        <w:t xml:space="preserve">In </w:t>
      </w:r>
      <w:r>
        <w:rPr>
          <w:rFonts w:cs="Times New Roman"/>
          <w:szCs w:val="24"/>
        </w:rPr>
        <w:t>the unadjusted model</w:t>
      </w:r>
      <w:r w:rsidR="00F43764">
        <w:rPr>
          <w:rFonts w:cs="Times New Roman"/>
          <w:szCs w:val="24"/>
        </w:rPr>
        <w:t>, frequent teabacco use while incarcerated was positively associated with self-rated poor physical health</w:t>
      </w:r>
      <w:r>
        <w:rPr>
          <w:rFonts w:cs="Times New Roman"/>
          <w:szCs w:val="24"/>
        </w:rPr>
        <w:t xml:space="preserve"> (OR 5.1</w:t>
      </w:r>
      <w:r w:rsidR="00545330">
        <w:rPr>
          <w:rFonts w:cs="Times New Roman"/>
          <w:szCs w:val="24"/>
        </w:rPr>
        <w:t>,</w:t>
      </w:r>
      <w:r>
        <w:rPr>
          <w:rFonts w:cs="Times New Roman"/>
          <w:szCs w:val="24"/>
        </w:rPr>
        <w:t xml:space="preserve"> 95%CI 0.4-33.0)</w:t>
      </w:r>
      <w:r w:rsidR="00F43764">
        <w:rPr>
          <w:rFonts w:cs="Times New Roman"/>
          <w:szCs w:val="24"/>
        </w:rPr>
        <w:t>, having been incarcerated five or more times</w:t>
      </w:r>
      <w:r>
        <w:rPr>
          <w:rFonts w:cs="Times New Roman"/>
          <w:szCs w:val="24"/>
        </w:rPr>
        <w:t xml:space="preserve"> (OR 2.8, 95%CI 1.0-7.6)</w:t>
      </w:r>
      <w:r w:rsidR="00F43764">
        <w:rPr>
          <w:rFonts w:cs="Times New Roman"/>
          <w:szCs w:val="24"/>
        </w:rPr>
        <w:t xml:space="preserve">, experiencing </w:t>
      </w:r>
      <w:r w:rsidR="006F5B8B">
        <w:rPr>
          <w:rFonts w:cs="Times New Roman"/>
          <w:szCs w:val="24"/>
        </w:rPr>
        <w:t>cigarette</w:t>
      </w:r>
      <w:r w:rsidR="00F43764">
        <w:rPr>
          <w:rFonts w:cs="Times New Roman"/>
          <w:szCs w:val="24"/>
        </w:rPr>
        <w:t xml:space="preserve"> cravings while incarcerated</w:t>
      </w:r>
      <w:r w:rsidR="00545330">
        <w:rPr>
          <w:rFonts w:cs="Times New Roman"/>
          <w:szCs w:val="24"/>
        </w:rPr>
        <w:t xml:space="preserve"> (OR 1.8,</w:t>
      </w:r>
      <w:r>
        <w:rPr>
          <w:rFonts w:cs="Times New Roman"/>
          <w:szCs w:val="24"/>
        </w:rPr>
        <w:t xml:space="preserve"> 95%CI 1.1-2.8)</w:t>
      </w:r>
      <w:r w:rsidR="00F43764">
        <w:rPr>
          <w:rFonts w:cs="Times New Roman"/>
          <w:szCs w:val="24"/>
        </w:rPr>
        <w:t>, use of illicit drugs while incarcerated</w:t>
      </w:r>
      <w:r>
        <w:rPr>
          <w:rFonts w:cs="Times New Roman"/>
          <w:szCs w:val="24"/>
        </w:rPr>
        <w:t xml:space="preserve"> (OR 8.2</w:t>
      </w:r>
      <w:r w:rsidR="00545330">
        <w:rPr>
          <w:rFonts w:cs="Times New Roman"/>
          <w:szCs w:val="24"/>
        </w:rPr>
        <w:t>,</w:t>
      </w:r>
      <w:r>
        <w:rPr>
          <w:rFonts w:cs="Times New Roman"/>
          <w:szCs w:val="24"/>
        </w:rPr>
        <w:t xml:space="preserve"> 95%CI 2.6-26.5)</w:t>
      </w:r>
      <w:r w:rsidR="00F43764">
        <w:rPr>
          <w:rFonts w:cs="Times New Roman"/>
          <w:szCs w:val="24"/>
        </w:rPr>
        <w:t>, and use of illicit drugs since release</w:t>
      </w:r>
      <w:r>
        <w:rPr>
          <w:rFonts w:cs="Times New Roman"/>
          <w:szCs w:val="24"/>
        </w:rPr>
        <w:t xml:space="preserve"> </w:t>
      </w:r>
      <w:r w:rsidR="00FC2635">
        <w:rPr>
          <w:rFonts w:cs="Times New Roman"/>
          <w:szCs w:val="24"/>
        </w:rPr>
        <w:t xml:space="preserve">from prison </w:t>
      </w:r>
      <w:r>
        <w:rPr>
          <w:rFonts w:cs="Times New Roman"/>
          <w:szCs w:val="24"/>
        </w:rPr>
        <w:t>(OR 3.2</w:t>
      </w:r>
      <w:r w:rsidR="00545330">
        <w:rPr>
          <w:rFonts w:cs="Times New Roman"/>
          <w:szCs w:val="24"/>
        </w:rPr>
        <w:t>,</w:t>
      </w:r>
      <w:r>
        <w:rPr>
          <w:rFonts w:cs="Times New Roman"/>
          <w:szCs w:val="24"/>
        </w:rPr>
        <w:t xml:space="preserve"> 95%CI 1.1-9.7)</w:t>
      </w:r>
      <w:r w:rsidR="00412177">
        <w:rPr>
          <w:rFonts w:cs="Times New Roman"/>
          <w:szCs w:val="24"/>
        </w:rPr>
        <w:t>. E</w:t>
      </w:r>
      <w:r w:rsidR="00F43764">
        <w:rPr>
          <w:rFonts w:cs="Times New Roman"/>
          <w:szCs w:val="24"/>
        </w:rPr>
        <w:t>xpressing support for the prison smoke-free policy was negatively associated with frequent teabacco use</w:t>
      </w:r>
      <w:r w:rsidR="00FC2635">
        <w:rPr>
          <w:rFonts w:cs="Times New Roman"/>
          <w:szCs w:val="24"/>
        </w:rPr>
        <w:t xml:space="preserve"> in prison</w:t>
      </w:r>
      <w:r>
        <w:rPr>
          <w:rFonts w:cs="Times New Roman"/>
          <w:szCs w:val="24"/>
        </w:rPr>
        <w:t xml:space="preserve"> (OR 0.3</w:t>
      </w:r>
      <w:r w:rsidR="00545330">
        <w:rPr>
          <w:rFonts w:cs="Times New Roman"/>
          <w:szCs w:val="24"/>
        </w:rPr>
        <w:t xml:space="preserve">, 95%CI </w:t>
      </w:r>
      <w:r>
        <w:rPr>
          <w:rFonts w:cs="Times New Roman"/>
          <w:szCs w:val="24"/>
        </w:rPr>
        <w:t>0.1-0.9)</w:t>
      </w:r>
      <w:r w:rsidR="00F43764">
        <w:rPr>
          <w:rFonts w:cs="Times New Roman"/>
          <w:szCs w:val="24"/>
        </w:rPr>
        <w:t>.</w:t>
      </w:r>
    </w:p>
    <w:p w14:paraId="1DE4162A" w14:textId="356ADB02" w:rsidR="00C053FD" w:rsidRDefault="00C053FD" w:rsidP="003E53E3">
      <w:pPr>
        <w:spacing w:after="0" w:line="480" w:lineRule="auto"/>
        <w:ind w:firstLine="720"/>
        <w:rPr>
          <w:rFonts w:cs="Times New Roman"/>
          <w:szCs w:val="24"/>
        </w:rPr>
      </w:pPr>
      <w:r>
        <w:rPr>
          <w:rFonts w:cs="Times New Roman"/>
          <w:szCs w:val="24"/>
        </w:rPr>
        <w:t>In the multivariate regression analysis (Table 2), self-rated poor physical health</w:t>
      </w:r>
      <w:r w:rsidR="00EC77BC">
        <w:rPr>
          <w:rFonts w:cs="Times New Roman"/>
          <w:szCs w:val="24"/>
        </w:rPr>
        <w:t xml:space="preserve"> (AOR 14.4</w:t>
      </w:r>
      <w:r w:rsidR="00545330">
        <w:rPr>
          <w:rFonts w:cs="Times New Roman"/>
          <w:szCs w:val="24"/>
        </w:rPr>
        <w:t>,</w:t>
      </w:r>
      <w:r w:rsidR="00EC77BC">
        <w:rPr>
          <w:rFonts w:cs="Times New Roman"/>
          <w:szCs w:val="24"/>
        </w:rPr>
        <w:t xml:space="preserve"> 95%CI</w:t>
      </w:r>
      <w:r w:rsidR="00545330">
        <w:rPr>
          <w:rFonts w:cs="Times New Roman"/>
          <w:szCs w:val="24"/>
        </w:rPr>
        <w:t xml:space="preserve"> 2.6-78.5)</w:t>
      </w:r>
      <w:r>
        <w:rPr>
          <w:rFonts w:cs="Times New Roman"/>
          <w:szCs w:val="24"/>
        </w:rPr>
        <w:t>, having been incarcerated five or more times</w:t>
      </w:r>
      <w:r w:rsidR="00545330">
        <w:rPr>
          <w:rFonts w:cs="Times New Roman"/>
          <w:szCs w:val="24"/>
        </w:rPr>
        <w:t xml:space="preserve"> (AOR 7.1, 95%CI 1.7-29.2)</w:t>
      </w:r>
      <w:r>
        <w:rPr>
          <w:rFonts w:cs="Times New Roman"/>
          <w:szCs w:val="24"/>
        </w:rPr>
        <w:t>,</w:t>
      </w:r>
      <w:r w:rsidRPr="00C053FD">
        <w:rPr>
          <w:rFonts w:cs="Times New Roman"/>
          <w:szCs w:val="24"/>
        </w:rPr>
        <w:t xml:space="preserve"> </w:t>
      </w:r>
      <w:r>
        <w:rPr>
          <w:rFonts w:cs="Times New Roman"/>
          <w:szCs w:val="24"/>
        </w:rPr>
        <w:t xml:space="preserve">experiencing </w:t>
      </w:r>
      <w:r w:rsidR="006F5B8B">
        <w:rPr>
          <w:rFonts w:cs="Times New Roman"/>
          <w:szCs w:val="24"/>
        </w:rPr>
        <w:t>cigarette</w:t>
      </w:r>
      <w:r>
        <w:rPr>
          <w:rFonts w:cs="Times New Roman"/>
          <w:szCs w:val="24"/>
        </w:rPr>
        <w:t xml:space="preserve"> cravings while incarcerated</w:t>
      </w:r>
      <w:r w:rsidR="00545330">
        <w:rPr>
          <w:rFonts w:cs="Times New Roman"/>
          <w:szCs w:val="24"/>
        </w:rPr>
        <w:t xml:space="preserve"> (AOR 2.2, 95%CI 1.1-4.3)</w:t>
      </w:r>
      <w:r>
        <w:rPr>
          <w:rFonts w:cs="Times New Roman"/>
          <w:szCs w:val="24"/>
        </w:rPr>
        <w:t>, and use of illicit drugs while incarcerated</w:t>
      </w:r>
      <w:r w:rsidR="00545330">
        <w:rPr>
          <w:rFonts w:cs="Times New Roman"/>
          <w:szCs w:val="24"/>
        </w:rPr>
        <w:t xml:space="preserve"> (AOR 12.7, 95%CI 2.9-55.8)</w:t>
      </w:r>
      <w:r>
        <w:rPr>
          <w:rFonts w:cs="Times New Roman"/>
          <w:szCs w:val="24"/>
        </w:rPr>
        <w:t xml:space="preserve"> were positively associated with frequent teabacco use</w:t>
      </w:r>
      <w:r w:rsidR="00FC2635">
        <w:rPr>
          <w:rFonts w:cs="Times New Roman"/>
          <w:szCs w:val="24"/>
        </w:rPr>
        <w:t xml:space="preserve"> in prison</w:t>
      </w:r>
      <w:r>
        <w:rPr>
          <w:rFonts w:cs="Times New Roman"/>
          <w:szCs w:val="24"/>
        </w:rPr>
        <w:t>.</w:t>
      </w:r>
    </w:p>
    <w:p w14:paraId="7456A320" w14:textId="53DC21DE" w:rsidR="0039522D" w:rsidRDefault="0039522D" w:rsidP="0039522D">
      <w:pPr>
        <w:spacing w:line="240" w:lineRule="auto"/>
        <w:jc w:val="center"/>
        <w:rPr>
          <w:rFonts w:cs="Times New Roman"/>
          <w:szCs w:val="24"/>
        </w:rPr>
      </w:pPr>
      <w:r>
        <w:rPr>
          <w:rFonts w:cs="Times New Roman"/>
          <w:szCs w:val="24"/>
        </w:rPr>
        <w:t>[INSERT TABLE 2 HERE]</w:t>
      </w:r>
    </w:p>
    <w:p w14:paraId="7C0F45F6" w14:textId="075E2BD3" w:rsidR="0039522D" w:rsidRPr="0020422E" w:rsidRDefault="0039522D" w:rsidP="0039522D">
      <w:pPr>
        <w:spacing w:line="240" w:lineRule="auto"/>
        <w:rPr>
          <w:rFonts w:cs="Times New Roman"/>
          <w:sz w:val="20"/>
          <w:szCs w:val="24"/>
        </w:rPr>
      </w:pPr>
      <w:r w:rsidRPr="0039522D">
        <w:rPr>
          <w:rFonts w:cs="Times New Roman"/>
          <w:color w:val="FFFFFF" w:themeColor="background1"/>
          <w:sz w:val="20"/>
          <w:szCs w:val="24"/>
        </w:rPr>
        <w:fldChar w:fldCharType="begin" w:fldLock="1"/>
      </w:r>
      <w:r w:rsidR="007B39BD">
        <w:rPr>
          <w:rFonts w:cs="Times New Roman"/>
          <w:color w:val="FFFFFF" w:themeColor="background1"/>
          <w:sz w:val="20"/>
          <w:szCs w:val="24"/>
        </w:rPr>
        <w:instrText>ADDIN CSL_CITATION { "citationItems" : [ { "id" : "ITEM-1", "itemData" : { "author" : [ { "dropping-particle" : "", "family" : "Queensland Government Statistician's Office", "given" : "", "non-dropping-particle" : "", "parse-names" : false, "suffix" : "" } ], "id" : "ITEM-1", "issued" : { "date-parts" : [ [ "2011" ] ] }, "publisher-place" : "Brisbane, Australia", "title" : "SEIFA Socio-Economic Indexes for Areas", "type" : "report" }, "uris" : [ "http://www.mendeley.com/documents/?uuid=50415af6-daef-4e49-96e0-ec3015b2d1d3" ] } ], "mendeley" : { "formattedCitation" : "(40)", "plainTextFormattedCitation" : "(40)", "previouslyFormattedCitation" : "(40)" }, "properties" : { "noteIndex" : 0 }, "schema" : "https://github.com/citation-style-language/schema/raw/master/csl-citation.json" }</w:instrText>
      </w:r>
      <w:r w:rsidRPr="0039522D">
        <w:rPr>
          <w:rFonts w:cs="Times New Roman"/>
          <w:color w:val="FFFFFF" w:themeColor="background1"/>
          <w:sz w:val="20"/>
          <w:szCs w:val="24"/>
        </w:rPr>
        <w:fldChar w:fldCharType="separate"/>
      </w:r>
      <w:r w:rsidR="00ED1BFF" w:rsidRPr="00ED1BFF">
        <w:rPr>
          <w:rFonts w:cs="Times New Roman"/>
          <w:noProof/>
          <w:color w:val="FFFFFF" w:themeColor="background1"/>
          <w:sz w:val="20"/>
          <w:szCs w:val="24"/>
        </w:rPr>
        <w:t>(40)</w:t>
      </w:r>
      <w:r w:rsidRPr="0039522D">
        <w:rPr>
          <w:rFonts w:cs="Times New Roman"/>
          <w:color w:val="FFFFFF" w:themeColor="background1"/>
          <w:sz w:val="20"/>
          <w:szCs w:val="24"/>
        </w:rPr>
        <w:fldChar w:fldCharType="end"/>
      </w:r>
      <w:r w:rsidRPr="0039522D">
        <w:rPr>
          <w:rFonts w:cs="Times New Roman"/>
          <w:color w:val="FFFFFF" w:themeColor="background1"/>
          <w:sz w:val="20"/>
          <w:szCs w:val="24"/>
        </w:rPr>
        <w:t xml:space="preserve">; </w:t>
      </w:r>
      <w:r w:rsidRPr="0039522D">
        <w:rPr>
          <w:rFonts w:cs="Times New Roman"/>
          <w:color w:val="FFFFFF" w:themeColor="background1"/>
          <w:sz w:val="20"/>
          <w:szCs w:val="24"/>
        </w:rPr>
        <w:fldChar w:fldCharType="begin" w:fldLock="1"/>
      </w:r>
      <w:r w:rsidR="007B39BD">
        <w:rPr>
          <w:rFonts w:cs="Times New Roman"/>
          <w:color w:val="FFFFFF" w:themeColor="background1"/>
          <w:sz w:val="20"/>
          <w:szCs w:val="24"/>
        </w:rPr>
        <w:instrText>ADDIN CSL_CITATION { "citationItems" : [ { "id" : "ITEM-1", "itemData" : { "DOI" : "10.1111/add.13290", "ISBN" : "0965-2140", "ISSN" : "13600443", "PMID" : "26888199", "abstract" : "AIMS: To determine whether signs of current depression predict attempts to quit smoking, and short-term abstinence among those who try, and to test moderating effects of gender and cessation support (pharmacological and behavioural).\\n\\nDESIGN: Prospective cohort with approximately annual waves. Among smokers at one wave we assessed outcomes at the next wave using mixed-effects logistic regressions.\\n\\nSETTING: Waves 5-8 of the Four Country International Tobacco Control Study: a quasi-experimental cohort study of smokers from Canada, USA, UK and Australia.\\n\\nPARTICIPANTS: A total of 6811 tobacco smokers who participated in telephone surveys.\\n\\nMEASUREMENTS: Three-level depression index: (1) neither low positive affect (LPA) nor negative affect (NA) in the last 4 weeks; (2) LPA and/or NA but not diagnosed with depression in the last 12 months; and (3) diagnosed with depression. Outcomes were quit attempts and 1-month abstinence among attempters.\\n\\nFINDINGS: Depression positively predicted quit attempts, but not after controlling for quitting history and motivational variables. Controlling for all covariates, depression consistently negatively predicted abstinence. Cessation support did not moderate this effect. There was a significant interaction with gender for quit attempts (P = 0.018) and abstinence (P = 0.049) after controlling for demographics, but not after all covariates. Depression did not predict abstinence among men. Among women, depressive symptoms [odds ratio (OR) = 0.63, 95% confidence interval (CI) = 0.49-0.81] and diagnosis (OR = 0.46, 95% CI = 0.34-0.63) negatively predicted abstinence.\\n\\nCONCLUSIONS: Smokers with depressive symptoms or diagnosis make more quit attempts than their non-depressed counterparts, which may be explained by higher motivation to quit, but they are also more likely to relapse in the first month. These findings are stronger in women than men.", "author" : [ { "dropping-particle" : "", "family" : "Cooper", "given" : "Jae", "non-dropping-particle" : "", "parse-names" : false, "suffix" : "" }, { "dropping-particle" : "", "family" : "Borland", "given" : "Ron", "non-dropping-particle" : "", "parse-names" : false, "suffix" : "" }, { "dropping-particle" : "", "family" : "McKee", "given" : "Sherry A.", "non-dropping-particle" : "", "parse-names" : false, "suffix" : "" }, { "dropping-particle" : "", "family" : "Yong", "given" : "Hua Hie", "non-dropping-particle" : "", "parse-names" : false, "suffix" : "" }, { "dropping-particle" : "", "family" : "Dugue", "given" : "Pierre Antoine", "non-dropping-particle" : "", "parse-names" : false, "suffix" : "" } ], "container-title" : "Addiction", "id" : "ITEM-1", "issue" : "8", "issued" : { "date-parts" : [ [ "2016" ] ] }, "page" : "1438-1447", "title" : "Depression motivates quit attempts but predicts relapse: differential findings for gender from the International Tobacco Control Study", "type" : "article-journal", "volume" : "111" }, "uris" : [ "http://www.mendeley.com/documents/?uuid=5d085119-2d96-4f21-9d78-358929beb639" ] }, { "id" : "ITEM-2", "itemData" : { "DOI" : "10.1046/j.1525-1497.1997.00076.x", "ISBN" : "0884-8734 (Print) 0884-8734 (Linking)", "ISSN" : "08848734", "PMID" : "9229283", "abstract" : "OBJECTIVE: To determine the validity of a two-question case-finding instrument for depression as compared with six previously validated instruments.\\n\\nDESIGN: The test characteristics of a two-question case-finding instrument that asks about depressed mood and anhedonia were compared with six common case-finding instruments, using the Quick Diagnostic Interview Schedule as a criterion standard for the diagnosis of major depression.\\n\\nSETTING: Urgent care clinic at the San Francisco Department of Veterans Affairs Medical Center.\\n\\nPARTICIPANTS: Five hundred thirty-six consecutive adult patients without mania or schizophrenia.\\n\\nMEASUREMENTS AND MAIN RESULTS: Measurements were two questions from the Primary Care Evaluation of Mental Disorders patient questionnaire, both the long and short forms of the Center for Epidemiologic Studies Depression Scale, both the long and short forms of the Book Depression Inventory, the Symptom-Driven Diagnostic System for Primary Care, the Medical Outcomes Study depression measure, and the Quick Diagnostic Interview Schedule. The prevalence of depression, as determined by the standardized interview, was 18% (97 of 536). Overall, the case-finding instruments had sensitivities of 89% to 96% and specificities of 51% to 72% for diagnosing major depression. A positive response to the two-item instrument had a sensitivity of 96% (95% confidence interval [CI], 90-99%) and a specificity of 57% (95% CI 53-62%). Areas under the receiver operating characteristic curves were similar for all of the instruments, with a range of 0.82 to 0.89.\\n\\nCONCLUSIONS: The two-question case-finding instrument is a useful measure for detecting depression in primary care. It has similar test characteristics to other case-finding instruments and is less time-consuming.", "author" : [ { "dropping-particle" : "", "family" : "Whooley", "given" : "Mary A.", "non-dropping-particle" : "", "parse-names" : false, "suffix" : "" }, { "dropping-particle" : "", "family" : "Avins", "given" : "Andrew L.", "non-dropping-particle" : "", "parse-names" : false, "suffix" : "" }, { "dropping-particle" : "", "family" : "Miranda", "given" : "Jeanne", "non-dropping-particle" : "", "parse-names" : false, "suffix" : "" }, { "dropping-particle" : "", "family" : "Browner", "given" : "Warren S.", "non-dropping-particle" : "", "parse-names" : false, "suffix" : "" } ], "container-title" : "Journal of General Internal Medicine", "id" : "ITEM-2", "issue" : "7", "issued" : { "date-parts" : [ [ "1997" ] ] }, "page" : "439-445", "title" : "Case-finding instruments for depression: Two questions are as good as many", "type" : "article-journal", "volume" : "12" }, "uris" : [ "http://www.mendeley.com/documents/?uuid=f7adcdee-a994-44f2-8ed2-4ae522f41576" ] } ], "mendeley" : { "formattedCitation" : "(41,42)", "plainTextFormattedCitation" : "(41,42)", "previouslyFormattedCitation" : "(41,42)" }, "properties" : { "noteIndex" : 0 }, "schema" : "https://github.com/citation-style-language/schema/raw/master/csl-citation.json" }</w:instrText>
      </w:r>
      <w:r w:rsidRPr="0039522D">
        <w:rPr>
          <w:rFonts w:cs="Times New Roman"/>
          <w:color w:val="FFFFFF" w:themeColor="background1"/>
          <w:sz w:val="20"/>
          <w:szCs w:val="24"/>
        </w:rPr>
        <w:fldChar w:fldCharType="separate"/>
      </w:r>
      <w:r w:rsidR="00ED1BFF" w:rsidRPr="00ED1BFF">
        <w:rPr>
          <w:rFonts w:cs="Times New Roman"/>
          <w:noProof/>
          <w:color w:val="FFFFFF" w:themeColor="background1"/>
          <w:sz w:val="20"/>
          <w:szCs w:val="24"/>
        </w:rPr>
        <w:t>(41,42)</w:t>
      </w:r>
      <w:r w:rsidRPr="0039522D">
        <w:rPr>
          <w:rFonts w:cs="Times New Roman"/>
          <w:color w:val="FFFFFF" w:themeColor="background1"/>
          <w:sz w:val="20"/>
          <w:szCs w:val="24"/>
        </w:rPr>
        <w:fldChar w:fldCharType="end"/>
      </w:r>
      <w:r w:rsidRPr="0039522D">
        <w:rPr>
          <w:rFonts w:cs="Times New Roman"/>
          <w:color w:val="FFFFFF" w:themeColor="background1"/>
          <w:sz w:val="20"/>
          <w:szCs w:val="24"/>
        </w:rPr>
        <w:t xml:space="preserve">; </w:t>
      </w:r>
      <w:r w:rsidRPr="0039522D">
        <w:rPr>
          <w:rFonts w:cs="Times New Roman"/>
          <w:color w:val="FFFFFF" w:themeColor="background1"/>
          <w:sz w:val="20"/>
          <w:szCs w:val="24"/>
        </w:rPr>
        <w:fldChar w:fldCharType="begin" w:fldLock="1"/>
      </w:r>
      <w:r w:rsidR="007B39BD">
        <w:rPr>
          <w:rFonts w:cs="Times New Roman"/>
          <w:color w:val="FFFFFF" w:themeColor="background1"/>
          <w:sz w:val="20"/>
          <w:szCs w:val="24"/>
        </w:rPr>
        <w:instrText>ADDIN CSL_CITATION { "citationItems" : [ { "id" : "ITEM-1", "itemData" : { "DOI" : "10.1016/j.drugalcdep.2012.07.012", "ISBN" : "0376-8716", "ISSN" : "03768716", "PMID" : "22943961", "abstract" : "Background: Many different measures of motivation to stop smoking exist but it would be desirable to have a brief version that is standard for use in population surveys and for evaluations of interventions to promote cessation. The aim of this study was to assess the predictive validity and accuracy of the single-item Motivation To Stop Scale (MTSS). Methods: This study is part of the \" Smoking Toolkit Study;\" a monthly survey of representative samples of the English population. We used data from 2483 respondents to the surveys from November 2008 to January 2011, who were smokers, used the MTSS, and were followed up 6 months later to provide information on quit attempts since baseline. The MTSS consists of one item with seven response categories ranging from 1 (lowest) to level 7 (highest level of motivation to stop smoking). Results: A total of 692 smokers (27.9% (95% CI=26.1-29.6)) made an attempt to quit smoking between baseline and 6-month follow-up. The odds of quit attempts increased linearly with increasing level of motivation at baseline (p&lt;0.001) and were 6.8 (95% CI=4.7-9.9) times higher for the highest level of motivation compared with the lowest. The accuracy of the MTSS for discriminating between smokers who did and did not attempt to quit was ROCAUC=0.67 (95% CI=0.65-0.70). Conclusions: The MTSS provides strong and accurate prediction of quit attempts and is a candidate for a standard single-item measure of motivation to stop smoking. Further research should assess the external validity of this measure in different smoking populations. ?? 2012 Elsevier Ireland Ltd.", "author" : [ { "dropping-particle" : "", "family" : "Kotz", "given" : "D.", "non-dropping-particle" : "", "parse-names" : false, "suffix" : "" }, { "dropping-particle" : "", "family" : "Brown", "given" : "J.", "non-dropping-particle" : "", "parse-names" : false, "suffix" : "" }, { "dropping-particle" : "", "family" : "West", "given" : "R.", "non-dropping-particle" : "", "parse-names" : false, "suffix" : "" } ], "container-title" : "Drug and Alcohol Dependence", "id" : "ITEM-1", "issue" : "1-2", "issued" : { "date-parts" : [ [ "2013" ] ] }, "page" : "15-19", "publisher" : "Elsevier Ireland Ltd", "title" : "Predictive validity of the Motivation To Stop Scale (MTSS): A single-item measure of motivation to stop smoking", "type" : "article-journal", "volume" : "128" }, "uris" : [ "http://www.mendeley.com/documents/?uuid=16261a9b-d191-4ef8-9d39-f2b48f2fd44a" ] } ], "mendeley" : { "formattedCitation" : "(43)", "plainTextFormattedCitation" : "(43)", "previouslyFormattedCitation" : "(43)" }, "properties" : { "noteIndex" : 0 }, "schema" : "https://github.com/citation-style-language/schema/raw/master/csl-citation.json" }</w:instrText>
      </w:r>
      <w:r w:rsidRPr="0039522D">
        <w:rPr>
          <w:rFonts w:cs="Times New Roman"/>
          <w:color w:val="FFFFFF" w:themeColor="background1"/>
          <w:sz w:val="20"/>
          <w:szCs w:val="24"/>
        </w:rPr>
        <w:fldChar w:fldCharType="separate"/>
      </w:r>
      <w:r w:rsidR="00ED1BFF" w:rsidRPr="00ED1BFF">
        <w:rPr>
          <w:rFonts w:cs="Times New Roman"/>
          <w:noProof/>
          <w:color w:val="FFFFFF" w:themeColor="background1"/>
          <w:sz w:val="20"/>
          <w:szCs w:val="24"/>
        </w:rPr>
        <w:t>(43)</w:t>
      </w:r>
      <w:r w:rsidRPr="0039522D">
        <w:rPr>
          <w:rFonts w:cs="Times New Roman"/>
          <w:color w:val="FFFFFF" w:themeColor="background1"/>
          <w:sz w:val="20"/>
          <w:szCs w:val="24"/>
        </w:rPr>
        <w:fldChar w:fldCharType="end"/>
      </w:r>
      <w:r w:rsidRPr="0039522D">
        <w:rPr>
          <w:rFonts w:cs="Times New Roman"/>
          <w:color w:val="FFFFFF" w:themeColor="background1"/>
          <w:sz w:val="20"/>
          <w:szCs w:val="24"/>
        </w:rPr>
        <w:t xml:space="preserve">; </w:t>
      </w:r>
      <w:r w:rsidRPr="0039522D">
        <w:rPr>
          <w:rFonts w:cs="Times New Roman"/>
          <w:color w:val="FFFFFF" w:themeColor="background1"/>
          <w:sz w:val="20"/>
          <w:szCs w:val="24"/>
        </w:rPr>
        <w:fldChar w:fldCharType="begin" w:fldLock="1"/>
      </w:r>
      <w:r w:rsidR="007B39BD">
        <w:rPr>
          <w:rFonts w:cs="Times New Roman"/>
          <w:color w:val="FFFFFF" w:themeColor="background1"/>
          <w:sz w:val="20"/>
          <w:szCs w:val="24"/>
        </w:rPr>
        <w:instrText>ADDIN CSL_CITATION { "citationItems" : [ { "id" : "ITEM-1", "itemData" : { "DOI" : "10.1111/j.1530-0277.2007.00403.x", "ISBN" : "0145-6008 (Print)\\r0145-6008 (Linking)", "ISSN" : "01456008", "PMID" : "17451397", "abstract" : "BACKGROUND: The Alcohol Use Disorders Identification Test Consumption (AUDIT-C) questions have been previously validated as a 3-item screen for alcohol misuse and implemented nationwide in Veterans Affairs (VA) outpatient clinics. However, the AUDIT-C's validity and optimal screening threshold(s) in other clinical populations are unknown. METHODS: This cross-sectional validation study compared screening questionnaires with standardized interviews in 392 male and 927 female adult outpatients at an academic family practice clinic from 1993 to 1994. The AUDIT-C, full AUDIT, self-reported risky drinking, AUDIT question #3, and an augmented CAGE questionnaire were compared with an interview primary reference standard of alcohol misuse, defined as a Diagnostic and Statistical Manual, 4th ed. alcohol use disorder and/or drinking above recommended limits in the past year. RESULTS: Based on interviews with 92% of eligible patients, 128 (33%) men and 177 (19%) women met the criteria for alcohol misuse. Areas under the receiver operating characteristic curves (AUROCs) for the AUDIT-C were 0.94 (0.91, 0.96) and 0.90 (0.87, 0.93) in men and women, respectively (p=0.04). Based on AUROC curves, the AUDIT-C performed as well as the full AUDIT and significantly better than self-reported risky drinking, AUDIT question #3, or the augmented CAGE questionnaire (p-values &lt;0.001). The AUDIT-C screening thresholds that simultaneously maximized sensitivity and specificity were &gt; or =4 in men (sensitivity 0.86, specificity 0.89) and &gt; or =3 in women (sensitivity 0.73, specificity 0.91). CONCLUSIONS: The AUDIT-C was an effective screening test for alcohol misuse in this primary care sample. Optimal screening thresholds for alcohol misuse among men (&gt; or =4) and women (&gt; or =3) were the same as in previously published VA studies.", "author" : [ { "dropping-particle" : "", "family" : "Bradley", "given" : "Katharine A.", "non-dropping-particle" : "", "parse-names" : false, "suffix" : "" }, { "dropping-particle" : "", "family" : "Debenedetti", "given" : "Anna F.", "non-dropping-particle" : "", "parse-names" : false, "suffix" : "" }, { "dropping-particle" : "", "family" : "Volk", "given" : "Robert J.", "non-dropping-particle" : "", "parse-names" : false, "suffix" : "" }, { "dropping-particle" : "", "family" : "Williams", "given" : "Emily C.", "non-dropping-particle" : "", "parse-names" : false, "suffix" : "" }, { "dropping-particle" : "", "family" : "Frank", "given" : "Danielle", "non-dropping-particle" : "", "parse-names" : false, "suffix" : "" }, { "dropping-particle" : "", "family" : "Kivlahan", "given" : "Daniel R.", "non-dropping-particle" : "", "parse-names" : false, "suffix" : "" } ], "container-title" : "Alcoholism: Clinical and Experimental Research", "id" : "ITEM-1", "issue" : "7", "issued" : { "date-parts" : [ [ "2007" ] ] }, "page" : "1208-1217", "title" : "AUDIT-C as a brief screen for alcohol misuse in primary care", "type" : "article-journal", "volume" : "31" }, "uris" : [ "http://www.mendeley.com/documents/?uuid=cb928ebf-e816-4d00-badc-cb63e4a62e03" ] } ], "mendeley" : { "formattedCitation" : "(44)", "plainTextFormattedCitation" : "(44)", "previouslyFormattedCitation" : "(44)" }, "properties" : { "noteIndex" : 0 }, "schema" : "https://github.com/citation-style-language/schema/raw/master/csl-citation.json" }</w:instrText>
      </w:r>
      <w:r w:rsidRPr="0039522D">
        <w:rPr>
          <w:rFonts w:cs="Times New Roman"/>
          <w:color w:val="FFFFFF" w:themeColor="background1"/>
          <w:sz w:val="20"/>
          <w:szCs w:val="24"/>
        </w:rPr>
        <w:fldChar w:fldCharType="separate"/>
      </w:r>
      <w:r w:rsidR="00ED1BFF" w:rsidRPr="00ED1BFF">
        <w:rPr>
          <w:rFonts w:cs="Times New Roman"/>
          <w:noProof/>
          <w:color w:val="FFFFFF" w:themeColor="background1"/>
          <w:sz w:val="20"/>
          <w:szCs w:val="24"/>
        </w:rPr>
        <w:t>(44)</w:t>
      </w:r>
      <w:r w:rsidRPr="0039522D">
        <w:rPr>
          <w:rFonts w:cs="Times New Roman"/>
          <w:color w:val="FFFFFF" w:themeColor="background1"/>
          <w:sz w:val="20"/>
          <w:szCs w:val="24"/>
        </w:rPr>
        <w:fldChar w:fldCharType="end"/>
      </w:r>
    </w:p>
    <w:p w14:paraId="539EDD31" w14:textId="5CFC1EDA" w:rsidR="00E34E8D" w:rsidRPr="0009539A" w:rsidRDefault="00404DDD" w:rsidP="003E53E3">
      <w:pPr>
        <w:pStyle w:val="Heading2"/>
      </w:pPr>
      <w:r>
        <w:t>Method for creating t</w:t>
      </w:r>
      <w:r w:rsidR="00E34E8D" w:rsidRPr="0009539A">
        <w:t>eabacco</w:t>
      </w:r>
    </w:p>
    <w:p w14:paraId="1098959E" w14:textId="2DCFB0B2" w:rsidR="00E34E8D" w:rsidRDefault="00E34E8D" w:rsidP="003E53E3">
      <w:pPr>
        <w:spacing w:after="0" w:line="480" w:lineRule="auto"/>
        <w:rPr>
          <w:rFonts w:cs="Times New Roman"/>
          <w:szCs w:val="24"/>
        </w:rPr>
      </w:pPr>
      <w:r>
        <w:rPr>
          <w:rFonts w:cs="Times New Roman"/>
          <w:b/>
          <w:szCs w:val="24"/>
        </w:rPr>
        <w:tab/>
      </w:r>
      <w:r w:rsidR="0074748C">
        <w:rPr>
          <w:rFonts w:cs="Times New Roman"/>
          <w:szCs w:val="24"/>
        </w:rPr>
        <w:t>The majority of survey and interview particip</w:t>
      </w:r>
      <w:r w:rsidR="008D1744">
        <w:rPr>
          <w:rFonts w:cs="Times New Roman"/>
          <w:szCs w:val="24"/>
        </w:rPr>
        <w:t>ants described a common method for</w:t>
      </w:r>
      <w:r w:rsidR="0074748C">
        <w:rPr>
          <w:rFonts w:cs="Times New Roman"/>
          <w:szCs w:val="24"/>
        </w:rPr>
        <w:t xml:space="preserve"> creating teabacco out of nicotine patches or nicotine lozenges, with only slight variations in methods between participants. </w:t>
      </w:r>
      <w:r w:rsidR="00E15734">
        <w:rPr>
          <w:rFonts w:cs="Times New Roman"/>
          <w:szCs w:val="24"/>
        </w:rPr>
        <w:t>Those</w:t>
      </w:r>
      <w:r>
        <w:rPr>
          <w:rFonts w:cs="Times New Roman"/>
          <w:szCs w:val="24"/>
        </w:rPr>
        <w:t xml:space="preserve"> who created teabacco out of nicotine patches </w:t>
      </w:r>
      <w:r w:rsidR="00E4107C">
        <w:rPr>
          <w:rFonts w:cs="Times New Roman"/>
          <w:szCs w:val="24"/>
        </w:rPr>
        <w:t>(</w:t>
      </w:r>
      <w:r>
        <w:rPr>
          <w:rFonts w:cs="Times New Roman"/>
          <w:szCs w:val="24"/>
        </w:rPr>
        <w:t>before patches were removed from Queensland’s correctional facilities</w:t>
      </w:r>
      <w:r w:rsidR="00E4107C">
        <w:rPr>
          <w:rFonts w:cs="Times New Roman"/>
          <w:szCs w:val="24"/>
        </w:rPr>
        <w:t>)</w:t>
      </w:r>
      <w:r>
        <w:rPr>
          <w:rFonts w:cs="Times New Roman"/>
          <w:szCs w:val="24"/>
        </w:rPr>
        <w:t xml:space="preserve"> described how they would</w:t>
      </w:r>
      <w:r w:rsidR="008D1744">
        <w:rPr>
          <w:rFonts w:cs="Times New Roman"/>
          <w:szCs w:val="24"/>
        </w:rPr>
        <w:t xml:space="preserve"> first</w:t>
      </w:r>
      <w:r>
        <w:rPr>
          <w:rFonts w:cs="Times New Roman"/>
          <w:szCs w:val="24"/>
        </w:rPr>
        <w:t xml:space="preserve"> rinse black teabags until the water ran clear, and then stick a nicotine patch to either side of a teabag. They would then heat this patch-teabag combination in some way</w:t>
      </w:r>
      <w:r w:rsidR="00AF4DF7">
        <w:rPr>
          <w:rFonts w:cs="Times New Roman"/>
          <w:szCs w:val="24"/>
        </w:rPr>
        <w:t xml:space="preserve"> so as to</w:t>
      </w:r>
      <w:r>
        <w:rPr>
          <w:rFonts w:cs="Times New Roman"/>
          <w:szCs w:val="24"/>
        </w:rPr>
        <w:t xml:space="preserve"> </w:t>
      </w:r>
      <w:r w:rsidR="00AF4DF7">
        <w:rPr>
          <w:rFonts w:cs="Times New Roman"/>
          <w:szCs w:val="24"/>
        </w:rPr>
        <w:t>allow</w:t>
      </w:r>
      <w:r>
        <w:rPr>
          <w:rFonts w:cs="Times New Roman"/>
          <w:szCs w:val="24"/>
        </w:rPr>
        <w:t xml:space="preserve"> the nicotine to seep out of the patches and into the tea leaves. They would then break open the tea bags and leave the </w:t>
      </w:r>
      <w:r w:rsidR="008D1744">
        <w:rPr>
          <w:rFonts w:cs="Times New Roman"/>
          <w:szCs w:val="24"/>
        </w:rPr>
        <w:t>infused tea leaves</w:t>
      </w:r>
      <w:r>
        <w:rPr>
          <w:rFonts w:cs="Times New Roman"/>
          <w:szCs w:val="24"/>
        </w:rPr>
        <w:t xml:space="preserve"> to dry; often on a kettle element or on top of a tin filled with hot water. Once the mixture was dry, they</w:t>
      </w:r>
      <w:r w:rsidR="008D1744">
        <w:rPr>
          <w:rFonts w:cs="Times New Roman"/>
          <w:szCs w:val="24"/>
        </w:rPr>
        <w:t xml:space="preserve"> would</w:t>
      </w:r>
      <w:r>
        <w:rPr>
          <w:rFonts w:cs="Times New Roman"/>
          <w:szCs w:val="24"/>
        </w:rPr>
        <w:t xml:space="preserve"> roll the mixture in p</w:t>
      </w:r>
      <w:r w:rsidR="008D1744">
        <w:rPr>
          <w:rFonts w:cs="Times New Roman"/>
          <w:szCs w:val="24"/>
        </w:rPr>
        <w:t xml:space="preserve">aper— most commonly </w:t>
      </w:r>
      <w:r w:rsidR="00E4107C">
        <w:rPr>
          <w:rFonts w:cs="Times New Roman"/>
          <w:szCs w:val="24"/>
        </w:rPr>
        <w:t>B</w:t>
      </w:r>
      <w:r w:rsidR="008D1744">
        <w:rPr>
          <w:rFonts w:cs="Times New Roman"/>
          <w:szCs w:val="24"/>
        </w:rPr>
        <w:t>ible paper.</w:t>
      </w:r>
      <w:r>
        <w:rPr>
          <w:rFonts w:cs="Times New Roman"/>
          <w:szCs w:val="24"/>
        </w:rPr>
        <w:t xml:space="preserve"> </w:t>
      </w:r>
    </w:p>
    <w:p w14:paraId="3679CAE5" w14:textId="21CCD464" w:rsidR="009A4B8A" w:rsidRDefault="00E34E8D" w:rsidP="003E53E3">
      <w:pPr>
        <w:spacing w:after="0" w:line="480" w:lineRule="auto"/>
        <w:rPr>
          <w:rFonts w:cs="Times New Roman"/>
          <w:szCs w:val="24"/>
        </w:rPr>
      </w:pPr>
      <w:r>
        <w:rPr>
          <w:rFonts w:cs="Times New Roman"/>
          <w:szCs w:val="24"/>
        </w:rPr>
        <w:tab/>
        <w:t>Once nicotine patches were removed from correctional centres, participants began creating teabacco out of nicotine lozenges instead of patches. In the majority of cases, participants would first crush the lozenges, and mix the crushed lozenges with a small amount of water to create a paste.</w:t>
      </w:r>
      <w:r w:rsidR="008D1744">
        <w:rPr>
          <w:rFonts w:cs="Times New Roman"/>
          <w:szCs w:val="24"/>
        </w:rPr>
        <w:t xml:space="preserve"> This paste would then be mixed with rinsed black</w:t>
      </w:r>
      <w:r w:rsidR="00545330">
        <w:rPr>
          <w:rFonts w:cs="Times New Roman"/>
          <w:szCs w:val="24"/>
        </w:rPr>
        <w:t xml:space="preserve"> tea</w:t>
      </w:r>
      <w:r w:rsidR="008D1744">
        <w:rPr>
          <w:rFonts w:cs="Times New Roman"/>
          <w:szCs w:val="24"/>
        </w:rPr>
        <w:t xml:space="preserve"> leaves.</w:t>
      </w:r>
      <w:r>
        <w:rPr>
          <w:rFonts w:cs="Times New Roman"/>
          <w:szCs w:val="24"/>
        </w:rPr>
        <w:t xml:space="preserve"> The proceeding steps followed the nicotine patch method; participants would</w:t>
      </w:r>
      <w:r w:rsidR="0074748C">
        <w:rPr>
          <w:rFonts w:cs="Times New Roman"/>
          <w:szCs w:val="24"/>
        </w:rPr>
        <w:t xml:space="preserve"> </w:t>
      </w:r>
      <w:r>
        <w:rPr>
          <w:rFonts w:cs="Times New Roman"/>
          <w:szCs w:val="24"/>
        </w:rPr>
        <w:t>leave the mixture to dry, and then roll it up in</w:t>
      </w:r>
      <w:r w:rsidR="008D1744">
        <w:rPr>
          <w:rFonts w:cs="Times New Roman"/>
          <w:szCs w:val="24"/>
        </w:rPr>
        <w:t xml:space="preserve"> </w:t>
      </w:r>
      <w:r w:rsidR="00E4107C">
        <w:rPr>
          <w:rFonts w:cs="Times New Roman"/>
          <w:szCs w:val="24"/>
        </w:rPr>
        <w:t>Bible</w:t>
      </w:r>
      <w:r w:rsidR="008D1744">
        <w:rPr>
          <w:rFonts w:cs="Times New Roman"/>
          <w:szCs w:val="24"/>
        </w:rPr>
        <w:t xml:space="preserve"> </w:t>
      </w:r>
      <w:r>
        <w:rPr>
          <w:rFonts w:cs="Times New Roman"/>
          <w:szCs w:val="24"/>
        </w:rPr>
        <w:t>paper.</w:t>
      </w:r>
      <w:r w:rsidR="008D1744">
        <w:rPr>
          <w:rFonts w:cs="Times New Roman"/>
          <w:szCs w:val="24"/>
        </w:rPr>
        <w:t xml:space="preserve"> </w:t>
      </w:r>
    </w:p>
    <w:p w14:paraId="237533E7" w14:textId="08FC50CD" w:rsidR="00545330" w:rsidRPr="009A4B8A" w:rsidRDefault="00545330" w:rsidP="006A6096">
      <w:pPr>
        <w:spacing w:before="240" w:after="0" w:line="480" w:lineRule="auto"/>
        <w:ind w:left="851" w:right="379"/>
      </w:pPr>
      <w:r w:rsidRPr="00E4107C">
        <w:t>“When the patches got taken away, people immediately</w:t>
      </w:r>
      <w:r w:rsidR="00155A64">
        <w:t xml:space="preserve"> started smoking the lozenges.</w:t>
      </w:r>
      <w:r w:rsidRPr="00E4107C">
        <w:t>”</w:t>
      </w:r>
      <w:r w:rsidR="004C65B6">
        <w:t xml:space="preserve"> [Caucasian male, a</w:t>
      </w:r>
      <w:r>
        <w:t>ge 25]</w:t>
      </w:r>
    </w:p>
    <w:p w14:paraId="3B57E85B" w14:textId="57D28A66" w:rsidR="009A4B8A" w:rsidRPr="00DE53AD" w:rsidRDefault="00545330" w:rsidP="006A6096">
      <w:pPr>
        <w:spacing w:line="480" w:lineRule="auto"/>
        <w:ind w:left="851" w:right="379"/>
      </w:pPr>
      <w:r w:rsidRPr="00E4107C">
        <w:t>“Ah it’s easy to make… With the lozenges, you just crush the lozenges, mix it with a little hot water, and then once it’s</w:t>
      </w:r>
      <w:r w:rsidR="001B66C4">
        <w:t xml:space="preserve"> dry, roll it up in Bible paper</w:t>
      </w:r>
      <w:r w:rsidRPr="00E4107C">
        <w:t>.”</w:t>
      </w:r>
      <w:r>
        <w:t xml:space="preserve"> [Indigenous male, age 34]</w:t>
      </w:r>
    </w:p>
    <w:p w14:paraId="0E2D09AC" w14:textId="42166789" w:rsidR="00FC4005" w:rsidRDefault="00E15734" w:rsidP="003E53E3">
      <w:pPr>
        <w:pStyle w:val="Heading2"/>
      </w:pPr>
      <w:r>
        <w:t>Experience</w:t>
      </w:r>
      <w:r w:rsidR="008C2810">
        <w:t xml:space="preserve"> of </w:t>
      </w:r>
      <w:r>
        <w:t xml:space="preserve">using </w:t>
      </w:r>
      <w:r w:rsidR="008C2810">
        <w:t>teabacco: nicotine patches vs.</w:t>
      </w:r>
      <w:r w:rsidR="00192192">
        <w:t xml:space="preserve"> lozenges</w:t>
      </w:r>
    </w:p>
    <w:p w14:paraId="1ED66B38" w14:textId="2C5C3F2D" w:rsidR="00797F5A" w:rsidRDefault="0074748C" w:rsidP="003E53E3">
      <w:pPr>
        <w:spacing w:after="0" w:line="480" w:lineRule="auto"/>
        <w:ind w:firstLine="720"/>
        <w:rPr>
          <w:rFonts w:cs="Times New Roman"/>
          <w:szCs w:val="24"/>
        </w:rPr>
      </w:pPr>
      <w:r>
        <w:rPr>
          <w:rFonts w:cs="Times New Roman"/>
          <w:szCs w:val="24"/>
        </w:rPr>
        <w:t>Of</w:t>
      </w:r>
      <w:r w:rsidR="008C2810">
        <w:rPr>
          <w:rFonts w:cs="Times New Roman"/>
          <w:szCs w:val="24"/>
        </w:rPr>
        <w:t xml:space="preserve"> the</w:t>
      </w:r>
      <w:r w:rsidR="00E4107C">
        <w:rPr>
          <w:rFonts w:cs="Times New Roman"/>
          <w:szCs w:val="24"/>
        </w:rPr>
        <w:t xml:space="preserve"> survey </w:t>
      </w:r>
      <w:r w:rsidR="002B7509">
        <w:rPr>
          <w:rFonts w:cs="Times New Roman"/>
          <w:szCs w:val="24"/>
        </w:rPr>
        <w:t>participants</w:t>
      </w:r>
      <w:r w:rsidR="008C2810">
        <w:rPr>
          <w:rFonts w:cs="Times New Roman"/>
          <w:szCs w:val="24"/>
        </w:rPr>
        <w:t xml:space="preserve">, </w:t>
      </w:r>
      <w:r w:rsidR="0009539A" w:rsidRPr="00F275DE">
        <w:rPr>
          <w:rFonts w:cs="Times New Roman"/>
          <w:szCs w:val="24"/>
        </w:rPr>
        <w:t>20% had only tried teabacco made from nicotine lozenges, 10% had only tried teabacco made from nicotine patches, and 27% had tried both types of teabacco.</w:t>
      </w:r>
      <w:r w:rsidR="008C2810">
        <w:rPr>
          <w:rFonts w:cs="Times New Roman"/>
          <w:szCs w:val="24"/>
        </w:rPr>
        <w:t xml:space="preserve"> </w:t>
      </w:r>
      <w:r w:rsidR="00797F5A">
        <w:rPr>
          <w:rFonts w:cs="Times New Roman"/>
          <w:szCs w:val="24"/>
        </w:rPr>
        <w:t>Among interview participants, equal numbers had only tried teabacco made from lozenges (43%</w:t>
      </w:r>
      <w:r w:rsidR="00F40388">
        <w:rPr>
          <w:rFonts w:cs="Times New Roman"/>
          <w:szCs w:val="24"/>
        </w:rPr>
        <w:t>) or both types (43%), while a smaller proportion (14%) had only ever smoked teabacco made from patches (see Table 1).</w:t>
      </w:r>
    </w:p>
    <w:p w14:paraId="1C17860B" w14:textId="22DC08F4" w:rsidR="0009539A" w:rsidRPr="0009539A" w:rsidRDefault="00380CB2" w:rsidP="003E53E3">
      <w:pPr>
        <w:spacing w:after="0" w:line="480" w:lineRule="auto"/>
        <w:ind w:firstLine="720"/>
        <w:rPr>
          <w:rFonts w:cs="Times New Roman"/>
          <w:b/>
          <w:szCs w:val="24"/>
        </w:rPr>
      </w:pPr>
      <w:r>
        <w:rPr>
          <w:rFonts w:cs="Times New Roman"/>
          <w:szCs w:val="24"/>
        </w:rPr>
        <w:t>M</w:t>
      </w:r>
      <w:r w:rsidR="008C2810">
        <w:rPr>
          <w:rFonts w:cs="Times New Roman"/>
          <w:szCs w:val="24"/>
        </w:rPr>
        <w:t>ost</w:t>
      </w:r>
      <w:r w:rsidR="002B7509">
        <w:rPr>
          <w:rFonts w:cs="Times New Roman"/>
          <w:szCs w:val="24"/>
        </w:rPr>
        <w:t xml:space="preserve"> survey and interview</w:t>
      </w:r>
      <w:r w:rsidR="008C2810">
        <w:rPr>
          <w:rFonts w:cs="Times New Roman"/>
          <w:szCs w:val="24"/>
        </w:rPr>
        <w:t xml:space="preserve"> </w:t>
      </w:r>
      <w:r>
        <w:rPr>
          <w:rFonts w:cs="Times New Roman"/>
          <w:szCs w:val="24"/>
        </w:rPr>
        <w:t xml:space="preserve">participants reported </w:t>
      </w:r>
      <w:r w:rsidR="008C2810">
        <w:rPr>
          <w:rFonts w:cs="Times New Roman"/>
          <w:szCs w:val="24"/>
        </w:rPr>
        <w:t>preferr</w:t>
      </w:r>
      <w:r>
        <w:rPr>
          <w:rFonts w:cs="Times New Roman"/>
          <w:szCs w:val="24"/>
        </w:rPr>
        <w:t>ing</w:t>
      </w:r>
      <w:r w:rsidR="008C2810">
        <w:rPr>
          <w:rFonts w:cs="Times New Roman"/>
          <w:szCs w:val="24"/>
        </w:rPr>
        <w:t xml:space="preserve"> smoking teabacco made from </w:t>
      </w:r>
      <w:r w:rsidR="008D1744">
        <w:rPr>
          <w:rFonts w:cs="Times New Roman"/>
          <w:szCs w:val="24"/>
        </w:rPr>
        <w:t xml:space="preserve">nicotine patches </w:t>
      </w:r>
      <w:r>
        <w:rPr>
          <w:rFonts w:cs="Times New Roman"/>
          <w:szCs w:val="24"/>
        </w:rPr>
        <w:t>(</w:t>
      </w:r>
      <w:r w:rsidR="008D1744">
        <w:rPr>
          <w:rFonts w:cs="Times New Roman"/>
          <w:szCs w:val="24"/>
        </w:rPr>
        <w:t>before they were</w:t>
      </w:r>
      <w:r w:rsidR="008C2810">
        <w:rPr>
          <w:rFonts w:cs="Times New Roman"/>
          <w:szCs w:val="24"/>
        </w:rPr>
        <w:t xml:space="preserve"> re</w:t>
      </w:r>
      <w:r w:rsidR="0074748C">
        <w:rPr>
          <w:rFonts w:cs="Times New Roman"/>
          <w:szCs w:val="24"/>
        </w:rPr>
        <w:t>moved from correctional centres</w:t>
      </w:r>
      <w:r>
        <w:rPr>
          <w:rFonts w:cs="Times New Roman"/>
          <w:szCs w:val="24"/>
        </w:rPr>
        <w:t>)</w:t>
      </w:r>
      <w:r w:rsidR="0074748C">
        <w:rPr>
          <w:rFonts w:cs="Times New Roman"/>
          <w:szCs w:val="24"/>
        </w:rPr>
        <w:t>, due to the “head spin”</w:t>
      </w:r>
      <w:r w:rsidR="00545330">
        <w:rPr>
          <w:rFonts w:cs="Times New Roman"/>
          <w:szCs w:val="24"/>
        </w:rPr>
        <w:t xml:space="preserve"> or drug high</w:t>
      </w:r>
      <w:r w:rsidR="0074748C">
        <w:rPr>
          <w:rFonts w:cs="Times New Roman"/>
          <w:szCs w:val="24"/>
        </w:rPr>
        <w:t xml:space="preserve"> that result</w:t>
      </w:r>
      <w:r>
        <w:rPr>
          <w:rFonts w:cs="Times New Roman"/>
          <w:szCs w:val="24"/>
        </w:rPr>
        <w:t>ed</w:t>
      </w:r>
      <w:r w:rsidR="0074748C">
        <w:rPr>
          <w:rFonts w:cs="Times New Roman"/>
          <w:szCs w:val="24"/>
        </w:rPr>
        <w:t>.</w:t>
      </w:r>
      <w:r w:rsidR="008D1744">
        <w:rPr>
          <w:rFonts w:cs="Times New Roman"/>
          <w:szCs w:val="24"/>
        </w:rPr>
        <w:t xml:space="preserve"> Participants also described differing experiences of the taste</w:t>
      </w:r>
      <w:r w:rsidR="006B4D59">
        <w:rPr>
          <w:rFonts w:cs="Times New Roman"/>
          <w:szCs w:val="24"/>
        </w:rPr>
        <w:t xml:space="preserve"> and physical effects</w:t>
      </w:r>
      <w:r w:rsidR="008D1744">
        <w:rPr>
          <w:rFonts w:cs="Times New Roman"/>
          <w:szCs w:val="24"/>
        </w:rPr>
        <w:t xml:space="preserve"> of each type of teabacco.</w:t>
      </w:r>
    </w:p>
    <w:p w14:paraId="0535E45D" w14:textId="00D06DC5" w:rsidR="00FC4005" w:rsidRPr="00E4107C" w:rsidRDefault="0023433D" w:rsidP="006A6096">
      <w:pPr>
        <w:spacing w:before="240" w:line="480" w:lineRule="auto"/>
        <w:ind w:left="709" w:right="379"/>
        <w:rPr>
          <w:rFonts w:cs="Times New Roman"/>
          <w:szCs w:val="24"/>
        </w:rPr>
      </w:pPr>
      <w:r w:rsidRPr="00E4107C">
        <w:rPr>
          <w:rFonts w:cs="Times New Roman"/>
          <w:szCs w:val="24"/>
        </w:rPr>
        <w:t xml:space="preserve"> </w:t>
      </w:r>
      <w:r w:rsidR="001170DB" w:rsidRPr="00E4107C">
        <w:rPr>
          <w:rFonts w:cs="Times New Roman"/>
          <w:szCs w:val="24"/>
        </w:rPr>
        <w:t>“</w:t>
      </w:r>
      <w:r w:rsidR="00FC4005" w:rsidRPr="00E4107C">
        <w:rPr>
          <w:rFonts w:cs="Times New Roman"/>
          <w:szCs w:val="24"/>
        </w:rPr>
        <w:t>The patch teabac</w:t>
      </w:r>
      <w:r w:rsidR="007933C9">
        <w:rPr>
          <w:rFonts w:cs="Times New Roman"/>
          <w:szCs w:val="24"/>
        </w:rPr>
        <w:t>co cigarettes were better than White O</w:t>
      </w:r>
      <w:r w:rsidR="00FC4005" w:rsidRPr="00E4107C">
        <w:rPr>
          <w:rFonts w:cs="Times New Roman"/>
          <w:szCs w:val="24"/>
        </w:rPr>
        <w:t>x [</w:t>
      </w:r>
      <w:r w:rsidR="00E4107C" w:rsidRPr="00E4107C">
        <w:rPr>
          <w:rFonts w:cs="Times New Roman"/>
          <w:szCs w:val="24"/>
        </w:rPr>
        <w:t>rolling/</w:t>
      </w:r>
      <w:r w:rsidR="00FC4005" w:rsidRPr="00E4107C">
        <w:rPr>
          <w:rFonts w:cs="Times New Roman"/>
          <w:szCs w:val="24"/>
        </w:rPr>
        <w:t>pouch tobacco]; you get a huge head spin after</w:t>
      </w:r>
      <w:r w:rsidR="008C2810" w:rsidRPr="00E4107C">
        <w:rPr>
          <w:rFonts w:cs="Times New Roman"/>
          <w:szCs w:val="24"/>
        </w:rPr>
        <w:t xml:space="preserve"> just two</w:t>
      </w:r>
      <w:r w:rsidR="00FC4005" w:rsidRPr="00E4107C">
        <w:rPr>
          <w:rFonts w:cs="Times New Roman"/>
          <w:szCs w:val="24"/>
        </w:rPr>
        <w:t xml:space="preserve"> drags</w:t>
      </w:r>
      <w:r w:rsidR="008C2810" w:rsidRPr="00E4107C">
        <w:rPr>
          <w:rFonts w:cs="Times New Roman"/>
          <w:szCs w:val="24"/>
        </w:rPr>
        <w:t>.</w:t>
      </w:r>
      <w:r w:rsidR="00FC4005" w:rsidRPr="00E4107C">
        <w:rPr>
          <w:rFonts w:cs="Times New Roman"/>
          <w:szCs w:val="24"/>
        </w:rPr>
        <w:t xml:space="preserve"> I don’t like the taste of the lozenge </w:t>
      </w:r>
      <w:r w:rsidR="008C2810" w:rsidRPr="00E4107C">
        <w:rPr>
          <w:rFonts w:cs="Times New Roman"/>
          <w:szCs w:val="24"/>
        </w:rPr>
        <w:t>teabacco</w:t>
      </w:r>
      <w:r w:rsidR="00FC4005" w:rsidRPr="00E4107C">
        <w:rPr>
          <w:rFonts w:cs="Times New Roman"/>
          <w:szCs w:val="24"/>
        </w:rPr>
        <w:t>; you do get a head spin but not as good as the patches.</w:t>
      </w:r>
      <w:r w:rsidR="00FC4005" w:rsidRPr="00155A64">
        <w:rPr>
          <w:rFonts w:cs="Times New Roman"/>
          <w:szCs w:val="24"/>
        </w:rPr>
        <w:t xml:space="preserve"> Those patch cigarettes are so good that I still make them sometimes at home.</w:t>
      </w:r>
      <w:r w:rsidR="001170DB" w:rsidRPr="00155A64">
        <w:rPr>
          <w:rFonts w:cs="Times New Roman"/>
          <w:szCs w:val="24"/>
        </w:rPr>
        <w:t>”</w:t>
      </w:r>
      <w:r w:rsidR="002F1090" w:rsidRPr="00155A64">
        <w:rPr>
          <w:rFonts w:cs="Times New Roman"/>
          <w:szCs w:val="24"/>
        </w:rPr>
        <w:t xml:space="preserve"> </w:t>
      </w:r>
      <w:r w:rsidR="002F1090">
        <w:t>[Indigenous male, age 34]</w:t>
      </w:r>
    </w:p>
    <w:p w14:paraId="3E9CDA59" w14:textId="22716EFC" w:rsidR="00CD6ACC" w:rsidRPr="00CD6ACC" w:rsidRDefault="00CD6ACC" w:rsidP="003E53E3">
      <w:pPr>
        <w:pStyle w:val="Heading2"/>
      </w:pPr>
      <w:r w:rsidRPr="00CD6ACC">
        <w:t>Motivations for teabacco use</w:t>
      </w:r>
    </w:p>
    <w:p w14:paraId="0DA205CC" w14:textId="7A199026" w:rsidR="00FC4005" w:rsidRDefault="00797F5A" w:rsidP="003E53E3">
      <w:pPr>
        <w:spacing w:after="0" w:line="480" w:lineRule="auto"/>
        <w:ind w:firstLine="720"/>
        <w:rPr>
          <w:rFonts w:cs="Times New Roman"/>
          <w:szCs w:val="24"/>
        </w:rPr>
      </w:pPr>
      <w:r>
        <w:rPr>
          <w:rFonts w:cs="Times New Roman"/>
          <w:szCs w:val="24"/>
        </w:rPr>
        <w:t xml:space="preserve">Table 3 describes survey participants’ attitudes and beliefs regarding teabacco use. </w:t>
      </w:r>
      <w:r w:rsidR="007933C9">
        <w:rPr>
          <w:rFonts w:cs="Times New Roman"/>
          <w:szCs w:val="24"/>
        </w:rPr>
        <w:t>Many</w:t>
      </w:r>
      <w:r w:rsidR="002B7509">
        <w:rPr>
          <w:rFonts w:cs="Times New Roman"/>
          <w:szCs w:val="24"/>
        </w:rPr>
        <w:t xml:space="preserve"> survey participants (27%) described using teabacco primarily because they were craving </w:t>
      </w:r>
      <w:r w:rsidR="006F5B8B">
        <w:rPr>
          <w:rFonts w:cs="Times New Roman"/>
          <w:szCs w:val="24"/>
        </w:rPr>
        <w:t>cigarettes</w:t>
      </w:r>
      <w:r w:rsidR="002B7509">
        <w:rPr>
          <w:rFonts w:cs="Times New Roman"/>
          <w:szCs w:val="24"/>
        </w:rPr>
        <w:t xml:space="preserve"> as a result of the prisons’ smoke-free policy. </w:t>
      </w:r>
      <w:r w:rsidR="00FC4005">
        <w:rPr>
          <w:rFonts w:cs="Times New Roman"/>
          <w:szCs w:val="24"/>
        </w:rPr>
        <w:t>This was</w:t>
      </w:r>
      <w:r w:rsidR="002B7509">
        <w:rPr>
          <w:rFonts w:cs="Times New Roman"/>
          <w:szCs w:val="24"/>
        </w:rPr>
        <w:t xml:space="preserve"> also</w:t>
      </w:r>
      <w:r w:rsidR="00FC4005">
        <w:rPr>
          <w:rFonts w:cs="Times New Roman"/>
          <w:szCs w:val="24"/>
        </w:rPr>
        <w:t xml:space="preserve"> </w:t>
      </w:r>
      <w:r w:rsidR="00F63E54">
        <w:rPr>
          <w:rFonts w:cs="Times New Roman"/>
          <w:szCs w:val="24"/>
        </w:rPr>
        <w:t>a common motivation described by many participants in qualitative interviews.</w:t>
      </w:r>
    </w:p>
    <w:p w14:paraId="45ADB94C" w14:textId="2D23DD34" w:rsidR="002B7509" w:rsidRPr="002B7509" w:rsidRDefault="00545330" w:rsidP="006A6096">
      <w:pPr>
        <w:spacing w:before="240" w:line="480" w:lineRule="auto"/>
        <w:ind w:left="709" w:right="521"/>
        <w:rPr>
          <w:rFonts w:cs="Times New Roman"/>
          <w:szCs w:val="24"/>
        </w:rPr>
      </w:pPr>
      <w:r>
        <w:rPr>
          <w:rFonts w:cs="Times New Roman"/>
          <w:szCs w:val="24"/>
        </w:rPr>
        <w:t>“Yeah teabacco</w:t>
      </w:r>
      <w:r w:rsidR="003A20EE">
        <w:rPr>
          <w:rFonts w:cs="Times New Roman"/>
          <w:szCs w:val="24"/>
        </w:rPr>
        <w:t xml:space="preserve"> tastes like a real smoke…</w:t>
      </w:r>
      <w:r w:rsidR="00FC4005" w:rsidRPr="00E4107C">
        <w:rPr>
          <w:rFonts w:cs="Times New Roman"/>
          <w:szCs w:val="24"/>
        </w:rPr>
        <w:t xml:space="preserve"> it satisfies the nicotine craving so yeah that’s why I smoked it sometimes.”</w:t>
      </w:r>
      <w:r w:rsidR="008613BD">
        <w:rPr>
          <w:rFonts w:cs="Times New Roman"/>
          <w:szCs w:val="24"/>
        </w:rPr>
        <w:t xml:space="preserve"> </w:t>
      </w:r>
      <w:r w:rsidR="002A2B1E">
        <w:rPr>
          <w:rFonts w:cs="Times New Roman"/>
          <w:szCs w:val="24"/>
        </w:rPr>
        <w:t>[Caucasian male, age 36]</w:t>
      </w:r>
    </w:p>
    <w:p w14:paraId="1535DFAA" w14:textId="4ED24570" w:rsidR="007933C9" w:rsidRDefault="004A5FFC" w:rsidP="007933C9">
      <w:pPr>
        <w:spacing w:after="0" w:line="480" w:lineRule="auto"/>
        <w:ind w:firstLine="709"/>
        <w:rPr>
          <w:rFonts w:cs="Times New Roman"/>
          <w:szCs w:val="24"/>
        </w:rPr>
      </w:pPr>
      <w:r>
        <w:rPr>
          <w:rFonts w:cs="Times New Roman"/>
          <w:szCs w:val="24"/>
        </w:rPr>
        <w:t>Eleven</w:t>
      </w:r>
      <w:r w:rsidR="001170DB">
        <w:rPr>
          <w:rFonts w:cs="Times New Roman"/>
          <w:szCs w:val="24"/>
        </w:rPr>
        <w:t xml:space="preserve"> percent of survey participants</w:t>
      </w:r>
      <w:r w:rsidR="008C2810">
        <w:rPr>
          <w:rFonts w:cs="Times New Roman"/>
          <w:szCs w:val="24"/>
        </w:rPr>
        <w:t xml:space="preserve"> did not provide a motivation for teabacco use</w:t>
      </w:r>
      <w:r w:rsidR="008D1744">
        <w:rPr>
          <w:rFonts w:cs="Times New Roman"/>
          <w:szCs w:val="24"/>
        </w:rPr>
        <w:t xml:space="preserve">. This finding was reflected </w:t>
      </w:r>
      <w:r w:rsidR="00545330">
        <w:rPr>
          <w:rFonts w:cs="Times New Roman"/>
          <w:szCs w:val="24"/>
        </w:rPr>
        <w:t>among</w:t>
      </w:r>
      <w:r w:rsidR="002B7509">
        <w:rPr>
          <w:rFonts w:cs="Times New Roman"/>
          <w:szCs w:val="24"/>
        </w:rPr>
        <w:t xml:space="preserve"> interview participants</w:t>
      </w:r>
      <w:r w:rsidR="008C2810">
        <w:rPr>
          <w:rFonts w:cs="Times New Roman"/>
          <w:szCs w:val="24"/>
        </w:rPr>
        <w:t xml:space="preserve">, </w:t>
      </w:r>
      <w:r w:rsidR="002B7509">
        <w:rPr>
          <w:rFonts w:cs="Times New Roman"/>
          <w:szCs w:val="24"/>
        </w:rPr>
        <w:t>with</w:t>
      </w:r>
      <w:r w:rsidR="008D1744">
        <w:rPr>
          <w:rFonts w:cs="Times New Roman"/>
          <w:szCs w:val="24"/>
        </w:rPr>
        <w:t xml:space="preserve"> </w:t>
      </w:r>
      <w:r w:rsidR="008C2810">
        <w:rPr>
          <w:rFonts w:cs="Times New Roman"/>
          <w:szCs w:val="24"/>
        </w:rPr>
        <w:t xml:space="preserve">many </w:t>
      </w:r>
      <w:r w:rsidR="002B7509">
        <w:rPr>
          <w:rFonts w:cs="Times New Roman"/>
          <w:szCs w:val="24"/>
        </w:rPr>
        <w:t xml:space="preserve">explaining that </w:t>
      </w:r>
      <w:r w:rsidR="00545330">
        <w:rPr>
          <w:rFonts w:cs="Times New Roman"/>
          <w:szCs w:val="24"/>
        </w:rPr>
        <w:t>they were unable to describe a</w:t>
      </w:r>
      <w:r w:rsidR="002B7509">
        <w:rPr>
          <w:rFonts w:cs="Times New Roman"/>
          <w:szCs w:val="24"/>
        </w:rPr>
        <w:t xml:space="preserve"> specific</w:t>
      </w:r>
      <w:r w:rsidR="004E1773">
        <w:rPr>
          <w:rFonts w:cs="Times New Roman"/>
          <w:szCs w:val="24"/>
        </w:rPr>
        <w:t xml:space="preserve"> rational</w:t>
      </w:r>
      <w:r w:rsidR="002B7509">
        <w:rPr>
          <w:rFonts w:cs="Times New Roman"/>
          <w:szCs w:val="24"/>
        </w:rPr>
        <w:t xml:space="preserve"> motivation for smoking teabacco,</w:t>
      </w:r>
      <w:r w:rsidR="002B7509" w:rsidRPr="002B7509">
        <w:rPr>
          <w:rFonts w:cs="Times New Roman"/>
          <w:szCs w:val="24"/>
        </w:rPr>
        <w:t xml:space="preserve"> </w:t>
      </w:r>
      <w:r w:rsidR="002B7509">
        <w:rPr>
          <w:rFonts w:cs="Times New Roman"/>
          <w:szCs w:val="24"/>
        </w:rPr>
        <w:t>even after experiencing negative consequences.</w:t>
      </w:r>
    </w:p>
    <w:p w14:paraId="11D62A6B" w14:textId="5F13C9E9" w:rsidR="008C2810" w:rsidRPr="00E4107C" w:rsidRDefault="008C2810" w:rsidP="006A6096">
      <w:pPr>
        <w:spacing w:before="240" w:line="480" w:lineRule="auto"/>
        <w:ind w:left="709" w:right="521"/>
        <w:rPr>
          <w:rFonts w:cs="Times New Roman"/>
          <w:szCs w:val="24"/>
        </w:rPr>
      </w:pPr>
      <w:r w:rsidRPr="00E4107C">
        <w:rPr>
          <w:rFonts w:cs="Times New Roman"/>
          <w:szCs w:val="24"/>
        </w:rPr>
        <w:t>“The taste was foul, and it made my head buzz. I didn't like it but I kept doing it. I don’t know why. I really don’t know why I kept smoking it.”</w:t>
      </w:r>
      <w:r w:rsidR="008613BD">
        <w:rPr>
          <w:rFonts w:cs="Times New Roman"/>
          <w:szCs w:val="24"/>
        </w:rPr>
        <w:t xml:space="preserve"> </w:t>
      </w:r>
      <w:r w:rsidR="002A2B1E">
        <w:rPr>
          <w:rFonts w:cs="Times New Roman"/>
          <w:szCs w:val="24"/>
        </w:rPr>
        <w:t>[Caucasian male, age 40]</w:t>
      </w:r>
    </w:p>
    <w:p w14:paraId="580DDF20" w14:textId="592DAFBB" w:rsidR="001170DB" w:rsidRDefault="00152AEB" w:rsidP="003E53E3">
      <w:pPr>
        <w:spacing w:line="480" w:lineRule="auto"/>
        <w:ind w:firstLine="720"/>
        <w:rPr>
          <w:rFonts w:cs="Times New Roman"/>
          <w:szCs w:val="24"/>
        </w:rPr>
      </w:pPr>
      <w:r>
        <w:rPr>
          <w:rFonts w:cs="Times New Roman"/>
          <w:szCs w:val="24"/>
        </w:rPr>
        <w:t>Some</w:t>
      </w:r>
      <w:r w:rsidR="00545330">
        <w:rPr>
          <w:rFonts w:cs="Times New Roman"/>
          <w:szCs w:val="24"/>
        </w:rPr>
        <w:t xml:space="preserve"> </w:t>
      </w:r>
      <w:r w:rsidR="003A20EE">
        <w:rPr>
          <w:rFonts w:cs="Times New Roman"/>
          <w:szCs w:val="24"/>
        </w:rPr>
        <w:t>survey and interview</w:t>
      </w:r>
      <w:r>
        <w:rPr>
          <w:rFonts w:cs="Times New Roman"/>
          <w:szCs w:val="24"/>
        </w:rPr>
        <w:t xml:space="preserve"> participants,</w:t>
      </w:r>
      <w:r w:rsidR="001170DB">
        <w:rPr>
          <w:rFonts w:cs="Times New Roman"/>
          <w:szCs w:val="24"/>
        </w:rPr>
        <w:t xml:space="preserve"> reported smoking teabacco as a means of feeling a drug high, commonly described as “head spins”. </w:t>
      </w:r>
      <w:r w:rsidR="007933C9">
        <w:rPr>
          <w:rFonts w:cs="Times New Roman"/>
          <w:szCs w:val="24"/>
        </w:rPr>
        <w:t>Some</w:t>
      </w:r>
      <w:r>
        <w:rPr>
          <w:rFonts w:cs="Times New Roman"/>
          <w:szCs w:val="24"/>
        </w:rPr>
        <w:t xml:space="preserve"> interview participants described experiencing intense head spins as a result of teabacco smoking, while others experienced less intense or no head spins from teabacco use.</w:t>
      </w:r>
    </w:p>
    <w:p w14:paraId="2735AC4A" w14:textId="14C825AE" w:rsidR="001170DB" w:rsidRPr="00E4107C" w:rsidRDefault="001170DB" w:rsidP="003E53E3">
      <w:pPr>
        <w:spacing w:line="480" w:lineRule="auto"/>
        <w:ind w:left="709"/>
        <w:rPr>
          <w:rFonts w:cs="Times New Roman"/>
          <w:szCs w:val="24"/>
        </w:rPr>
      </w:pPr>
      <w:r w:rsidRPr="00E4107C">
        <w:rPr>
          <w:rFonts w:cs="Times New Roman"/>
          <w:szCs w:val="24"/>
        </w:rPr>
        <w:t>“People were using the teabacco because it gives you a drug high, not necessarily because they missed smoking. I got a huge head spin from it, it feels like smoking twenty [tobacco] smokes at once.”</w:t>
      </w:r>
      <w:r w:rsidR="008613BD">
        <w:rPr>
          <w:rFonts w:cs="Times New Roman"/>
          <w:szCs w:val="24"/>
        </w:rPr>
        <w:t xml:space="preserve"> </w:t>
      </w:r>
      <w:r w:rsidR="002A2B1E">
        <w:rPr>
          <w:rFonts w:cs="Times New Roman"/>
          <w:szCs w:val="24"/>
        </w:rPr>
        <w:t>[Indigenous male, age 30]</w:t>
      </w:r>
    </w:p>
    <w:p w14:paraId="700150DD" w14:textId="64C04C9D" w:rsidR="00CD6ACC" w:rsidRDefault="005575E4" w:rsidP="003E53E3">
      <w:pPr>
        <w:spacing w:after="0" w:line="480" w:lineRule="auto"/>
        <w:ind w:firstLine="709"/>
        <w:rPr>
          <w:rFonts w:cs="Times New Roman"/>
          <w:szCs w:val="24"/>
        </w:rPr>
      </w:pPr>
      <w:r>
        <w:rPr>
          <w:rFonts w:cs="Times New Roman"/>
          <w:szCs w:val="24"/>
        </w:rPr>
        <w:t>A further notable</w:t>
      </w:r>
      <w:r w:rsidR="00CD6ACC">
        <w:rPr>
          <w:rFonts w:cs="Times New Roman"/>
          <w:szCs w:val="24"/>
        </w:rPr>
        <w:t xml:space="preserve"> </w:t>
      </w:r>
      <w:r>
        <w:rPr>
          <w:rFonts w:cs="Times New Roman"/>
          <w:szCs w:val="24"/>
        </w:rPr>
        <w:t xml:space="preserve">motivation </w:t>
      </w:r>
      <w:r w:rsidR="009113B0">
        <w:rPr>
          <w:rFonts w:cs="Times New Roman"/>
          <w:szCs w:val="24"/>
        </w:rPr>
        <w:t>for teabacco use reported</w:t>
      </w:r>
      <w:r w:rsidR="00152AEB">
        <w:rPr>
          <w:rFonts w:cs="Times New Roman"/>
          <w:szCs w:val="24"/>
        </w:rPr>
        <w:t xml:space="preserve"> by both survey and interview</w:t>
      </w:r>
      <w:r w:rsidR="003A20EE">
        <w:rPr>
          <w:rFonts w:cs="Times New Roman"/>
          <w:szCs w:val="24"/>
        </w:rPr>
        <w:t xml:space="preserve"> participants</w:t>
      </w:r>
      <w:r w:rsidR="00152AEB">
        <w:rPr>
          <w:rFonts w:cs="Times New Roman"/>
          <w:szCs w:val="24"/>
        </w:rPr>
        <w:t xml:space="preserve"> </w:t>
      </w:r>
      <w:r w:rsidR="002774F6">
        <w:rPr>
          <w:rFonts w:cs="Times New Roman"/>
          <w:szCs w:val="24"/>
        </w:rPr>
        <w:t>was</w:t>
      </w:r>
      <w:r w:rsidR="00152AEB">
        <w:rPr>
          <w:rFonts w:cs="Times New Roman"/>
          <w:szCs w:val="24"/>
        </w:rPr>
        <w:t xml:space="preserve"> rebellion</w:t>
      </w:r>
      <w:r w:rsidR="009113B0">
        <w:rPr>
          <w:rFonts w:cs="Times New Roman"/>
          <w:szCs w:val="24"/>
        </w:rPr>
        <w:t>, with</w:t>
      </w:r>
      <w:r w:rsidR="00152AEB">
        <w:rPr>
          <w:rFonts w:cs="Times New Roman"/>
          <w:szCs w:val="24"/>
        </w:rPr>
        <w:t xml:space="preserve"> </w:t>
      </w:r>
      <w:r w:rsidR="009113B0">
        <w:rPr>
          <w:rFonts w:cs="Times New Roman"/>
          <w:szCs w:val="24"/>
        </w:rPr>
        <w:t>a</w:t>
      </w:r>
      <w:r w:rsidR="00152AEB">
        <w:rPr>
          <w:rFonts w:cs="Times New Roman"/>
          <w:szCs w:val="24"/>
        </w:rPr>
        <w:t xml:space="preserve"> few interview </w:t>
      </w:r>
      <w:r w:rsidR="00CD6ACC">
        <w:rPr>
          <w:rFonts w:cs="Times New Roman"/>
          <w:szCs w:val="24"/>
        </w:rPr>
        <w:t xml:space="preserve">participants </w:t>
      </w:r>
      <w:r w:rsidR="00152AEB">
        <w:rPr>
          <w:rFonts w:cs="Times New Roman"/>
          <w:szCs w:val="24"/>
        </w:rPr>
        <w:t>describ</w:t>
      </w:r>
      <w:r w:rsidR="007B3144">
        <w:rPr>
          <w:rFonts w:cs="Times New Roman"/>
          <w:szCs w:val="24"/>
        </w:rPr>
        <w:t>ing</w:t>
      </w:r>
      <w:r w:rsidR="00152AEB">
        <w:rPr>
          <w:rFonts w:cs="Times New Roman"/>
          <w:szCs w:val="24"/>
        </w:rPr>
        <w:t xml:space="preserve"> that</w:t>
      </w:r>
      <w:r w:rsidR="00CD6ACC">
        <w:rPr>
          <w:rFonts w:cs="Times New Roman"/>
          <w:szCs w:val="24"/>
        </w:rPr>
        <w:t xml:space="preserve"> their creation and use of teabacco was a way of protest</w:t>
      </w:r>
      <w:r w:rsidR="00592569">
        <w:rPr>
          <w:rFonts w:cs="Times New Roman"/>
          <w:szCs w:val="24"/>
        </w:rPr>
        <w:t>ing</w:t>
      </w:r>
      <w:r w:rsidR="00CD6ACC">
        <w:rPr>
          <w:rFonts w:cs="Times New Roman"/>
          <w:szCs w:val="24"/>
        </w:rPr>
        <w:t xml:space="preserve"> against the tobacco-free policy.</w:t>
      </w:r>
    </w:p>
    <w:p w14:paraId="2D752E30" w14:textId="3FBDE885" w:rsidR="008C2810" w:rsidRDefault="0074748C" w:rsidP="006A6096">
      <w:pPr>
        <w:spacing w:before="240" w:line="480" w:lineRule="auto"/>
        <w:ind w:left="851" w:right="521"/>
        <w:rPr>
          <w:rFonts w:cs="Times New Roman"/>
          <w:szCs w:val="24"/>
        </w:rPr>
      </w:pPr>
      <w:r w:rsidRPr="00E4107C">
        <w:rPr>
          <w:rFonts w:cs="Times New Roman"/>
          <w:szCs w:val="24"/>
        </w:rPr>
        <w:t>“Yeah I liked smoking the teabacco because it felt like we were sticking it to the screws</w:t>
      </w:r>
      <w:r w:rsidR="008B73EE">
        <w:rPr>
          <w:rFonts w:cs="Times New Roman"/>
          <w:szCs w:val="24"/>
        </w:rPr>
        <w:t xml:space="preserve"> [prison officers]</w:t>
      </w:r>
      <w:r w:rsidRPr="00E4107C">
        <w:rPr>
          <w:rFonts w:cs="Times New Roman"/>
          <w:szCs w:val="24"/>
        </w:rPr>
        <w:t>, you know, like you can</w:t>
      </w:r>
      <w:r w:rsidR="008D1744" w:rsidRPr="00E4107C">
        <w:rPr>
          <w:rFonts w:cs="Times New Roman"/>
          <w:szCs w:val="24"/>
        </w:rPr>
        <w:t xml:space="preserve"> take away our smokes but we will</w:t>
      </w:r>
      <w:r w:rsidRPr="00E4107C">
        <w:rPr>
          <w:rFonts w:cs="Times New Roman"/>
          <w:szCs w:val="24"/>
        </w:rPr>
        <w:t xml:space="preserve"> still find a way to smoke.”</w:t>
      </w:r>
      <w:r w:rsidR="008613BD">
        <w:rPr>
          <w:rFonts w:cs="Times New Roman"/>
          <w:szCs w:val="24"/>
        </w:rPr>
        <w:t xml:space="preserve"> [Caucasian male, age 28]</w:t>
      </w:r>
    </w:p>
    <w:p w14:paraId="5C3BA02A" w14:textId="00E9E81C" w:rsidR="00797F5A" w:rsidRPr="00E4107C" w:rsidRDefault="00797F5A" w:rsidP="00797F5A">
      <w:pPr>
        <w:spacing w:after="0" w:line="480" w:lineRule="auto"/>
        <w:jc w:val="center"/>
        <w:rPr>
          <w:rFonts w:cs="Times New Roman"/>
          <w:szCs w:val="24"/>
        </w:rPr>
      </w:pPr>
      <w:r w:rsidRPr="0039522D">
        <w:t>[INSERT TABLE 3 HERE]</w:t>
      </w:r>
    </w:p>
    <w:p w14:paraId="45541922" w14:textId="216D245B" w:rsidR="00CD6ACC" w:rsidRDefault="00404DDD" w:rsidP="003E53E3">
      <w:pPr>
        <w:pStyle w:val="Heading2"/>
      </w:pPr>
      <w:r>
        <w:t>Smoking alternative s</w:t>
      </w:r>
      <w:r w:rsidR="00CD6ACC" w:rsidRPr="00315970">
        <w:t>ubstances</w:t>
      </w:r>
    </w:p>
    <w:p w14:paraId="1E7DCCC1" w14:textId="18B743BE" w:rsidR="006A0E92" w:rsidRPr="006A0E92" w:rsidRDefault="006A0E92" w:rsidP="003E53E3">
      <w:pPr>
        <w:spacing w:after="0" w:line="480" w:lineRule="auto"/>
        <w:ind w:firstLine="720"/>
        <w:rPr>
          <w:rFonts w:cs="Times New Roman"/>
          <w:szCs w:val="24"/>
        </w:rPr>
      </w:pPr>
      <w:r>
        <w:rPr>
          <w:rFonts w:cs="Times New Roman"/>
          <w:szCs w:val="24"/>
        </w:rPr>
        <w:t>Among survey</w:t>
      </w:r>
      <w:r w:rsidR="004A5FFC">
        <w:rPr>
          <w:rFonts w:cs="Times New Roman"/>
          <w:szCs w:val="24"/>
        </w:rPr>
        <w:t xml:space="preserve"> </w:t>
      </w:r>
      <w:r w:rsidR="009113B0">
        <w:rPr>
          <w:rFonts w:cs="Times New Roman"/>
          <w:szCs w:val="24"/>
        </w:rPr>
        <w:t>participants</w:t>
      </w:r>
      <w:r w:rsidR="004A5FFC">
        <w:rPr>
          <w:rFonts w:cs="Times New Roman"/>
          <w:szCs w:val="24"/>
        </w:rPr>
        <w:t>, 41</w:t>
      </w:r>
      <w:r>
        <w:rPr>
          <w:rFonts w:cs="Times New Roman"/>
          <w:szCs w:val="24"/>
        </w:rPr>
        <w:t xml:space="preserve">% were aware of people smoking substances other than tobacco or teabacco, with </w:t>
      </w:r>
      <w:r w:rsidR="009113B0">
        <w:rPr>
          <w:rFonts w:cs="Times New Roman"/>
          <w:szCs w:val="24"/>
        </w:rPr>
        <w:t>the most commonly-described alternative</w:t>
      </w:r>
      <w:r>
        <w:rPr>
          <w:rFonts w:cs="Times New Roman"/>
          <w:szCs w:val="24"/>
        </w:rPr>
        <w:t xml:space="preserve"> substances</w:t>
      </w:r>
      <w:r w:rsidR="00CA4195">
        <w:rPr>
          <w:rFonts w:cs="Times New Roman"/>
          <w:szCs w:val="24"/>
        </w:rPr>
        <w:t xml:space="preserve"> being</w:t>
      </w:r>
      <w:r>
        <w:rPr>
          <w:rFonts w:cs="Times New Roman"/>
          <w:szCs w:val="24"/>
        </w:rPr>
        <w:t xml:space="preserve"> </w:t>
      </w:r>
      <w:r w:rsidR="008B73EE">
        <w:rPr>
          <w:rFonts w:cs="Times New Roman"/>
          <w:szCs w:val="24"/>
        </w:rPr>
        <w:t xml:space="preserve">the </w:t>
      </w:r>
      <w:r>
        <w:rPr>
          <w:rFonts w:cs="Times New Roman"/>
          <w:szCs w:val="24"/>
        </w:rPr>
        <w:t>strings found</w:t>
      </w:r>
      <w:r w:rsidR="00364B93">
        <w:rPr>
          <w:rFonts w:cs="Times New Roman"/>
          <w:szCs w:val="24"/>
        </w:rPr>
        <w:t xml:space="preserve"> on the inside of banana peels</w:t>
      </w:r>
      <w:r w:rsidR="008B73EE">
        <w:rPr>
          <w:rFonts w:cs="Times New Roman"/>
          <w:szCs w:val="24"/>
        </w:rPr>
        <w:t>,</w:t>
      </w:r>
      <w:r>
        <w:rPr>
          <w:rFonts w:cs="Times New Roman"/>
          <w:szCs w:val="24"/>
        </w:rPr>
        <w:t xml:space="preserve"> and plain tea leaves. </w:t>
      </w:r>
      <w:r w:rsidR="0009539A" w:rsidRPr="00F275DE">
        <w:rPr>
          <w:rFonts w:cs="Times New Roman"/>
          <w:szCs w:val="24"/>
        </w:rPr>
        <w:t>Only 34% of</w:t>
      </w:r>
      <w:r>
        <w:rPr>
          <w:rFonts w:cs="Times New Roman"/>
          <w:szCs w:val="24"/>
        </w:rPr>
        <w:t xml:space="preserve"> survey</w:t>
      </w:r>
      <w:r w:rsidR="0009539A" w:rsidRPr="00F275DE">
        <w:rPr>
          <w:rFonts w:cs="Times New Roman"/>
          <w:szCs w:val="24"/>
        </w:rPr>
        <w:t xml:space="preserve"> participants were aware of people using nicotine lozenges as </w:t>
      </w:r>
      <w:r w:rsidR="001C390E">
        <w:rPr>
          <w:rFonts w:cs="Times New Roman"/>
          <w:szCs w:val="24"/>
        </w:rPr>
        <w:t>per recommended dosage instructions</w:t>
      </w:r>
      <w:r w:rsidR="004A5FFC">
        <w:rPr>
          <w:rFonts w:cs="Times New Roman"/>
          <w:szCs w:val="24"/>
        </w:rPr>
        <w:t xml:space="preserve"> </w:t>
      </w:r>
      <w:r w:rsidR="00C60A23">
        <w:rPr>
          <w:rFonts w:cs="Times New Roman"/>
          <w:szCs w:val="24"/>
        </w:rPr>
        <w:t>(</w:t>
      </w:r>
      <w:r w:rsidR="004A5FFC">
        <w:rPr>
          <w:rFonts w:cs="Times New Roman"/>
          <w:szCs w:val="24"/>
        </w:rPr>
        <w:t>i.e.</w:t>
      </w:r>
      <w:r w:rsidR="00C60A23">
        <w:rPr>
          <w:rFonts w:cs="Times New Roman"/>
          <w:szCs w:val="24"/>
        </w:rPr>
        <w:t>,</w:t>
      </w:r>
      <w:r w:rsidR="004A5FFC">
        <w:rPr>
          <w:rFonts w:cs="Times New Roman"/>
          <w:szCs w:val="24"/>
        </w:rPr>
        <w:t xml:space="preserve"> oral ingestion</w:t>
      </w:r>
      <w:r w:rsidR="00C60A23">
        <w:rPr>
          <w:rFonts w:cs="Times New Roman"/>
          <w:szCs w:val="24"/>
        </w:rPr>
        <w:t>)</w:t>
      </w:r>
      <w:r w:rsidR="0009539A" w:rsidRPr="00F275DE">
        <w:rPr>
          <w:rFonts w:cs="Times New Roman"/>
          <w:szCs w:val="24"/>
        </w:rPr>
        <w:t>.</w:t>
      </w:r>
      <w:r>
        <w:rPr>
          <w:rFonts w:cs="Times New Roman"/>
          <w:szCs w:val="24"/>
        </w:rPr>
        <w:t xml:space="preserve"> </w:t>
      </w:r>
      <w:r w:rsidR="00404DDD">
        <w:rPr>
          <w:rFonts w:cs="Times New Roman"/>
          <w:szCs w:val="24"/>
        </w:rPr>
        <w:t>Interview</w:t>
      </w:r>
      <w:r>
        <w:rPr>
          <w:rFonts w:cs="Times New Roman"/>
          <w:szCs w:val="24"/>
        </w:rPr>
        <w:t xml:space="preserve"> participants described the smoking of other substances in more detail, and many</w:t>
      </w:r>
      <w:r w:rsidR="00404DDD">
        <w:rPr>
          <w:rFonts w:cs="Times New Roman"/>
          <w:szCs w:val="24"/>
        </w:rPr>
        <w:t xml:space="preserve"> survey and interview</w:t>
      </w:r>
      <w:r>
        <w:rPr>
          <w:rFonts w:cs="Times New Roman"/>
          <w:szCs w:val="24"/>
        </w:rPr>
        <w:t xml:space="preserve"> participants agreed that prisoners will always find something to smoke, even when nicotine lozenges are not available.</w:t>
      </w:r>
    </w:p>
    <w:p w14:paraId="42E6D352" w14:textId="1A4DEA09" w:rsidR="00315970" w:rsidRPr="00E4107C" w:rsidRDefault="00DE53AD" w:rsidP="006A6096">
      <w:pPr>
        <w:spacing w:before="240" w:line="480" w:lineRule="auto"/>
        <w:ind w:left="709"/>
        <w:rPr>
          <w:rFonts w:cs="Times New Roman"/>
          <w:szCs w:val="24"/>
        </w:rPr>
      </w:pPr>
      <w:r w:rsidRPr="00E4107C">
        <w:rPr>
          <w:rFonts w:cs="Times New Roman"/>
          <w:szCs w:val="24"/>
        </w:rPr>
        <w:t xml:space="preserve"> </w:t>
      </w:r>
      <w:r w:rsidR="001170DB" w:rsidRPr="00E4107C">
        <w:rPr>
          <w:rFonts w:cs="Times New Roman"/>
          <w:szCs w:val="24"/>
        </w:rPr>
        <w:t>“</w:t>
      </w:r>
      <w:r w:rsidR="00315970" w:rsidRPr="00E4107C">
        <w:rPr>
          <w:rFonts w:cs="Times New Roman"/>
          <w:szCs w:val="24"/>
        </w:rPr>
        <w:t>Yeah we girl</w:t>
      </w:r>
      <w:r w:rsidR="0009539A" w:rsidRPr="00E4107C">
        <w:rPr>
          <w:rFonts w:cs="Times New Roman"/>
          <w:szCs w:val="24"/>
        </w:rPr>
        <w:t>s were smoking anything we could.</w:t>
      </w:r>
      <w:r w:rsidR="00315970" w:rsidRPr="00E4107C">
        <w:rPr>
          <w:rFonts w:cs="Times New Roman"/>
          <w:szCs w:val="24"/>
        </w:rPr>
        <w:t xml:space="preserve"> </w:t>
      </w:r>
      <w:r w:rsidR="0009539A" w:rsidRPr="00E4107C">
        <w:rPr>
          <w:rFonts w:cs="Times New Roman"/>
          <w:szCs w:val="24"/>
        </w:rPr>
        <w:t>S</w:t>
      </w:r>
      <w:r w:rsidR="00315970" w:rsidRPr="00E4107C">
        <w:rPr>
          <w:rFonts w:cs="Times New Roman"/>
          <w:szCs w:val="24"/>
        </w:rPr>
        <w:t>ome girls smoked lettuce sap, like they squeezed the lettuce until juice came out a</w:t>
      </w:r>
      <w:r w:rsidR="00013149">
        <w:rPr>
          <w:rFonts w:cs="Times New Roman"/>
          <w:szCs w:val="24"/>
        </w:rPr>
        <w:t>nd put that with the tea leaves</w:t>
      </w:r>
      <w:r w:rsidR="00315970" w:rsidRPr="00E4107C">
        <w:rPr>
          <w:rFonts w:cs="Times New Roman"/>
          <w:szCs w:val="24"/>
        </w:rPr>
        <w:t>. Other girls smoked the st</w:t>
      </w:r>
      <w:r w:rsidR="004E1773">
        <w:rPr>
          <w:rFonts w:cs="Times New Roman"/>
          <w:szCs w:val="24"/>
        </w:rPr>
        <w:t>r</w:t>
      </w:r>
      <w:r w:rsidR="00315970" w:rsidRPr="00E4107C">
        <w:rPr>
          <w:rFonts w:cs="Times New Roman"/>
          <w:szCs w:val="24"/>
        </w:rPr>
        <w:t>ingy bits from banana peels, those things make you fe</w:t>
      </w:r>
      <w:r w:rsidR="005B17A1" w:rsidRPr="00E4107C">
        <w:rPr>
          <w:rFonts w:cs="Times New Roman"/>
          <w:szCs w:val="24"/>
        </w:rPr>
        <w:t>el quite high when you smoke it;</w:t>
      </w:r>
      <w:r w:rsidR="00315970" w:rsidRPr="00E4107C">
        <w:rPr>
          <w:rFonts w:cs="Times New Roman"/>
          <w:szCs w:val="24"/>
        </w:rPr>
        <w:t xml:space="preserve"> you get a big head spin.</w:t>
      </w:r>
      <w:r w:rsidR="001170DB" w:rsidRPr="00E4107C">
        <w:rPr>
          <w:rFonts w:cs="Times New Roman"/>
          <w:szCs w:val="24"/>
        </w:rPr>
        <w:t>”</w:t>
      </w:r>
      <w:r w:rsidR="008613BD">
        <w:rPr>
          <w:rFonts w:cs="Times New Roman"/>
          <w:szCs w:val="24"/>
        </w:rPr>
        <w:t xml:space="preserve"> </w:t>
      </w:r>
      <w:r w:rsidR="002A2B1E">
        <w:rPr>
          <w:rFonts w:cs="Times New Roman"/>
          <w:szCs w:val="24"/>
        </w:rPr>
        <w:t>[Caucasian female, age 38]</w:t>
      </w:r>
    </w:p>
    <w:p w14:paraId="4B154586" w14:textId="3AFCE8A8" w:rsidR="00E34E8D" w:rsidRPr="00E4107C" w:rsidRDefault="001170DB" w:rsidP="003E53E3">
      <w:pPr>
        <w:spacing w:line="480" w:lineRule="auto"/>
        <w:ind w:left="709"/>
        <w:rPr>
          <w:rFonts w:cs="Times New Roman"/>
          <w:szCs w:val="24"/>
        </w:rPr>
      </w:pPr>
      <w:r w:rsidRPr="00E4107C">
        <w:rPr>
          <w:rFonts w:cs="Times New Roman"/>
          <w:szCs w:val="24"/>
        </w:rPr>
        <w:t>“</w:t>
      </w:r>
      <w:r w:rsidR="006A0E92" w:rsidRPr="00E4107C">
        <w:rPr>
          <w:rFonts w:cs="Times New Roman"/>
          <w:szCs w:val="24"/>
        </w:rPr>
        <w:t>When people couldn’t afford to buy lozenges, some people just smoked plain tea leaves.</w:t>
      </w:r>
      <w:r w:rsidR="006A0E92" w:rsidRPr="00E4107C">
        <w:t xml:space="preserve"> People will always smoke something in prison. Some people just roll up newspaper and smoke that. You get such a huge headache from that. Yeah the guys always find something to smoke.</w:t>
      </w:r>
      <w:r w:rsidRPr="00E4107C">
        <w:t>”</w:t>
      </w:r>
      <w:r w:rsidR="008613BD">
        <w:t xml:space="preserve"> [Indigenous male, age 34]</w:t>
      </w:r>
    </w:p>
    <w:p w14:paraId="6BE171FC" w14:textId="2472FC79" w:rsidR="0030130C" w:rsidRPr="00F275DE" w:rsidRDefault="00C76B91" w:rsidP="003E53E3">
      <w:pPr>
        <w:pStyle w:val="Heading1"/>
        <w:spacing w:line="480" w:lineRule="auto"/>
      </w:pPr>
      <w:r w:rsidRPr="00F275DE">
        <w:t>Discussion</w:t>
      </w:r>
    </w:p>
    <w:p w14:paraId="42DECD74" w14:textId="1F3015C0" w:rsidR="0030130C" w:rsidRDefault="0030130C" w:rsidP="003E53E3">
      <w:pPr>
        <w:spacing w:line="480" w:lineRule="auto"/>
        <w:rPr>
          <w:rFonts w:cs="Times New Roman"/>
          <w:szCs w:val="24"/>
        </w:rPr>
      </w:pPr>
      <w:r>
        <w:rPr>
          <w:rFonts w:cs="Times New Roman"/>
          <w:szCs w:val="24"/>
        </w:rPr>
        <w:tab/>
        <w:t xml:space="preserve">In this sample of people recently released from smoke-free prisons in Queensland, we found that teabacco use while incarcerated was common, and that the majority of those who used teabacco did so frequently. Although this study will require replication in other settings and with larger samples, </w:t>
      </w:r>
      <w:r w:rsidR="004E1773">
        <w:rPr>
          <w:rFonts w:cs="Times New Roman"/>
          <w:szCs w:val="24"/>
        </w:rPr>
        <w:t>it</w:t>
      </w:r>
      <w:r>
        <w:rPr>
          <w:rFonts w:cs="Times New Roman"/>
          <w:szCs w:val="24"/>
        </w:rPr>
        <w:t xml:space="preserve"> is the first to describe the popularity, method of creation, and motivations of teabacco use by prisoners, and the first to describe the</w:t>
      </w:r>
      <w:r w:rsidR="003071D4">
        <w:rPr>
          <w:rFonts w:cs="Times New Roman"/>
          <w:szCs w:val="24"/>
        </w:rPr>
        <w:t xml:space="preserve"> creation and</w:t>
      </w:r>
      <w:r>
        <w:rPr>
          <w:rFonts w:cs="Times New Roman"/>
          <w:szCs w:val="24"/>
        </w:rPr>
        <w:t xml:space="preserve"> use of teabacco made from nicotine lozenges. </w:t>
      </w:r>
    </w:p>
    <w:p w14:paraId="728A70EA" w14:textId="783D6C1C" w:rsidR="00C670EF" w:rsidRDefault="00B64F31" w:rsidP="00C670EF">
      <w:pPr>
        <w:spacing w:line="480" w:lineRule="auto"/>
        <w:ind w:firstLine="720"/>
      </w:pPr>
      <w:r>
        <w:rPr>
          <w:rFonts w:cs="Times New Roman"/>
          <w:szCs w:val="24"/>
        </w:rPr>
        <w:t>The crea</w:t>
      </w:r>
      <w:r w:rsidR="00DC44B8">
        <w:rPr>
          <w:rFonts w:cs="Times New Roman"/>
          <w:szCs w:val="24"/>
        </w:rPr>
        <w:t xml:space="preserve">tion and use of teabacco </w:t>
      </w:r>
      <w:r>
        <w:rPr>
          <w:rFonts w:cs="Times New Roman"/>
          <w:szCs w:val="24"/>
        </w:rPr>
        <w:t>may be motivated by a nu</w:t>
      </w:r>
      <w:r w:rsidR="004B0F0E">
        <w:rPr>
          <w:rFonts w:cs="Times New Roman"/>
          <w:szCs w:val="24"/>
        </w:rPr>
        <w:t>mber of interacting factors.</w:t>
      </w:r>
      <w:r>
        <w:rPr>
          <w:rFonts w:cs="Times New Roman"/>
          <w:szCs w:val="24"/>
        </w:rPr>
        <w:t xml:space="preserve"> Firstly, s</w:t>
      </w:r>
      <w:r w:rsidRPr="006053E8">
        <w:t>ubstance displacement is described by the United Nations Office on Drugs and Crime (UNODC) as a</w:t>
      </w:r>
      <w:r w:rsidR="00065712">
        <w:t>n</w:t>
      </w:r>
      <w:r w:rsidRPr="006053E8">
        <w:t xml:space="preserve"> </w:t>
      </w:r>
      <w:r w:rsidR="00065712">
        <w:t>unintended consequence of drug control policy</w:t>
      </w:r>
      <w:r w:rsidRPr="006053E8">
        <w:t xml:space="preserve"> whereby</w:t>
      </w:r>
      <w:r w:rsidR="00065712">
        <w:t>, following the control of a drug through the reduction of either supply or demand, users instead use another drug with similar psychoactive effects, but less stringent controls</w:t>
      </w:r>
      <w:r w:rsidRPr="006053E8">
        <w:t xml:space="preserve"> </w:t>
      </w:r>
      <w:r w:rsidRPr="006053E8">
        <w:fldChar w:fldCharType="begin" w:fldLock="1"/>
      </w:r>
      <w:r w:rsidR="007B39BD">
        <w:instrText>ADDIN CSL_CITATION { "citationItems" : [ { "id" : "ITEM-1", "itemData" : { "DOI" : "10.1007/s12117-009-9075-z", "ISBN" : "9789211482294", "ISSN" : "1084-4791", "PMID" : "18820384", "author" : [ { "dropping-particle" : "", "family" : "UNODC", "given" : "", "non-dropping-particle" : "", "parse-names" : false, "suffix" : "" } ], "container-title" : "Trends in Organized Crime", "id" : "ITEM-1", "issued" : { "date-parts" : [ [ "2009" ] ] }, "publisher-place" : "Vienna, Austria", "title" : "2008 World Drug Report", "type" : "report" }, "uris" : [ "http://www.mendeley.com/documents/?uuid=36f470a5-bba1-4695-b0c4-64113caf4e7a" ] } ], "mendeley" : { "formattedCitation" : "(45)", "plainTextFormattedCitation" : "(45)", "previouslyFormattedCitation" : "(45)" }, "properties" : { "noteIndex" : 0 }, "schema" : "https://github.com/citation-style-language/schema/raw/master/csl-citation.json" }</w:instrText>
      </w:r>
      <w:r w:rsidRPr="006053E8">
        <w:fldChar w:fldCharType="separate"/>
      </w:r>
      <w:r w:rsidR="00ED1BFF" w:rsidRPr="00ED1BFF">
        <w:rPr>
          <w:noProof/>
        </w:rPr>
        <w:t>(45)</w:t>
      </w:r>
      <w:r w:rsidRPr="006053E8">
        <w:fldChar w:fldCharType="end"/>
      </w:r>
      <w:r w:rsidR="009A4B8A">
        <w:t>.</w:t>
      </w:r>
      <w:r>
        <w:t xml:space="preserve"> </w:t>
      </w:r>
      <w:r w:rsidR="004B2C78">
        <w:t xml:space="preserve">This process has </w:t>
      </w:r>
      <w:r w:rsidR="009A4B8A">
        <w:t>been described in other studies</w:t>
      </w:r>
      <w:r w:rsidR="004B2C78" w:rsidRPr="004B2C78">
        <w:t xml:space="preserve"> </w:t>
      </w:r>
      <w:r w:rsidR="004B2C78" w:rsidRPr="006053E8">
        <w:fldChar w:fldCharType="begin" w:fldLock="1"/>
      </w:r>
      <w:r w:rsidR="007B39BD">
        <w:instrText>ADDIN CSL_CITATION { "citationItems" : [ { "id" : "ITEM-1", "itemData" : { "DOI" : "10.4172/2155-6105.1000283", "ISSN" : "21556105", "abstract" : "Several hundred new synthetic drugs, novel psychoactive substances (NPS) or \u201clegal highs\u201d have in recent years appeared on the drug market. These can effortlessly be obtained from on-line vendors, offering an easy access to a plethora of new and untested substances, often with unknown or dangerous effects. Several different attempts to reduce the availability of NPS and to prevent accidents and fatalities have been applied by governments around the world. Nonetheless this complex and constantly evolving situation provides palpable dilemmas and challenges to legislators and prevention strategists. One unintended consequence from prohibition and current drug policies occurs when possibly more precarious substances are used to substitute older and more well-known illicit drugs; so called \u201csubstance displacement\u201d. We have performed extensive research on the use of NPS, by analyzing Internet resources (drug discussion forum, on-line questionnaires), and published several NPS studies. During our research we observed how substance displacement is a common issue, with implications for both clinical practices, drug prevention strategies, as well as for legislators. In the present review we discuss two common themes of substance displacement: 1) Synthetic cannabinoids replace herbal cannabis, and 2) Different attempts for self-medication using NPS. Incitements for substance displacement, that exposes the user to possibly more harmful substances, are founded both in legislation (availability of substances and fear of legal repercussions) as well as from certain policies or cultural perceptions of various medical conditions. We offer no obvious solutions to these complications, but would like to contribute to awareness of how these factors effects drug users and how measures intended to reduce harm in many cases have the opposite effects. Further studies on the divergent motivations and different groups of NPS users are highlighted as imperative to find new and realistic solutions going forward.", "author" : [ { "dropping-particle" : "", "family" : "Martin", "given" : "Andersson", "non-dropping-particle" : "", "parse-names" : false, "suffix" : "" }, { "dropping-particle" : "", "family" : "Anette", "given" : "Kjellgren", "non-dropping-particle" : "", "parse-names" : false, "suffix" : "" } ], "container-title" : "Journal of Addiction Research &amp; Therapy", "id" : "ITEM-1", "issue" : "3", "issued" : { "date-parts" : [ [ "2016" ] ] }, "page" : "8-10", "title" : "Aspects of Substance Displacement - From Illicit Drugs to Novel Psychoactive Substances", "type" : "article-journal", "volume" : "7" }, "uris" : [ "http://www.mendeley.com/documents/?uuid=40862cd8-b8d3-4a8b-8bd9-755eadd4ef6f" ] }, { "id" : "ITEM-2", "itemData" : { "DOI" : "10.1111/add.12543", "ISBN" : "0471423653", "ISSN" : "09652140", "PMID" : "12399572", "author" : [ { "dropping-particle" : "", "family" : "Rolles", "given" : "Stephen", "non-dropping-particle" : "", "parse-names" : false, "suffix" : "" }, { "dropping-particle" : "", "family" : "Kushlick", "given" : "Danny", "non-dropping-particle" : "", "parse-names" : false, "suffix" : "" } ], "container-title" : "Addiction", "id" : "ITEM-2", "issue" : "10", "issued" : { "date-parts" : [ [ "2014", "10" ] ] }, "page" : "1589-1590", "title" : "Prohibition is a key driver of the new psychoactive substances (NPS) phenomenon", "type" : "article-journal", "volume" : "109" }, "uris" : [ "http://www.mendeley.com/documents/?uuid=1adb13ce-5faa-4975-8a8c-0088fbb16f58" ] } ], "mendeley" : { "formattedCitation" : "(46,47)", "plainTextFormattedCitation" : "(46,47)", "previouslyFormattedCitation" : "(46,47)" }, "properties" : { "noteIndex" : 0 }, "schema" : "https://github.com/citation-style-language/schema/raw/master/csl-citation.json" }</w:instrText>
      </w:r>
      <w:r w:rsidR="004B2C78" w:rsidRPr="006053E8">
        <w:fldChar w:fldCharType="separate"/>
      </w:r>
      <w:r w:rsidR="00ED1BFF" w:rsidRPr="00ED1BFF">
        <w:rPr>
          <w:noProof/>
        </w:rPr>
        <w:t>(46,47)</w:t>
      </w:r>
      <w:r w:rsidR="004B2C78" w:rsidRPr="006053E8">
        <w:fldChar w:fldCharType="end"/>
      </w:r>
      <w:r w:rsidR="009A4B8A">
        <w:t>,</w:t>
      </w:r>
      <w:r w:rsidR="004B2C78">
        <w:t xml:space="preserve"> where participants explain that they choose to use new and untested substances (such as novel psychoactive substances) because the perceived risk of legal trouble from using known illicit drugs (such as heroin) is greater than the perceived risk of serious health issues from using untested substances. </w:t>
      </w:r>
      <w:r w:rsidR="00C670EF">
        <w:t xml:space="preserve">With </w:t>
      </w:r>
      <w:r w:rsidR="00C670EF">
        <w:rPr>
          <w:rFonts w:cs="Times New Roman"/>
          <w:szCs w:val="24"/>
        </w:rPr>
        <w:t>our results showing a significant association between experiencing cigarette cravings in prison and frequent teabacco use while incarcerated</w:t>
      </w:r>
      <w:r w:rsidR="00C670EF">
        <w:t xml:space="preserve">, it is clear that the smoking of teabacco may be understood </w:t>
      </w:r>
      <w:r w:rsidR="00C670EF">
        <w:rPr>
          <w:rFonts w:cs="Times New Roman"/>
          <w:szCs w:val="24"/>
        </w:rPr>
        <w:t>as a substance displacement phenomenon following the introduction of smoke-free policies in prison. A further example of this phenomenon can be seen in participants’ reporting smoking of alternative substances such as banana peel strings or plain tea leaves when NRT options were unavailable.</w:t>
      </w:r>
    </w:p>
    <w:p w14:paraId="3F00A919" w14:textId="6ADD80D7" w:rsidR="00DE53AD" w:rsidRPr="000F2C15" w:rsidRDefault="00B64F31" w:rsidP="00DE53AD">
      <w:pPr>
        <w:spacing w:line="480" w:lineRule="auto"/>
        <w:ind w:firstLine="720"/>
      </w:pPr>
      <w:r>
        <w:rPr>
          <w:rFonts w:cs="Times New Roman"/>
          <w:szCs w:val="24"/>
        </w:rPr>
        <w:t>Secondly, the creation and use of teabacco can be understood within Rhod</w:t>
      </w:r>
      <w:r w:rsidR="009A4B8A">
        <w:rPr>
          <w:rFonts w:cs="Times New Roman"/>
          <w:szCs w:val="24"/>
        </w:rPr>
        <w:t>es’s Risk Environment framework</w:t>
      </w:r>
      <w:r>
        <w:rPr>
          <w:rFonts w:cs="Times New Roman"/>
          <w:szCs w:val="24"/>
        </w:rPr>
        <w:t xml:space="preserve"> </w:t>
      </w:r>
      <w:r>
        <w:rPr>
          <w:rFonts w:cs="Times New Roman"/>
          <w:szCs w:val="24"/>
        </w:rPr>
        <w:fldChar w:fldCharType="begin" w:fldLock="1"/>
      </w:r>
      <w:r w:rsidR="007B39BD">
        <w:rPr>
          <w:rFonts w:cs="Times New Roman"/>
          <w:szCs w:val="24"/>
        </w:rPr>
        <w:instrText>ADDIN CSL_CITATION { "citationItems" : [ { "id" : "ITEM-1", "itemData" : { "DOI" : "10.1016/S0955-3959(02)00007-5", "ISBN" : "0955-3959", "ISSN" : "09553959", "abstract" : "Public discourses on health increasingly emphasise the environment. While harm reduction has developed in parallel with the new public health movement, and both seek to encourage risk reduction by promoting individual and community action as well as environmental change, there remains an over reliance on individualistic modes of behaviour change. This commentary offers the concept of the 'risk environment' as a potentially useful framework for understanding and reducing drug-related harm, especially HIV infection associated with drug injection. It is argued that a shift in focus towards the 'risk environment' as a unit of analysis and change helps to overcome the limits of individualism characterising most HIV prevention interventions as well as to appreciate how drug-related harm intersects with health and vulnerability more generally. This in turn raises the importance of 'non-drug' and 'non-health' interventions for harm reduction and the facilitation of alliances between harm reduction and other social movements oriented to tackling vulnerability as a means of promoting public health. \u00a9 2002 Published by Elsevier Science Ireland Ltd.", "author" : [ { "dropping-particle" : "", "family" : "Rhodes", "given" : "Tim", "non-dropping-particle" : "", "parse-names" : false, "suffix" : "" } ], "container-title" : "International Journal of Drug Policy", "id" : "ITEM-1", "issue" : "2", "issued" : { "date-parts" : [ [ "2002" ] ] }, "page" : "85-94", "title" : "The 'risk environment': A framework for understanding and reducing drug-related harm", "type" : "article-journal", "volume" : "13" }, "uris" : [ "http://www.mendeley.com/documents/?uuid=67fe1a89-b1d2-42bb-a074-17a248b5a50a" ] }, { "id" : "ITEM-2", "itemData" : { "DOI" : "10.1016/j.socscimed.2004.12.024", "ISBN" : "0277-9536", "ISSN" : "02779536", "PMID" : "15955404", "abstract" : "There is increasing appreciation of the need to understand how social and structural factors shape HIV risk. Drawing on a review of recently published literature, we seek to describe the social structural production of HIV risk associated with injecting drug use. We adopt an inclusive definition of the HIV 'risk environment' as the space, whether social or physical, in which a variety of factors exogenous to the individual interact to increase vulnerability to HIV. We identify the following factors as critical in the social structural production of HIV risk associated with drug injecting: cross-border trade and transport links; population movement and mixing; urban or neighbourhood deprivation and disadvantage; specific injecting environments (including shooting galleries and prisons); the role of peer groups and social networks; the relevance of 'social capital' at the level of networks, communities and neighbourhoods; the role of macro-social change and political or economic transition; political, social and economic inequities in relation to ethnicity, gender and sexuality; the role of social stigma and discrimination in reproducing inequity and vulnerability; the role of policies, laws and policing; and the role of complex emergencies such as armed conflict and natural disasters. We argue that the HIV risk environment is a product of interplay in which social and structural factors intermingle but where political-economic factors may play a predominant role. We therefore emphasise that much of the most needed 'structural HIV prevention' is unavoidably political in that it calls for community actions and structural changes within a broad framework concerned to alleviate inequity in health, welfare and human rights. \u00a9 2005 Elsevier Ltd. All rights reserved.", "author" : [ { "dropping-particle" : "", "family" : "Rhodes", "given" : "Tim", "non-dropping-particle" : "", "parse-names" : false, "suffix" : "" }, { "dropping-particle" : "", "family" : "Singer", "given" : "Merrill", "non-dropping-particle" : "", "parse-names" : false, "suffix" : "" }, { "dropping-particle" : "", "family" : "Bourgois", "given" : "Philippe", "non-dropping-particle" : "", "parse-names" : false, "suffix" : "" }, { "dropping-particle" : "", "family" : "Friedman", "given" : "Samuel R.", "non-dropping-particle" : "", "parse-names" : false, "suffix" : "" }, { "dropping-particle" : "", "family" : "Strathdee", "given" : "Steffanie A.", "non-dropping-particle" : "", "parse-names" : false, "suffix" : "" } ], "container-title" : "Social Science and Medicine", "id" : "ITEM-2", "issue" : "5", "issued" : { "date-parts" : [ [ "2005" ] ] }, "page" : "1026-1044", "title" : "The social structural production of HIV risk among injecting drug users", "type" : "article-journal", "volume" : "61" }, "uris" : [ "http://www.mendeley.com/documents/?uuid=6afd4e36-08df-410b-ae2e-ef097056245a" ] } ], "mendeley" : { "formattedCitation" : "(48,49)", "plainTextFormattedCitation" : "(48,49)", "previouslyFormattedCitation" : "(48,49)" }, "properties" : { "noteIndex" : 0 }, "schema" : "https://github.com/citation-style-language/schema/raw/master/csl-citation.json" }</w:instrText>
      </w:r>
      <w:r>
        <w:rPr>
          <w:rFonts w:cs="Times New Roman"/>
          <w:szCs w:val="24"/>
        </w:rPr>
        <w:fldChar w:fldCharType="separate"/>
      </w:r>
      <w:r w:rsidR="00ED1BFF" w:rsidRPr="00ED1BFF">
        <w:rPr>
          <w:rFonts w:cs="Times New Roman"/>
          <w:noProof/>
          <w:szCs w:val="24"/>
        </w:rPr>
        <w:t>(48,49)</w:t>
      </w:r>
      <w:r>
        <w:rPr>
          <w:rFonts w:cs="Times New Roman"/>
          <w:szCs w:val="24"/>
        </w:rPr>
        <w:fldChar w:fldCharType="end"/>
      </w:r>
      <w:r w:rsidR="009A4B8A">
        <w:rPr>
          <w:rFonts w:cs="Times New Roman"/>
          <w:szCs w:val="24"/>
        </w:rPr>
        <w:t>,</w:t>
      </w:r>
      <w:r>
        <w:rPr>
          <w:rFonts w:cs="Times New Roman"/>
          <w:szCs w:val="24"/>
        </w:rPr>
        <w:t xml:space="preserve"> which describes how environmental, economic, social, and structural factors in a particular setting interact to influence individuals’ choice to engage in drug use, and </w:t>
      </w:r>
      <w:r w:rsidR="00DC44B8">
        <w:rPr>
          <w:rFonts w:cs="Times New Roman"/>
          <w:szCs w:val="24"/>
        </w:rPr>
        <w:t>their</w:t>
      </w:r>
      <w:r>
        <w:rPr>
          <w:rFonts w:cs="Times New Roman"/>
          <w:szCs w:val="24"/>
        </w:rPr>
        <w:t xml:space="preserve"> vulnerability to drug-related risks and harms. The creation and use of teabacco can thus be understood as an unintended consequence of, and response to, a change in environment— the introduction of smoke-free policies. </w:t>
      </w:r>
      <w:r w:rsidR="00DE53AD">
        <w:t>Finally, using t</w:t>
      </w:r>
      <w:r w:rsidR="00DE53AD" w:rsidRPr="00F275DE">
        <w:t>he concept of situated rationality</w:t>
      </w:r>
      <w:r w:rsidR="00DE53AD">
        <w:t>, similar in nature to substance displacement,</w:t>
      </w:r>
      <w:r w:rsidR="00DE53AD" w:rsidRPr="00F275DE">
        <w:t xml:space="preserve"> </w:t>
      </w:r>
      <w:r w:rsidR="00DE53AD">
        <w:t xml:space="preserve">users may weigh the risks </w:t>
      </w:r>
      <w:r w:rsidR="00DE53AD" w:rsidRPr="00F275DE">
        <w:t>of illicit drug use in correctional environments (i.e. sanctions or disease transmission) against</w:t>
      </w:r>
      <w:r w:rsidR="00DE53AD">
        <w:t xml:space="preserve"> its</w:t>
      </w:r>
      <w:r w:rsidR="00DE53AD" w:rsidRPr="00F275DE">
        <w:t xml:space="preserve"> perceived benefit</w:t>
      </w:r>
      <w:r w:rsidR="00DE53AD">
        <w:t>s</w:t>
      </w:r>
      <w:r w:rsidR="00DE53AD" w:rsidRPr="00F275DE">
        <w:t xml:space="preserve"> (i</w:t>
      </w:r>
      <w:r w:rsidR="00013149">
        <w:t>.e. pleasure or reduced stress)</w:t>
      </w:r>
      <w:r w:rsidR="00DE53AD" w:rsidRPr="00F275DE">
        <w:t xml:space="preserve"> </w:t>
      </w:r>
      <w:r w:rsidR="00DE53AD" w:rsidRPr="00F275DE">
        <w:fldChar w:fldCharType="begin" w:fldLock="1"/>
      </w:r>
      <w:r w:rsidR="007B39BD">
        <w:instrText>ADDIN CSL_CITATION { "citationItems" : [ { "id" : "ITEM-1", "itemData" : { "DOI" : "10.1002/9780470713624.ch35", "ISBN" : "9780470092279", "abstract" : "As the various chapters in this book demonstrate, drug research, policy and practice encompass a broad field that includes many different approaches-such as psychology, epidemiology and public health. While these approaches provide invaluable insights into drug use, they sometimes neglect a dimension that is crucial to policy and practice-the meaning of drug use for drug users themselves. The ethnography of drug use, with its focus on everyday, lived experience, vividly conveys the \"cultural logics\" constructed by drug users and the complex interweavings of these cultural logics with wider social, economic and cultural structures. While \"ethnography\" shares many of the methods of qualitative research more generally (e.g., in-depth interviews), it is distinguished by its principal reliance on interaction with drag users as they go about their everyday activities. Ethnography has a long history in the drug field that has produced many important studies. This chapter reviews several key moments in drug ethnography and is organised around six overlapping themes. First, ethnography has played an important role in explicating drag-related behaviour that may, at first glance, seem \"irrational\" or incomprehensible to policy-makers and practitioners. From the perspective of drag users, there may be compelling reasons for engaging in harmful drag use. Second, ethnography has documented the negative impact of poorly-designed policy and practice on drag-related harm. In particular, ethnographic research has demonstrated how saturation policing may exacerbate, rather than reduce, drag-related harm. Third, ethnography has provided important data on \"hidden populations\", including the sometimes \"hidden\" assumptions that inform drag research, policy and practice. Fourth, ethnography has challenged conventional policy and practice, such as public health orthodoxy regarding the dangers of sharing injecting paraphernalia. Fifth, ethnography has, in multidisciplinary combination with other approaches, particularly drag epidemiology, produced innovative explanations for patterns of HIV/AIDS infection. Finally, ethnography has played a key role in assisting in the design of specific prevention programmes, particularly in relation to injecting drug use and the prevention of HIV/AIDS, that target the cultural and social dimensions of drug-related harm. (PsycINFO Database Record (c) 2012 APA, all rights reserved). (chapter)", "author" : [ { "dropping-particle" : "", "family" : "Moore", "given" : "David", "non-dropping-particle" : "", "parse-names" : false, "suffix" : "" } ], "container-title" : "Preventing Harmful Substance Use: The Evidence Base for Policy and Practice", "editor" : [ { "dropping-particle" : "", "family" : "Stockwell", "given" : "TR", "non-dropping-particle" : "", "parse-names" : false, "suffix" : "" }, { "dropping-particle" : "", "family" : "Gruenewald", "given" : "P", "non-dropping-particle" : "", "parse-names" : false, "suffix" : "" }, { "dropping-particle" : "", "family" : "Toumbourou", "given" : "J", "non-dropping-particle" : "", "parse-names" : false, "suffix" : "" }, { "dropping-particle" : "", "family" : "Loxley", "given" : "W", "non-dropping-particle" : "", "parse-names" : false, "suffix" : "" } ], "id" : "ITEM-1", "issued" : { "date-parts" : [ [ "2005" ] ] }, "page" : "433-442", "publisher" : "Wiley", "publisher-place" : "Chichester, England", "title" : "Key Moments in the Ethnography of Drug-Related Harm: Reality Checks for Policy-Makers?", "type" : "chapter" }, "uris" : [ "http://www.mendeley.com/documents/?uuid=a571ec31-340a-4e34-ab15-b8aa45b07550" ] }, { "id" : "ITEM-2", "itemData" : { "DOI" : "10.1080/13698570802533697", "ISBN" : "1369-8575\\r1469-8331", "ISSN" : "1369-8575", "abstract" : "Findings are reported from a cohort of 1007 Scottish drug users entering treatment, including prison-based treatment, in 2001/2002. At follow-up, 33 months later, 14.4% of the sample had shared needles and/or syringes in the 3 months prior to interview; if the definition of equipment- sharing is extended to sharing filters, spoons or flush water, then 21.8% had shared in the same period. Logistic regression analyses were performed to establish the co-variables associated with equipment-sharing for those of the study population who were injectors at baseline and who had been interviewed at all four sweeps; separate additional analyses were performed for those receiving baseline treatment inside prison and for those receiving treatment outside prison. Variables occurring in the models independently associated with equipment-sharing included severity of drug dependence, poorer mental health and whether or not the interviewee's partner had a drug problem, with the last co-variable indicating the continuing importance of the social patterning of equipment sharing. Further, a very strong independent association was found between frequency of injecting and recent equipment-sharing: other things being equal, those injecting drugs most often are those who are most likely to share injecting equipment. This is not simply self- evidential; it also speaks to the importance of 'accidental' sharing. Theorising of this risk behaviour must not just emphasise the situated rationality of sharing, but must also embrace contingency.", "author" : [ { "dropping-particle" : "", "family" : "Bloor", "given" : "M", "non-dropping-particle" : "", "parse-names" : false, "suffix" : "" }, { "dropping-particle" : "", "family" : "Robertson", "given" : "M", "non-dropping-particle" : "", "parse-names" : false, "suffix" : "" }, { "dropping-particle" : "", "family" : "McKeganey", "given" : "N", "non-dropping-particle" : "", "parse-names" : false, "suffix" : "" }, { "dropping-particle" : "", "family" : "Neale", "given" : "J", "non-dropping-particle" : "", "parse-names" : false, "suffix" : "" } ], "container-title" : "Health, Risk and Society", "id" : "ITEM-2", "issue" : "6", "issued" : { "date-parts" : [ [ "2008" ] ] }, "page" : "599-607", "title" : "Theorising equipment-sharing in a cohort of Scottish drug users", "type" : "article-journal", "volume" : "10" }, "uris" : [ "http://www.mendeley.com/documents/?uuid=a381b11f-5879-4034-834d-197fdf181a81" ] } ], "mendeley" : { "formattedCitation" : "(50,51)", "plainTextFormattedCitation" : "(50,51)", "previouslyFormattedCitation" : "(50,51)" }, "properties" : { "noteIndex" : 0 }, "schema" : "https://github.com/citation-style-language/schema/raw/master/csl-citation.json" }</w:instrText>
      </w:r>
      <w:r w:rsidR="00DE53AD" w:rsidRPr="00F275DE">
        <w:fldChar w:fldCharType="separate"/>
      </w:r>
      <w:r w:rsidR="00ED1BFF" w:rsidRPr="00ED1BFF">
        <w:rPr>
          <w:noProof/>
        </w:rPr>
        <w:t>(50,51)</w:t>
      </w:r>
      <w:r w:rsidR="00DE53AD" w:rsidRPr="00F275DE">
        <w:fldChar w:fldCharType="end"/>
      </w:r>
      <w:r w:rsidR="00DE53AD" w:rsidRPr="00F275DE">
        <w:t xml:space="preserve"> providing some explanation </w:t>
      </w:r>
      <w:r w:rsidR="00DE53AD">
        <w:t>for</w:t>
      </w:r>
      <w:r w:rsidR="00DE53AD" w:rsidRPr="00F275DE">
        <w:t xml:space="preserve"> why prisoners may engage in behaviours that may seem irrational when considering the risk of being caught and possible negative health effects, yet are adaptive </w:t>
      </w:r>
      <w:r w:rsidR="00DE53AD">
        <w:t>given the limited options when managing drug dependency in a prison context.</w:t>
      </w:r>
    </w:p>
    <w:p w14:paraId="6EC5D0D9" w14:textId="383856F5" w:rsidR="004B0F0E" w:rsidRDefault="004B0F0E" w:rsidP="003E53E3">
      <w:pPr>
        <w:spacing w:line="480" w:lineRule="auto"/>
        <w:ind w:firstLine="720"/>
      </w:pPr>
      <w:r>
        <w:t>Our analysis identified a number of factors associated with frequent</w:t>
      </w:r>
      <w:r w:rsidR="008B73EE">
        <w:t xml:space="preserve"> (more than once a week)</w:t>
      </w:r>
      <w:r>
        <w:t xml:space="preserve"> teabacco use while incarcerated. Firstly, people who used illicit drugs in prison were also more likely to use teabacco frequently while incarcerated; a logical association considering that teabacco (and tobacco) are also considered illicit substances in the prison environment. Secondly, people who rated their physical health as poor were more likely to be frequent teabacco users. Although there is only one study describing the health risks associated with using teab</w:t>
      </w:r>
      <w:r w:rsidR="009A4B8A">
        <w:t>acco made from nicotine patches</w:t>
      </w:r>
      <w:r>
        <w:t xml:space="preserve"> </w:t>
      </w:r>
      <w:r>
        <w:fldChar w:fldCharType="begin" w:fldLock="1"/>
      </w:r>
      <w:r w:rsidR="007B39BD">
        <w:instrText>ADDIN CSL_CITATION { "citationItems" : [ { "id" : "ITEM-1", "itemData" : { "DOI" : "10.1111/dar.12288", "ISBN" : "1465-3362 (Electronic)\\r0959-5236 (Linking)", "ISSN" : "14653362", "PMID" : "26094737", "abstract" : "INTRODUCTION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(i) shredded 21 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toxins. RESULTS: Nicotine was liberated when the two samples were burnt but not if the nicotine replacement therapy patches were boiled in water alone. High concentrations of formaldehyde, acetaldehyde, acrolein, toluene, xylene and heavy metals were also released. DISCUSSION AND CONCLUSION: Nicotine is released when diverted nicotine replacement therapy patches are smoked, as are caffeine and harmful toxins. These toxins have the potential to cause short- and long-term health damage. [Morrissey H, Ball P, Boland M, Hefler M, Thomas DP. Constituents of smoke from cigarettes made from diverted nicotine replacement therapy patches. Drug Alcohol Rev 2016;35:206-11].", "author" : [ { "dropping-particle" : "", "family" : "Morrissey", "given" : "Hana", "non-dropping-particle" : "", "parse-names" : false, "suffix" : "" }, { "dropping-particle" : "", "family" : "Ball", "given" : "Patrick", "non-dropping-particle" : "", "parse-names" : false, "suffix" : "" }, { "dropping-particle" : "", "family" : "Boland", "given" : "Martin", "non-dropping-particle" : "", "parse-names" : false, "suffix" : "" }, { "dropping-particle" : "", "family" : "Hefler", "given" : "Marita", "non-dropping-particle" : "", "parse-names" : false, "suffix" : "" }, { "dropping-particle" : "", "family" : "Thomas", "given" : "David P", "non-dropping-particle" : "", "parse-names" : false, "suffix" : "" } ], "container-title" : "Drug and Alcohol Review", "id" : "ITEM-1", "issue" : "2", "issued" : { "date-parts" : [ [ "2016" ] ] }, "page" : "206-211", "title" : "Constituents of smoke from cigarettes made from diverted nicotine replacement therapy patches", "type" : "article-journal", "volume" : "35" }, "uris" : [ "http://www.mendeley.com/documents/?uuid=78f25ffb-0766-40cb-ae76-b1f0073f98a0" ] } ], "mendeley" : { "formattedCitation" : "(21)", "plainTextFormattedCitation" : "(21)", "previouslyFormattedCitation" : "(21)" }, "properties" : { "noteIndex" : 0 }, "schema" : "https://github.com/citation-style-language/schema/raw/master/csl-citation.json" }</w:instrText>
      </w:r>
      <w:r>
        <w:fldChar w:fldCharType="separate"/>
      </w:r>
      <w:r w:rsidR="0039522D" w:rsidRPr="0039522D">
        <w:rPr>
          <w:noProof/>
        </w:rPr>
        <w:t>(21)</w:t>
      </w:r>
      <w:r>
        <w:fldChar w:fldCharType="end"/>
      </w:r>
      <w:r w:rsidR="009A4B8A">
        <w:t>,</w:t>
      </w:r>
      <w:r>
        <w:t xml:space="preserve"> it is possible that these participants’ teabacco use (combined with other illicit substance use) had adverse effects on their health, or that these participants report poor physical health as a consequence of a propensity to engage in health-harming behaviours, including teabacco use. Finally, those who had experienced five or more periods of incarceration were more likely to be frequent teabacco users, possibly due to a normalisation of teabacco use among those who experience repeat periods of incarceration. Furthermore, with little</w:t>
      </w:r>
      <w:r w:rsidR="00AB6821">
        <w:rPr>
          <w:rStyle w:val="FootnoteReference"/>
        </w:rPr>
        <w:footnoteReference w:id="1"/>
      </w:r>
      <w:r>
        <w:t xml:space="preserve"> evidence of teabacco used outside of prison environments, the link between repeat incarceration and teabacco use may reflect the majority of teabacco users’ initiation of teabacco use in prison, echoing other studies’ findings </w:t>
      </w:r>
      <w:r>
        <w:fldChar w:fldCharType="begin" w:fldLock="1"/>
      </w:r>
      <w:r w:rsidR="007B39BD">
        <w:instrText>ADDIN CSL_CITATION { "citationItems" : [ { "id" : "ITEM-1", "itemData" : { "DOI" : "10.1080/0954026021000046092", "ISBN" : "1369-1627(Electronic);0954-0261(Print)", "ISSN" : "09540261", "PMID" : "12745325", "abstract" : "Presents results of further analysis of data on substance abuse (SBA)collected as part of a 1997 survey of psychiatric morbidity among prisoners in England and Wales. High rates of SBA were found among all sample groups, and a large proportion of both male and female Ss reported hazardous drinking. Among male remand prisoners (RPs), 10% reported moderate drug dependence (DRD) and a further 40% severe DRD, while 11% of male sentenced prisoners reported moderate DRD and 32% severe DRD in the year before coming to prison. Among women the equivalent figures were 7% of RPs reporting moderate DRD and 47% severe DRD, and 8% reporting moderate DRD and 34% severe DRD among sentenced prisoners. One in 5 of the men who had used drugs at some time reported having first used 1 of them in prison; rates were less among women. The survey also found high rates of co-occurrence of mental disorder and SBA, with the most striking finding relating to personality disorder. A third of the men and half the women with DRD prior to entering prison reported receiving some sort of help for their drug problem in the year before imprisonment. Considerably lower proportions reported receiving help during their current prison term. (PsycINFO Database Record (c) 2015 APA, all rights reserved)", "author" : [ { "dropping-particle" : "", "family" : "Singleton", "given" : "Nicola", "non-dropping-particle" : "", "parse-names" : false, "suffix" : "" }, { "dropping-particle" : "", "family" : "Farrell", "given" : "M.", "non-dropping-particle" : "", "parse-names" : false, "suffix" : "" }, { "dropping-particle" : "", "family" : "Meltzer", "given" : "H.", "non-dropping-particle" : "", "parse-names" : false, "suffix" : "" } ], "container-title" : "International Review of Psychiatry", "id" : "ITEM-1", "issue" : "1-2", "issued" : { "date-parts" : [ [ "2003" ] ] }, "page" : "150-152", "title" : "Substance misuse among prisoners in England and Wales", "type" : "article-journal", "volume" : "15" }, "uris" : [ "http://www.mendeley.com/documents/?uuid=0f093a13-3438-4f17-9010-e86d8e158422" ] }, { "id" : "ITEM-2", "itemData" : { "DOI" : "10.1046/j.1360-0443.2002.00229.x", "ISBN" : "09652140", "ISSN" : "1360-0443", "PMID" : "12472639", "abstract" : "AIMS: To investigate heroin and cocaine use in a sample of British prisoners, and to explore the characteristics of inmates who use these drugs for the first time while in prison. DESIGN, PARTICIPANTS: A cross-sectional survey of all prisons in England and Wales conducted as part of a major national study of psychiatric morbidity. A total of 3142 prisoners (88.2% of those selected) completed a structured interviewer-administered questionnaire. MEASUREMENTS: Interview measures of personal demographics, social history, psychiatric morbidity and drug use. Personality disorders were diagnosed via the Structured Clinical Interview for DSM-IV (SCID-II) and neurotic symptoms were assessed using the revised Clinical Interview Schedule (CIS-R). FINDINGS: More than 60% of the heroin users and cannabis users reported that they had used these drugs in prison compared with less than a quarter of the life-time cocaine users. More than a quarter of the heroin users reported that they had initiated use of this drug in prison. The extent of an individual's experience of prison was related more consistently to heroin and/or cocaine use in and out of prison than other personal background, social history or psychiatric variables assessed. CONCLUSIONS: The findings indicate that prisons are a high-risk environment for heroin and other drug initiation and use. Although related to drug use, psychiatric variables were not generally associated with initiation in prison, which was dominated by prison exposure. There is a need to explore ways of reducing heroin initiation in prison as part of a broader risk-prevention strategy.", "author" : [ { "dropping-particle" : "", "family" : "Boys", "given" : "A", "non-dropping-particle" : "", "parse-names" : false, "suffix" : "" }, { "dropping-particle" : "", "family" : "Farrell", "given" : "M", "non-dropping-particle" : "", "parse-names" : false, "suffix" : "" }, { "dropping-particle" : "", "family" : "Bebbington", "given" : "P", "non-dropping-particle" : "", "parse-names" : false, "suffix" : "" }, { "dropping-particle" : "", "family" : "Brugha", "given" : "T", "non-dropping-particle" : "", "parse-names" : false, "suffix" : "" }, { "dropping-particle" : "", "family" : "Coid", "given" : "J", "non-dropping-particle" : "", "parse-names" : false, "suffix" : "" }, { "dropping-particle" : "", "family" : "Jenkins", "given" : "R", "non-dropping-particle" : "", "parse-names" : false, "suffix" : "" }, { "dropping-particle" : "", "family" : "Lewis", "given" : "G", "non-dropping-particle" : "", "parse-names" : false, "suffix" : "" }, { "dropping-particle" : "", "family" : "Marsden", "given" : "J", "non-dropping-particle" : "", "parse-names" : false, "suffix" : "" }, { "dropping-particle" : "", "family" : "Meltzer", "given" : "H", "non-dropping-particle" : "", "parse-names" : false, "suffix" : "" }, { "dropping-particle" : "", "family" : "Singleton", "given" : "N", "non-dropping-particle" : "", "parse-names" : false, "suffix" : "" }, { "dropping-particle" : "", "family" : "Taylor", "given" : "C", "non-dropping-particle" : "", "parse-names" : false, "suffix" : "" } ], "container-title" : "Addiction", "id" : "ITEM-2", "issue" : "12", "issued" : { "date-parts" : [ [ "2002" ] ] }, "page" : "1551-1560", "title" : "Drug use and initiation in prison: results from a national prison survey in England and Wales", "type" : "article-journal", "volume" : "97" }, "uris" : [ "http://www.mendeley.com/documents/?uuid=83e5c33e-00ff-41f8-9337-a3199f524ad2" ] } ], "mendeley" : { "formattedCitation" : "(52,53)", "plainTextFormattedCitation" : "(52,53)", "previouslyFormattedCitation" : "(52,53)" }, "properties" : { "noteIndex" : 0 }, "schema" : "https://github.com/citation-style-language/schema/raw/master/csl-citation.json" }</w:instrText>
      </w:r>
      <w:r>
        <w:fldChar w:fldCharType="separate"/>
      </w:r>
      <w:r w:rsidR="00ED1BFF" w:rsidRPr="00ED1BFF">
        <w:rPr>
          <w:noProof/>
        </w:rPr>
        <w:t>(52,53)</w:t>
      </w:r>
      <w:r>
        <w:fldChar w:fldCharType="end"/>
      </w:r>
      <w:r>
        <w:t xml:space="preserve"> </w:t>
      </w:r>
      <w:r w:rsidR="00890E39">
        <w:t xml:space="preserve">documenting </w:t>
      </w:r>
      <w:r>
        <w:t>initiation of drug use (specifically heroin) in prison. To the extent that this is the case, teabacco use provides further evidence of the health-depleting effects of incarceration, and an impetus to invest in evidence-based harm reduction efforts in this environment.</w:t>
      </w:r>
    </w:p>
    <w:p w14:paraId="07DAAAC8" w14:textId="3C345E4C" w:rsidR="00533F02" w:rsidRPr="004A47DC" w:rsidRDefault="004A47DC" w:rsidP="004A47DC">
      <w:pPr>
        <w:spacing w:line="480" w:lineRule="auto"/>
        <w:ind w:firstLine="720"/>
      </w:pPr>
      <w:r>
        <w:t xml:space="preserve">Although this study did not directly measure the health impacts associated with </w:t>
      </w:r>
      <w:r w:rsidR="00C44884">
        <w:t>teabacco smoking</w:t>
      </w:r>
      <w:r>
        <w:t xml:space="preserve">, participants in other studies </w:t>
      </w:r>
      <w:r>
        <w:rPr>
          <w:rFonts w:cs="Times New Roman"/>
          <w:szCs w:val="24"/>
        </w:rPr>
        <w:fldChar w:fldCharType="begin" w:fldLock="1"/>
      </w:r>
      <w:r w:rsidR="007B39BD">
        <w:rPr>
          <w:rFonts w:cs="Times New Roman"/>
          <w:szCs w:val="24"/>
        </w:rPr>
        <w:instrText>ADDIN CSL_CITATION { "citationItems" : [ { "id" : "ITEM-1", "itemData" : { "DOI" : "http://dx.doi.org/10.17061/phrp2621619", "author" : [ { "dropping-particle" : "", "family" : "Hefler", "given" : "Marita", "non-dropping-particle" : "", "parse-names" : false, "suffix" : "" }, { "dropping-particle" : "", "family" : "Hopkins", "given" : "Robyn", "non-dropping-particle" : "", "parse-names" : false, "suffix" : "" }, { "dropping-particle" : "", "family" : "Thomas", "given" : "David P", "non-dropping-particle" : "", "parse-names" : false, "suffix" : "" } ], "container-title" : "Public Health Research and Practice", "id" : "ITEM-1", "issue" : "2", "issued" : { "date-parts" : [ [ "2016" ] ] }, "page" : "1-8", "title" : "Successes and unintended consequences of the Northern Territory\u2019s smoke-free prisons policy: results from a process evaluation", "type" : "article-journal", "volume" : "26" }, "uris" : [ "http://www.mendeley.com/documents/?uuid=2157d1a7-0f0d-493e-9fc2-6bb1a2a78006" ] }, { "id" : "ITEM-2", "itemData" : { "DOI" : "10.1108/IJPH-06-2016-0019", "ISSN" : "1744-9200", "author" : [ { "dropping-particle" : "", "family" : "Djachenko", "given" : "Ashleigh", "non-dropping-particle" : "", "parse-names" : false, "suffix" : "" }, { "dropping-particle" : "", "family" : "St John", "given" : "Winsome", "non-dropping-particle" : "", "parse-names" : false, "suffix" : "" }, { "dropping-particle" : "", "family" : "Mitchell", "given" : "Creina", "non-dropping-particle" : "", "parse-names" : false, "suffix" : "" } ], "container-title" : "International Journal of Prisoner Health", "id" : "ITEM-2", "issue" : "4", "issued" : { "date-parts" : [ [ "2016" ] ] }, "page" : "270-279", "title" : "Smoking cessation in smoke-free prisons: a grounded theory study", "type" : "article-journal", "volume" : "12" }, "uris" : [ "http://www.mendeley.com/documents/?uuid=f0a4caab-0f80-479a-a123-1daf85af4a07" ] } ], "mendeley" : { "formattedCitation" : "(19,20)", "plainTextFormattedCitation" : "(19,20)", "previouslyFormattedCitation" : "(19,20)" }, "properties" : { "noteIndex" : 0 }, "schema" : "https://github.com/citation-style-language/schema/raw/master/csl-citation.json" }</w:instrText>
      </w:r>
      <w:r>
        <w:rPr>
          <w:rFonts w:cs="Times New Roman"/>
          <w:szCs w:val="24"/>
        </w:rPr>
        <w:fldChar w:fldCharType="separate"/>
      </w:r>
      <w:r w:rsidRPr="0039522D">
        <w:rPr>
          <w:rFonts w:cs="Times New Roman"/>
          <w:noProof/>
          <w:szCs w:val="24"/>
        </w:rPr>
        <w:t>(19,20)</w:t>
      </w:r>
      <w:r>
        <w:rPr>
          <w:rFonts w:cs="Times New Roman"/>
          <w:szCs w:val="24"/>
        </w:rPr>
        <w:fldChar w:fldCharType="end"/>
      </w:r>
      <w:r>
        <w:rPr>
          <w:rFonts w:cs="Times New Roman"/>
          <w:szCs w:val="24"/>
        </w:rPr>
        <w:t xml:space="preserve"> </w:t>
      </w:r>
      <w:r>
        <w:t>have described a number of associated negative health consequences,</w:t>
      </w:r>
      <w:r w:rsidRPr="004A47DC">
        <w:rPr>
          <w:rFonts w:cs="Times New Roman"/>
          <w:szCs w:val="24"/>
        </w:rPr>
        <w:t xml:space="preserve"> </w:t>
      </w:r>
      <w:r>
        <w:rPr>
          <w:rFonts w:cs="Times New Roman"/>
          <w:szCs w:val="24"/>
        </w:rPr>
        <w:t>such as nose bleeds, vomiting, and headaches.</w:t>
      </w:r>
      <w:r>
        <w:t xml:space="preserve"> </w:t>
      </w:r>
      <w:r w:rsidR="004B0F0E">
        <w:rPr>
          <w:rFonts w:cs="Times New Roman"/>
          <w:szCs w:val="24"/>
        </w:rPr>
        <w:t xml:space="preserve">These symptoms </w:t>
      </w:r>
      <w:r w:rsidR="00DC44B8">
        <w:rPr>
          <w:rFonts w:cs="Times New Roman"/>
          <w:szCs w:val="24"/>
        </w:rPr>
        <w:t xml:space="preserve">may </w:t>
      </w:r>
      <w:r w:rsidR="004B0F0E">
        <w:rPr>
          <w:rFonts w:cs="Times New Roman"/>
          <w:szCs w:val="24"/>
        </w:rPr>
        <w:t>support results of a forensic analysis demonstrating the release of harmful toxins</w:t>
      </w:r>
      <w:r w:rsidR="004B0F0E" w:rsidRPr="000557C2">
        <w:rPr>
          <w:rFonts w:cs="Times New Roman"/>
          <w:szCs w:val="24"/>
        </w:rPr>
        <w:t xml:space="preserve"> </w:t>
      </w:r>
      <w:r w:rsidR="004B0F0E">
        <w:rPr>
          <w:rFonts w:cs="Times New Roman"/>
          <w:szCs w:val="24"/>
        </w:rPr>
        <w:t>following the smoking of teab</w:t>
      </w:r>
      <w:r w:rsidR="009A4B8A">
        <w:rPr>
          <w:rFonts w:cs="Times New Roman"/>
          <w:szCs w:val="24"/>
        </w:rPr>
        <w:t xml:space="preserve">acco made from nicotine patches </w:t>
      </w:r>
      <w:r w:rsidR="00DC44B8">
        <w:rPr>
          <w:rFonts w:cs="Times New Roman"/>
          <w:szCs w:val="24"/>
        </w:rPr>
        <w:fldChar w:fldCharType="begin" w:fldLock="1"/>
      </w:r>
      <w:r w:rsidR="007B39BD">
        <w:rPr>
          <w:rFonts w:cs="Times New Roman"/>
          <w:szCs w:val="24"/>
        </w:rPr>
        <w:instrText>ADDIN CSL_CITATION { "citationItems" : [ { "id" : "ITEM-1", "itemData" : { "DOI" : "10.1111/dar.12288", "ISBN" : "1465-3362 (Electronic)\\r0959-5236 (Linking)", "ISSN" : "14653362", "PMID" : "26094737", "abstract" : "INTRODUCTION AND AIMS: Anecdotes of nicotine replacement therapy patch misuse associated with the introduction of smoke-free prisons have been reported by media internationally, including Canada in 2006, New Zealand in 2011 and Australia in 2014. This study identifies chemical compounds released through diverted nicotine replacement therapy patches when they are smoked. DESIGN AND METHODS: Two samples were produced: (i) shredded 21 mg nicotine replacement therapy patches rolled with tea leaves into a cigarette; and (ii) patches boiled in water and tea leaves, and then dried tea leaves rolled into a cigarette. The smoke was tested for nicotine, caffeine and toxins. High-performance liquid chromatography, mass spectrometry and spectrophotometry were used to detect the presence and quantity of nicotine and caffeine. A specialised laboratory was contracted to test the presence of toxins. RESULTS: Nicotine was liberated when the two samples were burnt but not if the nicotine replacement therapy patches were boiled in water alone. High concentrations of formaldehyde, acetaldehyde, acrolein, toluene, xylene and heavy metals were also released. DISCUSSION AND CONCLUSION: Nicotine is released when diverted nicotine replacement therapy patches are smoked, as are caffeine and harmful toxins. These toxins have the potential to cause short- and long-term health damage. [Morrissey H, Ball P, Boland M, Hefler M, Thomas DP. Constituents of smoke from cigarettes made from diverted nicotine replacement therapy patches. Drug Alcohol Rev 2016;35:206-11].", "author" : [ { "dropping-particle" : "", "family" : "Morrissey", "given" : "Hana", "non-dropping-particle" : "", "parse-names" : false, "suffix" : "" }, { "dropping-particle" : "", "family" : "Ball", "given" : "Patrick", "non-dropping-particle" : "", "parse-names" : false, "suffix" : "" }, { "dropping-particle" : "", "family" : "Boland", "given" : "Martin", "non-dropping-particle" : "", "parse-names" : false, "suffix" : "" }, { "dropping-particle" : "", "family" : "Hefler", "given" : "Marita", "non-dropping-particle" : "", "parse-names" : false, "suffix" : "" }, { "dropping-particle" : "", "family" : "Thomas", "given" : "David P", "non-dropping-particle" : "", "parse-names" : false, "suffix" : "" } ], "container-title" : "Drug and Alcohol Review", "id" : "ITEM-1", "issue" : "2", "issued" : { "date-parts" : [ [ "2016" ] ] }, "page" : "206-211", "title" : "Constituents of smoke from cigarettes made from diverted nicotine replacement therapy patches", "type" : "article-journal", "volume" : "35" }, "uris" : [ "http://www.mendeley.com/documents/?uuid=78f25ffb-0766-40cb-ae76-b1f0073f98a0" ] } ], "mendeley" : { "formattedCitation" : "(21)", "plainTextFormattedCitation" : "(21)", "previouslyFormattedCitation" : "(21)" }, "properties" : { "noteIndex" : 0 }, "schema" : "https://github.com/citation-style-language/schema/raw/master/csl-citation.json" }</w:instrText>
      </w:r>
      <w:r w:rsidR="00DC44B8">
        <w:rPr>
          <w:rFonts w:cs="Times New Roman"/>
          <w:szCs w:val="24"/>
        </w:rPr>
        <w:fldChar w:fldCharType="separate"/>
      </w:r>
      <w:r w:rsidR="0039522D" w:rsidRPr="0039522D">
        <w:rPr>
          <w:rFonts w:cs="Times New Roman"/>
          <w:noProof/>
          <w:szCs w:val="24"/>
        </w:rPr>
        <w:t>(21)</w:t>
      </w:r>
      <w:r w:rsidR="00DC44B8">
        <w:rPr>
          <w:rFonts w:cs="Times New Roman"/>
          <w:szCs w:val="24"/>
        </w:rPr>
        <w:fldChar w:fldCharType="end"/>
      </w:r>
      <w:r>
        <w:rPr>
          <w:rFonts w:cs="Times New Roman"/>
          <w:szCs w:val="24"/>
        </w:rPr>
        <w:t>, as well as</w:t>
      </w:r>
      <w:r w:rsidR="00C44884">
        <w:rPr>
          <w:rFonts w:cs="Times New Roman"/>
          <w:szCs w:val="24"/>
        </w:rPr>
        <w:t xml:space="preserve"> results from our</w:t>
      </w:r>
      <w:r w:rsidR="004B0F0E">
        <w:rPr>
          <w:rFonts w:cs="Times New Roman"/>
          <w:szCs w:val="24"/>
        </w:rPr>
        <w:t xml:space="preserve"> forensic analysis of teabacco made from nicotine </w:t>
      </w:r>
      <w:r w:rsidR="004B0F0E" w:rsidRPr="0053766C">
        <w:rPr>
          <w:rFonts w:cs="Times New Roman"/>
          <w:i/>
          <w:szCs w:val="24"/>
        </w:rPr>
        <w:t>lozenges</w:t>
      </w:r>
      <w:r w:rsidR="004B0F0E">
        <w:rPr>
          <w:rFonts w:cs="Times New Roman"/>
          <w:szCs w:val="24"/>
        </w:rPr>
        <w:t xml:space="preserve"> </w:t>
      </w:r>
      <w:r w:rsidR="004B0F0E">
        <w:rPr>
          <w:rFonts w:cs="Times New Roman"/>
          <w:szCs w:val="24"/>
        </w:rPr>
        <w:fldChar w:fldCharType="begin" w:fldLock="1"/>
      </w:r>
      <w:r w:rsidR="007B39BD">
        <w:rPr>
          <w:rFonts w:cs="Times New Roman"/>
          <w:szCs w:val="24"/>
        </w:rPr>
        <w:instrText>ADDIN CSL_CITATION { "citationItems" : [ { "id" : "ITEM-1", "itemData" : { "author" : [ { "dropping-particle" : "", "family" : "Mitchell", "given" : "Courtney", "non-dropping-particle" : "", "parse-names" : false, "suffix" : "" }, { "dropping-particle" : "", "family" : "Puljevi\u0107", "given" : "Cheneal", "non-dropping-particle" : "", "parse-names" : false, "suffix" : "" }, { "dropping-particle" : "", "family" : "Coomber", "given" : "Ross", "non-dropping-particle" : "", "parse-names" : false, "suffix" : "" }, { "dropping-particle" : "", "family" : "White", "given" : "Alan", "non-dropping-particle" : "", "parse-names" : false, "suffix" : "" }, { "dropping-particle" : "", "family" : "Cresswell", "given" : "Sarah L.", "non-dropping-particle" : "", "parse-names" : false, "suffix" : "" }, { "dropping-particle" : "", "family" : "Bowman", "given" : "Jasper", "non-dropping-particle" : "", "parse-names" : false, "suffix" : "" }, { "dropping-particle" : "", "family" : "Kinner", "given" : "Stuart A.", "non-dropping-particle" : "", "parse-names" : false, "suffix" : "" } ], "id" : "ITEM-1", "issued" : { "date-parts" : [ [ "2017" ] ] }, "title" : "Constituents of \"teabacco\": A forensic analysis of cigarettes made from diverted nicotine replacement therapy lozenges in smoke-free prisons. Manuscript in preparation.", "type" : "article-journal" }, "uris" : [ "http://www.mendeley.com/documents/?uuid=8eaf7cfb-04d2-440d-8e63-81707d6a649f" ] } ], "mendeley" : { "formattedCitation" : "(54)", "plainTextFormattedCitation" : "(54)", "previouslyFormattedCitation" : "(54)" }, "properties" : { "noteIndex" : 0 }, "schema" : "https://github.com/citation-style-language/schema/raw/master/csl-citation.json" }</w:instrText>
      </w:r>
      <w:r w:rsidR="004B0F0E">
        <w:rPr>
          <w:rFonts w:cs="Times New Roman"/>
          <w:szCs w:val="24"/>
        </w:rPr>
        <w:fldChar w:fldCharType="separate"/>
      </w:r>
      <w:r w:rsidR="00ED1BFF" w:rsidRPr="00ED1BFF">
        <w:rPr>
          <w:rFonts w:cs="Times New Roman"/>
          <w:noProof/>
          <w:szCs w:val="24"/>
        </w:rPr>
        <w:t>(54)</w:t>
      </w:r>
      <w:r w:rsidR="004B0F0E">
        <w:rPr>
          <w:rFonts w:cs="Times New Roman"/>
          <w:szCs w:val="24"/>
        </w:rPr>
        <w:fldChar w:fldCharType="end"/>
      </w:r>
      <w:r w:rsidR="004B0F0E">
        <w:rPr>
          <w:rFonts w:cs="Times New Roman"/>
          <w:szCs w:val="24"/>
        </w:rPr>
        <w:t xml:space="preserve"> show</w:t>
      </w:r>
      <w:r>
        <w:rPr>
          <w:rFonts w:cs="Times New Roman"/>
          <w:szCs w:val="24"/>
        </w:rPr>
        <w:t>ing</w:t>
      </w:r>
      <w:r w:rsidR="004B0F0E">
        <w:rPr>
          <w:rFonts w:cs="Times New Roman"/>
          <w:szCs w:val="24"/>
        </w:rPr>
        <w:t xml:space="preserve"> that while smoking teabacco made from nicotine lozenges does result in the release </w:t>
      </w:r>
      <w:r w:rsidR="00AB6821">
        <w:rPr>
          <w:rFonts w:cs="Times New Roman"/>
          <w:szCs w:val="24"/>
        </w:rPr>
        <w:t>of</w:t>
      </w:r>
      <w:r w:rsidR="004B0F0E">
        <w:rPr>
          <w:rFonts w:cs="Times New Roman"/>
          <w:szCs w:val="24"/>
        </w:rPr>
        <w:t xml:space="preserve"> some</w:t>
      </w:r>
      <w:r w:rsidR="00AB6821">
        <w:rPr>
          <w:rFonts w:cs="Times New Roman"/>
          <w:szCs w:val="24"/>
        </w:rPr>
        <w:t xml:space="preserve"> mildly harmful</w:t>
      </w:r>
      <w:r w:rsidR="004B0F0E">
        <w:rPr>
          <w:rFonts w:cs="Times New Roman"/>
          <w:szCs w:val="24"/>
        </w:rPr>
        <w:t xml:space="preserve"> toxins, overall these chemical constituents are far less harmful than those released from smoking teabacco made from nicotine patches, or traditional tobacco. As a result, our findings </w:t>
      </w:r>
      <w:r w:rsidR="00DF4AF9">
        <w:rPr>
          <w:rFonts w:cs="Times New Roman"/>
          <w:szCs w:val="24"/>
        </w:rPr>
        <w:t>do not support</w:t>
      </w:r>
      <w:r w:rsidR="004B2C78">
        <w:rPr>
          <w:rFonts w:cs="Times New Roman"/>
          <w:szCs w:val="24"/>
        </w:rPr>
        <w:t xml:space="preserve"> </w:t>
      </w:r>
      <w:r w:rsidR="004B0F0E">
        <w:rPr>
          <w:rFonts w:cs="Times New Roman"/>
          <w:szCs w:val="24"/>
        </w:rPr>
        <w:t xml:space="preserve">removing nicotine lozenges from correctional facilities, in response to diversion, at least until further research directly establishes the health </w:t>
      </w:r>
      <w:r w:rsidR="00DF4AF9">
        <w:rPr>
          <w:rFonts w:cs="Times New Roman"/>
          <w:szCs w:val="24"/>
        </w:rPr>
        <w:t>consequences of</w:t>
      </w:r>
      <w:r w:rsidR="004B0F0E">
        <w:rPr>
          <w:rFonts w:cs="Times New Roman"/>
          <w:szCs w:val="24"/>
        </w:rPr>
        <w:t xml:space="preserve"> smoking teabacco made from nicotine lozenges. Nicotine lozenges are currently the only smoking cessation support available to people entering Queensland’s prisons—a population with one of the highest levels of tobacco use in Australia </w:t>
      </w:r>
      <w:r w:rsidR="00013149">
        <w:rPr>
          <w:rFonts w:cs="Times New Roman"/>
          <w:szCs w:val="24"/>
        </w:rPr>
        <w:fldChar w:fldCharType="begin" w:fldLock="1"/>
      </w:r>
      <w:r w:rsidR="007B39BD">
        <w:rPr>
          <w:rFonts w:cs="Times New Roman"/>
          <w:szCs w:val="24"/>
        </w:rPr>
        <w:instrText>ADDIN CSL_CITATION { "citationItems" : [ { "id" : "ITEM-1", "itemData" : { "ISBN" : "9781742498652", "author" : [ { "dropping-particle" : "", "family" : "AIHW", "given" : "", "non-dropping-particle" : "", "parse-names" : false, "suffix" : "" } ], "id" : "ITEM-1", "issued" : { "date-parts" : [ [ "2015" ] ] }, "publisher-place" : "Canberra, Australia", "title" : "The health of Australia\u2019s prisoners 2015, Cat. no. PHE 207", "type" : "report" }, "uris" : [ "http://www.mendeley.com/documents/?uuid=64adc736-a0ce-450f-b034-be365aa6d419" ] } ], "mendeley" : { "formattedCitation" : "(55)", "plainTextFormattedCitation" : "(55)", "previouslyFormattedCitation" : "(55)" }, "properties" : { "noteIndex" : 0 }, "schema" : "https://github.com/citation-style-language/schema/raw/master/csl-citation.json" }</w:instrText>
      </w:r>
      <w:r w:rsidR="00013149">
        <w:rPr>
          <w:rFonts w:cs="Times New Roman"/>
          <w:szCs w:val="24"/>
        </w:rPr>
        <w:fldChar w:fldCharType="separate"/>
      </w:r>
      <w:r w:rsidR="00ED1BFF" w:rsidRPr="00ED1BFF">
        <w:rPr>
          <w:rFonts w:cs="Times New Roman"/>
          <w:noProof/>
          <w:szCs w:val="24"/>
        </w:rPr>
        <w:t>(55)</w:t>
      </w:r>
      <w:r w:rsidR="00013149">
        <w:rPr>
          <w:rFonts w:cs="Times New Roman"/>
          <w:szCs w:val="24"/>
        </w:rPr>
        <w:fldChar w:fldCharType="end"/>
      </w:r>
      <w:r w:rsidR="004B0F0E">
        <w:rPr>
          <w:rFonts w:cs="Times New Roman"/>
          <w:szCs w:val="24"/>
        </w:rPr>
        <w:t xml:space="preserve"> and o</w:t>
      </w:r>
      <w:r w:rsidR="009A4B8A">
        <w:rPr>
          <w:rFonts w:cs="Times New Roman"/>
          <w:szCs w:val="24"/>
        </w:rPr>
        <w:t>f all global prison populations</w:t>
      </w:r>
      <w:r w:rsidR="004B0F0E">
        <w:rPr>
          <w:rFonts w:cs="Times New Roman"/>
          <w:szCs w:val="24"/>
        </w:rPr>
        <w:t xml:space="preserve"> </w:t>
      </w:r>
      <w:r w:rsidR="004B0F0E">
        <w:rPr>
          <w:rFonts w:cs="Times New Roman"/>
          <w:szCs w:val="24"/>
        </w:rPr>
        <w:fldChar w:fldCharType="begin" w:fldLock="1"/>
      </w:r>
      <w:r w:rsidR="007B39BD">
        <w:rPr>
          <w:rFonts w:cs="Times New Roman"/>
          <w:szCs w:val="24"/>
        </w:rPr>
        <w:instrText>ADDIN CSL_CITATION { "citationItems" : [ { "id" : "ITEM-1", "itemData" : { "DOI" : "10.1093/ntr/ntu225", "ISBN" : "7704885049", "ISSN" : "1462-2203", "PMID" : "25475088", "author" : [ { "dropping-particle" : "", "family" : "Kennedy", "given" : "S. M.", "non-dropping-particle" : "", "parse-names" : false, "suffix" : "" }, { "dropping-particle" : "", "family" : "Davis", "given" : "S. P.", "non-dropping-particle" : "", "parse-names" : false, "suffix" : "" }, { "dropping-particle" : "", "family" : "Thorne", "given" : "Stacy L", "non-dropping-particle" : "", "parse-names" : false, "suffix" : "" } ], "container-title" : "Nicotine &amp; Tobacco Research", "id" : "ITEM-1", "issued" : { "date-parts" : [ [ "2015" ] ] }, "page" : "629-635", "title" : "Smoke-Free Policies in U.S. Prisons and Jails : A Review of the Literature", "type" : "article-journal" }, "uris" : [ "http://www.mendeley.com/documents/?uuid=20558d9c-67e5-4602-8adf-167e11c52b15" ] }, { "id" : "ITEM-2",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"ITEM-2", "issued" : { "date-parts" : [ [ "2014" ] ] }, "note" : "NULL", "number-of-pages" : "207", "publisher-place" : "Geneva, Switzerland", "title" : "Tobacco use in prison settings: a need for policy implementation", "type" : "report" }, "uris" : [ "http://www.mendeley.com/documents/?uuid=07c806f7-f9ac-4a0a-b4b5-f40b28ac49b3" ] } ], "mendeley" : { "formattedCitation" : "(4,5)", "plainTextFormattedCitation" : "(4,5)", "previouslyFormattedCitation" : "(4,5)" }, "properties" : { "noteIndex" : 0 }, "schema" : "https://github.com/citation-style-language/schema/raw/master/csl-citation.json" }</w:instrText>
      </w:r>
      <w:r w:rsidR="004B0F0E">
        <w:rPr>
          <w:rFonts w:cs="Times New Roman"/>
          <w:szCs w:val="24"/>
        </w:rPr>
        <w:fldChar w:fldCharType="separate"/>
      </w:r>
      <w:r w:rsidR="000D3D21" w:rsidRPr="000D3D21">
        <w:rPr>
          <w:rFonts w:cs="Times New Roman"/>
          <w:noProof/>
          <w:szCs w:val="24"/>
        </w:rPr>
        <w:t>(4,5)</w:t>
      </w:r>
      <w:r w:rsidR="004B0F0E">
        <w:rPr>
          <w:rFonts w:cs="Times New Roman"/>
          <w:szCs w:val="24"/>
        </w:rPr>
        <w:fldChar w:fldCharType="end"/>
      </w:r>
      <w:r w:rsidR="009A4B8A">
        <w:rPr>
          <w:rFonts w:cs="Times New Roman"/>
          <w:szCs w:val="24"/>
        </w:rPr>
        <w:t>.</w:t>
      </w:r>
      <w:r w:rsidR="004B0F0E">
        <w:rPr>
          <w:rFonts w:cs="Times New Roman"/>
          <w:szCs w:val="24"/>
        </w:rPr>
        <w:t xml:space="preserve"> Furthermore, participants’ reporting of smoking alternative substances (such as banana peel strings or plain tea leaves) indicate that in the event of nicotine lozenges being removed from prisons, prisoners may turn to smoking</w:t>
      </w:r>
      <w:r w:rsidR="008B73EE">
        <w:rPr>
          <w:rFonts w:cs="Times New Roman"/>
          <w:szCs w:val="24"/>
        </w:rPr>
        <w:t xml:space="preserve"> other potentially</w:t>
      </w:r>
      <w:r w:rsidR="004B0F0E">
        <w:rPr>
          <w:rFonts w:cs="Times New Roman"/>
          <w:szCs w:val="24"/>
        </w:rPr>
        <w:t xml:space="preserve"> more harmful substances as a substitute.</w:t>
      </w:r>
      <w:r w:rsidR="00893F6B">
        <w:rPr>
          <w:rFonts w:cs="Times New Roman"/>
          <w:szCs w:val="24"/>
        </w:rPr>
        <w:t xml:space="preserve"> With people in Australian prisons currently barred from accessing government-subsid</w:t>
      </w:r>
      <w:r w:rsidR="00C670EF">
        <w:rPr>
          <w:rFonts w:cs="Times New Roman"/>
          <w:szCs w:val="24"/>
        </w:rPr>
        <w:t>is</w:t>
      </w:r>
      <w:r w:rsidR="00893F6B">
        <w:rPr>
          <w:rFonts w:cs="Times New Roman"/>
          <w:szCs w:val="24"/>
        </w:rPr>
        <w:t xml:space="preserve">ed medications through the Pharmaceutical Benefits Scheme, arguably a progressive change in policy would be the provision of subsidised smoking cessation pharmacotherapy (such as prescription medications varenicline and bupropion) to prisoners </w:t>
      </w:r>
      <w:r w:rsidR="00893F6B">
        <w:rPr>
          <w:rFonts w:cs="Times New Roman"/>
          <w:szCs w:val="24"/>
        </w:rPr>
        <w:fldChar w:fldCharType="begin" w:fldLock="1"/>
      </w:r>
      <w:r w:rsidR="007B39BD">
        <w:rPr>
          <w:rFonts w:cs="Times New Roman"/>
          <w:szCs w:val="24"/>
        </w:rPr>
        <w:instrText>ADDIN CSL_CITATION { "citationItems" : [ { "id" : "ITEM-1", "itemData" : { "DOI" : "10.1136/tobaccocontrol-2017-053743", "ISSN" : "0964-4563", "author" : [ { "dropping-particle" : "", "family" : "Puljevi\u0107", "given" : "Cheneal", "non-dropping-particle" : "", "parse-names" : false, "suffix" : "" }, { "dropping-particle" : "", "family" : "Andrade", "given" : "Dominique", "non-dropping-particle" : "de", "parse-names" : false, "suffix" : "" }, { "dropping-particle" : "", "family" : "Carroll", "given" : "Megan", "non-dropping-particle" : "", "parse-names" : false, "suffix" : "" }, { "dropping-particle" : "", "family" : "Spittal", "given" : "Matthew J", "non-dropping-particle" : "", "parse-names" : false, "suffix" : "" }, { "dropping-particle" : "", "family" : "Kinner", "given" : "Stuart A.", "non-dropping-particle" : "", "parse-names" : false, "suffix" : "" } ], "container-title" : "Tobacco Control", "id" : "ITEM-1", "issued" : { "date-parts" : [ [ "2017" ] ] }, "title" : "Use of prescribed smoking cessation pharmacotherapy following release from prison: a prospective data linkage study", "type" : "article-journal" }, "uris" : [ "http://www.mendeley.com/documents/?uuid=4a155816-ce1b-42ef-a2a4-7b8195ea82a7" ] } ], "mendeley" : { "formattedCitation" : "(56)", "plainTextFormattedCitation" : "(56)", "previouslyFormattedCitation" : "(56)" }, "properties" : { "noteIndex" : 0 }, "schema" : "https://github.com/citation-style-language/schema/raw/master/csl-citation.json" }</w:instrText>
      </w:r>
      <w:r w:rsidR="00893F6B">
        <w:rPr>
          <w:rFonts w:cs="Times New Roman"/>
          <w:szCs w:val="24"/>
        </w:rPr>
        <w:fldChar w:fldCharType="separate"/>
      </w:r>
      <w:r w:rsidR="00ED1BFF" w:rsidRPr="00ED1BFF">
        <w:rPr>
          <w:rFonts w:cs="Times New Roman"/>
          <w:noProof/>
          <w:szCs w:val="24"/>
        </w:rPr>
        <w:t>(56)</w:t>
      </w:r>
      <w:r w:rsidR="00893F6B">
        <w:rPr>
          <w:rFonts w:cs="Times New Roman"/>
          <w:szCs w:val="24"/>
        </w:rPr>
        <w:fldChar w:fldCharType="end"/>
      </w:r>
      <w:r w:rsidR="00C670EF">
        <w:rPr>
          <w:rFonts w:cs="Times New Roman"/>
          <w:szCs w:val="24"/>
        </w:rPr>
        <w:t>. This would be</w:t>
      </w:r>
      <w:r w:rsidR="00893F6B">
        <w:rPr>
          <w:rFonts w:cs="Times New Roman"/>
          <w:szCs w:val="24"/>
        </w:rPr>
        <w:t xml:space="preserve"> consistent with Australia’s commitment </w:t>
      </w:r>
      <w:r w:rsidR="00893F6B">
        <w:rPr>
          <w:rFonts w:cs="Times New Roman"/>
          <w:szCs w:val="24"/>
        </w:rPr>
        <w:fldChar w:fldCharType="begin" w:fldLock="1"/>
      </w:r>
      <w:r w:rsidR="007B39BD">
        <w:rPr>
          <w:rFonts w:cs="Times New Roman"/>
          <w:szCs w:val="24"/>
        </w:rPr>
        <w:instrText>ADDIN CSL_CITATION { "citationItems" : [ { "id" : "ITEM-1", "itemData" : { "DOI" : "E/CN.15/2015/L.6/Rev.1", "ISBN" : "9781909521537", "abstract" : "The General Assembly, Guided by the principal purposes of the United Nations, as set out in the Preamble to the Charter of the United Nations and the Universal Declaration of Human Rights, 1 and inspired by the determination to reaffirm faith in fundamental human rights, in the dignity and worth of the human person, without distinction of any kind, and in the equal rights of men and women and of nations large and small, to establish conditions under which justice and respect for the obligations arising from treaties and other sources of international law can be maintained and to promote social progress and better standards of life in larger freedom, Recalling all standards and norms in crime prevention and criminal justice developed at the request of the Commission on Crime Prevention and Criminal Justice and adopted or recommended by the General Assembly, or adopted by a United Nations congress on the prevention of crime and the treatment of offenders, and recognizing that the Universal Declaration of Human Rights is a source of inspiration for the United Nations standards and norms in crime prevention and criminal justice, Bearing in mind the long-standing concern of the United Nations for the humanization of criminal justice and the protection of human rights, and emphasizing the fundamental importance of human rights in the daily administration of criminal justice and crime prevention,", "author" : [ { "dropping-particle" : "", "family" : "United Nations General Assembly", "given" : "", "non-dropping-particle" : "", "parse-names" : false, "suffix" : "" } ], "id" : "ITEM-1", "issued" : { "date-parts" : [ [ "2015" ] ] }, "publisher-place" : "Vienna, Austria", "title" : "United Nations Standard Minimum Rules for the Treatment of Prisoners (the Nelson Mandela Rules)", "type" : "report", "volume" : "A/RES/70/1" }, "uris" : [ "http://www.mendeley.com/documents/?uuid=57fec6e3-f1ea-42c9-bd6c-9db69f21de63" ] } ], "mendeley" : { "formattedCitation" : "(57)", "plainTextFormattedCitation" : "(57)", "previouslyFormattedCitation" : "(57)" }, "properties" : { "noteIndex" : 0 }, "schema" : "https://github.com/citation-style-language/schema/raw/master/csl-citation.json" }</w:instrText>
      </w:r>
      <w:r w:rsidR="00893F6B">
        <w:rPr>
          <w:rFonts w:cs="Times New Roman"/>
          <w:szCs w:val="24"/>
        </w:rPr>
        <w:fldChar w:fldCharType="separate"/>
      </w:r>
      <w:r w:rsidR="00ED1BFF" w:rsidRPr="00ED1BFF">
        <w:rPr>
          <w:rFonts w:cs="Times New Roman"/>
          <w:noProof/>
          <w:szCs w:val="24"/>
        </w:rPr>
        <w:t>(57)</w:t>
      </w:r>
      <w:r w:rsidR="00893F6B">
        <w:rPr>
          <w:rFonts w:cs="Times New Roman"/>
          <w:szCs w:val="24"/>
        </w:rPr>
        <w:fldChar w:fldCharType="end"/>
      </w:r>
      <w:r w:rsidR="00893F6B">
        <w:rPr>
          <w:rFonts w:cs="Times New Roman"/>
          <w:szCs w:val="24"/>
        </w:rPr>
        <w:t xml:space="preserve"> to providing equivalent access to a low-cost and highly effective </w:t>
      </w:r>
      <w:r w:rsidR="00893F6B">
        <w:rPr>
          <w:rFonts w:cs="Times New Roman"/>
          <w:szCs w:val="24"/>
        </w:rPr>
        <w:fldChar w:fldCharType="begin" w:fldLock="1"/>
      </w:r>
      <w:r w:rsidR="007B39BD">
        <w:rPr>
          <w:rFonts w:cs="Times New Roman"/>
          <w:szCs w:val="24"/>
        </w:rPr>
        <w:instrText>ADDIN CSL_CITATION { "citationItems" : [ { "id" : "ITEM-1", "itemData" : { "DOI" : "10.1002/14651858.CD009329.pub2.www.cochranelibrary.com", "ISSN" : "1469-493X", "PMID" : "23728690", "abstract" : "Smoking is the leading preventable cause of illness and premature death worldwide. Some medications have been proven to help people to quit, with three licensed for this purpose in Europe and the USA: nicotine replacement therapy (NRT), bupropion, and varenicline. Cytisine (a treatment pharmacologically similar to varenicline) is also licensed for use in Russia and some of the former socialist economy countries. Other therapies, including nortriptyline, have also been tested for effectiveness. How do NRT, bupropion and varenicline compare with placebo and with each other in achieving long-term abstinence (six months or longer)? How do the remaining treatments compare with placebo in achieving long-term abstinence? How do the risks of adverse and serious adverse events (SAEs) compare between the treatments, and are there instances where the harms may outweigh the benefits? The overview is restricted to Cochrane reviews, all of which include randomised trials. Participants are usually adult smokers, but we exclude reviews of smoking cessation for pregnant women and in particular disease groups or specific settings. We cover nicotine replacement therapy (NRT), antidepressants (bupropion and nortriptyline), nicotine receptor partial agonists (varenicline and cytisine), anxiolytics, selective type 1 cannabinoid receptor antagonists (rimonabant), clonidine, lobeline, dianicline, mecamylamine, Nicobrevin, opioid antagonists, nicotine vaccines, and silver acetate. Our outcome for benefit is continuous or prolonged abstinence at least six months from the start of treatment. Our outcome for harms is the incidence of serious adverse events associated with each of the treatments. We searched the Cochrane Database of Systematic Reviews (CDSR) in The Cochrane Library, for any reviews with &amp;#039;smoking&amp;#039; in the title, abstract or keyword fields. The last search was conducted in November 2012. We assessed methodological quality using a revised version of the AMSTAR scale. For NRT, bupropion and varenicline we conducted network meta-analyses, comparing each with the others and with placebo for benefit, and varenicline and bupropion for risks of serious adverse events. We identified 12 treatment-specific reviews. The analyses covered 267 studies, involving 101,804 participants. Both NRT and bupropion were superior to placebo (odds ratios (OR) 1.84; 95% credible interval (CredI) 1.71 to 1.99, and 1.82; 95% CredI 1.60 to 2.06 respectively). Varenicline increased the o\u2026", "author" : [ { "dropping-particle" : "", "family" : "Cahill", "given" : "K", "non-dropping-particle" : "", "parse-names" : false, "suffix" : "" }, { "dropping-particle" : "", "family" : "Stevens", "given" : "S", "non-dropping-particle" : "", "parse-names" : false, "suffix" : "" }, { "dropping-particle" : "", "family" : "Perera", "given" : "R", "non-dropping-particle" : "", "parse-names" : false, "suffix" : "" }, { "dropping-particle" : "", "family" : "Lancaster", "given" : "T", "non-dropping-particle" : "", "parse-names" : false, "suffix" : "" } ], "container-title" : "Cochrane Database of Systematic Reviews", "id" : "ITEM-1", "issue" : "5", "issued" : { "date-parts" : [ [ "2013" ] ] }, "page" : "N.PA-N.PA", "title" : "Pharmacological interventions for smoking cessation: an overview and network meta-analysis", "type" : "article-journal" }, "uris" : [ "http://www.mendeley.com/documents/?uuid=459f641e-ebb8-4c06-b580-3af5387f7b69" ] } ], "mendeley" : { "formattedCitation" : "(58)", "plainTextFormattedCitation" : "(58)", "previouslyFormattedCitation" : "(58)" }, "properties" : { "noteIndex" : 0 }, "schema" : "https://github.com/citation-style-language/schema/raw/master/csl-citation.json" }</w:instrText>
      </w:r>
      <w:r w:rsidR="00893F6B">
        <w:rPr>
          <w:rFonts w:cs="Times New Roman"/>
          <w:szCs w:val="24"/>
        </w:rPr>
        <w:fldChar w:fldCharType="separate"/>
      </w:r>
      <w:r w:rsidR="00ED1BFF" w:rsidRPr="00ED1BFF">
        <w:rPr>
          <w:rFonts w:cs="Times New Roman"/>
          <w:noProof/>
          <w:szCs w:val="24"/>
        </w:rPr>
        <w:t>(58)</w:t>
      </w:r>
      <w:r w:rsidR="00893F6B">
        <w:rPr>
          <w:rFonts w:cs="Times New Roman"/>
          <w:szCs w:val="24"/>
        </w:rPr>
        <w:fldChar w:fldCharType="end"/>
      </w:r>
      <w:r w:rsidR="00893F6B">
        <w:rPr>
          <w:rFonts w:cs="Times New Roman"/>
          <w:szCs w:val="24"/>
        </w:rPr>
        <w:t xml:space="preserve"> means of smoking cessation for a vulnerable population with markedly higher rates of smoking-related illness</w:t>
      </w:r>
      <w:r w:rsidR="00893F6B" w:rsidRPr="002D057A">
        <w:rPr>
          <w:rFonts w:cs="Times New Roman"/>
          <w:szCs w:val="24"/>
        </w:rPr>
        <w:t xml:space="preserve"> </w:t>
      </w:r>
      <w:r w:rsidR="00893F6B" w:rsidRPr="00F275DE">
        <w:rPr>
          <w:rFonts w:cs="Times New Roman"/>
          <w:szCs w:val="24"/>
        </w:rPr>
        <w:fldChar w:fldCharType="begin" w:fldLock="1"/>
      </w:r>
      <w:r w:rsidR="007B39BD">
        <w:rPr>
          <w:rFonts w:cs="Times New Roman"/>
          <w:szCs w:val="24"/>
        </w:rPr>
        <w:instrText>ADDIN CSL_CITATION { "citationItems" : [ { "id" : "ITEM-1", "itemData" : { "DOI" : "10.1016/S0027-9684(15)30214-5", "ISBN" : "0027-9684 (Print)\\r0027-9684 (Linking)", "ISSN" : "0027-9684", "PMID" : "23560350", "abstract" : "The goal of this study was to document the health needs of members in the criminal justice system and the capacity of the system to meet those needs. Using data from the National Criminal Justice Treatment Practices survey, we estimated the number of adults under correctional control who need medical care and the capacity of the correctional system to provide needed care. A mailed survey of 431 adult correctional agencies and administrators was used to define the capacity and techniques of the correctional system to meet the medical needs of the offender population. Most offenders in jail and prison received tuberculosis screening, physical health services, and mental health screening and treatment. Screening for sexually transmitted diseases (STDs) and provision of detoxification or methadone maintenance were universally absent, regardless of criminal justice setting. Community corrections settings were lacking in most health care areas. Prisons and jails are constitutionally mandated to provide health care; however, community corrections agencies are not federally required to provide health services. While community correction settings have the lowest provision of health care services, prisons and jails also demonstrate a deficiency in most services, but particularly for STD screening, substance abuse detoxification, and opioid maintenance therapies.", "author" : [ { "dropping-particle" : "", "family" : "Cropsey", "given" : "K. L.", "non-dropping-particle" : "", "parse-names" : false, "suffix" : "" }, { "dropping-particle" : "", "family" : "Binswanger", "given" : "Ingrid A.", "non-dropping-particle" : "", "parse-names" : false, "suffix" : "" }, { "dropping-particle" : "", "family" : "Clark", "given" : "C Brendan", "non-dropping-particle" : "", "parse-names" : false, "suffix" : "" }, { "dropping-particle" : "", "family" : "Taxman", "given" : "Faye S", "non-dropping-particle" : "", "parse-names" : false, "suffix" : "" } ], "container-title" : "Journal of the National Medical Association", "id" : "ITEM-1", "issue" : "11-12", "issued" : { "date-parts" : [ [ "2012" ] ] }, "page" : "487-92", "title" : "The unmet medical needs of correctional populations in the United States.", "type" : "article-journal", "volume" : "104" }, "uris" : [ "http://www.mendeley.com/documents/?uuid=989d379c-bf34-498d-9730-d3b99141f618" ] }, { "id" : "ITEM-2", "itemData" : { "DOI" : "10.2105/AJPH.2007.121855", "ISBN" : "0090-0036", "ISSN" : "00900036", "PMID" : "18923131", "abstract" : "OBJECTIVES: We compared mortality of ex-prisoners and other state residents to identify unmet health care needs among former prisoners.\\n\\nMETHODS: We linked North Carolina prison records with state death records for 1980 to 2005 to estimate the number of overall and cause-specific deaths among male ex-prisoners aged 20 to 69 years and used standardized mortality ratios (SMRs) to compare these observed deaths with the number of expected deaths had they experienced the same age-, race-, and cause-specific death rates as other state residents.\\n\\nRESULTS: All-cause mortality among White (SMR = 2.08; 95% confidence interval [CI] = 2.04, 2.13) and Black (SMR = 1.03; 95% CI = 1.01, 1.05) ex-prisoners was greater than for other male NC residents. Ex-prisoners' deaths from homicide, accidents, substance use, HIV, liver disease, and liver cancer were greater than the expected number of deaths estimated using death rates among other NC residents. Deaths from cardiovascular disease, lung cancer, respiratory diseases, and diabetes were at least 30% greater than expected for White ex-prisoners, but less than expected for Black ex-prisoners.\\n\\nCONCLUSIONS: Ex-prisoners experienced more deaths than would have been expected among other NC residents. Excess deaths from injuries and medical conditions common to prison populations highlight ex-prisoners' medical vulnerability and the need to improve correctional and community preventive health services.", "author" : [ { "dropping-particle" : "", "family" : "Rosen", "given" : "David L.", "non-dropping-particle" : "", "parse-names" : false, "suffix" : "" }, { "dropping-particle" : "", "family" : "Schoenbach", "given" : "Victor J.", "non-dropping-particle" : "", "parse-names" : false, "suffix" : "" }, { "dropping-particle" : "", "family" : "Wohl", "given" : "David A.", "non-dropping-particle" : "", "parse-names" : false, "suffix" : "" } ], "container-title" : "American Journal of Public Health", "id" : "ITEM-2", "issue" : "12", "issued" : { "date-parts" : [ [ "2008" ] ] }, "page" : "2278-2284", "title" : "All-cause and cause-specific mortality among men released from state prison, 1980-2005", "type" : "article-journal", "volume" : "98" }, "uris" : [ "http://www.mendeley.com/documents/?uuid=17555993-688b-485a-a9c8-a5cea62d27f7" ] }, { "id" : "ITEM-3", "itemData" : { "DOI" : "10.1136/jech.2009.090662", "ISBN" : "1470-2738", "ISSN" : "0143-005X", "PMID" : "19648129", "abstract" : "BACKGROUND: Despite growing inmate populations in the USA, inmates are excluded from most national health surveys and little is known about whether the prevalence of chronic disease differs between inmates and the non-institutionalised population.\\n\\nMETHODS: Nationally representative, cross-sectional data from the 2002 Survey of Inmates in Local Jails, 2004 Survey of Inmates in State and Federal Correctional Facilities and 2002-4 National Health Interview Survey Sample Adult Files on individuals aged 18-65 were used. Binary and multinomial logistic regression were used to compare the prevalence of self-reported chronic medical conditions among jail (n = 6582) and prison (n = 14,373) inmates and non-institutionalised (n = 76 597) adults after adjusting for age, sex, race, education, employment, the USA as birthplace, marital status and alcohol consumption. Prevalence and adjusted ORs with 95% CIs were calculated for nine important chronic conditions.\\n\\nRESULTS: Compared with the general population, jail and prison inmates had higher odds of hypertension (OR(jail) 1.19; 95% CI 1.08 to 1.31; OR(prison) 1.17; 95% CI 1.09 to 1.27), asthma (OR(jail) 1.41; 95% CI 1.28 to 1.56; OR(prison) 1.34; 95% CI 1.22 to 1.46), arthritis (OR(jail) 1.65; 95% CI 1.47 to 1.84; OR(prison) 1.66; 95% CI 1.54 to 1.80), cervical cancer (OR(jail) 4.16; 95% CI 3.13 to 5.53; OR(prison) 4.82; 95% CI 3.74 to 6.22), and hepatitis (OR(jail) 2.57; 95% CI 2.20 to 3.00; OR(prison) 4.23; 95% CI 3.71 to 4.82), but no increased odds of diabetes, angina or myocardial infarction, and lower odds of obesity.\\n\\nCONCLUSIONS: Jail and prison inmates had a higher burden of most chronic medical conditions than the general population even with adjustment for important sociodemographic differences and alcohol consumption.", "author" : [ { "dropping-particle" : "", "family" : "Binswanger", "given" : "Ingrid A.", "non-dropping-particle" : "", "parse-names" : false, "suffix" : "" }, { "dropping-particle" : "", "family" : "Krueger", "given" : "Patrick M.", "non-dropping-particle" : "", "parse-names" : false, "suffix" : "" }, { "dropping-particle" : "", "family" : "Steiner", "given" : "John F.", "non-dropping-particle" : "", "parse-names" : false, "suffix" : "" } ], "container-title" : "Journal of Epidemiology and Community Health", "id" : "ITEM-3", "issue" : "11", "issued" : { "date-parts" : [ [ "2009" ] ] }, "page" : "912-919", "title" : "Prevalence of chronic medical conditions among jail and prison inmates in the USA compared with the general population", "type" : "article-journal", "volume" : "63" }, "uris" : [ "http://www.mendeley.com/documents/?uuid=09aae54d-889c-4a6f-a30f-49081df2f206" ] } ], "mendeley" : { "formattedCitation" : "(13\u201315)", "plainTextFormattedCitation" : "(13\u201315)", "previouslyFormattedCitation" : "(13\u201315)" }, "properties" : { "noteIndex" : 0 }, "schema" : "https://github.com/citation-style-language/schema/raw/master/csl-citation.json" }</w:instrText>
      </w:r>
      <w:r w:rsidR="00893F6B" w:rsidRPr="00F275DE">
        <w:rPr>
          <w:rFonts w:cs="Times New Roman"/>
          <w:szCs w:val="24"/>
        </w:rPr>
        <w:fldChar w:fldCharType="separate"/>
      </w:r>
      <w:r w:rsidR="00893F6B" w:rsidRPr="000D3D21">
        <w:rPr>
          <w:rFonts w:cs="Times New Roman"/>
          <w:noProof/>
          <w:szCs w:val="24"/>
        </w:rPr>
        <w:t>(13–15)</w:t>
      </w:r>
      <w:r w:rsidR="00893F6B" w:rsidRPr="00F275DE">
        <w:rPr>
          <w:rFonts w:cs="Times New Roman"/>
          <w:szCs w:val="24"/>
        </w:rPr>
        <w:fldChar w:fldCharType="end"/>
      </w:r>
      <w:r w:rsidR="00893F6B">
        <w:rPr>
          <w:rFonts w:cs="Times New Roman"/>
          <w:szCs w:val="24"/>
        </w:rPr>
        <w:t>.</w:t>
      </w:r>
      <w:r w:rsidR="00533F02">
        <w:rPr>
          <w:rFonts w:cs="Times New Roman"/>
          <w:szCs w:val="24"/>
        </w:rPr>
        <w:t xml:space="preserve"> A further strategy with potential merit in assisting people entering and leaving smoke-free prisons to remain smoke-free, and to avoid the use of potentially harmful alternative substances like teabacco, is the provision of electronic cigarettes.</w:t>
      </w:r>
      <w:r w:rsidR="00533F02" w:rsidRPr="00533F02">
        <w:rPr>
          <w:rFonts w:cs="Times New Roman"/>
          <w:szCs w:val="24"/>
        </w:rPr>
        <w:t xml:space="preserve"> </w:t>
      </w:r>
      <w:r w:rsidR="00533F02">
        <w:rPr>
          <w:rFonts w:cs="Times New Roman"/>
          <w:szCs w:val="24"/>
        </w:rPr>
        <w:t>Although the quantity and quality of current evidence is currently limited,</w:t>
      </w:r>
      <w:r w:rsidR="00533F02" w:rsidRPr="00533F02">
        <w:rPr>
          <w:rFonts w:cs="Times New Roman"/>
          <w:szCs w:val="24"/>
        </w:rPr>
        <w:t xml:space="preserve"> </w:t>
      </w:r>
      <w:r w:rsidR="00533F02">
        <w:rPr>
          <w:rFonts w:cs="Times New Roman"/>
          <w:szCs w:val="24"/>
        </w:rPr>
        <w:fldChar w:fldCharType="begin" w:fldLock="1"/>
      </w:r>
      <w:r w:rsidR="007B39BD">
        <w:rPr>
          <w:rFonts w:cs="Times New Roman"/>
          <w:szCs w:val="24"/>
        </w:rPr>
        <w:instrText>ADDIN CSL_CITATION { "citationItems" : [ { "id" : "ITEM-1", "itemData" : { "DOI" : "10.1002/14651858.CD010216.pub3", "ISBN" : "2013203152", "ISSN" : "14651858", "PMID" : "27622384", "abstract" : "Background: Electronic cigarettes (ECs) are electronic devices that heat a liquid into an aerosol for inhalation. The liquid usually comprises propylene glycol and glycerol, with or without nicotine and flavours, and stored in disposable or refillable cartridges or a reservoir. Since ECs appeared on the market in 2006 there has been a steady growth in sales. Smokers report using ECs to reduce risks of smoking, but some healthcare organizations, tobacco control advocacy groups and policy makers have been reluctant to encourage smokers to switch to ECs, citing lack of evidence of efficacy and safety. Smokers, healthcare providers and regulators are interested to know if these devices can help smokers quit and if they are safe to use for this purpose. This review is an update of a review first published in 2014.Objectives: To evaluate the safety and effect of using ECs to help people who smoke achieve long-term smoking abstinence.Search methods: We searched the Cochrane Tobacco Addiction Group's Specialized Register, the Cochrane Central Register of Controlled Trials (CENTRAL), MEDLINE, Embase, and PsycINFO for relevant records from 2004 to January 2016, together with reference checking and contact with study authors.Selection criteria: We included randomized controlled trials (RCTs) in which current smokers (motivated or unmotivated to quit) were randomized to EC or a control condition, and which measured abstinence rates at six months or longer. As the field of EC research is new, we also included cohort follow-up studies with at least six months follow-up. We included randomized cross-over trials, RCTs and cohort follow-up studies that included at least one week of EC use for assessment of adverse events (AEs).Data collection and analysis: We followed standard Cochrane methods for screening and data extraction. Our main outcome measure was abstinence from smoking after at least six months follow-up, and we used the most rigorous definition available (continuous, biochemically validated, longest follow-up). We used a fixed-effect Mantel-Haenszel model to calculate the risk ratio (RR) with a 95{%} confidence interval (CI) for each study, and where appropriate we pooled data from these studies in meta-analyses.Main results: Our searches identified over 1700 records, from which we include 24 completed studies (three RCTs, two of which were eligible for our cessation meta-analysis, and 21 cohort studies). Eleven of these studies are new for this version of t\u2026", "author" : [ { "dropping-particle" : "", "family" : "Hartmann-Boyce", "given" : "Jamie", "non-dropping-particle" : "", "parse-names" : false, "suffix" : "" }, { "dropping-particle" : "", "family" : "McRobbie", "given" : "Hayden", "non-dropping-particle" : "", "parse-names" : false, "suffix" : "" }, { "dropping-particle" : "", "family" : "Bullen", "given" : "Chris", "non-dropping-particle" : "", "parse-names" : false, "suffix" : "" }, { "dropping-particle" : "", "family" : "Begh", "given" : "Rachna", "non-dropping-particle" : "", "parse-names" : false, "suffix" : "" }, { "dropping-particle" : "", "family" : "Stead", "given" : "Lindsay F", "non-dropping-particle" : "", "parse-names" : false, "suffix" : "" }, { "dropping-particle" : "", "family" : "Hajek", "given" : "Peter", "non-dropping-particle" : "", "parse-names" : false, "suffix" : "" } ], "container-title" : "Cochrane Database of Systematic Reviews", "id" : "ITEM-1", "issue" : "3", "issued" : { "date-parts" : [ [ "2016", "9", "13" ] ] }, "page" : "178-179", "title" : "Electronic cigarettes for smoking cessation", "type" : "article-journal", "volume" : "93" }, "uris" : [ "http://www.mendeley.com/documents/?uuid=dc78012d-416e-4d34-98ef-535a99da611c" ] } ], "mendeley" : { "formattedCitation" : "(59)", "plainTextFormattedCitation" : "(59)", "previouslyFormattedCitation" : "(59)" }, "properties" : { "noteIndex" : 0 }, "schema" : "https://github.com/citation-style-language/schema/raw/master/csl-citation.json" }</w:instrText>
      </w:r>
      <w:r w:rsidR="00533F02">
        <w:rPr>
          <w:rFonts w:cs="Times New Roman"/>
          <w:szCs w:val="24"/>
        </w:rPr>
        <w:fldChar w:fldCharType="separate"/>
      </w:r>
      <w:r w:rsidR="00ED1BFF" w:rsidRPr="00ED1BFF">
        <w:rPr>
          <w:rFonts w:cs="Times New Roman"/>
          <w:noProof/>
          <w:szCs w:val="24"/>
        </w:rPr>
        <w:t>(59)</w:t>
      </w:r>
      <w:r w:rsidR="00533F02">
        <w:rPr>
          <w:rFonts w:cs="Times New Roman"/>
          <w:szCs w:val="24"/>
        </w:rPr>
        <w:fldChar w:fldCharType="end"/>
      </w:r>
      <w:r w:rsidR="00533F02">
        <w:rPr>
          <w:rFonts w:cs="Times New Roman"/>
          <w:szCs w:val="24"/>
        </w:rPr>
        <w:t xml:space="preserve"> electronic cigarettes may represent an effective means of smoking cessation, </w:t>
      </w:r>
      <w:r w:rsidR="00533F02">
        <w:rPr>
          <w:rFonts w:cs="Times New Roman"/>
          <w:szCs w:val="24"/>
        </w:rPr>
        <w:fldChar w:fldCharType="begin" w:fldLock="1"/>
      </w:r>
      <w:r w:rsidR="007B39BD">
        <w:rPr>
          <w:rFonts w:cs="Times New Roman"/>
          <w:szCs w:val="24"/>
        </w:rPr>
        <w:instrText>ADDIN CSL_CITATION { "citationItems" : [ { "id" : "ITEM-1", "itemData" : { "DOI" : "10.1159/000360220", "ISBN" : "9789241596282", "ISSN" : "14219891", "PMID" : "24714502", "abstract" : "Background: An international expert panel convened by the Independent Scientific Committee on Drugs developed a multi-criteria decision analysis model of the relative importance of different types of harm related to the use of nicotine-containing products. Method: The group defined 12 products and 14 harm criteria. Seven criteria represented harms to the user, and the other seven indicated harms to others. The group scored all the products on each criterion for their average harm worldwide using a scale with 100 defined as the most harmful product on a given criterion, and a score of zero defined as no harm. The group also assessed relative weights for all the criteria to indicate their relative importance. Findings: Weighted averages of the scores provided a single, overall score for each product. Cigarettes (overall weighted score of 100) emerged as the most harmful product, with small cigars in second place (overall weighted score of 64). After a substantial gap to the third-place product, pipes (scoring 21), all remaining products scored 15 points or less. Interpretation: Cigarettes are the nicotine product causing by far the most harm to users and others in the world today. Attempts to switch to non-combusted sources of nicotine should be encouraged as the harms from these products are much lower. \u00a9 2014 S. Karger AG, Basel.", "author" : [ { "dropping-particle" : "", "family" : "Nutt", "given" : "David J.", "non-dropping-particle" : "", "parse-names" : false, "suffix" : "" }, { "dropping-particle" : "", "family" : "Phillips", "given" : "Lawrence D.", "non-dropping-particle" : "", "parse-names" : false, "suffix" : "" }, { "dropping-particle" : "", "family" : "Balfour", "given" : "David", "non-dropping-particle" : "", "parse-names" : false, "suffix" : "" }, { "dropping-particle" : "", "family" : "Curran", "given" : "H. Valerie", "non-dropping-particle" : "", "parse-names" : false, "suffix" : "" }, { "dropping-particle" : "", "family" : "Dockrell", "given" : "Martin", "non-dropping-particle" : "", "parse-names" : false, "suffix" : "" }, { "dropping-particle" : "", "family" : "Foulds", "given" : "Jonathan", "non-dropping-particle" : "", "parse-names" : false, "suffix" : "" }, { "dropping-particle" : "", "family" : "Fagerstrom", "given" : "Karl", "non-dropping-particle" : "", "parse-names" : false, "suffix" : "" }, { "dropping-particle" : "", "family" : "Letlape", "given" : "Kgosi", "non-dropping-particle" : "", "parse-names" : false, "suffix" : "" }, { "dropping-particle" : "", "family" : "Milton", "given" : "Anders", "non-dropping-particle" : "", "parse-names" : false, "suffix" : "" }, { "dropping-particle" : "", "family" : "Polosa", "given" : "Riccardo", "non-dropping-particle" : "", "parse-names" : false, "suffix" : "" }, { "dropping-particle" : "", "family" : "Ramsey", "given" : "John", "non-dropping-particle" : "", "parse-names" : false, "suffix" : "" }, { "dropping-particle" : "", "family" : "Sweanor", "given" : "David", "non-dropping-particle" : "", "parse-names" : false, "suffix" : "" } ], "container-title" : "European Addiction Research", "id" : "ITEM-1", "issue" : "5", "issued" : { "date-parts" : [ [ "2014" ] ] }, "page" : "218-225", "title" : "Estimating the harms of nicotine-containing products using the MCDA approach", "type" : "article-journal", "volume" : "20" }, "uris" : [ "http://www.mendeley.com/documents/?uuid=92ad9ff6-ae1d-4154-98cb-a620b4586f0d" ] }, { "id" : "ITEM-2", "itemData" : { "DOI" : "10.1136/bmj.i1745", "ISBN" : "1756-1833 (Electronic)\\r0959-535X (Linking)", "ISSN" : "17561833", "PMID" : "27122374", "abstract" : "John Britton and colleagues set out why a new Royal College of Physicians report supports the role of electronic cigarettes as part of a comprehensive tobacco control strategyElectronic cigarettes have exploded on to global markets over the past decade and in the process have generated some strongly polarised views.1 2 3 Some believe that e-cigarettes are a disruptive technology that could consign tobacco smoking to history; others think that they are a distraction from core public health aims of eradicating all nicotine use and a tobacco industry ploy to perpetuate smoking and undermine international tobacco control treaties. This article summarises the findings of a new report by the Royal College of Physicians (RCP) on the role of e-cigarettes in tobacco harm reduction.4There are few practices more harmful to individuals or society than smoking. Life expectancy is reduced by around three months for every year of smoking after the age of 35.5 6 Smoking impairs quality of life through disease and poverty,7 causes substantial harm to others, particularly young people and unborn babies,8 and imposes a heavy financial and opportunity cost on wider society.7 Despite declining prevalence over recent decades there are still nearly nine million smokers in the UK, a high proportion of whom are from among the most disadvantaged in our society.4 Smoking is still the largest avoidable cause of premature death, disability, and social inequalities in health in the UK.From its groundbreaking first report on smoking and health in 1962,9 which established the pillars of global tobacco control policy,10 11 12 the RCP has advocated comprehensive strategies to prevent harm caused to individuals and society by tobacco smoking. However, current policy levers have proved more effective in preventing uptake of smoking than in helping established smokers \u2026", "author" : [ { "dropping-particle" : "", "family" : "Britton", "given" : "John", "non-dropping-particle" : "", "parse-names" : false, "suffix" : "" }, { "dropping-particle" : "", "family" : "Arnott", "given" : "Deborah", "non-dropping-particle" : "", "parse-names" : false, "suffix" : "" }, { "dropping-particle" : "", "family" : "McNeill", "given" : "Ann", "non-dropping-particle" : "", "parse-names" : false, "suffix" : "" }, { "dropping-particle" : "", "family" : "Hopkinson", "given" : "Nicholas", "non-dropping-particle" : "", "parse-names" : false, "suffix" : "" } ], "container-title" : "BMJ (Clinical research ed.)", "id" : "ITEM-2", "issue" : "April", "issued" : { "date-parts" : [ [ "2016" ] ] }, "page" : "i1745", "title" : "Nicotine without smoke\u2014 putting electronic cigarettes in context", "type" : "article-journal", "volume" : "353" }, "uris" : [ "http://www.mendeley.com/documents/?uuid=c7689ccc-9c6b-46f1-93a2-d3bd07f72ad4" ] } ], "mendeley" : { "formattedCitation" : "(60,61)", "plainTextFormattedCitation" : "(60,61)", "previouslyFormattedCitation" : "(60,61)" }, "properties" : { "noteIndex" : 0 }, "schema" : "https://github.com/citation-style-language/schema/raw/master/csl-citation.json" }</w:instrText>
      </w:r>
      <w:r w:rsidR="00533F02">
        <w:rPr>
          <w:rFonts w:cs="Times New Roman"/>
          <w:szCs w:val="24"/>
        </w:rPr>
        <w:fldChar w:fldCharType="separate"/>
      </w:r>
      <w:r w:rsidR="00ED1BFF" w:rsidRPr="00ED1BFF">
        <w:rPr>
          <w:rFonts w:cs="Times New Roman"/>
          <w:noProof/>
          <w:szCs w:val="24"/>
        </w:rPr>
        <w:t>(60,61)</w:t>
      </w:r>
      <w:r w:rsidR="00533F02">
        <w:rPr>
          <w:rFonts w:cs="Times New Roman"/>
          <w:szCs w:val="24"/>
        </w:rPr>
        <w:fldChar w:fldCharType="end"/>
      </w:r>
      <w:r w:rsidR="00533F02">
        <w:rPr>
          <w:rFonts w:cs="Times New Roman"/>
          <w:szCs w:val="24"/>
        </w:rPr>
        <w:t xml:space="preserve"> and are available for purchase in</w:t>
      </w:r>
      <w:r w:rsidR="00533F02" w:rsidRPr="00533F02">
        <w:rPr>
          <w:rFonts w:cs="Times New Roman"/>
          <w:szCs w:val="24"/>
        </w:rPr>
        <w:t xml:space="preserve"> </w:t>
      </w:r>
      <w:r w:rsidR="00533F02">
        <w:rPr>
          <w:rFonts w:cs="Times New Roman"/>
          <w:szCs w:val="24"/>
        </w:rPr>
        <w:t>some correctional facilities in the US</w:t>
      </w:r>
      <w:r w:rsidR="00533F02">
        <w:rPr>
          <w:rFonts w:cs="Times New Roman"/>
          <w:szCs w:val="24"/>
        </w:rPr>
        <w:fldChar w:fldCharType="begin" w:fldLock="1"/>
      </w:r>
      <w:r w:rsidR="007B39BD">
        <w:rPr>
          <w:rFonts w:cs="Times New Roman"/>
          <w:szCs w:val="24"/>
        </w:rPr>
        <w:instrText>ADDIN CSL_CITATION { "citationItems" : [ { "id" : "ITEM-1", "itemData" : { "DOI" : "10.1136/tobaccocontrol-2013-051535", "ISBN" : "0964-4563", "ISSN" : "09644563", "PMID" : "24713614", "abstract" : "The article reports on U.S. jails that are experimenting with offering electronic-cigarettes for sale to inmates as of November 2014. Topics include country jails in Illinois, Tennessee, Alabama and Nebraska that have begun to sell e-cigarettes to prisoners through commissaries, the lobbying being made by e-cigarette distributors to encourage e-cigarette availability in jails, and the risks associated with introducing these products in institutionalized settings.", "author" : [ { "dropping-particle" : "", "family" : "Curry", "given" : "Laurel", "non-dropping-particle" : "", "parse-names" : false, "suffix" : "" }, { "dropping-particle" : "", "family" : "Lee", "given" : "Youn Ok", "non-dropping-particle" : "", "parse-names" : false, "suffix" : "" }, { "dropping-particle" : "", "family" : "Rogers", "given" : "Todd", "non-dropping-particle" : "", "parse-names" : false, "suffix" : "" } ], "container-title" : "Tobacco Control", "id" : "ITEM-1", "issue" : "S1", "issued" : { "date-parts" : [ [ "2014" ] ] }, "page" : "e87-e88", "title" : "E-cigarettes made especially for inmates.", "type" : "article-journal", "volume" : "23" }, "uris" : [ "http://www.mendeley.com/documents/?uuid=06368c4a-b5ac-4547-95f7-c2517682e157" ] } ], "mendeley" : { "formattedCitation" : "(62)", "plainTextFormattedCitation" : "(62)", "previouslyFormattedCitation" : "(62)" }, "properties" : { "noteIndex" : 0 }, "schema" : "https://github.com/citation-style-language/schema/raw/master/csl-citation.json" }</w:instrText>
      </w:r>
      <w:r w:rsidR="00533F02">
        <w:rPr>
          <w:rFonts w:cs="Times New Roman"/>
          <w:szCs w:val="24"/>
        </w:rPr>
        <w:fldChar w:fldCharType="separate"/>
      </w:r>
      <w:r w:rsidR="00ED1BFF" w:rsidRPr="00ED1BFF">
        <w:rPr>
          <w:rFonts w:cs="Times New Roman"/>
          <w:noProof/>
          <w:szCs w:val="24"/>
        </w:rPr>
        <w:t>(62)</w:t>
      </w:r>
      <w:r w:rsidR="00533F02">
        <w:rPr>
          <w:rFonts w:cs="Times New Roman"/>
          <w:szCs w:val="24"/>
        </w:rPr>
        <w:fldChar w:fldCharType="end"/>
      </w:r>
      <w:r w:rsidR="00533F02">
        <w:rPr>
          <w:rFonts w:cs="Times New Roman"/>
          <w:szCs w:val="24"/>
        </w:rPr>
        <w:t xml:space="preserve"> and in the United Kingdom.</w:t>
      </w:r>
      <w:r w:rsidR="00533F02">
        <w:rPr>
          <w:rFonts w:cs="Times New Roman"/>
          <w:szCs w:val="24"/>
        </w:rPr>
        <w:fldChar w:fldCharType="begin" w:fldLock="1"/>
      </w:r>
      <w:r w:rsidR="007B39BD">
        <w:rPr>
          <w:rFonts w:cs="Times New Roman"/>
          <w:szCs w:val="24"/>
        </w:rPr>
        <w:instrText>ADDIN CSL_CITATION { "citationItems" : [ { "id" : "ITEM-1", "itemData" : { "abstract" : "E-cigarettes: an evidence update 2 About Public Health England 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 "author" : [ { "dropping-particle" : "", "family" : "McNeill", "given" : "A", "non-dropping-particle" : "", "parse-names" : false, "suffix" : "" }, { "dropping-particle" : "", "family" : "Brose", "given" : "Leonie S.", "non-dropping-particle" : "", "parse-names" : false, "suffix" : "" }, { "dropping-particle" : "", "family" : "Calder", "given" : "R", "non-dropping-particle" : "", "parse-names" : false, "suffix" : "" }, { "dropping-particle" : "", "family" : "Hitchman", "given" : "Sara C.", "non-dropping-particle" : "", "parse-names" : false, "suffix" : "" }, { "dropping-particle" : "", "family" : "Hajek", "given" : "P", "non-dropping-particle" : "", "parse-names" : false, "suffix" : "" }, { "dropping-particle" : "", "family" : "McRobbie", "given" : "Hayden", "non-dropping-particle" : "", "parse-names" : false, "suffix" : "" } ], "container-title" : "Public Health England", "id" : "ITEM-1", "issued" : { "date-parts" : [ [ "2015" ] ] }, "page" : "111", "title" : "E-cigarettes : an evidence update. A report commissioned by Public Health England", "type" : "article-journal" }, "uris" : [ "http://www.mendeley.com/documents/?uuid=4909791c-27f8-4dd7-afa9-c04bacb6b698" ] }, { "id" : "ITEM-2", "itemData" : { "author" : [ { "dropping-particle" : "", "family" : "Caruana", "given" : "D", "non-dropping-particle" : "", "parse-names" : false, "suffix" : "" } ], "container-title" : "Vaping Post", "id" : "ITEM-2", "issued" : { "date-parts" : [ [ "2017", "10", "25" ] ] }, "publisher-place" : "London, England", "title" : "Certain jails in the UK are allowing inmates to vape in their cells", "type" : "article-newspaper" }, "uris" : [ "http://www.mendeley.com/documents/?uuid=9e239b6c-78ca-4026-a356-f7c7ea3d6896" ] } ], "mendeley" : { "formattedCitation" : "(63,64)", "plainTextFormattedCitation" : "(63,64)", "previouslyFormattedCitation" : "(63,64)" }, "properties" : { "noteIndex" : 0 }, "schema" : "https://github.com/citation-style-language/schema/raw/master/csl-citation.json" }</w:instrText>
      </w:r>
      <w:r w:rsidR="00533F02">
        <w:rPr>
          <w:rFonts w:cs="Times New Roman"/>
          <w:szCs w:val="24"/>
        </w:rPr>
        <w:fldChar w:fldCharType="separate"/>
      </w:r>
      <w:r w:rsidR="00ED1BFF" w:rsidRPr="00ED1BFF">
        <w:rPr>
          <w:rFonts w:cs="Times New Roman"/>
          <w:noProof/>
          <w:szCs w:val="24"/>
        </w:rPr>
        <w:t>(63,64)</w:t>
      </w:r>
      <w:r w:rsidR="00533F02">
        <w:rPr>
          <w:rFonts w:cs="Times New Roman"/>
          <w:szCs w:val="24"/>
        </w:rPr>
        <w:fldChar w:fldCharType="end"/>
      </w:r>
      <w:r w:rsidR="006C755C">
        <w:rPr>
          <w:rFonts w:cs="Times New Roman"/>
          <w:szCs w:val="24"/>
        </w:rPr>
        <w:t xml:space="preserve"> Future research may benefit from examining prisoners’ perceptions of the merits of these various smoking cessation support strategies (including subsidised pharmacotherapy, electronic cigarettes, behavioural counselling, or other strategies) to gauge support prior to the initiation of any formal programs.</w:t>
      </w:r>
    </w:p>
    <w:p w14:paraId="6B3F68C6" w14:textId="77777777" w:rsidR="00CB7E2F" w:rsidRDefault="007865BC" w:rsidP="003E53E3">
      <w:pPr>
        <w:pStyle w:val="Heading2"/>
      </w:pPr>
      <w:r w:rsidRPr="00F275DE">
        <w:t>Limitations</w:t>
      </w:r>
    </w:p>
    <w:p w14:paraId="1DE5B804" w14:textId="7DB4D136" w:rsidR="00EB607E" w:rsidRPr="00EB607E" w:rsidRDefault="00EB607E" w:rsidP="003E53E3">
      <w:pPr>
        <w:spacing w:line="480" w:lineRule="auto"/>
        <w:rPr>
          <w:rFonts w:cs="Times New Roman"/>
          <w:szCs w:val="24"/>
        </w:rPr>
      </w:pPr>
      <w:r>
        <w:rPr>
          <w:rFonts w:cs="Times New Roman"/>
          <w:b/>
          <w:szCs w:val="24"/>
        </w:rPr>
        <w:tab/>
      </w:r>
      <w:r>
        <w:rPr>
          <w:rFonts w:cs="Times New Roman"/>
          <w:szCs w:val="24"/>
        </w:rPr>
        <w:t>This study is, to the best of our knowledge, the first to investigate</w:t>
      </w:r>
      <w:r w:rsidR="004B0F0E">
        <w:rPr>
          <w:rFonts w:cs="Times New Roman"/>
          <w:szCs w:val="24"/>
        </w:rPr>
        <w:t xml:space="preserve"> the</w:t>
      </w:r>
      <w:r>
        <w:rPr>
          <w:rFonts w:cs="Times New Roman"/>
          <w:szCs w:val="24"/>
        </w:rPr>
        <w:t xml:space="preserve"> </w:t>
      </w:r>
      <w:r w:rsidR="00052B57">
        <w:rPr>
          <w:rFonts w:cs="Times New Roman"/>
          <w:szCs w:val="24"/>
        </w:rPr>
        <w:t xml:space="preserve">presence and perceived </w:t>
      </w:r>
      <w:r>
        <w:rPr>
          <w:rFonts w:cs="Times New Roman"/>
          <w:szCs w:val="24"/>
        </w:rPr>
        <w:t>p</w:t>
      </w:r>
      <w:r w:rsidR="004B0F0E">
        <w:rPr>
          <w:rFonts w:cs="Times New Roman"/>
          <w:szCs w:val="24"/>
        </w:rPr>
        <w:t>opularity</w:t>
      </w:r>
      <w:r>
        <w:rPr>
          <w:rFonts w:cs="Times New Roman"/>
          <w:szCs w:val="24"/>
        </w:rPr>
        <w:t xml:space="preserve">, method of creation, and motivations </w:t>
      </w:r>
      <w:r w:rsidR="00E755EB">
        <w:rPr>
          <w:rFonts w:cs="Times New Roman"/>
          <w:szCs w:val="24"/>
        </w:rPr>
        <w:t>for</w:t>
      </w:r>
      <w:r>
        <w:rPr>
          <w:rFonts w:cs="Times New Roman"/>
          <w:szCs w:val="24"/>
        </w:rPr>
        <w:t xml:space="preserve"> teabacco use by prisoners, and the first to describe the use of teabacco made from nicotine lozenges. As such, this study lays the groundwork for future studies, especially those investigating the health risks associated with teabacco use. Howe</w:t>
      </w:r>
      <w:r w:rsidR="004B0F0E">
        <w:rPr>
          <w:rFonts w:cs="Times New Roman"/>
          <w:szCs w:val="24"/>
        </w:rPr>
        <w:t xml:space="preserve">ver, this study </w:t>
      </w:r>
      <w:r w:rsidR="00E755EB">
        <w:rPr>
          <w:rFonts w:cs="Times New Roman"/>
          <w:szCs w:val="24"/>
        </w:rPr>
        <w:t>had</w:t>
      </w:r>
      <w:r w:rsidR="004B0F0E">
        <w:rPr>
          <w:rFonts w:cs="Times New Roman"/>
          <w:szCs w:val="24"/>
        </w:rPr>
        <w:t xml:space="preserve"> three</w:t>
      </w:r>
      <w:r>
        <w:rPr>
          <w:rFonts w:cs="Times New Roman"/>
          <w:szCs w:val="24"/>
        </w:rPr>
        <w:t xml:space="preserve"> notable limitations. Firstly, the results of </w:t>
      </w:r>
      <w:r w:rsidR="009861EB">
        <w:rPr>
          <w:rFonts w:cs="Times New Roman"/>
          <w:szCs w:val="24"/>
        </w:rPr>
        <w:t>the quantitative survey</w:t>
      </w:r>
      <w:r>
        <w:rPr>
          <w:rFonts w:cs="Times New Roman"/>
          <w:szCs w:val="24"/>
        </w:rPr>
        <w:t xml:space="preserve"> are limited in their generalisability due to the small sample size, our use of convenience sampling, and the sample comprising people released from prison to parole within a small geographical area of Queensland, Australia.</w:t>
      </w:r>
      <w:r w:rsidR="007F14D2">
        <w:rPr>
          <w:rFonts w:cs="Times New Roman"/>
          <w:szCs w:val="24"/>
        </w:rPr>
        <w:t xml:space="preserve"> However, the contextual nature of the qualitative findings suggests that these findings are likely to res</w:t>
      </w:r>
      <w:r w:rsidR="00BC23F2">
        <w:rPr>
          <w:rFonts w:cs="Times New Roman"/>
          <w:szCs w:val="24"/>
        </w:rPr>
        <w:t xml:space="preserve">onate in other similar settings </w:t>
      </w:r>
      <w:r w:rsidR="007F14D2">
        <w:rPr>
          <w:rFonts w:cs="Times New Roman"/>
          <w:szCs w:val="24"/>
        </w:rPr>
        <w:fldChar w:fldCharType="begin" w:fldLock="1"/>
      </w:r>
      <w:r w:rsidR="007B39BD">
        <w:rPr>
          <w:rFonts w:cs="Times New Roman"/>
          <w:szCs w:val="24"/>
        </w:rPr>
        <w:instrText>ADDIN CSL_CITATION { "citationItems" : [ { "id" : "ITEM-1", "itemData" : { "ISBN" : "00914509", "ISSN" : "00914509", "PMID" : "875885480", "abstract" : "The small sample sizes and context-bound findings of qualitative research are commonly viewed as significant factors that limit its use (or \"transferability\") in settings other than those in which the research was originally conducted. This perceived limitation is of particular importance in a field such as harm reduction where small sample sizes may be the only realistic option for studying the behavior of hard to reach groups. In this article we use Miles and Huberman's (1994) structured method of appraising qualitative research for its transferability to other settings. We consider the extent to which a typology (based on ethnographic field research into public injecting sites) can be used effectively by practitioners in settings other than those in which the original research was conducted. Through appraising the strengths and weaknesses of this research, we demonstrate that contextualized qualitative findings can enable the transferability of qualitative research findings and be of significant applied value for harm reduction services. [PUBLICATION ABSTRACT]", "author" : [ { "dropping-particle" : "", "family" : "Pearson", "given" : "Mark", "non-dropping-particle" : "", "parse-names" : false, "suffix" : "" }, { "dropping-particle" : "", "family" : "Parkin", "given" : "Stephen", "non-dropping-particle" : "", "parse-names" : false, "suffix" : "" }, { "dropping-particle" : "", "family" : "Coomber", "given" : "Ross", "non-dropping-particle" : "", "parse-names" : false, "suffix" : "" } ], "container-title" : "Contemporary Drug Problems", "id" : "ITEM-1", "issued" : { "date-parts" : [ [ "2011" ] ] }, "page" : "61-91", "title" : "Generalizing applied qualitative research on harm reduction : The example of a public injecting typology", "type" : "article-journal", "volume" : "38" }, "uris" : [ "http://www.mendeley.com/documents/?uuid=4dd0ba57-27c8-4846-a498-5915d5b8f624" ] } ], "mendeley" : { "formattedCitation" : "(65)", "plainTextFormattedCitation" : "(65)", "previouslyFormattedCitation" : "(65)" }, "properties" : { "noteIndex" : 0 }, "schema" : "https://github.com/citation-style-language/schema/raw/master/csl-citation.json" }</w:instrText>
      </w:r>
      <w:r w:rsidR="007F14D2">
        <w:rPr>
          <w:rFonts w:cs="Times New Roman"/>
          <w:szCs w:val="24"/>
        </w:rPr>
        <w:fldChar w:fldCharType="separate"/>
      </w:r>
      <w:r w:rsidR="00ED1BFF" w:rsidRPr="00ED1BFF">
        <w:rPr>
          <w:rFonts w:cs="Times New Roman"/>
          <w:noProof/>
          <w:szCs w:val="24"/>
        </w:rPr>
        <w:t>(65)</w:t>
      </w:r>
      <w:r w:rsidR="007F14D2">
        <w:rPr>
          <w:rFonts w:cs="Times New Roman"/>
          <w:szCs w:val="24"/>
        </w:rPr>
        <w:fldChar w:fldCharType="end"/>
      </w:r>
      <w:r w:rsidR="00BC23F2">
        <w:rPr>
          <w:rFonts w:cs="Times New Roman"/>
          <w:szCs w:val="24"/>
        </w:rPr>
        <w:t>.</w:t>
      </w:r>
      <w:r w:rsidR="009861EB">
        <w:rPr>
          <w:rFonts w:cs="Times New Roman"/>
          <w:szCs w:val="24"/>
        </w:rPr>
        <w:t xml:space="preserve"> T</w:t>
      </w:r>
      <w:r w:rsidR="009861EB" w:rsidRPr="00D672DF">
        <w:rPr>
          <w:rFonts w:cs="Times New Roman"/>
          <w:szCs w:val="24"/>
        </w:rPr>
        <w:t>he small sample size</w:t>
      </w:r>
      <w:r w:rsidR="00A6201D">
        <w:rPr>
          <w:rFonts w:cs="Times New Roman"/>
          <w:szCs w:val="24"/>
        </w:rPr>
        <w:t xml:space="preserve"> also limits the power of the </w:t>
      </w:r>
      <w:r w:rsidR="009861EB" w:rsidRPr="00D672DF">
        <w:rPr>
          <w:rFonts w:cs="Times New Roman"/>
          <w:szCs w:val="24"/>
        </w:rPr>
        <w:t>multivariate analyses</w:t>
      </w:r>
      <w:r w:rsidR="00A6201D">
        <w:rPr>
          <w:rFonts w:cs="Times New Roman"/>
          <w:szCs w:val="24"/>
        </w:rPr>
        <w:t>.</w:t>
      </w:r>
      <w:r>
        <w:rPr>
          <w:rFonts w:cs="Times New Roman"/>
          <w:szCs w:val="24"/>
        </w:rPr>
        <w:t xml:space="preserve"> A second limitation concerns our use of self-reported data, which may be limited by participants’ reluctance to disclose illicit behaviours or by recall bias. Thirdly, some participants described </w:t>
      </w:r>
      <w:r w:rsidR="006B5E98">
        <w:rPr>
          <w:rFonts w:cs="Times New Roman"/>
          <w:szCs w:val="24"/>
        </w:rPr>
        <w:t xml:space="preserve">previous </w:t>
      </w:r>
      <w:r>
        <w:rPr>
          <w:rFonts w:cs="Times New Roman"/>
          <w:szCs w:val="24"/>
        </w:rPr>
        <w:t xml:space="preserve">use of teabacco made from nicotine patches, which were banned from Queensland facilities in early 2016. As such, these results may not be an accurate representation of </w:t>
      </w:r>
      <w:r w:rsidRPr="006B5E98">
        <w:rPr>
          <w:rFonts w:cs="Times New Roman"/>
          <w:i/>
          <w:szCs w:val="24"/>
        </w:rPr>
        <w:t>current</w:t>
      </w:r>
      <w:r>
        <w:rPr>
          <w:rFonts w:cs="Times New Roman"/>
          <w:szCs w:val="24"/>
        </w:rPr>
        <w:t xml:space="preserve"> teabacco use</w:t>
      </w:r>
      <w:r w:rsidR="006B5E98">
        <w:rPr>
          <w:rFonts w:cs="Times New Roman"/>
          <w:szCs w:val="24"/>
        </w:rPr>
        <w:t xml:space="preserve"> in Queensland’s prisons</w:t>
      </w:r>
      <w:r>
        <w:rPr>
          <w:rFonts w:cs="Times New Roman"/>
          <w:szCs w:val="24"/>
        </w:rPr>
        <w:t>.</w:t>
      </w:r>
      <w:r w:rsidR="009861EB">
        <w:rPr>
          <w:rFonts w:cs="Times New Roman"/>
          <w:szCs w:val="24"/>
        </w:rPr>
        <w:t xml:space="preserve"> </w:t>
      </w:r>
    </w:p>
    <w:p w14:paraId="1D851A13" w14:textId="023D64E1" w:rsidR="007865BC" w:rsidRPr="00F275DE" w:rsidRDefault="007865BC" w:rsidP="003E53E3">
      <w:pPr>
        <w:pStyle w:val="Heading2"/>
      </w:pPr>
      <w:r w:rsidRPr="00F275DE">
        <w:t>Conclusion</w:t>
      </w:r>
      <w:r w:rsidR="00E30A3E">
        <w:t>s</w:t>
      </w:r>
    </w:p>
    <w:p w14:paraId="10347E63" w14:textId="145CC8ED" w:rsidR="004B0F0E" w:rsidRPr="00100AF0" w:rsidRDefault="007F14D2" w:rsidP="003E53E3">
      <w:pPr>
        <w:spacing w:after="0" w:line="480" w:lineRule="auto"/>
        <w:ind w:firstLine="720"/>
        <w:rPr>
          <w:rFonts w:cs="Times New Roman"/>
          <w:szCs w:val="24"/>
        </w:rPr>
      </w:pPr>
      <w:r>
        <w:rPr>
          <w:rFonts w:cs="Times New Roman"/>
          <w:szCs w:val="24"/>
        </w:rPr>
        <w:t>This study reports that</w:t>
      </w:r>
      <w:r w:rsidR="00100AF0">
        <w:rPr>
          <w:rFonts w:cs="Times New Roman"/>
          <w:szCs w:val="24"/>
        </w:rPr>
        <w:t xml:space="preserve"> the diverted use of nicotine replacement therapy, nicknamed</w:t>
      </w:r>
      <w:r>
        <w:rPr>
          <w:rFonts w:cs="Times New Roman"/>
          <w:szCs w:val="24"/>
        </w:rPr>
        <w:t xml:space="preserve"> </w:t>
      </w:r>
      <w:r w:rsidR="00100AF0">
        <w:rPr>
          <w:rFonts w:cs="Times New Roman"/>
          <w:szCs w:val="24"/>
        </w:rPr>
        <w:t>“</w:t>
      </w:r>
      <w:r>
        <w:rPr>
          <w:rFonts w:cs="Times New Roman"/>
          <w:szCs w:val="24"/>
        </w:rPr>
        <w:t>teabacco</w:t>
      </w:r>
      <w:r w:rsidR="00100AF0">
        <w:rPr>
          <w:rFonts w:cs="Times New Roman"/>
          <w:szCs w:val="24"/>
        </w:rPr>
        <w:t>”,</w:t>
      </w:r>
      <w:r>
        <w:rPr>
          <w:rFonts w:cs="Times New Roman"/>
          <w:szCs w:val="24"/>
        </w:rPr>
        <w:t xml:space="preserve"> is common within Queensland’</w:t>
      </w:r>
      <w:r w:rsidR="0035576A">
        <w:rPr>
          <w:rFonts w:cs="Times New Roman"/>
          <w:szCs w:val="24"/>
        </w:rPr>
        <w:t>s smoke-free prisons</w:t>
      </w:r>
      <w:r w:rsidR="00100AF0">
        <w:rPr>
          <w:rFonts w:cs="Times New Roman"/>
          <w:szCs w:val="24"/>
        </w:rPr>
        <w:t xml:space="preserve">. Teabacco use is primarily motivated by </w:t>
      </w:r>
      <w:r w:rsidR="006F5B8B">
        <w:rPr>
          <w:rFonts w:cs="Times New Roman"/>
          <w:szCs w:val="24"/>
        </w:rPr>
        <w:t>cigarette</w:t>
      </w:r>
      <w:r w:rsidR="00100AF0">
        <w:rPr>
          <w:rFonts w:cs="Times New Roman"/>
          <w:szCs w:val="24"/>
        </w:rPr>
        <w:t xml:space="preserve"> cravings resulting from smoke-free policies. </w:t>
      </w:r>
      <w:r w:rsidR="0035576A">
        <w:rPr>
          <w:rFonts w:cs="Times New Roman"/>
          <w:szCs w:val="24"/>
        </w:rPr>
        <w:t xml:space="preserve">Individuals who rated their physical health as poor, who had been incarcerated five or more times, who experienced </w:t>
      </w:r>
      <w:r w:rsidR="006F5B8B">
        <w:rPr>
          <w:rFonts w:cs="Times New Roman"/>
          <w:szCs w:val="24"/>
        </w:rPr>
        <w:t>cigarette</w:t>
      </w:r>
      <w:r w:rsidR="0035576A">
        <w:rPr>
          <w:rFonts w:cs="Times New Roman"/>
          <w:szCs w:val="24"/>
        </w:rPr>
        <w:t xml:space="preserve"> cravings while incarcerated, and who had used illicit drugs while incarcerated were more likely to use teabacco more than once a week. </w:t>
      </w:r>
      <w:r w:rsidR="00B7787B">
        <w:rPr>
          <w:rFonts w:cs="Times New Roman"/>
          <w:szCs w:val="24"/>
        </w:rPr>
        <w:t>Correctional smoking bans can be</w:t>
      </w:r>
      <w:r w:rsidR="00E3703D" w:rsidRPr="0030130C">
        <w:rPr>
          <w:rFonts w:cs="Times New Roman"/>
          <w:szCs w:val="24"/>
        </w:rPr>
        <w:t xml:space="preserve"> an important public</w:t>
      </w:r>
      <w:r w:rsidR="00C670EF">
        <w:rPr>
          <w:rFonts w:cs="Times New Roman"/>
          <w:szCs w:val="24"/>
        </w:rPr>
        <w:t xml:space="preserve"> health initiative but, like many</w:t>
      </w:r>
      <w:r w:rsidR="00E3703D" w:rsidRPr="0030130C">
        <w:rPr>
          <w:rFonts w:cs="Times New Roman"/>
          <w:szCs w:val="24"/>
        </w:rPr>
        <w:t xml:space="preserve"> supply reduction efforts,</w:t>
      </w:r>
      <w:r w:rsidR="004F0791" w:rsidRPr="0030130C">
        <w:rPr>
          <w:rFonts w:cs="Times New Roman"/>
          <w:szCs w:val="24"/>
        </w:rPr>
        <w:t xml:space="preserve"> produce the potential for collateral harms and</w:t>
      </w:r>
      <w:r w:rsidR="00E3703D" w:rsidRPr="0030130C">
        <w:rPr>
          <w:rFonts w:cs="Times New Roman"/>
          <w:szCs w:val="24"/>
        </w:rPr>
        <w:t xml:space="preserve"> </w:t>
      </w:r>
      <w:r w:rsidR="00B7787B">
        <w:rPr>
          <w:rFonts w:cs="Times New Roman"/>
          <w:szCs w:val="24"/>
        </w:rPr>
        <w:t>would sensibly</w:t>
      </w:r>
      <w:r w:rsidR="00E3703D" w:rsidRPr="0030130C">
        <w:rPr>
          <w:rFonts w:cs="Times New Roman"/>
          <w:szCs w:val="24"/>
        </w:rPr>
        <w:t xml:space="preserve"> be complemented with demand and harm re</w:t>
      </w:r>
      <w:r w:rsidR="0035576A">
        <w:rPr>
          <w:rFonts w:cs="Times New Roman"/>
          <w:szCs w:val="24"/>
        </w:rPr>
        <w:t>duction measures, as well as further high-quality research into the unintended conse</w:t>
      </w:r>
      <w:r w:rsidR="002C5D50">
        <w:rPr>
          <w:rFonts w:cs="Times New Roman"/>
          <w:szCs w:val="24"/>
        </w:rPr>
        <w:t xml:space="preserve">quences of their implementation </w:t>
      </w:r>
      <w:r w:rsidR="002C5D50">
        <w:t xml:space="preserve">to accommodate the specifics of the context in which they are implemented. Harm reduction approaches allied to prison smoke-free policies would enable informed and evidence-based approaches.  </w:t>
      </w:r>
      <w:r w:rsidR="004B0F0E">
        <w:br w:type="page"/>
      </w:r>
    </w:p>
    <w:p w14:paraId="3258E535" w14:textId="77777777" w:rsidR="0035576A" w:rsidRPr="00E901BC" w:rsidRDefault="0035576A" w:rsidP="00E05949">
      <w:pPr>
        <w:rPr>
          <w:rFonts w:cs="Times New Roman"/>
          <w:b/>
          <w:szCs w:val="24"/>
        </w:rPr>
      </w:pPr>
      <w:r w:rsidRPr="00E901BC">
        <w:rPr>
          <w:rFonts w:cs="Times New Roman"/>
          <w:b/>
          <w:szCs w:val="24"/>
        </w:rPr>
        <w:t>Author Disclosures</w:t>
      </w:r>
    </w:p>
    <w:p w14:paraId="175DDFFF" w14:textId="77777777" w:rsidR="0035576A" w:rsidRPr="00E901BC" w:rsidRDefault="0035576A" w:rsidP="00E05949">
      <w:pPr>
        <w:rPr>
          <w:rFonts w:cs="Times New Roman"/>
          <w:b/>
          <w:i/>
          <w:szCs w:val="24"/>
        </w:rPr>
      </w:pPr>
      <w:r w:rsidRPr="00E901BC">
        <w:rPr>
          <w:rFonts w:cs="Times New Roman"/>
          <w:b/>
          <w:i/>
          <w:szCs w:val="24"/>
        </w:rPr>
        <w:t>Role of funding source</w:t>
      </w:r>
    </w:p>
    <w:p w14:paraId="076706E4" w14:textId="12A3D90A" w:rsidR="0035576A" w:rsidRPr="00E901BC" w:rsidRDefault="0035576A" w:rsidP="00E05949">
      <w:pPr>
        <w:rPr>
          <w:rFonts w:cs="Times New Roman"/>
          <w:szCs w:val="24"/>
        </w:rPr>
      </w:pPr>
      <w:r w:rsidRPr="00E901BC">
        <w:rPr>
          <w:rFonts w:cs="Times New Roman"/>
          <w:szCs w:val="24"/>
        </w:rPr>
        <w:t>Professor Stuart</w:t>
      </w:r>
      <w:r w:rsidR="006A6096">
        <w:rPr>
          <w:rFonts w:cs="Times New Roman"/>
          <w:szCs w:val="24"/>
        </w:rPr>
        <w:t xml:space="preserve"> A.</w:t>
      </w:r>
      <w:r w:rsidRPr="00E901BC">
        <w:rPr>
          <w:rFonts w:cs="Times New Roman"/>
          <w:szCs w:val="24"/>
        </w:rPr>
        <w:t xml:space="preserve"> Kinner is supported by NHMRC Senior Research Fellowship APP1078168.</w:t>
      </w:r>
    </w:p>
    <w:p w14:paraId="168016B9" w14:textId="77777777" w:rsidR="0035576A" w:rsidRDefault="0035576A" w:rsidP="00E05949">
      <w:pPr>
        <w:rPr>
          <w:rFonts w:cs="Times New Roman"/>
          <w:b/>
          <w:i/>
          <w:szCs w:val="24"/>
        </w:rPr>
      </w:pPr>
      <w:r w:rsidRPr="00E901BC">
        <w:rPr>
          <w:rFonts w:cs="Times New Roman"/>
          <w:b/>
          <w:i/>
          <w:szCs w:val="24"/>
        </w:rPr>
        <w:t>Conflict of interest</w:t>
      </w:r>
    </w:p>
    <w:p w14:paraId="4AF46C08" w14:textId="77777777" w:rsidR="0035576A" w:rsidRPr="00E901BC" w:rsidRDefault="0035576A" w:rsidP="00E05949">
      <w:pPr>
        <w:rPr>
          <w:rFonts w:cs="Times New Roman"/>
          <w:szCs w:val="24"/>
        </w:rPr>
      </w:pPr>
      <w:r w:rsidRPr="00E901BC">
        <w:rPr>
          <w:rFonts w:cs="Times New Roman"/>
          <w:szCs w:val="24"/>
        </w:rPr>
        <w:t>The authors declare no conflicts of interest.</w:t>
      </w:r>
    </w:p>
    <w:p w14:paraId="1DE14AEC" w14:textId="77777777" w:rsidR="0035576A" w:rsidRDefault="0035576A" w:rsidP="00E05949">
      <w:pPr>
        <w:rPr>
          <w:rFonts w:cs="Times New Roman"/>
          <w:b/>
          <w:i/>
          <w:szCs w:val="24"/>
        </w:rPr>
      </w:pPr>
      <w:r w:rsidRPr="00E901BC">
        <w:rPr>
          <w:rFonts w:cs="Times New Roman"/>
          <w:b/>
          <w:i/>
          <w:szCs w:val="24"/>
        </w:rPr>
        <w:t>Contributions</w:t>
      </w:r>
    </w:p>
    <w:p w14:paraId="6703F54E" w14:textId="2206FC04" w:rsidR="0035576A" w:rsidRPr="00E901BC" w:rsidRDefault="0035576A" w:rsidP="00E05949">
      <w:pPr>
        <w:rPr>
          <w:rFonts w:cs="Times New Roman"/>
          <w:szCs w:val="24"/>
        </w:rPr>
      </w:pPr>
      <w:r w:rsidRPr="00E901BC">
        <w:rPr>
          <w:rFonts w:cs="Times New Roman"/>
          <w:szCs w:val="24"/>
        </w:rPr>
        <w:t>Conception and design of study</w:t>
      </w:r>
      <w:r>
        <w:rPr>
          <w:rFonts w:cs="Times New Roman"/>
          <w:szCs w:val="24"/>
        </w:rPr>
        <w:t>: CP, RC, S</w:t>
      </w:r>
      <w:r w:rsidR="006A6096">
        <w:rPr>
          <w:rFonts w:cs="Times New Roman"/>
          <w:szCs w:val="24"/>
        </w:rPr>
        <w:t>A</w:t>
      </w:r>
      <w:r>
        <w:rPr>
          <w:rFonts w:cs="Times New Roman"/>
          <w:szCs w:val="24"/>
        </w:rPr>
        <w:t xml:space="preserve">K, DdA; </w:t>
      </w:r>
      <w:r w:rsidRPr="00E901BC">
        <w:rPr>
          <w:rFonts w:cs="Times New Roman"/>
          <w:szCs w:val="24"/>
        </w:rPr>
        <w:t>Data analysis</w:t>
      </w:r>
      <w:r w:rsidR="00E05949">
        <w:rPr>
          <w:rFonts w:cs="Times New Roman"/>
          <w:szCs w:val="24"/>
        </w:rPr>
        <w:t>: CP; Forensic analysis: CM, AW</w:t>
      </w:r>
      <w:r>
        <w:rPr>
          <w:rFonts w:cs="Times New Roman"/>
          <w:szCs w:val="24"/>
        </w:rPr>
        <w:t>, S</w:t>
      </w:r>
      <w:r w:rsidR="00E05949">
        <w:rPr>
          <w:rFonts w:cs="Times New Roman"/>
          <w:szCs w:val="24"/>
        </w:rPr>
        <w:t>L</w:t>
      </w:r>
      <w:r>
        <w:rPr>
          <w:rFonts w:cs="Times New Roman"/>
          <w:szCs w:val="24"/>
        </w:rPr>
        <w:t xml:space="preserve">C, JB; </w:t>
      </w:r>
      <w:r w:rsidRPr="00E901BC">
        <w:rPr>
          <w:rFonts w:cs="Times New Roman"/>
          <w:szCs w:val="24"/>
        </w:rPr>
        <w:t>Drafting the manuscript</w:t>
      </w:r>
      <w:r>
        <w:rPr>
          <w:rFonts w:cs="Times New Roman"/>
          <w:szCs w:val="24"/>
        </w:rPr>
        <w:t xml:space="preserve">: CP; </w:t>
      </w:r>
      <w:r w:rsidRPr="00E901BC">
        <w:rPr>
          <w:rFonts w:cs="Times New Roman"/>
          <w:szCs w:val="24"/>
        </w:rPr>
        <w:t>Editing the manuscript</w:t>
      </w:r>
      <w:r w:rsidR="00E05949">
        <w:rPr>
          <w:rFonts w:cs="Times New Roman"/>
          <w:szCs w:val="24"/>
        </w:rPr>
        <w:t>: RC, CP, S</w:t>
      </w:r>
      <w:r w:rsidR="006A6096">
        <w:rPr>
          <w:rFonts w:cs="Times New Roman"/>
          <w:szCs w:val="24"/>
        </w:rPr>
        <w:t>A</w:t>
      </w:r>
      <w:r w:rsidR="00E05949">
        <w:rPr>
          <w:rFonts w:cs="Times New Roman"/>
          <w:szCs w:val="24"/>
        </w:rPr>
        <w:t xml:space="preserve">K, DdA, CM, </w:t>
      </w:r>
      <w:r>
        <w:rPr>
          <w:rFonts w:cs="Times New Roman"/>
          <w:szCs w:val="24"/>
        </w:rPr>
        <w:t>S</w:t>
      </w:r>
      <w:r w:rsidR="00E05949">
        <w:rPr>
          <w:rFonts w:cs="Times New Roman"/>
          <w:szCs w:val="24"/>
        </w:rPr>
        <w:t>L</w:t>
      </w:r>
      <w:r>
        <w:rPr>
          <w:rFonts w:cs="Times New Roman"/>
          <w:szCs w:val="24"/>
        </w:rPr>
        <w:t xml:space="preserve">C, JB; </w:t>
      </w:r>
      <w:r w:rsidRPr="00E901BC">
        <w:rPr>
          <w:rFonts w:cs="Times New Roman"/>
          <w:szCs w:val="24"/>
        </w:rPr>
        <w:t>Approval of the manuscript to be published</w:t>
      </w:r>
      <w:r w:rsidR="00E05949">
        <w:rPr>
          <w:rFonts w:cs="Times New Roman"/>
          <w:szCs w:val="24"/>
        </w:rPr>
        <w:t>: CP, RC, S</w:t>
      </w:r>
      <w:r w:rsidR="006A6096">
        <w:rPr>
          <w:rFonts w:cs="Times New Roman"/>
          <w:szCs w:val="24"/>
        </w:rPr>
        <w:t>A</w:t>
      </w:r>
      <w:r w:rsidR="00E05949">
        <w:rPr>
          <w:rFonts w:cs="Times New Roman"/>
          <w:szCs w:val="24"/>
        </w:rPr>
        <w:t>K, DdA, CM, AW</w:t>
      </w:r>
      <w:r>
        <w:rPr>
          <w:rFonts w:cs="Times New Roman"/>
          <w:szCs w:val="24"/>
        </w:rPr>
        <w:t>, S</w:t>
      </w:r>
      <w:r w:rsidR="00E05949">
        <w:rPr>
          <w:rFonts w:cs="Times New Roman"/>
          <w:szCs w:val="24"/>
        </w:rPr>
        <w:t>L</w:t>
      </w:r>
      <w:r>
        <w:rPr>
          <w:rFonts w:cs="Times New Roman"/>
          <w:szCs w:val="24"/>
        </w:rPr>
        <w:t>C, JB</w:t>
      </w:r>
    </w:p>
    <w:p w14:paraId="1DE6ACAC" w14:textId="77777777" w:rsidR="0035576A" w:rsidRDefault="0035576A" w:rsidP="00E05949">
      <w:pPr>
        <w:rPr>
          <w:rFonts w:cs="Times New Roman"/>
          <w:b/>
          <w:szCs w:val="24"/>
        </w:rPr>
      </w:pPr>
      <w:r w:rsidRPr="00E901BC">
        <w:rPr>
          <w:rFonts w:cs="Times New Roman"/>
          <w:b/>
          <w:szCs w:val="24"/>
        </w:rPr>
        <w:t>Acknowledgements</w:t>
      </w:r>
    </w:p>
    <w:p w14:paraId="357AF536" w14:textId="2D9D4BD9" w:rsidR="0035576A" w:rsidRPr="00E901BC" w:rsidRDefault="0035576A" w:rsidP="00E05949">
      <w:pPr>
        <w:rPr>
          <w:rFonts w:cs="Times New Roman"/>
          <w:szCs w:val="24"/>
        </w:rPr>
        <w:sectPr w:rsidR="0035576A" w:rsidRPr="00E901BC" w:rsidSect="00A121B9">
          <w:headerReference w:type="default" r:id="rId9"/>
          <w:footerReference w:type="default" r:id="rId10"/>
          <w:headerReference w:type="first" r:id="rId11"/>
          <w:footerReference w:type="first" r:id="rId12"/>
          <w:pgSz w:w="11906" w:h="16838" w:code="9"/>
          <w:pgMar w:top="1440" w:right="1440" w:bottom="1440" w:left="1440" w:header="709" w:footer="709" w:gutter="0"/>
          <w:lnNumType w:countBy="1" w:restart="continuous"/>
          <w:cols w:space="708"/>
          <w:titlePg/>
          <w:docGrid w:linePitch="360"/>
        </w:sectPr>
      </w:pPr>
      <w:r w:rsidRPr="00E901BC">
        <w:rPr>
          <w:rFonts w:cs="Times New Roman"/>
          <w:szCs w:val="24"/>
        </w:rPr>
        <w:t>The authors gratefully acknowledge</w:t>
      </w:r>
      <w:r>
        <w:rPr>
          <w:rFonts w:cs="Times New Roman"/>
          <w:szCs w:val="24"/>
        </w:rPr>
        <w:t xml:space="preserve"> participants and</w:t>
      </w:r>
      <w:r w:rsidRPr="00E901BC">
        <w:rPr>
          <w:rFonts w:cs="Times New Roman"/>
          <w:szCs w:val="24"/>
        </w:rPr>
        <w:t xml:space="preserve"> Queensland Corrective Services, especially Probation and Parole office staff members, for their assistance with the collection of data for this study.</w:t>
      </w:r>
    </w:p>
    <w:p w14:paraId="4CEA8C95" w14:textId="1696882F" w:rsidR="00CB7E2F" w:rsidRPr="00F275DE" w:rsidRDefault="007D2200" w:rsidP="003E53E3">
      <w:pPr>
        <w:pStyle w:val="Heading1"/>
        <w:spacing w:line="480" w:lineRule="auto"/>
      </w:pPr>
      <w:r w:rsidRPr="00F275DE">
        <w:t>References</w:t>
      </w:r>
    </w:p>
    <w:p w14:paraId="53BF6B07" w14:textId="233AAB63" w:rsidR="00DF4AF9" w:rsidRPr="00DF4AF9" w:rsidRDefault="00CB7E2F" w:rsidP="00DF4AF9">
      <w:pPr>
        <w:widowControl w:val="0"/>
        <w:autoSpaceDE w:val="0"/>
        <w:autoSpaceDN w:val="0"/>
        <w:adjustRightInd w:val="0"/>
        <w:spacing w:line="480" w:lineRule="auto"/>
        <w:ind w:left="640" w:hanging="640"/>
        <w:rPr>
          <w:rFonts w:cs="Times New Roman"/>
          <w:noProof/>
          <w:szCs w:val="24"/>
        </w:rPr>
      </w:pPr>
      <w:r w:rsidRPr="00F275DE">
        <w:rPr>
          <w:rFonts w:cs="Times New Roman"/>
          <w:szCs w:val="24"/>
        </w:rPr>
        <w:fldChar w:fldCharType="begin" w:fldLock="1"/>
      </w:r>
      <w:r w:rsidRPr="00F275DE">
        <w:rPr>
          <w:rFonts w:cs="Times New Roman"/>
          <w:szCs w:val="24"/>
        </w:rPr>
        <w:instrText xml:space="preserve">ADDIN Mendeley Bibliography CSL_BIBLIOGRAPHY </w:instrText>
      </w:r>
      <w:r w:rsidRPr="00F275DE">
        <w:rPr>
          <w:rFonts w:cs="Times New Roman"/>
          <w:szCs w:val="24"/>
        </w:rPr>
        <w:fldChar w:fldCharType="separate"/>
      </w:r>
      <w:r w:rsidR="00DF4AF9" w:rsidRPr="00DF4AF9">
        <w:rPr>
          <w:rFonts w:cs="Times New Roman"/>
          <w:noProof/>
          <w:szCs w:val="24"/>
        </w:rPr>
        <w:t xml:space="preserve">1. </w:t>
      </w:r>
      <w:r w:rsidR="00DF4AF9" w:rsidRPr="00DF4AF9">
        <w:rPr>
          <w:rFonts w:cs="Times New Roman"/>
          <w:noProof/>
          <w:szCs w:val="24"/>
        </w:rPr>
        <w:tab/>
        <w:t>Butler TG, Richmond RL, Belcher JM, Wilhelm KA, Wodak AD. Should smoking be banned in prisons? Tob Control [Internet]. 2007 Oct [cited 2014 Oct 3];16(5):291–3. Available from: http://www.pubmedcentral.nih.gov/articlerender.fcgi?artid=2598573&amp;tool=pmcentrez&amp;rendertype=abstract</w:t>
      </w:r>
    </w:p>
    <w:p w14:paraId="7179C3E1"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 </w:t>
      </w:r>
      <w:r w:rsidRPr="00DF4AF9">
        <w:rPr>
          <w:rFonts w:cs="Times New Roman"/>
          <w:noProof/>
          <w:szCs w:val="24"/>
        </w:rPr>
        <w:tab/>
        <w:t>Ritter C, Stöver H, Levy MH, Etter J-F, Elger B. Smoking in prisons: the need for effective and acceptable interventions. J Public Health Policy [Internet]. 2011 Mar [cited 2014 Sep 30];32(1):32–45. Available from: http://www.ncbi.nlm.nih.gov/pubmed/21160535</w:t>
      </w:r>
    </w:p>
    <w:p w14:paraId="675C94DC"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 </w:t>
      </w:r>
      <w:r w:rsidRPr="00DF4AF9">
        <w:rPr>
          <w:rFonts w:cs="Times New Roman"/>
          <w:noProof/>
          <w:szCs w:val="24"/>
        </w:rPr>
        <w:tab/>
        <w:t>Collier R. Prison smoking bans: clearing the air. Can Med Assoc J [Internet]. 2013;185(10):E474. Available from: http://www.cmaj.ca/cgi/doi/10.1503/cmaj.109-4486</w:t>
      </w:r>
    </w:p>
    <w:p w14:paraId="65C79B27"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 </w:t>
      </w:r>
      <w:r w:rsidRPr="00DF4AF9">
        <w:rPr>
          <w:rFonts w:cs="Times New Roman"/>
          <w:noProof/>
          <w:szCs w:val="24"/>
        </w:rPr>
        <w:tab/>
        <w:t xml:space="preserve">Kennedy SM, Davis SP, Thorne SL. Smoke-Free Policies in U.S. Prisons and Jails : A Review of the Literature. Nicotine Tob Res. 2015;629–35. </w:t>
      </w:r>
    </w:p>
    <w:p w14:paraId="35982234"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 </w:t>
      </w:r>
      <w:r w:rsidRPr="00DF4AF9">
        <w:rPr>
          <w:rFonts w:cs="Times New Roman"/>
          <w:noProof/>
          <w:szCs w:val="24"/>
        </w:rPr>
        <w:tab/>
        <w:t>Baybutt M, Ritter C, Stöver H. Tobacco use in prison settings: a need for policy implementation [Internet]. Prisons and Health. Geneva, Switzerland; 2014. Available from: http://www.euro.who.int/__data/assets/pdf_file/0004/249205/Prisons-and-Health,-16-Tobacco-use-in-prison-settings-a-need-for-policy.pdf</w:t>
      </w:r>
    </w:p>
    <w:p w14:paraId="2864E21C"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6. </w:t>
      </w:r>
      <w:r w:rsidRPr="00DF4AF9">
        <w:rPr>
          <w:rFonts w:cs="Times New Roman"/>
          <w:noProof/>
          <w:szCs w:val="24"/>
        </w:rPr>
        <w:tab/>
        <w:t>Bonita R, Beaglehole R. New Zealand leads the way in banning smoking in prisons. BMJ [Internet]. 2013;346. Available from: http://www.ncbi.nlm.nih.gov/pubmed/23778280</w:t>
      </w:r>
    </w:p>
    <w:p w14:paraId="41430F0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7. </w:t>
      </w:r>
      <w:r w:rsidRPr="00DF4AF9">
        <w:rPr>
          <w:rFonts w:cs="Times New Roman"/>
          <w:noProof/>
          <w:szCs w:val="24"/>
        </w:rPr>
        <w:tab/>
        <w:t>Butler TG, Yap L. Smoking bans in prison: time for a breather? Med J Aust [Internet]. 2015;203(8):313. Available from: https://www.mja.com.au/journal/2015/203/8/smoking-bans-prison-time-breather</w:t>
      </w:r>
    </w:p>
    <w:p w14:paraId="44A39A77"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8. </w:t>
      </w:r>
      <w:r w:rsidRPr="00DF4AF9">
        <w:rPr>
          <w:rFonts w:cs="Times New Roman"/>
          <w:noProof/>
          <w:szCs w:val="24"/>
        </w:rPr>
        <w:tab/>
        <w:t>Woodall J, Tattersfield A. Perspectives on implementing smoke-free prison policies in England and Wales. Health Promot Int [Internet]. 2017;(October):1–8. Available from: https://academic.oup.com/heapro/article-lookup/doi/10.1093/heapro/dax031%5Cnhttps://academic.oup.com/heapro/article/doi/10.1093/heapro/dax031/3866451/Perspectives-on-implementing-smokefree-prison?guestAccessKey=f71e0c10-90c2-49e5-8992-3b7b1538f8e0</w:t>
      </w:r>
    </w:p>
    <w:p w14:paraId="53699FCB"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9. </w:t>
      </w:r>
      <w:r w:rsidRPr="00DF4AF9">
        <w:rPr>
          <w:rFonts w:cs="Times New Roman"/>
          <w:noProof/>
          <w:szCs w:val="24"/>
        </w:rPr>
        <w:tab/>
        <w:t xml:space="preserve">GBD 2015 Tobacco Collaborators. Smoking prevalence and attributable disease burden in 195 countries and territories, 1990-2015: A systematic analysis from the Global Burden of Disease Study 2015. Lancet. 2017;389(10082):1885–906. </w:t>
      </w:r>
    </w:p>
    <w:p w14:paraId="1624236A"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10. </w:t>
      </w:r>
      <w:r w:rsidRPr="00DF4AF9">
        <w:rPr>
          <w:rFonts w:cs="Times New Roman"/>
          <w:noProof/>
          <w:szCs w:val="24"/>
        </w:rPr>
        <w:tab/>
        <w:t>Binswanger IA, Carson EA, Krueger PM, Mueller SR, Steiner JF, Sabol WJ. Prison tobacco control policies and deaths from smoking in United States prisons: population based retrospective analysis. BMJ [Internet]. 2014;349:1–12. Available from: http://www.pubmedcentral.nih.gov/articlerender.fcgi?artid=4122735&amp;tool=pmcentrez&amp;rendertype=abstract</w:t>
      </w:r>
    </w:p>
    <w:p w14:paraId="036F45DF"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11. </w:t>
      </w:r>
      <w:r w:rsidRPr="00DF4AF9">
        <w:rPr>
          <w:rFonts w:cs="Times New Roman"/>
          <w:noProof/>
          <w:szCs w:val="24"/>
        </w:rPr>
        <w:tab/>
        <w:t>AIHW. The health of Australia’s prisoners 2015, Cat. no. PHE 207 [Internet]. Canberra, Australia; 2015. Available from: http://www.aihw.gov.au/publication-detail/?id=60129553527</w:t>
      </w:r>
    </w:p>
    <w:p w14:paraId="5ED81D81"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12. </w:t>
      </w:r>
      <w:r w:rsidRPr="00DF4AF9">
        <w:rPr>
          <w:rFonts w:cs="Times New Roman"/>
          <w:noProof/>
          <w:szCs w:val="24"/>
        </w:rPr>
        <w:tab/>
        <w:t>AIHW. National Drug Strategy Household Survey 2016 Key Findings [Internet]. Canberra, Australia; 2017. Available from: http://www.aihw.gov.au/alcohol-and-other-drugs/data-sources/ndshs-2016/key-findings/</w:t>
      </w:r>
    </w:p>
    <w:p w14:paraId="23F0BF1F"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13. </w:t>
      </w:r>
      <w:r w:rsidRPr="00DF4AF9">
        <w:rPr>
          <w:rFonts w:cs="Times New Roman"/>
          <w:noProof/>
          <w:szCs w:val="24"/>
        </w:rPr>
        <w:tab/>
        <w:t>Cropsey KL, Binswanger IA, Clark CB, Taxman FS. The unmet medical needs of correctional populations in the United States. J Natl Med Assoc [Internet]. 2012;104(11–12):487–92. Available from: http://www.ncbi.nlm.nih.gov/pubmed/23560350</w:t>
      </w:r>
    </w:p>
    <w:p w14:paraId="65E0D94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14. </w:t>
      </w:r>
      <w:r w:rsidRPr="00DF4AF9">
        <w:rPr>
          <w:rFonts w:cs="Times New Roman"/>
          <w:noProof/>
          <w:szCs w:val="24"/>
        </w:rPr>
        <w:tab/>
        <w:t xml:space="preserve">Rosen DL, Schoenbach VJ, Wohl DA. All-cause and cause-specific mortality among men released from state prison, 1980-2005. Am J Public Health. 2008;98(12):2278–84. </w:t>
      </w:r>
    </w:p>
    <w:p w14:paraId="7DFBA060"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15. </w:t>
      </w:r>
      <w:r w:rsidRPr="00DF4AF9">
        <w:rPr>
          <w:rFonts w:cs="Times New Roman"/>
          <w:noProof/>
          <w:szCs w:val="24"/>
        </w:rPr>
        <w:tab/>
        <w:t xml:space="preserve">Binswanger IA, Krueger PM, Steiner JF. Prevalence of chronic medical conditions among jail and prison inmates in the USA compared with the general population. J Epidemiol Community Health. 2009;63(11):912–9. </w:t>
      </w:r>
    </w:p>
    <w:p w14:paraId="39447631"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16. </w:t>
      </w:r>
      <w:r w:rsidRPr="00DF4AF9">
        <w:rPr>
          <w:rFonts w:cs="Times New Roman"/>
          <w:noProof/>
          <w:szCs w:val="24"/>
        </w:rPr>
        <w:tab/>
        <w:t xml:space="preserve">Binswanger IA, Stern MF, Deyo RA, Heagerty PJ, Cheadle A, Elmore JG, et al. Release from Prison — A High Risk of Death for Former Inmates. N Engl J Med. 2007;356(2):157–65. </w:t>
      </w:r>
    </w:p>
    <w:p w14:paraId="1276FE4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17. </w:t>
      </w:r>
      <w:r w:rsidRPr="00DF4AF9">
        <w:rPr>
          <w:rFonts w:cs="Times New Roman"/>
          <w:noProof/>
          <w:szCs w:val="24"/>
        </w:rPr>
        <w:tab/>
        <w:t>Fazel S, Baillargeon J. The health of prisoners. Lancet [Internet]. Elsevier Ltd; 2011;377(9769):956–65. Available from: http://dx.doi.org/10.1016/S0140-6736(10)61053-7</w:t>
      </w:r>
    </w:p>
    <w:p w14:paraId="7A04F640"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18. </w:t>
      </w:r>
      <w:r w:rsidRPr="00DF4AF9">
        <w:rPr>
          <w:rFonts w:cs="Times New Roman"/>
          <w:noProof/>
          <w:szCs w:val="24"/>
        </w:rPr>
        <w:tab/>
        <w:t>Dickert J, Williams JM, Reeves R, Gara M, DeBilio L. Decreased Mortality Rates of Inmates With Mental Illness After a Tobacco-Free Prison Policy. Psychiatr Serv [Internet]. 2015;1–5. Available from: http://psychiatryonline.org/doi/10.1176/appi.ps.201400429</w:t>
      </w:r>
    </w:p>
    <w:p w14:paraId="2B67F20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19. </w:t>
      </w:r>
      <w:r w:rsidRPr="00DF4AF9">
        <w:rPr>
          <w:rFonts w:cs="Times New Roman"/>
          <w:noProof/>
          <w:szCs w:val="24"/>
        </w:rPr>
        <w:tab/>
        <w:t xml:space="preserve">Hefler M, Hopkins R, Thomas DP. Successes and unintended consequences of the Northern Territory’s smoke-free prisons policy: results from a process evaluation. Public Heal Res Pract. 2016;26(2):1–8. </w:t>
      </w:r>
    </w:p>
    <w:p w14:paraId="4DBBFAD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20. </w:t>
      </w:r>
      <w:r w:rsidRPr="00DF4AF9">
        <w:rPr>
          <w:rFonts w:cs="Times New Roman"/>
          <w:noProof/>
          <w:szCs w:val="24"/>
        </w:rPr>
        <w:tab/>
        <w:t>Djachenko A, St John W, Mitchell C. Smoking cessation in smoke-free prisons: a grounded theory study. Int J Prison Health [Internet]. 2016;12(4):270–9. Available from: http://www.emeraldinsight.com/doi/10.1108/IJPH-06-2016-0019</w:t>
      </w:r>
    </w:p>
    <w:p w14:paraId="3F92C1DA"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21. </w:t>
      </w:r>
      <w:r w:rsidRPr="00DF4AF9">
        <w:rPr>
          <w:rFonts w:cs="Times New Roman"/>
          <w:noProof/>
          <w:szCs w:val="24"/>
        </w:rPr>
        <w:tab/>
        <w:t xml:space="preserve">Morrissey H, Ball P, Boland M, Hefler M, Thomas DP. Constituents of smoke from cigarettes made from diverted nicotine replacement therapy patches. Drug Alcohol Rev. 2016;35(2):206–11. </w:t>
      </w:r>
    </w:p>
    <w:p w14:paraId="7C23A76D"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22. </w:t>
      </w:r>
      <w:r w:rsidRPr="00DF4AF9">
        <w:rPr>
          <w:rFonts w:cs="Times New Roman"/>
          <w:noProof/>
          <w:szCs w:val="24"/>
        </w:rPr>
        <w:tab/>
        <w:t>Collinson L, Wilson N, Edwards R, Thomson G, Thornley S. New Zealand’s smokefree prison policy appears to be working well: one year on. J New Zeal Med Assoc [Internet]. 2012/08/03. 2012;125(1357):164–8. Available from: https://www.nzma.org.nz/journal/read-the-journal/all-issues/2010-2019/2012/vol-125-no-1357/letter-collinson</w:t>
      </w:r>
    </w:p>
    <w:p w14:paraId="7EDAFBA0"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23. </w:t>
      </w:r>
      <w:r w:rsidRPr="00DF4AF9">
        <w:rPr>
          <w:rFonts w:cs="Times New Roman"/>
          <w:noProof/>
          <w:szCs w:val="24"/>
        </w:rPr>
        <w:tab/>
        <w:t>Michael P. Queensland prisoners smoke tea leaves soaked in nicotine after smoking ban. The Courier Mail [Internet]. Brisbane, Australia; 2014 May 15; Available from: http://www.couriermail.com.au/news/queensland/queensland-prisoners-smoke-tea-leaves-soaked-in-nicotine-after-smoking-ban/news-story/0c185f2ad2d73875a3588044ea2962c3</w:t>
      </w:r>
    </w:p>
    <w:p w14:paraId="31F43338"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24. </w:t>
      </w:r>
      <w:r w:rsidRPr="00DF4AF9">
        <w:rPr>
          <w:rFonts w:cs="Times New Roman"/>
          <w:noProof/>
          <w:szCs w:val="24"/>
        </w:rPr>
        <w:tab/>
        <w:t>Pearson E. Highly trained dog squad is on the job at Lara prisons. Geelong Advertiser [Internet]. Geelong, Australia; 2016 Jun 5; Available from: http://www.geelongadvertiser.com.au/news/geelong/highly-trained-dog-squad-is-on-the-job-at-lara-prisons/news-story/f953536ad9c73b23b554b40a13544724</w:t>
      </w:r>
    </w:p>
    <w:p w14:paraId="005DBC3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25. </w:t>
      </w:r>
      <w:r w:rsidRPr="00DF4AF9">
        <w:rPr>
          <w:rFonts w:cs="Times New Roman"/>
          <w:noProof/>
          <w:szCs w:val="24"/>
        </w:rPr>
        <w:tab/>
        <w:t>Kauffman RM, Ferketich AK, Murray DM, Bellair PE, Wewers ME. Tobacco use by male prisoners under an indoor smoking ban. Nicotine Tob Res [Internet]. 2011 Jun [cited 2014 Nov 17];13(6):449–56. Available from: http://www.pubmedcentral.nih.gov/articlerender.fcgi?artid=3103718&amp;tool=pmcentrez&amp;rendertype=abstract</w:t>
      </w:r>
    </w:p>
    <w:p w14:paraId="27097D44"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26. </w:t>
      </w:r>
      <w:r w:rsidRPr="00DF4AF9">
        <w:rPr>
          <w:rFonts w:cs="Times New Roman"/>
          <w:noProof/>
          <w:szCs w:val="24"/>
        </w:rPr>
        <w:tab/>
        <w:t>Pontieri FE, Tanda G, Orzi F, Chiara G Di. Effects of nicotine on the nucleus accumbens and similarity to those of addictive drugs. Nature [Internet]. 1996 Jul 18;382(6588):255–7. Available from: http://www.nature.com/doifinder/10.1038/382255a0</w:t>
      </w:r>
    </w:p>
    <w:p w14:paraId="32176EE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27. </w:t>
      </w:r>
      <w:r w:rsidRPr="00DF4AF9">
        <w:rPr>
          <w:rFonts w:cs="Times New Roman"/>
          <w:noProof/>
          <w:szCs w:val="24"/>
        </w:rPr>
        <w:tab/>
        <w:t xml:space="preserve">Queensland Government. Daily life in prison- Prohibited and restricted items. Brisbane, Australia; 2018. </w:t>
      </w:r>
    </w:p>
    <w:p w14:paraId="4806439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28. </w:t>
      </w:r>
      <w:r w:rsidRPr="00DF4AF9">
        <w:rPr>
          <w:rFonts w:cs="Times New Roman"/>
          <w:noProof/>
          <w:szCs w:val="24"/>
        </w:rPr>
        <w:tab/>
        <w:t>Montanari L, Royuela L, Pasinetti M, Giraudon I, Wiessing L, Vicente J. Drug use and related consequences among prison populations in European countries. In: Enggist S, Moller L, Galea G, Udesen C, editors. Prisons and health [Internet]. Copenhagen, Denmark; 2014. p. 107–12. Available from: http://www.euro.who.int/__data/assets/pdf_file/0019/249202/Prisons-and-Health,-13-Drug-use-and-related-consequences-among-prison.pdf</w:t>
      </w:r>
    </w:p>
    <w:p w14:paraId="335B25F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29. </w:t>
      </w:r>
      <w:r w:rsidRPr="00DF4AF9">
        <w:rPr>
          <w:rFonts w:cs="Times New Roman"/>
          <w:noProof/>
          <w:szCs w:val="24"/>
        </w:rPr>
        <w:tab/>
        <w:t xml:space="preserve">Carpentier C, Royuela L, Noor A, Hedrich D. Ten Years of Monitoring Illicit Drug Use in Prison Populations in Europe: Issues and Challenges. Howard J Crim Justice. 2012;51(1):37–66. </w:t>
      </w:r>
    </w:p>
    <w:p w14:paraId="4ACC13C0"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30. </w:t>
      </w:r>
      <w:r w:rsidRPr="00DF4AF9">
        <w:rPr>
          <w:rFonts w:cs="Times New Roman"/>
          <w:noProof/>
          <w:szCs w:val="24"/>
        </w:rPr>
        <w:tab/>
        <w:t xml:space="preserve">Fazel S, Bains P, Doll H. Substance abuse and dependence in prisoners: A systematic review. Addiction. 2006;101(2):181–91. </w:t>
      </w:r>
    </w:p>
    <w:p w14:paraId="121E8E3C"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31. </w:t>
      </w:r>
      <w:r w:rsidRPr="00DF4AF9">
        <w:rPr>
          <w:rFonts w:cs="Times New Roman"/>
          <w:noProof/>
          <w:szCs w:val="24"/>
        </w:rPr>
        <w:tab/>
        <w:t>Kinner SA, Jenkinson R, Gouillou M, Milloy M-J. High-risk drug-use practices among a large sample of Australian prisoners. Drug Alcohol Depend [Internet]. Elsevier Ireland Ltd; 2012;126(1–2):156–60. Available from: http://www.ncbi.nlm.nih.gov/pubmed/22658284</w:t>
      </w:r>
    </w:p>
    <w:p w14:paraId="3943535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32. </w:t>
      </w:r>
      <w:r w:rsidRPr="00DF4AF9">
        <w:rPr>
          <w:rFonts w:cs="Times New Roman"/>
          <w:noProof/>
          <w:szCs w:val="24"/>
        </w:rPr>
        <w:tab/>
        <w:t xml:space="preserve">Wilson GB, Galloway J, Shewan D, Marshall L, Vojt G, Marley C. “Phewww, bingoed!”: Motivations and variations of methods for using heroin in Scottish prisons. Addict Res Theory. 2007;15(2):205–24. </w:t>
      </w:r>
    </w:p>
    <w:p w14:paraId="66E0E547"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33. </w:t>
      </w:r>
      <w:r w:rsidRPr="00DF4AF9">
        <w:rPr>
          <w:rFonts w:cs="Times New Roman"/>
          <w:noProof/>
          <w:szCs w:val="24"/>
        </w:rPr>
        <w:tab/>
        <w:t>Cope N. Drug Use in Prison: The experience of young offenders. Drugs Educ Prev Policy [Internet]. 2000;7(4):354–66. Available from: http://www.scopus.com/inward/record.url?eid=2-s2.0-0348001932&amp;partnerID=tZOtx3y1</w:t>
      </w:r>
    </w:p>
    <w:p w14:paraId="5CC8C93B"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34. </w:t>
      </w:r>
      <w:r w:rsidRPr="00DF4AF9">
        <w:rPr>
          <w:rFonts w:cs="Times New Roman"/>
          <w:noProof/>
          <w:szCs w:val="24"/>
        </w:rPr>
        <w:tab/>
        <w:t>Seal DW, Belcher L, Morrow K, Eldridge G, Binson D, Kacanek D, et al. A qualitative study of substance use and sexual behavior among 18- to 29-year-old men while incarcerated in the United States. Heal Educ Behav [Internet]. 2004;31(6):775–89. Available from: https://www.ncbi.nlm.nih.gov/pmc/articles/PMC2117377/</w:t>
      </w:r>
    </w:p>
    <w:p w14:paraId="1DDCC09D"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35. </w:t>
      </w:r>
      <w:r w:rsidRPr="00DF4AF9">
        <w:rPr>
          <w:rFonts w:cs="Times New Roman"/>
          <w:noProof/>
          <w:szCs w:val="24"/>
        </w:rPr>
        <w:tab/>
        <w:t xml:space="preserve">Puljević C, de Andrade D, Coomber R, Kinner SA. Relapse to smoking following release from smoke-free correctional facilities in Queensland, Australia. Drug Alcohol Depend. 2018 Jun;187:127–33. </w:t>
      </w:r>
    </w:p>
    <w:p w14:paraId="38D61B41"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36. </w:t>
      </w:r>
      <w:r w:rsidRPr="00DF4AF9">
        <w:rPr>
          <w:rFonts w:cs="Times New Roman"/>
          <w:noProof/>
          <w:szCs w:val="24"/>
        </w:rPr>
        <w:tab/>
        <w:t>Coomber R, Pavlidis A, Santos GH, Wilde M, Schmidt W, Redshaw C. The supply of steroids and other performance and image enhancing drugs (PIEDs) in one English city: Fakes, counterfeits, supplier trust, common beliefs and access. Perform Enhanc Heal [Internet]. Elsevier Ltd; 2014;3(3–4):135–44. Available from: http://dx.doi.org/10.1016/j.peh.2015.10.004</w:t>
      </w:r>
    </w:p>
    <w:p w14:paraId="08E06CC0"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37. </w:t>
      </w:r>
      <w:r w:rsidRPr="00DF4AF9">
        <w:rPr>
          <w:rFonts w:cs="Times New Roman"/>
          <w:noProof/>
          <w:szCs w:val="24"/>
        </w:rPr>
        <w:tab/>
        <w:t>Carroll JJ, Marshall BDL, Rich JD, Green TC. Exposure to fentanyl-contaminated heroin and overdose risk among illicit opioid users in Rhode Island: A mixed methods study. Int J Drug Policy [Internet]. Elsevier B.V.; 2017;46:136–45. Available from: http://dx.doi.org/10.1016/j.drugpo.2017.05.023</w:t>
      </w:r>
    </w:p>
    <w:p w14:paraId="24B8B6F3"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38. </w:t>
      </w:r>
      <w:r w:rsidRPr="00DF4AF9">
        <w:rPr>
          <w:rFonts w:cs="Times New Roman"/>
          <w:noProof/>
          <w:szCs w:val="24"/>
        </w:rPr>
        <w:tab/>
        <w:t xml:space="preserve">Stata. Stata Release 13.0. Texas, USA: Stata Corporation; 2013. </w:t>
      </w:r>
    </w:p>
    <w:p w14:paraId="5D4F60C4"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39. </w:t>
      </w:r>
      <w:r w:rsidRPr="00DF4AF9">
        <w:rPr>
          <w:rFonts w:cs="Times New Roman"/>
          <w:noProof/>
          <w:szCs w:val="24"/>
        </w:rPr>
        <w:tab/>
        <w:t xml:space="preserve">Braun V, Clarke V. Using thematic analysis in psychology. Qual Res Psychol. 2006;3(2):77–101. </w:t>
      </w:r>
    </w:p>
    <w:p w14:paraId="49402CE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40. </w:t>
      </w:r>
      <w:r w:rsidRPr="00DF4AF9">
        <w:rPr>
          <w:rFonts w:cs="Times New Roman"/>
          <w:noProof/>
          <w:szCs w:val="24"/>
        </w:rPr>
        <w:tab/>
        <w:t>Queensland Government Statistician’s Office. SEIFA Socio-Economic Indexes for Areas [Internet]. Brisbane, Australia; 2011. Available from: http://www.qgso.qld.gov.au/products/tables/seifa/index.php</w:t>
      </w:r>
    </w:p>
    <w:p w14:paraId="3E074A6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41. </w:t>
      </w:r>
      <w:r w:rsidRPr="00DF4AF9">
        <w:rPr>
          <w:rFonts w:cs="Times New Roman"/>
          <w:noProof/>
          <w:szCs w:val="24"/>
        </w:rPr>
        <w:tab/>
        <w:t xml:space="preserve">Cooper J, Borland R, McKee SA, Yong HH, Dugue PA. Depression motivates quit attempts but predicts relapse: differential findings for gender from the International Tobacco Control Study. Addiction. 2016;111(8):1438–47. </w:t>
      </w:r>
    </w:p>
    <w:p w14:paraId="38BDF289"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42. </w:t>
      </w:r>
      <w:r w:rsidRPr="00DF4AF9">
        <w:rPr>
          <w:rFonts w:cs="Times New Roman"/>
          <w:noProof/>
          <w:szCs w:val="24"/>
        </w:rPr>
        <w:tab/>
        <w:t xml:space="preserve">Whooley MA, Avins AL, Miranda J, Browner WS. Case-finding instruments for depression: Two questions are as good as many. J Gen Intern Med. 1997;12(7):439–45. </w:t>
      </w:r>
    </w:p>
    <w:p w14:paraId="6A0E568C"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43. </w:t>
      </w:r>
      <w:r w:rsidRPr="00DF4AF9">
        <w:rPr>
          <w:rFonts w:cs="Times New Roman"/>
          <w:noProof/>
          <w:szCs w:val="24"/>
        </w:rPr>
        <w:tab/>
        <w:t>Kotz D, Brown J, West R. Predictive validity of the Motivation To Stop Scale (MTSS): A single-item measure of motivation to stop smoking. Drug Alcohol Depend [Internet]. Elsevier Ireland Ltd; 2013;128(1–2):15–9. Available from: http://dx.doi.org/10.1016/j.drugalcdep.2012.07.012</w:t>
      </w:r>
    </w:p>
    <w:p w14:paraId="431B1E7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44. </w:t>
      </w:r>
      <w:r w:rsidRPr="00DF4AF9">
        <w:rPr>
          <w:rFonts w:cs="Times New Roman"/>
          <w:noProof/>
          <w:szCs w:val="24"/>
        </w:rPr>
        <w:tab/>
        <w:t xml:space="preserve">Bradley KA, Debenedetti AF, Volk RJ, Williams EC, Frank D, Kivlahan DR. AUDIT-C as a brief screen for alcohol misuse in primary care. Alcohol Clin Exp Res. 2007;31(7):1208–17. </w:t>
      </w:r>
    </w:p>
    <w:p w14:paraId="026C7A6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45. </w:t>
      </w:r>
      <w:r w:rsidRPr="00DF4AF9">
        <w:rPr>
          <w:rFonts w:cs="Times New Roman"/>
          <w:noProof/>
          <w:szCs w:val="24"/>
        </w:rPr>
        <w:tab/>
        <w:t>UNODC. 2008 World Drug Report [Internet]. Trends in Organized Crime. Vienna, Austria; 2009. Available from: https://www.unodc.org/documents/wdr/WDR_2008/WDR_2008_eng_web.pdf</w:t>
      </w:r>
    </w:p>
    <w:p w14:paraId="16A05341"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46. </w:t>
      </w:r>
      <w:r w:rsidRPr="00DF4AF9">
        <w:rPr>
          <w:rFonts w:cs="Times New Roman"/>
          <w:noProof/>
          <w:szCs w:val="24"/>
        </w:rPr>
        <w:tab/>
        <w:t>Martin A, Anette K. Aspects of Substance Displacement - From Illicit Drugs to Novel Psychoactive Substances. J Addict Res Ther [Internet]. 2016;7(3):8–10. Available from: http://www.omicsonline.org/open-access/aspects-of-substance-displacement--from-illicit-drugs-to-novel-psychoactive-substances-2155-6105-1000283.php?aid=74686</w:t>
      </w:r>
    </w:p>
    <w:p w14:paraId="1FA6A0EF"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47. </w:t>
      </w:r>
      <w:r w:rsidRPr="00DF4AF9">
        <w:rPr>
          <w:rFonts w:cs="Times New Roman"/>
          <w:noProof/>
          <w:szCs w:val="24"/>
        </w:rPr>
        <w:tab/>
        <w:t>Rolles S, Kushlick D. Prohibition is a key driver of the new psychoactive substances (NPS) phenomenon. Addiction [Internet]. 2014 Oct;109(10):1589–90. Available from: http://doi.wiley.com/10.1111/add.12543</w:t>
      </w:r>
    </w:p>
    <w:p w14:paraId="5678C3C5"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48. </w:t>
      </w:r>
      <w:r w:rsidRPr="00DF4AF9">
        <w:rPr>
          <w:rFonts w:cs="Times New Roman"/>
          <w:noProof/>
          <w:szCs w:val="24"/>
        </w:rPr>
        <w:tab/>
        <w:t xml:space="preserve">Rhodes T. The “risk environment”: A framework for understanding and reducing drug-related harm. Int J Drug Policy. 2002;13(2):85–94. </w:t>
      </w:r>
    </w:p>
    <w:p w14:paraId="71FB3953"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49. </w:t>
      </w:r>
      <w:r w:rsidRPr="00DF4AF9">
        <w:rPr>
          <w:rFonts w:cs="Times New Roman"/>
          <w:noProof/>
          <w:szCs w:val="24"/>
        </w:rPr>
        <w:tab/>
        <w:t xml:space="preserve">Rhodes T, Singer M, Bourgois P, Friedman SR, Strathdee SA. The social structural production of HIV risk among injecting drug users. Soc Sci Med. 2005;61(5):1026–44. </w:t>
      </w:r>
    </w:p>
    <w:p w14:paraId="4DD32069"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50. </w:t>
      </w:r>
      <w:r w:rsidRPr="00DF4AF9">
        <w:rPr>
          <w:rFonts w:cs="Times New Roman"/>
          <w:noProof/>
          <w:szCs w:val="24"/>
        </w:rPr>
        <w:tab/>
        <w:t xml:space="preserve">Moore D. Key Moments in the Ethnography of Drug-Related Harm: Reality Checks for Policy-Makers? In: Stockwell T, Gruenewald P, Toumbourou J, Loxley W, editors. Preventing Harmful Substance Use: The Evidence Base for Policy and Practice. Chichester, England: Wiley; 2005. p. 433–42. </w:t>
      </w:r>
    </w:p>
    <w:p w14:paraId="378F2E57"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51. </w:t>
      </w:r>
      <w:r w:rsidRPr="00DF4AF9">
        <w:rPr>
          <w:rFonts w:cs="Times New Roman"/>
          <w:noProof/>
          <w:szCs w:val="24"/>
        </w:rPr>
        <w:tab/>
        <w:t>Bloor M, Robertson M, McKeganey N, Neale J. Theorising equipment-sharing in a cohort of Scottish drug users. Heal Risk Soc [Internet]. 2008;10(6):599–607. Available from: http://www.embase.com/search/results?subaction=viewrecord&amp;from=export&amp;id=L352771394%5Cnhttp://dx.doi.org/10.1080/13698570802533697%5Cnhttp://library.deakin.edu.au/resserv?sid=EMBASE&amp;issn=13698575&amp;id=doi:10.1080%2F13698570802533697&amp;atitle=Theorising+equipm</w:t>
      </w:r>
    </w:p>
    <w:p w14:paraId="0AF1A36A"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52. </w:t>
      </w:r>
      <w:r w:rsidRPr="00DF4AF9">
        <w:rPr>
          <w:rFonts w:cs="Times New Roman"/>
          <w:noProof/>
          <w:szCs w:val="24"/>
        </w:rPr>
        <w:tab/>
        <w:t xml:space="preserve">Singleton N, Farrell M, Meltzer H. Substance misuse among prisoners in England and Wales. Int Rev Psychiatry. 2003;15(1–2):150–2. </w:t>
      </w:r>
    </w:p>
    <w:p w14:paraId="7316CAE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53. </w:t>
      </w:r>
      <w:r w:rsidRPr="00DF4AF9">
        <w:rPr>
          <w:rFonts w:cs="Times New Roman"/>
          <w:noProof/>
          <w:szCs w:val="24"/>
        </w:rPr>
        <w:tab/>
        <w:t>Boys A, Farrell M, Bebbington P, Brugha T, Coid J, Jenkins R, et al. Drug use and initiation in prison: results from a national prison survey in England and Wales. Addiction [Internet]. 2002;97(12):1551–60. Available from: http://ovidsp.ovid.com/ovidweb.cgi?T=JS&amp;CSC=Y&amp;NEWS=N&amp;PAGE=fulltext&amp;D=med4&amp;AN=12472639%5Cnhttp://openurl.ac.uk/athens:lee/?sid=OVID:medline&amp;id=pmid:12472639&amp;id=doi:&amp;issn=0965-2140&amp;isbn=&amp;volume=97&amp;issue=12&amp;spage=1551&amp;pages=1551-60&amp;date=2002&amp;title=Addiction&amp;</w:t>
      </w:r>
    </w:p>
    <w:p w14:paraId="4C7234D7"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54. </w:t>
      </w:r>
      <w:r w:rsidRPr="00DF4AF9">
        <w:rPr>
          <w:rFonts w:cs="Times New Roman"/>
          <w:noProof/>
          <w:szCs w:val="24"/>
        </w:rPr>
        <w:tab/>
        <w:t xml:space="preserve">Mitchell C, Puljević C, Coomber R, White A, Cresswell SL, Bowman J, et al. Constituents of “teabacco”: A forensic analysis of cigarettes made from diverted nicotine replacement therapy lozenges in smoke-free prisons. Manuscript in preparation. 2017; </w:t>
      </w:r>
    </w:p>
    <w:p w14:paraId="5461F5F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55. </w:t>
      </w:r>
      <w:r w:rsidRPr="00DF4AF9">
        <w:rPr>
          <w:rFonts w:cs="Times New Roman"/>
          <w:noProof/>
          <w:szCs w:val="24"/>
        </w:rPr>
        <w:tab/>
        <w:t>AIHW. The health of Australia’s prisoners 2015, Cat. no. PHE 207 [Internet]. Canberra, Australia; 2015. Available from: http://www.aihw.gov.au/publication-detail/?id=60129553527</w:t>
      </w:r>
    </w:p>
    <w:p w14:paraId="4D25169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56. </w:t>
      </w:r>
      <w:r w:rsidRPr="00DF4AF9">
        <w:rPr>
          <w:rFonts w:cs="Times New Roman"/>
          <w:noProof/>
          <w:szCs w:val="24"/>
        </w:rPr>
        <w:tab/>
        <w:t xml:space="preserve">Puljević C, de Andrade D, Carroll M, Spittal MJ, Kinner SA. Use of prescribed smoking cessation pharmacotherapy following release from prison: a prospective data linkage study. Tob Control. 2017; </w:t>
      </w:r>
    </w:p>
    <w:p w14:paraId="22E051E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57. </w:t>
      </w:r>
      <w:r w:rsidRPr="00DF4AF9">
        <w:rPr>
          <w:rFonts w:cs="Times New Roman"/>
          <w:noProof/>
          <w:szCs w:val="24"/>
        </w:rPr>
        <w:tab/>
        <w:t>United Nations General Assembly. United Nations Standard Minimum Rules for the Treatment of Prisoners (the Nelson Mandela Rules) [Internet]. Vol. A/RES/70/1. Vienna, Austria; 2015. Available from: https://www.unodc.org/documents/justice-and-prison-reform/GA-RESOLUTION/E_ebook.pdf</w:t>
      </w:r>
    </w:p>
    <w:p w14:paraId="12B21954"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58. </w:t>
      </w:r>
      <w:r w:rsidRPr="00DF4AF9">
        <w:rPr>
          <w:rFonts w:cs="Times New Roman"/>
          <w:noProof/>
          <w:szCs w:val="24"/>
        </w:rPr>
        <w:tab/>
        <w:t>Cahill K, Stevens S, Perera R, Lancaster T. Pharmacological interventions for smoking cessation: an overview and network meta-analysis. Cochrane Database Syst Rev [Internet]. 2013;(5):N.PA-N.PA. Available from: http://search.ebscohost.com/login.aspx?direct=true&amp;amp%5Cndb=cin20&amp;amp%5CnAN=2012162682&amp;amp%5Cnlang=es&amp;amp%5Cnsite=ehost-liv</w:t>
      </w:r>
    </w:p>
    <w:p w14:paraId="55827744"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59. </w:t>
      </w:r>
      <w:r w:rsidRPr="00DF4AF9">
        <w:rPr>
          <w:rFonts w:cs="Times New Roman"/>
          <w:noProof/>
          <w:szCs w:val="24"/>
        </w:rPr>
        <w:tab/>
        <w:t>Hartmann-Boyce J, McRobbie H, Bullen C, Begh R, Stead LF, Hajek P. Electronic cigarettes for smoking cessation. Cochrane Database Syst Rev [Internet]. 2016 Sep 13;93(3):178–9. Available from: http://doi.wiley.com/10.1002/14651858.CD010216.pub3</w:t>
      </w:r>
    </w:p>
    <w:p w14:paraId="09265E0C"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60. </w:t>
      </w:r>
      <w:r w:rsidRPr="00DF4AF9">
        <w:rPr>
          <w:rFonts w:cs="Times New Roman"/>
          <w:noProof/>
          <w:szCs w:val="24"/>
        </w:rPr>
        <w:tab/>
        <w:t xml:space="preserve">Nutt DJ, Phillips LD, Balfour D, Curran HV, Dockrell M, Foulds J, et al. Estimating the harms of nicotine-containing products using the MCDA approach. Eur Addict Res. 2014;20(5):218–25. </w:t>
      </w:r>
    </w:p>
    <w:p w14:paraId="1FF2ACE1"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61. </w:t>
      </w:r>
      <w:r w:rsidRPr="00DF4AF9">
        <w:rPr>
          <w:rFonts w:cs="Times New Roman"/>
          <w:noProof/>
          <w:szCs w:val="24"/>
        </w:rPr>
        <w:tab/>
        <w:t xml:space="preserve">Britton J, Arnott D, McNeill A, Hopkinson N. Nicotine without smoke— putting electronic cigarettes in context. BMJ. 2016;353(April):i1745. </w:t>
      </w:r>
    </w:p>
    <w:p w14:paraId="3BDF0842"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62. </w:t>
      </w:r>
      <w:r w:rsidRPr="00DF4AF9">
        <w:rPr>
          <w:rFonts w:cs="Times New Roman"/>
          <w:noProof/>
          <w:szCs w:val="24"/>
        </w:rPr>
        <w:tab/>
        <w:t>Curry L, Lee YO, Rogers T. E-cigarettes made especially for inmates. Tob Control [Internet]. 2014;23(S1):e87–8. Available from: 10.1136/tobaccocontrol-2013-051535%5Cnhttp://0-search.ebscohost.com.libcat.lafayette.edu/login.aspx?direct=true&amp;db=aph&amp;AN=99437529&amp;site=ehost-live</w:t>
      </w:r>
    </w:p>
    <w:p w14:paraId="764CA19E"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63. </w:t>
      </w:r>
      <w:r w:rsidRPr="00DF4AF9">
        <w:rPr>
          <w:rFonts w:cs="Times New Roman"/>
          <w:noProof/>
          <w:szCs w:val="24"/>
        </w:rPr>
        <w:tab/>
        <w:t>McNeill A, Brose LS, Calder R, Hitchman SC, Hajek P, McRobbie H. E-cigarettes : an evidence update. A report commissioned by Public Health England. Public Heal Engl [Internet]. 2015;111. Available from: www.gov.uk/government/uploads/system/uploads/attachment_data/file/454516/Ecigarettes_an_evidence_update_A_report_commissioned_by_Public_Health_England.pdf</w:t>
      </w:r>
    </w:p>
    <w:p w14:paraId="74E11BD6" w14:textId="77777777" w:rsidR="00DF4AF9" w:rsidRPr="00DF4AF9" w:rsidRDefault="00DF4AF9" w:rsidP="00DF4AF9">
      <w:pPr>
        <w:widowControl w:val="0"/>
        <w:autoSpaceDE w:val="0"/>
        <w:autoSpaceDN w:val="0"/>
        <w:adjustRightInd w:val="0"/>
        <w:spacing w:line="480" w:lineRule="auto"/>
        <w:ind w:left="640" w:hanging="640"/>
        <w:rPr>
          <w:rFonts w:cs="Times New Roman"/>
          <w:noProof/>
          <w:szCs w:val="24"/>
        </w:rPr>
      </w:pPr>
      <w:r w:rsidRPr="00DF4AF9">
        <w:rPr>
          <w:rFonts w:cs="Times New Roman"/>
          <w:noProof/>
          <w:szCs w:val="24"/>
        </w:rPr>
        <w:t xml:space="preserve">64. </w:t>
      </w:r>
      <w:r w:rsidRPr="00DF4AF9">
        <w:rPr>
          <w:rFonts w:cs="Times New Roman"/>
          <w:noProof/>
          <w:szCs w:val="24"/>
        </w:rPr>
        <w:tab/>
        <w:t>Caruana D. Certain jails in the UK are allowing inmates to vape in their cells. Vaping Post [Internet]. London, England; 2017 Oct 25; Available from: https://www.vapingpost.com/2017/10/25/certain-jails-in-the-uk-are-allowing-inmates-to-vape-in-their-cells/</w:t>
      </w:r>
    </w:p>
    <w:p w14:paraId="7AF5E13E" w14:textId="77777777" w:rsidR="00DF4AF9" w:rsidRPr="00DF4AF9" w:rsidRDefault="00DF4AF9" w:rsidP="00DF4AF9">
      <w:pPr>
        <w:widowControl w:val="0"/>
        <w:autoSpaceDE w:val="0"/>
        <w:autoSpaceDN w:val="0"/>
        <w:adjustRightInd w:val="0"/>
        <w:spacing w:line="480" w:lineRule="auto"/>
        <w:ind w:left="640" w:hanging="640"/>
        <w:rPr>
          <w:rFonts w:cs="Times New Roman"/>
          <w:noProof/>
        </w:rPr>
      </w:pPr>
      <w:r w:rsidRPr="00DF4AF9">
        <w:rPr>
          <w:rFonts w:cs="Times New Roman"/>
          <w:noProof/>
          <w:szCs w:val="24"/>
        </w:rPr>
        <w:t xml:space="preserve">65. </w:t>
      </w:r>
      <w:r w:rsidRPr="00DF4AF9">
        <w:rPr>
          <w:rFonts w:cs="Times New Roman"/>
          <w:noProof/>
          <w:szCs w:val="24"/>
        </w:rPr>
        <w:tab/>
        <w:t xml:space="preserve">Pearson M, Parkin S, Coomber R. Generalizing applied qualitative research on harm reduction : The example of a public injecting typology. Contemp Drug Probl. 2011;38:61–91. </w:t>
      </w:r>
    </w:p>
    <w:p w14:paraId="245A3111" w14:textId="4C71747C" w:rsidR="00CB7E2F" w:rsidRPr="00F275DE" w:rsidRDefault="00CB7E2F" w:rsidP="0066200C">
      <w:pPr>
        <w:widowControl w:val="0"/>
        <w:autoSpaceDE w:val="0"/>
        <w:autoSpaceDN w:val="0"/>
        <w:adjustRightInd w:val="0"/>
        <w:spacing w:line="480" w:lineRule="auto"/>
        <w:ind w:left="480" w:hanging="480"/>
        <w:rPr>
          <w:rFonts w:cs="Times New Roman"/>
          <w:szCs w:val="24"/>
        </w:rPr>
      </w:pPr>
      <w:r w:rsidRPr="00F275DE">
        <w:rPr>
          <w:rFonts w:cs="Times New Roman"/>
          <w:szCs w:val="24"/>
        </w:rPr>
        <w:fldChar w:fldCharType="end"/>
      </w:r>
    </w:p>
    <w:sectPr w:rsidR="00CB7E2F" w:rsidRPr="00F275DE" w:rsidSect="004A5FFC">
      <w:footerReference w:type="default" r:id="rId13"/>
      <w:pgSz w:w="11906" w:h="16838"/>
      <w:pgMar w:top="1440" w:right="22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1A4AE" w14:textId="77777777" w:rsidR="00333322" w:rsidRDefault="00333322" w:rsidP="0004642E">
      <w:pPr>
        <w:spacing w:after="0" w:line="240" w:lineRule="auto"/>
      </w:pPr>
      <w:r>
        <w:separator/>
      </w:r>
    </w:p>
  </w:endnote>
  <w:endnote w:type="continuationSeparator" w:id="0">
    <w:p w14:paraId="66781ECE" w14:textId="77777777" w:rsidR="00333322" w:rsidRDefault="00333322" w:rsidP="0004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592884"/>
      <w:docPartObj>
        <w:docPartGallery w:val="Page Numbers (Bottom of Page)"/>
        <w:docPartUnique/>
      </w:docPartObj>
    </w:sdtPr>
    <w:sdtEndPr>
      <w:rPr>
        <w:noProof/>
      </w:rPr>
    </w:sdtEndPr>
    <w:sdtContent>
      <w:p w14:paraId="491DF155" w14:textId="36BB44EC" w:rsidR="002E5445" w:rsidRDefault="002E5445">
        <w:pPr>
          <w:pStyle w:val="Footer"/>
          <w:jc w:val="right"/>
        </w:pPr>
        <w:r>
          <w:fldChar w:fldCharType="begin"/>
        </w:r>
        <w:r>
          <w:instrText xml:space="preserve"> PAGE   \* MERGEFORMAT </w:instrText>
        </w:r>
        <w:r>
          <w:fldChar w:fldCharType="separate"/>
        </w:r>
        <w:r w:rsidR="009C600E">
          <w:rPr>
            <w:noProof/>
          </w:rPr>
          <w:t>20</w:t>
        </w:r>
        <w:r>
          <w:rPr>
            <w:noProof/>
          </w:rPr>
          <w:fldChar w:fldCharType="end"/>
        </w:r>
      </w:p>
    </w:sdtContent>
  </w:sdt>
  <w:p w14:paraId="1CC0261E" w14:textId="77777777" w:rsidR="002E5445" w:rsidRDefault="002E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36701"/>
      <w:docPartObj>
        <w:docPartGallery w:val="Page Numbers (Bottom of Page)"/>
        <w:docPartUnique/>
      </w:docPartObj>
    </w:sdtPr>
    <w:sdtEndPr>
      <w:rPr>
        <w:noProof/>
      </w:rPr>
    </w:sdtEndPr>
    <w:sdtContent>
      <w:p w14:paraId="58914414" w14:textId="73E7184D" w:rsidR="00A121B9" w:rsidRDefault="00A121B9">
        <w:pPr>
          <w:pStyle w:val="Footer"/>
          <w:jc w:val="right"/>
        </w:pPr>
        <w:r>
          <w:fldChar w:fldCharType="begin"/>
        </w:r>
        <w:r>
          <w:instrText xml:space="preserve"> PAGE   \* MERGEFORMAT </w:instrText>
        </w:r>
        <w:r>
          <w:fldChar w:fldCharType="separate"/>
        </w:r>
        <w:r w:rsidR="00333322">
          <w:rPr>
            <w:noProof/>
          </w:rPr>
          <w:t>1</w:t>
        </w:r>
        <w:r>
          <w:rPr>
            <w:noProof/>
          </w:rPr>
          <w:fldChar w:fldCharType="end"/>
        </w:r>
      </w:p>
    </w:sdtContent>
  </w:sdt>
  <w:p w14:paraId="59A86F46" w14:textId="77777777" w:rsidR="00A121B9" w:rsidRDefault="00A12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93612"/>
      <w:docPartObj>
        <w:docPartGallery w:val="Page Numbers (Bottom of Page)"/>
        <w:docPartUnique/>
      </w:docPartObj>
    </w:sdtPr>
    <w:sdtEndPr>
      <w:rPr>
        <w:noProof/>
      </w:rPr>
    </w:sdtEndPr>
    <w:sdtContent>
      <w:p w14:paraId="4EE13B39" w14:textId="3BC23DFF" w:rsidR="002E5445" w:rsidRDefault="002E5445">
        <w:pPr>
          <w:pStyle w:val="Footer"/>
          <w:jc w:val="right"/>
        </w:pPr>
        <w:r>
          <w:fldChar w:fldCharType="begin"/>
        </w:r>
        <w:r>
          <w:instrText xml:space="preserve"> PAGE   \* MERGEFORMAT </w:instrText>
        </w:r>
        <w:r>
          <w:fldChar w:fldCharType="separate"/>
        </w:r>
        <w:r w:rsidR="009C600E">
          <w:rPr>
            <w:noProof/>
          </w:rPr>
          <w:t>21</w:t>
        </w:r>
        <w:r>
          <w:rPr>
            <w:noProof/>
          </w:rPr>
          <w:fldChar w:fldCharType="end"/>
        </w:r>
      </w:p>
    </w:sdtContent>
  </w:sdt>
  <w:p w14:paraId="1108A695" w14:textId="77777777" w:rsidR="002E5445" w:rsidRDefault="002E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9B0BC" w14:textId="77777777" w:rsidR="00333322" w:rsidRDefault="00333322" w:rsidP="0004642E">
      <w:pPr>
        <w:spacing w:after="0" w:line="240" w:lineRule="auto"/>
      </w:pPr>
      <w:r>
        <w:separator/>
      </w:r>
    </w:p>
  </w:footnote>
  <w:footnote w:type="continuationSeparator" w:id="0">
    <w:p w14:paraId="44F4C145" w14:textId="77777777" w:rsidR="00333322" w:rsidRDefault="00333322" w:rsidP="0004642E">
      <w:pPr>
        <w:spacing w:after="0" w:line="240" w:lineRule="auto"/>
      </w:pPr>
      <w:r>
        <w:continuationSeparator/>
      </w:r>
    </w:p>
  </w:footnote>
  <w:footnote w:id="1">
    <w:p w14:paraId="2826FD08" w14:textId="3FD927A8" w:rsidR="002E5445" w:rsidRDefault="002E5445">
      <w:pPr>
        <w:pStyle w:val="FootnoteText"/>
      </w:pPr>
      <w:r>
        <w:rPr>
          <w:rStyle w:val="FootnoteReference"/>
        </w:rPr>
        <w:footnoteRef/>
      </w:r>
      <w:r>
        <w:t xml:space="preserve"> One participant reported creating teabacco out of nicotine patches at home, following his release from prison, but there is no sense of this as common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8F63F" w14:textId="19336ABB" w:rsidR="00B360EB" w:rsidRDefault="00B360EB">
    <w:pPr>
      <w:pStyle w:val="Header"/>
    </w:pPr>
    <w:r>
      <w:t>“Teabacco”: Smoking of nicotine-infused tea</w:t>
    </w:r>
  </w:p>
  <w:p w14:paraId="6BFB6A6B" w14:textId="77777777" w:rsidR="00B360EB" w:rsidRDefault="00B36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C01E" w14:textId="56866A3F" w:rsidR="00B360EB" w:rsidRDefault="00B360EB">
    <w:pPr>
      <w:pStyle w:val="Header"/>
    </w:pPr>
    <w:r>
      <w:t>RUNNING HEAD: “Teabacco”: Smoking of nicotine-infused tea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12"/>
    <w:multiLevelType w:val="hybridMultilevel"/>
    <w:tmpl w:val="872C2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5A474A"/>
    <w:multiLevelType w:val="hybridMultilevel"/>
    <w:tmpl w:val="60A86D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B7859DD"/>
    <w:multiLevelType w:val="hybridMultilevel"/>
    <w:tmpl w:val="1BC0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20C18E1"/>
    <w:multiLevelType w:val="hybridMultilevel"/>
    <w:tmpl w:val="475AC954"/>
    <w:lvl w:ilvl="0" w:tplc="0C090001">
      <w:start w:val="1"/>
      <w:numFmt w:val="bullet"/>
      <w:lvlText w:val=""/>
      <w:lvlJc w:val="left"/>
      <w:pPr>
        <w:ind w:left="1440" w:hanging="360"/>
      </w:pPr>
      <w:rPr>
        <w:rFonts w:ascii="Symbol" w:hAnsi="Symbol"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44311C0"/>
    <w:multiLevelType w:val="hybridMultilevel"/>
    <w:tmpl w:val="522A8048"/>
    <w:lvl w:ilvl="0" w:tplc="43B005B0">
      <w:start w:val="1"/>
      <w:numFmt w:val="bullet"/>
      <w:lvlText w:val=""/>
      <w:lvlJc w:val="left"/>
      <w:pPr>
        <w:ind w:left="1440" w:hanging="360"/>
      </w:pPr>
      <w:rPr>
        <w:rFonts w:ascii="Times New Roman" w:hAnsi="Times New Roman"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B290AAB"/>
    <w:multiLevelType w:val="hybridMultilevel"/>
    <w:tmpl w:val="D138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6F3893"/>
    <w:multiLevelType w:val="hybridMultilevel"/>
    <w:tmpl w:val="3CE477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9DC7CF0"/>
    <w:multiLevelType w:val="hybridMultilevel"/>
    <w:tmpl w:val="FB4A082E"/>
    <w:lvl w:ilvl="0" w:tplc="35DED556">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AD2192"/>
    <w:multiLevelType w:val="hybridMultilevel"/>
    <w:tmpl w:val="095C7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E14059"/>
    <w:multiLevelType w:val="hybridMultilevel"/>
    <w:tmpl w:val="A262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5"/>
  </w:num>
  <w:num w:numId="6">
    <w:abstractNumId w:val="6"/>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F6"/>
    <w:rsid w:val="0000557D"/>
    <w:rsid w:val="00013149"/>
    <w:rsid w:val="00014769"/>
    <w:rsid w:val="00015A82"/>
    <w:rsid w:val="00016CB0"/>
    <w:rsid w:val="00021CBD"/>
    <w:rsid w:val="00041D0C"/>
    <w:rsid w:val="0004642E"/>
    <w:rsid w:val="00047E36"/>
    <w:rsid w:val="00052B57"/>
    <w:rsid w:val="00061C7A"/>
    <w:rsid w:val="00061CB7"/>
    <w:rsid w:val="00061FA8"/>
    <w:rsid w:val="00065712"/>
    <w:rsid w:val="00072C2B"/>
    <w:rsid w:val="0008085E"/>
    <w:rsid w:val="00080F5D"/>
    <w:rsid w:val="00081BE3"/>
    <w:rsid w:val="00085B45"/>
    <w:rsid w:val="0009539A"/>
    <w:rsid w:val="000A116C"/>
    <w:rsid w:val="000C3752"/>
    <w:rsid w:val="000D3D21"/>
    <w:rsid w:val="000D75A3"/>
    <w:rsid w:val="000E3D4B"/>
    <w:rsid w:val="000F1735"/>
    <w:rsid w:val="000F1FE5"/>
    <w:rsid w:val="000F2D60"/>
    <w:rsid w:val="000F3C65"/>
    <w:rsid w:val="000F4CAD"/>
    <w:rsid w:val="00100AF0"/>
    <w:rsid w:val="0010339F"/>
    <w:rsid w:val="00104A18"/>
    <w:rsid w:val="00107EA4"/>
    <w:rsid w:val="00113415"/>
    <w:rsid w:val="00113FF5"/>
    <w:rsid w:val="001170DB"/>
    <w:rsid w:val="001268EE"/>
    <w:rsid w:val="00135793"/>
    <w:rsid w:val="00136BC1"/>
    <w:rsid w:val="00145033"/>
    <w:rsid w:val="00145C01"/>
    <w:rsid w:val="00150E1B"/>
    <w:rsid w:val="00151480"/>
    <w:rsid w:val="001514DA"/>
    <w:rsid w:val="00152AEB"/>
    <w:rsid w:val="00155A64"/>
    <w:rsid w:val="00161A82"/>
    <w:rsid w:val="00163A65"/>
    <w:rsid w:val="00164F87"/>
    <w:rsid w:val="0016611D"/>
    <w:rsid w:val="001716BE"/>
    <w:rsid w:val="00172F8F"/>
    <w:rsid w:val="00192192"/>
    <w:rsid w:val="001A640A"/>
    <w:rsid w:val="001B63F8"/>
    <w:rsid w:val="001B64A2"/>
    <w:rsid w:val="001B66C4"/>
    <w:rsid w:val="001B7A25"/>
    <w:rsid w:val="001C126E"/>
    <w:rsid w:val="001C280C"/>
    <w:rsid w:val="001C390E"/>
    <w:rsid w:val="001C7682"/>
    <w:rsid w:val="001D545F"/>
    <w:rsid w:val="001D6276"/>
    <w:rsid w:val="001F4DAE"/>
    <w:rsid w:val="0020422E"/>
    <w:rsid w:val="0020509C"/>
    <w:rsid w:val="00207DF5"/>
    <w:rsid w:val="00214AA6"/>
    <w:rsid w:val="00221114"/>
    <w:rsid w:val="0022408C"/>
    <w:rsid w:val="002263AA"/>
    <w:rsid w:val="00230B84"/>
    <w:rsid w:val="00232865"/>
    <w:rsid w:val="0023433D"/>
    <w:rsid w:val="00242B17"/>
    <w:rsid w:val="00243B99"/>
    <w:rsid w:val="002666ED"/>
    <w:rsid w:val="00267AF9"/>
    <w:rsid w:val="00274135"/>
    <w:rsid w:val="00274D4C"/>
    <w:rsid w:val="0027692C"/>
    <w:rsid w:val="002774F6"/>
    <w:rsid w:val="00284E52"/>
    <w:rsid w:val="00286F2D"/>
    <w:rsid w:val="00295AA3"/>
    <w:rsid w:val="002979E4"/>
    <w:rsid w:val="002A006D"/>
    <w:rsid w:val="002A1BD5"/>
    <w:rsid w:val="002A2B1E"/>
    <w:rsid w:val="002B2772"/>
    <w:rsid w:val="002B5D05"/>
    <w:rsid w:val="002B7509"/>
    <w:rsid w:val="002C5D50"/>
    <w:rsid w:val="002D057A"/>
    <w:rsid w:val="002D5228"/>
    <w:rsid w:val="002D554F"/>
    <w:rsid w:val="002E02EA"/>
    <w:rsid w:val="002E5099"/>
    <w:rsid w:val="002E5445"/>
    <w:rsid w:val="002F07EA"/>
    <w:rsid w:val="002F1090"/>
    <w:rsid w:val="002F6BBB"/>
    <w:rsid w:val="0030130C"/>
    <w:rsid w:val="00301BAE"/>
    <w:rsid w:val="003071D4"/>
    <w:rsid w:val="00307449"/>
    <w:rsid w:val="00311FC7"/>
    <w:rsid w:val="003146CA"/>
    <w:rsid w:val="0031533B"/>
    <w:rsid w:val="00315970"/>
    <w:rsid w:val="00321C33"/>
    <w:rsid w:val="00322F87"/>
    <w:rsid w:val="0032711E"/>
    <w:rsid w:val="00331E2A"/>
    <w:rsid w:val="00333322"/>
    <w:rsid w:val="00334604"/>
    <w:rsid w:val="00350B40"/>
    <w:rsid w:val="00350D74"/>
    <w:rsid w:val="0035207E"/>
    <w:rsid w:val="0035576A"/>
    <w:rsid w:val="00357394"/>
    <w:rsid w:val="00364B93"/>
    <w:rsid w:val="00367BEA"/>
    <w:rsid w:val="00370D33"/>
    <w:rsid w:val="003718C8"/>
    <w:rsid w:val="00380CB2"/>
    <w:rsid w:val="003879A1"/>
    <w:rsid w:val="003916E8"/>
    <w:rsid w:val="0039522D"/>
    <w:rsid w:val="003A165A"/>
    <w:rsid w:val="003A20EE"/>
    <w:rsid w:val="003A4B4F"/>
    <w:rsid w:val="003A79BB"/>
    <w:rsid w:val="003B3063"/>
    <w:rsid w:val="003C37E3"/>
    <w:rsid w:val="003C604F"/>
    <w:rsid w:val="003D085B"/>
    <w:rsid w:val="003D1E93"/>
    <w:rsid w:val="003D6D0C"/>
    <w:rsid w:val="003E10B5"/>
    <w:rsid w:val="003E1597"/>
    <w:rsid w:val="003E53E3"/>
    <w:rsid w:val="003E6B62"/>
    <w:rsid w:val="003E6C3B"/>
    <w:rsid w:val="003F6F8C"/>
    <w:rsid w:val="003F6F8E"/>
    <w:rsid w:val="00404DDD"/>
    <w:rsid w:val="004060DA"/>
    <w:rsid w:val="004065E4"/>
    <w:rsid w:val="00411623"/>
    <w:rsid w:val="00412177"/>
    <w:rsid w:val="00412937"/>
    <w:rsid w:val="00412DEF"/>
    <w:rsid w:val="004164C1"/>
    <w:rsid w:val="00427995"/>
    <w:rsid w:val="00433520"/>
    <w:rsid w:val="00441F62"/>
    <w:rsid w:val="004452EA"/>
    <w:rsid w:val="00465CBC"/>
    <w:rsid w:val="0046638C"/>
    <w:rsid w:val="0047414B"/>
    <w:rsid w:val="00475CC8"/>
    <w:rsid w:val="00481D4E"/>
    <w:rsid w:val="0048437F"/>
    <w:rsid w:val="00485F02"/>
    <w:rsid w:val="00486A2D"/>
    <w:rsid w:val="00495927"/>
    <w:rsid w:val="004A1D0E"/>
    <w:rsid w:val="004A47DC"/>
    <w:rsid w:val="004A5FFC"/>
    <w:rsid w:val="004A6C26"/>
    <w:rsid w:val="004B0F0E"/>
    <w:rsid w:val="004B2C78"/>
    <w:rsid w:val="004B3F64"/>
    <w:rsid w:val="004B44BE"/>
    <w:rsid w:val="004C3059"/>
    <w:rsid w:val="004C65B6"/>
    <w:rsid w:val="004C753B"/>
    <w:rsid w:val="004E0425"/>
    <w:rsid w:val="004E1773"/>
    <w:rsid w:val="004E2E20"/>
    <w:rsid w:val="004F0791"/>
    <w:rsid w:val="004F0BC9"/>
    <w:rsid w:val="004F235D"/>
    <w:rsid w:val="004F711C"/>
    <w:rsid w:val="0050640E"/>
    <w:rsid w:val="0052301C"/>
    <w:rsid w:val="00523CA4"/>
    <w:rsid w:val="00527573"/>
    <w:rsid w:val="00533F02"/>
    <w:rsid w:val="00545330"/>
    <w:rsid w:val="00552763"/>
    <w:rsid w:val="00555AF7"/>
    <w:rsid w:val="00557499"/>
    <w:rsid w:val="005575E4"/>
    <w:rsid w:val="00573A0F"/>
    <w:rsid w:val="00581C6F"/>
    <w:rsid w:val="00592569"/>
    <w:rsid w:val="00593B6B"/>
    <w:rsid w:val="00595F0B"/>
    <w:rsid w:val="005B17A1"/>
    <w:rsid w:val="005B2506"/>
    <w:rsid w:val="005C0374"/>
    <w:rsid w:val="005C433E"/>
    <w:rsid w:val="005C566B"/>
    <w:rsid w:val="005C773C"/>
    <w:rsid w:val="005D0C04"/>
    <w:rsid w:val="005E4858"/>
    <w:rsid w:val="005E5937"/>
    <w:rsid w:val="005E5D55"/>
    <w:rsid w:val="005E705B"/>
    <w:rsid w:val="00601F50"/>
    <w:rsid w:val="00602EAF"/>
    <w:rsid w:val="00604FC6"/>
    <w:rsid w:val="006053E8"/>
    <w:rsid w:val="00605FC5"/>
    <w:rsid w:val="00612335"/>
    <w:rsid w:val="006214C3"/>
    <w:rsid w:val="0063019F"/>
    <w:rsid w:val="00630E37"/>
    <w:rsid w:val="00640D93"/>
    <w:rsid w:val="00644D98"/>
    <w:rsid w:val="00652BDD"/>
    <w:rsid w:val="0066200C"/>
    <w:rsid w:val="00675B3D"/>
    <w:rsid w:val="0067688E"/>
    <w:rsid w:val="00684FA5"/>
    <w:rsid w:val="006946EB"/>
    <w:rsid w:val="00695A5E"/>
    <w:rsid w:val="006A0E92"/>
    <w:rsid w:val="006A1BAB"/>
    <w:rsid w:val="006A5B25"/>
    <w:rsid w:val="006A6096"/>
    <w:rsid w:val="006A6819"/>
    <w:rsid w:val="006B402C"/>
    <w:rsid w:val="006B4D59"/>
    <w:rsid w:val="006B5E98"/>
    <w:rsid w:val="006B6BC3"/>
    <w:rsid w:val="006C4D90"/>
    <w:rsid w:val="006C755C"/>
    <w:rsid w:val="006E3166"/>
    <w:rsid w:val="006F5B8B"/>
    <w:rsid w:val="00704CE5"/>
    <w:rsid w:val="007261DF"/>
    <w:rsid w:val="00727027"/>
    <w:rsid w:val="007353F8"/>
    <w:rsid w:val="0074130C"/>
    <w:rsid w:val="00743E59"/>
    <w:rsid w:val="0074748C"/>
    <w:rsid w:val="00752A4C"/>
    <w:rsid w:val="00773AB2"/>
    <w:rsid w:val="00775E1D"/>
    <w:rsid w:val="007802FF"/>
    <w:rsid w:val="00780591"/>
    <w:rsid w:val="00783E40"/>
    <w:rsid w:val="007865BC"/>
    <w:rsid w:val="007933C9"/>
    <w:rsid w:val="00797F5A"/>
    <w:rsid w:val="007A2193"/>
    <w:rsid w:val="007A7853"/>
    <w:rsid w:val="007B21ED"/>
    <w:rsid w:val="007B3144"/>
    <w:rsid w:val="007B39BD"/>
    <w:rsid w:val="007B489D"/>
    <w:rsid w:val="007C52A4"/>
    <w:rsid w:val="007C639A"/>
    <w:rsid w:val="007D10AE"/>
    <w:rsid w:val="007D14F6"/>
    <w:rsid w:val="007D17CA"/>
    <w:rsid w:val="007D181F"/>
    <w:rsid w:val="007D1EE8"/>
    <w:rsid w:val="007D2200"/>
    <w:rsid w:val="007D5B5A"/>
    <w:rsid w:val="007E5228"/>
    <w:rsid w:val="007F14D2"/>
    <w:rsid w:val="007F5020"/>
    <w:rsid w:val="007F699C"/>
    <w:rsid w:val="00810525"/>
    <w:rsid w:val="00815842"/>
    <w:rsid w:val="00817EBF"/>
    <w:rsid w:val="00821F7D"/>
    <w:rsid w:val="008231B8"/>
    <w:rsid w:val="00832004"/>
    <w:rsid w:val="00844BB0"/>
    <w:rsid w:val="00846E56"/>
    <w:rsid w:val="00854000"/>
    <w:rsid w:val="00860AEC"/>
    <w:rsid w:val="008613BD"/>
    <w:rsid w:val="00870188"/>
    <w:rsid w:val="00870A22"/>
    <w:rsid w:val="0087386F"/>
    <w:rsid w:val="00885F1B"/>
    <w:rsid w:val="00890E39"/>
    <w:rsid w:val="00893F6B"/>
    <w:rsid w:val="008A35E3"/>
    <w:rsid w:val="008A3693"/>
    <w:rsid w:val="008A4154"/>
    <w:rsid w:val="008A5412"/>
    <w:rsid w:val="008A75B3"/>
    <w:rsid w:val="008B14AA"/>
    <w:rsid w:val="008B73EE"/>
    <w:rsid w:val="008B749F"/>
    <w:rsid w:val="008C2810"/>
    <w:rsid w:val="008D1744"/>
    <w:rsid w:val="008D6516"/>
    <w:rsid w:val="008E290E"/>
    <w:rsid w:val="00901314"/>
    <w:rsid w:val="0090665F"/>
    <w:rsid w:val="009113B0"/>
    <w:rsid w:val="00913A99"/>
    <w:rsid w:val="009147D9"/>
    <w:rsid w:val="0093192D"/>
    <w:rsid w:val="00932178"/>
    <w:rsid w:val="00942894"/>
    <w:rsid w:val="00952907"/>
    <w:rsid w:val="009544D4"/>
    <w:rsid w:val="00954FBC"/>
    <w:rsid w:val="00955E15"/>
    <w:rsid w:val="009822F0"/>
    <w:rsid w:val="00984D9C"/>
    <w:rsid w:val="009861EB"/>
    <w:rsid w:val="00987BF6"/>
    <w:rsid w:val="009908A1"/>
    <w:rsid w:val="00990BF0"/>
    <w:rsid w:val="00993389"/>
    <w:rsid w:val="009A05A4"/>
    <w:rsid w:val="009A2DBF"/>
    <w:rsid w:val="009A4B8A"/>
    <w:rsid w:val="009A73E5"/>
    <w:rsid w:val="009C30F6"/>
    <w:rsid w:val="009C3A27"/>
    <w:rsid w:val="009C600E"/>
    <w:rsid w:val="009C7359"/>
    <w:rsid w:val="009E0D74"/>
    <w:rsid w:val="009E4736"/>
    <w:rsid w:val="009E5EEE"/>
    <w:rsid w:val="009F68A8"/>
    <w:rsid w:val="00A121B9"/>
    <w:rsid w:val="00A26A2B"/>
    <w:rsid w:val="00A4217F"/>
    <w:rsid w:val="00A45187"/>
    <w:rsid w:val="00A6201D"/>
    <w:rsid w:val="00A64C95"/>
    <w:rsid w:val="00A71BEB"/>
    <w:rsid w:val="00A82897"/>
    <w:rsid w:val="00A92CA1"/>
    <w:rsid w:val="00AA0749"/>
    <w:rsid w:val="00AB5FA0"/>
    <w:rsid w:val="00AB6821"/>
    <w:rsid w:val="00AC17B9"/>
    <w:rsid w:val="00AC1F5A"/>
    <w:rsid w:val="00AC7FD8"/>
    <w:rsid w:val="00AD00B8"/>
    <w:rsid w:val="00AD3DA4"/>
    <w:rsid w:val="00AD4C71"/>
    <w:rsid w:val="00AE2F1A"/>
    <w:rsid w:val="00AE7F8B"/>
    <w:rsid w:val="00AF4DF7"/>
    <w:rsid w:val="00AF6511"/>
    <w:rsid w:val="00B04912"/>
    <w:rsid w:val="00B05390"/>
    <w:rsid w:val="00B11013"/>
    <w:rsid w:val="00B24154"/>
    <w:rsid w:val="00B300D5"/>
    <w:rsid w:val="00B32A47"/>
    <w:rsid w:val="00B360EB"/>
    <w:rsid w:val="00B40A39"/>
    <w:rsid w:val="00B43564"/>
    <w:rsid w:val="00B449B3"/>
    <w:rsid w:val="00B45EAC"/>
    <w:rsid w:val="00B463DA"/>
    <w:rsid w:val="00B47F67"/>
    <w:rsid w:val="00B51401"/>
    <w:rsid w:val="00B55438"/>
    <w:rsid w:val="00B6128B"/>
    <w:rsid w:val="00B64F31"/>
    <w:rsid w:val="00B66106"/>
    <w:rsid w:val="00B73614"/>
    <w:rsid w:val="00B75922"/>
    <w:rsid w:val="00B7787B"/>
    <w:rsid w:val="00B8183E"/>
    <w:rsid w:val="00B87A07"/>
    <w:rsid w:val="00B92C46"/>
    <w:rsid w:val="00BA3B9D"/>
    <w:rsid w:val="00BA539D"/>
    <w:rsid w:val="00BA63CE"/>
    <w:rsid w:val="00BB06B3"/>
    <w:rsid w:val="00BB0FE8"/>
    <w:rsid w:val="00BB11EB"/>
    <w:rsid w:val="00BB176A"/>
    <w:rsid w:val="00BC23F2"/>
    <w:rsid w:val="00BC27FA"/>
    <w:rsid w:val="00BC470F"/>
    <w:rsid w:val="00BC7CEC"/>
    <w:rsid w:val="00BD1B1E"/>
    <w:rsid w:val="00BD29B3"/>
    <w:rsid w:val="00BD7280"/>
    <w:rsid w:val="00BD75D7"/>
    <w:rsid w:val="00BE402B"/>
    <w:rsid w:val="00BE6D01"/>
    <w:rsid w:val="00BF40E9"/>
    <w:rsid w:val="00BF685A"/>
    <w:rsid w:val="00C04E21"/>
    <w:rsid w:val="00C053FD"/>
    <w:rsid w:val="00C1523D"/>
    <w:rsid w:val="00C26CE9"/>
    <w:rsid w:val="00C37B0C"/>
    <w:rsid w:val="00C44884"/>
    <w:rsid w:val="00C60A23"/>
    <w:rsid w:val="00C60B2C"/>
    <w:rsid w:val="00C64B9C"/>
    <w:rsid w:val="00C670EF"/>
    <w:rsid w:val="00C673F6"/>
    <w:rsid w:val="00C71F9C"/>
    <w:rsid w:val="00C72319"/>
    <w:rsid w:val="00C76B91"/>
    <w:rsid w:val="00C77E38"/>
    <w:rsid w:val="00C81CEA"/>
    <w:rsid w:val="00C846AB"/>
    <w:rsid w:val="00C958B7"/>
    <w:rsid w:val="00C97D59"/>
    <w:rsid w:val="00CA4195"/>
    <w:rsid w:val="00CB7159"/>
    <w:rsid w:val="00CB7E2F"/>
    <w:rsid w:val="00CC109B"/>
    <w:rsid w:val="00CC71BB"/>
    <w:rsid w:val="00CD244B"/>
    <w:rsid w:val="00CD4F58"/>
    <w:rsid w:val="00CD5775"/>
    <w:rsid w:val="00CD6ACC"/>
    <w:rsid w:val="00CD6F7F"/>
    <w:rsid w:val="00CF20B7"/>
    <w:rsid w:val="00CF2475"/>
    <w:rsid w:val="00D01A80"/>
    <w:rsid w:val="00D1183D"/>
    <w:rsid w:val="00D12F4B"/>
    <w:rsid w:val="00D20903"/>
    <w:rsid w:val="00D2198F"/>
    <w:rsid w:val="00D21F3A"/>
    <w:rsid w:val="00D26DE3"/>
    <w:rsid w:val="00D358EC"/>
    <w:rsid w:val="00D36D5C"/>
    <w:rsid w:val="00D373B6"/>
    <w:rsid w:val="00D61769"/>
    <w:rsid w:val="00D63481"/>
    <w:rsid w:val="00D66F76"/>
    <w:rsid w:val="00D72535"/>
    <w:rsid w:val="00D753F1"/>
    <w:rsid w:val="00D9734A"/>
    <w:rsid w:val="00DA333B"/>
    <w:rsid w:val="00DA5922"/>
    <w:rsid w:val="00DB2F42"/>
    <w:rsid w:val="00DB3F46"/>
    <w:rsid w:val="00DC44B8"/>
    <w:rsid w:val="00DD4CFC"/>
    <w:rsid w:val="00DD5688"/>
    <w:rsid w:val="00DE107A"/>
    <w:rsid w:val="00DE53AD"/>
    <w:rsid w:val="00DE632E"/>
    <w:rsid w:val="00DF4AF9"/>
    <w:rsid w:val="00DF5BCE"/>
    <w:rsid w:val="00E01B4A"/>
    <w:rsid w:val="00E05949"/>
    <w:rsid w:val="00E108D3"/>
    <w:rsid w:val="00E15734"/>
    <w:rsid w:val="00E1588B"/>
    <w:rsid w:val="00E21B17"/>
    <w:rsid w:val="00E23CCE"/>
    <w:rsid w:val="00E24C66"/>
    <w:rsid w:val="00E30A3E"/>
    <w:rsid w:val="00E3367A"/>
    <w:rsid w:val="00E34E8D"/>
    <w:rsid w:val="00E3703D"/>
    <w:rsid w:val="00E4107C"/>
    <w:rsid w:val="00E51763"/>
    <w:rsid w:val="00E57D49"/>
    <w:rsid w:val="00E63373"/>
    <w:rsid w:val="00E704A2"/>
    <w:rsid w:val="00E755EB"/>
    <w:rsid w:val="00E76557"/>
    <w:rsid w:val="00E85FC3"/>
    <w:rsid w:val="00E96339"/>
    <w:rsid w:val="00EA20B4"/>
    <w:rsid w:val="00EA2CF3"/>
    <w:rsid w:val="00EA4F0D"/>
    <w:rsid w:val="00EA4F87"/>
    <w:rsid w:val="00EB15CE"/>
    <w:rsid w:val="00EB607E"/>
    <w:rsid w:val="00EC1CB7"/>
    <w:rsid w:val="00EC2BEA"/>
    <w:rsid w:val="00EC4590"/>
    <w:rsid w:val="00EC77BC"/>
    <w:rsid w:val="00ED1BFF"/>
    <w:rsid w:val="00EE3574"/>
    <w:rsid w:val="00EE43DD"/>
    <w:rsid w:val="00F15188"/>
    <w:rsid w:val="00F232CC"/>
    <w:rsid w:val="00F275DE"/>
    <w:rsid w:val="00F36A81"/>
    <w:rsid w:val="00F40388"/>
    <w:rsid w:val="00F43764"/>
    <w:rsid w:val="00F47A71"/>
    <w:rsid w:val="00F5298B"/>
    <w:rsid w:val="00F556B8"/>
    <w:rsid w:val="00F6096A"/>
    <w:rsid w:val="00F63E54"/>
    <w:rsid w:val="00F70758"/>
    <w:rsid w:val="00F7391F"/>
    <w:rsid w:val="00F747BD"/>
    <w:rsid w:val="00F81CED"/>
    <w:rsid w:val="00F9139A"/>
    <w:rsid w:val="00F932BC"/>
    <w:rsid w:val="00F96871"/>
    <w:rsid w:val="00FA11C9"/>
    <w:rsid w:val="00FA1E9C"/>
    <w:rsid w:val="00FA2A73"/>
    <w:rsid w:val="00FB532F"/>
    <w:rsid w:val="00FC2635"/>
    <w:rsid w:val="00FC4005"/>
    <w:rsid w:val="00FD691C"/>
    <w:rsid w:val="00FE707D"/>
    <w:rsid w:val="00FF4A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4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F9"/>
    <w:rPr>
      <w:rFonts w:ascii="Times New Roman" w:hAnsi="Times New Roman"/>
      <w:sz w:val="24"/>
    </w:rPr>
  </w:style>
  <w:style w:type="paragraph" w:styleId="Heading1">
    <w:name w:val="heading 1"/>
    <w:basedOn w:val="Normal"/>
    <w:next w:val="Normal"/>
    <w:link w:val="Heading1Char"/>
    <w:uiPriority w:val="9"/>
    <w:qFormat/>
    <w:rsid w:val="00A6201D"/>
    <w:pPr>
      <w:keepNext/>
      <w:keepLines/>
      <w:spacing w:before="240" w:after="0" w:line="360" w:lineRule="auto"/>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3E53E3"/>
    <w:pPr>
      <w:keepNext/>
      <w:keepLines/>
      <w:spacing w:after="0" w:line="48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C7CE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3E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C7CEC"/>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A6201D"/>
    <w:rPr>
      <w:rFonts w:ascii="Times New Roman" w:eastAsiaTheme="majorEastAsia" w:hAnsi="Times New Roman" w:cstheme="majorBidi"/>
      <w:b/>
      <w:bCs/>
      <w:caps/>
      <w:sz w:val="24"/>
      <w:szCs w:val="28"/>
    </w:rPr>
  </w:style>
  <w:style w:type="paragraph" w:styleId="ListParagraph">
    <w:name w:val="List Paragraph"/>
    <w:basedOn w:val="Normal"/>
    <w:uiPriority w:val="34"/>
    <w:qFormat/>
    <w:rsid w:val="005C566B"/>
    <w:pPr>
      <w:spacing w:after="160" w:line="259" w:lineRule="auto"/>
      <w:ind w:left="720"/>
      <w:contextualSpacing/>
    </w:pPr>
    <w:rPr>
      <w:rFonts w:asciiTheme="minorHAnsi" w:hAnsiTheme="minorHAnsi"/>
      <w:sz w:val="22"/>
    </w:rPr>
  </w:style>
  <w:style w:type="table" w:styleId="TableGrid">
    <w:name w:val="Table Grid"/>
    <w:basedOn w:val="TableNormal"/>
    <w:uiPriority w:val="59"/>
    <w:rsid w:val="0098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193"/>
    <w:rPr>
      <w:sz w:val="16"/>
      <w:szCs w:val="16"/>
    </w:rPr>
  </w:style>
  <w:style w:type="paragraph" w:styleId="CommentText">
    <w:name w:val="annotation text"/>
    <w:basedOn w:val="Normal"/>
    <w:link w:val="CommentTextChar"/>
    <w:uiPriority w:val="99"/>
    <w:unhideWhenUsed/>
    <w:rsid w:val="007A2193"/>
    <w:pPr>
      <w:spacing w:line="240" w:lineRule="auto"/>
    </w:pPr>
    <w:rPr>
      <w:sz w:val="20"/>
      <w:szCs w:val="20"/>
    </w:rPr>
  </w:style>
  <w:style w:type="character" w:customStyle="1" w:styleId="CommentTextChar">
    <w:name w:val="Comment Text Char"/>
    <w:basedOn w:val="DefaultParagraphFont"/>
    <w:link w:val="CommentText"/>
    <w:uiPriority w:val="99"/>
    <w:rsid w:val="007A21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2193"/>
    <w:rPr>
      <w:b/>
      <w:bCs/>
    </w:rPr>
  </w:style>
  <w:style w:type="character" w:customStyle="1" w:styleId="CommentSubjectChar">
    <w:name w:val="Comment Subject Char"/>
    <w:basedOn w:val="CommentTextChar"/>
    <w:link w:val="CommentSubject"/>
    <w:uiPriority w:val="99"/>
    <w:semiHidden/>
    <w:rsid w:val="007A2193"/>
    <w:rPr>
      <w:rFonts w:ascii="Times New Roman" w:hAnsi="Times New Roman"/>
      <w:b/>
      <w:bCs/>
      <w:sz w:val="20"/>
      <w:szCs w:val="20"/>
    </w:rPr>
  </w:style>
  <w:style w:type="paragraph" w:styleId="BalloonText">
    <w:name w:val="Balloon Text"/>
    <w:basedOn w:val="Normal"/>
    <w:link w:val="BalloonTextChar"/>
    <w:uiPriority w:val="99"/>
    <w:semiHidden/>
    <w:unhideWhenUsed/>
    <w:rsid w:val="007A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93"/>
    <w:rPr>
      <w:rFonts w:ascii="Tahoma" w:hAnsi="Tahoma" w:cs="Tahoma"/>
      <w:sz w:val="16"/>
      <w:szCs w:val="16"/>
    </w:rPr>
  </w:style>
  <w:style w:type="paragraph" w:customStyle="1" w:styleId="PI">
    <w:name w:val="PI"/>
    <w:rsid w:val="00860AEC"/>
    <w:pPr>
      <w:spacing w:after="0" w:line="480" w:lineRule="auto"/>
      <w:ind w:firstLine="720"/>
    </w:pPr>
    <w:rPr>
      <w:rFonts w:ascii="Times New Roman" w:eastAsia="Times New Roman" w:hAnsi="Times New Roman" w:cs="Times New Roman"/>
      <w:sz w:val="24"/>
      <w:szCs w:val="24"/>
      <w:lang w:val="en-US"/>
    </w:rPr>
  </w:style>
  <w:style w:type="paragraph" w:customStyle="1" w:styleId="REFJART">
    <w:name w:val="REF:JART"/>
    <w:rsid w:val="00860AEC"/>
    <w:pPr>
      <w:shd w:val="clear" w:color="auto" w:fill="FFCCFF"/>
      <w:spacing w:after="0" w:line="480" w:lineRule="auto"/>
      <w:ind w:left="720" w:hanging="720"/>
    </w:pPr>
    <w:rPr>
      <w:rFonts w:ascii="Times New Roman" w:eastAsia="Times New Roman" w:hAnsi="Times New Roman" w:cs="Times New Roman"/>
      <w:sz w:val="24"/>
      <w:szCs w:val="24"/>
      <w:lang w:val="en-US"/>
    </w:rPr>
  </w:style>
  <w:style w:type="paragraph" w:customStyle="1" w:styleId="P">
    <w:name w:val="P"/>
    <w:link w:val="PChar"/>
    <w:rsid w:val="007F5020"/>
    <w:pPr>
      <w:spacing w:after="0" w:line="480" w:lineRule="auto"/>
    </w:pPr>
    <w:rPr>
      <w:rFonts w:ascii="Times New Roman" w:eastAsia="Times New Roman" w:hAnsi="Times New Roman" w:cs="Times New Roman"/>
      <w:sz w:val="24"/>
      <w:szCs w:val="24"/>
      <w:lang w:val="en-US"/>
    </w:rPr>
  </w:style>
  <w:style w:type="character" w:customStyle="1" w:styleId="PChar">
    <w:name w:val="P Char"/>
    <w:link w:val="P"/>
    <w:rsid w:val="007F502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F6F8C"/>
    <w:rPr>
      <w:color w:val="0000FF"/>
      <w:u w:val="single"/>
    </w:rPr>
  </w:style>
  <w:style w:type="paragraph" w:styleId="Header">
    <w:name w:val="header"/>
    <w:basedOn w:val="Normal"/>
    <w:link w:val="HeaderChar"/>
    <w:uiPriority w:val="99"/>
    <w:unhideWhenUsed/>
    <w:rsid w:val="00046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2E"/>
    <w:rPr>
      <w:rFonts w:ascii="Times New Roman" w:hAnsi="Times New Roman"/>
      <w:sz w:val="24"/>
    </w:rPr>
  </w:style>
  <w:style w:type="paragraph" w:styleId="Footer">
    <w:name w:val="footer"/>
    <w:basedOn w:val="Normal"/>
    <w:link w:val="FooterChar"/>
    <w:uiPriority w:val="99"/>
    <w:unhideWhenUsed/>
    <w:rsid w:val="00046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2E"/>
    <w:rPr>
      <w:rFonts w:ascii="Times New Roman" w:hAnsi="Times New Roman"/>
      <w:sz w:val="24"/>
    </w:rPr>
  </w:style>
  <w:style w:type="character" w:customStyle="1" w:styleId="current-selection">
    <w:name w:val="current-selection"/>
    <w:basedOn w:val="DefaultParagraphFont"/>
    <w:rsid w:val="006053E8"/>
  </w:style>
  <w:style w:type="character" w:customStyle="1" w:styleId="a">
    <w:name w:val="_"/>
    <w:basedOn w:val="DefaultParagraphFont"/>
    <w:rsid w:val="006053E8"/>
  </w:style>
  <w:style w:type="character" w:customStyle="1" w:styleId="enhanced-reference">
    <w:name w:val="enhanced-reference"/>
    <w:basedOn w:val="DefaultParagraphFont"/>
    <w:rsid w:val="006053E8"/>
  </w:style>
  <w:style w:type="character" w:styleId="FollowedHyperlink">
    <w:name w:val="FollowedHyperlink"/>
    <w:basedOn w:val="DefaultParagraphFont"/>
    <w:uiPriority w:val="99"/>
    <w:semiHidden/>
    <w:unhideWhenUsed/>
    <w:rsid w:val="00780591"/>
    <w:rPr>
      <w:color w:val="800080" w:themeColor="followedHyperlink"/>
      <w:u w:val="single"/>
    </w:rPr>
  </w:style>
  <w:style w:type="paragraph" w:styleId="FootnoteText">
    <w:name w:val="footnote text"/>
    <w:basedOn w:val="Normal"/>
    <w:link w:val="FootnoteTextChar"/>
    <w:uiPriority w:val="99"/>
    <w:semiHidden/>
    <w:unhideWhenUsed/>
    <w:rsid w:val="00AB6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821"/>
    <w:rPr>
      <w:rFonts w:ascii="Times New Roman" w:hAnsi="Times New Roman"/>
      <w:sz w:val="20"/>
      <w:szCs w:val="20"/>
    </w:rPr>
  </w:style>
  <w:style w:type="character" w:styleId="FootnoteReference">
    <w:name w:val="footnote reference"/>
    <w:basedOn w:val="DefaultParagraphFont"/>
    <w:uiPriority w:val="99"/>
    <w:semiHidden/>
    <w:unhideWhenUsed/>
    <w:rsid w:val="00AB6821"/>
    <w:rPr>
      <w:vertAlign w:val="superscript"/>
    </w:rPr>
  </w:style>
  <w:style w:type="paragraph" w:styleId="Revision">
    <w:name w:val="Revision"/>
    <w:hidden/>
    <w:uiPriority w:val="99"/>
    <w:semiHidden/>
    <w:rsid w:val="004B2C78"/>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A1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F9"/>
    <w:rPr>
      <w:rFonts w:ascii="Times New Roman" w:hAnsi="Times New Roman"/>
      <w:sz w:val="24"/>
    </w:rPr>
  </w:style>
  <w:style w:type="paragraph" w:styleId="Heading1">
    <w:name w:val="heading 1"/>
    <w:basedOn w:val="Normal"/>
    <w:next w:val="Normal"/>
    <w:link w:val="Heading1Char"/>
    <w:uiPriority w:val="9"/>
    <w:qFormat/>
    <w:rsid w:val="00A6201D"/>
    <w:pPr>
      <w:keepNext/>
      <w:keepLines/>
      <w:spacing w:before="240" w:after="0" w:line="360" w:lineRule="auto"/>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3E53E3"/>
    <w:pPr>
      <w:keepNext/>
      <w:keepLines/>
      <w:spacing w:after="0" w:line="48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C7CE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3E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C7CEC"/>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A6201D"/>
    <w:rPr>
      <w:rFonts w:ascii="Times New Roman" w:eastAsiaTheme="majorEastAsia" w:hAnsi="Times New Roman" w:cstheme="majorBidi"/>
      <w:b/>
      <w:bCs/>
      <w:caps/>
      <w:sz w:val="24"/>
      <w:szCs w:val="28"/>
    </w:rPr>
  </w:style>
  <w:style w:type="paragraph" w:styleId="ListParagraph">
    <w:name w:val="List Paragraph"/>
    <w:basedOn w:val="Normal"/>
    <w:uiPriority w:val="34"/>
    <w:qFormat/>
    <w:rsid w:val="005C566B"/>
    <w:pPr>
      <w:spacing w:after="160" w:line="259" w:lineRule="auto"/>
      <w:ind w:left="720"/>
      <w:contextualSpacing/>
    </w:pPr>
    <w:rPr>
      <w:rFonts w:asciiTheme="minorHAnsi" w:hAnsiTheme="minorHAnsi"/>
      <w:sz w:val="22"/>
    </w:rPr>
  </w:style>
  <w:style w:type="table" w:styleId="TableGrid">
    <w:name w:val="Table Grid"/>
    <w:basedOn w:val="TableNormal"/>
    <w:uiPriority w:val="59"/>
    <w:rsid w:val="0098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193"/>
    <w:rPr>
      <w:sz w:val="16"/>
      <w:szCs w:val="16"/>
    </w:rPr>
  </w:style>
  <w:style w:type="paragraph" w:styleId="CommentText">
    <w:name w:val="annotation text"/>
    <w:basedOn w:val="Normal"/>
    <w:link w:val="CommentTextChar"/>
    <w:uiPriority w:val="99"/>
    <w:unhideWhenUsed/>
    <w:rsid w:val="007A2193"/>
    <w:pPr>
      <w:spacing w:line="240" w:lineRule="auto"/>
    </w:pPr>
    <w:rPr>
      <w:sz w:val="20"/>
      <w:szCs w:val="20"/>
    </w:rPr>
  </w:style>
  <w:style w:type="character" w:customStyle="1" w:styleId="CommentTextChar">
    <w:name w:val="Comment Text Char"/>
    <w:basedOn w:val="DefaultParagraphFont"/>
    <w:link w:val="CommentText"/>
    <w:uiPriority w:val="99"/>
    <w:rsid w:val="007A21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2193"/>
    <w:rPr>
      <w:b/>
      <w:bCs/>
    </w:rPr>
  </w:style>
  <w:style w:type="character" w:customStyle="1" w:styleId="CommentSubjectChar">
    <w:name w:val="Comment Subject Char"/>
    <w:basedOn w:val="CommentTextChar"/>
    <w:link w:val="CommentSubject"/>
    <w:uiPriority w:val="99"/>
    <w:semiHidden/>
    <w:rsid w:val="007A2193"/>
    <w:rPr>
      <w:rFonts w:ascii="Times New Roman" w:hAnsi="Times New Roman"/>
      <w:b/>
      <w:bCs/>
      <w:sz w:val="20"/>
      <w:szCs w:val="20"/>
    </w:rPr>
  </w:style>
  <w:style w:type="paragraph" w:styleId="BalloonText">
    <w:name w:val="Balloon Text"/>
    <w:basedOn w:val="Normal"/>
    <w:link w:val="BalloonTextChar"/>
    <w:uiPriority w:val="99"/>
    <w:semiHidden/>
    <w:unhideWhenUsed/>
    <w:rsid w:val="007A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93"/>
    <w:rPr>
      <w:rFonts w:ascii="Tahoma" w:hAnsi="Tahoma" w:cs="Tahoma"/>
      <w:sz w:val="16"/>
      <w:szCs w:val="16"/>
    </w:rPr>
  </w:style>
  <w:style w:type="paragraph" w:customStyle="1" w:styleId="PI">
    <w:name w:val="PI"/>
    <w:rsid w:val="00860AEC"/>
    <w:pPr>
      <w:spacing w:after="0" w:line="480" w:lineRule="auto"/>
      <w:ind w:firstLine="720"/>
    </w:pPr>
    <w:rPr>
      <w:rFonts w:ascii="Times New Roman" w:eastAsia="Times New Roman" w:hAnsi="Times New Roman" w:cs="Times New Roman"/>
      <w:sz w:val="24"/>
      <w:szCs w:val="24"/>
      <w:lang w:val="en-US"/>
    </w:rPr>
  </w:style>
  <w:style w:type="paragraph" w:customStyle="1" w:styleId="REFJART">
    <w:name w:val="REF:JART"/>
    <w:rsid w:val="00860AEC"/>
    <w:pPr>
      <w:shd w:val="clear" w:color="auto" w:fill="FFCCFF"/>
      <w:spacing w:after="0" w:line="480" w:lineRule="auto"/>
      <w:ind w:left="720" w:hanging="720"/>
    </w:pPr>
    <w:rPr>
      <w:rFonts w:ascii="Times New Roman" w:eastAsia="Times New Roman" w:hAnsi="Times New Roman" w:cs="Times New Roman"/>
      <w:sz w:val="24"/>
      <w:szCs w:val="24"/>
      <w:lang w:val="en-US"/>
    </w:rPr>
  </w:style>
  <w:style w:type="paragraph" w:customStyle="1" w:styleId="P">
    <w:name w:val="P"/>
    <w:link w:val="PChar"/>
    <w:rsid w:val="007F5020"/>
    <w:pPr>
      <w:spacing w:after="0" w:line="480" w:lineRule="auto"/>
    </w:pPr>
    <w:rPr>
      <w:rFonts w:ascii="Times New Roman" w:eastAsia="Times New Roman" w:hAnsi="Times New Roman" w:cs="Times New Roman"/>
      <w:sz w:val="24"/>
      <w:szCs w:val="24"/>
      <w:lang w:val="en-US"/>
    </w:rPr>
  </w:style>
  <w:style w:type="character" w:customStyle="1" w:styleId="PChar">
    <w:name w:val="P Char"/>
    <w:link w:val="P"/>
    <w:rsid w:val="007F502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F6F8C"/>
    <w:rPr>
      <w:color w:val="0000FF"/>
      <w:u w:val="single"/>
    </w:rPr>
  </w:style>
  <w:style w:type="paragraph" w:styleId="Header">
    <w:name w:val="header"/>
    <w:basedOn w:val="Normal"/>
    <w:link w:val="HeaderChar"/>
    <w:uiPriority w:val="99"/>
    <w:unhideWhenUsed/>
    <w:rsid w:val="00046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2E"/>
    <w:rPr>
      <w:rFonts w:ascii="Times New Roman" w:hAnsi="Times New Roman"/>
      <w:sz w:val="24"/>
    </w:rPr>
  </w:style>
  <w:style w:type="paragraph" w:styleId="Footer">
    <w:name w:val="footer"/>
    <w:basedOn w:val="Normal"/>
    <w:link w:val="FooterChar"/>
    <w:uiPriority w:val="99"/>
    <w:unhideWhenUsed/>
    <w:rsid w:val="00046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2E"/>
    <w:rPr>
      <w:rFonts w:ascii="Times New Roman" w:hAnsi="Times New Roman"/>
      <w:sz w:val="24"/>
    </w:rPr>
  </w:style>
  <w:style w:type="character" w:customStyle="1" w:styleId="current-selection">
    <w:name w:val="current-selection"/>
    <w:basedOn w:val="DefaultParagraphFont"/>
    <w:rsid w:val="006053E8"/>
  </w:style>
  <w:style w:type="character" w:customStyle="1" w:styleId="a">
    <w:name w:val="_"/>
    <w:basedOn w:val="DefaultParagraphFont"/>
    <w:rsid w:val="006053E8"/>
  </w:style>
  <w:style w:type="character" w:customStyle="1" w:styleId="enhanced-reference">
    <w:name w:val="enhanced-reference"/>
    <w:basedOn w:val="DefaultParagraphFont"/>
    <w:rsid w:val="006053E8"/>
  </w:style>
  <w:style w:type="character" w:styleId="FollowedHyperlink">
    <w:name w:val="FollowedHyperlink"/>
    <w:basedOn w:val="DefaultParagraphFont"/>
    <w:uiPriority w:val="99"/>
    <w:semiHidden/>
    <w:unhideWhenUsed/>
    <w:rsid w:val="00780591"/>
    <w:rPr>
      <w:color w:val="800080" w:themeColor="followedHyperlink"/>
      <w:u w:val="single"/>
    </w:rPr>
  </w:style>
  <w:style w:type="paragraph" w:styleId="FootnoteText">
    <w:name w:val="footnote text"/>
    <w:basedOn w:val="Normal"/>
    <w:link w:val="FootnoteTextChar"/>
    <w:uiPriority w:val="99"/>
    <w:semiHidden/>
    <w:unhideWhenUsed/>
    <w:rsid w:val="00AB6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821"/>
    <w:rPr>
      <w:rFonts w:ascii="Times New Roman" w:hAnsi="Times New Roman"/>
      <w:sz w:val="20"/>
      <w:szCs w:val="20"/>
    </w:rPr>
  </w:style>
  <w:style w:type="character" w:styleId="FootnoteReference">
    <w:name w:val="footnote reference"/>
    <w:basedOn w:val="DefaultParagraphFont"/>
    <w:uiPriority w:val="99"/>
    <w:semiHidden/>
    <w:unhideWhenUsed/>
    <w:rsid w:val="00AB6821"/>
    <w:rPr>
      <w:vertAlign w:val="superscript"/>
    </w:rPr>
  </w:style>
  <w:style w:type="paragraph" w:styleId="Revision">
    <w:name w:val="Revision"/>
    <w:hidden/>
    <w:uiPriority w:val="99"/>
    <w:semiHidden/>
    <w:rsid w:val="004B2C78"/>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A1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7378">
      <w:bodyDiv w:val="1"/>
      <w:marLeft w:val="0"/>
      <w:marRight w:val="0"/>
      <w:marTop w:val="0"/>
      <w:marBottom w:val="0"/>
      <w:divBdr>
        <w:top w:val="none" w:sz="0" w:space="0" w:color="auto"/>
        <w:left w:val="none" w:sz="0" w:space="0" w:color="auto"/>
        <w:bottom w:val="none" w:sz="0" w:space="0" w:color="auto"/>
        <w:right w:val="none" w:sz="0" w:space="0" w:color="auto"/>
      </w:divBdr>
    </w:div>
    <w:div w:id="345179061">
      <w:bodyDiv w:val="1"/>
      <w:marLeft w:val="0"/>
      <w:marRight w:val="0"/>
      <w:marTop w:val="0"/>
      <w:marBottom w:val="0"/>
      <w:divBdr>
        <w:top w:val="none" w:sz="0" w:space="0" w:color="auto"/>
        <w:left w:val="none" w:sz="0" w:space="0" w:color="auto"/>
        <w:bottom w:val="none" w:sz="0" w:space="0" w:color="auto"/>
        <w:right w:val="none" w:sz="0" w:space="0" w:color="auto"/>
      </w:divBdr>
      <w:divsChild>
        <w:div w:id="1897467186">
          <w:marLeft w:val="0"/>
          <w:marRight w:val="0"/>
          <w:marTop w:val="0"/>
          <w:marBottom w:val="0"/>
          <w:divBdr>
            <w:top w:val="none" w:sz="0" w:space="0" w:color="auto"/>
            <w:left w:val="none" w:sz="0" w:space="0" w:color="auto"/>
            <w:bottom w:val="none" w:sz="0" w:space="0" w:color="auto"/>
            <w:right w:val="none" w:sz="0" w:space="0" w:color="auto"/>
          </w:divBdr>
        </w:div>
        <w:div w:id="963535916">
          <w:marLeft w:val="0"/>
          <w:marRight w:val="0"/>
          <w:marTop w:val="0"/>
          <w:marBottom w:val="0"/>
          <w:divBdr>
            <w:top w:val="none" w:sz="0" w:space="0" w:color="auto"/>
            <w:left w:val="none" w:sz="0" w:space="0" w:color="auto"/>
            <w:bottom w:val="none" w:sz="0" w:space="0" w:color="auto"/>
            <w:right w:val="none" w:sz="0" w:space="0" w:color="auto"/>
          </w:divBdr>
        </w:div>
        <w:div w:id="418020629">
          <w:marLeft w:val="0"/>
          <w:marRight w:val="0"/>
          <w:marTop w:val="0"/>
          <w:marBottom w:val="0"/>
          <w:divBdr>
            <w:top w:val="none" w:sz="0" w:space="0" w:color="auto"/>
            <w:left w:val="none" w:sz="0" w:space="0" w:color="auto"/>
            <w:bottom w:val="none" w:sz="0" w:space="0" w:color="auto"/>
            <w:right w:val="none" w:sz="0" w:space="0" w:color="auto"/>
          </w:divBdr>
        </w:div>
        <w:div w:id="1250388312">
          <w:marLeft w:val="0"/>
          <w:marRight w:val="0"/>
          <w:marTop w:val="0"/>
          <w:marBottom w:val="0"/>
          <w:divBdr>
            <w:top w:val="none" w:sz="0" w:space="0" w:color="auto"/>
            <w:left w:val="none" w:sz="0" w:space="0" w:color="auto"/>
            <w:bottom w:val="none" w:sz="0" w:space="0" w:color="auto"/>
            <w:right w:val="none" w:sz="0" w:space="0" w:color="auto"/>
          </w:divBdr>
        </w:div>
        <w:div w:id="55402088">
          <w:marLeft w:val="0"/>
          <w:marRight w:val="0"/>
          <w:marTop w:val="0"/>
          <w:marBottom w:val="0"/>
          <w:divBdr>
            <w:top w:val="none" w:sz="0" w:space="0" w:color="auto"/>
            <w:left w:val="none" w:sz="0" w:space="0" w:color="auto"/>
            <w:bottom w:val="none" w:sz="0" w:space="0" w:color="auto"/>
            <w:right w:val="none" w:sz="0" w:space="0" w:color="auto"/>
          </w:divBdr>
        </w:div>
        <w:div w:id="1893078437">
          <w:marLeft w:val="0"/>
          <w:marRight w:val="0"/>
          <w:marTop w:val="0"/>
          <w:marBottom w:val="0"/>
          <w:divBdr>
            <w:top w:val="none" w:sz="0" w:space="0" w:color="auto"/>
            <w:left w:val="none" w:sz="0" w:space="0" w:color="auto"/>
            <w:bottom w:val="none" w:sz="0" w:space="0" w:color="auto"/>
            <w:right w:val="none" w:sz="0" w:space="0" w:color="auto"/>
          </w:divBdr>
        </w:div>
        <w:div w:id="2024041556">
          <w:marLeft w:val="0"/>
          <w:marRight w:val="0"/>
          <w:marTop w:val="0"/>
          <w:marBottom w:val="0"/>
          <w:divBdr>
            <w:top w:val="none" w:sz="0" w:space="0" w:color="auto"/>
            <w:left w:val="none" w:sz="0" w:space="0" w:color="auto"/>
            <w:bottom w:val="none" w:sz="0" w:space="0" w:color="auto"/>
            <w:right w:val="none" w:sz="0" w:space="0" w:color="auto"/>
          </w:divBdr>
        </w:div>
        <w:div w:id="1782531337">
          <w:marLeft w:val="0"/>
          <w:marRight w:val="0"/>
          <w:marTop w:val="0"/>
          <w:marBottom w:val="0"/>
          <w:divBdr>
            <w:top w:val="none" w:sz="0" w:space="0" w:color="auto"/>
            <w:left w:val="none" w:sz="0" w:space="0" w:color="auto"/>
            <w:bottom w:val="none" w:sz="0" w:space="0" w:color="auto"/>
            <w:right w:val="none" w:sz="0" w:space="0" w:color="auto"/>
          </w:divBdr>
          <w:divsChild>
            <w:div w:id="2122531258">
              <w:marLeft w:val="0"/>
              <w:marRight w:val="0"/>
              <w:marTop w:val="0"/>
              <w:marBottom w:val="0"/>
              <w:divBdr>
                <w:top w:val="none" w:sz="0" w:space="0" w:color="auto"/>
                <w:left w:val="none" w:sz="0" w:space="0" w:color="auto"/>
                <w:bottom w:val="none" w:sz="0" w:space="0" w:color="auto"/>
                <w:right w:val="none" w:sz="0" w:space="0" w:color="auto"/>
              </w:divBdr>
            </w:div>
            <w:div w:id="336544488">
              <w:marLeft w:val="0"/>
              <w:marRight w:val="0"/>
              <w:marTop w:val="0"/>
              <w:marBottom w:val="0"/>
              <w:divBdr>
                <w:top w:val="none" w:sz="0" w:space="0" w:color="auto"/>
                <w:left w:val="none" w:sz="0" w:space="0" w:color="auto"/>
                <w:bottom w:val="none" w:sz="0" w:space="0" w:color="auto"/>
                <w:right w:val="none" w:sz="0" w:space="0" w:color="auto"/>
              </w:divBdr>
            </w:div>
            <w:div w:id="256208670">
              <w:marLeft w:val="0"/>
              <w:marRight w:val="0"/>
              <w:marTop w:val="0"/>
              <w:marBottom w:val="0"/>
              <w:divBdr>
                <w:top w:val="none" w:sz="0" w:space="0" w:color="auto"/>
                <w:left w:val="none" w:sz="0" w:space="0" w:color="auto"/>
                <w:bottom w:val="none" w:sz="0" w:space="0" w:color="auto"/>
                <w:right w:val="none" w:sz="0" w:space="0" w:color="auto"/>
              </w:divBdr>
              <w:divsChild>
                <w:div w:id="671839451">
                  <w:marLeft w:val="0"/>
                  <w:marRight w:val="0"/>
                  <w:marTop w:val="0"/>
                  <w:marBottom w:val="0"/>
                  <w:divBdr>
                    <w:top w:val="none" w:sz="0" w:space="0" w:color="auto"/>
                    <w:left w:val="none" w:sz="0" w:space="0" w:color="auto"/>
                    <w:bottom w:val="none" w:sz="0" w:space="0" w:color="auto"/>
                    <w:right w:val="none" w:sz="0" w:space="0" w:color="auto"/>
                  </w:divBdr>
                  <w:divsChild>
                    <w:div w:id="12301166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576552196">
      <w:bodyDiv w:val="1"/>
      <w:marLeft w:val="0"/>
      <w:marRight w:val="0"/>
      <w:marTop w:val="0"/>
      <w:marBottom w:val="0"/>
      <w:divBdr>
        <w:top w:val="none" w:sz="0" w:space="0" w:color="auto"/>
        <w:left w:val="none" w:sz="0" w:space="0" w:color="auto"/>
        <w:bottom w:val="none" w:sz="0" w:space="0" w:color="auto"/>
        <w:right w:val="none" w:sz="0" w:space="0" w:color="auto"/>
      </w:divBdr>
      <w:divsChild>
        <w:div w:id="1663922038">
          <w:marLeft w:val="0"/>
          <w:marRight w:val="0"/>
          <w:marTop w:val="0"/>
          <w:marBottom w:val="0"/>
          <w:divBdr>
            <w:top w:val="none" w:sz="0" w:space="0" w:color="auto"/>
            <w:left w:val="none" w:sz="0" w:space="0" w:color="auto"/>
            <w:bottom w:val="none" w:sz="0" w:space="0" w:color="auto"/>
            <w:right w:val="none" w:sz="0" w:space="0" w:color="auto"/>
          </w:divBdr>
        </w:div>
        <w:div w:id="538011668">
          <w:marLeft w:val="0"/>
          <w:marRight w:val="0"/>
          <w:marTop w:val="0"/>
          <w:marBottom w:val="0"/>
          <w:divBdr>
            <w:top w:val="none" w:sz="0" w:space="0" w:color="auto"/>
            <w:left w:val="none" w:sz="0" w:space="0" w:color="auto"/>
            <w:bottom w:val="none" w:sz="0" w:space="0" w:color="auto"/>
            <w:right w:val="none" w:sz="0" w:space="0" w:color="auto"/>
          </w:divBdr>
        </w:div>
        <w:div w:id="1718698146">
          <w:marLeft w:val="0"/>
          <w:marRight w:val="0"/>
          <w:marTop w:val="0"/>
          <w:marBottom w:val="0"/>
          <w:divBdr>
            <w:top w:val="none" w:sz="0" w:space="0" w:color="auto"/>
            <w:left w:val="none" w:sz="0" w:space="0" w:color="auto"/>
            <w:bottom w:val="none" w:sz="0" w:space="0" w:color="auto"/>
            <w:right w:val="none" w:sz="0" w:space="0" w:color="auto"/>
          </w:divBdr>
        </w:div>
        <w:div w:id="577325725">
          <w:marLeft w:val="0"/>
          <w:marRight w:val="0"/>
          <w:marTop w:val="0"/>
          <w:marBottom w:val="0"/>
          <w:divBdr>
            <w:top w:val="none" w:sz="0" w:space="0" w:color="auto"/>
            <w:left w:val="none" w:sz="0" w:space="0" w:color="auto"/>
            <w:bottom w:val="none" w:sz="0" w:space="0" w:color="auto"/>
            <w:right w:val="none" w:sz="0" w:space="0" w:color="auto"/>
          </w:divBdr>
        </w:div>
        <w:div w:id="2032492716">
          <w:marLeft w:val="0"/>
          <w:marRight w:val="0"/>
          <w:marTop w:val="0"/>
          <w:marBottom w:val="0"/>
          <w:divBdr>
            <w:top w:val="none" w:sz="0" w:space="0" w:color="auto"/>
            <w:left w:val="none" w:sz="0" w:space="0" w:color="auto"/>
            <w:bottom w:val="none" w:sz="0" w:space="0" w:color="auto"/>
            <w:right w:val="none" w:sz="0" w:space="0" w:color="auto"/>
          </w:divBdr>
        </w:div>
        <w:div w:id="1349331339">
          <w:marLeft w:val="0"/>
          <w:marRight w:val="0"/>
          <w:marTop w:val="0"/>
          <w:marBottom w:val="0"/>
          <w:divBdr>
            <w:top w:val="none" w:sz="0" w:space="0" w:color="auto"/>
            <w:left w:val="none" w:sz="0" w:space="0" w:color="auto"/>
            <w:bottom w:val="none" w:sz="0" w:space="0" w:color="auto"/>
            <w:right w:val="none" w:sz="0" w:space="0" w:color="auto"/>
          </w:divBdr>
        </w:div>
        <w:div w:id="1597863048">
          <w:marLeft w:val="0"/>
          <w:marRight w:val="0"/>
          <w:marTop w:val="0"/>
          <w:marBottom w:val="0"/>
          <w:divBdr>
            <w:top w:val="none" w:sz="0" w:space="0" w:color="auto"/>
            <w:left w:val="none" w:sz="0" w:space="0" w:color="auto"/>
            <w:bottom w:val="none" w:sz="0" w:space="0" w:color="auto"/>
            <w:right w:val="none" w:sz="0" w:space="0" w:color="auto"/>
          </w:divBdr>
        </w:div>
      </w:divsChild>
    </w:div>
    <w:div w:id="622689076">
      <w:bodyDiv w:val="1"/>
      <w:marLeft w:val="0"/>
      <w:marRight w:val="0"/>
      <w:marTop w:val="0"/>
      <w:marBottom w:val="0"/>
      <w:divBdr>
        <w:top w:val="none" w:sz="0" w:space="0" w:color="auto"/>
        <w:left w:val="none" w:sz="0" w:space="0" w:color="auto"/>
        <w:bottom w:val="none" w:sz="0" w:space="0" w:color="auto"/>
        <w:right w:val="none" w:sz="0" w:space="0" w:color="auto"/>
      </w:divBdr>
      <w:divsChild>
        <w:div w:id="471406178">
          <w:marLeft w:val="0"/>
          <w:marRight w:val="0"/>
          <w:marTop w:val="0"/>
          <w:marBottom w:val="0"/>
          <w:divBdr>
            <w:top w:val="none" w:sz="0" w:space="0" w:color="auto"/>
            <w:left w:val="none" w:sz="0" w:space="0" w:color="auto"/>
            <w:bottom w:val="none" w:sz="0" w:space="0" w:color="auto"/>
            <w:right w:val="none" w:sz="0" w:space="0" w:color="auto"/>
          </w:divBdr>
        </w:div>
        <w:div w:id="948775477">
          <w:marLeft w:val="0"/>
          <w:marRight w:val="0"/>
          <w:marTop w:val="0"/>
          <w:marBottom w:val="0"/>
          <w:divBdr>
            <w:top w:val="none" w:sz="0" w:space="0" w:color="auto"/>
            <w:left w:val="none" w:sz="0" w:space="0" w:color="auto"/>
            <w:bottom w:val="none" w:sz="0" w:space="0" w:color="auto"/>
            <w:right w:val="none" w:sz="0" w:space="0" w:color="auto"/>
          </w:divBdr>
        </w:div>
        <w:div w:id="1106998533">
          <w:marLeft w:val="0"/>
          <w:marRight w:val="0"/>
          <w:marTop w:val="0"/>
          <w:marBottom w:val="0"/>
          <w:divBdr>
            <w:top w:val="none" w:sz="0" w:space="0" w:color="auto"/>
            <w:left w:val="none" w:sz="0" w:space="0" w:color="auto"/>
            <w:bottom w:val="none" w:sz="0" w:space="0" w:color="auto"/>
            <w:right w:val="none" w:sz="0" w:space="0" w:color="auto"/>
          </w:divBdr>
        </w:div>
        <w:div w:id="1507788626">
          <w:marLeft w:val="0"/>
          <w:marRight w:val="0"/>
          <w:marTop w:val="0"/>
          <w:marBottom w:val="0"/>
          <w:divBdr>
            <w:top w:val="none" w:sz="0" w:space="0" w:color="auto"/>
            <w:left w:val="none" w:sz="0" w:space="0" w:color="auto"/>
            <w:bottom w:val="none" w:sz="0" w:space="0" w:color="auto"/>
            <w:right w:val="none" w:sz="0" w:space="0" w:color="auto"/>
          </w:divBdr>
        </w:div>
        <w:div w:id="1622494053">
          <w:marLeft w:val="0"/>
          <w:marRight w:val="0"/>
          <w:marTop w:val="0"/>
          <w:marBottom w:val="0"/>
          <w:divBdr>
            <w:top w:val="none" w:sz="0" w:space="0" w:color="auto"/>
            <w:left w:val="none" w:sz="0" w:space="0" w:color="auto"/>
            <w:bottom w:val="none" w:sz="0" w:space="0" w:color="auto"/>
            <w:right w:val="none" w:sz="0" w:space="0" w:color="auto"/>
          </w:divBdr>
        </w:div>
        <w:div w:id="2129884626">
          <w:marLeft w:val="0"/>
          <w:marRight w:val="0"/>
          <w:marTop w:val="0"/>
          <w:marBottom w:val="0"/>
          <w:divBdr>
            <w:top w:val="none" w:sz="0" w:space="0" w:color="auto"/>
            <w:left w:val="none" w:sz="0" w:space="0" w:color="auto"/>
            <w:bottom w:val="none" w:sz="0" w:space="0" w:color="auto"/>
            <w:right w:val="none" w:sz="0" w:space="0" w:color="auto"/>
          </w:divBdr>
        </w:div>
        <w:div w:id="591429372">
          <w:marLeft w:val="0"/>
          <w:marRight w:val="0"/>
          <w:marTop w:val="0"/>
          <w:marBottom w:val="0"/>
          <w:divBdr>
            <w:top w:val="none" w:sz="0" w:space="0" w:color="auto"/>
            <w:left w:val="none" w:sz="0" w:space="0" w:color="auto"/>
            <w:bottom w:val="none" w:sz="0" w:space="0" w:color="auto"/>
            <w:right w:val="none" w:sz="0" w:space="0" w:color="auto"/>
          </w:divBdr>
        </w:div>
      </w:divsChild>
    </w:div>
    <w:div w:id="718751764">
      <w:bodyDiv w:val="1"/>
      <w:marLeft w:val="0"/>
      <w:marRight w:val="0"/>
      <w:marTop w:val="0"/>
      <w:marBottom w:val="0"/>
      <w:divBdr>
        <w:top w:val="none" w:sz="0" w:space="0" w:color="auto"/>
        <w:left w:val="none" w:sz="0" w:space="0" w:color="auto"/>
        <w:bottom w:val="none" w:sz="0" w:space="0" w:color="auto"/>
        <w:right w:val="none" w:sz="0" w:space="0" w:color="auto"/>
      </w:divBdr>
      <w:divsChild>
        <w:div w:id="2063938183">
          <w:marLeft w:val="0"/>
          <w:marRight w:val="0"/>
          <w:marTop w:val="0"/>
          <w:marBottom w:val="0"/>
          <w:divBdr>
            <w:top w:val="none" w:sz="0" w:space="0" w:color="auto"/>
            <w:left w:val="none" w:sz="0" w:space="0" w:color="auto"/>
            <w:bottom w:val="none" w:sz="0" w:space="0" w:color="auto"/>
            <w:right w:val="none" w:sz="0" w:space="0" w:color="auto"/>
          </w:divBdr>
        </w:div>
        <w:div w:id="129178382">
          <w:marLeft w:val="0"/>
          <w:marRight w:val="0"/>
          <w:marTop w:val="0"/>
          <w:marBottom w:val="0"/>
          <w:divBdr>
            <w:top w:val="none" w:sz="0" w:space="0" w:color="auto"/>
            <w:left w:val="none" w:sz="0" w:space="0" w:color="auto"/>
            <w:bottom w:val="none" w:sz="0" w:space="0" w:color="auto"/>
            <w:right w:val="none" w:sz="0" w:space="0" w:color="auto"/>
          </w:divBdr>
        </w:div>
        <w:div w:id="1924217878">
          <w:marLeft w:val="0"/>
          <w:marRight w:val="0"/>
          <w:marTop w:val="0"/>
          <w:marBottom w:val="0"/>
          <w:divBdr>
            <w:top w:val="none" w:sz="0" w:space="0" w:color="auto"/>
            <w:left w:val="none" w:sz="0" w:space="0" w:color="auto"/>
            <w:bottom w:val="none" w:sz="0" w:space="0" w:color="auto"/>
            <w:right w:val="none" w:sz="0" w:space="0" w:color="auto"/>
          </w:divBdr>
        </w:div>
        <w:div w:id="605700178">
          <w:marLeft w:val="0"/>
          <w:marRight w:val="0"/>
          <w:marTop w:val="0"/>
          <w:marBottom w:val="0"/>
          <w:divBdr>
            <w:top w:val="none" w:sz="0" w:space="0" w:color="auto"/>
            <w:left w:val="none" w:sz="0" w:space="0" w:color="auto"/>
            <w:bottom w:val="none" w:sz="0" w:space="0" w:color="auto"/>
            <w:right w:val="none" w:sz="0" w:space="0" w:color="auto"/>
          </w:divBdr>
        </w:div>
        <w:div w:id="665206799">
          <w:marLeft w:val="0"/>
          <w:marRight w:val="0"/>
          <w:marTop w:val="0"/>
          <w:marBottom w:val="0"/>
          <w:divBdr>
            <w:top w:val="none" w:sz="0" w:space="0" w:color="auto"/>
            <w:left w:val="none" w:sz="0" w:space="0" w:color="auto"/>
            <w:bottom w:val="none" w:sz="0" w:space="0" w:color="auto"/>
            <w:right w:val="none" w:sz="0" w:space="0" w:color="auto"/>
          </w:divBdr>
        </w:div>
        <w:div w:id="261693255">
          <w:marLeft w:val="0"/>
          <w:marRight w:val="0"/>
          <w:marTop w:val="0"/>
          <w:marBottom w:val="0"/>
          <w:divBdr>
            <w:top w:val="none" w:sz="0" w:space="0" w:color="auto"/>
            <w:left w:val="none" w:sz="0" w:space="0" w:color="auto"/>
            <w:bottom w:val="none" w:sz="0" w:space="0" w:color="auto"/>
            <w:right w:val="none" w:sz="0" w:space="0" w:color="auto"/>
          </w:divBdr>
        </w:div>
        <w:div w:id="1703549191">
          <w:marLeft w:val="0"/>
          <w:marRight w:val="0"/>
          <w:marTop w:val="0"/>
          <w:marBottom w:val="0"/>
          <w:divBdr>
            <w:top w:val="none" w:sz="0" w:space="0" w:color="auto"/>
            <w:left w:val="none" w:sz="0" w:space="0" w:color="auto"/>
            <w:bottom w:val="none" w:sz="0" w:space="0" w:color="auto"/>
            <w:right w:val="none" w:sz="0" w:space="0" w:color="auto"/>
          </w:divBdr>
        </w:div>
      </w:divsChild>
    </w:div>
    <w:div w:id="956109923">
      <w:bodyDiv w:val="1"/>
      <w:marLeft w:val="0"/>
      <w:marRight w:val="0"/>
      <w:marTop w:val="0"/>
      <w:marBottom w:val="0"/>
      <w:divBdr>
        <w:top w:val="none" w:sz="0" w:space="0" w:color="auto"/>
        <w:left w:val="none" w:sz="0" w:space="0" w:color="auto"/>
        <w:bottom w:val="none" w:sz="0" w:space="0" w:color="auto"/>
        <w:right w:val="none" w:sz="0" w:space="0" w:color="auto"/>
      </w:divBdr>
      <w:divsChild>
        <w:div w:id="1223518214">
          <w:marLeft w:val="0"/>
          <w:marRight w:val="0"/>
          <w:marTop w:val="0"/>
          <w:marBottom w:val="0"/>
          <w:divBdr>
            <w:top w:val="none" w:sz="0" w:space="0" w:color="auto"/>
            <w:left w:val="none" w:sz="0" w:space="0" w:color="auto"/>
            <w:bottom w:val="none" w:sz="0" w:space="0" w:color="auto"/>
            <w:right w:val="none" w:sz="0" w:space="0" w:color="auto"/>
          </w:divBdr>
        </w:div>
        <w:div w:id="1270359901">
          <w:marLeft w:val="0"/>
          <w:marRight w:val="0"/>
          <w:marTop w:val="0"/>
          <w:marBottom w:val="0"/>
          <w:divBdr>
            <w:top w:val="none" w:sz="0" w:space="0" w:color="auto"/>
            <w:left w:val="none" w:sz="0" w:space="0" w:color="auto"/>
            <w:bottom w:val="none" w:sz="0" w:space="0" w:color="auto"/>
            <w:right w:val="none" w:sz="0" w:space="0" w:color="auto"/>
          </w:divBdr>
        </w:div>
        <w:div w:id="998583916">
          <w:marLeft w:val="0"/>
          <w:marRight w:val="0"/>
          <w:marTop w:val="0"/>
          <w:marBottom w:val="0"/>
          <w:divBdr>
            <w:top w:val="none" w:sz="0" w:space="0" w:color="auto"/>
            <w:left w:val="none" w:sz="0" w:space="0" w:color="auto"/>
            <w:bottom w:val="none" w:sz="0" w:space="0" w:color="auto"/>
            <w:right w:val="none" w:sz="0" w:space="0" w:color="auto"/>
          </w:divBdr>
        </w:div>
        <w:div w:id="154535567">
          <w:marLeft w:val="0"/>
          <w:marRight w:val="0"/>
          <w:marTop w:val="0"/>
          <w:marBottom w:val="0"/>
          <w:divBdr>
            <w:top w:val="none" w:sz="0" w:space="0" w:color="auto"/>
            <w:left w:val="none" w:sz="0" w:space="0" w:color="auto"/>
            <w:bottom w:val="none" w:sz="0" w:space="0" w:color="auto"/>
            <w:right w:val="none" w:sz="0" w:space="0" w:color="auto"/>
          </w:divBdr>
        </w:div>
        <w:div w:id="387729163">
          <w:marLeft w:val="0"/>
          <w:marRight w:val="0"/>
          <w:marTop w:val="0"/>
          <w:marBottom w:val="0"/>
          <w:divBdr>
            <w:top w:val="none" w:sz="0" w:space="0" w:color="auto"/>
            <w:left w:val="none" w:sz="0" w:space="0" w:color="auto"/>
            <w:bottom w:val="none" w:sz="0" w:space="0" w:color="auto"/>
            <w:right w:val="none" w:sz="0" w:space="0" w:color="auto"/>
          </w:divBdr>
        </w:div>
        <w:div w:id="283848083">
          <w:marLeft w:val="0"/>
          <w:marRight w:val="0"/>
          <w:marTop w:val="0"/>
          <w:marBottom w:val="0"/>
          <w:divBdr>
            <w:top w:val="none" w:sz="0" w:space="0" w:color="auto"/>
            <w:left w:val="none" w:sz="0" w:space="0" w:color="auto"/>
            <w:bottom w:val="none" w:sz="0" w:space="0" w:color="auto"/>
            <w:right w:val="none" w:sz="0" w:space="0" w:color="auto"/>
          </w:divBdr>
        </w:div>
        <w:div w:id="1697853381">
          <w:marLeft w:val="0"/>
          <w:marRight w:val="0"/>
          <w:marTop w:val="0"/>
          <w:marBottom w:val="0"/>
          <w:divBdr>
            <w:top w:val="none" w:sz="0" w:space="0" w:color="auto"/>
            <w:left w:val="none" w:sz="0" w:space="0" w:color="auto"/>
            <w:bottom w:val="none" w:sz="0" w:space="0" w:color="auto"/>
            <w:right w:val="none" w:sz="0" w:space="0" w:color="auto"/>
          </w:divBdr>
        </w:div>
      </w:divsChild>
    </w:div>
    <w:div w:id="996416819">
      <w:bodyDiv w:val="1"/>
      <w:marLeft w:val="0"/>
      <w:marRight w:val="0"/>
      <w:marTop w:val="0"/>
      <w:marBottom w:val="0"/>
      <w:divBdr>
        <w:top w:val="none" w:sz="0" w:space="0" w:color="auto"/>
        <w:left w:val="none" w:sz="0" w:space="0" w:color="auto"/>
        <w:bottom w:val="none" w:sz="0" w:space="0" w:color="auto"/>
        <w:right w:val="none" w:sz="0" w:space="0" w:color="auto"/>
      </w:divBdr>
    </w:div>
    <w:div w:id="17713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F1D3-DAE1-49D3-9476-6FE5842D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35111</Words>
  <Characters>200137</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R Coomber</cp:lastModifiedBy>
  <cp:revision>2</cp:revision>
  <dcterms:created xsi:type="dcterms:W3CDTF">2018-08-06T05:51:00Z</dcterms:created>
  <dcterms:modified xsi:type="dcterms:W3CDTF">2018-08-06T05:51:00Z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d940f4e2-b373-39e6-80fc-a98c8218ca7d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http://www.zotero.org/styles/tobacco-control</vt:lpwstr>
  </property>
  <property fmtid="{D5CDD505-2E9C-101B-9397-08002B2CF9AE}" pid="23" name="Mendeley Recent Style Name 9_1">
    <vt:lpwstr>Tobacco Control</vt:lpwstr>
  </property>
  <property fmtid="{D5CDD505-2E9C-101B-9397-08002B2CF9AE}" pid="24" name="Mendeley Citation Style_1">
    <vt:lpwstr>http://www.zotero.org/styles/vancouver</vt:lpwstr>
  </property>
</Properties>
</file>