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D0F9D" w14:textId="33C18C39" w:rsidR="005538D7" w:rsidRPr="00B71DAC" w:rsidRDefault="005538D7" w:rsidP="005538D7">
      <w:pPr>
        <w:spacing w:line="276" w:lineRule="auto"/>
        <w:jc w:val="both"/>
        <w:rPr>
          <w:b/>
        </w:rPr>
      </w:pPr>
      <w:bookmarkStart w:id="0" w:name="_GoBack"/>
      <w:bookmarkEnd w:id="0"/>
      <w:r w:rsidRPr="00B71DAC">
        <w:rPr>
          <w:b/>
        </w:rPr>
        <w:t>EUropean REcommendations for female FERtility preservation (EU-REFER): a joint collaboration between oncologists and fertility specialists</w:t>
      </w:r>
    </w:p>
    <w:p w14:paraId="60CF22FD" w14:textId="4343EBB5" w:rsidR="0027387A" w:rsidRPr="00B71DAC" w:rsidRDefault="00633F81" w:rsidP="00B656FA">
      <w:pPr>
        <w:spacing w:line="276" w:lineRule="auto"/>
        <w:jc w:val="both"/>
        <w:rPr>
          <w:vertAlign w:val="superscript"/>
        </w:rPr>
      </w:pPr>
      <w:r w:rsidRPr="00B71DAC">
        <w:t>Marie-Madeleine Dolmans</w:t>
      </w:r>
      <w:r w:rsidR="00D35AAD" w:rsidRPr="00B71DAC">
        <w:rPr>
          <w:vertAlign w:val="superscript"/>
        </w:rPr>
        <w:t>1</w:t>
      </w:r>
      <w:r w:rsidR="00931701" w:rsidRPr="00B71DAC">
        <w:rPr>
          <w:vertAlign w:val="superscript"/>
        </w:rPr>
        <w:t>*</w:t>
      </w:r>
      <w:r w:rsidRPr="00B71DAC">
        <w:t>, Matteo Lambertini</w:t>
      </w:r>
      <w:r w:rsidR="00D35AAD" w:rsidRPr="00B71DAC">
        <w:rPr>
          <w:vertAlign w:val="superscript"/>
        </w:rPr>
        <w:t>2</w:t>
      </w:r>
      <w:r w:rsidRPr="00B71DAC">
        <w:t xml:space="preserve">, </w:t>
      </w:r>
      <w:r w:rsidR="004E42C5" w:rsidRPr="00B71DAC">
        <w:t>Kirsten Louise Tryde Macklon</w:t>
      </w:r>
      <w:r w:rsidR="00D35AAD" w:rsidRPr="00B71DAC">
        <w:rPr>
          <w:vertAlign w:val="superscript"/>
        </w:rPr>
        <w:t>3</w:t>
      </w:r>
      <w:r w:rsidR="004E42C5" w:rsidRPr="00B71DAC">
        <w:t>, Teresa Almeida Santos</w:t>
      </w:r>
      <w:r w:rsidR="00D35AAD" w:rsidRPr="00B71DAC">
        <w:rPr>
          <w:vertAlign w:val="superscript"/>
        </w:rPr>
        <w:t>4</w:t>
      </w:r>
      <w:r w:rsidR="00D35AAD" w:rsidRPr="00B71DAC">
        <w:t>, Ana Ruiz Casado</w:t>
      </w:r>
      <w:r w:rsidR="00D35AAD" w:rsidRPr="00B71DAC">
        <w:rPr>
          <w:vertAlign w:val="superscript"/>
        </w:rPr>
        <w:t>5</w:t>
      </w:r>
      <w:r w:rsidR="00D35AAD" w:rsidRPr="00B71DAC">
        <w:t>, Andrea Borini</w:t>
      </w:r>
      <w:r w:rsidR="00D35AAD" w:rsidRPr="00B71DAC">
        <w:rPr>
          <w:vertAlign w:val="superscript"/>
        </w:rPr>
        <w:t>6</w:t>
      </w:r>
      <w:r w:rsidR="00D35AAD" w:rsidRPr="00B71DAC">
        <w:t xml:space="preserve">, </w:t>
      </w:r>
      <w:r w:rsidR="00931701" w:rsidRPr="00B71DAC">
        <w:t xml:space="preserve">Virginie </w:t>
      </w:r>
      <w:r w:rsidR="00D35AAD" w:rsidRPr="00B71DAC">
        <w:t>Bordes</w:t>
      </w:r>
      <w:r w:rsidR="00D35AAD" w:rsidRPr="00B71DAC">
        <w:rPr>
          <w:vertAlign w:val="superscript"/>
        </w:rPr>
        <w:t>7</w:t>
      </w:r>
      <w:r w:rsidR="00D35AAD" w:rsidRPr="00B71DAC">
        <w:t>, Lucy Frith</w:t>
      </w:r>
      <w:r w:rsidR="00D35AAD" w:rsidRPr="00B71DAC">
        <w:rPr>
          <w:vertAlign w:val="superscript"/>
        </w:rPr>
        <w:t>8</w:t>
      </w:r>
      <w:r w:rsidR="00D35AAD" w:rsidRPr="00B71DAC">
        <w:t xml:space="preserve">, Ellen </w:t>
      </w:r>
      <w:r w:rsidR="00973EB3" w:rsidRPr="00B71DAC">
        <w:t>V</w:t>
      </w:r>
      <w:r w:rsidR="00D35AAD" w:rsidRPr="00B71DAC">
        <w:t>an Moer</w:t>
      </w:r>
      <w:r w:rsidR="00D35AAD" w:rsidRPr="00B71DAC">
        <w:rPr>
          <w:vertAlign w:val="superscript"/>
        </w:rPr>
        <w:t>9</w:t>
      </w:r>
      <w:r w:rsidR="00D35AAD" w:rsidRPr="00B71DAC">
        <w:t>, Ariane Germeyer</w:t>
      </w:r>
      <w:r w:rsidR="00D35AAD" w:rsidRPr="00B71DAC">
        <w:rPr>
          <w:vertAlign w:val="superscript"/>
        </w:rPr>
        <w:t>10</w:t>
      </w:r>
    </w:p>
    <w:p w14:paraId="060C6658" w14:textId="5CE19009" w:rsidR="007407E2" w:rsidRPr="00B71DAC" w:rsidRDefault="00482C43" w:rsidP="00B656FA">
      <w:pPr>
        <w:pStyle w:val="ListParagraph"/>
        <w:numPr>
          <w:ilvl w:val="0"/>
          <w:numId w:val="31"/>
        </w:numPr>
        <w:spacing w:line="276" w:lineRule="auto"/>
        <w:ind w:left="180" w:hanging="180"/>
        <w:jc w:val="both"/>
        <w:rPr>
          <w:lang w:val="fr-FR"/>
        </w:rPr>
      </w:pPr>
      <w:r w:rsidRPr="00B71DAC">
        <w:rPr>
          <w:lang w:val="fr-FR"/>
        </w:rPr>
        <w:t>Pôle de Recherche en Gynécologie, Institut de Recherche Expérimentale et Clinique (IREC), Université catholique de Louvain, Avenue Mounier 52 - B1.52.02, 1200 Brussels, Belgium; Gynecology Department, Cliniques universitaires Saint-Luc, Brussels, Belgium</w:t>
      </w:r>
    </w:p>
    <w:p w14:paraId="3AA45F89" w14:textId="54B2CF33" w:rsidR="0036107C" w:rsidRPr="00B71DAC" w:rsidRDefault="0036107C" w:rsidP="00B656FA">
      <w:pPr>
        <w:pStyle w:val="ListParagraph"/>
        <w:numPr>
          <w:ilvl w:val="0"/>
          <w:numId w:val="31"/>
        </w:numPr>
        <w:spacing w:line="276" w:lineRule="auto"/>
        <w:ind w:left="180" w:hanging="180"/>
        <w:jc w:val="both"/>
      </w:pPr>
      <w:r w:rsidRPr="00B71DAC">
        <w:rPr>
          <w:lang w:val="en-US"/>
        </w:rPr>
        <w:t xml:space="preserve">Department of Medical Oncology, </w:t>
      </w:r>
      <w:r w:rsidRPr="00B71DAC">
        <w:t>Institut Jules Bordet and Université Libre de Bruxelles (U.L.B.), Brussels, Belgium</w:t>
      </w:r>
    </w:p>
    <w:p w14:paraId="183602B0" w14:textId="61D21D16" w:rsidR="00931701" w:rsidRPr="00B71DAC" w:rsidRDefault="00482C43" w:rsidP="00B656FA">
      <w:pPr>
        <w:pStyle w:val="ListParagraph"/>
        <w:numPr>
          <w:ilvl w:val="0"/>
          <w:numId w:val="31"/>
        </w:numPr>
        <w:spacing w:line="276" w:lineRule="auto"/>
        <w:ind w:left="180" w:hanging="180"/>
        <w:jc w:val="both"/>
        <w:rPr>
          <w:lang w:val="en-US"/>
        </w:rPr>
      </w:pPr>
      <w:r w:rsidRPr="00B71DAC">
        <w:rPr>
          <w:lang w:val="en-US"/>
        </w:rPr>
        <w:t>The Fertility Clinic, Copenhagen University Hospital, Rigshospitalet, DK-2100 Copenhagen, Denmark</w:t>
      </w:r>
    </w:p>
    <w:p w14:paraId="7A4BC311" w14:textId="6A8AF438" w:rsidR="00482C43" w:rsidRPr="00B71DAC" w:rsidRDefault="00453206" w:rsidP="00B656FA">
      <w:pPr>
        <w:pStyle w:val="ListParagraph"/>
        <w:numPr>
          <w:ilvl w:val="0"/>
          <w:numId w:val="31"/>
        </w:numPr>
        <w:spacing w:line="276" w:lineRule="auto"/>
        <w:ind w:left="180" w:hanging="180"/>
        <w:jc w:val="both"/>
      </w:pPr>
      <w:r w:rsidRPr="00B71DAC">
        <w:rPr>
          <w:lang w:val="pt-PT"/>
        </w:rPr>
        <w:t>Serviço de Medicina da Reprodução do Centro Hospitalar e Universitário de Coimbra, Faculdade de Medicina da Universidade de Coimbra, Coimbra, Portugal</w:t>
      </w:r>
      <w:r w:rsidRPr="00B71DAC">
        <w:t xml:space="preserve"> </w:t>
      </w:r>
    </w:p>
    <w:p w14:paraId="051E960B" w14:textId="610E9015" w:rsidR="003F30BB" w:rsidRPr="00B71DAC" w:rsidRDefault="000152B4" w:rsidP="00B656FA">
      <w:pPr>
        <w:pStyle w:val="ListParagraph"/>
        <w:numPr>
          <w:ilvl w:val="0"/>
          <w:numId w:val="31"/>
        </w:numPr>
        <w:spacing w:line="276" w:lineRule="auto"/>
        <w:ind w:left="180" w:hanging="180"/>
        <w:jc w:val="both"/>
        <w:rPr>
          <w:lang w:val="en-US"/>
        </w:rPr>
      </w:pPr>
      <w:r w:rsidRPr="00B71DAC">
        <w:rPr>
          <w:lang w:val="en-US"/>
        </w:rPr>
        <w:t>Department of Medical Oncology, Hospital Universitario Puerta de Hierro Majadahonda, Spain</w:t>
      </w:r>
    </w:p>
    <w:p w14:paraId="109FF8FF" w14:textId="77777777" w:rsidR="00641F11" w:rsidRPr="00B71DAC" w:rsidRDefault="003F30BB" w:rsidP="00B656FA">
      <w:pPr>
        <w:pStyle w:val="ListParagraph"/>
        <w:numPr>
          <w:ilvl w:val="0"/>
          <w:numId w:val="31"/>
        </w:numPr>
        <w:spacing w:line="276" w:lineRule="auto"/>
        <w:ind w:left="180" w:hanging="180"/>
        <w:jc w:val="both"/>
        <w:rPr>
          <w:lang w:val="en-US"/>
        </w:rPr>
      </w:pPr>
      <w:r w:rsidRPr="00B71DAC">
        <w:rPr>
          <w:lang w:val="en-US"/>
        </w:rPr>
        <w:t>Family and Fertility Center, Centre for Reproductive Health, Bologna, Italy</w:t>
      </w:r>
    </w:p>
    <w:p w14:paraId="5B8CB1E1" w14:textId="6989271C" w:rsidR="00992178" w:rsidRPr="00B71DAC" w:rsidRDefault="00992178" w:rsidP="00B656FA">
      <w:pPr>
        <w:pStyle w:val="ListParagraph"/>
        <w:numPr>
          <w:ilvl w:val="0"/>
          <w:numId w:val="31"/>
        </w:numPr>
        <w:spacing w:line="276" w:lineRule="auto"/>
        <w:ind w:left="180" w:hanging="180"/>
        <w:jc w:val="both"/>
        <w:rPr>
          <w:lang w:val="fr-FR"/>
        </w:rPr>
      </w:pPr>
      <w:r w:rsidRPr="00B71DAC">
        <w:rPr>
          <w:lang w:val="fr-FR"/>
        </w:rPr>
        <w:t>Institut cancérologique de l’Ouest – René Gauducheau, département d'oncologie chirurgicale, Saint-Herblain, France</w:t>
      </w:r>
    </w:p>
    <w:p w14:paraId="3C2E33C7" w14:textId="4B5CB8CC" w:rsidR="00931701" w:rsidRPr="00B71DAC" w:rsidRDefault="003F30BB" w:rsidP="00B656FA">
      <w:pPr>
        <w:pStyle w:val="ListParagraph"/>
        <w:numPr>
          <w:ilvl w:val="0"/>
          <w:numId w:val="31"/>
        </w:numPr>
        <w:spacing w:line="276" w:lineRule="auto"/>
        <w:ind w:left="180" w:hanging="180"/>
        <w:jc w:val="both"/>
        <w:rPr>
          <w:lang w:val="fr-FR"/>
        </w:rPr>
      </w:pPr>
      <w:r w:rsidRPr="00B71DAC">
        <w:rPr>
          <w:lang w:val="en-US"/>
        </w:rPr>
        <w:t>Department of Health Services Research, University of Liverpool, Liverpool, UK</w:t>
      </w:r>
    </w:p>
    <w:p w14:paraId="3F2A429A" w14:textId="1020143E" w:rsidR="003F30BB" w:rsidRPr="00B71DAC" w:rsidRDefault="003F30BB" w:rsidP="00B656FA">
      <w:pPr>
        <w:pStyle w:val="ListParagraph"/>
        <w:numPr>
          <w:ilvl w:val="0"/>
          <w:numId w:val="31"/>
        </w:numPr>
        <w:spacing w:line="276" w:lineRule="auto"/>
        <w:ind w:left="180" w:hanging="180"/>
        <w:jc w:val="both"/>
        <w:rPr>
          <w:lang w:val="en-US"/>
        </w:rPr>
      </w:pPr>
      <w:r w:rsidRPr="00B71DAC">
        <w:rPr>
          <w:lang w:val="en-US"/>
        </w:rPr>
        <w:t>Centre for Reproductive Medicine, UZ Brussel, Laarbeeklaan 101, 1090, Brussels, Belgium</w:t>
      </w:r>
    </w:p>
    <w:p w14:paraId="53853EBF" w14:textId="77F29831" w:rsidR="00931701" w:rsidRPr="00B71DAC" w:rsidRDefault="003F30BB" w:rsidP="00B656FA">
      <w:pPr>
        <w:pStyle w:val="ListParagraph"/>
        <w:numPr>
          <w:ilvl w:val="0"/>
          <w:numId w:val="31"/>
        </w:numPr>
        <w:spacing w:line="276" w:lineRule="auto"/>
        <w:ind w:left="180" w:hanging="180"/>
        <w:jc w:val="both"/>
      </w:pPr>
      <w:r w:rsidRPr="00B71DAC">
        <w:t xml:space="preserve"> </w:t>
      </w:r>
      <w:r w:rsidR="006B17CE" w:rsidRPr="00B71DAC">
        <w:t>University of Heidelberg, Department for Gynecological Endocrinology and Reproductive Infertility, Im Neuenheimer Feld 440, 69120 Heidelberg</w:t>
      </w:r>
    </w:p>
    <w:p w14:paraId="244A7BD2" w14:textId="77777777" w:rsidR="002226D7" w:rsidRPr="00B71DAC" w:rsidRDefault="002226D7" w:rsidP="00B656FA">
      <w:pPr>
        <w:pStyle w:val="ListParagraph"/>
        <w:spacing w:line="276" w:lineRule="auto"/>
        <w:ind w:left="180"/>
        <w:jc w:val="both"/>
        <w:rPr>
          <w:lang w:val="en-US"/>
        </w:rPr>
      </w:pPr>
    </w:p>
    <w:p w14:paraId="5AD3A3EA" w14:textId="77777777" w:rsidR="007D6461" w:rsidRPr="00B71DAC" w:rsidRDefault="00931701" w:rsidP="00B656FA">
      <w:pPr>
        <w:pStyle w:val="ListParagraph"/>
        <w:spacing w:line="276" w:lineRule="auto"/>
        <w:ind w:left="180"/>
        <w:jc w:val="both"/>
        <w:rPr>
          <w:lang w:val="fr-FR"/>
        </w:rPr>
      </w:pPr>
      <w:r w:rsidRPr="00B71DAC">
        <w:rPr>
          <w:lang w:val="fr-FR"/>
        </w:rPr>
        <w:t>*</w:t>
      </w:r>
      <w:r w:rsidR="002226D7" w:rsidRPr="00B71DAC">
        <w:rPr>
          <w:lang w:val="fr-FR"/>
        </w:rPr>
        <w:t>M.M. Dolmans, Pôle de Recherche en Gynécologie, Institut de Recherche Expérimentale et Clinique, Université Catholique de Louvain, Brussels, Belgium</w:t>
      </w:r>
      <w:r w:rsidR="003D1D08" w:rsidRPr="00B71DAC">
        <w:rPr>
          <w:lang w:val="fr-FR"/>
        </w:rPr>
        <w:t xml:space="preserve">; </w:t>
      </w:r>
    </w:p>
    <w:p w14:paraId="57EE97E3" w14:textId="128A2C18" w:rsidR="002226D7" w:rsidRPr="00B71DAC" w:rsidRDefault="00B656FA" w:rsidP="00B656FA">
      <w:pPr>
        <w:pStyle w:val="ListParagraph"/>
        <w:spacing w:line="276" w:lineRule="auto"/>
        <w:ind w:left="180"/>
        <w:jc w:val="both"/>
        <w:rPr>
          <w:lang w:val="fr-FR"/>
        </w:rPr>
      </w:pPr>
      <w:r w:rsidRPr="00B71DAC">
        <w:rPr>
          <w:lang w:val="fr-FR"/>
        </w:rPr>
        <w:t>m</w:t>
      </w:r>
      <w:r w:rsidR="002226D7" w:rsidRPr="00B71DAC">
        <w:rPr>
          <w:lang w:val="fr-FR"/>
        </w:rPr>
        <w:t>arie</w:t>
      </w:r>
      <w:r w:rsidRPr="00B71DAC">
        <w:rPr>
          <w:lang w:val="fr-FR"/>
        </w:rPr>
        <w:t>-</w:t>
      </w:r>
      <w:r w:rsidR="002226D7" w:rsidRPr="00B71DAC">
        <w:rPr>
          <w:lang w:val="fr-FR"/>
        </w:rPr>
        <w:t>madeleine.dolmans@uclouvain.be</w:t>
      </w:r>
    </w:p>
    <w:p w14:paraId="24AFBB2A" w14:textId="46FC4BA3" w:rsidR="00931701" w:rsidRPr="00B71DAC" w:rsidRDefault="00931701" w:rsidP="00B656FA">
      <w:pPr>
        <w:spacing w:line="276" w:lineRule="auto"/>
        <w:jc w:val="both"/>
        <w:rPr>
          <w:lang w:val="fr-FR"/>
        </w:rPr>
      </w:pPr>
    </w:p>
    <w:p w14:paraId="68F0F23A" w14:textId="517EC36B" w:rsidR="00380FFC" w:rsidRPr="00B71DAC" w:rsidRDefault="00380FFC" w:rsidP="00B656FA">
      <w:pPr>
        <w:spacing w:line="276" w:lineRule="auto"/>
        <w:jc w:val="both"/>
        <w:rPr>
          <w:b/>
        </w:rPr>
      </w:pPr>
      <w:r w:rsidRPr="00B71DAC">
        <w:rPr>
          <w:b/>
        </w:rPr>
        <w:t>Vitae</w:t>
      </w:r>
    </w:p>
    <w:p w14:paraId="2ABAF989" w14:textId="395D5A11" w:rsidR="00797B8E" w:rsidRPr="00B71DAC" w:rsidRDefault="00797B8E" w:rsidP="00B656FA">
      <w:pPr>
        <w:adjustRightInd w:val="0"/>
        <w:jc w:val="both"/>
        <w:rPr>
          <w:rFonts w:cstheme="minorHAnsi"/>
        </w:rPr>
      </w:pPr>
      <w:r w:rsidRPr="00B71DAC">
        <w:rPr>
          <w:rFonts w:cstheme="minorHAnsi"/>
        </w:rPr>
        <w:t xml:space="preserve">Marie-Madeleine Dolmans is currently head of the </w:t>
      </w:r>
      <w:r w:rsidRPr="00B71DAC">
        <w:rPr>
          <w:rFonts w:cstheme="minorHAnsi"/>
          <w:color w:val="000000"/>
        </w:rPr>
        <w:t>Gynecology Research Laboratory at the Université Catholique de Louvain in Brussels, and “Chef de Clinique associé” at the Cliniques Universitaires Saint Luc, Brussels,</w:t>
      </w:r>
      <w:r w:rsidRPr="00B71DAC">
        <w:rPr>
          <w:rFonts w:cstheme="minorHAnsi"/>
          <w:color w:val="222222"/>
        </w:rPr>
        <w:t xml:space="preserve"> Belgium. She works part time in research and part time in clinics. She has presented and been invited speaker at many international fertility congresses. She is board member and secretary of the </w:t>
      </w:r>
      <w:r w:rsidRPr="00B71DAC">
        <w:rPr>
          <w:sz w:val="23"/>
          <w:szCs w:val="23"/>
        </w:rPr>
        <w:t xml:space="preserve">International Society for Fertility Preservation, serves on the editorial board of </w:t>
      </w:r>
      <w:r w:rsidRPr="00B71DAC">
        <w:rPr>
          <w:i/>
          <w:sz w:val="23"/>
          <w:szCs w:val="23"/>
        </w:rPr>
        <w:t xml:space="preserve">Fertility and Sterility </w:t>
      </w:r>
      <w:r w:rsidRPr="00B71DAC">
        <w:rPr>
          <w:sz w:val="23"/>
          <w:szCs w:val="23"/>
        </w:rPr>
        <w:t xml:space="preserve">and the </w:t>
      </w:r>
      <w:r w:rsidRPr="00B71DAC">
        <w:rPr>
          <w:i/>
          <w:sz w:val="23"/>
          <w:szCs w:val="23"/>
        </w:rPr>
        <w:t>Journal of Assisted Reproduction</w:t>
      </w:r>
      <w:r w:rsidR="00B656FA" w:rsidRPr="00B71DAC">
        <w:rPr>
          <w:i/>
          <w:sz w:val="23"/>
          <w:szCs w:val="23"/>
        </w:rPr>
        <w:t xml:space="preserve"> and Genetics</w:t>
      </w:r>
      <w:r w:rsidRPr="00B71DAC">
        <w:rPr>
          <w:sz w:val="23"/>
          <w:szCs w:val="23"/>
        </w:rPr>
        <w:t xml:space="preserve">, and is a reviewer for other international scientific journals, including </w:t>
      </w:r>
      <w:r w:rsidRPr="00B71DAC">
        <w:rPr>
          <w:i/>
          <w:sz w:val="23"/>
          <w:szCs w:val="23"/>
        </w:rPr>
        <w:t xml:space="preserve">Human Reproduction. </w:t>
      </w:r>
      <w:r w:rsidRPr="00B71DAC">
        <w:rPr>
          <w:sz w:val="23"/>
          <w:szCs w:val="23"/>
        </w:rPr>
        <w:t>Her extensive publication work covers fertility aspects of ovarian tissue cryopreservation, fibroids and endometriosis.</w:t>
      </w:r>
    </w:p>
    <w:p w14:paraId="5A15CC5F" w14:textId="1FB65F30" w:rsidR="00CC7565" w:rsidRPr="00B71DAC" w:rsidRDefault="00380FFC" w:rsidP="00B656FA">
      <w:pPr>
        <w:spacing w:line="276" w:lineRule="auto"/>
        <w:jc w:val="both"/>
        <w:rPr>
          <w:rFonts w:ascii="Times New Roman" w:hAnsi="Times New Roman" w:cs="Times New Roman"/>
          <w:color w:val="000000" w:themeColor="text1"/>
        </w:rPr>
      </w:pPr>
      <w:r w:rsidRPr="00B71DAC">
        <w:t>Matteo Lambertini</w:t>
      </w:r>
      <w:r w:rsidR="00CC7565" w:rsidRPr="00B71DAC">
        <w:t xml:space="preserve"> </w:t>
      </w:r>
      <w:r w:rsidR="00CC7565" w:rsidRPr="00B71DAC">
        <w:rPr>
          <w:rFonts w:cstheme="minorHAnsi"/>
        </w:rPr>
        <w:t xml:space="preserve">is a medical </w:t>
      </w:r>
      <w:r w:rsidR="00CC7565" w:rsidRPr="00B71DAC">
        <w:rPr>
          <w:rFonts w:cstheme="minorHAnsi"/>
          <w:color w:val="000000" w:themeColor="text1"/>
        </w:rPr>
        <w:t xml:space="preserve">oncologist </w:t>
      </w:r>
      <w:r w:rsidR="00F82AAD" w:rsidRPr="00B71DAC">
        <w:rPr>
          <w:rFonts w:cstheme="minorHAnsi"/>
          <w:color w:val="000000" w:themeColor="text1"/>
        </w:rPr>
        <w:t xml:space="preserve">and research fellow </w:t>
      </w:r>
      <w:r w:rsidR="00CC7565" w:rsidRPr="00B71DAC">
        <w:rPr>
          <w:rFonts w:cstheme="minorHAnsi"/>
          <w:color w:val="000000" w:themeColor="text1"/>
        </w:rPr>
        <w:t xml:space="preserve">at the Institut Jules Bordet in Brussels </w:t>
      </w:r>
      <w:r w:rsidR="003C57A7" w:rsidRPr="00B71DAC">
        <w:rPr>
          <w:rFonts w:cstheme="minorHAnsi"/>
          <w:color w:val="000000" w:themeColor="text1"/>
        </w:rPr>
        <w:t xml:space="preserve">with a particular </w:t>
      </w:r>
      <w:r w:rsidR="00565B8A" w:rsidRPr="00B71DAC">
        <w:rPr>
          <w:rFonts w:cstheme="minorHAnsi"/>
          <w:color w:val="000000" w:themeColor="text1"/>
        </w:rPr>
        <w:t>expertise</w:t>
      </w:r>
      <w:r w:rsidR="003C57A7" w:rsidRPr="00B71DAC">
        <w:rPr>
          <w:rFonts w:cstheme="minorHAnsi"/>
          <w:color w:val="000000" w:themeColor="text1"/>
        </w:rPr>
        <w:t xml:space="preserve"> in the management of</w:t>
      </w:r>
      <w:r w:rsidR="00CC7565" w:rsidRPr="00B71DAC">
        <w:rPr>
          <w:rFonts w:cstheme="minorHAnsi"/>
          <w:color w:val="000000" w:themeColor="text1"/>
        </w:rPr>
        <w:t xml:space="preserve"> fertility and pregnancy</w:t>
      </w:r>
      <w:r w:rsidR="00B736BA" w:rsidRPr="00B71DAC">
        <w:rPr>
          <w:rFonts w:cstheme="minorHAnsi"/>
          <w:color w:val="000000" w:themeColor="text1"/>
        </w:rPr>
        <w:t>-related</w:t>
      </w:r>
      <w:r w:rsidR="00CC7565" w:rsidRPr="00B71DAC">
        <w:rPr>
          <w:rFonts w:cstheme="minorHAnsi"/>
          <w:color w:val="000000" w:themeColor="text1"/>
        </w:rPr>
        <w:t xml:space="preserve"> issues </w:t>
      </w:r>
      <w:r w:rsidR="003C0606" w:rsidRPr="00B71DAC">
        <w:rPr>
          <w:rFonts w:cstheme="minorHAnsi"/>
          <w:color w:val="000000" w:themeColor="text1"/>
        </w:rPr>
        <w:t>in</w:t>
      </w:r>
      <w:r w:rsidR="00CC7565" w:rsidRPr="00B71DAC">
        <w:rPr>
          <w:rFonts w:cstheme="minorHAnsi"/>
          <w:color w:val="000000" w:themeColor="text1"/>
        </w:rPr>
        <w:t xml:space="preserve"> </w:t>
      </w:r>
      <w:r w:rsidR="003C57A7" w:rsidRPr="00B71DAC">
        <w:rPr>
          <w:rFonts w:cstheme="minorHAnsi"/>
          <w:color w:val="000000" w:themeColor="text1"/>
        </w:rPr>
        <w:t>young cancer patients</w:t>
      </w:r>
      <w:r w:rsidR="00CC7565" w:rsidRPr="00B71DAC">
        <w:rPr>
          <w:rFonts w:cstheme="minorHAnsi"/>
          <w:color w:val="000000" w:themeColor="text1"/>
        </w:rPr>
        <w:t>.</w:t>
      </w:r>
      <w:r w:rsidR="00B736BA" w:rsidRPr="00B71DAC">
        <w:rPr>
          <w:rFonts w:cstheme="minorHAnsi"/>
          <w:color w:val="000000" w:themeColor="text1"/>
        </w:rPr>
        <w:t xml:space="preserve"> </w:t>
      </w:r>
      <w:r w:rsidR="00CC7565" w:rsidRPr="00B71DAC">
        <w:rPr>
          <w:rFonts w:cstheme="minorHAnsi"/>
          <w:color w:val="000000" w:themeColor="text1"/>
        </w:rPr>
        <w:t>His most important research</w:t>
      </w:r>
      <w:r w:rsidR="00BB35F0" w:rsidRPr="00B71DAC">
        <w:rPr>
          <w:rFonts w:cstheme="minorHAnsi"/>
          <w:color w:val="000000" w:themeColor="text1"/>
        </w:rPr>
        <w:t xml:space="preserve"> projects</w:t>
      </w:r>
      <w:r w:rsidR="00CC7565" w:rsidRPr="00B71DAC">
        <w:rPr>
          <w:rFonts w:cstheme="minorHAnsi"/>
          <w:color w:val="000000" w:themeColor="text1"/>
        </w:rPr>
        <w:t xml:space="preserve"> conducted so far addressed </w:t>
      </w:r>
      <w:r w:rsidR="00BE3F2A" w:rsidRPr="00B71DAC">
        <w:rPr>
          <w:rFonts w:cstheme="minorHAnsi"/>
          <w:color w:val="000000" w:themeColor="text1"/>
        </w:rPr>
        <w:t xml:space="preserve">the safety of having a pregnancy in women with prior history of breast cancer diagnosis and treatment </w:t>
      </w:r>
      <w:r w:rsidR="00D51FFF" w:rsidRPr="00B71DAC">
        <w:rPr>
          <w:rFonts w:cstheme="minorHAnsi"/>
          <w:color w:val="000000" w:themeColor="text1"/>
        </w:rPr>
        <w:t>as well as</w:t>
      </w:r>
      <w:r w:rsidR="008B40F0" w:rsidRPr="00B71DAC">
        <w:rPr>
          <w:rFonts w:cstheme="minorHAnsi"/>
          <w:color w:val="000000" w:themeColor="text1"/>
        </w:rPr>
        <w:t xml:space="preserve"> </w:t>
      </w:r>
      <w:r w:rsidR="00CC7565" w:rsidRPr="00B71DAC">
        <w:rPr>
          <w:rFonts w:cstheme="minorHAnsi"/>
          <w:color w:val="000000" w:themeColor="text1"/>
        </w:rPr>
        <w:t xml:space="preserve">the role of administering gonadotropin-releasing hormone </w:t>
      </w:r>
      <w:r w:rsidR="005833C5" w:rsidRPr="00B71DAC">
        <w:rPr>
          <w:rFonts w:cstheme="minorHAnsi"/>
          <w:color w:val="000000" w:themeColor="text1"/>
        </w:rPr>
        <w:t xml:space="preserve">agonists </w:t>
      </w:r>
      <w:r w:rsidR="00CC7565" w:rsidRPr="00B71DAC">
        <w:rPr>
          <w:rFonts w:cstheme="minorHAnsi"/>
          <w:color w:val="000000" w:themeColor="text1"/>
        </w:rPr>
        <w:t xml:space="preserve">during chemotherapy as a </w:t>
      </w:r>
      <w:r w:rsidR="00CC7565" w:rsidRPr="00B71DAC">
        <w:rPr>
          <w:rFonts w:cstheme="minorHAnsi"/>
          <w:color w:val="000000" w:themeColor="text1"/>
        </w:rPr>
        <w:lastRenderedPageBreak/>
        <w:t xml:space="preserve">strategy to preserve ovarian function and fertility in </w:t>
      </w:r>
      <w:r w:rsidR="008026C5" w:rsidRPr="00B71DAC">
        <w:rPr>
          <w:rFonts w:cstheme="minorHAnsi"/>
          <w:color w:val="000000" w:themeColor="text1"/>
        </w:rPr>
        <w:t>premenopausal</w:t>
      </w:r>
      <w:r w:rsidR="00CC7565" w:rsidRPr="00B71DAC">
        <w:rPr>
          <w:rFonts w:cstheme="minorHAnsi"/>
          <w:color w:val="000000" w:themeColor="text1"/>
        </w:rPr>
        <w:t xml:space="preserve"> patients candidates for </w:t>
      </w:r>
      <w:r w:rsidR="00A20E41" w:rsidRPr="00B71DAC">
        <w:rPr>
          <w:rFonts w:cstheme="minorHAnsi"/>
          <w:color w:val="000000" w:themeColor="text1"/>
        </w:rPr>
        <w:t xml:space="preserve">systemic </w:t>
      </w:r>
      <w:r w:rsidR="00CC7565" w:rsidRPr="00B71DAC">
        <w:rPr>
          <w:rFonts w:cstheme="minorHAnsi"/>
          <w:color w:val="000000" w:themeColor="text1"/>
        </w:rPr>
        <w:t>cytotoxic therapy. He is member of the guideline group on fertility preservation in cancer patients</w:t>
      </w:r>
      <w:r w:rsidR="00CC7565" w:rsidRPr="00B71DAC">
        <w:rPr>
          <w:rFonts w:cstheme="minorHAnsi"/>
        </w:rPr>
        <w:t xml:space="preserve"> for both national and European scientific societies</w:t>
      </w:r>
      <w:r w:rsidR="00CC7565" w:rsidRPr="00B71DAC">
        <w:rPr>
          <w:rFonts w:cstheme="minorHAnsi"/>
          <w:color w:val="000000" w:themeColor="text1"/>
        </w:rPr>
        <w:t>.</w:t>
      </w:r>
    </w:p>
    <w:p w14:paraId="31E93E41" w14:textId="572EAAE6" w:rsidR="005A7A11" w:rsidRPr="00B71DAC" w:rsidRDefault="005A7A11" w:rsidP="00B656FA">
      <w:pPr>
        <w:spacing w:line="276" w:lineRule="auto"/>
        <w:jc w:val="both"/>
        <w:rPr>
          <w:rFonts w:cstheme="minorHAnsi"/>
          <w:color w:val="000000" w:themeColor="text1"/>
        </w:rPr>
      </w:pPr>
      <w:r w:rsidRPr="00B71DAC">
        <w:rPr>
          <w:rFonts w:cstheme="minorHAnsi"/>
          <w:color w:val="000000" w:themeColor="text1"/>
        </w:rPr>
        <w:t xml:space="preserve">Kirsten Louise Tryde Macklon is Consultant Gynaecologist and Subspecialist in Reproductive Medicine and Fertility Preservation at the Fertility Clinic, Copenhagen University Hospital. She has been instrumental in the setting up the national service in Female Fertility Preservation for Denmark, which involves setting clinical guidelines, coordinating clinical and laboratory services between centres, and developing close links with referring oncologists in Copenhagen and beyond. Her particular research interests are in ovarian tissue cryopreservation. </w:t>
      </w:r>
    </w:p>
    <w:p w14:paraId="063C2993" w14:textId="05DDA16C" w:rsidR="00287F68" w:rsidRPr="00B71DAC" w:rsidRDefault="00287F68" w:rsidP="00B656FA">
      <w:pPr>
        <w:spacing w:line="276" w:lineRule="auto"/>
        <w:jc w:val="both"/>
        <w:rPr>
          <w:vertAlign w:val="superscript"/>
          <w:lang w:val="da-DK"/>
        </w:rPr>
      </w:pPr>
      <w:r w:rsidRPr="00B71DAC">
        <w:rPr>
          <w:lang w:val="da-DK"/>
        </w:rPr>
        <w:t>Teresa Almeida Santos is a reproductive medicine specialist, head of the Reproductive Medicine Unit  in the University Hospital of Coimbra and Coordinator of the Centre For fertility Preservation of the same hospital. She is also Professor of Reproductive Medicine in the Faculty of Medicine in Coimbra, Portugal. She has been president of the Portuguese Reproductive Medicine Society from 2012-2018.</w:t>
      </w:r>
    </w:p>
    <w:p w14:paraId="0472077E" w14:textId="1CEE0FEF" w:rsidR="005A7A11" w:rsidRPr="00B71DAC" w:rsidRDefault="005A7A11" w:rsidP="00B656FA">
      <w:pPr>
        <w:spacing w:line="276" w:lineRule="auto"/>
        <w:jc w:val="both"/>
      </w:pPr>
      <w:r w:rsidRPr="00B71DAC">
        <w:t xml:space="preserve">Ana Ruiz Casado is a medical oncologist at the </w:t>
      </w:r>
      <w:r w:rsidR="00884018" w:rsidRPr="00B71DAC">
        <w:rPr>
          <w:lang w:val="en-US"/>
        </w:rPr>
        <w:t xml:space="preserve">Hospital Universitario Puerta de Hierro Majadahonda, Spainm, specializing in the management of gastrointestinal cancer. Her research interests include: management of gastrointestinal cancer, quality of cancer care, quality of life in cancer survivors, and physical activity in cancer. She is a member of the American Society of Clinical Oncologists and of the </w:t>
      </w:r>
      <w:hyperlink r:id="rId8" w:history="1">
        <w:r w:rsidR="00884018" w:rsidRPr="00B71DAC">
          <w:rPr>
            <w:lang w:val="en-US"/>
          </w:rPr>
          <w:t>Sociedad Española de Oncología Médica</w:t>
        </w:r>
      </w:hyperlink>
      <w:r w:rsidR="00884018" w:rsidRPr="00B71DAC">
        <w:rPr>
          <w:lang w:val="en-US"/>
        </w:rPr>
        <w:t>.</w:t>
      </w:r>
    </w:p>
    <w:p w14:paraId="7DDC77FB" w14:textId="5113A818" w:rsidR="00CF2378" w:rsidRPr="00B71DAC" w:rsidRDefault="00D8332C" w:rsidP="00B656FA">
      <w:pPr>
        <w:spacing w:line="276" w:lineRule="auto"/>
        <w:jc w:val="both"/>
        <w:rPr>
          <w:b/>
          <w:i/>
        </w:rPr>
      </w:pPr>
      <w:r w:rsidRPr="00B71DAC">
        <w:t xml:space="preserve">Andrea </w:t>
      </w:r>
      <w:r w:rsidR="00CF2378" w:rsidRPr="00B71DAC">
        <w:t>Borini is Clinical  Director at Tecnobios Procreazione, Bologna, Italy and Network Director of 9.Baby Fertility Network, Italy. He obtained the MD degree in 1986 and his specialization degree - Obstetrics and Gynaecology- in 1991 at the University of Bologna. In 2007 he attained a Master’s degree- Andrology</w:t>
      </w:r>
      <w:r w:rsidR="00884018" w:rsidRPr="00B71DAC">
        <w:t xml:space="preserve"> </w:t>
      </w:r>
      <w:r w:rsidR="00CF2378" w:rsidRPr="00B71DAC">
        <w:t xml:space="preserve">- University of Padova, Padova, Italy.  He is Chairman of Italian Society of Fertility, Sterility and Reproductive Medicine (SIFES e MR). He is member of the editorial board of </w:t>
      </w:r>
      <w:r w:rsidR="00CF2378" w:rsidRPr="00B71DAC">
        <w:rPr>
          <w:i/>
        </w:rPr>
        <w:t>Fertility and Sterility</w:t>
      </w:r>
      <w:r w:rsidR="00CF2378" w:rsidRPr="00B71DAC">
        <w:t xml:space="preserve"> and </w:t>
      </w:r>
      <w:r w:rsidR="00884018" w:rsidRPr="00B71DAC">
        <w:t>A</w:t>
      </w:r>
      <w:r w:rsidR="00CF2378" w:rsidRPr="00B71DAC">
        <w:t xml:space="preserve">ssociate </w:t>
      </w:r>
      <w:r w:rsidR="00884018" w:rsidRPr="00B71DAC">
        <w:t>E</w:t>
      </w:r>
      <w:r w:rsidR="00CF2378" w:rsidRPr="00B71DAC">
        <w:t xml:space="preserve">ditor for </w:t>
      </w:r>
      <w:r w:rsidR="00CF2378" w:rsidRPr="00B71DAC">
        <w:rPr>
          <w:i/>
        </w:rPr>
        <w:t>Reproductive BioMedicine Online</w:t>
      </w:r>
      <w:r w:rsidR="00CF2378" w:rsidRPr="00B71DAC">
        <w:t xml:space="preserve"> and </w:t>
      </w:r>
      <w:r w:rsidR="00855F35" w:rsidRPr="00B71DAC">
        <w:t xml:space="preserve">the </w:t>
      </w:r>
      <w:r w:rsidR="00855F35" w:rsidRPr="00B71DAC">
        <w:rPr>
          <w:i/>
        </w:rPr>
        <w:t>Journal of Assisted Reproduction and Genetics.</w:t>
      </w:r>
    </w:p>
    <w:p w14:paraId="7137CB94" w14:textId="3B126F4E" w:rsidR="00992178" w:rsidRPr="00B71DAC" w:rsidRDefault="00992178" w:rsidP="00B656FA">
      <w:pPr>
        <w:spacing w:line="276" w:lineRule="auto"/>
        <w:jc w:val="both"/>
        <w:rPr>
          <w:lang w:val="en-US"/>
        </w:rPr>
      </w:pPr>
      <w:r w:rsidRPr="00B71DAC">
        <w:rPr>
          <w:lang w:val="fr-FR"/>
        </w:rPr>
        <w:t xml:space="preserve">Virginie Bordes is a surgical oncologist at the Institut Cancérologique de L’Ouest – René Gauducheau, France. </w:t>
      </w:r>
      <w:r w:rsidRPr="00B71DAC">
        <w:rPr>
          <w:lang w:val="en-US"/>
        </w:rPr>
        <w:t>One of her main research interest is the fertility preservation in patients with breast cancer. She has led the first prospective multicenter French trial on fertility preservation before neoadjuvant and adjuvant chemotherapy in breast cancer patients.</w:t>
      </w:r>
    </w:p>
    <w:p w14:paraId="1E292177" w14:textId="77777777" w:rsidR="00F56C0D" w:rsidRPr="00B71DAC" w:rsidRDefault="00F56C0D" w:rsidP="00B656FA">
      <w:pPr>
        <w:jc w:val="both"/>
        <w:rPr>
          <w:sz w:val="24"/>
          <w:szCs w:val="24"/>
          <w:lang w:val="en-US"/>
        </w:rPr>
      </w:pPr>
      <w:r w:rsidRPr="00B71DAC">
        <w:t>Lucy Frith is Reader in Bioethics and Social Science at the University of Liverpool. Her research focuses on the social and ethical aspects of health-care decision-making, policy and regulation. She has published widely on a range of issues in bioethics, with a long-standing interest in the social and ethical aspects of reproductive technologies.</w:t>
      </w:r>
    </w:p>
    <w:p w14:paraId="2A4279A4" w14:textId="0643A947" w:rsidR="00D8332C" w:rsidRPr="00B71DAC" w:rsidRDefault="00D8332C" w:rsidP="00B656FA">
      <w:pPr>
        <w:spacing w:line="276" w:lineRule="auto"/>
        <w:jc w:val="both"/>
      </w:pPr>
      <w:r w:rsidRPr="00B71DAC">
        <w:t>Ellen van Moer has a degree in midwifery and works as oncofertility patient navigator and team coordinator in the Centre for Reproductive Medicine at the academic hospital UZ Brussel in Brussels, Belgium. Her main interest is optimizing multidisciplinary oncofertility care and increasing the awareness for fertility preservation in patients and healthcare providers. Furthermore she is coordinator for gestational surrogacy care in oncofertility patients.</w:t>
      </w:r>
    </w:p>
    <w:p w14:paraId="42B66830" w14:textId="05731D8F" w:rsidR="00380FFC" w:rsidRPr="00B71DAC" w:rsidRDefault="00380FFC" w:rsidP="00B656FA">
      <w:pPr>
        <w:spacing w:line="276" w:lineRule="auto"/>
        <w:jc w:val="both"/>
        <w:rPr>
          <w:lang w:val="en-US"/>
        </w:rPr>
      </w:pPr>
      <w:r w:rsidRPr="00B71DAC">
        <w:rPr>
          <w:lang w:val="en-US"/>
        </w:rPr>
        <w:t>Ariane Germeyer</w:t>
      </w:r>
      <w:r w:rsidR="00410E91" w:rsidRPr="00B71DAC">
        <w:rPr>
          <w:lang w:val="en-US"/>
        </w:rPr>
        <w:t xml:space="preserve"> is the leading attending of the </w:t>
      </w:r>
      <w:r w:rsidR="00F944F5" w:rsidRPr="00B71DAC">
        <w:rPr>
          <w:lang w:val="en-US"/>
        </w:rPr>
        <w:t>D</w:t>
      </w:r>
      <w:r w:rsidR="00410E91" w:rsidRPr="00B71DAC">
        <w:rPr>
          <w:lang w:val="en-US"/>
        </w:rPr>
        <w:t>ept. of Gyn Endocrinology and Reproductive Medicine at the university of Heidelberg. Her focus of research includes molecular biology of the process of implantation</w:t>
      </w:r>
      <w:r w:rsidR="00D06C97" w:rsidRPr="00B71DAC">
        <w:rPr>
          <w:lang w:val="en-US"/>
        </w:rPr>
        <w:t xml:space="preserve">. </w:t>
      </w:r>
      <w:r w:rsidR="00D41357" w:rsidRPr="00B71DAC">
        <w:rPr>
          <w:lang w:val="en-US"/>
        </w:rPr>
        <w:t>One of her main clinical interests is</w:t>
      </w:r>
      <w:r w:rsidR="00D06C97" w:rsidRPr="00B71DAC">
        <w:rPr>
          <w:lang w:val="en-US"/>
        </w:rPr>
        <w:t xml:space="preserve"> focus</w:t>
      </w:r>
      <w:r w:rsidR="00D41357" w:rsidRPr="00B71DAC">
        <w:rPr>
          <w:lang w:val="en-US"/>
        </w:rPr>
        <w:t>ed</w:t>
      </w:r>
      <w:r w:rsidR="00D06C97" w:rsidRPr="00B71DAC">
        <w:rPr>
          <w:lang w:val="en-US"/>
        </w:rPr>
        <w:t xml:space="preserve"> on</w:t>
      </w:r>
      <w:r w:rsidR="00410E91" w:rsidRPr="00B71DAC">
        <w:rPr>
          <w:lang w:val="en-US"/>
        </w:rPr>
        <w:t xml:space="preserve"> fertiprotection of female patients. She is </w:t>
      </w:r>
      <w:r w:rsidR="00A73475" w:rsidRPr="00B71DAC">
        <w:rPr>
          <w:lang w:val="en-US"/>
        </w:rPr>
        <w:t>a long standing member of the steering committee</w:t>
      </w:r>
      <w:r w:rsidR="00410E91" w:rsidRPr="00B71DAC">
        <w:rPr>
          <w:lang w:val="en-US"/>
        </w:rPr>
        <w:t xml:space="preserve"> and the current president of the FERTIprotekt Network e.V.</w:t>
      </w:r>
      <w:r w:rsidR="00D06C97" w:rsidRPr="00B71DAC">
        <w:rPr>
          <w:lang w:val="en-US"/>
        </w:rPr>
        <w:t>.</w:t>
      </w:r>
    </w:p>
    <w:p w14:paraId="63139E1A" w14:textId="7CFFCB97" w:rsidR="00380FFC" w:rsidRPr="00B71DAC" w:rsidRDefault="00380FFC" w:rsidP="00B656FA">
      <w:pPr>
        <w:spacing w:line="276" w:lineRule="auto"/>
        <w:jc w:val="both"/>
        <w:rPr>
          <w:lang w:val="da-DK"/>
        </w:rPr>
      </w:pPr>
    </w:p>
    <w:p w14:paraId="69852C24" w14:textId="77777777" w:rsidR="00380FFC" w:rsidRPr="00B71DAC" w:rsidRDefault="00380FFC" w:rsidP="00B656FA">
      <w:pPr>
        <w:spacing w:line="276" w:lineRule="auto"/>
        <w:jc w:val="both"/>
        <w:rPr>
          <w:b/>
        </w:rPr>
      </w:pPr>
      <w:r w:rsidRPr="00B71DAC">
        <w:rPr>
          <w:b/>
        </w:rPr>
        <w:t>EUropean REcommendations for female FERtility preservation (EU-REFER): a joint effort between oncologists and fertility specialists</w:t>
      </w:r>
    </w:p>
    <w:p w14:paraId="3A6255DF" w14:textId="77777777" w:rsidR="00380FFC" w:rsidRPr="00B71DAC" w:rsidRDefault="00380FFC" w:rsidP="00B656FA">
      <w:pPr>
        <w:spacing w:line="276" w:lineRule="auto"/>
        <w:jc w:val="both"/>
        <w:rPr>
          <w:b/>
        </w:rPr>
      </w:pPr>
    </w:p>
    <w:p w14:paraId="5324E51D" w14:textId="15FCADA3" w:rsidR="00770333" w:rsidRPr="00B71DAC" w:rsidRDefault="00770333" w:rsidP="00B656FA">
      <w:pPr>
        <w:spacing w:line="276" w:lineRule="auto"/>
        <w:jc w:val="both"/>
        <w:rPr>
          <w:b/>
        </w:rPr>
      </w:pPr>
      <w:r w:rsidRPr="00B71DAC">
        <w:rPr>
          <w:b/>
        </w:rPr>
        <w:t>ABSTRACT</w:t>
      </w:r>
    </w:p>
    <w:p w14:paraId="586E49C5" w14:textId="5504BA98" w:rsidR="00770333" w:rsidRPr="00B71DAC" w:rsidRDefault="00770333" w:rsidP="00B656FA">
      <w:pPr>
        <w:spacing w:line="276" w:lineRule="auto"/>
        <w:jc w:val="both"/>
      </w:pPr>
      <w:r w:rsidRPr="00B71DAC">
        <w:t>In recent years, following the improved prognosis of patients with cancer, interest and attention has grown around fertility issues in these patients. International guidelines on fertility preservation in patients with cancer recommend that physicians discuss</w:t>
      </w:r>
      <w:r w:rsidR="00577905" w:rsidRPr="00B71DAC">
        <w:t xml:space="preserve"> </w:t>
      </w:r>
      <w:r w:rsidRPr="00B71DAC">
        <w:t>with all patients of reproductive age (or their parents / guardians, if children)</w:t>
      </w:r>
      <w:r w:rsidR="00577905" w:rsidRPr="00B71DAC">
        <w:t xml:space="preserve"> </w:t>
      </w:r>
      <w:r w:rsidRPr="00B71DAC">
        <w:t xml:space="preserve">the risk of infertility arising from their cancer or its treatment. </w:t>
      </w:r>
      <w:r w:rsidR="005F1DF3" w:rsidRPr="00B71DAC">
        <w:t xml:space="preserve">Oncofertility counselling is </w:t>
      </w:r>
      <w:r w:rsidRPr="00B71DAC">
        <w:t xml:space="preserve">recommended at the earliest opportunity and prior to cancer treatment, to help patients make informed decisions on pursuing fertility preservation. Currently, however, </w:t>
      </w:r>
      <w:r w:rsidR="00CB1A91" w:rsidRPr="00B71DAC">
        <w:t>such discussions</w:t>
      </w:r>
      <w:r w:rsidRPr="00B71DAC">
        <w:t xml:space="preserve"> are not being </w:t>
      </w:r>
      <w:r w:rsidR="005538D7" w:rsidRPr="00B71DAC">
        <w:t xml:space="preserve">routinely </w:t>
      </w:r>
      <w:r w:rsidRPr="00B71DAC">
        <w:t xml:space="preserve">held. </w:t>
      </w:r>
    </w:p>
    <w:p w14:paraId="143FA528" w14:textId="4F3FBA3A" w:rsidR="00770333" w:rsidRPr="00B71DAC" w:rsidRDefault="00770333" w:rsidP="00B656FA">
      <w:pPr>
        <w:spacing w:line="276" w:lineRule="auto"/>
        <w:jc w:val="both"/>
      </w:pPr>
      <w:r w:rsidRPr="00B71DAC">
        <w:t>I</w:t>
      </w:r>
      <w:r w:rsidR="00DA6EFB" w:rsidRPr="00B71DAC">
        <w:t>n June 2017, a</w:t>
      </w:r>
      <w:r w:rsidRPr="00B71DAC">
        <w:t xml:space="preserve">n esteemed group of European oncofertility experts met to discuss current </w:t>
      </w:r>
      <w:bookmarkStart w:id="1" w:name="_Hlk514170484"/>
      <w:r w:rsidR="009E1126" w:rsidRPr="00B71DAC">
        <w:t xml:space="preserve">unfulfilled </w:t>
      </w:r>
      <w:bookmarkEnd w:id="1"/>
      <w:r w:rsidRPr="00B71DAC">
        <w:t xml:space="preserve">needs in oncofertility for female cancer patients. </w:t>
      </w:r>
      <w:r w:rsidR="005538D7" w:rsidRPr="00B71DAC">
        <w:t xml:space="preserve">This </w:t>
      </w:r>
      <w:r w:rsidRPr="00B71DAC">
        <w:t xml:space="preserve">expert group </w:t>
      </w:r>
      <w:r w:rsidR="005538D7" w:rsidRPr="00B71DAC">
        <w:t xml:space="preserve">has produced </w:t>
      </w:r>
      <w:r w:rsidR="005011DB" w:rsidRPr="00B71DAC">
        <w:t xml:space="preserve">here </w:t>
      </w:r>
      <w:r w:rsidRPr="00B71DAC">
        <w:t xml:space="preserve">a number of key recommendations </w:t>
      </w:r>
      <w:r w:rsidR="009E1126" w:rsidRPr="00B71DAC">
        <w:t>in order to</w:t>
      </w:r>
      <w:r w:rsidRPr="00B71DAC">
        <w:t xml:space="preserve"> guid</w:t>
      </w:r>
      <w:r w:rsidR="0070205E" w:rsidRPr="00B71DAC">
        <w:t>e</w:t>
      </w:r>
      <w:r w:rsidRPr="00B71DAC">
        <w:t xml:space="preserve"> oncologists, haematologists, and other involved professionals with oncofertility discussions and appropriate referrals for</w:t>
      </w:r>
      <w:r w:rsidR="009E1126" w:rsidRPr="00B71DAC">
        <w:t xml:space="preserve"> further</w:t>
      </w:r>
      <w:r w:rsidRPr="00B71DAC">
        <w:t xml:space="preserve"> fertility preservation counselling</w:t>
      </w:r>
      <w:r w:rsidR="009E1126" w:rsidRPr="00B71DAC">
        <w:t xml:space="preserve"> and</w:t>
      </w:r>
      <w:r w:rsidRPr="00B71DAC">
        <w:t xml:space="preserve"> follow-up. </w:t>
      </w:r>
    </w:p>
    <w:p w14:paraId="46CD271D" w14:textId="1651EBE2" w:rsidR="00931701" w:rsidRPr="00B71DAC" w:rsidRDefault="00931701" w:rsidP="00B656FA">
      <w:pPr>
        <w:spacing w:line="276" w:lineRule="auto"/>
        <w:jc w:val="both"/>
      </w:pPr>
      <w:r w:rsidRPr="00B71DAC">
        <w:t>Keywords: Oncofertility, female cancer patients, fertility preservation, expert recommendations, oncologist</w:t>
      </w:r>
      <w:r w:rsidR="00B456B3" w:rsidRPr="00B71DAC">
        <w:t>s</w:t>
      </w:r>
      <w:r w:rsidRPr="00B71DAC">
        <w:t>, haematologist</w:t>
      </w:r>
      <w:r w:rsidR="00B456B3" w:rsidRPr="00B71DAC">
        <w:t>s</w:t>
      </w:r>
      <w:r w:rsidR="00F418DE" w:rsidRPr="00B71DAC">
        <w:t>.</w:t>
      </w:r>
    </w:p>
    <w:p w14:paraId="5CC654A6" w14:textId="77777777" w:rsidR="00931701" w:rsidRPr="00B71DAC" w:rsidRDefault="00931701" w:rsidP="00B656FA">
      <w:pPr>
        <w:spacing w:line="276" w:lineRule="auto"/>
        <w:jc w:val="both"/>
        <w:rPr>
          <w:b/>
        </w:rPr>
      </w:pPr>
    </w:p>
    <w:p w14:paraId="75EE450A" w14:textId="50DB8093" w:rsidR="00C4113F" w:rsidRPr="00B71DAC" w:rsidRDefault="00C4113F" w:rsidP="00B656FA">
      <w:pPr>
        <w:pStyle w:val="Heading1"/>
        <w:jc w:val="both"/>
      </w:pPr>
      <w:r w:rsidRPr="00B71DAC">
        <w:t>1. Introduction</w:t>
      </w:r>
    </w:p>
    <w:p w14:paraId="4156DF7A" w14:textId="31AD4A01" w:rsidR="004E0D7D" w:rsidRPr="00B71DAC" w:rsidRDefault="004E0D7D" w:rsidP="00B656FA">
      <w:pPr>
        <w:pStyle w:val="CommentText"/>
        <w:spacing w:line="276" w:lineRule="auto"/>
        <w:jc w:val="both"/>
        <w:rPr>
          <w:color w:val="00B0F0"/>
          <w:sz w:val="22"/>
          <w:szCs w:val="22"/>
        </w:rPr>
      </w:pPr>
      <w:r w:rsidRPr="00B71DAC">
        <w:rPr>
          <w:sz w:val="22"/>
          <w:szCs w:val="22"/>
        </w:rPr>
        <w:t xml:space="preserve">With increases in cancer incidence, infertility is a major concern for many women </w:t>
      </w:r>
      <w:r w:rsidR="00321CB2" w:rsidRPr="00B71DAC">
        <w:rPr>
          <w:sz w:val="22"/>
          <w:szCs w:val="22"/>
        </w:rPr>
        <w:t xml:space="preserve">of reproductive age </w:t>
      </w:r>
      <w:r w:rsidRPr="00B71DAC">
        <w:rPr>
          <w:sz w:val="22"/>
          <w:szCs w:val="22"/>
        </w:rPr>
        <w:t xml:space="preserve">with newly diagnosed cancer (Angarita </w:t>
      </w:r>
      <w:r w:rsidR="00DD2ADC" w:rsidRPr="00B71DAC">
        <w:rPr>
          <w:sz w:val="22"/>
          <w:szCs w:val="22"/>
        </w:rPr>
        <w:t>et al.</w:t>
      </w:r>
      <w:r w:rsidR="00277F26" w:rsidRPr="00B71DAC">
        <w:rPr>
          <w:sz w:val="22"/>
          <w:szCs w:val="22"/>
        </w:rPr>
        <w:t>,</w:t>
      </w:r>
      <w:r w:rsidR="00DD2ADC" w:rsidRPr="00B71DAC">
        <w:rPr>
          <w:sz w:val="22"/>
          <w:szCs w:val="22"/>
        </w:rPr>
        <w:t xml:space="preserve"> </w:t>
      </w:r>
      <w:r w:rsidRPr="00B71DAC">
        <w:rPr>
          <w:sz w:val="22"/>
          <w:szCs w:val="22"/>
        </w:rPr>
        <w:t xml:space="preserve">2016; Peddie </w:t>
      </w:r>
      <w:r w:rsidR="00277F26" w:rsidRPr="00B71DAC">
        <w:rPr>
          <w:sz w:val="22"/>
          <w:szCs w:val="22"/>
        </w:rPr>
        <w:t xml:space="preserve">et al., </w:t>
      </w:r>
      <w:r w:rsidRPr="00B71DAC">
        <w:rPr>
          <w:sz w:val="22"/>
          <w:szCs w:val="22"/>
        </w:rPr>
        <w:t>2012</w:t>
      </w:r>
      <w:r w:rsidR="005011DB" w:rsidRPr="00B71DAC">
        <w:rPr>
          <w:sz w:val="22"/>
          <w:szCs w:val="22"/>
        </w:rPr>
        <w:t>; Donnez and Dolmans, 2017</w:t>
      </w:r>
      <w:r w:rsidRPr="00B71DAC">
        <w:rPr>
          <w:sz w:val="22"/>
          <w:szCs w:val="22"/>
        </w:rPr>
        <w:t xml:space="preserve">). </w:t>
      </w:r>
      <w:r w:rsidR="00277F26" w:rsidRPr="00B71DAC">
        <w:rPr>
          <w:sz w:val="22"/>
          <w:szCs w:val="22"/>
        </w:rPr>
        <w:t>A</w:t>
      </w:r>
      <w:r w:rsidRPr="00B71DAC">
        <w:rPr>
          <w:sz w:val="22"/>
          <w:szCs w:val="22"/>
        </w:rPr>
        <w:t>mong female cancer survivors</w:t>
      </w:r>
      <w:r w:rsidR="00277F26" w:rsidRPr="00B71DAC">
        <w:rPr>
          <w:sz w:val="22"/>
          <w:szCs w:val="22"/>
        </w:rPr>
        <w:t>, overall pregnancy rates</w:t>
      </w:r>
      <w:r w:rsidR="005A6835" w:rsidRPr="00B71DAC">
        <w:rPr>
          <w:sz w:val="22"/>
          <w:szCs w:val="22"/>
        </w:rPr>
        <w:t xml:space="preserve"> (</w:t>
      </w:r>
      <w:r w:rsidR="00277F26" w:rsidRPr="00B71DAC">
        <w:rPr>
          <w:sz w:val="22"/>
          <w:szCs w:val="22"/>
        </w:rPr>
        <w:t>adjusted for female age, education level and previous parity</w:t>
      </w:r>
      <w:r w:rsidR="005A6835" w:rsidRPr="00B71DAC">
        <w:rPr>
          <w:sz w:val="22"/>
          <w:szCs w:val="22"/>
        </w:rPr>
        <w:t>)</w:t>
      </w:r>
      <w:r w:rsidR="00277F26" w:rsidRPr="00B71DAC">
        <w:rPr>
          <w:sz w:val="22"/>
          <w:szCs w:val="22"/>
        </w:rPr>
        <w:t xml:space="preserve"> are </w:t>
      </w:r>
      <w:r w:rsidR="000F089D" w:rsidRPr="00B71DAC">
        <w:rPr>
          <w:sz w:val="22"/>
          <w:szCs w:val="22"/>
        </w:rPr>
        <w:t xml:space="preserve">around </w:t>
      </w:r>
      <w:r w:rsidR="00277F26" w:rsidRPr="00B71DAC">
        <w:rPr>
          <w:sz w:val="22"/>
          <w:szCs w:val="22"/>
        </w:rPr>
        <w:t>40% lower</w:t>
      </w:r>
      <w:r w:rsidRPr="00B71DAC">
        <w:rPr>
          <w:sz w:val="22"/>
          <w:szCs w:val="22"/>
        </w:rPr>
        <w:t xml:space="preserve"> </w:t>
      </w:r>
      <w:r w:rsidR="008B6B4F" w:rsidRPr="00B71DAC">
        <w:rPr>
          <w:sz w:val="22"/>
          <w:szCs w:val="22"/>
        </w:rPr>
        <w:t>than in</w:t>
      </w:r>
      <w:r w:rsidR="00277F26" w:rsidRPr="00B71DAC">
        <w:rPr>
          <w:sz w:val="22"/>
          <w:szCs w:val="22"/>
        </w:rPr>
        <w:t xml:space="preserve"> the general population </w:t>
      </w:r>
      <w:r w:rsidRPr="00B71DAC">
        <w:rPr>
          <w:sz w:val="22"/>
          <w:szCs w:val="22"/>
        </w:rPr>
        <w:t>(</w:t>
      </w:r>
      <w:r w:rsidR="00605D7E" w:rsidRPr="00B71DAC">
        <w:rPr>
          <w:sz w:val="22"/>
          <w:szCs w:val="22"/>
        </w:rPr>
        <w:t>Peccatori et al.,</w:t>
      </w:r>
      <w:r w:rsidRPr="00B71DAC">
        <w:rPr>
          <w:sz w:val="22"/>
          <w:szCs w:val="22"/>
        </w:rPr>
        <w:t xml:space="preserve"> 2013). </w:t>
      </w:r>
    </w:p>
    <w:p w14:paraId="6B3CD835" w14:textId="5AD820BB" w:rsidR="007E4D18" w:rsidRPr="00B71DAC" w:rsidRDefault="004E0D7D" w:rsidP="00B656FA">
      <w:pPr>
        <w:autoSpaceDE w:val="0"/>
        <w:autoSpaceDN w:val="0"/>
        <w:adjustRightInd w:val="0"/>
        <w:spacing w:line="276" w:lineRule="auto"/>
        <w:jc w:val="both"/>
      </w:pPr>
      <w:r w:rsidRPr="00B71DAC">
        <w:t>Both chemotherapy and radiation therapy can be gonadotoxic</w:t>
      </w:r>
      <w:r w:rsidR="001155A6" w:rsidRPr="00B71DAC">
        <w:t xml:space="preserve"> (</w:t>
      </w:r>
      <w:r w:rsidR="001155A6" w:rsidRPr="00B71DAC">
        <w:rPr>
          <w:rFonts w:eastAsia="CIDFont+F3" w:cstheme="minorHAnsi"/>
          <w:color w:val="000000"/>
        </w:rPr>
        <w:t>Stachs et al., 2017; Salama and Woodruff 2017; Rodriguez</w:t>
      </w:r>
      <w:r w:rsidR="001155A6" w:rsidRPr="00B71DAC">
        <w:rPr>
          <w:rFonts w:eastAsia="CIDFont+F3" w:cs="Calibri"/>
          <w:color w:val="000000"/>
        </w:rPr>
        <w:t xml:space="preserve">-Walberg and Oktay, </w:t>
      </w:r>
      <w:r w:rsidR="001155A6" w:rsidRPr="00B71DAC">
        <w:rPr>
          <w:rFonts w:eastAsia="CIDFont+F3" w:cstheme="minorHAnsi"/>
          <w:color w:val="000000"/>
        </w:rPr>
        <w:t>2014</w:t>
      </w:r>
      <w:r w:rsidR="00006973" w:rsidRPr="00B71DAC">
        <w:rPr>
          <w:rFonts w:eastAsia="CIDFont+F3" w:cstheme="minorHAnsi"/>
          <w:color w:val="000000"/>
        </w:rPr>
        <w:t>; Lambertini et al.</w:t>
      </w:r>
      <w:r w:rsidR="003F0B6F" w:rsidRPr="00B71DAC">
        <w:rPr>
          <w:rFonts w:eastAsia="CIDFont+F3" w:cstheme="minorHAnsi"/>
          <w:color w:val="000000"/>
        </w:rPr>
        <w:t>,</w:t>
      </w:r>
      <w:r w:rsidR="00006973" w:rsidRPr="00B71DAC">
        <w:rPr>
          <w:rFonts w:eastAsia="CIDFont+F3" w:cstheme="minorHAnsi"/>
          <w:color w:val="000000"/>
        </w:rPr>
        <w:t xml:space="preserve"> 2017a</w:t>
      </w:r>
      <w:r w:rsidR="00A074EB" w:rsidRPr="00B71DAC">
        <w:rPr>
          <w:rFonts w:eastAsia="CIDFont+F3" w:cstheme="minorHAnsi"/>
          <w:color w:val="000000"/>
        </w:rPr>
        <w:t>; Wallace et al.,</w:t>
      </w:r>
      <w:r w:rsidR="00E851B6" w:rsidRPr="00B71DAC">
        <w:rPr>
          <w:rFonts w:eastAsia="CIDFont+F3" w:cstheme="minorHAnsi"/>
          <w:color w:val="000000"/>
        </w:rPr>
        <w:t xml:space="preserve"> 2003</w:t>
      </w:r>
      <w:r w:rsidR="001155A6" w:rsidRPr="00B71DAC">
        <w:t>)</w:t>
      </w:r>
      <w:r w:rsidRPr="00B71DAC">
        <w:t xml:space="preserve">. </w:t>
      </w:r>
      <w:r w:rsidR="00B5495A" w:rsidRPr="00B71DAC">
        <w:t xml:space="preserve">Up to </w:t>
      </w:r>
      <w:r w:rsidRPr="00B71DAC">
        <w:t xml:space="preserve">80% of cancer survivors are affected by reduced fertility arising from </w:t>
      </w:r>
      <w:r w:rsidR="000F089D" w:rsidRPr="00B71DAC">
        <w:t xml:space="preserve">their </w:t>
      </w:r>
      <w:r w:rsidRPr="00B71DAC">
        <w:t xml:space="preserve">cancer treatment (Linkeviciute </w:t>
      </w:r>
      <w:r w:rsidR="00DD2ADC" w:rsidRPr="00B71DAC">
        <w:t xml:space="preserve">et al., </w:t>
      </w:r>
      <w:r w:rsidRPr="00B71DAC">
        <w:t>2014).</w:t>
      </w:r>
      <w:r w:rsidR="003B3A5B" w:rsidRPr="00B71DAC">
        <w:t xml:space="preserve"> </w:t>
      </w:r>
      <w:r w:rsidR="000F089D" w:rsidRPr="00B71DAC">
        <w:t>Cytotoxic agents can accelerate t</w:t>
      </w:r>
      <w:r w:rsidR="00D47E1A" w:rsidRPr="00B71DAC">
        <w:t xml:space="preserve">he </w:t>
      </w:r>
      <w:r w:rsidR="000F089D" w:rsidRPr="00B71DAC">
        <w:t xml:space="preserve">natural </w:t>
      </w:r>
      <w:r w:rsidR="00D47E1A" w:rsidRPr="00B71DAC">
        <w:t xml:space="preserve">age-related decline in female follicular reserve, </w:t>
      </w:r>
      <w:r w:rsidR="000F089D" w:rsidRPr="00B71DAC">
        <w:t>resulting in</w:t>
      </w:r>
      <w:r w:rsidR="00D47E1A" w:rsidRPr="00B71DAC">
        <w:t xml:space="preserve"> premature ovarian </w:t>
      </w:r>
      <w:r w:rsidR="006C1ECF" w:rsidRPr="00B71DAC">
        <w:t>insufficiency</w:t>
      </w:r>
      <w:r w:rsidR="00003F86" w:rsidRPr="00B71DAC">
        <w:t xml:space="preserve"> (POI)</w:t>
      </w:r>
      <w:r w:rsidR="000F089D" w:rsidRPr="00B71DAC">
        <w:t xml:space="preserve">. It is estimated that the most commonly used combination chemotherapies typically advance a woman’s reproductive age by around 10 years (Angarita et al., 2016, Roberts et al., 2015). </w:t>
      </w:r>
      <w:r w:rsidR="003B3A5B" w:rsidRPr="00B71DAC">
        <w:t xml:space="preserve">Women receiving bone marrow transplantation (BMT) or high dose alkylating agents for leukaemia or Hodgkin’s lymphoma are at a particular high risk of </w:t>
      </w:r>
      <w:r w:rsidR="00003F86" w:rsidRPr="00B71DAC">
        <w:t>POI</w:t>
      </w:r>
      <w:r w:rsidR="003B3A5B" w:rsidRPr="00B71DAC">
        <w:t xml:space="preserve"> and </w:t>
      </w:r>
      <w:r w:rsidR="000F089D" w:rsidRPr="00B71DAC">
        <w:t xml:space="preserve">the </w:t>
      </w:r>
      <w:r w:rsidR="003B3A5B" w:rsidRPr="00B71DAC">
        <w:t>associated infertility (Schmidt et al., 2012)</w:t>
      </w:r>
      <w:r w:rsidRPr="00B71DAC">
        <w:t>.</w:t>
      </w:r>
    </w:p>
    <w:p w14:paraId="48138CB6" w14:textId="5B3ACE7E" w:rsidR="004E0D7D" w:rsidRPr="00B71DAC" w:rsidRDefault="002F2226" w:rsidP="00B656FA">
      <w:pPr>
        <w:spacing w:line="276" w:lineRule="auto"/>
        <w:jc w:val="both"/>
      </w:pPr>
      <w:r w:rsidRPr="00B71DAC">
        <w:t>Parenthood</w:t>
      </w:r>
      <w:r w:rsidR="00133352" w:rsidRPr="00B71DAC">
        <w:t xml:space="preserve"> </w:t>
      </w:r>
      <w:r w:rsidR="004E0D7D" w:rsidRPr="00B71DAC">
        <w:t xml:space="preserve">is important to </w:t>
      </w:r>
      <w:r w:rsidR="00802DCF" w:rsidRPr="00B71DAC">
        <w:t xml:space="preserve">most </w:t>
      </w:r>
      <w:r w:rsidR="004E0D7D" w:rsidRPr="00B71DAC">
        <w:t xml:space="preserve">young cancer survivors. </w:t>
      </w:r>
      <w:r w:rsidRPr="00B71DAC">
        <w:t>In a</w:t>
      </w:r>
      <w:r w:rsidR="004E0D7D" w:rsidRPr="00B71DAC">
        <w:t xml:space="preserve"> survey of young women undergoing cancer treatment</w:t>
      </w:r>
      <w:r w:rsidRPr="00B71DAC">
        <w:t xml:space="preserve">, </w:t>
      </w:r>
      <w:r w:rsidR="009D3C02" w:rsidRPr="00B71DAC">
        <w:t>over half (</w:t>
      </w:r>
      <w:r w:rsidR="004E0D7D" w:rsidRPr="00B71DAC">
        <w:t>51.7%</w:t>
      </w:r>
      <w:r w:rsidR="009D3C02" w:rsidRPr="00B71DAC">
        <w:t>)</w:t>
      </w:r>
      <w:r w:rsidR="004E0D7D" w:rsidRPr="00B71DAC">
        <w:t xml:space="preserve"> felt that having children was</w:t>
      </w:r>
      <w:r w:rsidR="00AC3626" w:rsidRPr="00B71DAC">
        <w:t xml:space="preserve"> the</w:t>
      </w:r>
      <w:r w:rsidR="004E0D7D" w:rsidRPr="00B71DAC">
        <w:t xml:space="preserve"> “most important”</w:t>
      </w:r>
      <w:r w:rsidRPr="00B71DAC">
        <w:t xml:space="preserve"> issue</w:t>
      </w:r>
      <w:r w:rsidR="004E0D7D" w:rsidRPr="00B71DAC">
        <w:t xml:space="preserve"> in their life, with many wishing to use their own oocytes (Reh </w:t>
      </w:r>
      <w:r w:rsidR="00DD2ADC" w:rsidRPr="00B71DAC">
        <w:t xml:space="preserve">et al., </w:t>
      </w:r>
      <w:r w:rsidR="004E0D7D" w:rsidRPr="00B71DAC">
        <w:t xml:space="preserve">2011). </w:t>
      </w:r>
      <w:r w:rsidR="00A603B5" w:rsidRPr="00B71DAC">
        <w:t xml:space="preserve">In cases of patients with a very high desire to conceive their genetic offspring, the risk of treatment-related infertility may even affect their decision making about undergoing the suggested cancer treatment </w:t>
      </w:r>
      <w:r w:rsidR="006F5744" w:rsidRPr="00B71DAC">
        <w:t xml:space="preserve">(Deshpande et al., 2015; Ruddy et al., 2014). </w:t>
      </w:r>
      <w:r w:rsidR="004E0D7D" w:rsidRPr="00B71DAC">
        <w:t xml:space="preserve">It has also been reported that </w:t>
      </w:r>
      <w:r w:rsidR="00210836" w:rsidRPr="00B71DAC">
        <w:t>the issue of fertility</w:t>
      </w:r>
      <w:r w:rsidR="004E0D7D" w:rsidRPr="00B71DAC">
        <w:t xml:space="preserve"> become</w:t>
      </w:r>
      <w:r w:rsidR="00210836" w:rsidRPr="00B71DAC">
        <w:t>s</w:t>
      </w:r>
      <w:r w:rsidR="004E0D7D" w:rsidRPr="00B71DAC">
        <w:t xml:space="preserve"> increasingly important for many women</w:t>
      </w:r>
      <w:r w:rsidR="00704BFD" w:rsidRPr="00B71DAC">
        <w:t>, even for those</w:t>
      </w:r>
      <w:r w:rsidR="004E0D7D" w:rsidRPr="00B71DAC">
        <w:t xml:space="preserve"> who initially said it was not that important to the</w:t>
      </w:r>
      <w:r w:rsidR="00A603B5" w:rsidRPr="00B71DAC">
        <w:t>m (</w:t>
      </w:r>
      <w:r w:rsidR="004E0D7D" w:rsidRPr="00B71DAC">
        <w:t xml:space="preserve">Thewes </w:t>
      </w:r>
      <w:r w:rsidR="00DD2ADC" w:rsidRPr="00B71DAC">
        <w:t xml:space="preserve">et al., </w:t>
      </w:r>
      <w:r w:rsidR="004E0D7D" w:rsidRPr="00B71DAC">
        <w:t>2003).</w:t>
      </w:r>
      <w:r w:rsidR="00F32BE8" w:rsidRPr="00B71DAC">
        <w:t xml:space="preserve"> </w:t>
      </w:r>
      <w:r w:rsidR="00A82F8F" w:rsidRPr="00B71DAC">
        <w:t>Thus, the American Society of Clinical Oncology (</w:t>
      </w:r>
      <w:r w:rsidR="00F32BE8" w:rsidRPr="00B71DAC">
        <w:t>ASCO</w:t>
      </w:r>
      <w:r w:rsidR="00A82F8F" w:rsidRPr="00B71DAC">
        <w:t>)</w:t>
      </w:r>
      <w:r w:rsidR="00F32BE8" w:rsidRPr="00B71DAC">
        <w:t xml:space="preserve"> </w:t>
      </w:r>
      <w:r w:rsidR="00210836" w:rsidRPr="00B71DAC">
        <w:t>recommend</w:t>
      </w:r>
      <w:r w:rsidR="00996B99" w:rsidRPr="00B71DAC">
        <w:t>s</w:t>
      </w:r>
      <w:r w:rsidR="00133352" w:rsidRPr="00B71DAC">
        <w:t xml:space="preserve"> </w:t>
      </w:r>
      <w:r w:rsidR="00A82F8F" w:rsidRPr="00B71DAC">
        <w:t>the</w:t>
      </w:r>
      <w:r w:rsidR="00133352" w:rsidRPr="00B71DAC">
        <w:t xml:space="preserve"> referral of</w:t>
      </w:r>
      <w:r w:rsidR="004C6FF8" w:rsidRPr="00B71DAC">
        <w:t xml:space="preserve"> </w:t>
      </w:r>
      <w:r w:rsidR="00133352" w:rsidRPr="00B71DAC">
        <w:t xml:space="preserve">cancer </w:t>
      </w:r>
      <w:r w:rsidR="004C6FF8" w:rsidRPr="00B71DAC">
        <w:t xml:space="preserve">patients who are ambivalent </w:t>
      </w:r>
      <w:r w:rsidR="00737179" w:rsidRPr="00B71DAC">
        <w:t xml:space="preserve">or uncertain </w:t>
      </w:r>
      <w:r w:rsidR="004C6FF8" w:rsidRPr="00B71DAC">
        <w:t xml:space="preserve">about their fertility intentions to a reproductive specialist for </w:t>
      </w:r>
      <w:r w:rsidR="00A82F8F" w:rsidRPr="00B71DAC">
        <w:t xml:space="preserve">a </w:t>
      </w:r>
      <w:r w:rsidR="004C6FF8" w:rsidRPr="00B71DAC">
        <w:t xml:space="preserve">fertility preservation </w:t>
      </w:r>
      <w:r w:rsidR="00133352" w:rsidRPr="00B71DAC">
        <w:t xml:space="preserve">consultation </w:t>
      </w:r>
      <w:r w:rsidR="004C6FF8" w:rsidRPr="00B71DAC">
        <w:t>(Oktay et al., 2018).</w:t>
      </w:r>
    </w:p>
    <w:p w14:paraId="3109FD28" w14:textId="6AD16E7B" w:rsidR="004E0D7D" w:rsidRPr="00B71DAC" w:rsidRDefault="00763489" w:rsidP="00B656FA">
      <w:pPr>
        <w:spacing w:line="276" w:lineRule="auto"/>
        <w:jc w:val="both"/>
      </w:pPr>
      <w:r w:rsidRPr="00B71DAC">
        <w:t xml:space="preserve">Patient quality of life can be adversely affected by </w:t>
      </w:r>
      <w:r w:rsidR="006F5744" w:rsidRPr="00B71DAC">
        <w:t xml:space="preserve">a threat or </w:t>
      </w:r>
      <w:r w:rsidR="004E0D7D" w:rsidRPr="00B71DAC">
        <w:t>e</w:t>
      </w:r>
      <w:r w:rsidR="006F5744" w:rsidRPr="00B71DAC">
        <w:t>pisode</w:t>
      </w:r>
      <w:r w:rsidR="004E0D7D" w:rsidRPr="00B71DAC">
        <w:t xml:space="preserve"> of treatment-related infertility</w:t>
      </w:r>
      <w:r w:rsidR="006F5744" w:rsidRPr="00B71DAC">
        <w:t xml:space="preserve">, with </w:t>
      </w:r>
      <w:r w:rsidR="004E0D7D" w:rsidRPr="00B71DAC">
        <w:t xml:space="preserve">patients </w:t>
      </w:r>
      <w:r w:rsidR="006F5744" w:rsidRPr="00B71DAC">
        <w:t xml:space="preserve">experiencing </w:t>
      </w:r>
      <w:r w:rsidR="004E0D7D" w:rsidRPr="00B71DAC">
        <w:t xml:space="preserve">emotional distress, fear, anxiety, and even moderate or severe depression (Angarita </w:t>
      </w:r>
      <w:r w:rsidR="0025140E" w:rsidRPr="00B71DAC">
        <w:t xml:space="preserve">et al., </w:t>
      </w:r>
      <w:r w:rsidR="004E0D7D" w:rsidRPr="00B71DAC">
        <w:t>2016</w:t>
      </w:r>
      <w:r w:rsidR="00DD2ADC" w:rsidRPr="00B71DAC">
        <w:t xml:space="preserve">; </w:t>
      </w:r>
      <w:r w:rsidR="004E0D7D" w:rsidRPr="00B71DAC">
        <w:t xml:space="preserve">Kort </w:t>
      </w:r>
      <w:r w:rsidR="00DD2ADC" w:rsidRPr="00B71DAC">
        <w:t xml:space="preserve">et al., </w:t>
      </w:r>
      <w:r w:rsidR="004E0D7D" w:rsidRPr="00B71DAC">
        <w:t xml:space="preserve">2014). </w:t>
      </w:r>
      <w:r w:rsidR="00200137" w:rsidRPr="00B71DAC">
        <w:t>Importantly, t</w:t>
      </w:r>
      <w:r w:rsidR="004E0D7D" w:rsidRPr="00B71DAC">
        <w:t xml:space="preserve">he thought of having children after </w:t>
      </w:r>
      <w:r w:rsidR="00200137" w:rsidRPr="00B71DAC">
        <w:t xml:space="preserve">a </w:t>
      </w:r>
      <w:r w:rsidR="004E0D7D" w:rsidRPr="00B71DAC">
        <w:t xml:space="preserve">cancer </w:t>
      </w:r>
      <w:r w:rsidR="00200137" w:rsidRPr="00B71DAC">
        <w:t xml:space="preserve">diagnosis </w:t>
      </w:r>
      <w:r w:rsidR="004E0D7D" w:rsidRPr="00B71DAC">
        <w:t xml:space="preserve">can be a powerful stimulus for recovery (Herschberger </w:t>
      </w:r>
      <w:r w:rsidR="00DD2ADC" w:rsidRPr="00B71DAC">
        <w:t>et al., 2013; Deshpande et al., 2015</w:t>
      </w:r>
      <w:r w:rsidR="004E0D7D" w:rsidRPr="00B71DAC">
        <w:t xml:space="preserve">). </w:t>
      </w:r>
    </w:p>
    <w:p w14:paraId="73EA92A0" w14:textId="5CA8938F" w:rsidR="004E0D7D" w:rsidRPr="00B71DAC" w:rsidRDefault="004E0D7D" w:rsidP="00B656FA">
      <w:pPr>
        <w:spacing w:line="276" w:lineRule="auto"/>
        <w:jc w:val="both"/>
      </w:pPr>
      <w:r w:rsidRPr="00B71DAC">
        <w:t xml:space="preserve">Despite the interest in parenthood expressed by many cancer patients, the number </w:t>
      </w:r>
      <w:r w:rsidR="00BB3D7F" w:rsidRPr="00B71DAC">
        <w:t xml:space="preserve">of patients </w:t>
      </w:r>
      <w:r w:rsidRPr="00B71DAC">
        <w:t xml:space="preserve">who access fertility preservation </w:t>
      </w:r>
      <w:r w:rsidR="001B2337" w:rsidRPr="00B71DAC">
        <w:t>remains</w:t>
      </w:r>
      <w:r w:rsidRPr="00B71DAC">
        <w:t xml:space="preserve"> </w:t>
      </w:r>
      <w:r w:rsidR="00262D71" w:rsidRPr="00B71DAC">
        <w:t>relatively low (Goodman et al</w:t>
      </w:r>
      <w:r w:rsidR="00DB19DC" w:rsidRPr="00B71DAC">
        <w:t>.</w:t>
      </w:r>
      <w:r w:rsidR="00262D71" w:rsidRPr="00B71DAC">
        <w:t>, 2012)</w:t>
      </w:r>
      <w:r w:rsidRPr="00B71DAC">
        <w:t>. Patient</w:t>
      </w:r>
      <w:r w:rsidR="00BB3D7F" w:rsidRPr="00B71DAC">
        <w:t>s</w:t>
      </w:r>
      <w:r w:rsidR="00902912" w:rsidRPr="00B71DAC">
        <w:t>’</w:t>
      </w:r>
      <w:r w:rsidRPr="00B71DAC">
        <w:t xml:space="preserve"> unawareness of </w:t>
      </w:r>
      <w:r w:rsidR="00DB19DC" w:rsidRPr="00B71DAC">
        <w:t xml:space="preserve">treatment-related </w:t>
      </w:r>
      <w:r w:rsidRPr="00B71DAC">
        <w:t>infertility</w:t>
      </w:r>
      <w:r w:rsidR="00DB19DC" w:rsidRPr="00B71DAC">
        <w:t>,</w:t>
      </w:r>
      <w:r w:rsidRPr="00B71DAC">
        <w:t xml:space="preserve"> together with </w:t>
      </w:r>
      <w:r w:rsidR="00DB19DC" w:rsidRPr="00B71DAC">
        <w:t xml:space="preserve">the </w:t>
      </w:r>
      <w:r w:rsidRPr="00B71DAC">
        <w:t xml:space="preserve">time pressures and conflicting priorities </w:t>
      </w:r>
      <w:r w:rsidR="00DB19DC" w:rsidRPr="00B71DAC">
        <w:t>of</w:t>
      </w:r>
      <w:r w:rsidRPr="00B71DAC">
        <w:t xml:space="preserve"> physicians</w:t>
      </w:r>
      <w:r w:rsidR="00DB19DC" w:rsidRPr="00B71DAC">
        <w:t>,</w:t>
      </w:r>
      <w:r w:rsidRPr="00B71DAC">
        <w:t xml:space="preserve"> are among the many factors which may hinder adequate oncologist-patient fertility discussion</w:t>
      </w:r>
      <w:r w:rsidR="00DB19DC" w:rsidRPr="00B71DAC">
        <w:t>s</w:t>
      </w:r>
      <w:r w:rsidRPr="00B71DAC">
        <w:t xml:space="preserve"> and timely referrals (Linkeviciute </w:t>
      </w:r>
      <w:r w:rsidR="00DD2ADC" w:rsidRPr="00B71DAC">
        <w:t>et al.,</w:t>
      </w:r>
      <w:r w:rsidRPr="00B71DAC">
        <w:t xml:space="preserve"> 2014</w:t>
      </w:r>
      <w:r w:rsidR="00DD2ADC" w:rsidRPr="00B71DAC">
        <w:t>; Dolmans</w:t>
      </w:r>
      <w:r w:rsidR="00DB19DC" w:rsidRPr="00B71DAC">
        <w:t>,</w:t>
      </w:r>
      <w:r w:rsidR="00DD2ADC" w:rsidRPr="00B71DAC">
        <w:t xml:space="preserve"> </w:t>
      </w:r>
      <w:r w:rsidR="00BA77DB" w:rsidRPr="00B71DAC">
        <w:t>2018).</w:t>
      </w:r>
    </w:p>
    <w:p w14:paraId="09080AA0" w14:textId="437B93D7" w:rsidR="004E0D7D" w:rsidRPr="00B71DAC" w:rsidRDefault="004E0D7D" w:rsidP="00B656FA">
      <w:pPr>
        <w:spacing w:after="0" w:line="276" w:lineRule="auto"/>
        <w:jc w:val="both"/>
        <w:rPr>
          <w:sz w:val="20"/>
          <w:szCs w:val="20"/>
        </w:rPr>
      </w:pPr>
      <w:r w:rsidRPr="00B71DAC">
        <w:t>In addition, inter- and intra- country differences in oncofertility practice, set-up, and reimbursement exist</w:t>
      </w:r>
      <w:r w:rsidR="00731842" w:rsidRPr="00B71DAC">
        <w:t xml:space="preserve"> (</w:t>
      </w:r>
      <w:bookmarkStart w:id="2" w:name="Table_1_text"/>
      <w:r w:rsidR="005A7528" w:rsidRPr="00B71DAC">
        <w:fldChar w:fldCharType="begin"/>
      </w:r>
      <w:r w:rsidR="005A7528" w:rsidRPr="00B71DAC">
        <w:instrText xml:space="preserve"> HYPERLINK  \l "Table_1" </w:instrText>
      </w:r>
      <w:r w:rsidR="005A7528" w:rsidRPr="00B71DAC">
        <w:fldChar w:fldCharType="separate"/>
      </w:r>
      <w:r w:rsidR="00731842" w:rsidRPr="00B71DAC">
        <w:rPr>
          <w:rStyle w:val="Hyperlink"/>
        </w:rPr>
        <w:t>Table 1</w:t>
      </w:r>
      <w:r w:rsidR="005A7528" w:rsidRPr="00B71DAC">
        <w:fldChar w:fldCharType="end"/>
      </w:r>
      <w:bookmarkEnd w:id="2"/>
      <w:r w:rsidR="00731842" w:rsidRPr="00B71DAC">
        <w:t>)</w:t>
      </w:r>
      <w:r w:rsidR="00A62717" w:rsidRPr="00B71DAC">
        <w:t xml:space="preserve"> (adapted from: ESHRE </w:t>
      </w:r>
      <w:r w:rsidR="00A074EB" w:rsidRPr="00B71DAC">
        <w:t>and</w:t>
      </w:r>
      <w:r w:rsidR="00A62717" w:rsidRPr="00B71DAC">
        <w:t xml:space="preserve"> Fertility Europe, 2017; Shenfield et al., 2017</w:t>
      </w:r>
      <w:r w:rsidR="008A5DB3" w:rsidRPr="00B71DAC">
        <w:t>; HFEA 2017</w:t>
      </w:r>
      <w:r w:rsidR="00A62717" w:rsidRPr="00B71DAC">
        <w:t>)</w:t>
      </w:r>
      <w:r w:rsidRPr="00B71DAC">
        <w:t xml:space="preserve">. Although some </w:t>
      </w:r>
      <w:r w:rsidR="00DB19DC" w:rsidRPr="00B71DAC">
        <w:t xml:space="preserve">public </w:t>
      </w:r>
      <w:r w:rsidRPr="00B71DAC">
        <w:t xml:space="preserve">funding for assisted reproduction (ART) exists in almost all </w:t>
      </w:r>
      <w:r w:rsidR="006A6393" w:rsidRPr="00B71DAC">
        <w:t>European Union (EU)</w:t>
      </w:r>
      <w:r w:rsidRPr="00B71DAC">
        <w:t xml:space="preserve"> member states, the extent of coverage and eligibility criteria differ. Despite this, ASCO recommend</w:t>
      </w:r>
      <w:r w:rsidR="00996B99" w:rsidRPr="00B71DAC">
        <w:t>s</w:t>
      </w:r>
      <w:r w:rsidRPr="00B71DAC">
        <w:t xml:space="preserve"> that “although disparities in access to this type of treatment are to be expected, no patients should be excluded from consideration for discussion” (Loren </w:t>
      </w:r>
      <w:r w:rsidR="00DD2ADC" w:rsidRPr="00B71DAC">
        <w:t xml:space="preserve">et al., </w:t>
      </w:r>
      <w:r w:rsidRPr="00B71DAC">
        <w:t xml:space="preserve">2013). </w:t>
      </w:r>
    </w:p>
    <w:p w14:paraId="17749437" w14:textId="77777777" w:rsidR="00603C38" w:rsidRPr="00B71DAC" w:rsidRDefault="00603C38" w:rsidP="00B656FA">
      <w:pPr>
        <w:spacing w:line="276" w:lineRule="auto"/>
        <w:jc w:val="both"/>
        <w:rPr>
          <w:b/>
        </w:rPr>
      </w:pPr>
    </w:p>
    <w:p w14:paraId="4F404710" w14:textId="17D34C7A" w:rsidR="00085A98" w:rsidRPr="00B71DAC" w:rsidRDefault="00C76556" w:rsidP="00B656FA">
      <w:pPr>
        <w:pStyle w:val="Heading1"/>
        <w:jc w:val="both"/>
      </w:pPr>
      <w:r w:rsidRPr="00B71DAC">
        <w:t xml:space="preserve">2. Materials and </w:t>
      </w:r>
      <w:r w:rsidR="00451D9D" w:rsidRPr="00B71DAC">
        <w:t>M</w:t>
      </w:r>
      <w:r w:rsidRPr="00B71DAC">
        <w:t>ethods</w:t>
      </w:r>
    </w:p>
    <w:p w14:paraId="2A3C7248" w14:textId="2FF42A18" w:rsidR="004E0D7D" w:rsidRPr="00B71DAC" w:rsidRDefault="004E0D7D" w:rsidP="00B656FA">
      <w:pPr>
        <w:spacing w:line="276" w:lineRule="auto"/>
        <w:jc w:val="both"/>
      </w:pPr>
      <w:r w:rsidRPr="00B71DAC">
        <w:t xml:space="preserve">Physicians and allied healthcare professionals with expertise in the field of assisted reproduction and oncology from several European countries were invited to participate in a 1-day expert consensus meeting on the topic of “cancer and fertility preservation in </w:t>
      </w:r>
      <w:r w:rsidR="00C76556" w:rsidRPr="00B71DAC">
        <w:t xml:space="preserve">adult </w:t>
      </w:r>
      <w:r w:rsidRPr="00B71DAC">
        <w:t xml:space="preserve">female cancer patients”. </w:t>
      </w:r>
    </w:p>
    <w:p w14:paraId="6BF90467" w14:textId="77777777" w:rsidR="004E0D7D" w:rsidRPr="00B71DAC" w:rsidRDefault="004E0D7D" w:rsidP="00B656FA">
      <w:pPr>
        <w:spacing w:line="276" w:lineRule="auto"/>
        <w:jc w:val="both"/>
      </w:pPr>
      <w:r w:rsidRPr="00B71DAC">
        <w:t xml:space="preserve">Experts provided an overview of the current status of fertility preservation for female cancer patients in their respective countries. They were also asked to identify specific clinical oncofertility practices that worked well in their individual clinics, in addition to any challenges faced. </w:t>
      </w:r>
    </w:p>
    <w:p w14:paraId="3A1FE098" w14:textId="36360958" w:rsidR="00DF3CD1" w:rsidRPr="00B71DAC" w:rsidRDefault="004E0D7D" w:rsidP="00B656FA">
      <w:pPr>
        <w:spacing w:line="276" w:lineRule="auto"/>
        <w:jc w:val="both"/>
      </w:pPr>
      <w:r w:rsidRPr="00B71DAC">
        <w:t xml:space="preserve">On the basis of the data presented and subsequent </w:t>
      </w:r>
      <w:r w:rsidR="007668E4" w:rsidRPr="00B71DAC">
        <w:t xml:space="preserve">multidisciplinary </w:t>
      </w:r>
      <w:r w:rsidRPr="00B71DAC">
        <w:t>discussion</w:t>
      </w:r>
      <w:r w:rsidR="005538D7" w:rsidRPr="00B71DAC">
        <w:t>s</w:t>
      </w:r>
      <w:r w:rsidR="007668E4" w:rsidRPr="00B71DAC">
        <w:t>, o</w:t>
      </w:r>
      <w:r w:rsidRPr="00B71DAC">
        <w:t>ncofertility recommendations were developed</w:t>
      </w:r>
      <w:r w:rsidR="007668E4" w:rsidRPr="00B71DAC">
        <w:t xml:space="preserve"> </w:t>
      </w:r>
      <w:r w:rsidR="00DB06E8" w:rsidRPr="00B71DAC">
        <w:t xml:space="preserve">and </w:t>
      </w:r>
      <w:r w:rsidR="00745702" w:rsidRPr="00B71DAC">
        <w:t xml:space="preserve">are </w:t>
      </w:r>
      <w:r w:rsidR="00DB06E8" w:rsidRPr="00B71DAC">
        <w:t xml:space="preserve">presented </w:t>
      </w:r>
      <w:r w:rsidR="007668E4" w:rsidRPr="00B71DAC">
        <w:t>here</w:t>
      </w:r>
      <w:r w:rsidR="00DB06E8" w:rsidRPr="00B71DAC">
        <w:t xml:space="preserve">. These recommendations </w:t>
      </w:r>
      <w:r w:rsidR="002B3BA8" w:rsidRPr="00B71DAC">
        <w:t>should be used for guidance only. The specific needs of each patient should be individually assessed and treatment tailored accordingly.</w:t>
      </w:r>
      <w:r w:rsidRPr="00B71DAC">
        <w:t xml:space="preserve"> </w:t>
      </w:r>
    </w:p>
    <w:p w14:paraId="73F7FECF" w14:textId="662A43C9" w:rsidR="00DF3CD1" w:rsidRPr="00B71DAC" w:rsidRDefault="00DF3CD1" w:rsidP="00B656FA">
      <w:pPr>
        <w:spacing w:line="276" w:lineRule="auto"/>
        <w:jc w:val="both"/>
      </w:pPr>
      <w:r w:rsidRPr="00B71DAC">
        <w:t>The scope</w:t>
      </w:r>
      <w:r w:rsidR="00B456B3" w:rsidRPr="00B71DAC">
        <w:t>s</w:t>
      </w:r>
      <w:r w:rsidRPr="00B71DAC">
        <w:t xml:space="preserve"> of the present article are:</w:t>
      </w:r>
    </w:p>
    <w:p w14:paraId="4EFE5A76" w14:textId="02E4456E" w:rsidR="004E0D7D" w:rsidRPr="00B71DAC" w:rsidRDefault="004E0D7D" w:rsidP="00B656FA">
      <w:pPr>
        <w:pStyle w:val="ListParagraph"/>
        <w:numPr>
          <w:ilvl w:val="0"/>
          <w:numId w:val="1"/>
        </w:numPr>
        <w:spacing w:line="276" w:lineRule="auto"/>
        <w:jc w:val="both"/>
      </w:pPr>
      <w:r w:rsidRPr="00B71DAC">
        <w:t>To provide a practical set of recommendations to aid timely and adequate oncofertility discussions with female cancer patients</w:t>
      </w:r>
      <w:r w:rsidR="00E20D7D" w:rsidRPr="00B71DAC">
        <w:t xml:space="preserve"> and, in the case of children, their parents or carers</w:t>
      </w:r>
      <w:r w:rsidRPr="00B71DAC">
        <w:t xml:space="preserve"> </w:t>
      </w:r>
    </w:p>
    <w:p w14:paraId="0EE1311E" w14:textId="07775254" w:rsidR="004E0D7D" w:rsidRPr="00B71DAC" w:rsidRDefault="004E0D7D" w:rsidP="00B656FA">
      <w:pPr>
        <w:pStyle w:val="ListParagraph"/>
        <w:numPr>
          <w:ilvl w:val="0"/>
          <w:numId w:val="1"/>
        </w:numPr>
        <w:spacing w:line="276" w:lineRule="auto"/>
        <w:jc w:val="both"/>
      </w:pPr>
      <w:r w:rsidRPr="00B71DAC">
        <w:t xml:space="preserve">To aid oncologists </w:t>
      </w:r>
      <w:r w:rsidR="000B2D17" w:rsidRPr="00B71DAC">
        <w:t xml:space="preserve">and haematologists </w:t>
      </w:r>
      <w:r w:rsidRPr="00B71DAC">
        <w:t>in their decision-making around referring female patients for fertility preservation and to support a multidiscip</w:t>
      </w:r>
      <w:r w:rsidR="00BA6730" w:rsidRPr="00B71DAC">
        <w:t>l</w:t>
      </w:r>
      <w:r w:rsidRPr="00B71DAC">
        <w:t>inary approach to oncofertility care</w:t>
      </w:r>
      <w:r w:rsidR="000B2D17" w:rsidRPr="00B71DAC">
        <w:t xml:space="preserve"> and decisions</w:t>
      </w:r>
    </w:p>
    <w:p w14:paraId="7FD953FB" w14:textId="6B6B1E07" w:rsidR="004E0D7D" w:rsidRPr="00B71DAC" w:rsidRDefault="004E0D7D" w:rsidP="00B656FA">
      <w:pPr>
        <w:pStyle w:val="ListParagraph"/>
        <w:numPr>
          <w:ilvl w:val="0"/>
          <w:numId w:val="1"/>
        </w:numPr>
        <w:spacing w:line="276" w:lineRule="auto"/>
        <w:jc w:val="both"/>
      </w:pPr>
      <w:r w:rsidRPr="00B71DAC">
        <w:t xml:space="preserve">To </w:t>
      </w:r>
      <w:r w:rsidR="00AC3626" w:rsidRPr="00B71DAC">
        <w:t xml:space="preserve">provide information </w:t>
      </w:r>
      <w:r w:rsidRPr="00B71DAC">
        <w:t>around currently</w:t>
      </w:r>
      <w:r w:rsidR="00AC3626" w:rsidRPr="00B71DAC">
        <w:t xml:space="preserve"> </w:t>
      </w:r>
      <w:r w:rsidRPr="00B71DAC">
        <w:t>available oncofertility resources</w:t>
      </w:r>
    </w:p>
    <w:p w14:paraId="305BDB49" w14:textId="0593CF4C" w:rsidR="00C76556" w:rsidRPr="00B71DAC" w:rsidRDefault="004E0D7D" w:rsidP="00B656FA">
      <w:pPr>
        <w:pStyle w:val="ListParagraph"/>
        <w:numPr>
          <w:ilvl w:val="0"/>
          <w:numId w:val="1"/>
        </w:numPr>
        <w:spacing w:before="240" w:line="276" w:lineRule="auto"/>
        <w:jc w:val="both"/>
      </w:pPr>
      <w:r w:rsidRPr="00B71DAC">
        <w:t xml:space="preserve">To provide examples of oncofertility best practice which may be appropriate for adoption </w:t>
      </w:r>
      <w:r w:rsidR="000B2D17" w:rsidRPr="00B71DAC">
        <w:t>locally</w:t>
      </w:r>
    </w:p>
    <w:p w14:paraId="12845A6C" w14:textId="77777777" w:rsidR="00421AD5" w:rsidRPr="00B71DAC" w:rsidRDefault="00421AD5" w:rsidP="00B656FA">
      <w:pPr>
        <w:pStyle w:val="ListParagraph"/>
        <w:spacing w:before="240" w:line="276" w:lineRule="auto"/>
        <w:jc w:val="both"/>
      </w:pPr>
    </w:p>
    <w:p w14:paraId="14502B37" w14:textId="51ADA9DF" w:rsidR="00AA0994" w:rsidRPr="00B71DAC" w:rsidRDefault="00C76556" w:rsidP="00B656FA">
      <w:pPr>
        <w:pStyle w:val="Heading1"/>
        <w:jc w:val="both"/>
      </w:pPr>
      <w:r w:rsidRPr="00B71DAC">
        <w:t xml:space="preserve">3. </w:t>
      </w:r>
      <w:r w:rsidR="00451D9D" w:rsidRPr="00B71DAC">
        <w:t xml:space="preserve">Results: </w:t>
      </w:r>
      <w:r w:rsidRPr="00B71DAC">
        <w:t>The recommendations</w:t>
      </w:r>
    </w:p>
    <w:p w14:paraId="5D0F3D56" w14:textId="3E10C644" w:rsidR="004E0D7D" w:rsidRPr="00B71DAC" w:rsidRDefault="00C76556" w:rsidP="00B656FA">
      <w:pPr>
        <w:pStyle w:val="Heading2"/>
        <w:spacing w:after="0"/>
        <w:jc w:val="both"/>
      </w:pPr>
      <w:r w:rsidRPr="00B71DAC">
        <w:t xml:space="preserve">3.1. </w:t>
      </w:r>
      <w:r w:rsidR="000B2D17" w:rsidRPr="00B71DAC">
        <w:t xml:space="preserve">Topic: </w:t>
      </w:r>
      <w:r w:rsidR="004E0D7D" w:rsidRPr="00B71DAC">
        <w:t>Proactive and timely discussion of infertility risk with female cancer patients</w:t>
      </w:r>
    </w:p>
    <w:p w14:paraId="50290AA3" w14:textId="77777777" w:rsidR="00C76556" w:rsidRPr="00B71DAC" w:rsidRDefault="00C76556" w:rsidP="00B656FA">
      <w:pPr>
        <w:spacing w:after="0"/>
        <w:jc w:val="both"/>
      </w:pPr>
    </w:p>
    <w:p w14:paraId="2CB0FA3D" w14:textId="7A108FBC" w:rsidR="004E0D7D" w:rsidRPr="00B71DAC" w:rsidRDefault="004E0D7D" w:rsidP="00B656FA">
      <w:pPr>
        <w:spacing w:line="276" w:lineRule="auto"/>
        <w:jc w:val="both"/>
      </w:pPr>
      <w:r w:rsidRPr="00B71DAC">
        <w:t>The importance of adequate and timely physician-patient conversations around</w:t>
      </w:r>
      <w:r w:rsidR="005538D7" w:rsidRPr="00B71DAC">
        <w:t xml:space="preserve"> the risk of</w:t>
      </w:r>
      <w:r w:rsidRPr="00B71DAC">
        <w:t xml:space="preserve"> infertility </w:t>
      </w:r>
      <w:r w:rsidR="005F2FB1" w:rsidRPr="00B71DAC">
        <w:t xml:space="preserve">in cancer patients </w:t>
      </w:r>
      <w:r w:rsidRPr="00B71DAC">
        <w:t>is widely endorsed (Kim</w:t>
      </w:r>
      <w:r w:rsidR="00202738" w:rsidRPr="00B71DAC">
        <w:t xml:space="preserve"> et al.,</w:t>
      </w:r>
      <w:r w:rsidRPr="00B71DAC">
        <w:t xml:space="preserve"> 2016</w:t>
      </w:r>
      <w:r w:rsidR="00202738" w:rsidRPr="00B71DAC">
        <w:t>a</w:t>
      </w:r>
      <w:r w:rsidR="007473B9" w:rsidRPr="00B71DAC">
        <w:t>; Oktay et al., 2018</w:t>
      </w:r>
      <w:r w:rsidR="00F24324" w:rsidRPr="00B71DAC">
        <w:t>; Dolmans et al., 2018</w:t>
      </w:r>
      <w:r w:rsidRPr="00B71DAC">
        <w:t>)</w:t>
      </w:r>
      <w:r w:rsidR="00CC3B0E" w:rsidRPr="00B71DAC">
        <w:t xml:space="preserve">. </w:t>
      </w:r>
      <w:r w:rsidR="00A33137" w:rsidRPr="00B71DAC">
        <w:t>Any healthcare professional involved with the cancer diagnosis should be prepared to have such conversations</w:t>
      </w:r>
      <w:r w:rsidR="00CC3B0E" w:rsidRPr="00B71DAC">
        <w:t xml:space="preserve"> (Oktay et al., 2018).</w:t>
      </w:r>
      <w:r w:rsidRPr="00B71DAC">
        <w:t xml:space="preserve"> </w:t>
      </w:r>
      <w:r w:rsidR="00A33137" w:rsidRPr="00B71DAC">
        <w:t>However,</w:t>
      </w:r>
      <w:r w:rsidRPr="00B71DAC">
        <w:t xml:space="preserve"> one </w:t>
      </w:r>
      <w:r w:rsidR="0011104C" w:rsidRPr="00B71DAC">
        <w:t xml:space="preserve">recent </w:t>
      </w:r>
      <w:r w:rsidRPr="00B71DAC">
        <w:t xml:space="preserve">study indicates </w:t>
      </w:r>
      <w:r w:rsidR="00634D82" w:rsidRPr="00B71DAC">
        <w:t xml:space="preserve">that </w:t>
      </w:r>
      <w:r w:rsidRPr="00B71DAC">
        <w:t xml:space="preserve">only 50% of doctors and nurses, and 24% of allied healthcare professionals, always address this issue with their cancer patients (Ussher </w:t>
      </w:r>
      <w:r w:rsidR="00DD2ADC" w:rsidRPr="00B71DAC">
        <w:t>et al.,</w:t>
      </w:r>
      <w:r w:rsidRPr="00B71DAC">
        <w:t xml:space="preserve"> 2016).</w:t>
      </w:r>
    </w:p>
    <w:p w14:paraId="7525F64A" w14:textId="4397A526" w:rsidR="00C76556" w:rsidRPr="00B71DAC" w:rsidRDefault="004E0D7D" w:rsidP="00B656FA">
      <w:pPr>
        <w:spacing w:before="240" w:line="276" w:lineRule="auto"/>
        <w:jc w:val="both"/>
      </w:pPr>
      <w:r w:rsidRPr="00B71DAC">
        <w:t xml:space="preserve">A number of barriers to such oncofertility discussions </w:t>
      </w:r>
      <w:r w:rsidR="00634D82" w:rsidRPr="00B71DAC">
        <w:t xml:space="preserve">exist </w:t>
      </w:r>
      <w:r w:rsidRPr="00B71DAC">
        <w:t>on the part of physicians</w:t>
      </w:r>
      <w:r w:rsidR="00650D57" w:rsidRPr="00B71DAC">
        <w:t xml:space="preserve">, </w:t>
      </w:r>
      <w:r w:rsidR="00881F02" w:rsidRPr="00B71DAC">
        <w:t xml:space="preserve">institutions, </w:t>
      </w:r>
      <w:r w:rsidRPr="00B71DAC">
        <w:t>and</w:t>
      </w:r>
      <w:r w:rsidR="00881F02" w:rsidRPr="00B71DAC">
        <w:t xml:space="preserve"> </w:t>
      </w:r>
      <w:r w:rsidRPr="00B71DAC">
        <w:t>patients</w:t>
      </w:r>
      <w:r w:rsidR="00C76556" w:rsidRPr="00B71DAC">
        <w:t xml:space="preserve"> </w:t>
      </w:r>
      <w:r w:rsidR="00451D9D" w:rsidRPr="00B71DAC">
        <w:t>[</w:t>
      </w:r>
      <w:hyperlink w:anchor="Table_2" w:history="1">
        <w:r w:rsidR="00634D82" w:rsidRPr="00B71DAC">
          <w:rPr>
            <w:rStyle w:val="Hyperlink"/>
          </w:rPr>
          <w:t>Table 2</w:t>
        </w:r>
      </w:hyperlink>
      <w:r w:rsidR="00451D9D" w:rsidRPr="00B71DAC">
        <w:t>] (Quinn et al., 2009, Peddie et al., 2012, Ussher et al., 2016, Shimizu et al., 2013, Louwe et al., 2016, Logan et al., 201</w:t>
      </w:r>
      <w:r w:rsidR="002B7BC6" w:rsidRPr="00B71DAC">
        <w:t>8</w:t>
      </w:r>
      <w:r w:rsidR="00451D9D" w:rsidRPr="00B71DAC">
        <w:t>, Jones et al., 2017, Deshpande et al.,  2015, Loren et al., 2013, Thewes et al., 2003, Benedict et al., 2015).</w:t>
      </w:r>
    </w:p>
    <w:p w14:paraId="617E2A09" w14:textId="51EBE43C" w:rsidR="0056496B" w:rsidRPr="00B71DAC" w:rsidRDefault="000E5BC1" w:rsidP="00B656FA">
      <w:pPr>
        <w:spacing w:line="276" w:lineRule="auto"/>
        <w:jc w:val="both"/>
      </w:pPr>
      <w:r w:rsidRPr="00B71DAC">
        <w:t>Every female cancer patient of reproductive age should be asked about their fertility intentions irrespective of the patient’s parity, age or anticipated prognosis (Munoz et al., 2016, Loren et al., 2013, Peccatori et al., 2013, Lambertini et al., 2016). This discussion should be initiated by the oncologist</w:t>
      </w:r>
      <w:r w:rsidR="00996B99" w:rsidRPr="00B71DAC">
        <w:t>s,</w:t>
      </w:r>
      <w:r w:rsidRPr="00B71DAC">
        <w:t xml:space="preserve"> haematologist</w:t>
      </w:r>
      <w:r w:rsidR="00996B99" w:rsidRPr="00B71DAC">
        <w:t>s</w:t>
      </w:r>
      <w:r w:rsidRPr="00B71DAC">
        <w:t>, or relevant involved professional</w:t>
      </w:r>
      <w:r w:rsidR="00996B99" w:rsidRPr="00B71DAC">
        <w:t>s</w:t>
      </w:r>
      <w:r w:rsidRPr="00B71DAC">
        <w:t xml:space="preserve"> at or soon after the initial cancer diagnosis and before cancer treatment is initiated (Oktay et al., 2018). Such timely discussion assists the prompt referral of appropriate patients to fertility specialists. Use of an oncofertility consultation checklist could support the oncologist and haematologist in these discussions and referrals (example</w:t>
      </w:r>
      <w:r w:rsidR="00650D57" w:rsidRPr="00B71DAC">
        <w:t xml:space="preserve"> in</w:t>
      </w:r>
      <w:r w:rsidRPr="00B71DAC">
        <w:t xml:space="preserve"> </w:t>
      </w:r>
      <w:hyperlink w:anchor="Table_3" w:history="1">
        <w:r w:rsidRPr="00B71DAC">
          <w:rPr>
            <w:rStyle w:val="Hyperlink"/>
          </w:rPr>
          <w:t>Table 3</w:t>
        </w:r>
      </w:hyperlink>
      <w:r w:rsidRPr="00B71DAC">
        <w:t>)</w:t>
      </w:r>
      <w:r w:rsidR="00650D57" w:rsidRPr="00B71DAC">
        <w:t>.</w:t>
      </w:r>
      <w:r w:rsidR="00996B99" w:rsidRPr="00B71DAC">
        <w:t xml:space="preserve"> </w:t>
      </w:r>
      <w:r w:rsidRPr="00B71DAC">
        <w:t>The discussion</w:t>
      </w:r>
      <w:r w:rsidR="005538D7" w:rsidRPr="00B71DAC">
        <w:t xml:space="preserve"> about the risk of</w:t>
      </w:r>
      <w:r w:rsidRPr="00B71DAC">
        <w:t xml:space="preserve"> infertility and the patient’s fertility wishes, irrespective of outcome, should be documented in the medical records (Oktay et al., 2018). </w:t>
      </w:r>
      <w:r w:rsidR="007C47DB" w:rsidRPr="00B71DAC">
        <w:t xml:space="preserve">It is </w:t>
      </w:r>
      <w:r w:rsidR="00F04CF7" w:rsidRPr="00B71DAC">
        <w:t xml:space="preserve">also </w:t>
      </w:r>
      <w:r w:rsidR="007C47DB" w:rsidRPr="00B71DAC">
        <w:t xml:space="preserve">preferable for the patient to sign a general Informed Consent Form </w:t>
      </w:r>
      <w:r w:rsidR="00F04CF7" w:rsidRPr="00B71DAC">
        <w:t>which explains</w:t>
      </w:r>
      <w:r w:rsidR="007C47DB" w:rsidRPr="00B71DAC">
        <w:t xml:space="preserve"> </w:t>
      </w:r>
      <w:r w:rsidR="00F04CF7" w:rsidRPr="00B71DAC">
        <w:t xml:space="preserve">the </w:t>
      </w:r>
      <w:r w:rsidR="007C47DB" w:rsidRPr="00B71DAC">
        <w:t>side effects of cancer therapy</w:t>
      </w:r>
      <w:r w:rsidR="00F04CF7" w:rsidRPr="00B71DAC">
        <w:t xml:space="preserve"> and any associated</w:t>
      </w:r>
      <w:r w:rsidR="007C47DB" w:rsidRPr="00B71DAC">
        <w:t xml:space="preserve"> risk of </w:t>
      </w:r>
      <w:r w:rsidR="00F04CF7" w:rsidRPr="00B71DAC">
        <w:t>infertility</w:t>
      </w:r>
      <w:r w:rsidR="007C47DB" w:rsidRPr="00B71DAC">
        <w:t xml:space="preserve">, as </w:t>
      </w:r>
      <w:r w:rsidR="00F04CF7" w:rsidRPr="00B71DAC">
        <w:t xml:space="preserve">was previously </w:t>
      </w:r>
      <w:r w:rsidR="007C47DB" w:rsidRPr="00B71DAC">
        <w:t xml:space="preserve">discussed </w:t>
      </w:r>
      <w:r w:rsidR="00F04CF7" w:rsidRPr="00B71DAC">
        <w:t>between the oncologist and patient at the initial diagnosis and planning of treatment.</w:t>
      </w:r>
    </w:p>
    <w:p w14:paraId="48E615C1" w14:textId="77777777" w:rsidR="003F0B6F" w:rsidRPr="00B71DAC" w:rsidRDefault="003F0B6F" w:rsidP="00B656FA">
      <w:pPr>
        <w:spacing w:line="276" w:lineRule="auto"/>
        <w:jc w:val="both"/>
        <w:rPr>
          <w:sz w:val="20"/>
          <w:szCs w:val="20"/>
        </w:rPr>
      </w:pPr>
    </w:p>
    <w:p w14:paraId="48A61DEC" w14:textId="77777777" w:rsidR="00B656FA" w:rsidRPr="00B71DAC" w:rsidRDefault="00B656FA">
      <w:r w:rsidRPr="00B71DAC">
        <w:rPr>
          <w:i/>
        </w:rPr>
        <w:br w:type="page"/>
      </w:r>
    </w:p>
    <w:tbl>
      <w:tblPr>
        <w:tblStyle w:val="TableGrid"/>
        <w:tblW w:w="0" w:type="auto"/>
        <w:tblLook w:val="04A0" w:firstRow="1" w:lastRow="0" w:firstColumn="1" w:lastColumn="0" w:noHBand="0" w:noVBand="1"/>
      </w:tblPr>
      <w:tblGrid>
        <w:gridCol w:w="9242"/>
      </w:tblGrid>
      <w:tr w:rsidR="003F0B6F" w:rsidRPr="00B71DAC" w14:paraId="707E9EEC" w14:textId="77777777" w:rsidTr="00D44381">
        <w:tc>
          <w:tcPr>
            <w:tcW w:w="9242" w:type="dxa"/>
          </w:tcPr>
          <w:p w14:paraId="3DDD5E7C" w14:textId="5AB764E2" w:rsidR="003F0B6F" w:rsidRPr="00B71DAC" w:rsidRDefault="003F0B6F" w:rsidP="00B656FA">
            <w:pPr>
              <w:pStyle w:val="Heading3"/>
              <w:jc w:val="both"/>
              <w:outlineLvl w:val="2"/>
              <w:rPr>
                <w:b/>
                <w:sz w:val="20"/>
                <w:szCs w:val="20"/>
              </w:rPr>
            </w:pPr>
            <w:r w:rsidRPr="00B71DAC">
              <w:rPr>
                <w:b/>
                <w:color w:val="0070C0"/>
              </w:rPr>
              <w:t xml:space="preserve">Recommendation 1: Proactive discussion of infertility risk should be undertaken with all relevant cancer patients at the earliest opportunity </w:t>
            </w:r>
          </w:p>
        </w:tc>
      </w:tr>
    </w:tbl>
    <w:p w14:paraId="155B0026" w14:textId="69FC9AB0" w:rsidR="007C58B1" w:rsidRPr="00B71DAC" w:rsidRDefault="007C58B1" w:rsidP="00B656FA">
      <w:pPr>
        <w:spacing w:after="0" w:line="276" w:lineRule="auto"/>
        <w:jc w:val="both"/>
        <w:rPr>
          <w:sz w:val="20"/>
          <w:szCs w:val="20"/>
        </w:rPr>
      </w:pPr>
    </w:p>
    <w:p w14:paraId="1AC73D8A" w14:textId="77777777" w:rsidR="003A6556" w:rsidRPr="00B71DAC" w:rsidRDefault="003A6556" w:rsidP="00B656FA">
      <w:pPr>
        <w:spacing w:after="0" w:line="276" w:lineRule="auto"/>
        <w:jc w:val="both"/>
        <w:rPr>
          <w:sz w:val="20"/>
          <w:szCs w:val="20"/>
        </w:rPr>
      </w:pPr>
    </w:p>
    <w:p w14:paraId="7CAE051A" w14:textId="2FEF0F17" w:rsidR="00492904" w:rsidRPr="00B71DAC" w:rsidRDefault="00FD47ED" w:rsidP="00B656FA">
      <w:pPr>
        <w:pStyle w:val="Heading2"/>
        <w:spacing w:after="240"/>
        <w:jc w:val="both"/>
      </w:pPr>
      <w:r w:rsidRPr="00B71DAC">
        <w:t xml:space="preserve">3.2. </w:t>
      </w:r>
      <w:r w:rsidR="000B2D17" w:rsidRPr="00B71DAC">
        <w:t xml:space="preserve">Topic: </w:t>
      </w:r>
      <w:r w:rsidR="004E0D7D" w:rsidRPr="00B71DAC">
        <w:t xml:space="preserve">Providing information to </w:t>
      </w:r>
      <w:r w:rsidR="00A27C4D" w:rsidRPr="00B71DAC">
        <w:t>allow the best decision regarding fertility preservation</w:t>
      </w:r>
    </w:p>
    <w:p w14:paraId="2A6FF0F8" w14:textId="4698191D" w:rsidR="00492904" w:rsidRPr="00B71DAC" w:rsidRDefault="00451D9D" w:rsidP="00B656FA">
      <w:pPr>
        <w:pStyle w:val="Heading3"/>
        <w:spacing w:after="240"/>
        <w:jc w:val="both"/>
      </w:pPr>
      <w:r w:rsidRPr="00B71DAC">
        <w:t xml:space="preserve">3.2.1. </w:t>
      </w:r>
      <w:r w:rsidR="00492904" w:rsidRPr="00B71DAC">
        <w:t>Fertility risk</w:t>
      </w:r>
    </w:p>
    <w:p w14:paraId="5E584D1D" w14:textId="0E1A858F" w:rsidR="004E0D7D" w:rsidRPr="00B71DAC" w:rsidRDefault="004E0D7D" w:rsidP="00B656FA">
      <w:pPr>
        <w:spacing w:line="276" w:lineRule="auto"/>
        <w:jc w:val="both"/>
      </w:pPr>
      <w:r w:rsidRPr="00B71DAC">
        <w:t>In order to make an informed choice, patients need to receive all appropriate information</w:t>
      </w:r>
      <w:r w:rsidR="006A30EB" w:rsidRPr="00B71DAC">
        <w:t xml:space="preserve"> at an early stage</w:t>
      </w:r>
      <w:r w:rsidRPr="00B71DAC">
        <w:t xml:space="preserve"> regarding their specific infertility risk</w:t>
      </w:r>
      <w:r w:rsidR="00C153F7" w:rsidRPr="00B71DAC">
        <w:t xml:space="preserve"> which varies with treatment type and dose</w:t>
      </w:r>
      <w:r w:rsidRPr="00B71DAC">
        <w:t>, availability</w:t>
      </w:r>
      <w:r w:rsidR="00A332C3" w:rsidRPr="00B71DAC">
        <w:t xml:space="preserve"> of </w:t>
      </w:r>
      <w:r w:rsidRPr="00B71DAC">
        <w:t>fertility preservation</w:t>
      </w:r>
      <w:r w:rsidR="00A332C3" w:rsidRPr="00B71DAC">
        <w:t xml:space="preserve"> techniques</w:t>
      </w:r>
      <w:r w:rsidRPr="00B71DAC">
        <w:t xml:space="preserve">, pros and cons of </w:t>
      </w:r>
      <w:r w:rsidR="006A30EB" w:rsidRPr="00B71DAC">
        <w:t xml:space="preserve">fertility </w:t>
      </w:r>
      <w:r w:rsidRPr="00B71DAC">
        <w:t xml:space="preserve">treatment, and likelihood of </w:t>
      </w:r>
      <w:r w:rsidR="004A7AB1" w:rsidRPr="00B71DAC">
        <w:t xml:space="preserve">ART </w:t>
      </w:r>
      <w:r w:rsidRPr="00B71DAC">
        <w:t>success</w:t>
      </w:r>
      <w:r w:rsidR="00C153F7" w:rsidRPr="00B71DAC">
        <w:t xml:space="preserve"> (Jadoul e</w:t>
      </w:r>
      <w:r w:rsidR="00D85F35" w:rsidRPr="00B71DAC">
        <w:t>t al., 2010</w:t>
      </w:r>
      <w:r w:rsidR="00C153F7" w:rsidRPr="00B71DAC">
        <w:t>)</w:t>
      </w:r>
      <w:r w:rsidR="005B6FDF" w:rsidRPr="00B71DAC">
        <w:t xml:space="preserve">. </w:t>
      </w:r>
      <w:r w:rsidR="00421AD5" w:rsidRPr="00B71DAC">
        <w:t>F</w:t>
      </w:r>
      <w:r w:rsidRPr="00B71DAC">
        <w:t>emale cancer patients say they are often dissatisfied with the fertility information received</w:t>
      </w:r>
      <w:r w:rsidR="001D5E27" w:rsidRPr="00B71DAC">
        <w:t>,</w:t>
      </w:r>
      <w:r w:rsidR="0037511C" w:rsidRPr="00B71DAC">
        <w:t xml:space="preserve"> mainly as a consequence of the topic not being addressed</w:t>
      </w:r>
      <w:r w:rsidRPr="00B71DAC">
        <w:t xml:space="preserve"> (Tschudin </w:t>
      </w:r>
      <w:r w:rsidR="00A074EB" w:rsidRPr="00B71DAC">
        <w:t>and</w:t>
      </w:r>
      <w:r w:rsidRPr="00B71DAC">
        <w:t xml:space="preserve"> Bitzer</w:t>
      </w:r>
      <w:r w:rsidR="00202738" w:rsidRPr="00B71DAC">
        <w:t>,</w:t>
      </w:r>
      <w:r w:rsidRPr="00B71DAC">
        <w:t xml:space="preserve"> 2009). They </w:t>
      </w:r>
      <w:r w:rsidR="00BC5DA9" w:rsidRPr="00B71DAC">
        <w:t xml:space="preserve">may </w:t>
      </w:r>
      <w:r w:rsidRPr="00B71DAC">
        <w:t>experience long-term feelings of anger and injustice</w:t>
      </w:r>
      <w:r w:rsidR="003A6556" w:rsidRPr="00B71DAC">
        <w:t>,</w:t>
      </w:r>
      <w:r w:rsidRPr="00B71DAC">
        <w:t xml:space="preserve"> if </w:t>
      </w:r>
      <w:r w:rsidR="00DF04FF" w:rsidRPr="00B71DAC">
        <w:t>they</w:t>
      </w:r>
      <w:r w:rsidRPr="00B71DAC">
        <w:t xml:space="preserve"> </w:t>
      </w:r>
      <w:r w:rsidR="00421AD5" w:rsidRPr="00B71DAC">
        <w:t>feel</w:t>
      </w:r>
      <w:r w:rsidR="00DF04FF" w:rsidRPr="00B71DAC">
        <w:t xml:space="preserve"> that</w:t>
      </w:r>
      <w:r w:rsidR="000B582B" w:rsidRPr="00B71DAC">
        <w:t xml:space="preserve"> </w:t>
      </w:r>
      <w:r w:rsidRPr="00B71DAC">
        <w:t xml:space="preserve">they were </w:t>
      </w:r>
      <w:r w:rsidR="00DF04FF" w:rsidRPr="00B71DAC">
        <w:t xml:space="preserve">not </w:t>
      </w:r>
      <w:r w:rsidRPr="00B71DAC">
        <w:t xml:space="preserve">offered adequate fertility counselling prior to starting cancer treatment (Canada </w:t>
      </w:r>
      <w:r w:rsidR="00A074EB" w:rsidRPr="00B71DAC">
        <w:t xml:space="preserve">and </w:t>
      </w:r>
      <w:r w:rsidRPr="00B71DAC">
        <w:t>Schover</w:t>
      </w:r>
      <w:r w:rsidR="00202738" w:rsidRPr="00B71DAC">
        <w:t>,</w:t>
      </w:r>
      <w:r w:rsidRPr="00B71DAC">
        <w:t xml:space="preserve"> 2012). </w:t>
      </w:r>
      <w:r w:rsidR="004B4AB5" w:rsidRPr="00B71DAC">
        <w:t>With</w:t>
      </w:r>
      <w:r w:rsidR="003B53D9" w:rsidRPr="00B71DAC">
        <w:t xml:space="preserve"> already</w:t>
      </w:r>
      <w:r w:rsidRPr="00B71DAC">
        <w:t xml:space="preserve"> much for the patient to absorb, </w:t>
      </w:r>
      <w:r w:rsidR="00F944F5" w:rsidRPr="00B71DAC">
        <w:t xml:space="preserve">these </w:t>
      </w:r>
      <w:r w:rsidR="0008422F" w:rsidRPr="00B71DAC">
        <w:t>women</w:t>
      </w:r>
      <w:r w:rsidRPr="00B71DAC">
        <w:t xml:space="preserve"> have </w:t>
      </w:r>
      <w:r w:rsidR="00421AD5" w:rsidRPr="00B71DAC">
        <w:t>suggested a need for the</w:t>
      </w:r>
      <w:r w:rsidRPr="00B71DAC">
        <w:t xml:space="preserve"> following</w:t>
      </w:r>
      <w:r w:rsidR="004B4AB5" w:rsidRPr="00B71DAC">
        <w:t xml:space="preserve"> </w:t>
      </w:r>
      <w:r w:rsidRPr="00B71DAC">
        <w:t>(Des</w:t>
      </w:r>
      <w:r w:rsidR="00A27C4D" w:rsidRPr="00B71DAC">
        <w:t>h</w:t>
      </w:r>
      <w:r w:rsidRPr="00B71DAC">
        <w:t>pande</w:t>
      </w:r>
      <w:r w:rsidR="00A27C4D" w:rsidRPr="00B71DAC">
        <w:t xml:space="preserve"> et al.,</w:t>
      </w:r>
      <w:r w:rsidRPr="00B71DAC">
        <w:t xml:space="preserve"> 2015)</w:t>
      </w:r>
      <w:r w:rsidR="00202738" w:rsidRPr="00B71DAC">
        <w:t>:</w:t>
      </w:r>
    </w:p>
    <w:p w14:paraId="7C9328C0" w14:textId="619FB1DA" w:rsidR="00690F48" w:rsidRPr="00B71DAC" w:rsidRDefault="004E0D7D" w:rsidP="00B656FA">
      <w:pPr>
        <w:pStyle w:val="ListParagraph"/>
        <w:numPr>
          <w:ilvl w:val="0"/>
          <w:numId w:val="4"/>
        </w:numPr>
        <w:spacing w:line="276" w:lineRule="auto"/>
        <w:jc w:val="both"/>
      </w:pPr>
      <w:r w:rsidRPr="00B71DAC">
        <w:t>More written</w:t>
      </w:r>
      <w:r w:rsidR="00421AD5" w:rsidRPr="00B71DAC">
        <w:t xml:space="preserve"> oncofertility </w:t>
      </w:r>
      <w:r w:rsidRPr="00B71DAC">
        <w:t>information, given earlier in cancer treatment discussions and re-discussed</w:t>
      </w:r>
      <w:r w:rsidR="00690F48" w:rsidRPr="00B71DAC">
        <w:t xml:space="preserve"> </w:t>
      </w:r>
      <w:r w:rsidRPr="00B71DAC">
        <w:t>over the course of treatment</w:t>
      </w:r>
    </w:p>
    <w:p w14:paraId="348F3813" w14:textId="77777777" w:rsidR="00690F48" w:rsidRPr="00B71DAC" w:rsidRDefault="004E0D7D" w:rsidP="00B656FA">
      <w:pPr>
        <w:pStyle w:val="ListParagraph"/>
        <w:numPr>
          <w:ilvl w:val="0"/>
          <w:numId w:val="4"/>
        </w:numPr>
        <w:spacing w:line="276" w:lineRule="auto"/>
        <w:jc w:val="both"/>
      </w:pPr>
      <w:r w:rsidRPr="00B71DAC">
        <w:t>Standardised, balanced oncofertility information</w:t>
      </w:r>
    </w:p>
    <w:p w14:paraId="75670126" w14:textId="28315FB0" w:rsidR="00690F48" w:rsidRPr="00B71DAC" w:rsidRDefault="004B4AB5" w:rsidP="00B656FA">
      <w:pPr>
        <w:pStyle w:val="ListParagraph"/>
        <w:numPr>
          <w:ilvl w:val="0"/>
          <w:numId w:val="4"/>
        </w:numPr>
        <w:spacing w:line="276" w:lineRule="auto"/>
        <w:jc w:val="both"/>
      </w:pPr>
      <w:r w:rsidRPr="00B71DAC">
        <w:t>Information</w:t>
      </w:r>
      <w:r w:rsidR="004E0D7D" w:rsidRPr="00B71DAC">
        <w:t xml:space="preserve"> based on fertility preservation options rather than on infertility statistics</w:t>
      </w:r>
    </w:p>
    <w:p w14:paraId="0BA3FD41" w14:textId="5413F701" w:rsidR="004E0D7D" w:rsidRPr="00B71DAC" w:rsidRDefault="004E0D7D" w:rsidP="00B656FA">
      <w:pPr>
        <w:pStyle w:val="ListParagraph"/>
        <w:numPr>
          <w:ilvl w:val="0"/>
          <w:numId w:val="4"/>
        </w:numPr>
        <w:spacing w:line="276" w:lineRule="auto"/>
        <w:jc w:val="both"/>
      </w:pPr>
      <w:r w:rsidRPr="00B71DAC">
        <w:t>Access to experts, including counsellors, to help</w:t>
      </w:r>
      <w:r w:rsidR="00421AD5" w:rsidRPr="00B71DAC">
        <w:t xml:space="preserve"> them</w:t>
      </w:r>
      <w:r w:rsidRPr="00B71DAC">
        <w:t xml:space="preserve"> in their decisions</w:t>
      </w:r>
    </w:p>
    <w:p w14:paraId="1959C9C2" w14:textId="77777777" w:rsidR="00492904" w:rsidRPr="00B71DAC" w:rsidRDefault="00492904" w:rsidP="00B656FA">
      <w:pPr>
        <w:spacing w:line="276" w:lineRule="auto"/>
        <w:jc w:val="both"/>
      </w:pPr>
    </w:p>
    <w:p w14:paraId="56A4CB9C" w14:textId="31FFBCB0" w:rsidR="00492904" w:rsidRPr="00B71DAC" w:rsidRDefault="00451D9D" w:rsidP="00B656FA">
      <w:pPr>
        <w:pStyle w:val="Heading3"/>
        <w:spacing w:after="240"/>
        <w:jc w:val="both"/>
      </w:pPr>
      <w:r w:rsidRPr="00B71DAC">
        <w:t xml:space="preserve">3.2.2. </w:t>
      </w:r>
      <w:r w:rsidR="00492904" w:rsidRPr="00B71DAC">
        <w:t xml:space="preserve">Fertility preservation </w:t>
      </w:r>
      <w:r w:rsidR="00421AD5" w:rsidRPr="00B71DAC">
        <w:t>options</w:t>
      </w:r>
    </w:p>
    <w:p w14:paraId="2D375033" w14:textId="4676F327" w:rsidR="004E0D7D" w:rsidRPr="00B71DAC" w:rsidRDefault="005F7EDF" w:rsidP="00B656FA">
      <w:pPr>
        <w:spacing w:line="276" w:lineRule="auto"/>
        <w:jc w:val="both"/>
      </w:pPr>
      <w:r w:rsidRPr="00B71DAC">
        <w:t>Available f</w:t>
      </w:r>
      <w:r w:rsidR="004E0D7D" w:rsidRPr="00B71DAC">
        <w:t xml:space="preserve">emale fertility preservation options </w:t>
      </w:r>
      <w:r w:rsidR="005538D7" w:rsidRPr="00B71DAC">
        <w:t xml:space="preserve">usually </w:t>
      </w:r>
      <w:r w:rsidR="004E0D7D" w:rsidRPr="00B71DAC">
        <w:t>fall into 5 main categories</w:t>
      </w:r>
      <w:r w:rsidR="004B4AB5" w:rsidRPr="00B71DAC">
        <w:t xml:space="preserve">, </w:t>
      </w:r>
      <w:r w:rsidR="004E0D7D" w:rsidRPr="00B71DAC">
        <w:t>each with differing eligibility criteria</w:t>
      </w:r>
      <w:r w:rsidR="00421AD5" w:rsidRPr="00B71DAC">
        <w:t xml:space="preserve"> as </w:t>
      </w:r>
      <w:r w:rsidR="00437052" w:rsidRPr="00B71DAC">
        <w:t>previously described</w:t>
      </w:r>
      <w:r w:rsidR="00202738" w:rsidRPr="00B71DAC">
        <w:t xml:space="preserve"> (</w:t>
      </w:r>
      <w:r w:rsidR="00202738" w:rsidRPr="00B71DAC">
        <w:rPr>
          <w:rFonts w:eastAsia="Times New Roman" w:cstheme="minorHAnsi"/>
          <w:color w:val="000000" w:themeColor="text1"/>
        </w:rPr>
        <w:t>Angarita et al., 2016, Kim</w:t>
      </w:r>
      <w:r w:rsidR="00AF0C50" w:rsidRPr="00B71DAC">
        <w:rPr>
          <w:rFonts w:eastAsia="Times New Roman" w:cstheme="minorHAnsi"/>
          <w:color w:val="000000" w:themeColor="text1"/>
        </w:rPr>
        <w:t xml:space="preserve"> et al.,</w:t>
      </w:r>
      <w:r w:rsidR="00202738" w:rsidRPr="00B71DAC">
        <w:rPr>
          <w:rFonts w:eastAsia="Times New Roman" w:cstheme="minorHAnsi"/>
          <w:color w:val="000000" w:themeColor="text1"/>
        </w:rPr>
        <w:t xml:space="preserve"> 2016</w:t>
      </w:r>
      <w:r w:rsidR="00AF0C50" w:rsidRPr="00B71DAC">
        <w:rPr>
          <w:rFonts w:eastAsia="Times New Roman" w:cstheme="minorHAnsi"/>
          <w:color w:val="000000" w:themeColor="text1"/>
        </w:rPr>
        <w:t>a</w:t>
      </w:r>
      <w:r w:rsidR="00202738" w:rsidRPr="00B71DAC">
        <w:rPr>
          <w:rFonts w:eastAsia="Times New Roman" w:cstheme="minorHAnsi"/>
          <w:color w:val="000000" w:themeColor="text1"/>
        </w:rPr>
        <w:t>, Shapira</w:t>
      </w:r>
      <w:r w:rsidR="00AF0C50" w:rsidRPr="00B71DAC">
        <w:rPr>
          <w:rFonts w:eastAsia="Times New Roman" w:cstheme="minorHAnsi"/>
          <w:color w:val="000000" w:themeColor="text1"/>
        </w:rPr>
        <w:t xml:space="preserve"> et al.,</w:t>
      </w:r>
      <w:r w:rsidR="00202738" w:rsidRPr="00B71DAC">
        <w:rPr>
          <w:rFonts w:eastAsia="Times New Roman" w:cstheme="minorHAnsi"/>
          <w:color w:val="000000" w:themeColor="text1"/>
        </w:rPr>
        <w:t xml:space="preserve"> 2014, Harada </w:t>
      </w:r>
      <w:r w:rsidR="00A074EB" w:rsidRPr="00B71DAC">
        <w:rPr>
          <w:rFonts w:eastAsia="Times New Roman" w:cstheme="minorHAnsi"/>
          <w:color w:val="000000" w:themeColor="text1"/>
        </w:rPr>
        <w:t>and</w:t>
      </w:r>
      <w:r w:rsidR="004B4AB5" w:rsidRPr="00B71DAC">
        <w:rPr>
          <w:rFonts w:eastAsia="Times New Roman" w:cstheme="minorHAnsi"/>
          <w:color w:val="000000" w:themeColor="text1"/>
        </w:rPr>
        <w:t xml:space="preserve"> </w:t>
      </w:r>
      <w:r w:rsidR="00202738" w:rsidRPr="00B71DAC">
        <w:rPr>
          <w:rFonts w:eastAsia="Times New Roman" w:cstheme="minorHAnsi"/>
          <w:color w:val="000000" w:themeColor="text1"/>
        </w:rPr>
        <w:t>Osuga</w:t>
      </w:r>
      <w:r w:rsidR="00AF0C50" w:rsidRPr="00B71DAC">
        <w:rPr>
          <w:rFonts w:eastAsia="Times New Roman" w:cstheme="minorHAnsi"/>
          <w:color w:val="000000" w:themeColor="text1"/>
        </w:rPr>
        <w:t>,</w:t>
      </w:r>
      <w:r w:rsidR="00202738" w:rsidRPr="00B71DAC">
        <w:rPr>
          <w:rFonts w:eastAsia="Times New Roman" w:cstheme="minorHAnsi"/>
          <w:color w:val="000000" w:themeColor="text1"/>
        </w:rPr>
        <w:t xml:space="preserve"> 2016, Loren</w:t>
      </w:r>
      <w:r w:rsidR="00AF0C50" w:rsidRPr="00B71DAC">
        <w:rPr>
          <w:rFonts w:eastAsia="Times New Roman" w:cstheme="minorHAnsi"/>
          <w:color w:val="000000" w:themeColor="text1"/>
        </w:rPr>
        <w:t xml:space="preserve"> et al.,</w:t>
      </w:r>
      <w:r w:rsidR="00202738" w:rsidRPr="00B71DAC">
        <w:rPr>
          <w:rFonts w:eastAsia="Times New Roman" w:cstheme="minorHAnsi"/>
          <w:color w:val="000000" w:themeColor="text1"/>
        </w:rPr>
        <w:t xml:space="preserve"> 2015</w:t>
      </w:r>
      <w:r w:rsidR="00AD3811" w:rsidRPr="00B71DAC">
        <w:rPr>
          <w:rFonts w:eastAsia="Times New Roman" w:cstheme="minorHAnsi"/>
          <w:color w:val="000000" w:themeColor="text1"/>
        </w:rPr>
        <w:t>; Donnez et al., 2013</w:t>
      </w:r>
      <w:r w:rsidR="00202738" w:rsidRPr="00B71DAC">
        <w:t xml:space="preserve">). </w:t>
      </w:r>
      <w:r w:rsidR="004E0D7D" w:rsidRPr="00B71DAC">
        <w:t xml:space="preserve">Each patient must be individually assessed since the patient’s cancer diagnosis and personal situation will influence their suitability to undergo </w:t>
      </w:r>
      <w:r w:rsidRPr="00B71DAC">
        <w:t xml:space="preserve">the different </w:t>
      </w:r>
      <w:r w:rsidR="004E0D7D" w:rsidRPr="00B71DAC">
        <w:t>procedure</w:t>
      </w:r>
      <w:r w:rsidRPr="00B71DAC">
        <w:t>s</w:t>
      </w:r>
      <w:r w:rsidR="004E0D7D" w:rsidRPr="00B71DAC">
        <w:t xml:space="preserve">. </w:t>
      </w:r>
      <w:r w:rsidR="009232A4" w:rsidRPr="00B71DAC">
        <w:t>Fertility preservation procedures that can be offered will also depend on the regulations and ethical oversight in each country, and therefore general overarching guidance is not possible.</w:t>
      </w:r>
    </w:p>
    <w:p w14:paraId="72E7E9FE" w14:textId="324B7C3D" w:rsidR="009232A4" w:rsidRPr="00B71DAC" w:rsidRDefault="004E0D7D" w:rsidP="00B656FA">
      <w:pPr>
        <w:pStyle w:val="CommentText"/>
        <w:spacing w:line="276" w:lineRule="auto"/>
        <w:jc w:val="both"/>
        <w:rPr>
          <w:sz w:val="22"/>
          <w:szCs w:val="22"/>
        </w:rPr>
      </w:pPr>
      <w:r w:rsidRPr="00B71DAC">
        <w:rPr>
          <w:sz w:val="22"/>
          <w:szCs w:val="22"/>
        </w:rPr>
        <w:t>The most commonly used fertility preservation procedures are embryo and oocyte cryopreservation</w:t>
      </w:r>
      <w:r w:rsidR="009232A4" w:rsidRPr="00B71DAC">
        <w:rPr>
          <w:sz w:val="22"/>
          <w:szCs w:val="22"/>
        </w:rPr>
        <w:t>. They are considered the ‘gold standard’ technique</w:t>
      </w:r>
      <w:r w:rsidR="0008422F" w:rsidRPr="00B71DAC">
        <w:rPr>
          <w:sz w:val="22"/>
          <w:szCs w:val="22"/>
        </w:rPr>
        <w:t>s</w:t>
      </w:r>
      <w:r w:rsidR="009232A4" w:rsidRPr="00B71DAC">
        <w:rPr>
          <w:sz w:val="22"/>
          <w:szCs w:val="22"/>
        </w:rPr>
        <w:t xml:space="preserve">. These procedures require an available period of about 2 weeks prior to starting any cancer treatment for oocyte stimulation and retrieval to take place. </w:t>
      </w:r>
      <w:r w:rsidR="00437052" w:rsidRPr="00B71DAC">
        <w:rPr>
          <w:sz w:val="22"/>
          <w:szCs w:val="22"/>
        </w:rPr>
        <w:t>Regarding</w:t>
      </w:r>
      <w:r w:rsidR="009232A4" w:rsidRPr="00B71DAC">
        <w:rPr>
          <w:sz w:val="22"/>
          <w:szCs w:val="22"/>
        </w:rPr>
        <w:t xml:space="preserve"> o</w:t>
      </w:r>
      <w:r w:rsidRPr="00B71DAC">
        <w:rPr>
          <w:sz w:val="22"/>
          <w:szCs w:val="22"/>
        </w:rPr>
        <w:t>varian tissue cryopreservation</w:t>
      </w:r>
      <w:r w:rsidR="00437052" w:rsidRPr="00B71DAC">
        <w:rPr>
          <w:sz w:val="22"/>
          <w:szCs w:val="22"/>
        </w:rPr>
        <w:t>, although</w:t>
      </w:r>
      <w:r w:rsidRPr="00B71DAC">
        <w:rPr>
          <w:sz w:val="22"/>
          <w:szCs w:val="22"/>
        </w:rPr>
        <w:t xml:space="preserve"> generally considered </w:t>
      </w:r>
      <w:r w:rsidR="0008422F" w:rsidRPr="00B71DAC">
        <w:rPr>
          <w:sz w:val="22"/>
          <w:szCs w:val="22"/>
        </w:rPr>
        <w:t>experimental</w:t>
      </w:r>
      <w:r w:rsidR="009232A4" w:rsidRPr="00B71DAC">
        <w:rPr>
          <w:sz w:val="22"/>
          <w:szCs w:val="22"/>
        </w:rPr>
        <w:t>, there have been</w:t>
      </w:r>
      <w:r w:rsidRPr="00B71DAC">
        <w:rPr>
          <w:sz w:val="22"/>
          <w:szCs w:val="22"/>
        </w:rPr>
        <w:t xml:space="preserve"> </w:t>
      </w:r>
      <w:r w:rsidR="00437052" w:rsidRPr="00B71DAC">
        <w:rPr>
          <w:sz w:val="22"/>
          <w:szCs w:val="22"/>
        </w:rPr>
        <w:t xml:space="preserve">over </w:t>
      </w:r>
      <w:r w:rsidRPr="00B71DAC">
        <w:rPr>
          <w:sz w:val="22"/>
          <w:szCs w:val="22"/>
        </w:rPr>
        <w:t xml:space="preserve">130 live births to date </w:t>
      </w:r>
      <w:r w:rsidR="0069228F" w:rsidRPr="00B71DAC">
        <w:rPr>
          <w:sz w:val="22"/>
          <w:szCs w:val="22"/>
        </w:rPr>
        <w:t xml:space="preserve">and there are encouraging live birth rates </w:t>
      </w:r>
      <w:r w:rsidRPr="00B71DAC">
        <w:rPr>
          <w:sz w:val="22"/>
          <w:szCs w:val="22"/>
        </w:rPr>
        <w:t xml:space="preserve">(Donnez </w:t>
      </w:r>
      <w:r w:rsidR="00D63179" w:rsidRPr="00B71DAC">
        <w:rPr>
          <w:sz w:val="22"/>
          <w:szCs w:val="22"/>
        </w:rPr>
        <w:t xml:space="preserve">and </w:t>
      </w:r>
      <w:r w:rsidR="00A27C4D" w:rsidRPr="00B71DAC">
        <w:rPr>
          <w:sz w:val="22"/>
          <w:szCs w:val="22"/>
        </w:rPr>
        <w:t xml:space="preserve">Dolmans, </w:t>
      </w:r>
      <w:r w:rsidRPr="00B71DAC">
        <w:rPr>
          <w:sz w:val="22"/>
          <w:szCs w:val="22"/>
        </w:rPr>
        <w:t>2017).</w:t>
      </w:r>
      <w:r w:rsidR="009232A4" w:rsidRPr="00B71DAC">
        <w:rPr>
          <w:sz w:val="22"/>
          <w:szCs w:val="22"/>
        </w:rPr>
        <w:t xml:space="preserve"> Ovarian tissue cryopreservation </w:t>
      </w:r>
      <w:r w:rsidR="00AD3811" w:rsidRPr="00B71DAC">
        <w:rPr>
          <w:sz w:val="22"/>
          <w:szCs w:val="22"/>
        </w:rPr>
        <w:t>is the only</w:t>
      </w:r>
      <w:r w:rsidR="009232A4" w:rsidRPr="00B71DAC">
        <w:rPr>
          <w:sz w:val="22"/>
          <w:szCs w:val="22"/>
        </w:rPr>
        <w:t xml:space="preserve"> option for patients requiring immediate </w:t>
      </w:r>
      <w:r w:rsidR="00437052" w:rsidRPr="00B71DAC">
        <w:rPr>
          <w:sz w:val="22"/>
          <w:szCs w:val="22"/>
        </w:rPr>
        <w:t xml:space="preserve">cancer </w:t>
      </w:r>
      <w:r w:rsidR="009232A4" w:rsidRPr="00B71DAC">
        <w:rPr>
          <w:sz w:val="22"/>
          <w:szCs w:val="22"/>
        </w:rPr>
        <w:t>treatment</w:t>
      </w:r>
      <w:r w:rsidR="00AD3811" w:rsidRPr="00B71DAC">
        <w:rPr>
          <w:sz w:val="22"/>
          <w:szCs w:val="22"/>
        </w:rPr>
        <w:t xml:space="preserve"> and for prepubertal patients</w:t>
      </w:r>
      <w:r w:rsidR="009232A4" w:rsidRPr="00B71DAC">
        <w:rPr>
          <w:sz w:val="22"/>
          <w:szCs w:val="22"/>
        </w:rPr>
        <w:t xml:space="preserve">. </w:t>
      </w:r>
    </w:p>
    <w:p w14:paraId="4D2683C1" w14:textId="5B10BF28" w:rsidR="00101C2D" w:rsidRPr="00B71DAC" w:rsidRDefault="004E0D7D" w:rsidP="00B656FA">
      <w:pPr>
        <w:pStyle w:val="CommentText"/>
        <w:spacing w:line="276" w:lineRule="auto"/>
        <w:jc w:val="both"/>
      </w:pPr>
      <w:r w:rsidRPr="00B71DAC">
        <w:rPr>
          <w:sz w:val="22"/>
          <w:szCs w:val="22"/>
        </w:rPr>
        <w:t>In specific circumstances, ovarian transposition, fertility sparing surgery</w:t>
      </w:r>
      <w:r w:rsidR="00583770" w:rsidRPr="00B71DAC">
        <w:rPr>
          <w:sz w:val="22"/>
          <w:szCs w:val="22"/>
        </w:rPr>
        <w:t>,</w:t>
      </w:r>
      <w:r w:rsidRPr="00B71DAC">
        <w:rPr>
          <w:sz w:val="22"/>
          <w:szCs w:val="22"/>
        </w:rPr>
        <w:t xml:space="preserve"> or </w:t>
      </w:r>
      <w:r w:rsidRPr="00B71DAC">
        <w:rPr>
          <w:i/>
          <w:sz w:val="22"/>
          <w:szCs w:val="22"/>
        </w:rPr>
        <w:t>in vitro</w:t>
      </w:r>
      <w:r w:rsidRPr="00B71DAC">
        <w:rPr>
          <w:sz w:val="22"/>
          <w:szCs w:val="22"/>
        </w:rPr>
        <w:t xml:space="preserve"> maturation</w:t>
      </w:r>
      <w:r w:rsidR="00236D67" w:rsidRPr="00B71DAC">
        <w:rPr>
          <w:sz w:val="22"/>
          <w:szCs w:val="22"/>
        </w:rPr>
        <w:t xml:space="preserve"> of oocytes followed by oocyte or embryo vitrification</w:t>
      </w:r>
      <w:r w:rsidRPr="00B71DAC">
        <w:rPr>
          <w:sz w:val="22"/>
          <w:szCs w:val="22"/>
        </w:rPr>
        <w:t xml:space="preserve"> may be o</w:t>
      </w:r>
      <w:r w:rsidR="0001539D" w:rsidRPr="00B71DAC">
        <w:rPr>
          <w:sz w:val="22"/>
          <w:szCs w:val="22"/>
        </w:rPr>
        <w:t>ptions</w:t>
      </w:r>
      <w:r w:rsidR="00236D67" w:rsidRPr="00B71DAC">
        <w:rPr>
          <w:sz w:val="22"/>
          <w:szCs w:val="22"/>
        </w:rPr>
        <w:t xml:space="preserve"> (Creux et al., 2018, De Vos et al., 2016, Segers et al., 2015)</w:t>
      </w:r>
      <w:r w:rsidRPr="00B71DAC">
        <w:rPr>
          <w:sz w:val="22"/>
          <w:szCs w:val="22"/>
        </w:rPr>
        <w:t xml:space="preserve">. </w:t>
      </w:r>
      <w:r w:rsidR="00DB6D72" w:rsidRPr="00B71DAC">
        <w:rPr>
          <w:sz w:val="22"/>
          <w:szCs w:val="22"/>
        </w:rPr>
        <w:t xml:space="preserve">In addition, for patients who are candidates to receive chemotherapy, concurrent use of temporary ovarian suppression with </w:t>
      </w:r>
      <w:r w:rsidR="00CB4BDF" w:rsidRPr="00B71DAC">
        <w:rPr>
          <w:sz w:val="22"/>
          <w:szCs w:val="22"/>
        </w:rPr>
        <w:t>gonadotropin-releasing hormone agonists</w:t>
      </w:r>
      <w:r w:rsidR="00CB4BDF" w:rsidRPr="00B71DAC">
        <w:rPr>
          <w:rFonts w:cs="Calibri"/>
          <w:lang w:val="en-US"/>
        </w:rPr>
        <w:t xml:space="preserve"> </w:t>
      </w:r>
      <w:r w:rsidR="00454A0C" w:rsidRPr="00B71DAC">
        <w:rPr>
          <w:rFonts w:cs="Calibri"/>
          <w:lang w:val="en-US"/>
        </w:rPr>
        <w:t xml:space="preserve">(GnRHa) </w:t>
      </w:r>
      <w:r w:rsidR="00DB6D72" w:rsidRPr="00B71DAC">
        <w:rPr>
          <w:sz w:val="22"/>
          <w:szCs w:val="22"/>
        </w:rPr>
        <w:t>can be offered as an option</w:t>
      </w:r>
      <w:r w:rsidR="00D74F13" w:rsidRPr="00B71DAC">
        <w:rPr>
          <w:sz w:val="22"/>
          <w:szCs w:val="22"/>
        </w:rPr>
        <w:t xml:space="preserve"> but should not be considered as an alternative to </w:t>
      </w:r>
      <w:r w:rsidR="00DB6D72" w:rsidRPr="00B71DAC">
        <w:rPr>
          <w:sz w:val="22"/>
          <w:szCs w:val="22"/>
        </w:rPr>
        <w:t xml:space="preserve">cryopreservation strategies. </w:t>
      </w:r>
      <w:r w:rsidR="009232A4" w:rsidRPr="00B71DAC">
        <w:rPr>
          <w:sz w:val="22"/>
          <w:szCs w:val="22"/>
        </w:rPr>
        <w:t xml:space="preserve">Current </w:t>
      </w:r>
      <w:r w:rsidR="006C4370" w:rsidRPr="00B71DAC">
        <w:rPr>
          <w:rFonts w:eastAsia="Times New Roman" w:cstheme="minorHAnsi"/>
          <w:sz w:val="22"/>
          <w:szCs w:val="22"/>
        </w:rPr>
        <w:t>ASCO recommend</w:t>
      </w:r>
      <w:r w:rsidR="009232A4" w:rsidRPr="00B71DAC">
        <w:rPr>
          <w:rFonts w:eastAsia="Times New Roman" w:cstheme="minorHAnsi"/>
          <w:sz w:val="22"/>
          <w:szCs w:val="22"/>
        </w:rPr>
        <w:t>ations state</w:t>
      </w:r>
      <w:r w:rsidR="006C4370" w:rsidRPr="00B71DAC">
        <w:rPr>
          <w:rFonts w:eastAsia="Times New Roman" w:cstheme="minorHAnsi"/>
          <w:sz w:val="22"/>
          <w:szCs w:val="22"/>
        </w:rPr>
        <w:t xml:space="preserve"> that</w:t>
      </w:r>
      <w:r w:rsidR="002E5078" w:rsidRPr="00B71DAC">
        <w:rPr>
          <w:rFonts w:eastAsia="Times New Roman" w:cstheme="minorHAnsi"/>
          <w:sz w:val="22"/>
          <w:szCs w:val="22"/>
        </w:rPr>
        <w:t xml:space="preserve"> </w:t>
      </w:r>
      <w:r w:rsidR="00041FC0" w:rsidRPr="00B71DAC">
        <w:rPr>
          <w:rFonts w:eastAsia="Times New Roman" w:cstheme="minorHAnsi"/>
          <w:sz w:val="22"/>
          <w:szCs w:val="22"/>
        </w:rPr>
        <w:t>GnRHa</w:t>
      </w:r>
      <w:r w:rsidR="006C4370" w:rsidRPr="00B71DAC">
        <w:rPr>
          <w:rFonts w:eastAsia="Times New Roman" w:cstheme="minorHAnsi"/>
          <w:sz w:val="22"/>
          <w:szCs w:val="22"/>
        </w:rPr>
        <w:t xml:space="preserve"> may be offered to young women with breast cancer when proven fertility preservation methods are not feasible (Oktay et al., 2018).</w:t>
      </w:r>
      <w:r w:rsidR="006C4370" w:rsidRPr="00B71DAC">
        <w:rPr>
          <w:sz w:val="22"/>
          <w:szCs w:val="22"/>
        </w:rPr>
        <w:t xml:space="preserve"> </w:t>
      </w:r>
      <w:r w:rsidR="0008422F" w:rsidRPr="00B71DAC">
        <w:rPr>
          <w:sz w:val="22"/>
          <w:szCs w:val="22"/>
        </w:rPr>
        <w:t>A recent</w:t>
      </w:r>
      <w:r w:rsidR="002E0D1B" w:rsidRPr="00B71DAC">
        <w:rPr>
          <w:sz w:val="22"/>
          <w:szCs w:val="22"/>
        </w:rPr>
        <w:t xml:space="preserve"> meta-analysis of individual patient data from the largest </w:t>
      </w:r>
      <w:r w:rsidR="0008422F" w:rsidRPr="00B71DAC">
        <w:rPr>
          <w:sz w:val="22"/>
          <w:szCs w:val="22"/>
        </w:rPr>
        <w:t xml:space="preserve">randomized </w:t>
      </w:r>
      <w:r w:rsidR="009232A4" w:rsidRPr="00B71DAC">
        <w:rPr>
          <w:sz w:val="22"/>
          <w:szCs w:val="22"/>
        </w:rPr>
        <w:t xml:space="preserve">clinical </w:t>
      </w:r>
      <w:r w:rsidR="002E0D1B" w:rsidRPr="00B71DAC">
        <w:rPr>
          <w:sz w:val="22"/>
          <w:szCs w:val="22"/>
        </w:rPr>
        <w:t>trials</w:t>
      </w:r>
      <w:r w:rsidR="0008422F" w:rsidRPr="00B71DAC">
        <w:rPr>
          <w:sz w:val="22"/>
          <w:szCs w:val="22"/>
        </w:rPr>
        <w:t xml:space="preserve"> in women with early breast cancer</w:t>
      </w:r>
      <w:r w:rsidR="002E0D1B" w:rsidRPr="00B71DAC">
        <w:rPr>
          <w:sz w:val="22"/>
          <w:szCs w:val="22"/>
        </w:rPr>
        <w:t xml:space="preserve"> indicated the beneficial effects of </w:t>
      </w:r>
      <w:r w:rsidR="00041FC0" w:rsidRPr="00B71DAC">
        <w:rPr>
          <w:sz w:val="22"/>
          <w:szCs w:val="22"/>
        </w:rPr>
        <w:t>GnRHa</w:t>
      </w:r>
      <w:r w:rsidR="00CB4BDF" w:rsidRPr="00B71DAC">
        <w:rPr>
          <w:sz w:val="22"/>
          <w:szCs w:val="22"/>
        </w:rPr>
        <w:t xml:space="preserve"> </w:t>
      </w:r>
      <w:r w:rsidR="002E0D1B" w:rsidRPr="00B71DAC">
        <w:rPr>
          <w:sz w:val="22"/>
          <w:szCs w:val="22"/>
        </w:rPr>
        <w:t xml:space="preserve">therapy </w:t>
      </w:r>
      <w:r w:rsidR="003F2532" w:rsidRPr="00B71DAC">
        <w:rPr>
          <w:sz w:val="22"/>
          <w:szCs w:val="22"/>
        </w:rPr>
        <w:t>in reducing</w:t>
      </w:r>
      <w:r w:rsidR="0008422F" w:rsidRPr="00B71DAC">
        <w:rPr>
          <w:sz w:val="22"/>
          <w:szCs w:val="22"/>
        </w:rPr>
        <w:t xml:space="preserve"> POI risk and </w:t>
      </w:r>
      <w:r w:rsidR="003F2532" w:rsidRPr="00B71DAC">
        <w:rPr>
          <w:sz w:val="22"/>
          <w:szCs w:val="22"/>
        </w:rPr>
        <w:t xml:space="preserve">increasing </w:t>
      </w:r>
      <w:r w:rsidR="002E0D1B" w:rsidRPr="00B71DAC">
        <w:rPr>
          <w:sz w:val="22"/>
          <w:szCs w:val="22"/>
        </w:rPr>
        <w:t>post</w:t>
      </w:r>
      <w:r w:rsidR="009232A4" w:rsidRPr="00B71DAC">
        <w:rPr>
          <w:sz w:val="22"/>
          <w:szCs w:val="22"/>
        </w:rPr>
        <w:t>-</w:t>
      </w:r>
      <w:r w:rsidR="002E0D1B" w:rsidRPr="00B71DAC">
        <w:rPr>
          <w:sz w:val="22"/>
          <w:szCs w:val="22"/>
        </w:rPr>
        <w:t>chemotherapy pregnancy rates</w:t>
      </w:r>
      <w:r w:rsidR="006C4370" w:rsidRPr="00B71DAC">
        <w:rPr>
          <w:sz w:val="22"/>
          <w:szCs w:val="22"/>
        </w:rPr>
        <w:t xml:space="preserve"> </w:t>
      </w:r>
      <w:r w:rsidR="0008422F" w:rsidRPr="00B71DAC">
        <w:rPr>
          <w:sz w:val="22"/>
          <w:szCs w:val="22"/>
        </w:rPr>
        <w:t xml:space="preserve">with no negative effect on patients’ outcomes </w:t>
      </w:r>
      <w:r w:rsidR="002E0D1B" w:rsidRPr="00B71DAC">
        <w:rPr>
          <w:sz w:val="22"/>
          <w:szCs w:val="22"/>
        </w:rPr>
        <w:t>(Lambertini et al., 2018</w:t>
      </w:r>
      <w:r w:rsidR="00B95F29" w:rsidRPr="00B71DAC">
        <w:rPr>
          <w:sz w:val="22"/>
          <w:szCs w:val="22"/>
        </w:rPr>
        <w:t>a</w:t>
      </w:r>
      <w:r w:rsidR="002E0D1B" w:rsidRPr="00B71DAC">
        <w:rPr>
          <w:sz w:val="22"/>
          <w:szCs w:val="22"/>
        </w:rPr>
        <w:t>).</w:t>
      </w:r>
      <w:r w:rsidR="006C4370" w:rsidRPr="00B71DAC">
        <w:rPr>
          <w:rFonts w:eastAsia="Times New Roman" w:cstheme="minorHAnsi"/>
        </w:rPr>
        <w:t xml:space="preserve"> </w:t>
      </w:r>
      <w:r w:rsidR="00AD3811" w:rsidRPr="00B71DAC">
        <w:rPr>
          <w:rFonts w:eastAsia="Times New Roman" w:cstheme="minorHAnsi"/>
          <w:sz w:val="22"/>
          <w:szCs w:val="22"/>
        </w:rPr>
        <w:t>Another study did not show such beneficial effect in Hodgkin disease patients</w:t>
      </w:r>
      <w:r w:rsidR="00C15BBB" w:rsidRPr="00B71DAC">
        <w:rPr>
          <w:rFonts w:eastAsia="Times New Roman" w:cstheme="minorHAnsi"/>
          <w:sz w:val="22"/>
          <w:szCs w:val="22"/>
        </w:rPr>
        <w:t xml:space="preserve"> (Demeestere et al, 2016). </w:t>
      </w:r>
    </w:p>
    <w:p w14:paraId="44C0D678" w14:textId="7A0EEAE6" w:rsidR="00101C2D" w:rsidRPr="00B71DAC" w:rsidRDefault="00101C2D" w:rsidP="00B656FA">
      <w:pPr>
        <w:spacing w:after="120" w:line="276" w:lineRule="auto"/>
        <w:jc w:val="both"/>
      </w:pPr>
      <w:r w:rsidRPr="00B71DAC">
        <w:t xml:space="preserve">Oncologists and haematologists should counsel their patients during initial discussion on a number of key oncofertility issues, including: </w:t>
      </w:r>
    </w:p>
    <w:p w14:paraId="35DC6E6C" w14:textId="77777777" w:rsidR="00101C2D" w:rsidRPr="00B71DAC" w:rsidRDefault="00101C2D" w:rsidP="00B656FA">
      <w:pPr>
        <w:pStyle w:val="ListParagraph"/>
        <w:numPr>
          <w:ilvl w:val="0"/>
          <w:numId w:val="4"/>
        </w:numPr>
        <w:spacing w:line="276" w:lineRule="auto"/>
        <w:jc w:val="both"/>
      </w:pPr>
      <w:r w:rsidRPr="00B71DAC">
        <w:t>Anticipated gonadotoxic risk from their cancer treatment regimen (including risk of infertility and premature menopause)</w:t>
      </w:r>
    </w:p>
    <w:p w14:paraId="64850358" w14:textId="77777777" w:rsidR="00101C2D" w:rsidRPr="00B71DAC" w:rsidRDefault="00101C2D" w:rsidP="00B656FA">
      <w:pPr>
        <w:pStyle w:val="ListParagraph"/>
        <w:numPr>
          <w:ilvl w:val="0"/>
          <w:numId w:val="4"/>
        </w:numPr>
        <w:spacing w:line="276" w:lineRule="auto"/>
        <w:jc w:val="both"/>
      </w:pPr>
      <w:r w:rsidRPr="00B71DAC">
        <w:t>Impact of their cancer on appropriateness for fertility preservation, including cancer type, urgency of commencing cancer therapy, recurrence risk, disease prognosis (Loren et al., 2013, Kim et al., 2016a)</w:t>
      </w:r>
    </w:p>
    <w:p w14:paraId="309BB5B3" w14:textId="77777777" w:rsidR="002949BE" w:rsidRPr="00B71DAC" w:rsidRDefault="00101C2D" w:rsidP="00B656FA">
      <w:pPr>
        <w:pStyle w:val="ListParagraph"/>
        <w:numPr>
          <w:ilvl w:val="0"/>
          <w:numId w:val="4"/>
        </w:numPr>
        <w:spacing w:line="276" w:lineRule="auto"/>
        <w:jc w:val="both"/>
      </w:pPr>
      <w:r w:rsidRPr="00B71DAC">
        <w:t>A brief overview of the types of ART procedures available</w:t>
      </w:r>
    </w:p>
    <w:p w14:paraId="57FDADB2" w14:textId="77777777" w:rsidR="002949BE" w:rsidRPr="00B71DAC" w:rsidRDefault="00101C2D" w:rsidP="00B656FA">
      <w:pPr>
        <w:pStyle w:val="ListParagraph"/>
        <w:numPr>
          <w:ilvl w:val="0"/>
          <w:numId w:val="4"/>
        </w:numPr>
        <w:spacing w:line="276" w:lineRule="auto"/>
        <w:jc w:val="both"/>
      </w:pPr>
      <w:r w:rsidRPr="00B71DAC">
        <w:t>Embryo and oocyte cryopreservation require the patient to be chemotherapy-naïve while ovarian tissue harvesting for cryopreservation may be undertaken after limited chemotherapy has commenced (although it is preferred prior to any systemic anticancer treatment)</w:t>
      </w:r>
    </w:p>
    <w:p w14:paraId="0163128C" w14:textId="2C8236BA" w:rsidR="002949BE" w:rsidRPr="00B71DAC" w:rsidRDefault="00101C2D" w:rsidP="00B656FA">
      <w:pPr>
        <w:pStyle w:val="ListParagraph"/>
        <w:numPr>
          <w:ilvl w:val="0"/>
          <w:numId w:val="4"/>
        </w:numPr>
        <w:spacing w:line="276" w:lineRule="auto"/>
        <w:jc w:val="both"/>
      </w:pPr>
      <w:r w:rsidRPr="00B71DAC">
        <w:t xml:space="preserve">Preserving </w:t>
      </w:r>
      <w:r w:rsidR="00A208B2" w:rsidRPr="00B71DAC">
        <w:t xml:space="preserve">gametes, embryos, or preserving </w:t>
      </w:r>
      <w:r w:rsidRPr="00B71DAC">
        <w:t xml:space="preserve">fertility does not guarantee having a pregnancy after treatment(Oktay </w:t>
      </w:r>
      <w:r w:rsidR="00D63179" w:rsidRPr="00B71DAC">
        <w:t>and</w:t>
      </w:r>
      <w:r w:rsidRPr="00B71DAC">
        <w:t xml:space="preserve"> Turan, 2016; Diaz-Garcia et al., 2018)</w:t>
      </w:r>
    </w:p>
    <w:p w14:paraId="295671F7" w14:textId="5BC49EB8" w:rsidR="00101C2D" w:rsidRPr="00B71DAC" w:rsidRDefault="00101C2D" w:rsidP="00B656FA">
      <w:pPr>
        <w:pStyle w:val="ListParagraph"/>
        <w:numPr>
          <w:ilvl w:val="0"/>
          <w:numId w:val="4"/>
        </w:numPr>
        <w:spacing w:line="276" w:lineRule="auto"/>
        <w:jc w:val="both"/>
      </w:pPr>
      <w:r w:rsidRPr="00B71DAC">
        <w:t>Referral to a fertility specialist or undergoing fertility preservation procedures does not necessarily delay the start of cancer treatment (</w:t>
      </w:r>
      <w:r w:rsidR="003D1031" w:rsidRPr="00B71DAC">
        <w:t xml:space="preserve">Pavone et al., 2017; Letourneau et al., 2017; </w:t>
      </w:r>
      <w:r w:rsidRPr="00B71DAC">
        <w:t>Chien et al., 2017)</w:t>
      </w:r>
    </w:p>
    <w:p w14:paraId="7F9CBC74" w14:textId="77777777" w:rsidR="00BA7F89" w:rsidRPr="00B71DAC" w:rsidRDefault="00BA7F89" w:rsidP="00B656FA">
      <w:pPr>
        <w:pStyle w:val="ListParagraph"/>
        <w:spacing w:line="276" w:lineRule="auto"/>
        <w:ind w:left="1440"/>
        <w:jc w:val="both"/>
      </w:pPr>
    </w:p>
    <w:p w14:paraId="717B3D27" w14:textId="1805C3FB" w:rsidR="00101C2D" w:rsidRPr="00B71DAC" w:rsidRDefault="00101C2D" w:rsidP="00B656FA">
      <w:pPr>
        <w:spacing w:after="120" w:line="276" w:lineRule="auto"/>
        <w:jc w:val="both"/>
      </w:pPr>
      <w:r w:rsidRPr="00B71DAC">
        <w:t>Other useful information that the oncologist may wish to discuss:</w:t>
      </w:r>
    </w:p>
    <w:p w14:paraId="2CD04C77" w14:textId="125A0470" w:rsidR="00101C2D" w:rsidRPr="00B71DAC" w:rsidRDefault="00101C2D" w:rsidP="00B656FA">
      <w:pPr>
        <w:pStyle w:val="ListParagraph"/>
        <w:numPr>
          <w:ilvl w:val="0"/>
          <w:numId w:val="4"/>
        </w:numPr>
        <w:spacing w:after="0" w:line="276" w:lineRule="auto"/>
        <w:jc w:val="both"/>
      </w:pPr>
      <w:r w:rsidRPr="00B71DAC">
        <w:t xml:space="preserve">Cancer outcomes do not appear poorer in patients who have undergone fertility preservation procedures (Loren et al., 2013). This includes fertility preservation performed prior to neoadjuvant chemotherapy for breast cancer, although the data are limited on </w:t>
      </w:r>
      <w:r w:rsidR="002949BE" w:rsidRPr="00B71DAC">
        <w:t>which</w:t>
      </w:r>
      <w:r w:rsidRPr="00B71DAC">
        <w:t xml:space="preserve"> to make strong conclusions (Chien et al., 2017;  Kim </w:t>
      </w:r>
      <w:r w:rsidR="00D63179" w:rsidRPr="00B71DAC">
        <w:t xml:space="preserve">and </w:t>
      </w:r>
      <w:r w:rsidRPr="00B71DAC">
        <w:t>Oktay, 2016b, Baynosa et al., 2009; Letourneau et al., 2017)</w:t>
      </w:r>
    </w:p>
    <w:p w14:paraId="4E123FAE" w14:textId="2EF4CB61" w:rsidR="00101C2D" w:rsidRPr="00B71DAC" w:rsidRDefault="00101C2D" w:rsidP="00B656FA">
      <w:pPr>
        <w:pStyle w:val="ListParagraph"/>
        <w:numPr>
          <w:ilvl w:val="0"/>
          <w:numId w:val="4"/>
        </w:numPr>
        <w:spacing w:line="276" w:lineRule="auto"/>
        <w:jc w:val="both"/>
      </w:pPr>
      <w:r w:rsidRPr="00B71DAC">
        <w:t xml:space="preserve">Return of menstruation post-chemotherapy is not </w:t>
      </w:r>
      <w:r w:rsidR="002949BE" w:rsidRPr="00B71DAC">
        <w:t xml:space="preserve">always </w:t>
      </w:r>
      <w:r w:rsidRPr="00B71DAC">
        <w:t xml:space="preserve">indicative of a return to fertility. Data indicate that at least 40% of women aged 35 years who resumed normal menses following cancer treatment experienced infertility due to severely diminished ovarian reserve (Kort et al., 2014, Taylan </w:t>
      </w:r>
      <w:r w:rsidR="00D63179" w:rsidRPr="00B71DAC">
        <w:t xml:space="preserve">and </w:t>
      </w:r>
      <w:r w:rsidRPr="00B71DAC">
        <w:t xml:space="preserve">Oktay 2017). Long-term ovarian function can be maintained by as little as 10% of the ovary, and so clinical measures of menstrual function are a poor indicator of ovarian damage (Wo </w:t>
      </w:r>
      <w:r w:rsidR="00D63179" w:rsidRPr="00B71DAC">
        <w:t>and</w:t>
      </w:r>
      <w:r w:rsidRPr="00B71DAC">
        <w:t xml:space="preserve"> Viswanathan 2009)</w:t>
      </w:r>
    </w:p>
    <w:p w14:paraId="7F3DA071" w14:textId="77777777" w:rsidR="00BA7F89" w:rsidRPr="00B71DAC" w:rsidRDefault="00BA7F89" w:rsidP="00B656FA">
      <w:pPr>
        <w:pStyle w:val="ListParagraph"/>
        <w:spacing w:line="276" w:lineRule="auto"/>
        <w:jc w:val="both"/>
      </w:pPr>
    </w:p>
    <w:p w14:paraId="2D21D6DF" w14:textId="1A7A4534" w:rsidR="00101C2D" w:rsidRPr="00B71DAC" w:rsidRDefault="00101C2D" w:rsidP="00B656FA">
      <w:pPr>
        <w:spacing w:after="120" w:line="276" w:lineRule="auto"/>
        <w:jc w:val="both"/>
      </w:pPr>
      <w:r w:rsidRPr="00B71DAC">
        <w:t xml:space="preserve">Fertility specialists </w:t>
      </w:r>
      <w:r w:rsidR="005538D7" w:rsidRPr="00B71DAC">
        <w:t xml:space="preserve">should </w:t>
      </w:r>
      <w:r w:rsidRPr="00B71DAC">
        <w:t>then provide further in-depth information on fertility preservation, including:</w:t>
      </w:r>
    </w:p>
    <w:p w14:paraId="063CE8A1" w14:textId="59939E85" w:rsidR="00101C2D" w:rsidRPr="00B71DAC" w:rsidRDefault="00101C2D" w:rsidP="00B656FA">
      <w:pPr>
        <w:pStyle w:val="ListParagraph"/>
        <w:numPr>
          <w:ilvl w:val="0"/>
          <w:numId w:val="4"/>
        </w:numPr>
        <w:spacing w:after="0" w:line="276" w:lineRule="auto"/>
        <w:jc w:val="both"/>
      </w:pPr>
      <w:r w:rsidRPr="00B71DAC">
        <w:t xml:space="preserve">Types of </w:t>
      </w:r>
      <w:r w:rsidR="002949BE" w:rsidRPr="00B71DAC">
        <w:t xml:space="preserve">ART </w:t>
      </w:r>
      <w:r w:rsidRPr="00B71DAC">
        <w:t>procedures, their pros and cons, and possible reimbursement status (</w:t>
      </w:r>
      <w:hyperlink w:anchor="Table_1" w:history="1">
        <w:r w:rsidRPr="00B71DAC">
          <w:rPr>
            <w:rStyle w:val="Hyperlink"/>
          </w:rPr>
          <w:t>Table 1</w:t>
        </w:r>
      </w:hyperlink>
      <w:r w:rsidRPr="00B71DAC">
        <w:t xml:space="preserve"> and </w:t>
      </w:r>
      <w:hyperlink w:anchor="Table_4" w:history="1">
        <w:r w:rsidR="00D105DD" w:rsidRPr="00B71DAC">
          <w:rPr>
            <w:rStyle w:val="Hyperlink"/>
          </w:rPr>
          <w:t xml:space="preserve">Table </w:t>
        </w:r>
        <w:r w:rsidRPr="00B71DAC">
          <w:rPr>
            <w:rStyle w:val="Hyperlink"/>
          </w:rPr>
          <w:t>4</w:t>
        </w:r>
      </w:hyperlink>
      <w:r w:rsidRPr="00B71DAC">
        <w:t xml:space="preserve">) </w:t>
      </w:r>
    </w:p>
    <w:p w14:paraId="69B52421" w14:textId="77515643" w:rsidR="00101C2D" w:rsidRPr="00B71DAC" w:rsidRDefault="00101C2D" w:rsidP="00B656FA">
      <w:pPr>
        <w:pStyle w:val="ListParagraph"/>
        <w:numPr>
          <w:ilvl w:val="0"/>
          <w:numId w:val="4"/>
        </w:numPr>
        <w:spacing w:line="276" w:lineRule="auto"/>
        <w:jc w:val="both"/>
      </w:pPr>
      <w:r w:rsidRPr="00B71DAC">
        <w:t xml:space="preserve">Likely success rates of the different techniques </w:t>
      </w:r>
      <w:r w:rsidR="00B85C8F" w:rsidRPr="00B71DAC">
        <w:t>(as below)</w:t>
      </w:r>
      <w:r w:rsidRPr="00B71DAC">
        <w:t>and impact of patient age on potential success (Note: There is an absence of large controlled studies comparing the success rates of different techniques)</w:t>
      </w:r>
    </w:p>
    <w:p w14:paraId="6537F64E" w14:textId="002B168B" w:rsidR="00101C2D" w:rsidRPr="00B71DAC" w:rsidRDefault="00101C2D" w:rsidP="00B656FA">
      <w:pPr>
        <w:pStyle w:val="ListParagraph"/>
        <w:numPr>
          <w:ilvl w:val="0"/>
          <w:numId w:val="4"/>
        </w:numPr>
        <w:spacing w:line="276" w:lineRule="auto"/>
        <w:jc w:val="both"/>
      </w:pPr>
      <w:r w:rsidRPr="00B71DAC">
        <w:t xml:space="preserve">Centre-specific fertility preservation success rates since these may vary from published rates (Donnez </w:t>
      </w:r>
      <w:r w:rsidR="00D63179" w:rsidRPr="00B71DAC">
        <w:t xml:space="preserve">and </w:t>
      </w:r>
      <w:r w:rsidRPr="00B71DAC">
        <w:t>Dolmans, 2017)</w:t>
      </w:r>
    </w:p>
    <w:p w14:paraId="2EF0F2E4" w14:textId="05A049B6" w:rsidR="00101C2D" w:rsidRPr="00B71DAC" w:rsidRDefault="00101C2D" w:rsidP="00B656FA">
      <w:pPr>
        <w:pStyle w:val="ListParagraph"/>
        <w:numPr>
          <w:ilvl w:val="0"/>
          <w:numId w:val="4"/>
        </w:numPr>
        <w:spacing w:line="276" w:lineRule="auto"/>
        <w:jc w:val="both"/>
      </w:pPr>
      <w:r w:rsidRPr="00B71DAC">
        <w:t>Psycho-social</w:t>
      </w:r>
      <w:r w:rsidR="00E1488E" w:rsidRPr="00B71DAC">
        <w:t xml:space="preserve"> and ethical</w:t>
      </w:r>
      <w:r w:rsidRPr="00B71DAC">
        <w:t xml:space="preserve"> issues raised by </w:t>
      </w:r>
      <w:r w:rsidR="002949BE" w:rsidRPr="00B71DAC">
        <w:t xml:space="preserve">the process, </w:t>
      </w:r>
      <w:r w:rsidRPr="00B71DAC">
        <w:t>where applicable</w:t>
      </w:r>
    </w:p>
    <w:p w14:paraId="23F74DF4" w14:textId="77777777" w:rsidR="003F0B6F" w:rsidRPr="00B71DAC" w:rsidRDefault="003F0B6F" w:rsidP="00B656FA">
      <w:pPr>
        <w:pStyle w:val="ListParagraph"/>
        <w:spacing w:line="276" w:lineRule="auto"/>
        <w:jc w:val="both"/>
      </w:pPr>
    </w:p>
    <w:p w14:paraId="0BED70CF" w14:textId="618724BB" w:rsidR="00101C2D" w:rsidRPr="00B71DAC" w:rsidRDefault="00D44381" w:rsidP="00B656FA">
      <w:pPr>
        <w:spacing w:line="276" w:lineRule="auto"/>
        <w:jc w:val="both"/>
      </w:pPr>
      <w:r w:rsidRPr="00B71DAC">
        <w:t xml:space="preserve">Reported success rates from selected fertility preservation </w:t>
      </w:r>
      <w:r w:rsidR="00E565F4" w:rsidRPr="00B71DAC">
        <w:t>studies using different techniques show:</w:t>
      </w:r>
    </w:p>
    <w:p w14:paraId="189900D0" w14:textId="2E469AD2" w:rsidR="00E565F4" w:rsidRPr="00B71DAC" w:rsidRDefault="00E565F4" w:rsidP="00B656FA">
      <w:pPr>
        <w:pStyle w:val="ListParagraph"/>
        <w:numPr>
          <w:ilvl w:val="0"/>
          <w:numId w:val="36"/>
        </w:numPr>
        <w:spacing w:line="276" w:lineRule="auto"/>
        <w:jc w:val="both"/>
      </w:pPr>
      <w:r w:rsidRPr="00B71DAC">
        <w:t>Embryo cryopreservation: live birth rate (LBR) 20% (Dolmans et al., 2015)</w:t>
      </w:r>
      <w:r w:rsidR="00EB5D3A" w:rsidRPr="00B71DAC">
        <w:t>;</w:t>
      </w:r>
      <w:r w:rsidRPr="00B71DAC">
        <w:t xml:space="preserve"> LBR 45% (Oktay et al., 2015)</w:t>
      </w:r>
    </w:p>
    <w:p w14:paraId="73AC5528" w14:textId="26EEFBFF" w:rsidR="00E565F4" w:rsidRPr="00B71DAC" w:rsidRDefault="00E565F4" w:rsidP="00B656FA">
      <w:pPr>
        <w:pStyle w:val="ListParagraph"/>
        <w:numPr>
          <w:ilvl w:val="0"/>
          <w:numId w:val="36"/>
        </w:numPr>
        <w:spacing w:line="276" w:lineRule="auto"/>
        <w:jc w:val="both"/>
      </w:pPr>
      <w:r w:rsidRPr="00B71DAC">
        <w:t xml:space="preserve">Oocyte cryopreservation: LBR 50% in women </w:t>
      </w:r>
      <w:r w:rsidRPr="00B71DAC">
        <w:rPr>
          <w:rFonts w:eastAsia="Times New Roman" w:cstheme="minorHAnsi"/>
          <w:color w:val="000000" w:themeColor="text1"/>
        </w:rPr>
        <w:t>≤ 35 years old and LBR 22.9% in women &gt;36 years old (Cobo et al, 2016); take-home baby rate 36.4% (Martinez et al., 2014)</w:t>
      </w:r>
    </w:p>
    <w:p w14:paraId="39461F7B" w14:textId="063FAC8F" w:rsidR="00E565F4" w:rsidRPr="00B71DAC" w:rsidRDefault="00E565F4" w:rsidP="00B656FA">
      <w:pPr>
        <w:pStyle w:val="ListParagraph"/>
        <w:numPr>
          <w:ilvl w:val="0"/>
          <w:numId w:val="36"/>
        </w:numPr>
        <w:spacing w:line="276" w:lineRule="auto"/>
        <w:jc w:val="both"/>
      </w:pPr>
      <w:r w:rsidRPr="00B71DAC">
        <w:t xml:space="preserve">Ovarian tissue cryopreservation and reimplantation: LBR </w:t>
      </w:r>
      <w:r w:rsidR="00591CBA" w:rsidRPr="00B71DAC">
        <w:t>23</w:t>
      </w:r>
      <w:r w:rsidRPr="00B71DAC">
        <w:t>% (Donnez et al., 2015); delivery rate 25% (Van der Ven et al., 2016); LBR 18.2% (Diaz-Garcia et al., 2018)</w:t>
      </w:r>
      <w:r w:rsidR="00F33E54" w:rsidRPr="00B71DAC">
        <w:t>; LBR: 32% (Meirow</w:t>
      </w:r>
      <w:r w:rsidR="005851A2" w:rsidRPr="00B71DAC">
        <w:t xml:space="preserve"> et al., 2016)</w:t>
      </w:r>
    </w:p>
    <w:p w14:paraId="2BF51D61" w14:textId="77777777" w:rsidR="00BA16EA" w:rsidRPr="00B71DAC" w:rsidRDefault="00BA16EA" w:rsidP="00B656FA">
      <w:pPr>
        <w:autoSpaceDE w:val="0"/>
        <w:autoSpaceDN w:val="0"/>
        <w:adjustRightInd w:val="0"/>
        <w:spacing w:after="0" w:line="276" w:lineRule="auto"/>
        <w:jc w:val="both"/>
        <w:rPr>
          <w:rFonts w:cs="Times New Roman"/>
          <w:b/>
          <w:color w:val="000000"/>
        </w:rPr>
      </w:pPr>
    </w:p>
    <w:tbl>
      <w:tblPr>
        <w:tblStyle w:val="TableGrid"/>
        <w:tblW w:w="0" w:type="auto"/>
        <w:tblLook w:val="04A0" w:firstRow="1" w:lastRow="0" w:firstColumn="1" w:lastColumn="0" w:noHBand="0" w:noVBand="1"/>
      </w:tblPr>
      <w:tblGrid>
        <w:gridCol w:w="9242"/>
      </w:tblGrid>
      <w:tr w:rsidR="00B85C8F" w:rsidRPr="00B71DAC" w14:paraId="2CB0411C" w14:textId="77777777" w:rsidTr="00D44381">
        <w:tc>
          <w:tcPr>
            <w:tcW w:w="9242" w:type="dxa"/>
          </w:tcPr>
          <w:p w14:paraId="01BC37AB" w14:textId="77777777" w:rsidR="00B85C8F" w:rsidRPr="00B71DAC" w:rsidRDefault="00B85C8F" w:rsidP="00B656FA">
            <w:pPr>
              <w:jc w:val="both"/>
              <w:rPr>
                <w:rFonts w:eastAsiaTheme="majorEastAsia" w:cstheme="majorBidi"/>
                <w:b/>
                <w:i/>
                <w:iCs/>
                <w:color w:val="2F5496" w:themeColor="accent1" w:themeShade="BF"/>
              </w:rPr>
            </w:pPr>
            <w:r w:rsidRPr="00B71DAC">
              <w:rPr>
                <w:rFonts w:eastAsiaTheme="majorEastAsia" w:cstheme="majorBidi"/>
                <w:b/>
                <w:i/>
                <w:iCs/>
                <w:color w:val="2F5496" w:themeColor="accent1" w:themeShade="BF"/>
              </w:rPr>
              <w:t>Recommendation 2: Cancer patients should receive sufficient and timely oncofertility information in order that they may make an informed choice regarding fertility preservation options.</w:t>
            </w:r>
          </w:p>
        </w:tc>
      </w:tr>
    </w:tbl>
    <w:p w14:paraId="328A9D3C" w14:textId="79F0E43F" w:rsidR="004E0D7D" w:rsidRPr="00B71DAC" w:rsidRDefault="004E0D7D" w:rsidP="00B656FA">
      <w:pPr>
        <w:jc w:val="both"/>
        <w:rPr>
          <w:sz w:val="20"/>
          <w:szCs w:val="20"/>
        </w:rPr>
      </w:pPr>
    </w:p>
    <w:p w14:paraId="0ABED4FD" w14:textId="6E6F1E65" w:rsidR="004E0D7D" w:rsidRPr="00B71DAC" w:rsidRDefault="00B711B3" w:rsidP="00B656FA">
      <w:pPr>
        <w:pStyle w:val="Heading2"/>
        <w:jc w:val="both"/>
      </w:pPr>
      <w:r w:rsidRPr="00B71DAC">
        <w:t xml:space="preserve">3.3. </w:t>
      </w:r>
      <w:r w:rsidR="000B2D17" w:rsidRPr="00B71DAC">
        <w:t xml:space="preserve">Topic: </w:t>
      </w:r>
      <w:r w:rsidR="004E0D7D" w:rsidRPr="00B71DAC">
        <w:t>Involving the multidisciplinary team in oncofertility decisions</w:t>
      </w:r>
    </w:p>
    <w:p w14:paraId="1E1C1ED8" w14:textId="620C4926" w:rsidR="00711DCD" w:rsidRPr="00B71DAC" w:rsidRDefault="00711DCD" w:rsidP="00B656FA">
      <w:pPr>
        <w:spacing w:line="276" w:lineRule="auto"/>
        <w:jc w:val="both"/>
      </w:pPr>
      <w:r w:rsidRPr="00B71DAC">
        <w:t xml:space="preserve">Although it is recognised that discussions about fertility </w:t>
      </w:r>
      <w:r w:rsidR="005F473B" w:rsidRPr="00B71DAC">
        <w:t xml:space="preserve">among </w:t>
      </w:r>
      <w:r w:rsidRPr="00B71DAC">
        <w:t>other critical and life altering topics are difficult, a formal oncofertility programme involving oncofertility care c</w:t>
      </w:r>
      <w:r w:rsidR="002814CE" w:rsidRPr="00B71DAC">
        <w:t>o</w:t>
      </w:r>
      <w:r w:rsidRPr="00B71DAC">
        <w:t>ordinators can ease the clinical burden on oncologists (Vu et al., 2017).</w:t>
      </w:r>
    </w:p>
    <w:p w14:paraId="4E645619" w14:textId="54D8E82D" w:rsidR="004E0D7D" w:rsidRPr="00B71DAC" w:rsidRDefault="00B20731" w:rsidP="00B656FA">
      <w:pPr>
        <w:spacing w:line="276" w:lineRule="auto"/>
        <w:jc w:val="both"/>
      </w:pPr>
      <w:r w:rsidRPr="00B71DAC">
        <w:t>A</w:t>
      </w:r>
      <w:r w:rsidR="002814CE" w:rsidRPr="00B71DAC">
        <w:t xml:space="preserve"> multidisciplinary</w:t>
      </w:r>
      <w:r w:rsidR="00413280" w:rsidRPr="00B71DAC">
        <w:t xml:space="preserve"> </w:t>
      </w:r>
      <w:r w:rsidR="002814CE" w:rsidRPr="00B71DAC">
        <w:t>team (</w:t>
      </w:r>
      <w:r w:rsidR="00413280" w:rsidRPr="00B71DAC">
        <w:t>MDT</w:t>
      </w:r>
      <w:r w:rsidR="002814CE" w:rsidRPr="00B71DAC">
        <w:t>)</w:t>
      </w:r>
      <w:r w:rsidR="004E0D7D" w:rsidRPr="00B71DAC">
        <w:t xml:space="preserve"> approach to fertility preservation decisions</w:t>
      </w:r>
      <w:r w:rsidRPr="00B71DAC">
        <w:t xml:space="preserve"> is advocated</w:t>
      </w:r>
      <w:r w:rsidR="004E0D7D" w:rsidRPr="00B71DAC">
        <w:t xml:space="preserve"> (</w:t>
      </w:r>
      <w:r w:rsidR="003C43D9" w:rsidRPr="00B71DAC">
        <w:t>American Society for Reproductive Medicine</w:t>
      </w:r>
      <w:r w:rsidR="00BA16EA" w:rsidRPr="00B71DAC">
        <w:t xml:space="preserve"> [ARSM]</w:t>
      </w:r>
      <w:r w:rsidR="003C43D9" w:rsidRPr="00B71DAC">
        <w:t xml:space="preserve"> Practice Committee, 2013)</w:t>
      </w:r>
      <w:r w:rsidR="004E0D7D" w:rsidRPr="00B71DAC">
        <w:t>. An oncofertility team may include</w:t>
      </w:r>
      <w:r w:rsidR="008C3F0E" w:rsidRPr="00B71DAC">
        <w:t xml:space="preserve"> (amongst others)</w:t>
      </w:r>
      <w:r w:rsidR="004E0D7D" w:rsidRPr="00B71DAC">
        <w:t xml:space="preserve"> a medical oncologist</w:t>
      </w:r>
      <w:r w:rsidR="00B27B47" w:rsidRPr="00B71DAC">
        <w:t xml:space="preserve"> and/or haematologist</w:t>
      </w:r>
      <w:r w:rsidR="004E0D7D" w:rsidRPr="00B71DAC">
        <w:t>, gynecologi</w:t>
      </w:r>
      <w:r w:rsidR="00B27B47" w:rsidRPr="00B71DAC">
        <w:t>st</w:t>
      </w:r>
      <w:r w:rsidR="004E0D7D" w:rsidRPr="00B71DAC">
        <w:t xml:space="preserve">, fertility specialist/reproductive endocrinologist, a nurse navigator, psychologist, psychosocial counsellor and a social worker (Loren </w:t>
      </w:r>
      <w:r w:rsidRPr="00B71DAC">
        <w:t xml:space="preserve">et al., </w:t>
      </w:r>
      <w:r w:rsidR="004E0D7D" w:rsidRPr="00B71DAC">
        <w:t>2013). Ideally</w:t>
      </w:r>
      <w:r w:rsidR="008349F8" w:rsidRPr="00B71DAC">
        <w:t>,</w:t>
      </w:r>
      <w:r w:rsidR="004E0D7D" w:rsidRPr="00B71DAC">
        <w:t xml:space="preserve"> the patient should meet with physicians, nurses and mental health professionals over several visits to discuss their fertility preservation which allows for a more comprehensive evaluation to understand each individual patient’s needs (</w:t>
      </w:r>
      <w:r w:rsidR="00BA16EA" w:rsidRPr="00B71DAC">
        <w:t>ARSM Practice Committee, 2013</w:t>
      </w:r>
      <w:r w:rsidR="004E0D7D" w:rsidRPr="00B71DAC">
        <w:t>).</w:t>
      </w:r>
      <w:r w:rsidR="00413280" w:rsidRPr="00B71DAC">
        <w:t xml:space="preserve"> </w:t>
      </w:r>
      <w:r w:rsidR="004E0D7D" w:rsidRPr="00B71DAC">
        <w:t xml:space="preserve">Patients </w:t>
      </w:r>
      <w:r w:rsidR="00413280" w:rsidRPr="00B71DAC">
        <w:t xml:space="preserve">may also need to seek </w:t>
      </w:r>
      <w:r w:rsidR="00E87500" w:rsidRPr="00B71DAC">
        <w:t xml:space="preserve">advice around </w:t>
      </w:r>
      <w:r w:rsidR="00413280" w:rsidRPr="00B71DAC">
        <w:t xml:space="preserve">financial </w:t>
      </w:r>
      <w:r w:rsidR="00E87500" w:rsidRPr="00B71DAC">
        <w:t>assistance.</w:t>
      </w:r>
    </w:p>
    <w:p w14:paraId="1BEB43C5" w14:textId="386FD413" w:rsidR="00D07FED" w:rsidRPr="00B71DAC" w:rsidRDefault="00D07FED" w:rsidP="00B656FA">
      <w:pPr>
        <w:pStyle w:val="BodyText"/>
        <w:spacing w:after="60" w:line="276" w:lineRule="auto"/>
        <w:jc w:val="both"/>
      </w:pPr>
      <w:r w:rsidRPr="00B71DAC">
        <w:t>Consider adopting a</w:t>
      </w:r>
      <w:r w:rsidR="0070578A" w:rsidRPr="00B71DAC">
        <w:t xml:space="preserve"> multidisclipinary (MDT)</w:t>
      </w:r>
      <w:r w:rsidRPr="00B71DAC">
        <w:t xml:space="preserve"> approach to oncofertility discussions and patient care. MDT meetings, either in person or via videoconference, are an opportunity to discuss fertility aspects of a cancer patient’s care with all involved professionals. These allow for shared decisions around patient management. Allied healthcare professionals, such as nurses and psychologists, may offer much useful support to both the oncologist and patient.</w:t>
      </w:r>
    </w:p>
    <w:p w14:paraId="5806BC49" w14:textId="5FBDA83E" w:rsidR="00D07FED" w:rsidRPr="00B71DAC" w:rsidRDefault="00D07FED" w:rsidP="00B656FA">
      <w:pPr>
        <w:pStyle w:val="BodyText"/>
        <w:spacing w:after="60" w:line="276" w:lineRule="auto"/>
        <w:jc w:val="both"/>
      </w:pPr>
      <w:r w:rsidRPr="00B71DAC">
        <w:t>Most guidelines recommend that patients should have access to psychological assessment and / or support (ASRM Practice Committee, 2013). In addition, studies have shown that including a nurse in the MDT results in the psychosocial needs of the patient being met more fully (Lamb et al., 2011</w:t>
      </w:r>
      <w:r w:rsidR="00D432C5" w:rsidRPr="00B71DAC">
        <w:t>; Srikanthan et al., 2016</w:t>
      </w:r>
      <w:r w:rsidRPr="00B71DAC">
        <w:t xml:space="preserve">) A nurse navigator (and/or psychologist) can be instrumental to both improving the scheduling of oncofertility care to help avoid delays, as well as </w:t>
      </w:r>
      <w:r w:rsidR="00E1488E" w:rsidRPr="00B71DAC">
        <w:t xml:space="preserve">organising </w:t>
      </w:r>
      <w:r w:rsidRPr="00B71DAC">
        <w:t>patient counselling.</w:t>
      </w:r>
    </w:p>
    <w:p w14:paraId="38A52070" w14:textId="77777777" w:rsidR="003F0B6F" w:rsidRPr="00B71DAC" w:rsidRDefault="003F0B6F" w:rsidP="00B656FA">
      <w:pPr>
        <w:spacing w:line="276" w:lineRule="auto"/>
        <w:jc w:val="both"/>
      </w:pPr>
    </w:p>
    <w:tbl>
      <w:tblPr>
        <w:tblStyle w:val="TableGrid"/>
        <w:tblW w:w="0" w:type="auto"/>
        <w:tblLook w:val="04A0" w:firstRow="1" w:lastRow="0" w:firstColumn="1" w:lastColumn="0" w:noHBand="0" w:noVBand="1"/>
      </w:tblPr>
      <w:tblGrid>
        <w:gridCol w:w="9242"/>
      </w:tblGrid>
      <w:tr w:rsidR="003F0B6F" w:rsidRPr="00B71DAC" w14:paraId="1A6E26CA" w14:textId="77777777" w:rsidTr="00B85C8F">
        <w:tc>
          <w:tcPr>
            <w:tcW w:w="9242" w:type="dxa"/>
            <w:tcBorders>
              <w:top w:val="single" w:sz="4" w:space="0" w:color="auto"/>
              <w:left w:val="single" w:sz="4" w:space="0" w:color="auto"/>
              <w:bottom w:val="single" w:sz="4" w:space="0" w:color="auto"/>
              <w:right w:val="single" w:sz="4" w:space="0" w:color="auto"/>
            </w:tcBorders>
          </w:tcPr>
          <w:p w14:paraId="31DA2FF2" w14:textId="77777777" w:rsidR="003F0B6F" w:rsidRPr="00B71DAC" w:rsidRDefault="003F0B6F" w:rsidP="00B656FA">
            <w:pPr>
              <w:pStyle w:val="BodyText"/>
              <w:spacing w:after="60" w:line="276" w:lineRule="auto"/>
              <w:jc w:val="both"/>
              <w:rPr>
                <w:color w:val="2F5496"/>
              </w:rPr>
            </w:pPr>
            <w:r w:rsidRPr="00B71DAC">
              <w:rPr>
                <w:rFonts w:eastAsiaTheme="majorEastAsia" w:cstheme="majorBidi"/>
                <w:b/>
                <w:i/>
                <w:iCs/>
                <w:color w:val="2F5496" w:themeColor="accent1" w:themeShade="BF"/>
              </w:rPr>
              <w:t>Recommendation 3: A multidisciplinary approach to oncofertility decision-making and patient care should be considered.</w:t>
            </w:r>
          </w:p>
        </w:tc>
      </w:tr>
    </w:tbl>
    <w:p w14:paraId="10F8115B" w14:textId="77777777" w:rsidR="00331FE3" w:rsidRPr="00B71DAC" w:rsidRDefault="00331FE3" w:rsidP="00B656FA">
      <w:pPr>
        <w:spacing w:line="276" w:lineRule="auto"/>
        <w:jc w:val="both"/>
      </w:pPr>
    </w:p>
    <w:tbl>
      <w:tblPr>
        <w:tblStyle w:val="TableGrid"/>
        <w:tblW w:w="0" w:type="auto"/>
        <w:tblLook w:val="04A0" w:firstRow="1" w:lastRow="0" w:firstColumn="1" w:lastColumn="0" w:noHBand="0" w:noVBand="1"/>
      </w:tblPr>
      <w:tblGrid>
        <w:gridCol w:w="9242"/>
      </w:tblGrid>
      <w:tr w:rsidR="00331FE3" w:rsidRPr="00B71DAC" w14:paraId="4C7CA997" w14:textId="77777777" w:rsidTr="00B54FC9">
        <w:tc>
          <w:tcPr>
            <w:tcW w:w="9242" w:type="dxa"/>
          </w:tcPr>
          <w:p w14:paraId="31D2D321" w14:textId="77777777" w:rsidR="000A45AC" w:rsidRPr="00B71DAC" w:rsidRDefault="000A45AC" w:rsidP="00B656FA">
            <w:pPr>
              <w:spacing w:after="120" w:line="276" w:lineRule="auto"/>
              <w:jc w:val="both"/>
              <w:rPr>
                <w:i/>
              </w:rPr>
            </w:pPr>
            <w:r w:rsidRPr="00B71DAC">
              <w:rPr>
                <w:i/>
              </w:rPr>
              <w:t>The oncofertility patient navigator</w:t>
            </w:r>
          </w:p>
          <w:p w14:paraId="14B3B03C" w14:textId="26547BC2" w:rsidR="00331FE3" w:rsidRPr="00B71DAC" w:rsidRDefault="000A45AC" w:rsidP="00E1488E">
            <w:pPr>
              <w:spacing w:line="276" w:lineRule="auto"/>
              <w:jc w:val="both"/>
            </w:pPr>
            <w:r w:rsidRPr="00B71DAC">
              <w:t xml:space="preserve">Fertility preservation services require easy access and swift and efficient </w:t>
            </w:r>
            <w:r w:rsidR="00E1488E" w:rsidRPr="00B71DAC">
              <w:t xml:space="preserve">procedure </w:t>
            </w:r>
            <w:r w:rsidRPr="00B71DAC">
              <w:t xml:space="preserve">because of the limited time for urgent fertility preservation.  An oncofertility patient navigator is a nurse or midwife specialised in reproductive medicine and oncology.  He or she acts as a single person of contact who coordinates the clinical pathway of the oncofertility patient, in order to minimise the time frame for fertility preservation.  The navigator integrates all medical information and facilitates multidisciplinary communication, leading to a shared decision on the oncofertility treatment.  In this setting: urgent appointments and interventions for the patients are scheduled without any delay. The most important task of the nurse navigator is providing individualised counselling and coaching to </w:t>
            </w:r>
            <w:r w:rsidR="00E1488E" w:rsidRPr="00B71DAC">
              <w:t xml:space="preserve">provide </w:t>
            </w:r>
            <w:r w:rsidRPr="00B71DAC">
              <w:t xml:space="preserve">knowledge and emotional empowerment of the patient.  Guided by expert medical advice the nurse navigator may have an important contribution to the quality of care in oncofertility. Srikanthan et al., 2016 demonstrated in a retrospective chart review and prospective survey that implementation of a dedicated program with a nurse navigator is associated with a higher probability of fertility discussion and fertility preservation referrals for young breast cancer patients.  </w:t>
            </w:r>
          </w:p>
        </w:tc>
      </w:tr>
    </w:tbl>
    <w:p w14:paraId="614706A5" w14:textId="77777777" w:rsidR="004E0D7D" w:rsidRPr="00B71DAC" w:rsidRDefault="004E0D7D" w:rsidP="00B656FA">
      <w:pPr>
        <w:spacing w:line="276" w:lineRule="auto"/>
        <w:jc w:val="both"/>
      </w:pPr>
    </w:p>
    <w:p w14:paraId="7CD6DA81" w14:textId="553630F5" w:rsidR="004E0D7D" w:rsidRPr="00B71DAC" w:rsidRDefault="00511368" w:rsidP="00B656FA">
      <w:pPr>
        <w:pStyle w:val="Heading2"/>
        <w:jc w:val="both"/>
      </w:pPr>
      <w:r w:rsidRPr="00B71DAC">
        <w:t xml:space="preserve">3.4. </w:t>
      </w:r>
      <w:r w:rsidR="000B2D17" w:rsidRPr="00B71DAC">
        <w:t xml:space="preserve">Topic: </w:t>
      </w:r>
      <w:r w:rsidR="00180996" w:rsidRPr="00B71DAC">
        <w:t>Establishing processes and networks to assist with fertility preservation referrals</w:t>
      </w:r>
    </w:p>
    <w:p w14:paraId="2AFB4C0E" w14:textId="32A0EF3F" w:rsidR="005F473B" w:rsidRPr="00B71DAC" w:rsidRDefault="004E0D7D" w:rsidP="00B656FA">
      <w:pPr>
        <w:spacing w:line="276" w:lineRule="auto"/>
        <w:jc w:val="both"/>
      </w:pPr>
      <w:r w:rsidRPr="00B71DAC">
        <w:t xml:space="preserve">A concern of both physicians and patients is that undergoing fertility preservation may delay the start of cancer treatment and potentially affect patient prognosis. However, studies do not indicate </w:t>
      </w:r>
      <w:r w:rsidR="00A95956" w:rsidRPr="00B71DAC">
        <w:t xml:space="preserve">either </w:t>
      </w:r>
      <w:r w:rsidRPr="00B71DAC">
        <w:t xml:space="preserve">significant delays to cancer treatment or poorer </w:t>
      </w:r>
      <w:r w:rsidR="00BF7F5F" w:rsidRPr="00B71DAC">
        <w:t>outcomes</w:t>
      </w:r>
      <w:r w:rsidRPr="00B71DAC">
        <w:t xml:space="preserve"> </w:t>
      </w:r>
      <w:r w:rsidR="00BB4D4C" w:rsidRPr="00B71DAC">
        <w:t xml:space="preserve">in these patients </w:t>
      </w:r>
      <w:r w:rsidRPr="00B71DAC">
        <w:t xml:space="preserve">(Pavone </w:t>
      </w:r>
      <w:r w:rsidR="00B20731" w:rsidRPr="00B71DAC">
        <w:t xml:space="preserve">et al., </w:t>
      </w:r>
      <w:r w:rsidRPr="00B71DAC">
        <w:t>2017</w:t>
      </w:r>
      <w:r w:rsidR="00987BFF" w:rsidRPr="00B71DAC">
        <w:t>; Letourneau et al., 2017</w:t>
      </w:r>
      <w:r w:rsidR="003D1031" w:rsidRPr="00B71DAC">
        <w:t>; Chien et al., 2017</w:t>
      </w:r>
      <w:r w:rsidRPr="00B71DAC">
        <w:t>)</w:t>
      </w:r>
      <w:r w:rsidR="00BB4D4C" w:rsidRPr="00B71DAC">
        <w:t xml:space="preserve">. </w:t>
      </w:r>
      <w:r w:rsidR="0070578A" w:rsidRPr="00B71DAC">
        <w:t>However, p</w:t>
      </w:r>
      <w:r w:rsidRPr="00B71DAC">
        <w:t xml:space="preserve">rompt referral to a fertility specialist </w:t>
      </w:r>
      <w:r w:rsidR="00A95956" w:rsidRPr="00B71DAC">
        <w:t xml:space="preserve">is important to reduce </w:t>
      </w:r>
      <w:r w:rsidRPr="00B71DAC">
        <w:t xml:space="preserve">the lag time between </w:t>
      </w:r>
      <w:r w:rsidR="00A95956" w:rsidRPr="00B71DAC">
        <w:t xml:space="preserve">cancer </w:t>
      </w:r>
      <w:r w:rsidRPr="00B71DAC">
        <w:t xml:space="preserve">diagnosis and the start of treatment (Baynosa </w:t>
      </w:r>
      <w:r w:rsidR="00B20731" w:rsidRPr="00B71DAC">
        <w:t xml:space="preserve">et al., </w:t>
      </w:r>
      <w:r w:rsidRPr="00B71DAC">
        <w:t xml:space="preserve">2009; Lee </w:t>
      </w:r>
      <w:r w:rsidR="00B20731" w:rsidRPr="00B71DAC">
        <w:t xml:space="preserve">et al., </w:t>
      </w:r>
      <w:r w:rsidRPr="00B71DAC">
        <w:t xml:space="preserve">2010). </w:t>
      </w:r>
    </w:p>
    <w:p w14:paraId="6F7500BE" w14:textId="632635DF" w:rsidR="00E25391" w:rsidRPr="00B71DAC" w:rsidRDefault="004E0D7D" w:rsidP="00B656FA">
      <w:pPr>
        <w:spacing w:after="120" w:line="276" w:lineRule="auto"/>
        <w:jc w:val="both"/>
      </w:pPr>
      <w:r w:rsidRPr="00B71DAC">
        <w:t xml:space="preserve">Close collaboration between medical oncologists, </w:t>
      </w:r>
      <w:r w:rsidR="00BF7F5F" w:rsidRPr="00B71DAC">
        <w:t xml:space="preserve">haematologists, </w:t>
      </w:r>
      <w:r w:rsidRPr="00B71DAC">
        <w:t xml:space="preserve">surgeons, and reproductive </w:t>
      </w:r>
      <w:r w:rsidR="00A95956" w:rsidRPr="00B71DAC">
        <w:t xml:space="preserve">specialists </w:t>
      </w:r>
      <w:r w:rsidRPr="00B71DAC">
        <w:t xml:space="preserve">is considered key (Baynosa </w:t>
      </w:r>
      <w:r w:rsidR="00B20731" w:rsidRPr="00B71DAC">
        <w:t xml:space="preserve">et al., </w:t>
      </w:r>
      <w:r w:rsidRPr="00B71DAC">
        <w:t>2009</w:t>
      </w:r>
      <w:r w:rsidR="00CE6855" w:rsidRPr="00B71DAC">
        <w:t xml:space="preserve">; Ruddy et al., 2014; Cohen et al., 2016; Villarreal-Garza et al., 2017; </w:t>
      </w:r>
      <w:r w:rsidR="008437A1" w:rsidRPr="00B71DAC">
        <w:t>Lambertini et al., 2017b).</w:t>
      </w:r>
      <w:r w:rsidR="00A115E6" w:rsidRPr="00B71DAC">
        <w:t xml:space="preserve"> </w:t>
      </w:r>
      <w:r w:rsidR="00E25391" w:rsidRPr="00B71DAC">
        <w:t>To facilitate efficient fertility preservation referrals, it is recommended that the oncologist or haematologist proactively identifies local fertility referral centres and establishes relationships with local fertility specialists</w:t>
      </w:r>
      <w:r w:rsidR="0070578A" w:rsidRPr="00B71DAC">
        <w:t>:</w:t>
      </w:r>
    </w:p>
    <w:p w14:paraId="76AA6A76" w14:textId="77777777" w:rsidR="00E25391" w:rsidRPr="00B71DAC" w:rsidRDefault="00E25391" w:rsidP="00B656FA">
      <w:pPr>
        <w:pStyle w:val="ListParagraph"/>
        <w:numPr>
          <w:ilvl w:val="0"/>
          <w:numId w:val="18"/>
        </w:numPr>
        <w:spacing w:line="276" w:lineRule="auto"/>
        <w:jc w:val="both"/>
      </w:pPr>
      <w:r w:rsidRPr="00B71DAC">
        <w:t>Having a map (and a phone numbers list) of such fertility referral centres available may be useful</w:t>
      </w:r>
    </w:p>
    <w:p w14:paraId="02C33160" w14:textId="77777777" w:rsidR="00E25391" w:rsidRPr="00B71DAC" w:rsidRDefault="00E25391" w:rsidP="00B656FA">
      <w:pPr>
        <w:pStyle w:val="ListParagraph"/>
        <w:numPr>
          <w:ilvl w:val="0"/>
          <w:numId w:val="18"/>
        </w:numPr>
        <w:spacing w:line="276" w:lineRule="auto"/>
        <w:jc w:val="both"/>
      </w:pPr>
      <w:r w:rsidRPr="00B71DAC">
        <w:t>Appropriate fertility referral centres need to be able to offer a fertility specialist consultation within 24-48 hours of referral where cases are urgent</w:t>
      </w:r>
    </w:p>
    <w:p w14:paraId="04C0B1E3" w14:textId="397EA056" w:rsidR="00E25391" w:rsidRPr="00B71DAC" w:rsidRDefault="00E25391" w:rsidP="00B656FA">
      <w:pPr>
        <w:spacing w:line="276" w:lineRule="auto"/>
        <w:jc w:val="both"/>
      </w:pPr>
      <w:r w:rsidRPr="00B71DAC">
        <w:t>Physicians are also recommended to proactively identify any other possible sources of support potentially useful in supporting fertility preservation referrals i.e. oncofertility guidelines, local clinical networks, oncofertility programs, standardised information for patients</w:t>
      </w:r>
      <w:r w:rsidR="005F473B" w:rsidRPr="00B71DAC">
        <w:t xml:space="preserve"> (see </w:t>
      </w:r>
      <w:hyperlink w:anchor="Supplemental_Table_1" w:history="1">
        <w:r w:rsidR="005F04D8" w:rsidRPr="00B71DAC">
          <w:rPr>
            <w:rStyle w:val="Hyperlink"/>
          </w:rPr>
          <w:t>S</w:t>
        </w:r>
        <w:r w:rsidR="005F473B" w:rsidRPr="00B71DAC">
          <w:rPr>
            <w:rStyle w:val="Hyperlink"/>
          </w:rPr>
          <w:t>upplemental Table 1</w:t>
        </w:r>
      </w:hyperlink>
      <w:r w:rsidR="005F473B" w:rsidRPr="00B71DAC">
        <w:t>)</w:t>
      </w:r>
      <w:r w:rsidRPr="00B71DAC">
        <w:t>.</w:t>
      </w:r>
    </w:p>
    <w:p w14:paraId="093216DC" w14:textId="314960B1" w:rsidR="002A1FCA" w:rsidRPr="00B71DAC" w:rsidRDefault="005F473B" w:rsidP="00B656FA">
      <w:pPr>
        <w:pBdr>
          <w:top w:val="single" w:sz="4" w:space="1" w:color="auto"/>
          <w:left w:val="single" w:sz="4" w:space="4" w:color="auto"/>
          <w:bottom w:val="single" w:sz="4" w:space="1" w:color="auto"/>
          <w:right w:val="single" w:sz="4" w:space="4" w:color="auto"/>
        </w:pBdr>
        <w:spacing w:line="276" w:lineRule="auto"/>
        <w:jc w:val="both"/>
        <w:rPr>
          <w:rFonts w:eastAsiaTheme="majorEastAsia" w:cstheme="majorBidi"/>
          <w:b/>
          <w:i/>
          <w:iCs/>
          <w:color w:val="2F5496" w:themeColor="accent1" w:themeShade="BF"/>
        </w:rPr>
      </w:pPr>
      <w:r w:rsidRPr="00B71DAC">
        <w:rPr>
          <w:rFonts w:eastAsiaTheme="majorEastAsia" w:cstheme="majorBidi"/>
          <w:b/>
          <w:i/>
          <w:iCs/>
          <w:color w:val="2F5496" w:themeColor="accent1" w:themeShade="BF"/>
        </w:rPr>
        <w:t>Recommendation 4: Proactive identification of local fertility referral centres and other oncofertility resources [to aid efficient oncofertility referrals] is recommended.</w:t>
      </w:r>
      <w:r w:rsidR="00A115E6" w:rsidRPr="00B71DAC" w:rsidDel="00A115E6">
        <w:rPr>
          <w:rFonts w:eastAsiaTheme="majorEastAsia" w:cstheme="majorBidi"/>
          <w:b/>
          <w:i/>
          <w:iCs/>
          <w:color w:val="2F5496" w:themeColor="accent1" w:themeShade="BF"/>
        </w:rPr>
        <w:t xml:space="preserve"> </w:t>
      </w:r>
    </w:p>
    <w:p w14:paraId="670F4169" w14:textId="77777777" w:rsidR="00A115E6" w:rsidRPr="00B71DAC" w:rsidRDefault="00A115E6" w:rsidP="00B656FA">
      <w:pPr>
        <w:spacing w:line="276" w:lineRule="auto"/>
        <w:jc w:val="both"/>
        <w:rPr>
          <w:rFonts w:eastAsia="Times New Roman" w:cstheme="minorHAnsi"/>
        </w:rPr>
      </w:pPr>
    </w:p>
    <w:p w14:paraId="0F9B78D6" w14:textId="79EEE724" w:rsidR="004E0D7D" w:rsidRPr="00B71DAC" w:rsidRDefault="002C591A" w:rsidP="00B656FA">
      <w:pPr>
        <w:pStyle w:val="Heading2"/>
        <w:jc w:val="both"/>
      </w:pPr>
      <w:r w:rsidRPr="00B71DAC">
        <w:t xml:space="preserve">3.5. </w:t>
      </w:r>
      <w:r w:rsidR="000B2D17" w:rsidRPr="00B71DAC">
        <w:t xml:space="preserve">Topic: </w:t>
      </w:r>
      <w:r w:rsidR="004E0D7D" w:rsidRPr="00B71DAC">
        <w:t>Post cancer therapy: fertility follow-up</w:t>
      </w:r>
    </w:p>
    <w:p w14:paraId="66BA5241" w14:textId="30B4E312" w:rsidR="00900B7F" w:rsidRPr="00B71DAC" w:rsidRDefault="00E87500" w:rsidP="00B656FA">
      <w:pPr>
        <w:spacing w:line="276" w:lineRule="auto"/>
        <w:jc w:val="both"/>
      </w:pPr>
      <w:r w:rsidRPr="00B71DAC">
        <w:t>It is</w:t>
      </w:r>
      <w:r w:rsidR="00900B7F" w:rsidRPr="00B71DAC">
        <w:t xml:space="preserve"> </w:t>
      </w:r>
      <w:r w:rsidR="00117FC1" w:rsidRPr="00B71DAC">
        <w:t>recommend</w:t>
      </w:r>
      <w:r w:rsidRPr="00B71DAC">
        <w:t>ed</w:t>
      </w:r>
      <w:r w:rsidR="00117FC1" w:rsidRPr="00B71DAC">
        <w:t xml:space="preserve"> that </w:t>
      </w:r>
      <w:r w:rsidR="00900B7F" w:rsidRPr="00B71DAC">
        <w:t xml:space="preserve">not only should fertility preservation be discussed as </w:t>
      </w:r>
      <w:r w:rsidR="000153D4" w:rsidRPr="00B71DAC">
        <w:t xml:space="preserve">early as possible once a cancer diagnosis is made </w:t>
      </w:r>
      <w:r w:rsidR="00900B7F" w:rsidRPr="00B71DAC">
        <w:t xml:space="preserve">and before treatment commences, but it should also be discussed at follow-up post treatment </w:t>
      </w:r>
      <w:r w:rsidRPr="00B71DAC">
        <w:t>or</w:t>
      </w:r>
      <w:r w:rsidR="00900B7F" w:rsidRPr="00B71DAC">
        <w:t xml:space="preserve"> if pregnancy is being considered</w:t>
      </w:r>
      <w:r w:rsidR="00117FC1" w:rsidRPr="00B71DAC">
        <w:t xml:space="preserve"> </w:t>
      </w:r>
      <w:r w:rsidR="00900B7F" w:rsidRPr="00B71DAC">
        <w:t>(Oktay et al., 2018).</w:t>
      </w:r>
    </w:p>
    <w:p w14:paraId="76B2AE7A" w14:textId="38A37720" w:rsidR="00611204" w:rsidRPr="00B71DAC" w:rsidRDefault="00611204" w:rsidP="00B656FA">
      <w:pPr>
        <w:spacing w:line="276" w:lineRule="auto"/>
        <w:jc w:val="both"/>
      </w:pPr>
      <w:r w:rsidRPr="00B71DAC">
        <w:t>In addition to prompt initial fertility referrals, it is recommended that patients are adequately followed up by the fertility specialist following the completion of cancer treatment. This optimises the chances of pregnancy occurring in these patients.</w:t>
      </w:r>
    </w:p>
    <w:p w14:paraId="427BB401" w14:textId="158C2122" w:rsidR="00471AC3" w:rsidRPr="00B71DAC" w:rsidRDefault="00E87500" w:rsidP="00B656FA">
      <w:pPr>
        <w:spacing w:line="276" w:lineRule="auto"/>
        <w:jc w:val="both"/>
      </w:pPr>
      <w:r w:rsidRPr="00B71DAC">
        <w:t>ESMO guidance</w:t>
      </w:r>
      <w:r w:rsidR="004E0D7D" w:rsidRPr="00B71DAC">
        <w:t xml:space="preserve"> state</w:t>
      </w:r>
      <w:r w:rsidRPr="00B71DAC">
        <w:t>s that</w:t>
      </w:r>
      <w:r w:rsidR="004E0D7D" w:rsidRPr="00B71DAC">
        <w:t xml:space="preserve"> there is no particular time when it is considered optimal to allow patients to become pregnant following their cancer diagnosis. Timings should consider </w:t>
      </w:r>
      <w:r w:rsidR="002B07C5" w:rsidRPr="00B71DAC">
        <w:t xml:space="preserve">factors </w:t>
      </w:r>
      <w:r w:rsidR="00471AC3" w:rsidRPr="00B71DAC">
        <w:t>such as</w:t>
      </w:r>
      <w:r w:rsidR="002B07C5" w:rsidRPr="00B71DAC">
        <w:t xml:space="preserve"> </w:t>
      </w:r>
      <w:r w:rsidR="004E0D7D" w:rsidRPr="00B71DAC">
        <w:t xml:space="preserve">time </w:t>
      </w:r>
      <w:r w:rsidR="002B07C5" w:rsidRPr="00B71DAC">
        <w:t xml:space="preserve">to </w:t>
      </w:r>
      <w:r w:rsidR="004E0D7D" w:rsidRPr="00B71DAC">
        <w:t xml:space="preserve">completion of </w:t>
      </w:r>
      <w:r w:rsidR="003008CE" w:rsidRPr="00B71DAC">
        <w:t xml:space="preserve">cancer </w:t>
      </w:r>
      <w:r w:rsidR="004E0D7D" w:rsidRPr="00B71DAC">
        <w:t>treatment, risk of relapse, age</w:t>
      </w:r>
      <w:r w:rsidR="00471AC3" w:rsidRPr="00B71DAC">
        <w:t>,</w:t>
      </w:r>
      <w:r w:rsidR="004E0D7D" w:rsidRPr="00B71DAC">
        <w:t xml:space="preserve"> and ovarian function (</w:t>
      </w:r>
      <w:r w:rsidR="00AC76DC" w:rsidRPr="00B71DAC">
        <w:t>Peccatori et al.,</w:t>
      </w:r>
      <w:r w:rsidR="004E0D7D" w:rsidRPr="00B71DAC">
        <w:t xml:space="preserve"> 2013)</w:t>
      </w:r>
      <w:r w:rsidRPr="00B71DAC">
        <w:t xml:space="preserve">, in addition to patients wishes. </w:t>
      </w:r>
      <w:r w:rsidR="00B96629" w:rsidRPr="00B71DAC">
        <w:t>Patients may have a number of questions relating to the pros and cons of pregnancy following a cancer diagnosis. Physicians need to be able to respond to these, so that such issues do not become barriers to patients seeking referral.</w:t>
      </w:r>
      <w:r w:rsidR="003008CE" w:rsidRPr="00B71DAC">
        <w:t xml:space="preserve"> </w:t>
      </w:r>
      <w:r w:rsidR="008B6294" w:rsidRPr="00B71DAC">
        <w:t>Five key oncofertility-related clinical questions are reported together with the experts</w:t>
      </w:r>
      <w:r w:rsidR="00E1488E" w:rsidRPr="00B71DAC">
        <w:t>’</w:t>
      </w:r>
      <w:r w:rsidR="008B6294" w:rsidRPr="00B71DAC">
        <w:t xml:space="preserve"> responses in </w:t>
      </w:r>
      <w:hyperlink w:anchor="Supplemental_Table_2" w:history="1">
        <w:r w:rsidR="008B6294" w:rsidRPr="00B71DAC">
          <w:rPr>
            <w:rStyle w:val="Hyperlink"/>
          </w:rPr>
          <w:t>Supplemental Table 2</w:t>
        </w:r>
      </w:hyperlink>
      <w:r w:rsidR="008B6294" w:rsidRPr="00B71DAC">
        <w:t xml:space="preserve">. </w:t>
      </w:r>
    </w:p>
    <w:p w14:paraId="00D47317" w14:textId="4D333824" w:rsidR="00E25391" w:rsidRPr="00B71DAC" w:rsidRDefault="00E25391" w:rsidP="00B656FA">
      <w:pPr>
        <w:spacing w:line="276" w:lineRule="auto"/>
        <w:jc w:val="both"/>
      </w:pPr>
      <w:r w:rsidRPr="00B71DAC">
        <w:t xml:space="preserve">Patients who initially expressed an interest in fertility preservation or were ambivalent, irrespective of their initial receipt of treatment, should be referred back to the fertility specialist after their cancer treatment has been completed or if pregnancy is being considered (Oktay et al., 2018). The timing of this should be personalised according to patient age, ovarian reserve, previous treatments, time of treatment completion, and individual risk of relapse (Peccatori et al., 2013) and patient wish. Referral is generally indicated when the patient is considered at lower risk of cancer relapse. This referral is also important to check the patient’s general health status and need for hormone replacement therapy. </w:t>
      </w:r>
    </w:p>
    <w:p w14:paraId="7E9E5D95" w14:textId="28D7FB67" w:rsidR="00E25391" w:rsidRPr="00B71DAC" w:rsidRDefault="00E25391" w:rsidP="00B656FA">
      <w:pPr>
        <w:spacing w:line="276" w:lineRule="auto"/>
        <w:jc w:val="both"/>
      </w:pPr>
      <w:r w:rsidRPr="00B71DAC">
        <w:t>Regarding fertility issues post treatment, patients should be advised that:</w:t>
      </w:r>
    </w:p>
    <w:p w14:paraId="1C791132" w14:textId="77777777" w:rsidR="00E25391" w:rsidRPr="00B71DAC" w:rsidRDefault="00E25391" w:rsidP="00B656FA">
      <w:pPr>
        <w:pStyle w:val="ListParagraph"/>
        <w:numPr>
          <w:ilvl w:val="0"/>
          <w:numId w:val="18"/>
        </w:numPr>
        <w:spacing w:line="276" w:lineRule="auto"/>
        <w:jc w:val="both"/>
      </w:pPr>
      <w:r w:rsidRPr="00B71DAC">
        <w:t>Ovarian reserve assessment should be undertaken at the earliest 12 months post-chemotherapy</w:t>
      </w:r>
    </w:p>
    <w:p w14:paraId="6B956C93" w14:textId="22AA4BC9" w:rsidR="00E25391" w:rsidRPr="00B71DAC" w:rsidRDefault="00E25391" w:rsidP="00B656FA">
      <w:pPr>
        <w:pStyle w:val="ListParagraph"/>
        <w:numPr>
          <w:ilvl w:val="0"/>
          <w:numId w:val="18"/>
        </w:numPr>
        <w:spacing w:line="276" w:lineRule="auto"/>
        <w:jc w:val="both"/>
      </w:pPr>
      <w:r w:rsidRPr="00B71DAC">
        <w:t xml:space="preserve">A minimum 6 - 12 month lag time interval from the last cancer treatment to controlled ovarian stimulation (COS) or cryopreservation is generally expected.  This time interval, however, is decided by the oncologist who gives the green light to the patient to try to </w:t>
      </w:r>
      <w:r w:rsidR="0070578A" w:rsidRPr="00B71DAC">
        <w:t>conceive</w:t>
      </w:r>
      <w:r w:rsidRPr="00B71DAC">
        <w:t>. For patients with endocrine sensitive tumours, limited data are available on the safety of performing ART procedures, and particularly COS, when they are not followed by anticancer systemic therapy (Goldrat et al., 2015). However, considering that having a pregnancy appears to be safe also in patients with hormone receptor-positive disease (Lambertini et al., 2018b</w:t>
      </w:r>
      <w:r w:rsidR="0070578A" w:rsidRPr="00B71DAC">
        <w:t>)</w:t>
      </w:r>
      <w:r w:rsidRPr="00B71DAC">
        <w:t>, it is reasonable to assume the lack of negative prognostic effect of this approach.</w:t>
      </w:r>
    </w:p>
    <w:p w14:paraId="1F8B5F96" w14:textId="77777777" w:rsidR="00B85C8F" w:rsidRPr="00B71DAC" w:rsidRDefault="00B85C8F" w:rsidP="00B656FA">
      <w:pPr>
        <w:pStyle w:val="ListParagraph"/>
        <w:spacing w:line="276" w:lineRule="auto"/>
        <w:jc w:val="both"/>
      </w:pPr>
    </w:p>
    <w:tbl>
      <w:tblPr>
        <w:tblStyle w:val="TableGrid"/>
        <w:tblW w:w="0" w:type="auto"/>
        <w:tblLook w:val="04A0" w:firstRow="1" w:lastRow="0" w:firstColumn="1" w:lastColumn="0" w:noHBand="0" w:noVBand="1"/>
      </w:tblPr>
      <w:tblGrid>
        <w:gridCol w:w="9242"/>
      </w:tblGrid>
      <w:tr w:rsidR="00B85C8F" w:rsidRPr="00B71DAC" w14:paraId="3F2B92BC" w14:textId="77777777" w:rsidTr="00B85C8F">
        <w:trPr>
          <w:trHeight w:val="655"/>
        </w:trPr>
        <w:tc>
          <w:tcPr>
            <w:tcW w:w="9242" w:type="dxa"/>
          </w:tcPr>
          <w:p w14:paraId="40DED203" w14:textId="77777777" w:rsidR="00B85C8F" w:rsidRPr="00B71DAC" w:rsidRDefault="00B85C8F" w:rsidP="00B656FA">
            <w:pPr>
              <w:spacing w:after="240"/>
              <w:jc w:val="both"/>
              <w:rPr>
                <w:rFonts w:eastAsiaTheme="majorEastAsia" w:cstheme="majorBidi"/>
                <w:b/>
                <w:i/>
                <w:iCs/>
                <w:color w:val="2F5496" w:themeColor="accent1" w:themeShade="BF"/>
              </w:rPr>
            </w:pPr>
            <w:r w:rsidRPr="00B71DAC">
              <w:rPr>
                <w:rFonts w:eastAsiaTheme="majorEastAsia" w:cstheme="majorBidi"/>
                <w:b/>
                <w:i/>
                <w:iCs/>
                <w:color w:val="2F5496" w:themeColor="accent1" w:themeShade="BF"/>
              </w:rPr>
              <w:t>Recommendation 5: Cancer patients expressing an initial interest in fertility preservation should be referred back to the fertility specialist following completion of their cancer treatment.</w:t>
            </w:r>
          </w:p>
        </w:tc>
      </w:tr>
    </w:tbl>
    <w:p w14:paraId="6D4EE420" w14:textId="77777777" w:rsidR="00831B60" w:rsidRPr="00B71DAC" w:rsidRDefault="00831B60" w:rsidP="00B656FA">
      <w:pPr>
        <w:pStyle w:val="ListParagraph"/>
        <w:spacing w:after="0" w:line="240" w:lineRule="auto"/>
        <w:jc w:val="both"/>
      </w:pPr>
    </w:p>
    <w:p w14:paraId="0163F8DD" w14:textId="52835E59" w:rsidR="00665627" w:rsidRPr="00B71DAC" w:rsidRDefault="002C591A" w:rsidP="00B656FA">
      <w:pPr>
        <w:pStyle w:val="Heading1"/>
        <w:jc w:val="both"/>
      </w:pPr>
      <w:r w:rsidRPr="00B71DAC">
        <w:t xml:space="preserve"> 4. Conclusion</w:t>
      </w:r>
    </w:p>
    <w:p w14:paraId="176D3B14" w14:textId="4E6CC6D8" w:rsidR="004E0D7D" w:rsidRPr="00B71DAC" w:rsidRDefault="004E0D7D" w:rsidP="00B656FA">
      <w:pPr>
        <w:spacing w:line="276" w:lineRule="auto"/>
        <w:jc w:val="both"/>
      </w:pPr>
      <w:r w:rsidRPr="00B71DAC">
        <w:t xml:space="preserve">Following improvements in </w:t>
      </w:r>
      <w:r w:rsidR="002121EF" w:rsidRPr="00B71DAC">
        <w:t xml:space="preserve">the </w:t>
      </w:r>
      <w:r w:rsidRPr="00B71DAC">
        <w:t xml:space="preserve">prognosis of cancer patients, advances in fertility preservation techniques, </w:t>
      </w:r>
      <w:r w:rsidR="00141FC3" w:rsidRPr="00B71DAC">
        <w:t xml:space="preserve">and </w:t>
      </w:r>
      <w:r w:rsidR="00105AAB" w:rsidRPr="00B71DAC">
        <w:t>an</w:t>
      </w:r>
      <w:r w:rsidR="002121EF" w:rsidRPr="00B71DAC">
        <w:t xml:space="preserve"> </w:t>
      </w:r>
      <w:r w:rsidR="00141FC3" w:rsidRPr="00B71DAC">
        <w:t xml:space="preserve">increased </w:t>
      </w:r>
      <w:r w:rsidR="002121EF" w:rsidRPr="00B71DAC">
        <w:t>confidence of</w:t>
      </w:r>
      <w:r w:rsidR="00141FC3" w:rsidRPr="00B71DAC">
        <w:t xml:space="preserve"> the safety of </w:t>
      </w:r>
      <w:r w:rsidRPr="00B71DAC">
        <w:t>pregnancy after cancer treatment</w:t>
      </w:r>
      <w:r w:rsidR="00A854E0" w:rsidRPr="00B71DAC">
        <w:t xml:space="preserve">, the possibility </w:t>
      </w:r>
      <w:r w:rsidR="00105AAB" w:rsidRPr="00B71DAC">
        <w:t xml:space="preserve">of having a </w:t>
      </w:r>
      <w:r w:rsidR="00A854E0" w:rsidRPr="00B71DAC">
        <w:t>family after treatment</w:t>
      </w:r>
      <w:r w:rsidRPr="00B71DAC">
        <w:t xml:space="preserve"> is becoming </w:t>
      </w:r>
      <w:r w:rsidR="00A854E0" w:rsidRPr="00B71DAC">
        <w:t xml:space="preserve">a reality </w:t>
      </w:r>
      <w:r w:rsidRPr="00B71DAC">
        <w:t xml:space="preserve">for female </w:t>
      </w:r>
      <w:r w:rsidR="00105AAB" w:rsidRPr="00B71DAC">
        <w:t xml:space="preserve">cancer </w:t>
      </w:r>
      <w:r w:rsidRPr="00B71DAC">
        <w:t xml:space="preserve">survivors. To </w:t>
      </w:r>
      <w:r w:rsidR="002121EF" w:rsidRPr="00B71DAC">
        <w:t xml:space="preserve">help </w:t>
      </w:r>
      <w:r w:rsidRPr="00B71DAC">
        <w:t>achieve the best outcomes</w:t>
      </w:r>
      <w:r w:rsidR="002121EF" w:rsidRPr="00B71DAC">
        <w:t xml:space="preserve"> for these patients</w:t>
      </w:r>
      <w:r w:rsidRPr="00B71DAC">
        <w:t xml:space="preserve">, a number of key recommendations have been presented to </w:t>
      </w:r>
      <w:r w:rsidR="002121EF" w:rsidRPr="00B71DAC">
        <w:t xml:space="preserve">help </w:t>
      </w:r>
      <w:r w:rsidRPr="00B71DAC">
        <w:t>ensure all patients are made aware of</w:t>
      </w:r>
      <w:r w:rsidR="002121EF" w:rsidRPr="00B71DAC">
        <w:t>,</w:t>
      </w:r>
      <w:r w:rsidRPr="00B71DAC">
        <w:t xml:space="preserve"> and can access</w:t>
      </w:r>
      <w:r w:rsidR="002121EF" w:rsidRPr="00B71DAC">
        <w:t>,</w:t>
      </w:r>
      <w:r w:rsidRPr="00B71DAC">
        <w:t xml:space="preserve"> fertility preservation treatment. </w:t>
      </w:r>
    </w:p>
    <w:p w14:paraId="51F76F11" w14:textId="432A4438" w:rsidR="00B424D2" w:rsidRPr="00B71DAC" w:rsidRDefault="004E0D7D" w:rsidP="00B656FA">
      <w:pPr>
        <w:spacing w:line="276" w:lineRule="auto"/>
        <w:jc w:val="both"/>
      </w:pPr>
      <w:r w:rsidRPr="00B71DAC">
        <w:t xml:space="preserve">Oncologists and haematologists are very important players in oncofertility practice as, seeing cancer patients at </w:t>
      </w:r>
      <w:r w:rsidR="002121EF" w:rsidRPr="00B71DAC">
        <w:t xml:space="preserve">the time of </w:t>
      </w:r>
      <w:r w:rsidRPr="00B71DAC">
        <w:t xml:space="preserve">diagnosis, they are </w:t>
      </w:r>
      <w:r w:rsidR="00987BFF" w:rsidRPr="00B71DAC">
        <w:t xml:space="preserve">the best </w:t>
      </w:r>
      <w:r w:rsidRPr="00B71DAC">
        <w:t xml:space="preserve">placed to initiate early conversations around infertility risk and </w:t>
      </w:r>
      <w:r w:rsidR="00B424D2" w:rsidRPr="00B71DAC">
        <w:t xml:space="preserve">help </w:t>
      </w:r>
      <w:r w:rsidRPr="00B71DAC">
        <w:t xml:space="preserve">identify </w:t>
      </w:r>
      <w:r w:rsidR="002121EF" w:rsidRPr="00B71DAC">
        <w:t xml:space="preserve">appropriate </w:t>
      </w:r>
      <w:r w:rsidRPr="00B71DAC">
        <w:t xml:space="preserve">patients </w:t>
      </w:r>
      <w:r w:rsidR="00105AAB" w:rsidRPr="00B71DAC">
        <w:t>for</w:t>
      </w:r>
      <w:r w:rsidR="00DB4488" w:rsidRPr="00B71DAC">
        <w:t xml:space="preserve"> </w:t>
      </w:r>
      <w:r w:rsidRPr="00B71DAC">
        <w:t xml:space="preserve">fertility preservation. </w:t>
      </w:r>
      <w:r w:rsidR="00AC76DC" w:rsidRPr="00B71DAC">
        <w:t xml:space="preserve"> </w:t>
      </w:r>
      <w:r w:rsidR="00627AEB" w:rsidRPr="00B71DAC">
        <w:t>They</w:t>
      </w:r>
      <w:r w:rsidR="002121EF" w:rsidRPr="00B71DAC">
        <w:t xml:space="preserve">, working alongside the </w:t>
      </w:r>
      <w:r w:rsidR="00DB33AD" w:rsidRPr="00B71DAC">
        <w:t>multidisciplinary team</w:t>
      </w:r>
      <w:r w:rsidR="002121EF" w:rsidRPr="00B71DAC">
        <w:t>,</w:t>
      </w:r>
      <w:r w:rsidR="00627AEB" w:rsidRPr="00B71DAC">
        <w:t xml:space="preserve"> are responsible for the referral process to the</w:t>
      </w:r>
      <w:r w:rsidR="00105AAB" w:rsidRPr="00B71DAC">
        <w:t xml:space="preserve"> fertility specialist</w:t>
      </w:r>
      <w:r w:rsidR="002121EF" w:rsidRPr="00B71DAC">
        <w:t xml:space="preserve"> and </w:t>
      </w:r>
      <w:r w:rsidR="008A1753" w:rsidRPr="00B71DAC">
        <w:t>to others in the</w:t>
      </w:r>
      <w:r w:rsidR="002121EF" w:rsidRPr="00B71DAC">
        <w:t xml:space="preserve"> oncofertility team, </w:t>
      </w:r>
      <w:r w:rsidR="00627AEB" w:rsidRPr="00B71DAC">
        <w:t xml:space="preserve">such as nurses and </w:t>
      </w:r>
      <w:r w:rsidR="00EE072E" w:rsidRPr="00B71DAC">
        <w:t>psychologists</w:t>
      </w:r>
      <w:r w:rsidR="00627AEB" w:rsidRPr="00B71DAC">
        <w:t xml:space="preserve">. </w:t>
      </w:r>
      <w:r w:rsidR="00AC76DC" w:rsidRPr="00B71DAC">
        <w:t xml:space="preserve">This early intervention ensures </w:t>
      </w:r>
      <w:r w:rsidR="00216B15" w:rsidRPr="00B71DAC">
        <w:t xml:space="preserve">that </w:t>
      </w:r>
      <w:r w:rsidR="00AC76DC" w:rsidRPr="00B71DAC">
        <w:t xml:space="preserve">patients </w:t>
      </w:r>
      <w:r w:rsidR="0078265B" w:rsidRPr="00B71DAC">
        <w:t>are less likely to miss out on receiving time-critical fertility information</w:t>
      </w:r>
      <w:r w:rsidR="00105AAB" w:rsidRPr="00B71DAC">
        <w:t xml:space="preserve"> which is</w:t>
      </w:r>
      <w:r w:rsidR="008A1753" w:rsidRPr="00B71DAC">
        <w:t xml:space="preserve"> </w:t>
      </w:r>
      <w:r w:rsidR="0078265B" w:rsidRPr="00B71DAC">
        <w:t xml:space="preserve">potentially </w:t>
      </w:r>
      <w:r w:rsidR="00A854E0" w:rsidRPr="00B71DAC">
        <w:t xml:space="preserve">crucial </w:t>
      </w:r>
      <w:r w:rsidR="0078265B" w:rsidRPr="00B71DAC">
        <w:t>to their chances of having children.</w:t>
      </w:r>
    </w:p>
    <w:p w14:paraId="1C6CBD4A" w14:textId="25CB0E3B" w:rsidR="00B424D2" w:rsidRPr="00B71DAC" w:rsidRDefault="00B424D2" w:rsidP="00B656FA">
      <w:pPr>
        <w:spacing w:line="276" w:lineRule="auto"/>
        <w:jc w:val="both"/>
      </w:pPr>
      <w:r w:rsidRPr="00B71DAC">
        <w:t xml:space="preserve">Proactively establishing a strong network with local fertility clinics and fertility experts is recommended to ease the referral process, </w:t>
      </w:r>
      <w:r w:rsidR="008A1753" w:rsidRPr="00B71DAC">
        <w:t>as is the availability of</w:t>
      </w:r>
      <w:r w:rsidRPr="00B71DAC">
        <w:t xml:space="preserve"> oncofertility resources to provide to the patient help with their decision-making at this very emotional time.</w:t>
      </w:r>
    </w:p>
    <w:p w14:paraId="12A678C2" w14:textId="3F6B9B74" w:rsidR="006C34EF" w:rsidRPr="00B71DAC" w:rsidRDefault="004E0D7D" w:rsidP="00B656FA">
      <w:pPr>
        <w:spacing w:line="276" w:lineRule="auto"/>
        <w:jc w:val="both"/>
      </w:pPr>
      <w:r w:rsidRPr="00B71DAC">
        <w:t xml:space="preserve">Following completion of cancer treatment, </w:t>
      </w:r>
      <w:r w:rsidR="008A1753" w:rsidRPr="00B71DAC">
        <w:t>referral of any interested patients</w:t>
      </w:r>
      <w:r w:rsidRPr="00B71DAC">
        <w:t xml:space="preserve"> </w:t>
      </w:r>
      <w:r w:rsidR="008A1753" w:rsidRPr="00B71DAC">
        <w:t xml:space="preserve">back </w:t>
      </w:r>
      <w:r w:rsidRPr="00B71DAC">
        <w:t>to a fertility counsellor</w:t>
      </w:r>
      <w:r w:rsidR="008A1753" w:rsidRPr="00B71DAC">
        <w:t xml:space="preserve"> or</w:t>
      </w:r>
      <w:r w:rsidR="00A208B2" w:rsidRPr="00B71DAC">
        <w:t xml:space="preserve"> fertility specialist</w:t>
      </w:r>
      <w:r w:rsidRPr="00B71DAC">
        <w:t xml:space="preserve"> </w:t>
      </w:r>
      <w:r w:rsidR="008A1753" w:rsidRPr="00B71DAC">
        <w:t>will help</w:t>
      </w:r>
      <w:r w:rsidRPr="00B71DAC">
        <w:t xml:space="preserve"> </w:t>
      </w:r>
      <w:r w:rsidR="006C34EF" w:rsidRPr="00B71DAC">
        <w:t xml:space="preserve">address any </w:t>
      </w:r>
      <w:r w:rsidR="008A1753" w:rsidRPr="00B71DAC">
        <w:t xml:space="preserve">outstanding patient needs </w:t>
      </w:r>
      <w:r w:rsidR="006C34EF" w:rsidRPr="00B71DAC">
        <w:t>around pregnancy</w:t>
      </w:r>
      <w:r w:rsidR="00987BFF" w:rsidRPr="00B71DAC">
        <w:t>.</w:t>
      </w:r>
      <w:r w:rsidR="006C34EF" w:rsidRPr="00B71DAC">
        <w:t xml:space="preserve"> </w:t>
      </w:r>
    </w:p>
    <w:p w14:paraId="0D9C1775" w14:textId="383CAD02" w:rsidR="00CC36B3" w:rsidRPr="00B71DAC" w:rsidRDefault="00CC36B3" w:rsidP="00B656FA">
      <w:pPr>
        <w:spacing w:line="276" w:lineRule="auto"/>
        <w:jc w:val="both"/>
      </w:pPr>
    </w:p>
    <w:tbl>
      <w:tblPr>
        <w:tblStyle w:val="TableGrid"/>
        <w:tblW w:w="0" w:type="auto"/>
        <w:tblLook w:val="04A0" w:firstRow="1" w:lastRow="0" w:firstColumn="1" w:lastColumn="0" w:noHBand="0" w:noVBand="1"/>
      </w:tblPr>
      <w:tblGrid>
        <w:gridCol w:w="9242"/>
      </w:tblGrid>
      <w:tr w:rsidR="00CC36B3" w:rsidRPr="00B71DAC" w14:paraId="32A5642B" w14:textId="77777777" w:rsidTr="00CC36B3">
        <w:tc>
          <w:tcPr>
            <w:tcW w:w="9242" w:type="dxa"/>
          </w:tcPr>
          <w:p w14:paraId="33000A94" w14:textId="4D57FDBF" w:rsidR="00CC36B3" w:rsidRPr="00B71DAC" w:rsidRDefault="00CC36B3" w:rsidP="00B656FA">
            <w:pPr>
              <w:spacing w:line="276" w:lineRule="auto"/>
              <w:jc w:val="both"/>
              <w:rPr>
                <w:b/>
                <w:i/>
                <w:color w:val="2F5496"/>
              </w:rPr>
            </w:pPr>
            <w:r w:rsidRPr="00B71DAC">
              <w:rPr>
                <w:b/>
                <w:i/>
                <w:color w:val="2F5496"/>
              </w:rPr>
              <w:t>Take-home messages:</w:t>
            </w:r>
          </w:p>
          <w:p w14:paraId="23A28C9C" w14:textId="1FB1A890" w:rsidR="00CC36B3" w:rsidRPr="00B71DAC" w:rsidRDefault="00CC36B3" w:rsidP="00B656FA">
            <w:pPr>
              <w:spacing w:line="276" w:lineRule="auto"/>
              <w:jc w:val="both"/>
              <w:rPr>
                <w:b/>
                <w:i/>
                <w:color w:val="2F5496"/>
              </w:rPr>
            </w:pPr>
            <w:r w:rsidRPr="00B71DAC">
              <w:rPr>
                <w:b/>
                <w:i/>
                <w:color w:val="2F5496"/>
              </w:rPr>
              <w:t xml:space="preserve">1. </w:t>
            </w:r>
            <w:r w:rsidR="00455787" w:rsidRPr="00B71DAC">
              <w:rPr>
                <w:b/>
                <w:i/>
                <w:color w:val="2F5496"/>
              </w:rPr>
              <w:t>Oncologists</w:t>
            </w:r>
            <w:r w:rsidR="00E7700D" w:rsidRPr="00B71DAC">
              <w:rPr>
                <w:b/>
                <w:i/>
                <w:color w:val="2F5496"/>
              </w:rPr>
              <w:t>,</w:t>
            </w:r>
            <w:r w:rsidR="00455787" w:rsidRPr="00B71DAC">
              <w:rPr>
                <w:b/>
                <w:i/>
                <w:color w:val="2F5496"/>
              </w:rPr>
              <w:t xml:space="preserve"> haematologists</w:t>
            </w:r>
            <w:r w:rsidRPr="00B71DAC">
              <w:rPr>
                <w:b/>
                <w:i/>
                <w:color w:val="2F5496"/>
              </w:rPr>
              <w:t xml:space="preserve"> </w:t>
            </w:r>
            <w:r w:rsidR="00E7700D" w:rsidRPr="00B71DAC">
              <w:rPr>
                <w:b/>
                <w:i/>
                <w:color w:val="2F5496"/>
              </w:rPr>
              <w:t xml:space="preserve">and allied professionals </w:t>
            </w:r>
            <w:r w:rsidRPr="00B71DAC">
              <w:rPr>
                <w:b/>
                <w:i/>
                <w:color w:val="2F5496"/>
              </w:rPr>
              <w:t>should address the issue of cancer-related infertility with all female patients of reproductive age at the earliest opportunity (ideally at cancer diagnosis</w:t>
            </w:r>
            <w:r w:rsidR="00E7700D" w:rsidRPr="00B71DAC">
              <w:rPr>
                <w:b/>
                <w:i/>
                <w:color w:val="2F5496"/>
              </w:rPr>
              <w:t xml:space="preserve"> and prior to treatment</w:t>
            </w:r>
            <w:r w:rsidRPr="00B71DAC">
              <w:rPr>
                <w:b/>
                <w:i/>
                <w:color w:val="2F5496"/>
              </w:rPr>
              <w:t>)</w:t>
            </w:r>
            <w:r w:rsidR="00E7700D" w:rsidRPr="00B71DAC">
              <w:rPr>
                <w:b/>
                <w:i/>
                <w:color w:val="2F5496"/>
              </w:rPr>
              <w:t>.</w:t>
            </w:r>
          </w:p>
          <w:p w14:paraId="44F612E3" w14:textId="2C0C9336" w:rsidR="00CC36B3" w:rsidRPr="00B71DAC" w:rsidDel="00987BFF" w:rsidRDefault="00CC36B3" w:rsidP="00B656FA">
            <w:pPr>
              <w:spacing w:line="276" w:lineRule="auto"/>
              <w:jc w:val="both"/>
              <w:rPr>
                <w:b/>
                <w:i/>
                <w:color w:val="2F5496"/>
              </w:rPr>
            </w:pPr>
            <w:r w:rsidRPr="00B71DAC">
              <w:rPr>
                <w:b/>
                <w:i/>
                <w:color w:val="2F5496"/>
              </w:rPr>
              <w:t>2. Patients</w:t>
            </w:r>
            <w:r w:rsidR="0097121E" w:rsidRPr="00B71DAC">
              <w:rPr>
                <w:b/>
                <w:i/>
                <w:color w:val="2F5496"/>
              </w:rPr>
              <w:t xml:space="preserve"> interested in future childbearing</w:t>
            </w:r>
            <w:r w:rsidR="00E7700D" w:rsidRPr="00B71DAC">
              <w:rPr>
                <w:b/>
                <w:i/>
                <w:color w:val="2F5496"/>
              </w:rPr>
              <w:t>, or even those that are ambivalent or uncertain,</w:t>
            </w:r>
            <w:r w:rsidRPr="00B71DAC">
              <w:rPr>
                <w:b/>
                <w:i/>
                <w:color w:val="2F5496"/>
              </w:rPr>
              <w:t xml:space="preserve"> should</w:t>
            </w:r>
            <w:r w:rsidR="0097121E" w:rsidRPr="00B71DAC">
              <w:rPr>
                <w:b/>
                <w:i/>
                <w:color w:val="2F5496"/>
              </w:rPr>
              <w:t xml:space="preserve"> be</w:t>
            </w:r>
            <w:r w:rsidRPr="00B71DAC">
              <w:rPr>
                <w:b/>
                <w:i/>
                <w:color w:val="2F5496"/>
              </w:rPr>
              <w:t xml:space="preserve"> referred to a reproductive </w:t>
            </w:r>
            <w:r w:rsidR="00E7700D" w:rsidRPr="00B71DAC">
              <w:rPr>
                <w:b/>
                <w:i/>
                <w:color w:val="2F5496"/>
              </w:rPr>
              <w:t xml:space="preserve">specialist </w:t>
            </w:r>
            <w:r w:rsidRPr="00B71DAC">
              <w:rPr>
                <w:b/>
                <w:i/>
                <w:color w:val="2F5496"/>
              </w:rPr>
              <w:t xml:space="preserve">to be given relevant information </w:t>
            </w:r>
            <w:r w:rsidR="00E7700D" w:rsidRPr="00B71DAC">
              <w:rPr>
                <w:b/>
                <w:i/>
                <w:color w:val="2F5496"/>
              </w:rPr>
              <w:t>on</w:t>
            </w:r>
            <w:r w:rsidRPr="00B71DAC">
              <w:rPr>
                <w:b/>
                <w:i/>
                <w:color w:val="2F5496"/>
              </w:rPr>
              <w:t xml:space="preserve"> fertility preservation options in order to make an informed decision.</w:t>
            </w:r>
          </w:p>
          <w:p w14:paraId="2F3F6529" w14:textId="45711425" w:rsidR="00CC36B3" w:rsidRPr="00B71DAC" w:rsidRDefault="00CC36B3" w:rsidP="00B656FA">
            <w:pPr>
              <w:spacing w:line="276" w:lineRule="auto"/>
              <w:jc w:val="both"/>
              <w:rPr>
                <w:b/>
                <w:i/>
                <w:color w:val="2F5496"/>
              </w:rPr>
            </w:pPr>
            <w:r w:rsidRPr="00B71DAC">
              <w:rPr>
                <w:b/>
                <w:i/>
                <w:color w:val="2F5496"/>
              </w:rPr>
              <w:t xml:space="preserve">3. To enhance speed of referrals and ease clinical burden, it is recommended that physicians have an up-to-date </w:t>
            </w:r>
            <w:r w:rsidR="00E7700D" w:rsidRPr="00B71DAC">
              <w:rPr>
                <w:b/>
                <w:i/>
                <w:color w:val="2F5496"/>
              </w:rPr>
              <w:t xml:space="preserve">map and phone numbers </w:t>
            </w:r>
            <w:r w:rsidRPr="00B71DAC">
              <w:rPr>
                <w:b/>
                <w:i/>
                <w:color w:val="2F5496"/>
              </w:rPr>
              <w:t>list of local fertility clinics to whom patients can be referred and that standardised oncofertility resources are available to be given to patients</w:t>
            </w:r>
            <w:r w:rsidR="00E7700D" w:rsidRPr="00B71DAC">
              <w:rPr>
                <w:b/>
                <w:i/>
                <w:color w:val="2F5496"/>
              </w:rPr>
              <w:t>.</w:t>
            </w:r>
          </w:p>
          <w:p w14:paraId="2E188F71" w14:textId="1443C134" w:rsidR="00CC36B3" w:rsidRPr="00B71DAC" w:rsidRDefault="00CC36B3" w:rsidP="00B656FA">
            <w:pPr>
              <w:spacing w:line="276" w:lineRule="auto"/>
              <w:jc w:val="both"/>
              <w:rPr>
                <w:b/>
                <w:i/>
                <w:color w:val="2F5496"/>
              </w:rPr>
            </w:pPr>
            <w:r w:rsidRPr="00B71DAC" w:rsidDel="00987BFF">
              <w:rPr>
                <w:b/>
                <w:i/>
                <w:color w:val="2F5496"/>
              </w:rPr>
              <w:t>4</w:t>
            </w:r>
            <w:r w:rsidRPr="00B71DAC">
              <w:rPr>
                <w:b/>
                <w:i/>
                <w:color w:val="2F5496"/>
              </w:rPr>
              <w:t xml:space="preserve">. </w:t>
            </w:r>
            <w:r w:rsidR="00777593" w:rsidRPr="00B71DAC">
              <w:rPr>
                <w:b/>
                <w:i/>
                <w:color w:val="2F5496"/>
              </w:rPr>
              <w:t>A</w:t>
            </w:r>
            <w:r w:rsidR="00DB33AD" w:rsidRPr="00B71DAC">
              <w:rPr>
                <w:b/>
                <w:i/>
                <w:color w:val="2F5496"/>
              </w:rPr>
              <w:t xml:space="preserve"> multidisciplinary team </w:t>
            </w:r>
            <w:r w:rsidRPr="00B71DAC">
              <w:rPr>
                <w:b/>
                <w:i/>
                <w:color w:val="2F5496"/>
              </w:rPr>
              <w:t xml:space="preserve">approach to oncofertility decisions and patient care is recommended; involving a navigator nurse </w:t>
            </w:r>
            <w:r w:rsidR="00785CD1" w:rsidRPr="00B71DAC">
              <w:rPr>
                <w:b/>
                <w:i/>
                <w:color w:val="2F5496"/>
              </w:rPr>
              <w:t>to facilitate the organisation.</w:t>
            </w:r>
          </w:p>
          <w:p w14:paraId="61AC0C9B" w14:textId="7379584F" w:rsidR="00CC36B3" w:rsidRPr="00B71DAC" w:rsidRDefault="00CC36B3" w:rsidP="00B656FA">
            <w:pPr>
              <w:spacing w:line="276" w:lineRule="auto"/>
              <w:jc w:val="both"/>
              <w:rPr>
                <w:b/>
                <w:i/>
                <w:color w:val="2F5496"/>
              </w:rPr>
            </w:pPr>
            <w:r w:rsidRPr="00B71DAC">
              <w:rPr>
                <w:b/>
                <w:i/>
                <w:color w:val="2F5496"/>
              </w:rPr>
              <w:t>5. Patients may have a number of questions relating to the pros and cons of pregnancy following a cancer diagnosis. Physicians need to be able to respond to these, so that such issues do not become barriers to patients seeking referral</w:t>
            </w:r>
            <w:r w:rsidR="00777593" w:rsidRPr="00B71DAC">
              <w:rPr>
                <w:b/>
                <w:i/>
                <w:color w:val="2F5496"/>
              </w:rPr>
              <w:t>.</w:t>
            </w:r>
          </w:p>
          <w:p w14:paraId="6B5EE5DE" w14:textId="0F423C51" w:rsidR="00CC36B3" w:rsidRPr="00B71DAC" w:rsidRDefault="00CC36B3" w:rsidP="00B656FA">
            <w:pPr>
              <w:pStyle w:val="CommentText"/>
              <w:jc w:val="both"/>
              <w:rPr>
                <w:b/>
                <w:i/>
                <w:color w:val="2F5496"/>
              </w:rPr>
            </w:pPr>
            <w:r w:rsidRPr="00B71DAC">
              <w:rPr>
                <w:b/>
                <w:i/>
                <w:color w:val="2F5496"/>
                <w:sz w:val="22"/>
                <w:szCs w:val="22"/>
              </w:rPr>
              <w:t>6.</w:t>
            </w:r>
            <w:r w:rsidRPr="00B71DAC">
              <w:rPr>
                <w:b/>
                <w:i/>
                <w:color w:val="2F5496"/>
              </w:rPr>
              <w:t xml:space="preserve"> </w:t>
            </w:r>
            <w:r w:rsidR="002F6C60" w:rsidRPr="00B71DAC">
              <w:rPr>
                <w:b/>
                <w:i/>
                <w:color w:val="2F5496"/>
                <w:sz w:val="22"/>
                <w:szCs w:val="22"/>
              </w:rPr>
              <w:t xml:space="preserve"> Patients should be referred to the gyn</w:t>
            </w:r>
            <w:r w:rsidR="008A1753" w:rsidRPr="00B71DAC">
              <w:rPr>
                <w:b/>
                <w:i/>
                <w:color w:val="2F5496"/>
                <w:sz w:val="22"/>
                <w:szCs w:val="22"/>
              </w:rPr>
              <w:t>ae</w:t>
            </w:r>
            <w:r w:rsidR="002F6C60" w:rsidRPr="00B71DAC">
              <w:rPr>
                <w:b/>
                <w:i/>
                <w:color w:val="2F5496"/>
                <w:sz w:val="22"/>
                <w:szCs w:val="22"/>
              </w:rPr>
              <w:t>cological endocrinologist after completion of cancer therapy for assessment of need for hormone replacement until ovarian function recovers, as well as for potential fertility assessment</w:t>
            </w:r>
            <w:r w:rsidR="008A1753" w:rsidRPr="00B71DAC">
              <w:rPr>
                <w:b/>
                <w:i/>
                <w:color w:val="2F5496"/>
                <w:sz w:val="22"/>
                <w:szCs w:val="22"/>
              </w:rPr>
              <w:t>.</w:t>
            </w:r>
          </w:p>
        </w:tc>
      </w:tr>
    </w:tbl>
    <w:p w14:paraId="593985A6" w14:textId="77777777" w:rsidR="00C81885" w:rsidRPr="00B71DAC" w:rsidRDefault="00C81885" w:rsidP="00B656FA">
      <w:pPr>
        <w:autoSpaceDE w:val="0"/>
        <w:autoSpaceDN w:val="0"/>
        <w:adjustRightInd w:val="0"/>
        <w:spacing w:after="0" w:line="276" w:lineRule="auto"/>
        <w:jc w:val="both"/>
        <w:rPr>
          <w:b/>
        </w:rPr>
      </w:pPr>
    </w:p>
    <w:p w14:paraId="5424A046" w14:textId="5D007365" w:rsidR="00432577" w:rsidRPr="00B71DAC" w:rsidRDefault="005B1ECA" w:rsidP="00B656FA">
      <w:pPr>
        <w:pStyle w:val="Heading1"/>
        <w:jc w:val="both"/>
        <w:rPr>
          <w:color w:val="2F5496" w:themeColor="accent1" w:themeShade="BF"/>
        </w:rPr>
      </w:pPr>
      <w:r w:rsidRPr="00B71DAC">
        <w:t xml:space="preserve">Declaration </w:t>
      </w:r>
      <w:r w:rsidR="00432577" w:rsidRPr="00B71DAC">
        <w:t xml:space="preserve">of interest </w:t>
      </w:r>
    </w:p>
    <w:p w14:paraId="543BA9DD" w14:textId="6A3EAF67" w:rsidR="00432577" w:rsidRPr="00B71DAC" w:rsidRDefault="009D0AA3" w:rsidP="00B656FA">
      <w:pPr>
        <w:autoSpaceDE w:val="0"/>
        <w:autoSpaceDN w:val="0"/>
        <w:adjustRightInd w:val="0"/>
        <w:spacing w:after="0" w:line="276" w:lineRule="auto"/>
        <w:jc w:val="both"/>
      </w:pPr>
      <w:r w:rsidRPr="00B71DAC">
        <w:t xml:space="preserve">MMD, ML KL, TAS, ARS, AB, VB, </w:t>
      </w:r>
      <w:r w:rsidR="00F56C0D" w:rsidRPr="00B71DAC">
        <w:t>FL</w:t>
      </w:r>
      <w:r w:rsidRPr="00B71DAC">
        <w:t xml:space="preserve">, EVM, </w:t>
      </w:r>
      <w:r w:rsidR="00F56C0D" w:rsidRPr="00B71DAC">
        <w:t>AG</w:t>
      </w:r>
      <w:r w:rsidR="00D94CCF" w:rsidRPr="00B71DAC">
        <w:t>,</w:t>
      </w:r>
      <w:r w:rsidR="00DA2CD0" w:rsidRPr="00B71DAC">
        <w:t xml:space="preserve"> </w:t>
      </w:r>
      <w:r w:rsidR="00706A2C" w:rsidRPr="00B71DAC">
        <w:t>ha</w:t>
      </w:r>
      <w:r w:rsidR="00F56C0D" w:rsidRPr="00B71DAC">
        <w:t>ve</w:t>
      </w:r>
      <w:r w:rsidR="00706A2C" w:rsidRPr="00B71DAC">
        <w:t xml:space="preserve"> no conflict of interest</w:t>
      </w:r>
      <w:r w:rsidR="00F56C0D" w:rsidRPr="00B71DAC">
        <w:t>.</w:t>
      </w:r>
      <w:r w:rsidR="00DB33AD" w:rsidRPr="00B71DAC">
        <w:t xml:space="preserve"> </w:t>
      </w:r>
    </w:p>
    <w:p w14:paraId="141A3BD3" w14:textId="77777777" w:rsidR="00432577" w:rsidRPr="00B71DAC" w:rsidRDefault="00432577" w:rsidP="00B656FA">
      <w:pPr>
        <w:autoSpaceDE w:val="0"/>
        <w:autoSpaceDN w:val="0"/>
        <w:adjustRightInd w:val="0"/>
        <w:spacing w:after="0" w:line="276" w:lineRule="auto"/>
        <w:jc w:val="both"/>
        <w:rPr>
          <w:b/>
          <w:color w:val="2F5496" w:themeColor="accent1" w:themeShade="BF"/>
        </w:rPr>
      </w:pPr>
    </w:p>
    <w:p w14:paraId="5926ECE1" w14:textId="77777777" w:rsidR="00432577" w:rsidRPr="00B71DAC" w:rsidRDefault="00432577" w:rsidP="00B656FA">
      <w:pPr>
        <w:pStyle w:val="Heading1"/>
        <w:jc w:val="both"/>
      </w:pPr>
      <w:r w:rsidRPr="00B71DAC">
        <w:t>Acknowledgement</w:t>
      </w:r>
    </w:p>
    <w:p w14:paraId="1673266C" w14:textId="6CA6A247" w:rsidR="005B1ECA" w:rsidRPr="00B71DAC" w:rsidRDefault="005B1ECA" w:rsidP="00B656FA">
      <w:pPr>
        <w:spacing w:line="276" w:lineRule="auto"/>
        <w:jc w:val="both"/>
        <w:rPr>
          <w:lang w:val="en-US"/>
        </w:rPr>
      </w:pPr>
      <w:r w:rsidRPr="00B71DAC">
        <w:rPr>
          <w:lang w:val="en-US"/>
        </w:rPr>
        <w:t>This work was funded by Teva Pharmaceuticals Europe, Women’s Health Division (now Theramex HQ UK Limited).</w:t>
      </w:r>
      <w:r w:rsidR="00E00211" w:rsidRPr="00B71DAC">
        <w:rPr>
          <w:lang w:val="en-US"/>
        </w:rPr>
        <w:t xml:space="preserve"> </w:t>
      </w:r>
    </w:p>
    <w:p w14:paraId="4F5A8F4F" w14:textId="77777777" w:rsidR="00D94CCF" w:rsidRPr="00B71DAC" w:rsidRDefault="005B1ECA" w:rsidP="00B656FA">
      <w:pPr>
        <w:autoSpaceDE w:val="0"/>
        <w:autoSpaceDN w:val="0"/>
        <w:adjustRightInd w:val="0"/>
        <w:spacing w:line="276" w:lineRule="auto"/>
        <w:jc w:val="both"/>
        <w:rPr>
          <w:lang w:val="en-US"/>
        </w:rPr>
      </w:pPr>
      <w:r w:rsidRPr="00B71DAC">
        <w:rPr>
          <w:lang w:val="en-US"/>
        </w:rPr>
        <w:t xml:space="preserve">The authors thank Rachel Hutchings, PhD, BPharm(Hons) for medical writing and editorial assistance, which was funded by Teva/Theramex. </w:t>
      </w:r>
    </w:p>
    <w:p w14:paraId="6F5D334F" w14:textId="6FF8C3F5" w:rsidR="00B656FA" w:rsidRPr="00B71DAC" w:rsidRDefault="00B656FA">
      <w:pPr>
        <w:rPr>
          <w:rFonts w:ascii="Arial" w:hAnsi="Arial" w:cs="Arial"/>
          <w:color w:val="000000"/>
          <w:sz w:val="20"/>
          <w:szCs w:val="20"/>
          <w:shd w:val="clear" w:color="auto" w:fill="FFFFFF"/>
        </w:rPr>
      </w:pPr>
      <w:r w:rsidRPr="00B71DAC">
        <w:rPr>
          <w:rFonts w:ascii="Arial" w:hAnsi="Arial" w:cs="Arial"/>
          <w:color w:val="000000"/>
          <w:sz w:val="20"/>
          <w:szCs w:val="20"/>
          <w:shd w:val="clear" w:color="auto" w:fill="FFFFFF"/>
        </w:rPr>
        <w:br w:type="page"/>
      </w:r>
    </w:p>
    <w:p w14:paraId="0E6A59B6" w14:textId="098F06CE" w:rsidR="005D1A64" w:rsidRPr="00B71DAC" w:rsidRDefault="005D1A64" w:rsidP="00B656FA">
      <w:pPr>
        <w:spacing w:afterLines="60" w:after="144" w:line="276" w:lineRule="auto"/>
        <w:jc w:val="both"/>
        <w:rPr>
          <w:rFonts w:eastAsia="Times New Roman" w:cstheme="minorHAnsi"/>
          <w:b/>
        </w:rPr>
      </w:pPr>
      <w:r w:rsidRPr="00B71DAC">
        <w:rPr>
          <w:rFonts w:eastAsia="Times New Roman" w:cstheme="minorHAnsi"/>
          <w:b/>
        </w:rPr>
        <w:t>Tables and figures</w:t>
      </w:r>
    </w:p>
    <w:p w14:paraId="165174CF" w14:textId="25887016" w:rsidR="005D1A64" w:rsidRPr="00B71DAC" w:rsidRDefault="005D1A64" w:rsidP="00B656FA">
      <w:pPr>
        <w:spacing w:line="276" w:lineRule="auto"/>
        <w:jc w:val="both"/>
        <w:rPr>
          <w:b/>
        </w:rPr>
      </w:pPr>
      <w:bookmarkStart w:id="3" w:name="Table_1"/>
      <w:r w:rsidRPr="00B71DAC">
        <w:rPr>
          <w:b/>
        </w:rPr>
        <w:t>Table 1</w:t>
      </w:r>
      <w:r w:rsidR="003F0B6F" w:rsidRPr="00B71DAC">
        <w:rPr>
          <w:b/>
        </w:rPr>
        <w:t>:</w:t>
      </w:r>
      <w:r w:rsidR="003F0B6F" w:rsidRPr="00B71DAC">
        <w:t xml:space="preserve"> </w:t>
      </w:r>
      <w:r w:rsidRPr="00B71DAC">
        <w:t>Oocyte and ovarian tissue cryopreservation regulations, indications, and funding in European countries when for medical reasons (2015 data</w:t>
      </w:r>
      <w:r w:rsidR="007F7C2D" w:rsidRPr="00B71DAC">
        <w:t>)</w:t>
      </w:r>
    </w:p>
    <w:tbl>
      <w:tblPr>
        <w:tblStyle w:val="TableGrid1"/>
        <w:tblW w:w="8483" w:type="dxa"/>
        <w:tblBorders>
          <w:left w:val="none" w:sz="0" w:space="0" w:color="auto"/>
          <w:right w:val="none" w:sz="0" w:space="0" w:color="auto"/>
        </w:tblBorders>
        <w:tblLayout w:type="fixed"/>
        <w:tblLook w:val="04A0" w:firstRow="1" w:lastRow="0" w:firstColumn="1" w:lastColumn="0" w:noHBand="0" w:noVBand="1"/>
      </w:tblPr>
      <w:tblGrid>
        <w:gridCol w:w="2272"/>
        <w:gridCol w:w="2320"/>
        <w:gridCol w:w="1895"/>
        <w:gridCol w:w="1996"/>
      </w:tblGrid>
      <w:tr w:rsidR="006253E9" w:rsidRPr="00B71DAC" w14:paraId="695C0AFB" w14:textId="77777777" w:rsidTr="008F112C">
        <w:trPr>
          <w:trHeight w:val="557"/>
        </w:trPr>
        <w:tc>
          <w:tcPr>
            <w:tcW w:w="2272" w:type="dxa"/>
            <w:tcBorders>
              <w:right w:val="nil"/>
            </w:tcBorders>
          </w:tcPr>
          <w:p w14:paraId="4DFAEF08" w14:textId="77777777" w:rsidR="006253E9" w:rsidRPr="00B71DAC" w:rsidRDefault="006253E9" w:rsidP="00B656FA">
            <w:pPr>
              <w:jc w:val="both"/>
              <w:rPr>
                <w:sz w:val="20"/>
                <w:szCs w:val="20"/>
              </w:rPr>
            </w:pPr>
            <w:r w:rsidRPr="00B71DAC">
              <w:t>Country</w:t>
            </w:r>
          </w:p>
        </w:tc>
        <w:tc>
          <w:tcPr>
            <w:tcW w:w="2320" w:type="dxa"/>
            <w:tcBorders>
              <w:left w:val="nil"/>
              <w:right w:val="nil"/>
            </w:tcBorders>
          </w:tcPr>
          <w:p w14:paraId="2EB0EAD6" w14:textId="77777777" w:rsidR="006253E9" w:rsidRPr="00B71DAC" w:rsidRDefault="006253E9" w:rsidP="00B656FA">
            <w:pPr>
              <w:jc w:val="both"/>
              <w:rPr>
                <w:sz w:val="20"/>
                <w:szCs w:val="20"/>
              </w:rPr>
            </w:pPr>
            <w:r w:rsidRPr="00B71DAC">
              <w:t>Specific regulation</w:t>
            </w:r>
          </w:p>
        </w:tc>
        <w:tc>
          <w:tcPr>
            <w:tcW w:w="1895" w:type="dxa"/>
            <w:tcBorders>
              <w:left w:val="nil"/>
              <w:right w:val="nil"/>
            </w:tcBorders>
          </w:tcPr>
          <w:p w14:paraId="34A41216" w14:textId="77705F7A" w:rsidR="006253E9" w:rsidRPr="00B71DAC" w:rsidRDefault="006253E9" w:rsidP="00B656FA">
            <w:pPr>
              <w:jc w:val="both"/>
              <w:rPr>
                <w:sz w:val="20"/>
                <w:szCs w:val="20"/>
              </w:rPr>
            </w:pPr>
            <w:r w:rsidRPr="00B71DAC">
              <w:t xml:space="preserve">Age </w:t>
            </w:r>
            <w:r w:rsidR="00E1488E" w:rsidRPr="00B71DAC">
              <w:t xml:space="preserve">limits </w:t>
            </w:r>
            <w:r w:rsidRPr="00B71DAC">
              <w:t>(years)</w:t>
            </w:r>
          </w:p>
        </w:tc>
        <w:tc>
          <w:tcPr>
            <w:tcW w:w="1996" w:type="dxa"/>
            <w:tcBorders>
              <w:left w:val="nil"/>
            </w:tcBorders>
          </w:tcPr>
          <w:p w14:paraId="7F1A74A7" w14:textId="77777777" w:rsidR="006253E9" w:rsidRPr="00B71DAC" w:rsidRDefault="006253E9" w:rsidP="00B656FA">
            <w:pPr>
              <w:jc w:val="both"/>
              <w:rPr>
                <w:sz w:val="20"/>
                <w:szCs w:val="20"/>
              </w:rPr>
            </w:pPr>
            <w:r w:rsidRPr="00B71DAC">
              <w:t>Funded for medical purposes?</w:t>
            </w:r>
          </w:p>
        </w:tc>
      </w:tr>
      <w:tr w:rsidR="006253E9" w:rsidRPr="00B71DAC" w14:paraId="45CAA501" w14:textId="77777777" w:rsidTr="008F112C">
        <w:trPr>
          <w:trHeight w:val="377"/>
        </w:trPr>
        <w:tc>
          <w:tcPr>
            <w:tcW w:w="2272" w:type="dxa"/>
            <w:tcBorders>
              <w:right w:val="nil"/>
            </w:tcBorders>
          </w:tcPr>
          <w:p w14:paraId="6CD1AAA0" w14:textId="77777777" w:rsidR="006253E9" w:rsidRPr="00B71DAC" w:rsidRDefault="006253E9" w:rsidP="00B656FA">
            <w:pPr>
              <w:jc w:val="both"/>
              <w:rPr>
                <w:sz w:val="20"/>
                <w:szCs w:val="20"/>
              </w:rPr>
            </w:pPr>
            <w:r w:rsidRPr="00B71DAC">
              <w:t>Austria</w:t>
            </w:r>
          </w:p>
        </w:tc>
        <w:tc>
          <w:tcPr>
            <w:tcW w:w="2320" w:type="dxa"/>
            <w:tcBorders>
              <w:left w:val="nil"/>
              <w:right w:val="nil"/>
            </w:tcBorders>
          </w:tcPr>
          <w:p w14:paraId="428B9A89" w14:textId="77777777" w:rsidR="006253E9" w:rsidRPr="00B71DAC" w:rsidRDefault="006253E9" w:rsidP="00B656FA">
            <w:pPr>
              <w:jc w:val="both"/>
              <w:rPr>
                <w:sz w:val="20"/>
                <w:szCs w:val="20"/>
              </w:rPr>
            </w:pPr>
            <w:r w:rsidRPr="00B71DAC">
              <w:t>Law</w:t>
            </w:r>
          </w:p>
        </w:tc>
        <w:tc>
          <w:tcPr>
            <w:tcW w:w="1895" w:type="dxa"/>
            <w:tcBorders>
              <w:left w:val="nil"/>
              <w:right w:val="nil"/>
            </w:tcBorders>
          </w:tcPr>
          <w:p w14:paraId="00B44E85" w14:textId="77777777" w:rsidR="006253E9" w:rsidRPr="00B71DAC" w:rsidRDefault="006253E9" w:rsidP="00B656FA">
            <w:pPr>
              <w:jc w:val="both"/>
              <w:rPr>
                <w:sz w:val="20"/>
                <w:szCs w:val="20"/>
              </w:rPr>
            </w:pPr>
            <w:r w:rsidRPr="00B71DAC">
              <w:t>No</w:t>
            </w:r>
          </w:p>
        </w:tc>
        <w:tc>
          <w:tcPr>
            <w:tcW w:w="1996" w:type="dxa"/>
            <w:tcBorders>
              <w:left w:val="nil"/>
            </w:tcBorders>
          </w:tcPr>
          <w:p w14:paraId="27D43DCC" w14:textId="77777777" w:rsidR="006253E9" w:rsidRPr="00B71DAC" w:rsidRDefault="006253E9" w:rsidP="00B656FA">
            <w:pPr>
              <w:jc w:val="both"/>
              <w:rPr>
                <w:sz w:val="20"/>
                <w:szCs w:val="20"/>
              </w:rPr>
            </w:pPr>
            <w:r w:rsidRPr="00B71DAC">
              <w:t>No</w:t>
            </w:r>
          </w:p>
        </w:tc>
      </w:tr>
      <w:tr w:rsidR="006253E9" w:rsidRPr="00B71DAC" w14:paraId="1FCFB2E7" w14:textId="77777777" w:rsidTr="008F112C">
        <w:trPr>
          <w:trHeight w:val="377"/>
        </w:trPr>
        <w:tc>
          <w:tcPr>
            <w:tcW w:w="2272" w:type="dxa"/>
            <w:tcBorders>
              <w:right w:val="nil"/>
            </w:tcBorders>
          </w:tcPr>
          <w:p w14:paraId="0A28FF11" w14:textId="77777777" w:rsidR="006253E9" w:rsidRPr="00B71DAC" w:rsidRDefault="006253E9" w:rsidP="00B656FA">
            <w:pPr>
              <w:jc w:val="both"/>
              <w:rPr>
                <w:sz w:val="20"/>
                <w:szCs w:val="20"/>
              </w:rPr>
            </w:pPr>
            <w:r w:rsidRPr="00B71DAC">
              <w:t>Belgium</w:t>
            </w:r>
          </w:p>
        </w:tc>
        <w:tc>
          <w:tcPr>
            <w:tcW w:w="2320" w:type="dxa"/>
            <w:tcBorders>
              <w:left w:val="nil"/>
              <w:right w:val="nil"/>
            </w:tcBorders>
          </w:tcPr>
          <w:p w14:paraId="61CDF1A3" w14:textId="77777777" w:rsidR="006253E9" w:rsidRPr="00B71DAC" w:rsidRDefault="006253E9" w:rsidP="00B656FA">
            <w:pPr>
              <w:jc w:val="both"/>
              <w:rPr>
                <w:sz w:val="20"/>
                <w:szCs w:val="20"/>
              </w:rPr>
            </w:pPr>
            <w:r w:rsidRPr="00B71DAC">
              <w:t>Law</w:t>
            </w:r>
          </w:p>
        </w:tc>
        <w:tc>
          <w:tcPr>
            <w:tcW w:w="1895" w:type="dxa"/>
            <w:tcBorders>
              <w:left w:val="nil"/>
              <w:right w:val="nil"/>
            </w:tcBorders>
          </w:tcPr>
          <w:p w14:paraId="34BBD87A" w14:textId="77777777" w:rsidR="006253E9" w:rsidRPr="00B71DAC" w:rsidRDefault="006253E9" w:rsidP="00B656FA">
            <w:pPr>
              <w:jc w:val="both"/>
              <w:rPr>
                <w:sz w:val="20"/>
                <w:szCs w:val="20"/>
              </w:rPr>
            </w:pPr>
            <w:r w:rsidRPr="00B71DAC">
              <w:t>&lt;45</w:t>
            </w:r>
          </w:p>
        </w:tc>
        <w:tc>
          <w:tcPr>
            <w:tcW w:w="1996" w:type="dxa"/>
            <w:tcBorders>
              <w:left w:val="nil"/>
            </w:tcBorders>
          </w:tcPr>
          <w:p w14:paraId="4F88C96A" w14:textId="77777777" w:rsidR="006253E9" w:rsidRPr="00B71DAC" w:rsidRDefault="006253E9" w:rsidP="00B656FA">
            <w:pPr>
              <w:jc w:val="both"/>
              <w:rPr>
                <w:sz w:val="20"/>
                <w:szCs w:val="20"/>
              </w:rPr>
            </w:pPr>
            <w:r w:rsidRPr="00B71DAC">
              <w:t>Yes</w:t>
            </w:r>
          </w:p>
        </w:tc>
      </w:tr>
      <w:tr w:rsidR="006253E9" w:rsidRPr="00B71DAC" w14:paraId="10A767B2" w14:textId="77777777" w:rsidTr="008F112C">
        <w:trPr>
          <w:trHeight w:val="377"/>
        </w:trPr>
        <w:tc>
          <w:tcPr>
            <w:tcW w:w="2272" w:type="dxa"/>
            <w:tcBorders>
              <w:right w:val="nil"/>
            </w:tcBorders>
          </w:tcPr>
          <w:p w14:paraId="7E0EF971" w14:textId="77777777" w:rsidR="006253E9" w:rsidRPr="00B71DAC" w:rsidRDefault="006253E9" w:rsidP="00B656FA">
            <w:pPr>
              <w:jc w:val="both"/>
              <w:rPr>
                <w:sz w:val="20"/>
                <w:szCs w:val="20"/>
              </w:rPr>
            </w:pPr>
            <w:r w:rsidRPr="00B71DAC">
              <w:t>Denmark</w:t>
            </w:r>
          </w:p>
        </w:tc>
        <w:tc>
          <w:tcPr>
            <w:tcW w:w="2320" w:type="dxa"/>
            <w:tcBorders>
              <w:left w:val="nil"/>
              <w:right w:val="nil"/>
            </w:tcBorders>
          </w:tcPr>
          <w:p w14:paraId="1F8466BA" w14:textId="77777777" w:rsidR="006253E9" w:rsidRPr="00B71DAC" w:rsidRDefault="006253E9" w:rsidP="00B656FA">
            <w:pPr>
              <w:jc w:val="both"/>
            </w:pPr>
            <w:r w:rsidRPr="00B71DAC">
              <w:t>Law + guidelines</w:t>
            </w:r>
          </w:p>
        </w:tc>
        <w:tc>
          <w:tcPr>
            <w:tcW w:w="1895" w:type="dxa"/>
            <w:tcBorders>
              <w:left w:val="nil"/>
              <w:right w:val="nil"/>
            </w:tcBorders>
          </w:tcPr>
          <w:p w14:paraId="3565BF05" w14:textId="77777777" w:rsidR="006253E9" w:rsidRPr="00B71DAC" w:rsidRDefault="006253E9" w:rsidP="00B656FA">
            <w:pPr>
              <w:jc w:val="both"/>
              <w:rPr>
                <w:sz w:val="20"/>
                <w:szCs w:val="20"/>
              </w:rPr>
            </w:pPr>
            <w:r w:rsidRPr="00B71DAC">
              <w:t>&lt;40</w:t>
            </w:r>
          </w:p>
        </w:tc>
        <w:tc>
          <w:tcPr>
            <w:tcW w:w="1996" w:type="dxa"/>
            <w:tcBorders>
              <w:left w:val="nil"/>
            </w:tcBorders>
          </w:tcPr>
          <w:p w14:paraId="7C7F4F8F" w14:textId="77777777" w:rsidR="006253E9" w:rsidRPr="00B71DAC" w:rsidRDefault="006253E9" w:rsidP="00B656FA">
            <w:pPr>
              <w:jc w:val="both"/>
              <w:rPr>
                <w:sz w:val="20"/>
                <w:szCs w:val="20"/>
              </w:rPr>
            </w:pPr>
            <w:r w:rsidRPr="00B71DAC">
              <w:t>Yes</w:t>
            </w:r>
          </w:p>
        </w:tc>
      </w:tr>
      <w:tr w:rsidR="006253E9" w:rsidRPr="00B71DAC" w14:paraId="415DF336" w14:textId="77777777" w:rsidTr="008F112C">
        <w:trPr>
          <w:trHeight w:val="377"/>
        </w:trPr>
        <w:tc>
          <w:tcPr>
            <w:tcW w:w="2272" w:type="dxa"/>
            <w:tcBorders>
              <w:right w:val="nil"/>
            </w:tcBorders>
          </w:tcPr>
          <w:p w14:paraId="0141C034" w14:textId="77777777" w:rsidR="006253E9" w:rsidRPr="00B71DAC" w:rsidRDefault="006253E9" w:rsidP="00B656FA">
            <w:pPr>
              <w:jc w:val="both"/>
              <w:rPr>
                <w:sz w:val="20"/>
                <w:szCs w:val="20"/>
              </w:rPr>
            </w:pPr>
            <w:r w:rsidRPr="00B71DAC">
              <w:t>Finland</w:t>
            </w:r>
          </w:p>
        </w:tc>
        <w:tc>
          <w:tcPr>
            <w:tcW w:w="2320" w:type="dxa"/>
            <w:tcBorders>
              <w:left w:val="nil"/>
              <w:right w:val="nil"/>
            </w:tcBorders>
          </w:tcPr>
          <w:p w14:paraId="527748A1" w14:textId="77777777" w:rsidR="006253E9" w:rsidRPr="00B71DAC" w:rsidRDefault="006253E9" w:rsidP="00B656FA">
            <w:pPr>
              <w:jc w:val="both"/>
              <w:rPr>
                <w:sz w:val="20"/>
                <w:szCs w:val="20"/>
              </w:rPr>
            </w:pPr>
            <w:r w:rsidRPr="00B71DAC">
              <w:t>Law</w:t>
            </w:r>
          </w:p>
        </w:tc>
        <w:tc>
          <w:tcPr>
            <w:tcW w:w="1895" w:type="dxa"/>
            <w:tcBorders>
              <w:left w:val="nil"/>
              <w:right w:val="nil"/>
            </w:tcBorders>
          </w:tcPr>
          <w:p w14:paraId="452A3C1B" w14:textId="77777777" w:rsidR="006253E9" w:rsidRPr="00B71DAC" w:rsidRDefault="006253E9" w:rsidP="00B656FA">
            <w:pPr>
              <w:jc w:val="both"/>
              <w:rPr>
                <w:sz w:val="20"/>
                <w:szCs w:val="20"/>
              </w:rPr>
            </w:pPr>
            <w:r w:rsidRPr="00B71DAC">
              <w:t>No</w:t>
            </w:r>
          </w:p>
        </w:tc>
        <w:tc>
          <w:tcPr>
            <w:tcW w:w="1996" w:type="dxa"/>
            <w:tcBorders>
              <w:left w:val="nil"/>
            </w:tcBorders>
          </w:tcPr>
          <w:p w14:paraId="30439B6E" w14:textId="77777777" w:rsidR="006253E9" w:rsidRPr="00B71DAC" w:rsidRDefault="006253E9" w:rsidP="00B656FA">
            <w:pPr>
              <w:jc w:val="both"/>
              <w:rPr>
                <w:sz w:val="20"/>
                <w:szCs w:val="20"/>
              </w:rPr>
            </w:pPr>
            <w:r w:rsidRPr="00B71DAC">
              <w:t>Yes</w:t>
            </w:r>
          </w:p>
        </w:tc>
      </w:tr>
      <w:tr w:rsidR="006253E9" w:rsidRPr="00B71DAC" w14:paraId="67E835C9" w14:textId="77777777" w:rsidTr="008F112C">
        <w:trPr>
          <w:trHeight w:val="377"/>
        </w:trPr>
        <w:tc>
          <w:tcPr>
            <w:tcW w:w="2272" w:type="dxa"/>
            <w:tcBorders>
              <w:right w:val="nil"/>
            </w:tcBorders>
          </w:tcPr>
          <w:p w14:paraId="4C483F46" w14:textId="77777777" w:rsidR="006253E9" w:rsidRPr="00B71DAC" w:rsidRDefault="006253E9" w:rsidP="00B656FA">
            <w:pPr>
              <w:jc w:val="both"/>
              <w:rPr>
                <w:sz w:val="20"/>
                <w:szCs w:val="20"/>
              </w:rPr>
            </w:pPr>
            <w:r w:rsidRPr="00B71DAC">
              <w:t>France</w:t>
            </w:r>
          </w:p>
        </w:tc>
        <w:tc>
          <w:tcPr>
            <w:tcW w:w="2320" w:type="dxa"/>
            <w:tcBorders>
              <w:left w:val="nil"/>
              <w:right w:val="nil"/>
            </w:tcBorders>
          </w:tcPr>
          <w:p w14:paraId="0AB04669" w14:textId="77777777" w:rsidR="006253E9" w:rsidRPr="00B71DAC" w:rsidRDefault="006253E9" w:rsidP="00B656FA">
            <w:pPr>
              <w:jc w:val="both"/>
              <w:rPr>
                <w:sz w:val="20"/>
                <w:szCs w:val="20"/>
              </w:rPr>
            </w:pPr>
            <w:r w:rsidRPr="00B71DAC">
              <w:t>Law + guidelines</w:t>
            </w:r>
          </w:p>
        </w:tc>
        <w:tc>
          <w:tcPr>
            <w:tcW w:w="1895" w:type="dxa"/>
            <w:tcBorders>
              <w:left w:val="nil"/>
              <w:right w:val="nil"/>
            </w:tcBorders>
          </w:tcPr>
          <w:p w14:paraId="2789E5CA" w14:textId="77777777" w:rsidR="006253E9" w:rsidRPr="00B71DAC" w:rsidRDefault="006253E9" w:rsidP="00B656FA">
            <w:pPr>
              <w:jc w:val="both"/>
              <w:rPr>
                <w:sz w:val="20"/>
                <w:szCs w:val="20"/>
              </w:rPr>
            </w:pPr>
            <w:r w:rsidRPr="00B71DAC">
              <w:t>18 - 42</w:t>
            </w:r>
          </w:p>
        </w:tc>
        <w:tc>
          <w:tcPr>
            <w:tcW w:w="1996" w:type="dxa"/>
            <w:tcBorders>
              <w:left w:val="nil"/>
            </w:tcBorders>
          </w:tcPr>
          <w:p w14:paraId="124E07CD" w14:textId="77777777" w:rsidR="006253E9" w:rsidRPr="00B71DAC" w:rsidRDefault="006253E9" w:rsidP="00B656FA">
            <w:pPr>
              <w:jc w:val="both"/>
              <w:rPr>
                <w:sz w:val="20"/>
                <w:szCs w:val="20"/>
              </w:rPr>
            </w:pPr>
            <w:r w:rsidRPr="00B71DAC">
              <w:t>Yes</w:t>
            </w:r>
          </w:p>
        </w:tc>
      </w:tr>
      <w:tr w:rsidR="006253E9" w:rsidRPr="00B71DAC" w14:paraId="20C11361" w14:textId="77777777" w:rsidTr="008F112C">
        <w:trPr>
          <w:trHeight w:val="377"/>
        </w:trPr>
        <w:tc>
          <w:tcPr>
            <w:tcW w:w="2272" w:type="dxa"/>
            <w:tcBorders>
              <w:right w:val="nil"/>
            </w:tcBorders>
          </w:tcPr>
          <w:p w14:paraId="52644E03" w14:textId="77777777" w:rsidR="006253E9" w:rsidRPr="00B71DAC" w:rsidRDefault="006253E9" w:rsidP="00B656FA">
            <w:pPr>
              <w:jc w:val="both"/>
              <w:rPr>
                <w:sz w:val="20"/>
                <w:szCs w:val="20"/>
              </w:rPr>
            </w:pPr>
            <w:r w:rsidRPr="00B71DAC">
              <w:t>Germany</w:t>
            </w:r>
          </w:p>
        </w:tc>
        <w:tc>
          <w:tcPr>
            <w:tcW w:w="2320" w:type="dxa"/>
            <w:tcBorders>
              <w:left w:val="nil"/>
              <w:right w:val="nil"/>
            </w:tcBorders>
          </w:tcPr>
          <w:p w14:paraId="6D11BBCD" w14:textId="77777777" w:rsidR="006253E9" w:rsidRPr="00B71DAC" w:rsidRDefault="006253E9" w:rsidP="00B656FA">
            <w:pPr>
              <w:ind w:right="-464"/>
              <w:jc w:val="both"/>
            </w:pPr>
            <w:r w:rsidRPr="00B71DAC">
              <w:t>Law + guidelines</w:t>
            </w:r>
          </w:p>
        </w:tc>
        <w:tc>
          <w:tcPr>
            <w:tcW w:w="1895" w:type="dxa"/>
            <w:tcBorders>
              <w:left w:val="nil"/>
              <w:right w:val="nil"/>
            </w:tcBorders>
          </w:tcPr>
          <w:p w14:paraId="5C5EAB32" w14:textId="77777777" w:rsidR="006253E9" w:rsidRPr="00B71DAC" w:rsidRDefault="006253E9" w:rsidP="00B656FA">
            <w:pPr>
              <w:jc w:val="both"/>
              <w:rPr>
                <w:sz w:val="20"/>
                <w:szCs w:val="20"/>
              </w:rPr>
            </w:pPr>
            <w:r w:rsidRPr="00B71DAC">
              <w:t>&lt;43</w:t>
            </w:r>
          </w:p>
        </w:tc>
        <w:tc>
          <w:tcPr>
            <w:tcW w:w="1996" w:type="dxa"/>
            <w:tcBorders>
              <w:left w:val="nil"/>
            </w:tcBorders>
          </w:tcPr>
          <w:p w14:paraId="77F71D4E" w14:textId="77777777" w:rsidR="006253E9" w:rsidRPr="00B71DAC" w:rsidRDefault="006253E9" w:rsidP="00B656FA">
            <w:pPr>
              <w:jc w:val="both"/>
              <w:rPr>
                <w:sz w:val="20"/>
                <w:szCs w:val="20"/>
              </w:rPr>
            </w:pPr>
            <w:r w:rsidRPr="00B71DAC">
              <w:t>No</w:t>
            </w:r>
          </w:p>
        </w:tc>
      </w:tr>
      <w:tr w:rsidR="006253E9" w:rsidRPr="00B71DAC" w14:paraId="59CD1819" w14:textId="77777777" w:rsidTr="008F112C">
        <w:trPr>
          <w:trHeight w:val="377"/>
        </w:trPr>
        <w:tc>
          <w:tcPr>
            <w:tcW w:w="2272" w:type="dxa"/>
            <w:tcBorders>
              <w:right w:val="nil"/>
            </w:tcBorders>
          </w:tcPr>
          <w:p w14:paraId="2A112F1B" w14:textId="77777777" w:rsidR="006253E9" w:rsidRPr="00B71DAC" w:rsidRDefault="006253E9" w:rsidP="00B656FA">
            <w:pPr>
              <w:jc w:val="both"/>
              <w:rPr>
                <w:sz w:val="20"/>
                <w:szCs w:val="20"/>
              </w:rPr>
            </w:pPr>
            <w:r w:rsidRPr="00B71DAC">
              <w:t>Italy</w:t>
            </w:r>
          </w:p>
        </w:tc>
        <w:tc>
          <w:tcPr>
            <w:tcW w:w="2320" w:type="dxa"/>
            <w:tcBorders>
              <w:left w:val="nil"/>
              <w:right w:val="nil"/>
            </w:tcBorders>
          </w:tcPr>
          <w:p w14:paraId="7048E17E" w14:textId="77777777" w:rsidR="006253E9" w:rsidRPr="00B71DAC" w:rsidRDefault="006253E9" w:rsidP="00B656FA">
            <w:pPr>
              <w:jc w:val="both"/>
              <w:rPr>
                <w:sz w:val="20"/>
                <w:szCs w:val="20"/>
              </w:rPr>
            </w:pPr>
            <w:r w:rsidRPr="00B71DAC">
              <w:t>Law + guidelines</w:t>
            </w:r>
          </w:p>
        </w:tc>
        <w:tc>
          <w:tcPr>
            <w:tcW w:w="1895" w:type="dxa"/>
            <w:tcBorders>
              <w:left w:val="nil"/>
              <w:right w:val="nil"/>
            </w:tcBorders>
          </w:tcPr>
          <w:p w14:paraId="36FF91F0" w14:textId="77777777" w:rsidR="006253E9" w:rsidRPr="00B71DAC" w:rsidRDefault="006253E9" w:rsidP="00B656FA">
            <w:pPr>
              <w:jc w:val="both"/>
              <w:rPr>
                <w:sz w:val="20"/>
                <w:szCs w:val="20"/>
              </w:rPr>
            </w:pPr>
            <w:r w:rsidRPr="00B71DAC">
              <w:t>No</w:t>
            </w:r>
          </w:p>
        </w:tc>
        <w:tc>
          <w:tcPr>
            <w:tcW w:w="1996" w:type="dxa"/>
            <w:tcBorders>
              <w:left w:val="nil"/>
            </w:tcBorders>
          </w:tcPr>
          <w:p w14:paraId="4793D80F" w14:textId="77777777" w:rsidR="006253E9" w:rsidRPr="00B71DAC" w:rsidRDefault="006253E9" w:rsidP="00B656FA">
            <w:pPr>
              <w:jc w:val="both"/>
              <w:rPr>
                <w:sz w:val="20"/>
                <w:szCs w:val="20"/>
              </w:rPr>
            </w:pPr>
            <w:r w:rsidRPr="00B71DAC">
              <w:t>Yes</w:t>
            </w:r>
          </w:p>
        </w:tc>
      </w:tr>
      <w:tr w:rsidR="006253E9" w:rsidRPr="00B71DAC" w14:paraId="68BCF80B" w14:textId="77777777" w:rsidTr="008F112C">
        <w:trPr>
          <w:trHeight w:val="377"/>
        </w:trPr>
        <w:tc>
          <w:tcPr>
            <w:tcW w:w="2272" w:type="dxa"/>
            <w:tcBorders>
              <w:right w:val="nil"/>
            </w:tcBorders>
          </w:tcPr>
          <w:p w14:paraId="2C2256B1" w14:textId="77777777" w:rsidR="006253E9" w:rsidRPr="00B71DAC" w:rsidRDefault="006253E9" w:rsidP="00B656FA">
            <w:pPr>
              <w:jc w:val="both"/>
              <w:rPr>
                <w:sz w:val="20"/>
                <w:szCs w:val="20"/>
              </w:rPr>
            </w:pPr>
            <w:r w:rsidRPr="00B71DAC">
              <w:t>Netherlands</w:t>
            </w:r>
          </w:p>
        </w:tc>
        <w:tc>
          <w:tcPr>
            <w:tcW w:w="2320" w:type="dxa"/>
            <w:tcBorders>
              <w:left w:val="nil"/>
              <w:right w:val="nil"/>
            </w:tcBorders>
          </w:tcPr>
          <w:p w14:paraId="3C649573" w14:textId="77777777" w:rsidR="006253E9" w:rsidRPr="00B71DAC" w:rsidRDefault="006253E9" w:rsidP="00B656FA">
            <w:pPr>
              <w:jc w:val="both"/>
              <w:rPr>
                <w:sz w:val="20"/>
                <w:szCs w:val="20"/>
              </w:rPr>
            </w:pPr>
            <w:r w:rsidRPr="00B71DAC">
              <w:t>Law + guidelines</w:t>
            </w:r>
          </w:p>
        </w:tc>
        <w:tc>
          <w:tcPr>
            <w:tcW w:w="1895" w:type="dxa"/>
            <w:tcBorders>
              <w:left w:val="nil"/>
              <w:right w:val="nil"/>
            </w:tcBorders>
          </w:tcPr>
          <w:p w14:paraId="79C62BC0" w14:textId="77777777" w:rsidR="006253E9" w:rsidRPr="00B71DAC" w:rsidRDefault="006253E9" w:rsidP="00B656FA">
            <w:pPr>
              <w:jc w:val="both"/>
              <w:rPr>
                <w:sz w:val="20"/>
                <w:szCs w:val="20"/>
              </w:rPr>
            </w:pPr>
            <w:r w:rsidRPr="00B71DAC">
              <w:t>No</w:t>
            </w:r>
          </w:p>
        </w:tc>
        <w:tc>
          <w:tcPr>
            <w:tcW w:w="1996" w:type="dxa"/>
            <w:tcBorders>
              <w:left w:val="nil"/>
            </w:tcBorders>
          </w:tcPr>
          <w:p w14:paraId="28C81ADC" w14:textId="77777777" w:rsidR="006253E9" w:rsidRPr="00B71DAC" w:rsidRDefault="006253E9" w:rsidP="00B656FA">
            <w:pPr>
              <w:jc w:val="both"/>
              <w:rPr>
                <w:sz w:val="20"/>
                <w:szCs w:val="20"/>
              </w:rPr>
            </w:pPr>
            <w:r w:rsidRPr="00B71DAC">
              <w:t>Yes</w:t>
            </w:r>
          </w:p>
        </w:tc>
      </w:tr>
      <w:tr w:rsidR="006253E9" w:rsidRPr="00B71DAC" w14:paraId="3C82EC0D" w14:textId="77777777" w:rsidTr="008F112C">
        <w:trPr>
          <w:trHeight w:val="377"/>
        </w:trPr>
        <w:tc>
          <w:tcPr>
            <w:tcW w:w="2272" w:type="dxa"/>
            <w:tcBorders>
              <w:right w:val="nil"/>
            </w:tcBorders>
          </w:tcPr>
          <w:p w14:paraId="3484BECD" w14:textId="77777777" w:rsidR="006253E9" w:rsidRPr="00B71DAC" w:rsidRDefault="006253E9" w:rsidP="00B656FA">
            <w:pPr>
              <w:jc w:val="both"/>
              <w:rPr>
                <w:sz w:val="20"/>
                <w:szCs w:val="20"/>
              </w:rPr>
            </w:pPr>
            <w:r w:rsidRPr="00B71DAC">
              <w:t>Norway</w:t>
            </w:r>
          </w:p>
        </w:tc>
        <w:tc>
          <w:tcPr>
            <w:tcW w:w="2320" w:type="dxa"/>
            <w:tcBorders>
              <w:left w:val="nil"/>
              <w:right w:val="nil"/>
            </w:tcBorders>
          </w:tcPr>
          <w:p w14:paraId="63987B2A" w14:textId="77777777" w:rsidR="006253E9" w:rsidRPr="00B71DAC" w:rsidRDefault="006253E9" w:rsidP="00B656FA">
            <w:pPr>
              <w:jc w:val="both"/>
              <w:rPr>
                <w:sz w:val="20"/>
                <w:szCs w:val="20"/>
              </w:rPr>
            </w:pPr>
            <w:r w:rsidRPr="00B71DAC">
              <w:t>Law</w:t>
            </w:r>
          </w:p>
        </w:tc>
        <w:tc>
          <w:tcPr>
            <w:tcW w:w="1895" w:type="dxa"/>
            <w:tcBorders>
              <w:left w:val="nil"/>
              <w:right w:val="nil"/>
            </w:tcBorders>
          </w:tcPr>
          <w:p w14:paraId="6BB9D90A" w14:textId="77777777" w:rsidR="006253E9" w:rsidRPr="00B71DAC" w:rsidRDefault="006253E9" w:rsidP="00B656FA">
            <w:pPr>
              <w:jc w:val="both"/>
              <w:rPr>
                <w:sz w:val="20"/>
                <w:szCs w:val="20"/>
              </w:rPr>
            </w:pPr>
            <w:r w:rsidRPr="00B71DAC">
              <w:t>No</w:t>
            </w:r>
          </w:p>
        </w:tc>
        <w:tc>
          <w:tcPr>
            <w:tcW w:w="1996" w:type="dxa"/>
            <w:tcBorders>
              <w:left w:val="nil"/>
            </w:tcBorders>
          </w:tcPr>
          <w:p w14:paraId="4620D649" w14:textId="77777777" w:rsidR="006253E9" w:rsidRPr="00B71DAC" w:rsidRDefault="006253E9" w:rsidP="00B656FA">
            <w:pPr>
              <w:jc w:val="both"/>
              <w:rPr>
                <w:sz w:val="20"/>
                <w:szCs w:val="20"/>
              </w:rPr>
            </w:pPr>
            <w:r w:rsidRPr="00B71DAC">
              <w:t>Yes</w:t>
            </w:r>
          </w:p>
        </w:tc>
      </w:tr>
      <w:tr w:rsidR="006253E9" w:rsidRPr="00B71DAC" w14:paraId="007A97C7" w14:textId="77777777" w:rsidTr="008F112C">
        <w:trPr>
          <w:trHeight w:val="377"/>
        </w:trPr>
        <w:tc>
          <w:tcPr>
            <w:tcW w:w="2272" w:type="dxa"/>
            <w:tcBorders>
              <w:right w:val="nil"/>
            </w:tcBorders>
          </w:tcPr>
          <w:p w14:paraId="05A678D5" w14:textId="77777777" w:rsidR="006253E9" w:rsidRPr="00B71DAC" w:rsidRDefault="006253E9" w:rsidP="00B656FA">
            <w:pPr>
              <w:jc w:val="both"/>
              <w:rPr>
                <w:sz w:val="20"/>
                <w:szCs w:val="20"/>
              </w:rPr>
            </w:pPr>
            <w:r w:rsidRPr="00B71DAC">
              <w:t>Portugal</w:t>
            </w:r>
          </w:p>
        </w:tc>
        <w:tc>
          <w:tcPr>
            <w:tcW w:w="2320" w:type="dxa"/>
            <w:tcBorders>
              <w:left w:val="nil"/>
              <w:right w:val="nil"/>
            </w:tcBorders>
          </w:tcPr>
          <w:p w14:paraId="5E762924" w14:textId="77777777" w:rsidR="006253E9" w:rsidRPr="00B71DAC" w:rsidRDefault="006253E9" w:rsidP="00B656FA">
            <w:pPr>
              <w:jc w:val="both"/>
              <w:rPr>
                <w:sz w:val="20"/>
                <w:szCs w:val="20"/>
              </w:rPr>
            </w:pPr>
            <w:r w:rsidRPr="00B71DAC">
              <w:t>Guidelines</w:t>
            </w:r>
          </w:p>
        </w:tc>
        <w:tc>
          <w:tcPr>
            <w:tcW w:w="1895" w:type="dxa"/>
            <w:tcBorders>
              <w:left w:val="nil"/>
              <w:right w:val="nil"/>
            </w:tcBorders>
          </w:tcPr>
          <w:p w14:paraId="761538E5" w14:textId="77777777" w:rsidR="006253E9" w:rsidRPr="00B71DAC" w:rsidRDefault="006253E9" w:rsidP="00B656FA">
            <w:pPr>
              <w:jc w:val="both"/>
              <w:rPr>
                <w:sz w:val="20"/>
                <w:szCs w:val="20"/>
              </w:rPr>
            </w:pPr>
          </w:p>
        </w:tc>
        <w:tc>
          <w:tcPr>
            <w:tcW w:w="1996" w:type="dxa"/>
            <w:tcBorders>
              <w:left w:val="nil"/>
            </w:tcBorders>
          </w:tcPr>
          <w:p w14:paraId="284B10EC" w14:textId="77777777" w:rsidR="006253E9" w:rsidRPr="00B71DAC" w:rsidRDefault="006253E9" w:rsidP="00B656FA">
            <w:pPr>
              <w:jc w:val="both"/>
              <w:rPr>
                <w:sz w:val="20"/>
                <w:szCs w:val="20"/>
              </w:rPr>
            </w:pPr>
            <w:r w:rsidRPr="00B71DAC">
              <w:t>Yes</w:t>
            </w:r>
          </w:p>
        </w:tc>
      </w:tr>
      <w:tr w:rsidR="006253E9" w:rsidRPr="00B71DAC" w14:paraId="2D632560" w14:textId="77777777" w:rsidTr="008F112C">
        <w:trPr>
          <w:trHeight w:val="377"/>
        </w:trPr>
        <w:tc>
          <w:tcPr>
            <w:tcW w:w="2272" w:type="dxa"/>
            <w:tcBorders>
              <w:right w:val="nil"/>
            </w:tcBorders>
          </w:tcPr>
          <w:p w14:paraId="7A1D542D" w14:textId="77777777" w:rsidR="006253E9" w:rsidRPr="00B71DAC" w:rsidRDefault="006253E9" w:rsidP="00B656FA">
            <w:pPr>
              <w:jc w:val="both"/>
              <w:rPr>
                <w:sz w:val="20"/>
                <w:szCs w:val="20"/>
              </w:rPr>
            </w:pPr>
            <w:r w:rsidRPr="00B71DAC">
              <w:t>Spain</w:t>
            </w:r>
          </w:p>
        </w:tc>
        <w:tc>
          <w:tcPr>
            <w:tcW w:w="2320" w:type="dxa"/>
            <w:tcBorders>
              <w:left w:val="nil"/>
              <w:right w:val="nil"/>
            </w:tcBorders>
          </w:tcPr>
          <w:p w14:paraId="52334CF7" w14:textId="77777777" w:rsidR="006253E9" w:rsidRPr="00B71DAC" w:rsidRDefault="006253E9" w:rsidP="00B656FA">
            <w:pPr>
              <w:jc w:val="both"/>
              <w:rPr>
                <w:sz w:val="20"/>
                <w:szCs w:val="20"/>
              </w:rPr>
            </w:pPr>
            <w:r w:rsidRPr="00B71DAC">
              <w:t>Law + guidelines</w:t>
            </w:r>
          </w:p>
        </w:tc>
        <w:tc>
          <w:tcPr>
            <w:tcW w:w="1895" w:type="dxa"/>
            <w:tcBorders>
              <w:left w:val="nil"/>
              <w:right w:val="nil"/>
            </w:tcBorders>
          </w:tcPr>
          <w:p w14:paraId="151C8676" w14:textId="77777777" w:rsidR="006253E9" w:rsidRPr="00B71DAC" w:rsidRDefault="006253E9" w:rsidP="00B656FA">
            <w:pPr>
              <w:jc w:val="both"/>
              <w:rPr>
                <w:sz w:val="20"/>
                <w:szCs w:val="20"/>
              </w:rPr>
            </w:pPr>
            <w:r w:rsidRPr="00B71DAC">
              <w:t>&gt;18</w:t>
            </w:r>
          </w:p>
        </w:tc>
        <w:tc>
          <w:tcPr>
            <w:tcW w:w="1996" w:type="dxa"/>
            <w:tcBorders>
              <w:left w:val="nil"/>
            </w:tcBorders>
          </w:tcPr>
          <w:p w14:paraId="142DEFB4" w14:textId="77777777" w:rsidR="006253E9" w:rsidRPr="00B71DAC" w:rsidRDefault="006253E9" w:rsidP="00B656FA">
            <w:pPr>
              <w:jc w:val="both"/>
              <w:rPr>
                <w:sz w:val="20"/>
                <w:szCs w:val="20"/>
              </w:rPr>
            </w:pPr>
            <w:r w:rsidRPr="00B71DAC">
              <w:t>Yes</w:t>
            </w:r>
          </w:p>
        </w:tc>
      </w:tr>
      <w:tr w:rsidR="006253E9" w:rsidRPr="00B71DAC" w14:paraId="04899B87" w14:textId="77777777" w:rsidTr="008F112C">
        <w:trPr>
          <w:trHeight w:val="377"/>
        </w:trPr>
        <w:tc>
          <w:tcPr>
            <w:tcW w:w="2272" w:type="dxa"/>
            <w:tcBorders>
              <w:right w:val="nil"/>
            </w:tcBorders>
          </w:tcPr>
          <w:p w14:paraId="4F9D9E94" w14:textId="77777777" w:rsidR="006253E9" w:rsidRPr="00B71DAC" w:rsidRDefault="006253E9" w:rsidP="00B656FA">
            <w:pPr>
              <w:jc w:val="both"/>
              <w:rPr>
                <w:sz w:val="20"/>
                <w:szCs w:val="20"/>
              </w:rPr>
            </w:pPr>
            <w:r w:rsidRPr="00B71DAC">
              <w:t>Sweden</w:t>
            </w:r>
          </w:p>
        </w:tc>
        <w:tc>
          <w:tcPr>
            <w:tcW w:w="2320" w:type="dxa"/>
            <w:tcBorders>
              <w:left w:val="nil"/>
              <w:right w:val="nil"/>
            </w:tcBorders>
          </w:tcPr>
          <w:p w14:paraId="6CD97146" w14:textId="77777777" w:rsidR="006253E9" w:rsidRPr="00B71DAC" w:rsidRDefault="006253E9" w:rsidP="00B656FA">
            <w:pPr>
              <w:jc w:val="both"/>
              <w:rPr>
                <w:sz w:val="20"/>
                <w:szCs w:val="20"/>
              </w:rPr>
            </w:pPr>
            <w:r w:rsidRPr="00B71DAC">
              <w:t>Law + guidelines</w:t>
            </w:r>
          </w:p>
        </w:tc>
        <w:tc>
          <w:tcPr>
            <w:tcW w:w="1895" w:type="dxa"/>
            <w:tcBorders>
              <w:left w:val="nil"/>
              <w:right w:val="nil"/>
            </w:tcBorders>
          </w:tcPr>
          <w:p w14:paraId="6CDB7EA4" w14:textId="77777777" w:rsidR="006253E9" w:rsidRPr="00B71DAC" w:rsidRDefault="006253E9" w:rsidP="00B656FA">
            <w:pPr>
              <w:jc w:val="both"/>
              <w:rPr>
                <w:sz w:val="20"/>
                <w:szCs w:val="20"/>
              </w:rPr>
            </w:pPr>
            <w:r w:rsidRPr="00B71DAC">
              <w:t>No</w:t>
            </w:r>
          </w:p>
        </w:tc>
        <w:tc>
          <w:tcPr>
            <w:tcW w:w="1996" w:type="dxa"/>
            <w:tcBorders>
              <w:left w:val="nil"/>
            </w:tcBorders>
          </w:tcPr>
          <w:p w14:paraId="106CB183" w14:textId="77777777" w:rsidR="006253E9" w:rsidRPr="00B71DAC" w:rsidRDefault="006253E9" w:rsidP="00B656FA">
            <w:pPr>
              <w:jc w:val="both"/>
              <w:rPr>
                <w:sz w:val="20"/>
                <w:szCs w:val="20"/>
              </w:rPr>
            </w:pPr>
            <w:r w:rsidRPr="00B71DAC">
              <w:t>Yes</w:t>
            </w:r>
          </w:p>
        </w:tc>
      </w:tr>
      <w:tr w:rsidR="006253E9" w:rsidRPr="00B71DAC" w14:paraId="5A5B05D8" w14:textId="77777777" w:rsidTr="008F112C">
        <w:trPr>
          <w:trHeight w:val="377"/>
        </w:trPr>
        <w:tc>
          <w:tcPr>
            <w:tcW w:w="2272" w:type="dxa"/>
            <w:tcBorders>
              <w:right w:val="nil"/>
            </w:tcBorders>
          </w:tcPr>
          <w:p w14:paraId="2E2033A1" w14:textId="77777777" w:rsidR="006253E9" w:rsidRPr="00B71DAC" w:rsidRDefault="006253E9" w:rsidP="00B656FA">
            <w:pPr>
              <w:jc w:val="both"/>
              <w:rPr>
                <w:sz w:val="20"/>
                <w:szCs w:val="20"/>
              </w:rPr>
            </w:pPr>
            <w:r w:rsidRPr="00B71DAC">
              <w:t>United Kingdom</w:t>
            </w:r>
          </w:p>
        </w:tc>
        <w:tc>
          <w:tcPr>
            <w:tcW w:w="2320" w:type="dxa"/>
            <w:tcBorders>
              <w:left w:val="nil"/>
              <w:right w:val="nil"/>
            </w:tcBorders>
          </w:tcPr>
          <w:p w14:paraId="24697A10" w14:textId="77777777" w:rsidR="006253E9" w:rsidRPr="00B71DAC" w:rsidRDefault="006253E9" w:rsidP="00B656FA">
            <w:pPr>
              <w:jc w:val="both"/>
              <w:rPr>
                <w:sz w:val="20"/>
                <w:szCs w:val="20"/>
              </w:rPr>
            </w:pPr>
            <w:r w:rsidRPr="00B71DAC">
              <w:t>Law + guidelines</w:t>
            </w:r>
          </w:p>
        </w:tc>
        <w:tc>
          <w:tcPr>
            <w:tcW w:w="1895" w:type="dxa"/>
            <w:tcBorders>
              <w:left w:val="nil"/>
              <w:right w:val="nil"/>
            </w:tcBorders>
          </w:tcPr>
          <w:p w14:paraId="7D7C71BB" w14:textId="77777777" w:rsidR="006253E9" w:rsidRPr="00B71DAC" w:rsidRDefault="006253E9" w:rsidP="00B656FA">
            <w:pPr>
              <w:jc w:val="both"/>
              <w:rPr>
                <w:sz w:val="20"/>
                <w:szCs w:val="20"/>
              </w:rPr>
            </w:pPr>
            <w:r w:rsidRPr="00B71DAC">
              <w:t>No</w:t>
            </w:r>
          </w:p>
        </w:tc>
        <w:tc>
          <w:tcPr>
            <w:tcW w:w="1996" w:type="dxa"/>
            <w:tcBorders>
              <w:left w:val="nil"/>
            </w:tcBorders>
          </w:tcPr>
          <w:p w14:paraId="4197FE93" w14:textId="3582848B" w:rsidR="006253E9" w:rsidRPr="00B71DAC" w:rsidRDefault="005538D7" w:rsidP="00B656FA">
            <w:pPr>
              <w:jc w:val="both"/>
              <w:rPr>
                <w:sz w:val="20"/>
                <w:szCs w:val="20"/>
              </w:rPr>
            </w:pPr>
            <w:r w:rsidRPr="00B71DAC">
              <w:t>No</w:t>
            </w:r>
          </w:p>
        </w:tc>
      </w:tr>
    </w:tbl>
    <w:p w14:paraId="70FC1A8A" w14:textId="77777777" w:rsidR="005D1A64" w:rsidRPr="00B71DAC" w:rsidRDefault="005D1A64" w:rsidP="00B656FA">
      <w:pPr>
        <w:spacing w:after="0" w:line="240" w:lineRule="auto"/>
        <w:jc w:val="both"/>
        <w:rPr>
          <w:sz w:val="20"/>
          <w:szCs w:val="20"/>
        </w:rPr>
      </w:pPr>
      <w:r w:rsidRPr="00B71DAC">
        <w:rPr>
          <w:b/>
          <w:sz w:val="20"/>
          <w:szCs w:val="20"/>
        </w:rPr>
        <w:t>Note:</w:t>
      </w:r>
      <w:r w:rsidRPr="00B71DAC">
        <w:rPr>
          <w:sz w:val="20"/>
          <w:szCs w:val="20"/>
        </w:rPr>
        <w:t xml:space="preserve"> Legal right to medically-assisted reproduction varies between countries according to patient sexuality and marital status</w:t>
      </w:r>
    </w:p>
    <w:bookmarkEnd w:id="3"/>
    <w:p w14:paraId="4C92103C" w14:textId="22994AC0" w:rsidR="005D1A64" w:rsidRPr="00B71DAC" w:rsidRDefault="005D1A64" w:rsidP="00B656FA">
      <w:pPr>
        <w:spacing w:afterLines="60" w:after="144" w:line="276" w:lineRule="auto"/>
        <w:jc w:val="both"/>
        <w:rPr>
          <w:rFonts w:eastAsia="Times New Roman" w:cstheme="minorHAnsi"/>
          <w:b/>
        </w:rPr>
      </w:pPr>
    </w:p>
    <w:p w14:paraId="65084F7C" w14:textId="475C8BF4" w:rsidR="005D1A64" w:rsidRPr="00B71DAC" w:rsidRDefault="005D1A64" w:rsidP="00B656FA">
      <w:pPr>
        <w:spacing w:before="240" w:after="0" w:line="276" w:lineRule="auto"/>
        <w:jc w:val="both"/>
        <w:rPr>
          <w:sz w:val="20"/>
          <w:szCs w:val="20"/>
        </w:rPr>
      </w:pPr>
      <w:bookmarkStart w:id="4" w:name="Table_2"/>
      <w:r w:rsidRPr="00B71DAC">
        <w:rPr>
          <w:b/>
        </w:rPr>
        <w:t>Table 2</w:t>
      </w:r>
      <w:r w:rsidR="003F0B6F" w:rsidRPr="00B71DAC">
        <w:t>: Examples of physician, institutional and patient barriers in oncofertility</w:t>
      </w:r>
      <w:r w:rsidR="003F0B6F" w:rsidRPr="00B71DAC">
        <w:rPr>
          <w:sz w:val="20"/>
          <w:szCs w:val="20"/>
        </w:rPr>
        <w:t xml:space="preserve"> </w:t>
      </w:r>
      <w:r w:rsidR="003F0B6F" w:rsidRPr="00B71DAC">
        <w:t>discussions and referral.</w:t>
      </w:r>
      <w:r w:rsidR="003F0B6F" w:rsidRPr="00B71DAC">
        <w:rPr>
          <w:sz w:val="20"/>
          <w:szCs w:val="20"/>
        </w:rPr>
        <w:t xml:space="preserve"> </w:t>
      </w:r>
    </w:p>
    <w:tbl>
      <w:tblPr>
        <w:tblStyle w:val="TableGrid"/>
        <w:tblW w:w="9298" w:type="dxa"/>
        <w:tblLook w:val="04A0" w:firstRow="1" w:lastRow="0" w:firstColumn="1" w:lastColumn="0" w:noHBand="0" w:noVBand="1"/>
      </w:tblPr>
      <w:tblGrid>
        <w:gridCol w:w="4649"/>
        <w:gridCol w:w="4649"/>
      </w:tblGrid>
      <w:tr w:rsidR="005D1A64" w:rsidRPr="00B71DAC" w14:paraId="1C596C78" w14:textId="77777777" w:rsidTr="00D44381">
        <w:tc>
          <w:tcPr>
            <w:tcW w:w="4649" w:type="dxa"/>
          </w:tcPr>
          <w:p w14:paraId="0ADE27CF" w14:textId="77777777" w:rsidR="005D1A64" w:rsidRPr="00B71DAC" w:rsidRDefault="005D1A64" w:rsidP="00B656FA">
            <w:pPr>
              <w:autoSpaceDE w:val="0"/>
              <w:autoSpaceDN w:val="0"/>
              <w:adjustRightInd w:val="0"/>
              <w:spacing w:before="120" w:line="276" w:lineRule="auto"/>
              <w:jc w:val="both"/>
              <w:rPr>
                <w:rFonts w:cstheme="minorHAnsi"/>
                <w:color w:val="000000"/>
                <w:lang w:eastAsia="en-GB"/>
              </w:rPr>
            </w:pPr>
            <w:r w:rsidRPr="00B71DAC">
              <w:rPr>
                <w:rFonts w:cstheme="minorHAnsi"/>
                <w:color w:val="000000"/>
                <w:lang w:eastAsia="en-GB"/>
              </w:rPr>
              <w:t>Physician / institutional barriers, include:</w:t>
            </w:r>
          </w:p>
        </w:tc>
        <w:tc>
          <w:tcPr>
            <w:tcW w:w="4649" w:type="dxa"/>
          </w:tcPr>
          <w:p w14:paraId="07A9E8EC" w14:textId="77777777" w:rsidR="005D1A64" w:rsidRPr="00B71DAC" w:rsidRDefault="005D1A64" w:rsidP="00B656FA">
            <w:pPr>
              <w:autoSpaceDE w:val="0"/>
              <w:autoSpaceDN w:val="0"/>
              <w:adjustRightInd w:val="0"/>
              <w:spacing w:before="120" w:line="276" w:lineRule="auto"/>
              <w:jc w:val="both"/>
              <w:rPr>
                <w:rFonts w:cstheme="minorHAnsi"/>
                <w:color w:val="000000"/>
                <w:lang w:eastAsia="en-GB"/>
              </w:rPr>
            </w:pPr>
            <w:r w:rsidRPr="00B71DAC">
              <w:rPr>
                <w:rFonts w:cstheme="minorHAnsi"/>
                <w:color w:val="000000"/>
                <w:lang w:eastAsia="en-GB"/>
              </w:rPr>
              <w:t>Patient barriers, include:</w:t>
            </w:r>
          </w:p>
        </w:tc>
      </w:tr>
      <w:tr w:rsidR="005D1A64" w:rsidRPr="00B71DAC" w14:paraId="6DB78CE5" w14:textId="77777777" w:rsidTr="00D44381">
        <w:tc>
          <w:tcPr>
            <w:tcW w:w="4649" w:type="dxa"/>
          </w:tcPr>
          <w:p w14:paraId="2DA2FD0E" w14:textId="77777777" w:rsidR="005D1A64" w:rsidRPr="00B71DAC" w:rsidRDefault="005D1A64" w:rsidP="00B656FA">
            <w:pPr>
              <w:numPr>
                <w:ilvl w:val="1"/>
                <w:numId w:val="29"/>
              </w:numPr>
              <w:autoSpaceDE w:val="0"/>
              <w:autoSpaceDN w:val="0"/>
              <w:adjustRightInd w:val="0"/>
              <w:ind w:left="567" w:hanging="447"/>
              <w:jc w:val="both"/>
              <w:rPr>
                <w:rFonts w:cstheme="minorHAnsi"/>
                <w:color w:val="000000"/>
                <w:lang w:eastAsia="en-GB"/>
              </w:rPr>
            </w:pPr>
            <w:r w:rsidRPr="00B71DAC">
              <w:rPr>
                <w:rFonts w:cstheme="minorHAnsi"/>
                <w:color w:val="000000"/>
                <w:lang w:eastAsia="en-GB"/>
              </w:rPr>
              <w:t>Limited available time for discussion of infertility risk / fertility preservation options</w:t>
            </w:r>
          </w:p>
          <w:p w14:paraId="60D2C42C" w14:textId="77777777" w:rsidR="005D1A64" w:rsidRPr="00B71DAC" w:rsidRDefault="005D1A64" w:rsidP="00B656FA">
            <w:pPr>
              <w:numPr>
                <w:ilvl w:val="1"/>
                <w:numId w:val="29"/>
              </w:numPr>
              <w:autoSpaceDE w:val="0"/>
              <w:autoSpaceDN w:val="0"/>
              <w:adjustRightInd w:val="0"/>
              <w:ind w:left="567" w:hanging="447"/>
              <w:jc w:val="both"/>
              <w:rPr>
                <w:rFonts w:cstheme="minorHAnsi"/>
                <w:color w:val="000000"/>
                <w:lang w:eastAsia="en-GB"/>
              </w:rPr>
            </w:pPr>
            <w:r w:rsidRPr="00B71DAC">
              <w:rPr>
                <w:rFonts w:cstheme="minorHAnsi"/>
                <w:color w:val="000000"/>
                <w:lang w:eastAsia="en-GB"/>
              </w:rPr>
              <w:t>Concern about delaying cancer treatment for fertility preservation</w:t>
            </w:r>
          </w:p>
          <w:p w14:paraId="10BCADC5" w14:textId="77777777" w:rsidR="005D1A64" w:rsidRPr="00B71DAC" w:rsidRDefault="005D1A64" w:rsidP="00B656FA">
            <w:pPr>
              <w:numPr>
                <w:ilvl w:val="1"/>
                <w:numId w:val="29"/>
              </w:numPr>
              <w:autoSpaceDE w:val="0"/>
              <w:autoSpaceDN w:val="0"/>
              <w:adjustRightInd w:val="0"/>
              <w:ind w:left="567" w:hanging="447"/>
              <w:jc w:val="both"/>
              <w:rPr>
                <w:rFonts w:cstheme="minorHAnsi"/>
                <w:color w:val="000000"/>
                <w:lang w:eastAsia="en-GB"/>
              </w:rPr>
            </w:pPr>
            <w:r w:rsidRPr="00B71DAC">
              <w:rPr>
                <w:rFonts w:cstheme="minorHAnsi"/>
                <w:color w:val="000000"/>
                <w:lang w:eastAsia="en-GB"/>
              </w:rPr>
              <w:t>Assumptions about the preservation procedure (complexity, time required etc.)</w:t>
            </w:r>
          </w:p>
          <w:p w14:paraId="3163139E" w14:textId="77777777" w:rsidR="005D1A64" w:rsidRPr="00B71DAC" w:rsidRDefault="005D1A64" w:rsidP="00B656FA">
            <w:pPr>
              <w:numPr>
                <w:ilvl w:val="1"/>
                <w:numId w:val="29"/>
              </w:numPr>
              <w:autoSpaceDE w:val="0"/>
              <w:autoSpaceDN w:val="0"/>
              <w:adjustRightInd w:val="0"/>
              <w:ind w:left="567" w:hanging="447"/>
              <w:jc w:val="both"/>
              <w:rPr>
                <w:rFonts w:cstheme="minorHAnsi"/>
                <w:color w:val="000000"/>
                <w:lang w:eastAsia="en-GB"/>
              </w:rPr>
            </w:pPr>
            <w:r w:rsidRPr="00B71DAC">
              <w:rPr>
                <w:rFonts w:cstheme="minorHAnsi"/>
                <w:color w:val="000000"/>
                <w:lang w:eastAsia="en-GB"/>
              </w:rPr>
              <w:t>Assumptions regarding patient’s own personal situation (affordability, existing children)</w:t>
            </w:r>
          </w:p>
          <w:p w14:paraId="40F45EF4" w14:textId="77777777" w:rsidR="005D1A64" w:rsidRPr="00B71DAC" w:rsidRDefault="005D1A64" w:rsidP="00B656FA">
            <w:pPr>
              <w:numPr>
                <w:ilvl w:val="1"/>
                <w:numId w:val="29"/>
              </w:numPr>
              <w:autoSpaceDE w:val="0"/>
              <w:autoSpaceDN w:val="0"/>
              <w:adjustRightInd w:val="0"/>
              <w:ind w:left="567" w:hanging="447"/>
              <w:jc w:val="both"/>
              <w:rPr>
                <w:rFonts w:cstheme="minorHAnsi"/>
                <w:color w:val="000000"/>
                <w:lang w:eastAsia="en-GB"/>
              </w:rPr>
            </w:pPr>
            <w:r w:rsidRPr="00B71DAC">
              <w:rPr>
                <w:rFonts w:cstheme="minorHAnsi"/>
                <w:color w:val="000000"/>
                <w:lang w:eastAsia="en-GB"/>
              </w:rPr>
              <w:t>Difficulties in referring (i.e. lack of fertility contacts)</w:t>
            </w:r>
          </w:p>
          <w:p w14:paraId="79EB8636" w14:textId="77777777" w:rsidR="005D1A64" w:rsidRPr="00B71DAC" w:rsidRDefault="005D1A64" w:rsidP="00B656FA">
            <w:pPr>
              <w:numPr>
                <w:ilvl w:val="1"/>
                <w:numId w:val="29"/>
              </w:numPr>
              <w:autoSpaceDE w:val="0"/>
              <w:autoSpaceDN w:val="0"/>
              <w:adjustRightInd w:val="0"/>
              <w:ind w:left="567" w:hanging="447"/>
              <w:jc w:val="both"/>
              <w:rPr>
                <w:rFonts w:cstheme="minorHAnsi"/>
                <w:color w:val="000000"/>
                <w:lang w:eastAsia="en-GB"/>
              </w:rPr>
            </w:pPr>
            <w:r w:rsidRPr="00B71DAC">
              <w:rPr>
                <w:rFonts w:cstheme="minorHAnsi"/>
                <w:color w:val="000000"/>
                <w:lang w:eastAsia="en-GB"/>
              </w:rPr>
              <w:t>Concerns of a possible detrimental effect of a future pregnancy on prognosis especially for women with endocrine sensitive tumours</w:t>
            </w:r>
          </w:p>
        </w:tc>
        <w:tc>
          <w:tcPr>
            <w:tcW w:w="4649" w:type="dxa"/>
          </w:tcPr>
          <w:p w14:paraId="5B88C212" w14:textId="77777777" w:rsidR="005D1A64" w:rsidRPr="00B71DAC" w:rsidRDefault="005D1A64" w:rsidP="00B656FA">
            <w:pPr>
              <w:numPr>
                <w:ilvl w:val="1"/>
                <w:numId w:val="29"/>
              </w:numPr>
              <w:autoSpaceDE w:val="0"/>
              <w:autoSpaceDN w:val="0"/>
              <w:adjustRightInd w:val="0"/>
              <w:ind w:left="458"/>
              <w:jc w:val="both"/>
              <w:rPr>
                <w:rFonts w:cstheme="minorHAnsi"/>
                <w:color w:val="000000"/>
                <w:lang w:eastAsia="en-GB"/>
              </w:rPr>
            </w:pPr>
            <w:r w:rsidRPr="00B71DAC">
              <w:rPr>
                <w:rFonts w:cstheme="minorHAnsi"/>
                <w:color w:val="000000"/>
                <w:lang w:eastAsia="en-GB"/>
              </w:rPr>
              <w:t xml:space="preserve">Absence of knowledge regarding impact of chemotherapy or radiotherapy on fertility </w:t>
            </w:r>
          </w:p>
          <w:p w14:paraId="288A2181" w14:textId="77777777" w:rsidR="005D1A64" w:rsidRPr="00B71DAC" w:rsidRDefault="005D1A64" w:rsidP="00B656FA">
            <w:pPr>
              <w:numPr>
                <w:ilvl w:val="1"/>
                <w:numId w:val="29"/>
              </w:numPr>
              <w:autoSpaceDE w:val="0"/>
              <w:autoSpaceDN w:val="0"/>
              <w:adjustRightInd w:val="0"/>
              <w:ind w:left="458"/>
              <w:jc w:val="both"/>
              <w:rPr>
                <w:rFonts w:cstheme="minorHAnsi"/>
                <w:color w:val="000000"/>
                <w:lang w:eastAsia="en-GB"/>
              </w:rPr>
            </w:pPr>
            <w:r w:rsidRPr="00B71DAC">
              <w:rPr>
                <w:rFonts w:cstheme="minorHAnsi"/>
                <w:color w:val="000000"/>
                <w:lang w:eastAsia="en-GB"/>
              </w:rPr>
              <w:t>Absence of knowledge on availability of fertility preservation methods</w:t>
            </w:r>
          </w:p>
          <w:p w14:paraId="56341A18" w14:textId="77777777" w:rsidR="005D1A64" w:rsidRPr="00B71DAC" w:rsidRDefault="005D1A64" w:rsidP="00B656FA">
            <w:pPr>
              <w:numPr>
                <w:ilvl w:val="1"/>
                <w:numId w:val="29"/>
              </w:numPr>
              <w:autoSpaceDE w:val="0"/>
              <w:autoSpaceDN w:val="0"/>
              <w:adjustRightInd w:val="0"/>
              <w:ind w:left="458"/>
              <w:jc w:val="both"/>
              <w:rPr>
                <w:rFonts w:cstheme="minorHAnsi"/>
                <w:color w:val="000000"/>
                <w:lang w:eastAsia="en-GB"/>
              </w:rPr>
            </w:pPr>
            <w:r w:rsidRPr="00B71DAC">
              <w:rPr>
                <w:rFonts w:cstheme="minorHAnsi"/>
                <w:color w:val="000000"/>
                <w:lang w:eastAsia="en-GB"/>
              </w:rPr>
              <w:t>Feeling overwhelmed with their cancer diagnosis</w:t>
            </w:r>
          </w:p>
          <w:p w14:paraId="27D9E875" w14:textId="77777777" w:rsidR="005D1A64" w:rsidRPr="00B71DAC" w:rsidRDefault="005D1A64" w:rsidP="00B656FA">
            <w:pPr>
              <w:numPr>
                <w:ilvl w:val="1"/>
                <w:numId w:val="29"/>
              </w:numPr>
              <w:autoSpaceDE w:val="0"/>
              <w:autoSpaceDN w:val="0"/>
              <w:adjustRightInd w:val="0"/>
              <w:ind w:left="458"/>
              <w:jc w:val="both"/>
              <w:rPr>
                <w:rFonts w:cstheme="minorHAnsi"/>
                <w:color w:val="000000"/>
                <w:lang w:eastAsia="en-GB"/>
              </w:rPr>
            </w:pPr>
            <w:r w:rsidRPr="00B71DAC">
              <w:rPr>
                <w:rFonts w:cstheme="minorHAnsi"/>
                <w:color w:val="000000"/>
                <w:lang w:eastAsia="en-GB"/>
              </w:rPr>
              <w:t>Fear of having children after cancer due to a fear of a higher risk of malformations or risk of passing on a cancer diagnosis to a future child</w:t>
            </w:r>
          </w:p>
        </w:tc>
      </w:tr>
      <w:bookmarkEnd w:id="4"/>
    </w:tbl>
    <w:p w14:paraId="736237F0" w14:textId="2923C513" w:rsidR="005D1A64" w:rsidRPr="00B71DAC" w:rsidRDefault="005D1A64" w:rsidP="00B656FA">
      <w:pPr>
        <w:spacing w:afterLines="60" w:after="144" w:line="276" w:lineRule="auto"/>
        <w:jc w:val="both"/>
        <w:rPr>
          <w:rFonts w:eastAsia="Times New Roman" w:cstheme="minorHAnsi"/>
          <w:b/>
        </w:rPr>
      </w:pPr>
    </w:p>
    <w:p w14:paraId="7C1C3CC6" w14:textId="7D869D2E" w:rsidR="005D1A64" w:rsidRPr="00B71DAC" w:rsidRDefault="005D1A64" w:rsidP="00B656FA">
      <w:pPr>
        <w:spacing w:after="0" w:line="240" w:lineRule="auto"/>
        <w:jc w:val="both"/>
      </w:pPr>
      <w:bookmarkStart w:id="5" w:name="Table_3"/>
      <w:r w:rsidRPr="00B71DAC">
        <w:rPr>
          <w:b/>
        </w:rPr>
        <w:t>Table 3</w:t>
      </w:r>
      <w:r w:rsidR="003F0B6F" w:rsidRPr="00B71DAC">
        <w:t>: Example of oncofertility consultation checklist.</w:t>
      </w:r>
    </w:p>
    <w:tbl>
      <w:tblPr>
        <w:tblStyle w:val="TableGrid"/>
        <w:tblW w:w="0" w:type="auto"/>
        <w:tblLook w:val="04A0" w:firstRow="1" w:lastRow="0" w:firstColumn="1" w:lastColumn="0" w:noHBand="0" w:noVBand="1"/>
      </w:tblPr>
      <w:tblGrid>
        <w:gridCol w:w="7087"/>
        <w:gridCol w:w="567"/>
        <w:gridCol w:w="567"/>
      </w:tblGrid>
      <w:tr w:rsidR="005D1A64" w:rsidRPr="00B71DAC" w14:paraId="159066F6" w14:textId="77777777" w:rsidTr="00D44381">
        <w:tc>
          <w:tcPr>
            <w:tcW w:w="7087" w:type="dxa"/>
          </w:tcPr>
          <w:p w14:paraId="62546014" w14:textId="77777777" w:rsidR="005D1A64" w:rsidRPr="00B71DAC" w:rsidRDefault="005D1A64" w:rsidP="00B656FA">
            <w:pPr>
              <w:spacing w:line="276" w:lineRule="auto"/>
              <w:jc w:val="both"/>
              <w:rPr>
                <w:b/>
              </w:rPr>
            </w:pPr>
            <w:r w:rsidRPr="00B71DAC">
              <w:rPr>
                <w:b/>
              </w:rPr>
              <w:t>Item</w:t>
            </w:r>
          </w:p>
        </w:tc>
        <w:tc>
          <w:tcPr>
            <w:tcW w:w="567" w:type="dxa"/>
          </w:tcPr>
          <w:p w14:paraId="59F6CBB0" w14:textId="77777777" w:rsidR="005D1A64" w:rsidRPr="00B71DAC" w:rsidRDefault="005D1A64" w:rsidP="00B656FA">
            <w:pPr>
              <w:spacing w:line="276" w:lineRule="auto"/>
              <w:jc w:val="both"/>
            </w:pPr>
            <w:r w:rsidRPr="00B71DAC">
              <w:t>Yes</w:t>
            </w:r>
          </w:p>
        </w:tc>
        <w:tc>
          <w:tcPr>
            <w:tcW w:w="567" w:type="dxa"/>
          </w:tcPr>
          <w:p w14:paraId="6BF0F268" w14:textId="77777777" w:rsidR="005D1A64" w:rsidRPr="00B71DAC" w:rsidRDefault="005D1A64" w:rsidP="00B656FA">
            <w:pPr>
              <w:spacing w:line="276" w:lineRule="auto"/>
              <w:jc w:val="both"/>
            </w:pPr>
            <w:r w:rsidRPr="00B71DAC">
              <w:t>No</w:t>
            </w:r>
          </w:p>
        </w:tc>
      </w:tr>
      <w:tr w:rsidR="005D1A64" w:rsidRPr="00B71DAC" w14:paraId="59BE8277" w14:textId="77777777" w:rsidTr="00D44381">
        <w:tc>
          <w:tcPr>
            <w:tcW w:w="7087" w:type="dxa"/>
          </w:tcPr>
          <w:p w14:paraId="5FCAA37D" w14:textId="77777777" w:rsidR="005D1A64" w:rsidRPr="00B71DAC" w:rsidRDefault="005D1A64" w:rsidP="00B656FA">
            <w:pPr>
              <w:spacing w:line="276" w:lineRule="auto"/>
              <w:jc w:val="both"/>
              <w:rPr>
                <w:b/>
              </w:rPr>
            </w:pPr>
            <w:r w:rsidRPr="00B71DAC">
              <w:rPr>
                <w:b/>
              </w:rPr>
              <w:t>At initial consultation</w:t>
            </w:r>
          </w:p>
        </w:tc>
        <w:tc>
          <w:tcPr>
            <w:tcW w:w="567" w:type="dxa"/>
          </w:tcPr>
          <w:p w14:paraId="7BEECE1E" w14:textId="77777777" w:rsidR="005D1A64" w:rsidRPr="00B71DAC" w:rsidRDefault="005D1A64" w:rsidP="00B656FA">
            <w:pPr>
              <w:spacing w:line="276" w:lineRule="auto"/>
              <w:jc w:val="both"/>
            </w:pPr>
          </w:p>
        </w:tc>
        <w:tc>
          <w:tcPr>
            <w:tcW w:w="567" w:type="dxa"/>
          </w:tcPr>
          <w:p w14:paraId="136661B1" w14:textId="77777777" w:rsidR="005D1A64" w:rsidRPr="00B71DAC" w:rsidRDefault="005D1A64" w:rsidP="00B656FA">
            <w:pPr>
              <w:spacing w:line="276" w:lineRule="auto"/>
              <w:jc w:val="both"/>
            </w:pPr>
          </w:p>
        </w:tc>
      </w:tr>
      <w:tr w:rsidR="005D1A64" w:rsidRPr="00B71DAC" w14:paraId="75037598" w14:textId="77777777" w:rsidTr="00D44381">
        <w:tc>
          <w:tcPr>
            <w:tcW w:w="7087" w:type="dxa"/>
          </w:tcPr>
          <w:p w14:paraId="7C9FEDC9" w14:textId="77777777" w:rsidR="005D1A64" w:rsidRPr="00B71DAC" w:rsidRDefault="005D1A64" w:rsidP="00B656FA">
            <w:pPr>
              <w:pStyle w:val="ListParagraph"/>
              <w:numPr>
                <w:ilvl w:val="0"/>
                <w:numId w:val="6"/>
              </w:numPr>
              <w:spacing w:line="276" w:lineRule="auto"/>
              <w:jc w:val="both"/>
              <w:rPr>
                <w:rFonts w:eastAsia="Times New Roman" w:cstheme="minorHAnsi"/>
              </w:rPr>
            </w:pPr>
            <w:r w:rsidRPr="00B71DAC">
              <w:rPr>
                <w:rFonts w:eastAsia="Times New Roman" w:cstheme="minorHAnsi"/>
              </w:rPr>
              <w:t>Patient asked about their fertility intentions?</w:t>
            </w:r>
          </w:p>
        </w:tc>
        <w:tc>
          <w:tcPr>
            <w:tcW w:w="567" w:type="dxa"/>
          </w:tcPr>
          <w:p w14:paraId="1E724111" w14:textId="77777777" w:rsidR="005D1A64" w:rsidRPr="00B71DAC" w:rsidRDefault="005D1A64" w:rsidP="00B656FA">
            <w:pPr>
              <w:spacing w:line="276" w:lineRule="auto"/>
              <w:jc w:val="both"/>
            </w:pPr>
          </w:p>
        </w:tc>
        <w:tc>
          <w:tcPr>
            <w:tcW w:w="567" w:type="dxa"/>
          </w:tcPr>
          <w:p w14:paraId="2036E532" w14:textId="77777777" w:rsidR="005D1A64" w:rsidRPr="00B71DAC" w:rsidRDefault="005D1A64" w:rsidP="00B656FA">
            <w:pPr>
              <w:spacing w:line="276" w:lineRule="auto"/>
              <w:jc w:val="both"/>
            </w:pPr>
          </w:p>
        </w:tc>
      </w:tr>
      <w:tr w:rsidR="005D1A64" w:rsidRPr="00B71DAC" w14:paraId="068314FD" w14:textId="77777777" w:rsidTr="00D44381">
        <w:tc>
          <w:tcPr>
            <w:tcW w:w="7087" w:type="dxa"/>
          </w:tcPr>
          <w:p w14:paraId="20C33E88" w14:textId="77777777" w:rsidR="005D1A64" w:rsidRPr="00B71DAC" w:rsidRDefault="005D1A64" w:rsidP="00B656FA">
            <w:pPr>
              <w:spacing w:line="276" w:lineRule="auto"/>
              <w:jc w:val="both"/>
              <w:rPr>
                <w:rFonts w:eastAsia="Times New Roman" w:cstheme="minorHAnsi"/>
              </w:rPr>
            </w:pPr>
          </w:p>
        </w:tc>
        <w:tc>
          <w:tcPr>
            <w:tcW w:w="567" w:type="dxa"/>
          </w:tcPr>
          <w:p w14:paraId="7D42BA0C" w14:textId="77777777" w:rsidR="005D1A64" w:rsidRPr="00B71DAC" w:rsidRDefault="005D1A64" w:rsidP="00B656FA">
            <w:pPr>
              <w:spacing w:line="276" w:lineRule="auto"/>
              <w:jc w:val="both"/>
            </w:pPr>
          </w:p>
        </w:tc>
        <w:tc>
          <w:tcPr>
            <w:tcW w:w="567" w:type="dxa"/>
          </w:tcPr>
          <w:p w14:paraId="03E86BFA" w14:textId="77777777" w:rsidR="005D1A64" w:rsidRPr="00B71DAC" w:rsidRDefault="005D1A64" w:rsidP="00B656FA">
            <w:pPr>
              <w:spacing w:line="276" w:lineRule="auto"/>
              <w:jc w:val="both"/>
            </w:pPr>
          </w:p>
        </w:tc>
      </w:tr>
      <w:tr w:rsidR="005D1A64" w:rsidRPr="00B71DAC" w14:paraId="2392972E" w14:textId="77777777" w:rsidTr="00D44381">
        <w:tc>
          <w:tcPr>
            <w:tcW w:w="7087" w:type="dxa"/>
          </w:tcPr>
          <w:p w14:paraId="6DC8E61B" w14:textId="77777777" w:rsidR="005D1A64" w:rsidRPr="00B71DAC" w:rsidRDefault="005D1A64" w:rsidP="00B656FA">
            <w:pPr>
              <w:spacing w:line="276" w:lineRule="auto"/>
              <w:jc w:val="both"/>
              <w:rPr>
                <w:rFonts w:eastAsia="Times New Roman" w:cstheme="minorHAnsi"/>
                <w:b/>
              </w:rPr>
            </w:pPr>
            <w:r w:rsidRPr="00B71DAC">
              <w:rPr>
                <w:rFonts w:eastAsia="Times New Roman" w:cstheme="minorHAnsi"/>
                <w:b/>
              </w:rPr>
              <w:t xml:space="preserve">Patient eligibility for fertility preservation referral checked? </w:t>
            </w:r>
          </w:p>
        </w:tc>
        <w:tc>
          <w:tcPr>
            <w:tcW w:w="567" w:type="dxa"/>
          </w:tcPr>
          <w:p w14:paraId="4F307C7D" w14:textId="77777777" w:rsidR="005D1A64" w:rsidRPr="00B71DAC" w:rsidRDefault="005D1A64" w:rsidP="00B656FA">
            <w:pPr>
              <w:spacing w:line="276" w:lineRule="auto"/>
              <w:jc w:val="both"/>
            </w:pPr>
          </w:p>
        </w:tc>
        <w:tc>
          <w:tcPr>
            <w:tcW w:w="567" w:type="dxa"/>
          </w:tcPr>
          <w:p w14:paraId="1224A9CB" w14:textId="77777777" w:rsidR="005D1A64" w:rsidRPr="00B71DAC" w:rsidRDefault="005D1A64" w:rsidP="00B656FA">
            <w:pPr>
              <w:spacing w:line="276" w:lineRule="auto"/>
              <w:jc w:val="both"/>
            </w:pPr>
          </w:p>
        </w:tc>
      </w:tr>
      <w:tr w:rsidR="005D1A64" w:rsidRPr="00B71DAC" w14:paraId="26BA0897" w14:textId="77777777" w:rsidTr="00D44381">
        <w:tc>
          <w:tcPr>
            <w:tcW w:w="7087" w:type="dxa"/>
          </w:tcPr>
          <w:p w14:paraId="49BE8FA9" w14:textId="77777777" w:rsidR="005D1A64" w:rsidRPr="00B71DAC" w:rsidRDefault="005D1A64" w:rsidP="00B656FA">
            <w:pPr>
              <w:pStyle w:val="ListParagraph"/>
              <w:numPr>
                <w:ilvl w:val="0"/>
                <w:numId w:val="6"/>
              </w:numPr>
              <w:spacing w:line="276" w:lineRule="auto"/>
              <w:jc w:val="both"/>
              <w:rPr>
                <w:rFonts w:eastAsia="Times New Roman" w:cstheme="minorHAnsi"/>
              </w:rPr>
            </w:pPr>
            <w:r w:rsidRPr="00B71DAC">
              <w:rPr>
                <w:rFonts w:eastAsia="Times New Roman" w:cstheme="minorHAnsi"/>
              </w:rPr>
              <w:t>Age &lt;43 years?</w:t>
            </w:r>
            <w:r w:rsidRPr="00B71DAC">
              <w:rPr>
                <w:rFonts w:eastAsia="Times New Roman" w:cstheme="minorHAnsi"/>
                <w:vertAlign w:val="superscript"/>
              </w:rPr>
              <w:t>a</w:t>
            </w:r>
            <w:r w:rsidRPr="00B71DAC">
              <w:rPr>
                <w:rFonts w:eastAsia="Times New Roman" w:cstheme="minorHAnsi"/>
              </w:rPr>
              <w:t xml:space="preserve"> (for oocyte freezing)</w:t>
            </w:r>
          </w:p>
        </w:tc>
        <w:tc>
          <w:tcPr>
            <w:tcW w:w="567" w:type="dxa"/>
          </w:tcPr>
          <w:p w14:paraId="2E9A18F8" w14:textId="77777777" w:rsidR="005D1A64" w:rsidRPr="00B71DAC" w:rsidRDefault="005D1A64" w:rsidP="00B656FA">
            <w:pPr>
              <w:spacing w:line="276" w:lineRule="auto"/>
              <w:jc w:val="both"/>
            </w:pPr>
          </w:p>
        </w:tc>
        <w:tc>
          <w:tcPr>
            <w:tcW w:w="567" w:type="dxa"/>
          </w:tcPr>
          <w:p w14:paraId="68BC9C03" w14:textId="77777777" w:rsidR="005D1A64" w:rsidRPr="00B71DAC" w:rsidRDefault="005D1A64" w:rsidP="00B656FA">
            <w:pPr>
              <w:spacing w:line="276" w:lineRule="auto"/>
              <w:jc w:val="both"/>
            </w:pPr>
          </w:p>
        </w:tc>
      </w:tr>
      <w:tr w:rsidR="005D1A64" w:rsidRPr="00B71DAC" w14:paraId="5F601F32" w14:textId="77777777" w:rsidTr="00D44381">
        <w:tc>
          <w:tcPr>
            <w:tcW w:w="7087" w:type="dxa"/>
          </w:tcPr>
          <w:p w14:paraId="49E8591A" w14:textId="5105B2D1" w:rsidR="005D1A64" w:rsidRPr="00B71DAC" w:rsidRDefault="005D1A64" w:rsidP="00B656FA">
            <w:pPr>
              <w:pStyle w:val="ListParagraph"/>
              <w:numPr>
                <w:ilvl w:val="0"/>
                <w:numId w:val="6"/>
              </w:numPr>
              <w:spacing w:line="276" w:lineRule="auto"/>
              <w:jc w:val="both"/>
              <w:rPr>
                <w:rFonts w:eastAsia="Times New Roman" w:cstheme="minorHAnsi"/>
              </w:rPr>
            </w:pPr>
            <w:r w:rsidRPr="00B71DAC">
              <w:rPr>
                <w:rFonts w:eastAsia="Times New Roman" w:cs="Calibri"/>
              </w:rPr>
              <w:t>Age &lt;36 years? (for ovarian tissue freezing)</w:t>
            </w:r>
          </w:p>
        </w:tc>
        <w:tc>
          <w:tcPr>
            <w:tcW w:w="567" w:type="dxa"/>
          </w:tcPr>
          <w:p w14:paraId="71AF28E3" w14:textId="77777777" w:rsidR="005D1A64" w:rsidRPr="00B71DAC" w:rsidRDefault="005D1A64" w:rsidP="00B656FA">
            <w:pPr>
              <w:spacing w:line="276" w:lineRule="auto"/>
              <w:jc w:val="both"/>
            </w:pPr>
          </w:p>
        </w:tc>
        <w:tc>
          <w:tcPr>
            <w:tcW w:w="567" w:type="dxa"/>
          </w:tcPr>
          <w:p w14:paraId="67C082A0" w14:textId="77777777" w:rsidR="005D1A64" w:rsidRPr="00B71DAC" w:rsidRDefault="005D1A64" w:rsidP="00B656FA">
            <w:pPr>
              <w:spacing w:line="276" w:lineRule="auto"/>
              <w:jc w:val="both"/>
            </w:pPr>
          </w:p>
        </w:tc>
      </w:tr>
      <w:tr w:rsidR="005D1A64" w:rsidRPr="00B71DAC" w14:paraId="7A3F955E" w14:textId="77777777" w:rsidTr="00D44381">
        <w:tc>
          <w:tcPr>
            <w:tcW w:w="7087" w:type="dxa"/>
          </w:tcPr>
          <w:p w14:paraId="0599B0A9" w14:textId="77777777" w:rsidR="005D1A64" w:rsidRPr="00B71DAC" w:rsidRDefault="005D1A64" w:rsidP="00B656FA">
            <w:pPr>
              <w:pStyle w:val="ListParagraph"/>
              <w:numPr>
                <w:ilvl w:val="0"/>
                <w:numId w:val="6"/>
              </w:numPr>
              <w:spacing w:line="276" w:lineRule="auto"/>
              <w:jc w:val="both"/>
              <w:rPr>
                <w:rFonts w:eastAsia="Times New Roman" w:cstheme="minorHAnsi"/>
              </w:rPr>
            </w:pPr>
            <w:r w:rsidRPr="00B71DAC">
              <w:rPr>
                <w:rFonts w:eastAsia="Times New Roman" w:cstheme="minorHAnsi"/>
              </w:rPr>
              <w:t>Has reasonable prognosis / general health status? Is to be treated with curative intent?</w:t>
            </w:r>
          </w:p>
        </w:tc>
        <w:tc>
          <w:tcPr>
            <w:tcW w:w="567" w:type="dxa"/>
          </w:tcPr>
          <w:p w14:paraId="741B01A8" w14:textId="77777777" w:rsidR="005D1A64" w:rsidRPr="00B71DAC" w:rsidRDefault="005D1A64" w:rsidP="00B656FA">
            <w:pPr>
              <w:spacing w:line="276" w:lineRule="auto"/>
              <w:jc w:val="both"/>
            </w:pPr>
          </w:p>
        </w:tc>
        <w:tc>
          <w:tcPr>
            <w:tcW w:w="567" w:type="dxa"/>
          </w:tcPr>
          <w:p w14:paraId="4B1B880F" w14:textId="77777777" w:rsidR="005D1A64" w:rsidRPr="00B71DAC" w:rsidRDefault="005D1A64" w:rsidP="00B656FA">
            <w:pPr>
              <w:spacing w:line="276" w:lineRule="auto"/>
              <w:jc w:val="both"/>
            </w:pPr>
          </w:p>
        </w:tc>
      </w:tr>
      <w:tr w:rsidR="005D1A64" w:rsidRPr="00B71DAC" w14:paraId="0662CCA9" w14:textId="77777777" w:rsidTr="00D44381">
        <w:tc>
          <w:tcPr>
            <w:tcW w:w="7087" w:type="dxa"/>
          </w:tcPr>
          <w:p w14:paraId="745222E4" w14:textId="77777777" w:rsidR="005D1A64" w:rsidRPr="00B71DAC" w:rsidRDefault="005D1A64" w:rsidP="00B656FA">
            <w:pPr>
              <w:pStyle w:val="ListParagraph"/>
              <w:numPr>
                <w:ilvl w:val="0"/>
                <w:numId w:val="6"/>
              </w:numPr>
              <w:spacing w:line="276" w:lineRule="auto"/>
              <w:jc w:val="both"/>
              <w:rPr>
                <w:rFonts w:eastAsia="Times New Roman" w:cstheme="minorHAnsi"/>
              </w:rPr>
            </w:pPr>
            <w:r w:rsidRPr="00B71DAC">
              <w:rPr>
                <w:rFonts w:eastAsia="Times New Roman" w:cstheme="minorHAnsi"/>
              </w:rPr>
              <w:t>Gonadotoxicity of planned cancer treatment?</w:t>
            </w:r>
          </w:p>
        </w:tc>
        <w:tc>
          <w:tcPr>
            <w:tcW w:w="567" w:type="dxa"/>
          </w:tcPr>
          <w:p w14:paraId="0E118CD4" w14:textId="77777777" w:rsidR="005D1A64" w:rsidRPr="00B71DAC" w:rsidRDefault="005D1A64" w:rsidP="00B656FA">
            <w:pPr>
              <w:spacing w:line="276" w:lineRule="auto"/>
              <w:jc w:val="both"/>
            </w:pPr>
          </w:p>
        </w:tc>
        <w:tc>
          <w:tcPr>
            <w:tcW w:w="567" w:type="dxa"/>
          </w:tcPr>
          <w:p w14:paraId="52544834" w14:textId="77777777" w:rsidR="005D1A64" w:rsidRPr="00B71DAC" w:rsidRDefault="005D1A64" w:rsidP="00B656FA">
            <w:pPr>
              <w:spacing w:line="276" w:lineRule="auto"/>
              <w:jc w:val="both"/>
            </w:pPr>
          </w:p>
        </w:tc>
      </w:tr>
      <w:tr w:rsidR="005D1A64" w:rsidRPr="00B71DAC" w14:paraId="0D9BD900" w14:textId="77777777" w:rsidTr="00D44381">
        <w:tc>
          <w:tcPr>
            <w:tcW w:w="7087" w:type="dxa"/>
          </w:tcPr>
          <w:p w14:paraId="175213BD" w14:textId="77777777" w:rsidR="005D1A64" w:rsidRPr="00B71DAC" w:rsidRDefault="005D1A64" w:rsidP="00B656FA">
            <w:pPr>
              <w:pStyle w:val="ListParagraph"/>
              <w:numPr>
                <w:ilvl w:val="0"/>
                <w:numId w:val="6"/>
              </w:numPr>
              <w:spacing w:line="276" w:lineRule="auto"/>
              <w:jc w:val="both"/>
              <w:rPr>
                <w:rFonts w:eastAsia="Times New Roman" w:cstheme="minorHAnsi"/>
              </w:rPr>
            </w:pPr>
            <w:r w:rsidRPr="00B71DAC">
              <w:rPr>
                <w:rFonts w:eastAsia="Times New Roman" w:cstheme="minorHAnsi"/>
              </w:rPr>
              <w:t>Suitability to undergo the fertility preservation procedure/surgery?</w:t>
            </w:r>
          </w:p>
        </w:tc>
        <w:tc>
          <w:tcPr>
            <w:tcW w:w="567" w:type="dxa"/>
          </w:tcPr>
          <w:p w14:paraId="42CBF0CF" w14:textId="77777777" w:rsidR="005D1A64" w:rsidRPr="00B71DAC" w:rsidRDefault="005D1A64" w:rsidP="00B656FA">
            <w:pPr>
              <w:spacing w:line="276" w:lineRule="auto"/>
              <w:jc w:val="both"/>
            </w:pPr>
          </w:p>
        </w:tc>
        <w:tc>
          <w:tcPr>
            <w:tcW w:w="567" w:type="dxa"/>
          </w:tcPr>
          <w:p w14:paraId="24E2030D" w14:textId="77777777" w:rsidR="005D1A64" w:rsidRPr="00B71DAC" w:rsidRDefault="005D1A64" w:rsidP="00B656FA">
            <w:pPr>
              <w:spacing w:line="276" w:lineRule="auto"/>
              <w:jc w:val="both"/>
            </w:pPr>
          </w:p>
        </w:tc>
      </w:tr>
      <w:tr w:rsidR="005D1A64" w:rsidRPr="00B71DAC" w14:paraId="08916850" w14:textId="77777777" w:rsidTr="00D44381">
        <w:tc>
          <w:tcPr>
            <w:tcW w:w="7087" w:type="dxa"/>
          </w:tcPr>
          <w:p w14:paraId="2EE08F38" w14:textId="77777777" w:rsidR="005D1A64" w:rsidRPr="00B71DAC" w:rsidRDefault="005D1A64" w:rsidP="00B656FA">
            <w:pPr>
              <w:pStyle w:val="ListParagraph"/>
              <w:numPr>
                <w:ilvl w:val="0"/>
                <w:numId w:val="6"/>
              </w:numPr>
              <w:spacing w:line="276" w:lineRule="auto"/>
              <w:jc w:val="both"/>
              <w:rPr>
                <w:rFonts w:eastAsia="Times New Roman" w:cstheme="minorHAnsi"/>
              </w:rPr>
            </w:pPr>
            <w:r w:rsidRPr="00B71DAC">
              <w:rPr>
                <w:rFonts w:eastAsia="Times New Roman" w:cstheme="minorHAnsi"/>
              </w:rPr>
              <w:t>Is there time to undergo the fertility preservation procedure? Urgency of cancer treatment?</w:t>
            </w:r>
          </w:p>
        </w:tc>
        <w:tc>
          <w:tcPr>
            <w:tcW w:w="567" w:type="dxa"/>
          </w:tcPr>
          <w:p w14:paraId="77E3365A" w14:textId="77777777" w:rsidR="005D1A64" w:rsidRPr="00B71DAC" w:rsidRDefault="005D1A64" w:rsidP="00B656FA">
            <w:pPr>
              <w:spacing w:line="276" w:lineRule="auto"/>
              <w:jc w:val="both"/>
            </w:pPr>
          </w:p>
        </w:tc>
        <w:tc>
          <w:tcPr>
            <w:tcW w:w="567" w:type="dxa"/>
          </w:tcPr>
          <w:p w14:paraId="62A900D2" w14:textId="77777777" w:rsidR="005D1A64" w:rsidRPr="00B71DAC" w:rsidRDefault="005D1A64" w:rsidP="00B656FA">
            <w:pPr>
              <w:spacing w:line="276" w:lineRule="auto"/>
              <w:jc w:val="both"/>
            </w:pPr>
          </w:p>
        </w:tc>
      </w:tr>
      <w:tr w:rsidR="005D1A64" w:rsidRPr="00B71DAC" w14:paraId="2D9CA7DD" w14:textId="77777777" w:rsidTr="00D44381">
        <w:tc>
          <w:tcPr>
            <w:tcW w:w="7087" w:type="dxa"/>
          </w:tcPr>
          <w:p w14:paraId="4D5B6761" w14:textId="77777777" w:rsidR="005D1A64" w:rsidRPr="00B71DAC" w:rsidRDefault="005D1A64" w:rsidP="00B656FA">
            <w:pPr>
              <w:pStyle w:val="ListParagraph"/>
              <w:numPr>
                <w:ilvl w:val="0"/>
                <w:numId w:val="6"/>
              </w:numPr>
              <w:spacing w:line="276" w:lineRule="auto"/>
              <w:jc w:val="both"/>
              <w:rPr>
                <w:rFonts w:eastAsia="Times New Roman" w:cstheme="minorHAnsi"/>
              </w:rPr>
            </w:pPr>
            <w:r w:rsidRPr="00B71DAC">
              <w:rPr>
                <w:rFonts w:eastAsia="Times New Roman" w:cstheme="minorHAnsi"/>
              </w:rPr>
              <w:t>Previous fertility history? Number of children?</w:t>
            </w:r>
          </w:p>
        </w:tc>
        <w:tc>
          <w:tcPr>
            <w:tcW w:w="567" w:type="dxa"/>
          </w:tcPr>
          <w:p w14:paraId="4699D56C" w14:textId="77777777" w:rsidR="005D1A64" w:rsidRPr="00B71DAC" w:rsidRDefault="005D1A64" w:rsidP="00B656FA">
            <w:pPr>
              <w:spacing w:line="276" w:lineRule="auto"/>
              <w:jc w:val="both"/>
            </w:pPr>
          </w:p>
        </w:tc>
        <w:tc>
          <w:tcPr>
            <w:tcW w:w="567" w:type="dxa"/>
          </w:tcPr>
          <w:p w14:paraId="169D5A44" w14:textId="77777777" w:rsidR="005D1A64" w:rsidRPr="00B71DAC" w:rsidRDefault="005D1A64" w:rsidP="00B656FA">
            <w:pPr>
              <w:spacing w:line="276" w:lineRule="auto"/>
              <w:jc w:val="both"/>
            </w:pPr>
          </w:p>
        </w:tc>
      </w:tr>
      <w:tr w:rsidR="005D1A64" w:rsidRPr="00B71DAC" w14:paraId="26A0D735" w14:textId="77777777" w:rsidTr="00D44381">
        <w:tc>
          <w:tcPr>
            <w:tcW w:w="7087" w:type="dxa"/>
          </w:tcPr>
          <w:p w14:paraId="6DE095DC" w14:textId="77777777" w:rsidR="005D1A64" w:rsidRPr="00B71DAC" w:rsidRDefault="005D1A64" w:rsidP="00B656FA">
            <w:pPr>
              <w:pStyle w:val="ListParagraph"/>
              <w:spacing w:line="276" w:lineRule="auto"/>
              <w:jc w:val="both"/>
              <w:rPr>
                <w:rFonts w:eastAsia="Times New Roman" w:cstheme="minorHAnsi"/>
              </w:rPr>
            </w:pPr>
          </w:p>
        </w:tc>
        <w:tc>
          <w:tcPr>
            <w:tcW w:w="567" w:type="dxa"/>
          </w:tcPr>
          <w:p w14:paraId="5BE20B30" w14:textId="77777777" w:rsidR="005D1A64" w:rsidRPr="00B71DAC" w:rsidRDefault="005D1A64" w:rsidP="00B656FA">
            <w:pPr>
              <w:spacing w:line="276" w:lineRule="auto"/>
              <w:jc w:val="both"/>
            </w:pPr>
          </w:p>
        </w:tc>
        <w:tc>
          <w:tcPr>
            <w:tcW w:w="567" w:type="dxa"/>
          </w:tcPr>
          <w:p w14:paraId="09D40A6E" w14:textId="77777777" w:rsidR="005D1A64" w:rsidRPr="00B71DAC" w:rsidRDefault="005D1A64" w:rsidP="00B656FA">
            <w:pPr>
              <w:spacing w:line="276" w:lineRule="auto"/>
              <w:jc w:val="both"/>
            </w:pPr>
          </w:p>
        </w:tc>
      </w:tr>
      <w:tr w:rsidR="005D1A64" w:rsidRPr="00B71DAC" w14:paraId="4244228D" w14:textId="77777777" w:rsidTr="00D44381">
        <w:tc>
          <w:tcPr>
            <w:tcW w:w="7087" w:type="dxa"/>
          </w:tcPr>
          <w:p w14:paraId="036CDD68" w14:textId="77777777" w:rsidR="005D1A64" w:rsidRPr="00B71DAC" w:rsidRDefault="005D1A64" w:rsidP="00B656FA">
            <w:pPr>
              <w:spacing w:line="276" w:lineRule="auto"/>
              <w:jc w:val="both"/>
              <w:rPr>
                <w:rFonts w:eastAsia="Times New Roman" w:cstheme="minorHAnsi"/>
                <w:b/>
              </w:rPr>
            </w:pPr>
            <w:r w:rsidRPr="00B71DAC">
              <w:rPr>
                <w:rFonts w:eastAsia="Times New Roman" w:cstheme="minorHAnsi"/>
                <w:b/>
              </w:rPr>
              <w:t>Patient counselled?</w:t>
            </w:r>
          </w:p>
        </w:tc>
        <w:tc>
          <w:tcPr>
            <w:tcW w:w="567" w:type="dxa"/>
          </w:tcPr>
          <w:p w14:paraId="02768765" w14:textId="77777777" w:rsidR="005D1A64" w:rsidRPr="00B71DAC" w:rsidRDefault="005D1A64" w:rsidP="00B656FA">
            <w:pPr>
              <w:spacing w:line="276" w:lineRule="auto"/>
              <w:jc w:val="both"/>
            </w:pPr>
          </w:p>
        </w:tc>
        <w:tc>
          <w:tcPr>
            <w:tcW w:w="567" w:type="dxa"/>
          </w:tcPr>
          <w:p w14:paraId="1834F267" w14:textId="77777777" w:rsidR="005D1A64" w:rsidRPr="00B71DAC" w:rsidRDefault="005D1A64" w:rsidP="00B656FA">
            <w:pPr>
              <w:spacing w:line="276" w:lineRule="auto"/>
              <w:jc w:val="both"/>
            </w:pPr>
          </w:p>
        </w:tc>
      </w:tr>
      <w:tr w:rsidR="005D1A64" w:rsidRPr="00B71DAC" w14:paraId="124A488C" w14:textId="77777777" w:rsidTr="00D44381">
        <w:tc>
          <w:tcPr>
            <w:tcW w:w="7087" w:type="dxa"/>
          </w:tcPr>
          <w:p w14:paraId="4AEE507E" w14:textId="77777777" w:rsidR="005D1A64" w:rsidRPr="00B71DAC" w:rsidRDefault="005D1A64" w:rsidP="00B656FA">
            <w:pPr>
              <w:pStyle w:val="ListParagraph"/>
              <w:numPr>
                <w:ilvl w:val="0"/>
                <w:numId w:val="6"/>
              </w:numPr>
              <w:spacing w:line="276" w:lineRule="auto"/>
              <w:jc w:val="both"/>
              <w:rPr>
                <w:rFonts w:eastAsia="Times New Roman" w:cstheme="minorHAnsi"/>
              </w:rPr>
            </w:pPr>
            <w:r w:rsidRPr="00B71DAC">
              <w:rPr>
                <w:rFonts w:eastAsia="Times New Roman" w:cstheme="minorHAnsi"/>
              </w:rPr>
              <w:t>About risk of premature ovarian insufficiency and/or infertility (high/medium/low/inexistent)</w:t>
            </w:r>
          </w:p>
        </w:tc>
        <w:tc>
          <w:tcPr>
            <w:tcW w:w="567" w:type="dxa"/>
          </w:tcPr>
          <w:p w14:paraId="3392C060" w14:textId="77777777" w:rsidR="005D1A64" w:rsidRPr="00B71DAC" w:rsidRDefault="005D1A64" w:rsidP="00B656FA">
            <w:pPr>
              <w:spacing w:line="276" w:lineRule="auto"/>
              <w:jc w:val="both"/>
            </w:pPr>
          </w:p>
        </w:tc>
        <w:tc>
          <w:tcPr>
            <w:tcW w:w="567" w:type="dxa"/>
          </w:tcPr>
          <w:p w14:paraId="1FEAEB1C" w14:textId="77777777" w:rsidR="005D1A64" w:rsidRPr="00B71DAC" w:rsidRDefault="005D1A64" w:rsidP="00B656FA">
            <w:pPr>
              <w:spacing w:line="276" w:lineRule="auto"/>
              <w:jc w:val="both"/>
            </w:pPr>
          </w:p>
        </w:tc>
      </w:tr>
      <w:tr w:rsidR="005D1A64" w:rsidRPr="00B71DAC" w14:paraId="4100E369" w14:textId="77777777" w:rsidTr="00D44381">
        <w:tc>
          <w:tcPr>
            <w:tcW w:w="7087" w:type="dxa"/>
          </w:tcPr>
          <w:p w14:paraId="46CDDF40" w14:textId="77777777" w:rsidR="005D1A64" w:rsidRPr="00B71DAC" w:rsidRDefault="005D1A64" w:rsidP="00B656FA">
            <w:pPr>
              <w:pStyle w:val="ListParagraph"/>
              <w:numPr>
                <w:ilvl w:val="0"/>
                <w:numId w:val="6"/>
              </w:numPr>
              <w:spacing w:line="276" w:lineRule="auto"/>
              <w:jc w:val="both"/>
              <w:rPr>
                <w:rFonts w:eastAsia="Times New Roman" w:cstheme="minorHAnsi"/>
              </w:rPr>
            </w:pPr>
            <w:r w:rsidRPr="00B71DAC">
              <w:rPr>
                <w:rFonts w:eastAsia="Times New Roman" w:cstheme="minorHAnsi"/>
              </w:rPr>
              <w:t>About the availability of fertility preservation techniques</w:t>
            </w:r>
          </w:p>
        </w:tc>
        <w:tc>
          <w:tcPr>
            <w:tcW w:w="567" w:type="dxa"/>
          </w:tcPr>
          <w:p w14:paraId="62FA8386" w14:textId="77777777" w:rsidR="005D1A64" w:rsidRPr="00B71DAC" w:rsidRDefault="005D1A64" w:rsidP="00B656FA">
            <w:pPr>
              <w:spacing w:line="276" w:lineRule="auto"/>
              <w:jc w:val="both"/>
            </w:pPr>
          </w:p>
        </w:tc>
        <w:tc>
          <w:tcPr>
            <w:tcW w:w="567" w:type="dxa"/>
          </w:tcPr>
          <w:p w14:paraId="3F948D63" w14:textId="77777777" w:rsidR="005D1A64" w:rsidRPr="00B71DAC" w:rsidRDefault="005D1A64" w:rsidP="00B656FA">
            <w:pPr>
              <w:spacing w:line="276" w:lineRule="auto"/>
              <w:jc w:val="both"/>
            </w:pPr>
          </w:p>
        </w:tc>
      </w:tr>
      <w:tr w:rsidR="005D1A64" w:rsidRPr="00B71DAC" w14:paraId="0340AE50" w14:textId="77777777" w:rsidTr="00D44381">
        <w:tc>
          <w:tcPr>
            <w:tcW w:w="7087" w:type="dxa"/>
          </w:tcPr>
          <w:p w14:paraId="5A2101D1" w14:textId="77777777" w:rsidR="005D1A64" w:rsidRPr="00B71DAC" w:rsidRDefault="005D1A64" w:rsidP="00B656FA">
            <w:pPr>
              <w:pStyle w:val="ListParagraph"/>
              <w:numPr>
                <w:ilvl w:val="0"/>
                <w:numId w:val="6"/>
              </w:numPr>
              <w:spacing w:line="276" w:lineRule="auto"/>
              <w:jc w:val="both"/>
              <w:rPr>
                <w:rFonts w:eastAsia="Times New Roman" w:cstheme="minorHAnsi"/>
              </w:rPr>
            </w:pPr>
            <w:r w:rsidRPr="00B71DAC">
              <w:rPr>
                <w:rFonts w:eastAsia="Times New Roman" w:cstheme="minorHAnsi"/>
              </w:rPr>
              <w:t>Alternatives to fertility preservation exist (i.e. oocyte donation, gestational surrogacy, adoption)</w:t>
            </w:r>
          </w:p>
        </w:tc>
        <w:tc>
          <w:tcPr>
            <w:tcW w:w="567" w:type="dxa"/>
          </w:tcPr>
          <w:p w14:paraId="3F4FA47D" w14:textId="77777777" w:rsidR="005D1A64" w:rsidRPr="00B71DAC" w:rsidRDefault="005D1A64" w:rsidP="00B656FA">
            <w:pPr>
              <w:spacing w:line="276" w:lineRule="auto"/>
              <w:jc w:val="both"/>
            </w:pPr>
          </w:p>
        </w:tc>
        <w:tc>
          <w:tcPr>
            <w:tcW w:w="567" w:type="dxa"/>
          </w:tcPr>
          <w:p w14:paraId="6D662906" w14:textId="77777777" w:rsidR="005D1A64" w:rsidRPr="00B71DAC" w:rsidRDefault="005D1A64" w:rsidP="00B656FA">
            <w:pPr>
              <w:spacing w:line="276" w:lineRule="auto"/>
              <w:jc w:val="both"/>
            </w:pPr>
          </w:p>
        </w:tc>
      </w:tr>
      <w:tr w:rsidR="005D1A64" w:rsidRPr="00B71DAC" w14:paraId="2247250A" w14:textId="77777777" w:rsidTr="00D44381">
        <w:tc>
          <w:tcPr>
            <w:tcW w:w="7087" w:type="dxa"/>
          </w:tcPr>
          <w:p w14:paraId="636BF286" w14:textId="77777777" w:rsidR="005D1A64" w:rsidRPr="00B71DAC" w:rsidRDefault="005D1A64" w:rsidP="00B656FA">
            <w:pPr>
              <w:pStyle w:val="ListParagraph"/>
              <w:numPr>
                <w:ilvl w:val="0"/>
                <w:numId w:val="6"/>
              </w:numPr>
              <w:spacing w:line="276" w:lineRule="auto"/>
              <w:jc w:val="both"/>
              <w:rPr>
                <w:rFonts w:eastAsia="Times New Roman" w:cstheme="minorHAnsi"/>
              </w:rPr>
            </w:pPr>
            <w:r w:rsidRPr="00B71DAC">
              <w:rPr>
                <w:rFonts w:eastAsia="Times New Roman" w:cstheme="minorHAnsi"/>
              </w:rPr>
              <w:t>Fertility preservation differs from ovarian function preservation</w:t>
            </w:r>
          </w:p>
        </w:tc>
        <w:tc>
          <w:tcPr>
            <w:tcW w:w="567" w:type="dxa"/>
          </w:tcPr>
          <w:p w14:paraId="3F43F91D" w14:textId="77777777" w:rsidR="005D1A64" w:rsidRPr="00B71DAC" w:rsidRDefault="005D1A64" w:rsidP="00B656FA">
            <w:pPr>
              <w:spacing w:line="276" w:lineRule="auto"/>
              <w:jc w:val="both"/>
            </w:pPr>
          </w:p>
        </w:tc>
        <w:tc>
          <w:tcPr>
            <w:tcW w:w="567" w:type="dxa"/>
          </w:tcPr>
          <w:p w14:paraId="2DB8B6BC" w14:textId="77777777" w:rsidR="005D1A64" w:rsidRPr="00B71DAC" w:rsidRDefault="005D1A64" w:rsidP="00B656FA">
            <w:pPr>
              <w:spacing w:line="276" w:lineRule="auto"/>
              <w:jc w:val="both"/>
            </w:pPr>
          </w:p>
        </w:tc>
      </w:tr>
      <w:tr w:rsidR="005D1A64" w:rsidRPr="00B71DAC" w14:paraId="695CFCB3" w14:textId="77777777" w:rsidTr="00D44381">
        <w:tc>
          <w:tcPr>
            <w:tcW w:w="7087" w:type="dxa"/>
          </w:tcPr>
          <w:p w14:paraId="1E64A2D6" w14:textId="77777777" w:rsidR="005D1A64" w:rsidRPr="00B71DAC" w:rsidRDefault="005D1A64" w:rsidP="00B656FA">
            <w:pPr>
              <w:pStyle w:val="ListParagraph"/>
              <w:numPr>
                <w:ilvl w:val="0"/>
                <w:numId w:val="6"/>
              </w:numPr>
              <w:spacing w:line="276" w:lineRule="auto"/>
              <w:jc w:val="both"/>
              <w:rPr>
                <w:rFonts w:eastAsia="Times New Roman" w:cstheme="minorHAnsi"/>
              </w:rPr>
            </w:pPr>
            <w:r w:rsidRPr="00B71DAC">
              <w:rPr>
                <w:rFonts w:eastAsia="Times New Roman" w:cstheme="minorHAnsi"/>
              </w:rPr>
              <w:t>Menstruation is not indicative of fertility status</w:t>
            </w:r>
          </w:p>
        </w:tc>
        <w:tc>
          <w:tcPr>
            <w:tcW w:w="567" w:type="dxa"/>
          </w:tcPr>
          <w:p w14:paraId="15C7BA0C" w14:textId="77777777" w:rsidR="005D1A64" w:rsidRPr="00B71DAC" w:rsidRDefault="005D1A64" w:rsidP="00B656FA">
            <w:pPr>
              <w:spacing w:line="276" w:lineRule="auto"/>
              <w:jc w:val="both"/>
            </w:pPr>
          </w:p>
        </w:tc>
        <w:tc>
          <w:tcPr>
            <w:tcW w:w="567" w:type="dxa"/>
          </w:tcPr>
          <w:p w14:paraId="2A390AB8" w14:textId="77777777" w:rsidR="005D1A64" w:rsidRPr="00B71DAC" w:rsidRDefault="005D1A64" w:rsidP="00B656FA">
            <w:pPr>
              <w:spacing w:line="276" w:lineRule="auto"/>
              <w:jc w:val="both"/>
            </w:pPr>
          </w:p>
        </w:tc>
      </w:tr>
      <w:tr w:rsidR="005D1A64" w:rsidRPr="00B71DAC" w14:paraId="74CBCC02" w14:textId="77777777" w:rsidTr="00D44381">
        <w:tc>
          <w:tcPr>
            <w:tcW w:w="7087" w:type="dxa"/>
          </w:tcPr>
          <w:p w14:paraId="2F574049" w14:textId="77777777" w:rsidR="005D1A64" w:rsidRPr="00B71DAC" w:rsidRDefault="005D1A64" w:rsidP="00B656FA">
            <w:pPr>
              <w:spacing w:line="276" w:lineRule="auto"/>
              <w:ind w:left="453"/>
              <w:jc w:val="both"/>
              <w:rPr>
                <w:rFonts w:eastAsia="Times New Roman" w:cstheme="minorHAnsi"/>
              </w:rPr>
            </w:pPr>
          </w:p>
        </w:tc>
        <w:tc>
          <w:tcPr>
            <w:tcW w:w="567" w:type="dxa"/>
          </w:tcPr>
          <w:p w14:paraId="414A0184" w14:textId="77777777" w:rsidR="005D1A64" w:rsidRPr="00B71DAC" w:rsidRDefault="005D1A64" w:rsidP="00B656FA">
            <w:pPr>
              <w:spacing w:line="276" w:lineRule="auto"/>
              <w:jc w:val="both"/>
            </w:pPr>
          </w:p>
        </w:tc>
        <w:tc>
          <w:tcPr>
            <w:tcW w:w="567" w:type="dxa"/>
          </w:tcPr>
          <w:p w14:paraId="4F290C5B" w14:textId="77777777" w:rsidR="005D1A64" w:rsidRPr="00B71DAC" w:rsidRDefault="005D1A64" w:rsidP="00B656FA">
            <w:pPr>
              <w:spacing w:line="276" w:lineRule="auto"/>
              <w:jc w:val="both"/>
            </w:pPr>
          </w:p>
        </w:tc>
      </w:tr>
      <w:tr w:rsidR="005D1A64" w:rsidRPr="00B71DAC" w14:paraId="07410CCA" w14:textId="77777777" w:rsidTr="00D44381">
        <w:tc>
          <w:tcPr>
            <w:tcW w:w="7087" w:type="dxa"/>
          </w:tcPr>
          <w:p w14:paraId="495E5778" w14:textId="77777777" w:rsidR="005D1A64" w:rsidRPr="00B71DAC" w:rsidRDefault="005D1A64" w:rsidP="00B656FA">
            <w:pPr>
              <w:spacing w:line="276" w:lineRule="auto"/>
              <w:jc w:val="both"/>
              <w:rPr>
                <w:rFonts w:eastAsia="Times New Roman" w:cstheme="minorHAnsi"/>
                <w:b/>
              </w:rPr>
            </w:pPr>
            <w:r w:rsidRPr="00B71DAC">
              <w:rPr>
                <w:rFonts w:eastAsia="Times New Roman" w:cstheme="minorHAnsi"/>
                <w:b/>
              </w:rPr>
              <w:t>Other considerations?</w:t>
            </w:r>
          </w:p>
        </w:tc>
        <w:tc>
          <w:tcPr>
            <w:tcW w:w="567" w:type="dxa"/>
          </w:tcPr>
          <w:p w14:paraId="434E826A" w14:textId="77777777" w:rsidR="005D1A64" w:rsidRPr="00B71DAC" w:rsidRDefault="005D1A64" w:rsidP="00B656FA">
            <w:pPr>
              <w:spacing w:line="276" w:lineRule="auto"/>
              <w:jc w:val="both"/>
            </w:pPr>
          </w:p>
        </w:tc>
        <w:tc>
          <w:tcPr>
            <w:tcW w:w="567" w:type="dxa"/>
          </w:tcPr>
          <w:p w14:paraId="35EE04F5" w14:textId="77777777" w:rsidR="005D1A64" w:rsidRPr="00B71DAC" w:rsidRDefault="005D1A64" w:rsidP="00B656FA">
            <w:pPr>
              <w:spacing w:line="276" w:lineRule="auto"/>
              <w:jc w:val="both"/>
            </w:pPr>
          </w:p>
        </w:tc>
      </w:tr>
      <w:tr w:rsidR="005D1A64" w:rsidRPr="00B71DAC" w14:paraId="3AF55828" w14:textId="77777777" w:rsidTr="00D44381">
        <w:tc>
          <w:tcPr>
            <w:tcW w:w="7087" w:type="dxa"/>
          </w:tcPr>
          <w:p w14:paraId="6594566E" w14:textId="77777777" w:rsidR="005D1A64" w:rsidRPr="00B71DAC" w:rsidRDefault="005D1A64" w:rsidP="00B656FA">
            <w:pPr>
              <w:pStyle w:val="ListParagraph"/>
              <w:numPr>
                <w:ilvl w:val="0"/>
                <w:numId w:val="6"/>
              </w:numPr>
              <w:spacing w:line="276" w:lineRule="auto"/>
              <w:jc w:val="both"/>
              <w:rPr>
                <w:rFonts w:eastAsia="Times New Roman" w:cstheme="minorHAnsi"/>
              </w:rPr>
            </w:pPr>
            <w:r w:rsidRPr="00B71DAC">
              <w:rPr>
                <w:rFonts w:eastAsia="Times New Roman" w:cstheme="minorHAnsi"/>
              </w:rPr>
              <w:t>Involvement of the multidisciplinary team in decisions on patient care or care co-ordination (i.e. nurse navigator, mental health professionals)?</w:t>
            </w:r>
          </w:p>
        </w:tc>
        <w:tc>
          <w:tcPr>
            <w:tcW w:w="567" w:type="dxa"/>
          </w:tcPr>
          <w:p w14:paraId="06C4AAE2" w14:textId="77777777" w:rsidR="005D1A64" w:rsidRPr="00B71DAC" w:rsidRDefault="005D1A64" w:rsidP="00B656FA">
            <w:pPr>
              <w:spacing w:line="276" w:lineRule="auto"/>
              <w:jc w:val="both"/>
            </w:pPr>
          </w:p>
        </w:tc>
        <w:tc>
          <w:tcPr>
            <w:tcW w:w="567" w:type="dxa"/>
          </w:tcPr>
          <w:p w14:paraId="41DC4950" w14:textId="77777777" w:rsidR="005D1A64" w:rsidRPr="00B71DAC" w:rsidRDefault="005D1A64" w:rsidP="00B656FA">
            <w:pPr>
              <w:spacing w:line="276" w:lineRule="auto"/>
              <w:jc w:val="both"/>
            </w:pPr>
          </w:p>
        </w:tc>
      </w:tr>
      <w:tr w:rsidR="005D1A64" w:rsidRPr="00B71DAC" w14:paraId="479716B5" w14:textId="77777777" w:rsidTr="00D44381">
        <w:tc>
          <w:tcPr>
            <w:tcW w:w="7087" w:type="dxa"/>
          </w:tcPr>
          <w:p w14:paraId="7143C50E" w14:textId="77777777" w:rsidR="005D1A64" w:rsidRPr="00B71DAC" w:rsidRDefault="005D1A64" w:rsidP="00B656FA">
            <w:pPr>
              <w:pStyle w:val="ListParagraph"/>
              <w:numPr>
                <w:ilvl w:val="0"/>
                <w:numId w:val="6"/>
              </w:numPr>
              <w:spacing w:line="276" w:lineRule="auto"/>
              <w:jc w:val="both"/>
              <w:rPr>
                <w:rFonts w:eastAsia="Times New Roman" w:cstheme="minorHAnsi"/>
              </w:rPr>
            </w:pPr>
            <w:r w:rsidRPr="00B71DAC">
              <w:rPr>
                <w:rFonts w:eastAsia="Times New Roman" w:cstheme="minorHAnsi"/>
              </w:rPr>
              <w:t>Patient referred for psychological assessment/support?</w:t>
            </w:r>
          </w:p>
        </w:tc>
        <w:tc>
          <w:tcPr>
            <w:tcW w:w="567" w:type="dxa"/>
          </w:tcPr>
          <w:p w14:paraId="4FEB91B6" w14:textId="77777777" w:rsidR="005D1A64" w:rsidRPr="00B71DAC" w:rsidRDefault="005D1A64" w:rsidP="00B656FA">
            <w:pPr>
              <w:spacing w:line="276" w:lineRule="auto"/>
              <w:jc w:val="both"/>
            </w:pPr>
          </w:p>
        </w:tc>
        <w:tc>
          <w:tcPr>
            <w:tcW w:w="567" w:type="dxa"/>
          </w:tcPr>
          <w:p w14:paraId="1B41D50D" w14:textId="77777777" w:rsidR="005D1A64" w:rsidRPr="00B71DAC" w:rsidRDefault="005D1A64" w:rsidP="00B656FA">
            <w:pPr>
              <w:spacing w:line="276" w:lineRule="auto"/>
              <w:jc w:val="both"/>
            </w:pPr>
          </w:p>
        </w:tc>
      </w:tr>
      <w:tr w:rsidR="005D1A64" w:rsidRPr="00B71DAC" w14:paraId="7A74D9B7" w14:textId="77777777" w:rsidTr="00D44381">
        <w:tc>
          <w:tcPr>
            <w:tcW w:w="7087" w:type="dxa"/>
          </w:tcPr>
          <w:p w14:paraId="0A4F066F" w14:textId="77777777" w:rsidR="005D1A64" w:rsidRPr="00B71DAC" w:rsidRDefault="005D1A64" w:rsidP="00B656FA">
            <w:pPr>
              <w:pStyle w:val="ListParagraph"/>
              <w:numPr>
                <w:ilvl w:val="0"/>
                <w:numId w:val="6"/>
              </w:numPr>
              <w:spacing w:line="276" w:lineRule="auto"/>
              <w:jc w:val="both"/>
              <w:rPr>
                <w:rFonts w:eastAsia="Times New Roman" w:cstheme="minorHAnsi"/>
              </w:rPr>
            </w:pPr>
            <w:r w:rsidRPr="00B71DAC">
              <w:rPr>
                <w:rFonts w:eastAsia="Times New Roman" w:cstheme="minorHAnsi"/>
              </w:rPr>
              <w:t>Existing collaboration with of an appropriate fertility centre for referral?</w:t>
            </w:r>
          </w:p>
        </w:tc>
        <w:tc>
          <w:tcPr>
            <w:tcW w:w="567" w:type="dxa"/>
          </w:tcPr>
          <w:p w14:paraId="14B67A49" w14:textId="77777777" w:rsidR="005D1A64" w:rsidRPr="00B71DAC" w:rsidRDefault="005D1A64" w:rsidP="00B656FA">
            <w:pPr>
              <w:spacing w:line="276" w:lineRule="auto"/>
              <w:jc w:val="both"/>
            </w:pPr>
          </w:p>
        </w:tc>
        <w:tc>
          <w:tcPr>
            <w:tcW w:w="567" w:type="dxa"/>
          </w:tcPr>
          <w:p w14:paraId="377E1192" w14:textId="77777777" w:rsidR="005D1A64" w:rsidRPr="00B71DAC" w:rsidRDefault="005D1A64" w:rsidP="00B656FA">
            <w:pPr>
              <w:spacing w:line="276" w:lineRule="auto"/>
              <w:jc w:val="both"/>
            </w:pPr>
          </w:p>
        </w:tc>
      </w:tr>
      <w:tr w:rsidR="005D1A64" w:rsidRPr="00B71DAC" w14:paraId="313B6D69" w14:textId="77777777" w:rsidTr="00D44381">
        <w:tc>
          <w:tcPr>
            <w:tcW w:w="7087" w:type="dxa"/>
          </w:tcPr>
          <w:p w14:paraId="6FD12CDA" w14:textId="77777777" w:rsidR="005D1A64" w:rsidRPr="00B71DAC" w:rsidRDefault="005D1A64" w:rsidP="00B656FA">
            <w:pPr>
              <w:spacing w:line="276" w:lineRule="auto"/>
              <w:ind w:left="453"/>
              <w:jc w:val="both"/>
              <w:rPr>
                <w:rFonts w:eastAsia="Times New Roman" w:cstheme="minorHAnsi"/>
              </w:rPr>
            </w:pPr>
          </w:p>
        </w:tc>
        <w:tc>
          <w:tcPr>
            <w:tcW w:w="567" w:type="dxa"/>
          </w:tcPr>
          <w:p w14:paraId="46B28C46" w14:textId="77777777" w:rsidR="005D1A64" w:rsidRPr="00B71DAC" w:rsidRDefault="005D1A64" w:rsidP="00B656FA">
            <w:pPr>
              <w:spacing w:line="276" w:lineRule="auto"/>
              <w:jc w:val="both"/>
            </w:pPr>
          </w:p>
        </w:tc>
        <w:tc>
          <w:tcPr>
            <w:tcW w:w="567" w:type="dxa"/>
          </w:tcPr>
          <w:p w14:paraId="4ABC349E" w14:textId="77777777" w:rsidR="005D1A64" w:rsidRPr="00B71DAC" w:rsidRDefault="005D1A64" w:rsidP="00B656FA">
            <w:pPr>
              <w:spacing w:line="276" w:lineRule="auto"/>
              <w:jc w:val="both"/>
            </w:pPr>
          </w:p>
        </w:tc>
      </w:tr>
      <w:tr w:rsidR="005D1A64" w:rsidRPr="00B71DAC" w14:paraId="3854CC33" w14:textId="77777777" w:rsidTr="00D44381">
        <w:tc>
          <w:tcPr>
            <w:tcW w:w="7087" w:type="dxa"/>
          </w:tcPr>
          <w:p w14:paraId="4FE13115" w14:textId="77777777" w:rsidR="005D1A64" w:rsidRPr="00B71DAC" w:rsidRDefault="005D1A64" w:rsidP="00B656FA">
            <w:pPr>
              <w:spacing w:line="276" w:lineRule="auto"/>
              <w:jc w:val="both"/>
              <w:rPr>
                <w:rFonts w:eastAsia="Times New Roman" w:cstheme="minorHAnsi"/>
                <w:b/>
              </w:rPr>
            </w:pPr>
            <w:r w:rsidRPr="00B71DAC">
              <w:rPr>
                <w:rFonts w:eastAsia="Times New Roman" w:cstheme="minorHAnsi"/>
                <w:b/>
              </w:rPr>
              <w:t>Documentation?</w:t>
            </w:r>
          </w:p>
        </w:tc>
        <w:tc>
          <w:tcPr>
            <w:tcW w:w="567" w:type="dxa"/>
          </w:tcPr>
          <w:p w14:paraId="0D24C79A" w14:textId="77777777" w:rsidR="005D1A64" w:rsidRPr="00B71DAC" w:rsidRDefault="005D1A64" w:rsidP="00B656FA">
            <w:pPr>
              <w:spacing w:line="276" w:lineRule="auto"/>
              <w:jc w:val="both"/>
            </w:pPr>
          </w:p>
        </w:tc>
        <w:tc>
          <w:tcPr>
            <w:tcW w:w="567" w:type="dxa"/>
          </w:tcPr>
          <w:p w14:paraId="570A11AC" w14:textId="77777777" w:rsidR="005D1A64" w:rsidRPr="00B71DAC" w:rsidRDefault="005D1A64" w:rsidP="00B656FA">
            <w:pPr>
              <w:spacing w:line="276" w:lineRule="auto"/>
              <w:jc w:val="both"/>
            </w:pPr>
          </w:p>
        </w:tc>
      </w:tr>
      <w:tr w:rsidR="005D1A64" w:rsidRPr="00B71DAC" w14:paraId="749FB5EC" w14:textId="77777777" w:rsidTr="00D44381">
        <w:tc>
          <w:tcPr>
            <w:tcW w:w="7087" w:type="dxa"/>
          </w:tcPr>
          <w:p w14:paraId="282A9CC4" w14:textId="77777777" w:rsidR="005D1A64" w:rsidRPr="00B71DAC" w:rsidRDefault="005D1A64" w:rsidP="00B656FA">
            <w:pPr>
              <w:pStyle w:val="ListParagraph"/>
              <w:numPr>
                <w:ilvl w:val="0"/>
                <w:numId w:val="6"/>
              </w:numPr>
              <w:spacing w:line="276" w:lineRule="auto"/>
              <w:jc w:val="both"/>
              <w:rPr>
                <w:rFonts w:eastAsia="Times New Roman" w:cstheme="minorHAnsi"/>
              </w:rPr>
            </w:pPr>
            <w:r w:rsidRPr="00B71DAC">
              <w:rPr>
                <w:rFonts w:eastAsia="Times New Roman" w:cstheme="minorHAnsi"/>
              </w:rPr>
              <w:t>Fertility intentions documented in patient’s file?</w:t>
            </w:r>
          </w:p>
        </w:tc>
        <w:tc>
          <w:tcPr>
            <w:tcW w:w="567" w:type="dxa"/>
          </w:tcPr>
          <w:p w14:paraId="05CCD5B0" w14:textId="77777777" w:rsidR="005D1A64" w:rsidRPr="00B71DAC" w:rsidRDefault="005D1A64" w:rsidP="00B656FA">
            <w:pPr>
              <w:spacing w:line="276" w:lineRule="auto"/>
              <w:jc w:val="both"/>
            </w:pPr>
          </w:p>
        </w:tc>
        <w:tc>
          <w:tcPr>
            <w:tcW w:w="567" w:type="dxa"/>
          </w:tcPr>
          <w:p w14:paraId="1E2E632F" w14:textId="77777777" w:rsidR="005D1A64" w:rsidRPr="00B71DAC" w:rsidRDefault="005D1A64" w:rsidP="00B656FA">
            <w:pPr>
              <w:spacing w:line="276" w:lineRule="auto"/>
              <w:jc w:val="both"/>
            </w:pPr>
          </w:p>
        </w:tc>
      </w:tr>
      <w:tr w:rsidR="005D1A64" w:rsidRPr="00B71DAC" w14:paraId="584DE08C" w14:textId="77777777" w:rsidTr="00D44381">
        <w:tc>
          <w:tcPr>
            <w:tcW w:w="7087" w:type="dxa"/>
          </w:tcPr>
          <w:p w14:paraId="2E131340" w14:textId="77777777" w:rsidR="005D1A64" w:rsidRPr="00B71DAC" w:rsidRDefault="005D1A64" w:rsidP="00B656FA">
            <w:pPr>
              <w:pStyle w:val="ListParagraph"/>
              <w:spacing w:line="276" w:lineRule="auto"/>
              <w:jc w:val="both"/>
              <w:rPr>
                <w:rFonts w:eastAsia="Times New Roman" w:cstheme="minorHAnsi"/>
              </w:rPr>
            </w:pPr>
          </w:p>
        </w:tc>
        <w:tc>
          <w:tcPr>
            <w:tcW w:w="567" w:type="dxa"/>
          </w:tcPr>
          <w:p w14:paraId="2CD6431C" w14:textId="77777777" w:rsidR="005D1A64" w:rsidRPr="00B71DAC" w:rsidRDefault="005D1A64" w:rsidP="00B656FA">
            <w:pPr>
              <w:spacing w:line="276" w:lineRule="auto"/>
              <w:jc w:val="both"/>
            </w:pPr>
          </w:p>
        </w:tc>
        <w:tc>
          <w:tcPr>
            <w:tcW w:w="567" w:type="dxa"/>
          </w:tcPr>
          <w:p w14:paraId="32D9603D" w14:textId="77777777" w:rsidR="005D1A64" w:rsidRPr="00B71DAC" w:rsidRDefault="005D1A64" w:rsidP="00B656FA">
            <w:pPr>
              <w:spacing w:line="276" w:lineRule="auto"/>
              <w:jc w:val="both"/>
            </w:pPr>
          </w:p>
        </w:tc>
      </w:tr>
      <w:tr w:rsidR="005D1A64" w:rsidRPr="00B71DAC" w14:paraId="2D952765" w14:textId="77777777" w:rsidTr="00D44381">
        <w:tc>
          <w:tcPr>
            <w:tcW w:w="7087" w:type="dxa"/>
          </w:tcPr>
          <w:p w14:paraId="3EAC3346" w14:textId="77777777" w:rsidR="005D1A64" w:rsidRPr="00B71DAC" w:rsidRDefault="005D1A64" w:rsidP="00B656FA">
            <w:pPr>
              <w:spacing w:line="276" w:lineRule="auto"/>
              <w:jc w:val="both"/>
              <w:rPr>
                <w:rFonts w:eastAsia="Times New Roman" w:cstheme="minorHAnsi"/>
                <w:b/>
              </w:rPr>
            </w:pPr>
            <w:r w:rsidRPr="00B71DAC">
              <w:rPr>
                <w:rFonts w:eastAsia="Times New Roman" w:cstheme="minorHAnsi"/>
                <w:b/>
              </w:rPr>
              <w:t>Following completion of cancer treatment</w:t>
            </w:r>
          </w:p>
        </w:tc>
        <w:tc>
          <w:tcPr>
            <w:tcW w:w="567" w:type="dxa"/>
          </w:tcPr>
          <w:p w14:paraId="6F37EB27" w14:textId="77777777" w:rsidR="005D1A64" w:rsidRPr="00B71DAC" w:rsidRDefault="005D1A64" w:rsidP="00B656FA">
            <w:pPr>
              <w:spacing w:line="276" w:lineRule="auto"/>
              <w:jc w:val="both"/>
            </w:pPr>
          </w:p>
        </w:tc>
        <w:tc>
          <w:tcPr>
            <w:tcW w:w="567" w:type="dxa"/>
          </w:tcPr>
          <w:p w14:paraId="4F45387E" w14:textId="77777777" w:rsidR="005D1A64" w:rsidRPr="00B71DAC" w:rsidRDefault="005D1A64" w:rsidP="00B656FA">
            <w:pPr>
              <w:spacing w:line="276" w:lineRule="auto"/>
              <w:jc w:val="both"/>
            </w:pPr>
          </w:p>
        </w:tc>
      </w:tr>
      <w:tr w:rsidR="005D1A64" w:rsidRPr="00B71DAC" w14:paraId="21EB964A" w14:textId="77777777" w:rsidTr="00D44381">
        <w:tc>
          <w:tcPr>
            <w:tcW w:w="7087" w:type="dxa"/>
          </w:tcPr>
          <w:p w14:paraId="4E151D90" w14:textId="77777777" w:rsidR="005D1A64" w:rsidRPr="00B71DAC" w:rsidRDefault="005D1A64" w:rsidP="00B656FA">
            <w:pPr>
              <w:pStyle w:val="ListParagraph"/>
              <w:numPr>
                <w:ilvl w:val="0"/>
                <w:numId w:val="6"/>
              </w:numPr>
              <w:spacing w:line="276" w:lineRule="auto"/>
              <w:jc w:val="both"/>
              <w:rPr>
                <w:rFonts w:eastAsia="Times New Roman" w:cstheme="minorHAnsi"/>
              </w:rPr>
            </w:pPr>
            <w:r w:rsidRPr="00B71DAC">
              <w:rPr>
                <w:rFonts w:eastAsia="Times New Roman" w:cstheme="minorHAnsi"/>
              </w:rPr>
              <w:t>Patient referred back to fertility specialist after cancer treatment?</w:t>
            </w:r>
          </w:p>
        </w:tc>
        <w:tc>
          <w:tcPr>
            <w:tcW w:w="567" w:type="dxa"/>
          </w:tcPr>
          <w:p w14:paraId="1B1C0F48" w14:textId="77777777" w:rsidR="005D1A64" w:rsidRPr="00B71DAC" w:rsidRDefault="005D1A64" w:rsidP="00B656FA">
            <w:pPr>
              <w:spacing w:line="276" w:lineRule="auto"/>
              <w:ind w:left="337"/>
              <w:jc w:val="both"/>
              <w:rPr>
                <w:rFonts w:eastAsia="Times New Roman" w:cstheme="minorHAnsi"/>
              </w:rPr>
            </w:pPr>
          </w:p>
        </w:tc>
        <w:tc>
          <w:tcPr>
            <w:tcW w:w="567" w:type="dxa"/>
          </w:tcPr>
          <w:p w14:paraId="1E82FB33" w14:textId="77777777" w:rsidR="005D1A64" w:rsidRPr="00B71DAC" w:rsidRDefault="005D1A64" w:rsidP="00B656FA">
            <w:pPr>
              <w:spacing w:line="276" w:lineRule="auto"/>
              <w:jc w:val="both"/>
              <w:rPr>
                <w:rFonts w:eastAsia="Times New Roman" w:cstheme="minorHAnsi"/>
              </w:rPr>
            </w:pPr>
          </w:p>
        </w:tc>
      </w:tr>
    </w:tbl>
    <w:p w14:paraId="65F168A7" w14:textId="77777777" w:rsidR="005D1A64" w:rsidRPr="00B71DAC" w:rsidRDefault="005D1A64" w:rsidP="00B656FA">
      <w:pPr>
        <w:spacing w:after="0" w:line="276" w:lineRule="auto"/>
        <w:jc w:val="both"/>
        <w:rPr>
          <w:sz w:val="20"/>
          <w:szCs w:val="20"/>
        </w:rPr>
      </w:pPr>
      <w:r w:rsidRPr="00B71DAC">
        <w:rPr>
          <w:sz w:val="20"/>
          <w:szCs w:val="20"/>
          <w:vertAlign w:val="superscript"/>
        </w:rPr>
        <w:t>a</w:t>
      </w:r>
      <w:r w:rsidRPr="00B71DAC">
        <w:rPr>
          <w:sz w:val="20"/>
          <w:szCs w:val="20"/>
        </w:rPr>
        <w:t xml:space="preserve">Criteria for age definition based on optimum chances of fertility success according to biological age. After 35 years, female fertility declines rapidly. </w:t>
      </w:r>
    </w:p>
    <w:p w14:paraId="7948AB5A" w14:textId="1C79096B" w:rsidR="005D1A64" w:rsidRPr="00B71DAC" w:rsidRDefault="005D1A64" w:rsidP="00B656FA">
      <w:pPr>
        <w:spacing w:after="0" w:line="276" w:lineRule="auto"/>
        <w:jc w:val="both"/>
        <w:rPr>
          <w:sz w:val="20"/>
          <w:szCs w:val="20"/>
        </w:rPr>
      </w:pPr>
      <w:r w:rsidRPr="00B71DAC">
        <w:rPr>
          <w:sz w:val="20"/>
          <w:szCs w:val="20"/>
        </w:rPr>
        <w:t>These are recommendations, however local laws and regulations should be followed, as should adaptation depending on clinical circumstances.</w:t>
      </w:r>
    </w:p>
    <w:bookmarkEnd w:id="5"/>
    <w:p w14:paraId="6A6B065D" w14:textId="7E41B43D" w:rsidR="003F0B6F" w:rsidRPr="00B71DAC" w:rsidRDefault="003F0B6F" w:rsidP="00B656FA">
      <w:pPr>
        <w:spacing w:after="0" w:line="276" w:lineRule="auto"/>
        <w:jc w:val="both"/>
        <w:rPr>
          <w:sz w:val="20"/>
          <w:szCs w:val="20"/>
        </w:rPr>
      </w:pPr>
    </w:p>
    <w:p w14:paraId="7C4EF7DF" w14:textId="34FE454C" w:rsidR="005D1A64" w:rsidRPr="00B71DAC" w:rsidRDefault="005D1A64" w:rsidP="00B656FA">
      <w:pPr>
        <w:autoSpaceDE w:val="0"/>
        <w:autoSpaceDN w:val="0"/>
        <w:adjustRightInd w:val="0"/>
        <w:spacing w:after="0" w:line="240" w:lineRule="auto"/>
        <w:jc w:val="both"/>
        <w:rPr>
          <w:rFonts w:cs="Times New Roman"/>
          <w:color w:val="000000"/>
        </w:rPr>
      </w:pPr>
      <w:bookmarkStart w:id="6" w:name="Table_4"/>
      <w:r w:rsidRPr="00B71DAC">
        <w:rPr>
          <w:rFonts w:eastAsia="Times New Roman" w:cstheme="minorHAnsi"/>
          <w:b/>
          <w:color w:val="000000" w:themeColor="text1"/>
        </w:rPr>
        <w:t>Table 4</w:t>
      </w:r>
      <w:r w:rsidR="003F0B6F" w:rsidRPr="00B71DAC">
        <w:rPr>
          <w:rFonts w:eastAsia="Times New Roman" w:cstheme="minorHAnsi"/>
          <w:b/>
          <w:color w:val="000000" w:themeColor="text1"/>
        </w:rPr>
        <w:t>:</w:t>
      </w:r>
      <w:r w:rsidR="003F0B6F" w:rsidRPr="00B71DAC">
        <w:rPr>
          <w:rFonts w:eastAsia="Times New Roman" w:cstheme="minorHAnsi"/>
          <w:color w:val="000000" w:themeColor="text1"/>
        </w:rPr>
        <w:t xml:space="preserve"> Fertility preservation options for cancer patients</w:t>
      </w:r>
      <w:r w:rsidR="00A115E6" w:rsidRPr="00B71DAC">
        <w:rPr>
          <w:rFonts w:eastAsia="Times New Roman" w:cstheme="minorHAnsi"/>
          <w:color w:val="000000" w:themeColor="text1"/>
        </w:rPr>
        <w:t>.</w:t>
      </w:r>
    </w:p>
    <w:tbl>
      <w:tblPr>
        <w:tblStyle w:val="TableGrid2"/>
        <w:tblW w:w="0" w:type="auto"/>
        <w:tblLook w:val="04A0" w:firstRow="1" w:lastRow="0" w:firstColumn="1" w:lastColumn="0" w:noHBand="0" w:noVBand="1"/>
      </w:tblPr>
      <w:tblGrid>
        <w:gridCol w:w="1757"/>
        <w:gridCol w:w="2381"/>
        <w:gridCol w:w="2381"/>
        <w:gridCol w:w="2661"/>
      </w:tblGrid>
      <w:tr w:rsidR="005D1A64" w:rsidRPr="00B71DAC" w14:paraId="794C9DFF" w14:textId="77777777" w:rsidTr="00D44381">
        <w:tc>
          <w:tcPr>
            <w:tcW w:w="1757" w:type="dxa"/>
            <w:tcBorders>
              <w:bottom w:val="single" w:sz="4" w:space="0" w:color="auto"/>
              <w:right w:val="nil"/>
            </w:tcBorders>
          </w:tcPr>
          <w:p w14:paraId="7C882BC1" w14:textId="77777777" w:rsidR="005D1A64" w:rsidRPr="00B71DAC" w:rsidRDefault="005D1A64" w:rsidP="00B656FA">
            <w:pPr>
              <w:spacing w:after="60"/>
              <w:jc w:val="both"/>
              <w:rPr>
                <w:rFonts w:eastAsia="Times New Roman" w:cstheme="minorHAnsi"/>
                <w:color w:val="000000" w:themeColor="text1"/>
              </w:rPr>
            </w:pPr>
            <w:r w:rsidRPr="00B71DAC">
              <w:rPr>
                <w:rFonts w:eastAsia="Times New Roman" w:cstheme="minorHAnsi"/>
                <w:color w:val="000000" w:themeColor="text1"/>
              </w:rPr>
              <w:t>Fertility procedure</w:t>
            </w:r>
          </w:p>
        </w:tc>
        <w:tc>
          <w:tcPr>
            <w:tcW w:w="2381" w:type="dxa"/>
            <w:tcBorders>
              <w:left w:val="nil"/>
              <w:bottom w:val="single" w:sz="4" w:space="0" w:color="auto"/>
              <w:right w:val="nil"/>
            </w:tcBorders>
          </w:tcPr>
          <w:p w14:paraId="0F039429" w14:textId="77777777" w:rsidR="005D1A64" w:rsidRPr="00B71DAC" w:rsidRDefault="005D1A64" w:rsidP="00B656FA">
            <w:pPr>
              <w:spacing w:after="60"/>
              <w:jc w:val="both"/>
              <w:rPr>
                <w:rFonts w:eastAsia="Times New Roman" w:cstheme="minorHAnsi"/>
                <w:color w:val="000000" w:themeColor="text1"/>
              </w:rPr>
            </w:pPr>
            <w:r w:rsidRPr="00B71DAC">
              <w:rPr>
                <w:rFonts w:eastAsia="Times New Roman" w:cstheme="minorHAnsi"/>
                <w:color w:val="000000" w:themeColor="text1"/>
              </w:rPr>
              <w:t>Ideal patient characteristics</w:t>
            </w:r>
          </w:p>
        </w:tc>
        <w:tc>
          <w:tcPr>
            <w:tcW w:w="2381" w:type="dxa"/>
            <w:tcBorders>
              <w:left w:val="nil"/>
              <w:bottom w:val="single" w:sz="4" w:space="0" w:color="auto"/>
              <w:right w:val="nil"/>
            </w:tcBorders>
          </w:tcPr>
          <w:p w14:paraId="1757A4EA" w14:textId="77777777" w:rsidR="005D1A64" w:rsidRPr="00B71DAC" w:rsidRDefault="005D1A64" w:rsidP="00B656FA">
            <w:pPr>
              <w:spacing w:after="60"/>
              <w:jc w:val="both"/>
              <w:rPr>
                <w:rFonts w:eastAsia="Times New Roman" w:cstheme="minorHAnsi"/>
                <w:color w:val="000000" w:themeColor="text1"/>
              </w:rPr>
            </w:pPr>
            <w:r w:rsidRPr="00B71DAC">
              <w:rPr>
                <w:rFonts w:eastAsia="Times New Roman" w:cstheme="minorHAnsi"/>
                <w:color w:val="000000" w:themeColor="text1"/>
              </w:rPr>
              <w:t>Potential benefits</w:t>
            </w:r>
          </w:p>
        </w:tc>
        <w:tc>
          <w:tcPr>
            <w:tcW w:w="2661" w:type="dxa"/>
            <w:tcBorders>
              <w:left w:val="nil"/>
              <w:bottom w:val="single" w:sz="4" w:space="0" w:color="auto"/>
            </w:tcBorders>
          </w:tcPr>
          <w:p w14:paraId="185E6B71" w14:textId="77777777" w:rsidR="005D1A64" w:rsidRPr="00B71DAC" w:rsidRDefault="005D1A64" w:rsidP="00B656FA">
            <w:pPr>
              <w:spacing w:after="60"/>
              <w:jc w:val="both"/>
              <w:rPr>
                <w:rFonts w:eastAsia="Times New Roman" w:cstheme="minorHAnsi"/>
                <w:color w:val="000000" w:themeColor="text1"/>
              </w:rPr>
            </w:pPr>
            <w:r w:rsidRPr="00B71DAC">
              <w:rPr>
                <w:rFonts w:eastAsia="Times New Roman" w:cstheme="minorHAnsi"/>
                <w:color w:val="000000" w:themeColor="text1"/>
              </w:rPr>
              <w:t>Potential drawbacks</w:t>
            </w:r>
          </w:p>
        </w:tc>
      </w:tr>
      <w:tr w:rsidR="005D1A64" w:rsidRPr="00B71DAC" w14:paraId="03BFAF75" w14:textId="77777777" w:rsidTr="00D44381">
        <w:tc>
          <w:tcPr>
            <w:tcW w:w="1757" w:type="dxa"/>
            <w:tcBorders>
              <w:bottom w:val="nil"/>
              <w:right w:val="nil"/>
            </w:tcBorders>
          </w:tcPr>
          <w:p w14:paraId="0B563893" w14:textId="77777777" w:rsidR="005D1A64" w:rsidRPr="00B71DAC" w:rsidRDefault="005D1A64" w:rsidP="00B656FA">
            <w:pPr>
              <w:spacing w:after="60"/>
              <w:jc w:val="both"/>
              <w:rPr>
                <w:rFonts w:eastAsia="Times New Roman" w:cstheme="minorHAnsi"/>
                <w:color w:val="000000" w:themeColor="text1"/>
              </w:rPr>
            </w:pPr>
            <w:r w:rsidRPr="00B71DAC">
              <w:rPr>
                <w:rFonts w:eastAsia="Times New Roman" w:cstheme="minorHAnsi"/>
                <w:color w:val="000000" w:themeColor="text1"/>
              </w:rPr>
              <w:t>Embryo cryopreservation</w:t>
            </w:r>
          </w:p>
        </w:tc>
        <w:tc>
          <w:tcPr>
            <w:tcW w:w="2381" w:type="dxa"/>
            <w:tcBorders>
              <w:left w:val="nil"/>
              <w:bottom w:val="nil"/>
              <w:right w:val="nil"/>
            </w:tcBorders>
          </w:tcPr>
          <w:p w14:paraId="05C5197A"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Postpubertal</w:t>
            </w:r>
          </w:p>
          <w:p w14:paraId="756F0807"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 xml:space="preserve">Has male partner </w:t>
            </w:r>
          </w:p>
          <w:p w14:paraId="3F93E2EA"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Has time for ovarian stimulation prior to starting cancer treatment (2 weeks)</w:t>
            </w:r>
            <w:r w:rsidRPr="00B71DAC">
              <w:rPr>
                <w:rFonts w:eastAsia="Times New Roman" w:cstheme="minorHAnsi"/>
                <w:color w:val="000000" w:themeColor="text1"/>
                <w:vertAlign w:val="superscript"/>
              </w:rPr>
              <w:t xml:space="preserve"> a</w:t>
            </w:r>
          </w:p>
        </w:tc>
        <w:tc>
          <w:tcPr>
            <w:tcW w:w="2381" w:type="dxa"/>
            <w:tcBorders>
              <w:left w:val="nil"/>
              <w:bottom w:val="nil"/>
              <w:right w:val="nil"/>
            </w:tcBorders>
          </w:tcPr>
          <w:p w14:paraId="2774F3EA"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Established technique – standard of care, widely available</w:t>
            </w:r>
          </w:p>
          <w:p w14:paraId="4CBE27BB"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 xml:space="preserve">More able to predict likelihood of success </w:t>
            </w:r>
          </w:p>
          <w:p w14:paraId="360714F7"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Can be started any time of the cycle – both in the follicular and luteal phase</w:t>
            </w:r>
          </w:p>
          <w:p w14:paraId="48BC0E03" w14:textId="77777777" w:rsidR="005D1A64" w:rsidRPr="00B71DAC" w:rsidRDefault="005D1A64" w:rsidP="00B656FA">
            <w:pPr>
              <w:spacing w:after="60"/>
              <w:ind w:left="137"/>
              <w:jc w:val="both"/>
              <w:rPr>
                <w:rFonts w:eastAsia="Times New Roman" w:cstheme="minorHAnsi"/>
                <w:color w:val="000000" w:themeColor="text1"/>
              </w:rPr>
            </w:pPr>
          </w:p>
          <w:p w14:paraId="71727176" w14:textId="77777777" w:rsidR="005D1A64" w:rsidRPr="00B71DAC" w:rsidRDefault="005D1A64" w:rsidP="00B656FA">
            <w:pPr>
              <w:spacing w:after="60"/>
              <w:ind w:left="137"/>
              <w:jc w:val="both"/>
              <w:rPr>
                <w:rFonts w:eastAsia="Times New Roman" w:cstheme="minorHAnsi"/>
                <w:color w:val="000000" w:themeColor="text1"/>
              </w:rPr>
            </w:pPr>
          </w:p>
        </w:tc>
        <w:tc>
          <w:tcPr>
            <w:tcW w:w="2661" w:type="dxa"/>
            <w:tcBorders>
              <w:left w:val="nil"/>
              <w:bottom w:val="nil"/>
            </w:tcBorders>
          </w:tcPr>
          <w:p w14:paraId="4E77BD0B"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Requires time for ovarian stimulation to be undertaken before oocyte collection</w:t>
            </w:r>
            <w:r w:rsidRPr="00B71DAC">
              <w:rPr>
                <w:rFonts w:eastAsia="Times New Roman" w:cstheme="minorHAnsi"/>
                <w:color w:val="000000" w:themeColor="text1"/>
                <w:vertAlign w:val="superscript"/>
              </w:rPr>
              <w:t>a</w:t>
            </w:r>
          </w:p>
          <w:p w14:paraId="629C2E87"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Oocyte retrieval must be completed before cancer treatment initiated</w:t>
            </w:r>
          </w:p>
          <w:p w14:paraId="1CB1E196"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 xml:space="preserve">Limited number of embryos usually generated per cycle </w:t>
            </w:r>
          </w:p>
          <w:p w14:paraId="6F280A96"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Potentially costly financially</w:t>
            </w:r>
          </w:p>
          <w:p w14:paraId="6E2B0730"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Limited data in cancer patients on live births with the use of previously cryopreserved embryos</w:t>
            </w:r>
          </w:p>
        </w:tc>
      </w:tr>
      <w:tr w:rsidR="005D1A64" w:rsidRPr="00B71DAC" w14:paraId="657A0B7F" w14:textId="77777777" w:rsidTr="00D44381">
        <w:tc>
          <w:tcPr>
            <w:tcW w:w="1757" w:type="dxa"/>
            <w:tcBorders>
              <w:top w:val="nil"/>
              <w:bottom w:val="nil"/>
              <w:right w:val="nil"/>
            </w:tcBorders>
          </w:tcPr>
          <w:p w14:paraId="6BBAC815" w14:textId="77777777" w:rsidR="005D1A64" w:rsidRPr="00B71DAC" w:rsidRDefault="005D1A64" w:rsidP="00B656FA">
            <w:pPr>
              <w:spacing w:after="60"/>
              <w:jc w:val="both"/>
              <w:rPr>
                <w:rFonts w:eastAsia="Times New Roman" w:cstheme="minorHAnsi"/>
                <w:color w:val="000000" w:themeColor="text1"/>
              </w:rPr>
            </w:pPr>
            <w:r w:rsidRPr="00B71DAC">
              <w:rPr>
                <w:rFonts w:eastAsia="Times New Roman" w:cstheme="minorHAnsi"/>
                <w:color w:val="000000" w:themeColor="text1"/>
              </w:rPr>
              <w:t>Oocyte cryopreservation</w:t>
            </w:r>
          </w:p>
        </w:tc>
        <w:tc>
          <w:tcPr>
            <w:tcW w:w="2381" w:type="dxa"/>
            <w:tcBorders>
              <w:top w:val="nil"/>
              <w:left w:val="nil"/>
              <w:bottom w:val="nil"/>
              <w:right w:val="nil"/>
            </w:tcBorders>
          </w:tcPr>
          <w:p w14:paraId="779AD0C0"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Postpubertal women without a male partner, or women, who do not wish to fertilize their oocytes at the time of cancer diagnosis</w:t>
            </w:r>
          </w:p>
        </w:tc>
        <w:tc>
          <w:tcPr>
            <w:tcW w:w="2381" w:type="dxa"/>
            <w:tcBorders>
              <w:top w:val="nil"/>
              <w:left w:val="nil"/>
              <w:bottom w:val="nil"/>
              <w:right w:val="nil"/>
            </w:tcBorders>
          </w:tcPr>
          <w:p w14:paraId="09475129"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 xml:space="preserve">Established technique </w:t>
            </w:r>
          </w:p>
          <w:p w14:paraId="10014BAB"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Where ethical or religious objections to embryo cryopreservation exist</w:t>
            </w:r>
          </w:p>
          <w:p w14:paraId="1CC09453"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 xml:space="preserve">For women in countries where embryo cryopreservation is prohibited </w:t>
            </w:r>
          </w:p>
          <w:p w14:paraId="2306E648"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Can be started any time of the cycle – both in the follicular and luteal phase</w:t>
            </w:r>
          </w:p>
        </w:tc>
        <w:tc>
          <w:tcPr>
            <w:tcW w:w="2661" w:type="dxa"/>
            <w:tcBorders>
              <w:top w:val="nil"/>
              <w:left w:val="nil"/>
              <w:bottom w:val="nil"/>
            </w:tcBorders>
          </w:tcPr>
          <w:p w14:paraId="5ABD1F7D"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Requires time for ovarian stimulation prior to cancer treatment</w:t>
            </w:r>
            <w:r w:rsidRPr="00B71DAC">
              <w:rPr>
                <w:rFonts w:eastAsia="Times New Roman" w:cstheme="minorHAnsi"/>
                <w:color w:val="000000" w:themeColor="text1"/>
                <w:vertAlign w:val="superscript"/>
              </w:rPr>
              <w:t>a</w:t>
            </w:r>
          </w:p>
          <w:p w14:paraId="246DD541"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Potentially financially costly</w:t>
            </w:r>
          </w:p>
          <w:p w14:paraId="249AE619"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Limited data in cancer patients on live births with the use of previously cryopreserved oocytes</w:t>
            </w:r>
          </w:p>
        </w:tc>
      </w:tr>
      <w:tr w:rsidR="005D1A64" w:rsidRPr="00B71DAC" w14:paraId="2C6CAC04" w14:textId="77777777" w:rsidTr="00D44381">
        <w:tc>
          <w:tcPr>
            <w:tcW w:w="1757" w:type="dxa"/>
            <w:tcBorders>
              <w:top w:val="nil"/>
              <w:bottom w:val="nil"/>
              <w:right w:val="nil"/>
            </w:tcBorders>
          </w:tcPr>
          <w:p w14:paraId="1617ECBE" w14:textId="77777777" w:rsidR="005D1A64" w:rsidRPr="00B71DAC" w:rsidRDefault="005D1A64" w:rsidP="00B656FA">
            <w:pPr>
              <w:spacing w:after="60"/>
              <w:jc w:val="both"/>
              <w:rPr>
                <w:rFonts w:eastAsia="Times New Roman" w:cstheme="minorHAnsi"/>
                <w:color w:val="000000" w:themeColor="text1"/>
              </w:rPr>
            </w:pPr>
            <w:r w:rsidRPr="00B71DAC">
              <w:rPr>
                <w:rFonts w:eastAsia="Times New Roman" w:cstheme="minorHAnsi"/>
                <w:color w:val="000000" w:themeColor="text1"/>
              </w:rPr>
              <w:t>Ovarian tissue cryopreservation</w:t>
            </w:r>
          </w:p>
        </w:tc>
        <w:tc>
          <w:tcPr>
            <w:tcW w:w="2381" w:type="dxa"/>
            <w:tcBorders>
              <w:top w:val="nil"/>
              <w:left w:val="nil"/>
              <w:bottom w:val="nil"/>
              <w:right w:val="nil"/>
            </w:tcBorders>
          </w:tcPr>
          <w:p w14:paraId="2EE1F430"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Prepubertal girls</w:t>
            </w:r>
          </w:p>
          <w:p w14:paraId="2D61B400"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Women who do not have sufficient time for ovarian stimulation prior to commencing cancer treatment</w:t>
            </w:r>
          </w:p>
          <w:p w14:paraId="18432052"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Women who wish to cryopreserve ovarian tissue</w:t>
            </w:r>
          </w:p>
        </w:tc>
        <w:tc>
          <w:tcPr>
            <w:tcW w:w="2381" w:type="dxa"/>
            <w:tcBorders>
              <w:top w:val="nil"/>
              <w:left w:val="nil"/>
              <w:bottom w:val="nil"/>
              <w:right w:val="nil"/>
            </w:tcBorders>
          </w:tcPr>
          <w:p w14:paraId="623BA5BB"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Ovarian tissue harvesting requires 2-3 days</w:t>
            </w:r>
          </w:p>
          <w:p w14:paraId="2551DCC3"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 xml:space="preserve">Minimal delay in initiating cancer therapy </w:t>
            </w:r>
          </w:p>
          <w:p w14:paraId="508EF8E9"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Male partner and ovarian stimulation not required at the time of cancer diagnosis</w:t>
            </w:r>
          </w:p>
          <w:p w14:paraId="17EFD4D8"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Spontaneous conception can follow after transplantation</w:t>
            </w:r>
          </w:p>
          <w:p w14:paraId="66C51FE8"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Can be performed at any time during menstrual cycle</w:t>
            </w:r>
          </w:p>
          <w:p w14:paraId="33660563"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Preserves a large number of primordial follicles</w:t>
            </w:r>
          </w:p>
          <w:p w14:paraId="6BE97556"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Low complication rate</w:t>
            </w:r>
          </w:p>
          <w:p w14:paraId="7647644B"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Endocrine function may be restored following reimplantation of ovarian tissue</w:t>
            </w:r>
          </w:p>
          <w:p w14:paraId="2BDF7B6C"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 xml:space="preserve">Experimental option for leukaemia patients requiring immediate chemotherapy </w:t>
            </w:r>
          </w:p>
        </w:tc>
        <w:tc>
          <w:tcPr>
            <w:tcW w:w="2661" w:type="dxa"/>
            <w:tcBorders>
              <w:top w:val="nil"/>
              <w:left w:val="nil"/>
              <w:bottom w:val="nil"/>
            </w:tcBorders>
          </w:tcPr>
          <w:p w14:paraId="378EA08C"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Requires surgical procedure to harvest and reimplant tissue</w:t>
            </w:r>
          </w:p>
          <w:p w14:paraId="75B1EB2E"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Less suitable for patients with reduced ovarian reserve</w:t>
            </w:r>
          </w:p>
          <w:p w14:paraId="45983920"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Contraindicated in ovarian carcinoma or in cancers that metastasize to the ovaries</w:t>
            </w:r>
          </w:p>
          <w:p w14:paraId="7BD44C60"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Ovarian tissue could potentially be seeded with malignant cells (high risk in leukaemia patients)</w:t>
            </w:r>
          </w:p>
          <w:p w14:paraId="1A82F138"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Less well established / used technique requires specialist centre</w:t>
            </w:r>
          </w:p>
        </w:tc>
      </w:tr>
      <w:tr w:rsidR="005D1A64" w:rsidRPr="00B71DAC" w14:paraId="693BE695" w14:textId="77777777" w:rsidTr="00D44381">
        <w:tc>
          <w:tcPr>
            <w:tcW w:w="1757" w:type="dxa"/>
            <w:tcBorders>
              <w:top w:val="nil"/>
              <w:bottom w:val="nil"/>
              <w:right w:val="nil"/>
            </w:tcBorders>
          </w:tcPr>
          <w:p w14:paraId="600FD18B" w14:textId="77777777" w:rsidR="005D1A64" w:rsidRPr="00B71DAC" w:rsidRDefault="005D1A64" w:rsidP="00B656FA">
            <w:pPr>
              <w:spacing w:after="60"/>
              <w:jc w:val="both"/>
              <w:rPr>
                <w:rFonts w:eastAsia="Times New Roman" w:cstheme="minorHAnsi"/>
                <w:color w:val="000000" w:themeColor="text1"/>
              </w:rPr>
            </w:pPr>
            <w:r w:rsidRPr="00B71DAC">
              <w:rPr>
                <w:rFonts w:eastAsia="Times New Roman" w:cstheme="minorHAnsi"/>
                <w:color w:val="000000" w:themeColor="text1"/>
              </w:rPr>
              <w:t>Ovarian transposition</w:t>
            </w:r>
          </w:p>
        </w:tc>
        <w:tc>
          <w:tcPr>
            <w:tcW w:w="2381" w:type="dxa"/>
            <w:tcBorders>
              <w:top w:val="nil"/>
              <w:left w:val="nil"/>
              <w:bottom w:val="nil"/>
              <w:right w:val="nil"/>
            </w:tcBorders>
          </w:tcPr>
          <w:p w14:paraId="59E6B542"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Women with planned pelvic radiation therapy</w:t>
            </w:r>
          </w:p>
        </w:tc>
        <w:tc>
          <w:tcPr>
            <w:tcW w:w="2381" w:type="dxa"/>
            <w:tcBorders>
              <w:top w:val="nil"/>
              <w:left w:val="nil"/>
              <w:bottom w:val="nil"/>
              <w:right w:val="nil"/>
            </w:tcBorders>
          </w:tcPr>
          <w:p w14:paraId="02C4972C"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Option for patient requiring local pelvic radiation</w:t>
            </w:r>
          </w:p>
          <w:p w14:paraId="4AE81F91"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Ovarian tissue can be harvested in the same session</w:t>
            </w:r>
          </w:p>
        </w:tc>
        <w:tc>
          <w:tcPr>
            <w:tcW w:w="2661" w:type="dxa"/>
            <w:tcBorders>
              <w:top w:val="nil"/>
              <w:left w:val="nil"/>
              <w:bottom w:val="nil"/>
            </w:tcBorders>
          </w:tcPr>
          <w:p w14:paraId="460FDA70"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Requires surgical procedure</w:t>
            </w:r>
          </w:p>
        </w:tc>
      </w:tr>
      <w:tr w:rsidR="005D1A64" w:rsidRPr="00B71DAC" w14:paraId="1CD9D671" w14:textId="77777777" w:rsidTr="00D44381">
        <w:tc>
          <w:tcPr>
            <w:tcW w:w="1757" w:type="dxa"/>
            <w:tcBorders>
              <w:top w:val="nil"/>
              <w:bottom w:val="nil"/>
              <w:right w:val="nil"/>
            </w:tcBorders>
          </w:tcPr>
          <w:p w14:paraId="3A09D18C" w14:textId="77777777" w:rsidR="005D1A64" w:rsidRPr="00B71DAC" w:rsidRDefault="005D1A64" w:rsidP="00B656FA">
            <w:pPr>
              <w:spacing w:after="60"/>
              <w:jc w:val="both"/>
              <w:rPr>
                <w:rFonts w:eastAsia="Times New Roman" w:cstheme="minorHAnsi"/>
                <w:color w:val="000000" w:themeColor="text1"/>
              </w:rPr>
            </w:pPr>
            <w:r w:rsidRPr="00B71DAC">
              <w:rPr>
                <w:rFonts w:eastAsia="Times New Roman" w:cstheme="minorHAnsi"/>
                <w:color w:val="000000" w:themeColor="text1"/>
              </w:rPr>
              <w:t>Fertility sparing surgery</w:t>
            </w:r>
          </w:p>
        </w:tc>
        <w:tc>
          <w:tcPr>
            <w:tcW w:w="2381" w:type="dxa"/>
            <w:tcBorders>
              <w:top w:val="nil"/>
              <w:left w:val="nil"/>
              <w:bottom w:val="nil"/>
              <w:right w:val="nil"/>
            </w:tcBorders>
          </w:tcPr>
          <w:p w14:paraId="25B8C586"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Women with certain early-stage gynecological malignancies</w:t>
            </w:r>
          </w:p>
        </w:tc>
        <w:tc>
          <w:tcPr>
            <w:tcW w:w="2381" w:type="dxa"/>
            <w:tcBorders>
              <w:top w:val="nil"/>
              <w:left w:val="nil"/>
              <w:bottom w:val="nil"/>
              <w:right w:val="nil"/>
            </w:tcBorders>
          </w:tcPr>
          <w:p w14:paraId="3C7E5B1B"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Ovaries and/or uterus are preserved</w:t>
            </w:r>
          </w:p>
        </w:tc>
        <w:tc>
          <w:tcPr>
            <w:tcW w:w="2661" w:type="dxa"/>
            <w:tcBorders>
              <w:top w:val="nil"/>
              <w:left w:val="nil"/>
              <w:bottom w:val="nil"/>
            </w:tcBorders>
          </w:tcPr>
          <w:p w14:paraId="5679E1D7" w14:textId="77777777" w:rsidR="005D1A64" w:rsidRPr="00B71DAC" w:rsidRDefault="005D1A64" w:rsidP="00B656FA">
            <w:pPr>
              <w:spacing w:after="60"/>
              <w:ind w:left="137"/>
              <w:jc w:val="both"/>
              <w:rPr>
                <w:rFonts w:eastAsia="Times New Roman" w:cstheme="minorHAnsi"/>
                <w:color w:val="000000" w:themeColor="text1"/>
              </w:rPr>
            </w:pPr>
          </w:p>
        </w:tc>
      </w:tr>
      <w:tr w:rsidR="005D1A64" w:rsidRPr="00B71DAC" w14:paraId="654C13C9" w14:textId="77777777" w:rsidTr="00D44381">
        <w:tc>
          <w:tcPr>
            <w:tcW w:w="1757" w:type="dxa"/>
            <w:tcBorders>
              <w:top w:val="nil"/>
              <w:bottom w:val="nil"/>
              <w:right w:val="nil"/>
            </w:tcBorders>
          </w:tcPr>
          <w:p w14:paraId="6C045EA7" w14:textId="77777777" w:rsidR="005D1A64" w:rsidRPr="00B71DAC" w:rsidRDefault="005D1A64" w:rsidP="00B656FA">
            <w:pPr>
              <w:spacing w:after="60"/>
              <w:jc w:val="both"/>
              <w:rPr>
                <w:rFonts w:eastAsia="Times New Roman" w:cstheme="minorHAnsi"/>
                <w:color w:val="000000" w:themeColor="text1"/>
              </w:rPr>
            </w:pPr>
            <w:r w:rsidRPr="00B71DAC">
              <w:rPr>
                <w:rFonts w:eastAsia="Times New Roman" w:cstheme="minorHAnsi"/>
                <w:i/>
                <w:color w:val="000000" w:themeColor="text1"/>
              </w:rPr>
              <w:t>In vitro</w:t>
            </w:r>
            <w:r w:rsidRPr="00B71DAC">
              <w:rPr>
                <w:rFonts w:eastAsia="Times New Roman" w:cstheme="minorHAnsi"/>
                <w:color w:val="000000" w:themeColor="text1"/>
              </w:rPr>
              <w:t xml:space="preserve"> maturation</w:t>
            </w:r>
          </w:p>
        </w:tc>
        <w:tc>
          <w:tcPr>
            <w:tcW w:w="2381" w:type="dxa"/>
            <w:tcBorders>
              <w:top w:val="nil"/>
              <w:left w:val="nil"/>
              <w:bottom w:val="nil"/>
              <w:right w:val="nil"/>
            </w:tcBorders>
          </w:tcPr>
          <w:p w14:paraId="7EB00FF2"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Only used in specialised circumstances</w:t>
            </w:r>
          </w:p>
        </w:tc>
        <w:tc>
          <w:tcPr>
            <w:tcW w:w="2381" w:type="dxa"/>
            <w:tcBorders>
              <w:top w:val="nil"/>
              <w:left w:val="nil"/>
              <w:bottom w:val="nil"/>
              <w:right w:val="nil"/>
            </w:tcBorders>
          </w:tcPr>
          <w:p w14:paraId="4360AAAE"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Minimal or no prior ovarian stimulation required</w:t>
            </w:r>
          </w:p>
          <w:p w14:paraId="6E80A11C"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Can be completed in 2 – 6 days without any risk of OHSS</w:t>
            </w:r>
          </w:p>
          <w:p w14:paraId="57B1AF73"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Immature oocytes can be collected in both the follicular and luteal phases</w:t>
            </w:r>
          </w:p>
        </w:tc>
        <w:tc>
          <w:tcPr>
            <w:tcW w:w="2661" w:type="dxa"/>
            <w:tcBorders>
              <w:top w:val="nil"/>
              <w:left w:val="nil"/>
              <w:bottom w:val="nil"/>
            </w:tcBorders>
          </w:tcPr>
          <w:p w14:paraId="56A4A76B"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Lower success rates than traditional IVF / ICSI</w:t>
            </w:r>
          </w:p>
          <w:p w14:paraId="05B78925"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Very limited data in cancer patients on live births with the use of previously cryopreserved in vitro matured oocytes</w:t>
            </w:r>
          </w:p>
          <w:p w14:paraId="6D14F8AD" w14:textId="77777777" w:rsidR="005D1A64" w:rsidRPr="00B71DAC" w:rsidRDefault="005D1A64" w:rsidP="00B656FA">
            <w:pPr>
              <w:spacing w:after="60"/>
              <w:ind w:left="137"/>
              <w:jc w:val="both"/>
              <w:rPr>
                <w:rFonts w:eastAsia="Times New Roman" w:cstheme="minorHAnsi"/>
                <w:color w:val="000000" w:themeColor="text1"/>
              </w:rPr>
            </w:pPr>
          </w:p>
          <w:p w14:paraId="5894F371" w14:textId="77777777" w:rsidR="005D1A64" w:rsidRPr="00B71DAC" w:rsidRDefault="005D1A64" w:rsidP="00B656FA">
            <w:pPr>
              <w:spacing w:after="60"/>
              <w:ind w:left="137"/>
              <w:jc w:val="both"/>
              <w:rPr>
                <w:rFonts w:eastAsia="Times New Roman" w:cstheme="minorHAnsi"/>
                <w:color w:val="000000" w:themeColor="text1"/>
              </w:rPr>
            </w:pPr>
          </w:p>
        </w:tc>
      </w:tr>
      <w:tr w:rsidR="005D1A64" w:rsidRPr="00B71DAC" w14:paraId="2A2F2EDA" w14:textId="77777777" w:rsidTr="00D44381">
        <w:tc>
          <w:tcPr>
            <w:tcW w:w="1757" w:type="dxa"/>
            <w:tcBorders>
              <w:top w:val="nil"/>
              <w:right w:val="nil"/>
            </w:tcBorders>
          </w:tcPr>
          <w:p w14:paraId="329FE8C7" w14:textId="77777777" w:rsidR="005D1A64" w:rsidRPr="00B71DAC" w:rsidRDefault="005D1A64" w:rsidP="00B656FA">
            <w:pPr>
              <w:spacing w:after="60"/>
              <w:jc w:val="both"/>
              <w:rPr>
                <w:rFonts w:eastAsia="Times New Roman" w:cstheme="minorHAnsi"/>
                <w:color w:val="000000" w:themeColor="text1"/>
              </w:rPr>
            </w:pPr>
            <w:r w:rsidRPr="00B71DAC">
              <w:rPr>
                <w:rFonts w:eastAsia="Times New Roman" w:cstheme="minorHAnsi"/>
                <w:color w:val="000000" w:themeColor="text1"/>
              </w:rPr>
              <w:t>GnRHa during chemotherapy</w:t>
            </w:r>
          </w:p>
        </w:tc>
        <w:tc>
          <w:tcPr>
            <w:tcW w:w="2381" w:type="dxa"/>
            <w:tcBorders>
              <w:top w:val="nil"/>
              <w:left w:val="nil"/>
              <w:right w:val="nil"/>
            </w:tcBorders>
          </w:tcPr>
          <w:p w14:paraId="3BB1DD34"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Premenopausal breast cancer patients candidates to chemotherapy (any age)</w:t>
            </w:r>
          </w:p>
        </w:tc>
        <w:tc>
          <w:tcPr>
            <w:tcW w:w="2381" w:type="dxa"/>
            <w:tcBorders>
              <w:top w:val="nil"/>
              <w:left w:val="nil"/>
              <w:right w:val="nil"/>
            </w:tcBorders>
          </w:tcPr>
          <w:p w14:paraId="317FF599"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Only strategy studied within randomized controlled trials</w:t>
            </w:r>
          </w:p>
          <w:p w14:paraId="14FDC307"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 xml:space="preserve">Minimal delay in initiating cancer therapy </w:t>
            </w:r>
          </w:p>
          <w:p w14:paraId="662FB237"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Wide availability</w:t>
            </w:r>
          </w:p>
          <w:p w14:paraId="4ED4DD8B"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No surgical procedures needed</w:t>
            </w:r>
          </w:p>
          <w:p w14:paraId="5743F71C"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Can be performed at any time during menstrual cycle</w:t>
            </w:r>
          </w:p>
          <w:p w14:paraId="656BD04D"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Preserves ovarian function during treatment</w:t>
            </w:r>
          </w:p>
        </w:tc>
        <w:tc>
          <w:tcPr>
            <w:tcW w:w="2661" w:type="dxa"/>
            <w:tcBorders>
              <w:top w:val="nil"/>
              <w:left w:val="nil"/>
            </w:tcBorders>
          </w:tcPr>
          <w:p w14:paraId="7422FFB9"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 xml:space="preserve">Limited data on success rates in terms of post-treatment pregnancies </w:t>
            </w:r>
          </w:p>
          <w:p w14:paraId="7DB94FAB"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 xml:space="preserve">Mechanism of action </w:t>
            </w:r>
            <w:r w:rsidRPr="00B71DAC">
              <w:rPr>
                <w:rFonts w:eastAsia="Times New Roman" w:cstheme="minorHAnsi"/>
              </w:rPr>
              <w:t>debated and poorly understood</w:t>
            </w:r>
          </w:p>
          <w:p w14:paraId="49324FE0" w14:textId="77777777" w:rsidR="005D1A64" w:rsidRPr="00B71DAC" w:rsidRDefault="005D1A64" w:rsidP="00B656FA">
            <w:pPr>
              <w:numPr>
                <w:ilvl w:val="0"/>
                <w:numId w:val="8"/>
              </w:numPr>
              <w:spacing w:after="60"/>
              <w:ind w:left="137" w:hanging="137"/>
              <w:jc w:val="both"/>
              <w:rPr>
                <w:rFonts w:eastAsia="Times New Roman" w:cstheme="minorHAnsi"/>
                <w:color w:val="000000" w:themeColor="text1"/>
              </w:rPr>
            </w:pPr>
            <w:r w:rsidRPr="00B71DAC">
              <w:rPr>
                <w:rFonts w:eastAsia="Times New Roman" w:cstheme="minorHAnsi"/>
                <w:color w:val="000000" w:themeColor="text1"/>
              </w:rPr>
              <w:t xml:space="preserve">Limited and conflicting evidence in women with tumors other than breast cancer  </w:t>
            </w:r>
          </w:p>
        </w:tc>
      </w:tr>
    </w:tbl>
    <w:p w14:paraId="6F2518F0" w14:textId="77777777" w:rsidR="005D1A64" w:rsidRPr="00B71DAC" w:rsidRDefault="005D1A64" w:rsidP="00B656FA">
      <w:pPr>
        <w:autoSpaceDE w:val="0"/>
        <w:autoSpaceDN w:val="0"/>
        <w:adjustRightInd w:val="0"/>
        <w:spacing w:after="0" w:line="240" w:lineRule="auto"/>
        <w:jc w:val="both"/>
        <w:rPr>
          <w:rFonts w:eastAsia="Times New Roman" w:cstheme="minorHAnsi"/>
          <w:color w:val="000000" w:themeColor="text1"/>
          <w:sz w:val="20"/>
          <w:szCs w:val="20"/>
        </w:rPr>
      </w:pPr>
      <w:r w:rsidRPr="00B71DAC">
        <w:rPr>
          <w:rFonts w:eastAsia="Times New Roman" w:cstheme="minorHAnsi"/>
          <w:color w:val="000000" w:themeColor="text1"/>
          <w:sz w:val="20"/>
          <w:szCs w:val="20"/>
          <w:vertAlign w:val="superscript"/>
        </w:rPr>
        <w:t>a</w:t>
      </w:r>
      <w:r w:rsidRPr="00B71DAC">
        <w:rPr>
          <w:rFonts w:eastAsia="Times New Roman" w:cstheme="minorHAnsi"/>
          <w:color w:val="000000" w:themeColor="text1"/>
          <w:sz w:val="20"/>
          <w:szCs w:val="20"/>
        </w:rPr>
        <w:t xml:space="preserve">May use shorter or random-start ovarian stimulation protocols which can be started during the follicular or luteal menstrual phases so reducing the time prior to starting cancer therapy. </w:t>
      </w:r>
    </w:p>
    <w:p w14:paraId="7D3AB4C8" w14:textId="77777777" w:rsidR="005D1A64" w:rsidRPr="00B71DAC" w:rsidRDefault="005D1A64" w:rsidP="00B656FA">
      <w:pPr>
        <w:autoSpaceDE w:val="0"/>
        <w:autoSpaceDN w:val="0"/>
        <w:adjustRightInd w:val="0"/>
        <w:spacing w:after="0" w:line="240" w:lineRule="auto"/>
        <w:jc w:val="both"/>
        <w:rPr>
          <w:rFonts w:eastAsia="Times New Roman" w:cstheme="minorHAnsi"/>
          <w:color w:val="000000" w:themeColor="text1"/>
          <w:sz w:val="20"/>
          <w:szCs w:val="20"/>
        </w:rPr>
      </w:pPr>
      <w:r w:rsidRPr="00B71DAC">
        <w:rPr>
          <w:i/>
          <w:sz w:val="20"/>
          <w:szCs w:val="20"/>
        </w:rPr>
        <w:t>Abbreviations:</w:t>
      </w:r>
      <w:r w:rsidRPr="00B71DAC">
        <w:rPr>
          <w:sz w:val="20"/>
          <w:szCs w:val="20"/>
        </w:rPr>
        <w:t xml:space="preserve"> AMH: anti-müllerian hormone; OHSS: ovarian hyperstimulation syndrome; IVF: in-vitro fertilization</w:t>
      </w:r>
      <w:r w:rsidRPr="00B71DAC">
        <w:rPr>
          <w:rFonts w:eastAsia="Times New Roman" w:cstheme="minorHAnsi"/>
          <w:color w:val="000000" w:themeColor="text1"/>
          <w:sz w:val="20"/>
          <w:szCs w:val="20"/>
        </w:rPr>
        <w:t xml:space="preserve">; ICSI: intracytoplasmic sperm injection; </w:t>
      </w:r>
      <w:r w:rsidRPr="00B71DAC">
        <w:rPr>
          <w:sz w:val="20"/>
          <w:szCs w:val="20"/>
        </w:rPr>
        <w:t>GnRHa: gonadotropin-releasing hormone agonist</w:t>
      </w:r>
    </w:p>
    <w:bookmarkEnd w:id="6"/>
    <w:p w14:paraId="2806CCFB" w14:textId="2D46D7DA" w:rsidR="005D1A64" w:rsidRPr="00B71DAC" w:rsidRDefault="005D1A64" w:rsidP="00B656FA">
      <w:pPr>
        <w:spacing w:afterLines="60" w:after="144" w:line="276" w:lineRule="auto"/>
        <w:jc w:val="both"/>
        <w:rPr>
          <w:rFonts w:eastAsia="Times New Roman" w:cstheme="minorHAnsi"/>
          <w:b/>
        </w:rPr>
      </w:pPr>
    </w:p>
    <w:p w14:paraId="17B2CADE" w14:textId="19482CDD" w:rsidR="005D1A64" w:rsidRPr="00B71DAC" w:rsidRDefault="003F0B6F" w:rsidP="00B656FA">
      <w:pPr>
        <w:spacing w:line="276" w:lineRule="auto"/>
        <w:jc w:val="both"/>
      </w:pPr>
      <w:bookmarkStart w:id="7" w:name="Supplemental_Table_1"/>
      <w:r w:rsidRPr="00B71DAC">
        <w:rPr>
          <w:b/>
        </w:rPr>
        <w:t>Supplemental table 1:</w:t>
      </w:r>
      <w:r w:rsidR="005D1A64" w:rsidRPr="00B71DAC">
        <w:rPr>
          <w:rFonts w:eastAsia="Times New Roman" w:cstheme="minorHAnsi"/>
          <w:b/>
        </w:rPr>
        <w:t xml:space="preserve"> </w:t>
      </w:r>
      <w:r w:rsidR="005D1A64" w:rsidRPr="00B71DAC">
        <w:t>International recommendations and other selected publications on anticancer treatment and adult female infertility</w:t>
      </w:r>
      <w:r w:rsidR="005D1A64" w:rsidRPr="00B71DAC">
        <w:rPr>
          <w:b/>
        </w:rPr>
        <w:t>.</w:t>
      </w:r>
    </w:p>
    <w:tbl>
      <w:tblPr>
        <w:tblStyle w:val="TableGrid2"/>
        <w:tblW w:w="9353" w:type="dxa"/>
        <w:tblLook w:val="04A0" w:firstRow="1" w:lastRow="0" w:firstColumn="1" w:lastColumn="0" w:noHBand="0" w:noVBand="1"/>
      </w:tblPr>
      <w:tblGrid>
        <w:gridCol w:w="2034"/>
        <w:gridCol w:w="7319"/>
      </w:tblGrid>
      <w:tr w:rsidR="005D1A64" w:rsidRPr="00B71DAC" w14:paraId="302C75C6" w14:textId="77777777" w:rsidTr="00D44381">
        <w:trPr>
          <w:trHeight w:val="237"/>
        </w:trPr>
        <w:tc>
          <w:tcPr>
            <w:tcW w:w="2034" w:type="dxa"/>
          </w:tcPr>
          <w:p w14:paraId="411D67FC" w14:textId="77777777" w:rsidR="005D1A64" w:rsidRPr="00B71DAC" w:rsidRDefault="005D1A64" w:rsidP="00B656FA">
            <w:pPr>
              <w:spacing w:line="276" w:lineRule="auto"/>
              <w:jc w:val="both"/>
              <w:rPr>
                <w:b/>
              </w:rPr>
            </w:pPr>
            <w:r w:rsidRPr="00B71DAC">
              <w:rPr>
                <w:b/>
              </w:rPr>
              <w:t>Organisation</w:t>
            </w:r>
          </w:p>
        </w:tc>
        <w:tc>
          <w:tcPr>
            <w:tcW w:w="7319" w:type="dxa"/>
          </w:tcPr>
          <w:p w14:paraId="202B1760" w14:textId="77777777" w:rsidR="005D1A64" w:rsidRPr="00B71DAC" w:rsidRDefault="005D1A64" w:rsidP="00B656FA">
            <w:pPr>
              <w:spacing w:line="276" w:lineRule="auto"/>
              <w:jc w:val="both"/>
              <w:rPr>
                <w:b/>
              </w:rPr>
            </w:pPr>
            <w:r w:rsidRPr="00B71DAC">
              <w:rPr>
                <w:b/>
              </w:rPr>
              <w:t>Reference</w:t>
            </w:r>
          </w:p>
        </w:tc>
      </w:tr>
      <w:tr w:rsidR="005D1A64" w:rsidRPr="00B71DAC" w14:paraId="75CD8325" w14:textId="77777777" w:rsidTr="00D44381">
        <w:trPr>
          <w:trHeight w:val="244"/>
        </w:trPr>
        <w:tc>
          <w:tcPr>
            <w:tcW w:w="2034" w:type="dxa"/>
          </w:tcPr>
          <w:p w14:paraId="34AEF3BD" w14:textId="77777777" w:rsidR="005D1A64" w:rsidRPr="00B71DAC" w:rsidRDefault="005D1A64" w:rsidP="00B656FA">
            <w:pPr>
              <w:autoSpaceDE w:val="0"/>
              <w:autoSpaceDN w:val="0"/>
              <w:adjustRightInd w:val="0"/>
              <w:spacing w:line="276" w:lineRule="auto"/>
              <w:jc w:val="both"/>
              <w:rPr>
                <w:rFonts w:cstheme="minorHAnsi"/>
                <w:b/>
                <w:color w:val="000000"/>
              </w:rPr>
            </w:pPr>
            <w:r w:rsidRPr="00B71DAC">
              <w:rPr>
                <w:rFonts w:cstheme="minorHAnsi"/>
                <w:b/>
                <w:color w:val="000000"/>
              </w:rPr>
              <w:t>European Society for Medical Oncology (ESMO)</w:t>
            </w:r>
          </w:p>
        </w:tc>
        <w:tc>
          <w:tcPr>
            <w:tcW w:w="7319" w:type="dxa"/>
          </w:tcPr>
          <w:p w14:paraId="36C96617" w14:textId="77777777" w:rsidR="005D1A64" w:rsidRPr="00B71DAC" w:rsidRDefault="005D1A64" w:rsidP="00B656FA">
            <w:pPr>
              <w:numPr>
                <w:ilvl w:val="0"/>
                <w:numId w:val="5"/>
              </w:numPr>
              <w:autoSpaceDE w:val="0"/>
              <w:autoSpaceDN w:val="0"/>
              <w:adjustRightInd w:val="0"/>
              <w:spacing w:line="276" w:lineRule="auto"/>
              <w:ind w:left="316" w:hanging="316"/>
              <w:contextualSpacing/>
              <w:jc w:val="both"/>
              <w:rPr>
                <w:rFonts w:cstheme="minorHAnsi"/>
                <w:b/>
                <w:color w:val="000000"/>
              </w:rPr>
            </w:pPr>
            <w:r w:rsidRPr="00B71DAC">
              <w:rPr>
                <w:rFonts w:cstheme="minorHAnsi"/>
                <w:b/>
                <w:color w:val="000000"/>
                <w:lang w:val="fr-FR"/>
              </w:rPr>
              <w:t xml:space="preserve">Peccatori FA, Azim HA Jr, Orecchia R, et al. </w:t>
            </w:r>
            <w:r w:rsidRPr="00B71DAC">
              <w:rPr>
                <w:rFonts w:cstheme="minorHAnsi"/>
                <w:b/>
                <w:color w:val="000000"/>
              </w:rPr>
              <w:t>ESMO Guidelines</w:t>
            </w:r>
          </w:p>
          <w:p w14:paraId="675E3E52" w14:textId="77777777" w:rsidR="005D1A64" w:rsidRPr="00B71DAC" w:rsidRDefault="005D1A64" w:rsidP="00B656FA">
            <w:pPr>
              <w:autoSpaceDE w:val="0"/>
              <w:autoSpaceDN w:val="0"/>
              <w:adjustRightInd w:val="0"/>
              <w:spacing w:line="276" w:lineRule="auto"/>
              <w:ind w:left="316"/>
              <w:contextualSpacing/>
              <w:jc w:val="both"/>
              <w:rPr>
                <w:rFonts w:cstheme="minorHAnsi"/>
                <w:b/>
                <w:color w:val="000000"/>
              </w:rPr>
            </w:pPr>
            <w:r w:rsidRPr="00B71DAC">
              <w:rPr>
                <w:rFonts w:cstheme="minorHAnsi"/>
                <w:b/>
                <w:color w:val="000000"/>
              </w:rPr>
              <w:t>Working Group. Cancer, pregnancy and fertility: ESMO clinical</w:t>
            </w:r>
          </w:p>
          <w:p w14:paraId="2589B1F2" w14:textId="77777777" w:rsidR="005D1A64" w:rsidRPr="00B71DAC" w:rsidRDefault="005D1A64" w:rsidP="00B656FA">
            <w:pPr>
              <w:autoSpaceDE w:val="0"/>
              <w:autoSpaceDN w:val="0"/>
              <w:adjustRightInd w:val="0"/>
              <w:spacing w:line="276" w:lineRule="auto"/>
              <w:ind w:left="316"/>
              <w:contextualSpacing/>
              <w:jc w:val="both"/>
              <w:rPr>
                <w:b/>
                <w:color w:val="000000"/>
                <w:lang w:val="da-DK"/>
              </w:rPr>
            </w:pPr>
            <w:r w:rsidRPr="00B71DAC">
              <w:rPr>
                <w:rFonts w:cstheme="minorHAnsi"/>
                <w:b/>
                <w:color w:val="000000"/>
              </w:rPr>
              <w:t xml:space="preserve">practice guidelines for diagnosis, treatment and follow-up. </w:t>
            </w:r>
            <w:r w:rsidRPr="00B71DAC">
              <w:rPr>
                <w:b/>
                <w:color w:val="000000"/>
                <w:lang w:val="da-DK"/>
              </w:rPr>
              <w:t>Ann</w:t>
            </w:r>
          </w:p>
          <w:p w14:paraId="2E7C68CE" w14:textId="77777777" w:rsidR="005D1A64" w:rsidRPr="00B71DAC" w:rsidRDefault="005D1A64" w:rsidP="00B656FA">
            <w:pPr>
              <w:autoSpaceDE w:val="0"/>
              <w:autoSpaceDN w:val="0"/>
              <w:adjustRightInd w:val="0"/>
              <w:spacing w:line="276" w:lineRule="auto"/>
              <w:ind w:left="316"/>
              <w:contextualSpacing/>
              <w:jc w:val="both"/>
              <w:rPr>
                <w:rFonts w:cstheme="minorHAnsi"/>
                <w:color w:val="000000"/>
                <w:lang w:val="da-DK"/>
              </w:rPr>
            </w:pPr>
            <w:r w:rsidRPr="00B71DAC">
              <w:rPr>
                <w:b/>
                <w:color w:val="000000"/>
                <w:lang w:val="da-DK"/>
              </w:rPr>
              <w:t>Oncol.</w:t>
            </w:r>
            <w:r w:rsidRPr="00B71DAC">
              <w:rPr>
                <w:rFonts w:cstheme="minorHAnsi"/>
                <w:b/>
                <w:color w:val="000000"/>
                <w:lang w:val="da-DK"/>
              </w:rPr>
              <w:t xml:space="preserve"> 2013;24:Suppl 6: vi160-vi170.</w:t>
            </w:r>
          </w:p>
        </w:tc>
      </w:tr>
      <w:tr w:rsidR="005D1A64" w:rsidRPr="00B71DAC" w14:paraId="69022400" w14:textId="77777777" w:rsidTr="00D44381">
        <w:trPr>
          <w:trHeight w:val="244"/>
        </w:trPr>
        <w:tc>
          <w:tcPr>
            <w:tcW w:w="2034" w:type="dxa"/>
          </w:tcPr>
          <w:p w14:paraId="682D1A40" w14:textId="77777777" w:rsidR="005D1A64" w:rsidRPr="00B71DAC" w:rsidRDefault="005D1A64" w:rsidP="00B656FA">
            <w:pPr>
              <w:spacing w:line="276" w:lineRule="auto"/>
              <w:jc w:val="both"/>
              <w:rPr>
                <w:rFonts w:cstheme="minorHAnsi"/>
                <w:color w:val="000000"/>
              </w:rPr>
            </w:pPr>
            <w:r w:rsidRPr="00B71DAC">
              <w:rPr>
                <w:rFonts w:cstheme="minorHAnsi"/>
                <w:color w:val="000000"/>
              </w:rPr>
              <w:t>American Society of Clinical Oncology (ASCO)</w:t>
            </w:r>
          </w:p>
        </w:tc>
        <w:tc>
          <w:tcPr>
            <w:tcW w:w="7319" w:type="dxa"/>
          </w:tcPr>
          <w:p w14:paraId="2554F42D" w14:textId="77777777" w:rsidR="005D1A64" w:rsidRPr="00B71DAC" w:rsidRDefault="005D1A64" w:rsidP="00B656FA">
            <w:pPr>
              <w:numPr>
                <w:ilvl w:val="0"/>
                <w:numId w:val="5"/>
              </w:numPr>
              <w:autoSpaceDE w:val="0"/>
              <w:autoSpaceDN w:val="0"/>
              <w:adjustRightInd w:val="0"/>
              <w:spacing w:line="276" w:lineRule="auto"/>
              <w:ind w:left="316" w:hanging="316"/>
              <w:contextualSpacing/>
              <w:jc w:val="both"/>
              <w:rPr>
                <w:rFonts w:cstheme="minorHAnsi"/>
                <w:color w:val="000000"/>
              </w:rPr>
            </w:pPr>
            <w:r w:rsidRPr="00B71DAC">
              <w:rPr>
                <w:rFonts w:cstheme="minorHAnsi"/>
                <w:color w:val="000000"/>
              </w:rPr>
              <w:t>Oktay K, Harvey BE, Partridge AH, Quinn GP, Reinecke J, Taylor HS, Wallace WH, Wang ET, Loren AW. Fertility preservation in patients with cancer: ASCO Clinical Practice Guideline Update. J Clin Oncol. 2018 Apr 5:JCO2018781914. doi: 10.1200/JCO.2018.78.1914. [Epub ahead of print]</w:t>
            </w:r>
          </w:p>
          <w:p w14:paraId="47281D8A" w14:textId="77777777" w:rsidR="005D1A64" w:rsidRPr="00B71DAC" w:rsidRDefault="005D1A64" w:rsidP="00B656FA">
            <w:pPr>
              <w:numPr>
                <w:ilvl w:val="0"/>
                <w:numId w:val="5"/>
              </w:numPr>
              <w:autoSpaceDE w:val="0"/>
              <w:autoSpaceDN w:val="0"/>
              <w:adjustRightInd w:val="0"/>
              <w:spacing w:line="276" w:lineRule="auto"/>
              <w:ind w:left="316" w:hanging="316"/>
              <w:contextualSpacing/>
              <w:jc w:val="both"/>
              <w:rPr>
                <w:rFonts w:cstheme="minorHAnsi"/>
                <w:color w:val="000000"/>
              </w:rPr>
            </w:pPr>
            <w:r w:rsidRPr="00B71DAC">
              <w:rPr>
                <w:rFonts w:cstheme="minorHAnsi"/>
                <w:color w:val="000000"/>
                <w:lang w:val="da-DK"/>
              </w:rPr>
              <w:t xml:space="preserve">Loren AW, Mangu PB, Beck LN, et al. </w:t>
            </w:r>
            <w:r w:rsidRPr="00B71DAC">
              <w:rPr>
                <w:rFonts w:cstheme="minorHAnsi"/>
                <w:color w:val="000000"/>
              </w:rPr>
              <w:t>American Society of Clinical Oncology. Fertility preservation for patients with cancer: American Society of Clinical Oncology clinical practice guideline update. J Clin Oncol. 2013;31(19):2500-2510</w:t>
            </w:r>
          </w:p>
        </w:tc>
      </w:tr>
      <w:tr w:rsidR="005D1A64" w:rsidRPr="00B71DAC" w14:paraId="6F6CABF7" w14:textId="77777777" w:rsidTr="00D44381">
        <w:trPr>
          <w:trHeight w:val="237"/>
        </w:trPr>
        <w:tc>
          <w:tcPr>
            <w:tcW w:w="2034" w:type="dxa"/>
            <w:vMerge w:val="restart"/>
          </w:tcPr>
          <w:p w14:paraId="122C1149" w14:textId="77777777" w:rsidR="005D1A64" w:rsidRPr="00B71DAC" w:rsidRDefault="005D1A64" w:rsidP="00B656FA">
            <w:pPr>
              <w:autoSpaceDE w:val="0"/>
              <w:autoSpaceDN w:val="0"/>
              <w:adjustRightInd w:val="0"/>
              <w:spacing w:line="276" w:lineRule="auto"/>
              <w:jc w:val="both"/>
              <w:rPr>
                <w:rFonts w:cstheme="minorHAnsi"/>
                <w:color w:val="000000"/>
              </w:rPr>
            </w:pPr>
            <w:r w:rsidRPr="00B71DAC">
              <w:rPr>
                <w:rFonts w:cstheme="minorHAnsi"/>
                <w:color w:val="000000"/>
              </w:rPr>
              <w:t xml:space="preserve">International practice recommendations </w:t>
            </w:r>
          </w:p>
        </w:tc>
        <w:tc>
          <w:tcPr>
            <w:tcW w:w="7319" w:type="dxa"/>
          </w:tcPr>
          <w:p w14:paraId="3F9FC59B" w14:textId="77777777" w:rsidR="005D1A64" w:rsidRPr="00B71DAC" w:rsidRDefault="005D1A64" w:rsidP="00B656FA">
            <w:pPr>
              <w:numPr>
                <w:ilvl w:val="0"/>
                <w:numId w:val="5"/>
              </w:numPr>
              <w:autoSpaceDE w:val="0"/>
              <w:autoSpaceDN w:val="0"/>
              <w:adjustRightInd w:val="0"/>
              <w:spacing w:line="276" w:lineRule="auto"/>
              <w:ind w:left="316" w:hanging="316"/>
              <w:contextualSpacing/>
              <w:jc w:val="both"/>
              <w:rPr>
                <w:rFonts w:cstheme="minorHAnsi"/>
                <w:color w:val="000000"/>
              </w:rPr>
            </w:pPr>
            <w:r w:rsidRPr="00B71DAC">
              <w:rPr>
                <w:rFonts w:cstheme="minorHAnsi"/>
                <w:color w:val="000000"/>
              </w:rPr>
              <w:t>Lambertini M, Del Mastro L, Pescio MC, Andersen CY, Azim HA Jr, Peccatori FA, Costa M, Revelli A, Salvagno F, Gennari A, Ubaldi FM, La Sala GB, De Stefano C, Wallace WH, Partridge AH, Anserini P. Cancer and fertility preservation: international recommendations from an expert meeting. BMC Med. 2016 Jan 4;14:1.</w:t>
            </w:r>
          </w:p>
        </w:tc>
      </w:tr>
      <w:tr w:rsidR="005D1A64" w:rsidRPr="00B71DAC" w14:paraId="76C787A9" w14:textId="77777777" w:rsidTr="00D44381">
        <w:trPr>
          <w:trHeight w:val="244"/>
        </w:trPr>
        <w:tc>
          <w:tcPr>
            <w:tcW w:w="2034" w:type="dxa"/>
            <w:vMerge/>
          </w:tcPr>
          <w:p w14:paraId="370E08B5" w14:textId="77777777" w:rsidR="005D1A64" w:rsidRPr="00B71DAC" w:rsidRDefault="005D1A64" w:rsidP="00B656FA">
            <w:pPr>
              <w:autoSpaceDE w:val="0"/>
              <w:autoSpaceDN w:val="0"/>
              <w:adjustRightInd w:val="0"/>
              <w:spacing w:line="276" w:lineRule="auto"/>
              <w:jc w:val="both"/>
              <w:rPr>
                <w:rFonts w:cstheme="minorHAnsi"/>
                <w:color w:val="000000"/>
              </w:rPr>
            </w:pPr>
          </w:p>
        </w:tc>
        <w:tc>
          <w:tcPr>
            <w:tcW w:w="7319" w:type="dxa"/>
          </w:tcPr>
          <w:p w14:paraId="3070E9D6" w14:textId="77777777" w:rsidR="005D1A64" w:rsidRPr="00B71DAC" w:rsidRDefault="005D1A64" w:rsidP="00B656FA">
            <w:pPr>
              <w:numPr>
                <w:ilvl w:val="0"/>
                <w:numId w:val="5"/>
              </w:numPr>
              <w:autoSpaceDE w:val="0"/>
              <w:autoSpaceDN w:val="0"/>
              <w:adjustRightInd w:val="0"/>
              <w:spacing w:line="276" w:lineRule="auto"/>
              <w:ind w:left="316" w:hanging="316"/>
              <w:contextualSpacing/>
              <w:jc w:val="both"/>
              <w:rPr>
                <w:rFonts w:cstheme="minorHAnsi"/>
                <w:color w:val="000000"/>
              </w:rPr>
            </w:pPr>
            <w:r w:rsidRPr="00B71DAC">
              <w:rPr>
                <w:rFonts w:cstheme="minorHAnsi"/>
                <w:color w:val="000000"/>
              </w:rPr>
              <w:t>Martinez F; International Society for Fertility Preservation–ESHRE–ASRM Expert Working Group. Update on fertility preservation from the Barcelona International Society for Fertility Preservation-ESHRE-ASRM 2015 expert meeting: indications, results and future perspectives. Fertil Steril. 2017 Sep;108(3):407-415</w:t>
            </w:r>
          </w:p>
        </w:tc>
      </w:tr>
      <w:tr w:rsidR="005D1A64" w:rsidRPr="00B71DAC" w14:paraId="077F0716" w14:textId="77777777" w:rsidTr="00D44381">
        <w:trPr>
          <w:trHeight w:val="244"/>
        </w:trPr>
        <w:tc>
          <w:tcPr>
            <w:tcW w:w="2034" w:type="dxa"/>
          </w:tcPr>
          <w:p w14:paraId="5FAC6530" w14:textId="77777777" w:rsidR="005D1A64" w:rsidRPr="00B71DAC" w:rsidRDefault="005D1A64" w:rsidP="00B656FA">
            <w:pPr>
              <w:autoSpaceDE w:val="0"/>
              <w:autoSpaceDN w:val="0"/>
              <w:adjustRightInd w:val="0"/>
              <w:spacing w:line="276" w:lineRule="auto"/>
              <w:jc w:val="both"/>
              <w:rPr>
                <w:rFonts w:cstheme="minorHAnsi"/>
                <w:color w:val="000000"/>
              </w:rPr>
            </w:pPr>
            <w:r w:rsidRPr="00B71DAC">
              <w:rPr>
                <w:rFonts w:cstheme="minorHAnsi"/>
                <w:color w:val="000000"/>
              </w:rPr>
              <w:t>International Society for Fertility Preservation</w:t>
            </w:r>
          </w:p>
        </w:tc>
        <w:tc>
          <w:tcPr>
            <w:tcW w:w="7319" w:type="dxa"/>
          </w:tcPr>
          <w:p w14:paraId="73B2D9F2" w14:textId="77777777" w:rsidR="005D1A64" w:rsidRPr="00B71DAC" w:rsidRDefault="005D1A64" w:rsidP="00B656FA">
            <w:pPr>
              <w:numPr>
                <w:ilvl w:val="0"/>
                <w:numId w:val="5"/>
              </w:numPr>
              <w:autoSpaceDE w:val="0"/>
              <w:autoSpaceDN w:val="0"/>
              <w:adjustRightInd w:val="0"/>
              <w:spacing w:line="276" w:lineRule="auto"/>
              <w:ind w:left="316" w:hanging="316"/>
              <w:contextualSpacing/>
              <w:jc w:val="both"/>
              <w:rPr>
                <w:rFonts w:cstheme="minorHAnsi"/>
                <w:color w:val="000000"/>
              </w:rPr>
            </w:pPr>
            <w:r w:rsidRPr="00B71DAC">
              <w:rPr>
                <w:rFonts w:cstheme="minorHAnsi"/>
                <w:color w:val="000000"/>
              </w:rPr>
              <w:t>ISFP Practice Committee, Kim SS, Donnez J, et al. Recommendations for fertility preservation in patients with lymphoma, leukemia, and breast cancer. J Assist Reprod Genet. 2012;29(6):465–468.</w:t>
            </w:r>
          </w:p>
          <w:p w14:paraId="2F600E41" w14:textId="77777777" w:rsidR="005D1A64" w:rsidRPr="00B71DAC" w:rsidRDefault="005D1A64" w:rsidP="00B656FA">
            <w:pPr>
              <w:numPr>
                <w:ilvl w:val="0"/>
                <w:numId w:val="5"/>
              </w:numPr>
              <w:autoSpaceDE w:val="0"/>
              <w:autoSpaceDN w:val="0"/>
              <w:adjustRightInd w:val="0"/>
              <w:spacing w:line="276" w:lineRule="auto"/>
              <w:ind w:left="316" w:hanging="316"/>
              <w:contextualSpacing/>
              <w:jc w:val="both"/>
              <w:rPr>
                <w:rFonts w:cstheme="minorHAnsi"/>
                <w:color w:val="000000"/>
              </w:rPr>
            </w:pPr>
            <w:r w:rsidRPr="00B71DAC">
              <w:rPr>
                <w:rFonts w:cstheme="minorHAnsi"/>
                <w:color w:val="000000"/>
              </w:rPr>
              <w:t>Klemp JR, Kim SS, ISFP Practice Committee. Fertility preservation in young women with breast cancer. J Assist Reprod Genet. 2012;29 (6):469–472.</w:t>
            </w:r>
          </w:p>
          <w:p w14:paraId="130F987A" w14:textId="77777777" w:rsidR="005D1A64" w:rsidRPr="00B71DAC" w:rsidRDefault="005D1A64" w:rsidP="00B656FA">
            <w:pPr>
              <w:numPr>
                <w:ilvl w:val="0"/>
                <w:numId w:val="5"/>
              </w:numPr>
              <w:autoSpaceDE w:val="0"/>
              <w:autoSpaceDN w:val="0"/>
              <w:adjustRightInd w:val="0"/>
              <w:spacing w:line="276" w:lineRule="auto"/>
              <w:ind w:left="316" w:hanging="316"/>
              <w:contextualSpacing/>
              <w:jc w:val="both"/>
              <w:rPr>
                <w:rFonts w:cstheme="minorHAnsi"/>
                <w:color w:val="000000"/>
              </w:rPr>
            </w:pPr>
            <w:r w:rsidRPr="00B71DAC">
              <w:rPr>
                <w:rFonts w:cstheme="minorHAnsi"/>
                <w:color w:val="000000"/>
              </w:rPr>
              <w:t>Jadoul P, Kim SS, ISFP Practice Committee. Fertility considerations</w:t>
            </w:r>
          </w:p>
          <w:p w14:paraId="58593106" w14:textId="77777777" w:rsidR="005D1A64" w:rsidRPr="00B71DAC" w:rsidRDefault="005D1A64" w:rsidP="00B656FA">
            <w:pPr>
              <w:autoSpaceDE w:val="0"/>
              <w:autoSpaceDN w:val="0"/>
              <w:adjustRightInd w:val="0"/>
              <w:spacing w:line="276" w:lineRule="auto"/>
              <w:ind w:left="316"/>
              <w:contextualSpacing/>
              <w:jc w:val="both"/>
              <w:rPr>
                <w:rFonts w:cstheme="minorHAnsi"/>
                <w:color w:val="000000"/>
              </w:rPr>
            </w:pPr>
            <w:r w:rsidRPr="00B71DAC">
              <w:rPr>
                <w:rFonts w:cstheme="minorHAnsi"/>
                <w:color w:val="000000"/>
              </w:rPr>
              <w:t>in young women with hematological malignancies. J Assist Reprod</w:t>
            </w:r>
          </w:p>
          <w:p w14:paraId="70BA8F90" w14:textId="77777777" w:rsidR="005D1A64" w:rsidRPr="00B71DAC" w:rsidRDefault="005D1A64" w:rsidP="00B656FA">
            <w:pPr>
              <w:autoSpaceDE w:val="0"/>
              <w:autoSpaceDN w:val="0"/>
              <w:adjustRightInd w:val="0"/>
              <w:spacing w:line="276" w:lineRule="auto"/>
              <w:ind w:left="316"/>
              <w:contextualSpacing/>
              <w:jc w:val="both"/>
              <w:rPr>
                <w:rFonts w:cstheme="minorHAnsi"/>
                <w:color w:val="000000"/>
              </w:rPr>
            </w:pPr>
            <w:r w:rsidRPr="00B71DAC">
              <w:rPr>
                <w:rFonts w:cstheme="minorHAnsi"/>
                <w:color w:val="000000"/>
              </w:rPr>
              <w:t>Genet. 2012;29(6):479–487.</w:t>
            </w:r>
          </w:p>
          <w:p w14:paraId="40228617" w14:textId="77777777" w:rsidR="005D1A64" w:rsidRPr="00B71DAC" w:rsidRDefault="005D1A64" w:rsidP="00B656FA">
            <w:pPr>
              <w:numPr>
                <w:ilvl w:val="0"/>
                <w:numId w:val="5"/>
              </w:numPr>
              <w:autoSpaceDE w:val="0"/>
              <w:autoSpaceDN w:val="0"/>
              <w:adjustRightInd w:val="0"/>
              <w:spacing w:line="276" w:lineRule="auto"/>
              <w:ind w:left="316" w:hanging="316"/>
              <w:contextualSpacing/>
              <w:jc w:val="both"/>
              <w:rPr>
                <w:rFonts w:cstheme="minorHAnsi"/>
                <w:color w:val="000000"/>
              </w:rPr>
            </w:pPr>
            <w:r w:rsidRPr="00B71DAC">
              <w:rPr>
                <w:rFonts w:cstheme="minorHAnsi"/>
                <w:color w:val="000000"/>
              </w:rPr>
              <w:t>Schmidt KT, Andersen CY, ISFP Practice Committee. Recommendations for fertility preservation in patients with lymphomas. J Assist Reprod Genet. 2012;29(6):473–477.</w:t>
            </w:r>
          </w:p>
        </w:tc>
      </w:tr>
      <w:tr w:rsidR="005D1A64" w:rsidRPr="00B71DAC" w14:paraId="3E2D3C03" w14:textId="77777777" w:rsidTr="00D44381">
        <w:trPr>
          <w:trHeight w:val="237"/>
        </w:trPr>
        <w:tc>
          <w:tcPr>
            <w:tcW w:w="2034" w:type="dxa"/>
          </w:tcPr>
          <w:p w14:paraId="2F3F8B98" w14:textId="77777777" w:rsidR="005D1A64" w:rsidRPr="00B71DAC" w:rsidRDefault="005D1A64" w:rsidP="00B656FA">
            <w:pPr>
              <w:autoSpaceDE w:val="0"/>
              <w:autoSpaceDN w:val="0"/>
              <w:adjustRightInd w:val="0"/>
              <w:spacing w:line="276" w:lineRule="auto"/>
              <w:jc w:val="both"/>
              <w:rPr>
                <w:rFonts w:cstheme="minorHAnsi"/>
                <w:color w:val="000000"/>
              </w:rPr>
            </w:pPr>
            <w:r w:rsidRPr="00B71DAC">
              <w:rPr>
                <w:rFonts w:cstheme="minorHAnsi"/>
                <w:color w:val="000000"/>
              </w:rPr>
              <w:t xml:space="preserve">American Society for Reproductive Medicine </w:t>
            </w:r>
          </w:p>
          <w:p w14:paraId="33DB0D54" w14:textId="77777777" w:rsidR="005D1A64" w:rsidRPr="00B71DAC" w:rsidRDefault="005D1A64" w:rsidP="00B656FA">
            <w:pPr>
              <w:autoSpaceDE w:val="0"/>
              <w:autoSpaceDN w:val="0"/>
              <w:adjustRightInd w:val="0"/>
              <w:spacing w:line="276" w:lineRule="auto"/>
              <w:jc w:val="both"/>
              <w:rPr>
                <w:rFonts w:cstheme="minorHAnsi"/>
                <w:color w:val="000000"/>
              </w:rPr>
            </w:pPr>
          </w:p>
        </w:tc>
        <w:tc>
          <w:tcPr>
            <w:tcW w:w="7319" w:type="dxa"/>
          </w:tcPr>
          <w:p w14:paraId="759B1173" w14:textId="77777777" w:rsidR="005D1A64" w:rsidRPr="00B71DAC" w:rsidRDefault="005D1A64" w:rsidP="00B656FA">
            <w:pPr>
              <w:numPr>
                <w:ilvl w:val="0"/>
                <w:numId w:val="5"/>
              </w:numPr>
              <w:autoSpaceDE w:val="0"/>
              <w:autoSpaceDN w:val="0"/>
              <w:adjustRightInd w:val="0"/>
              <w:spacing w:line="276" w:lineRule="auto"/>
              <w:ind w:left="316" w:hanging="316"/>
              <w:contextualSpacing/>
              <w:jc w:val="both"/>
              <w:rPr>
                <w:rFonts w:cstheme="minorHAnsi"/>
                <w:color w:val="000000"/>
              </w:rPr>
            </w:pPr>
            <w:r w:rsidRPr="00B71DAC">
              <w:rPr>
                <w:rFonts w:cstheme="minorHAnsi"/>
                <w:color w:val="000000"/>
              </w:rPr>
              <w:t>Ethics Committee of American Society for Reproductive Medicine.</w:t>
            </w:r>
          </w:p>
          <w:p w14:paraId="58F962FC" w14:textId="77777777" w:rsidR="005D1A64" w:rsidRPr="00B71DAC" w:rsidRDefault="005D1A64" w:rsidP="00B656FA">
            <w:pPr>
              <w:autoSpaceDE w:val="0"/>
              <w:autoSpaceDN w:val="0"/>
              <w:adjustRightInd w:val="0"/>
              <w:spacing w:line="276" w:lineRule="auto"/>
              <w:ind w:left="316"/>
              <w:contextualSpacing/>
              <w:jc w:val="both"/>
              <w:rPr>
                <w:rFonts w:cstheme="minorHAnsi"/>
                <w:color w:val="000000"/>
              </w:rPr>
            </w:pPr>
            <w:r w:rsidRPr="00B71DAC">
              <w:rPr>
                <w:rFonts w:cstheme="minorHAnsi"/>
                <w:color w:val="000000"/>
              </w:rPr>
              <w:t>Fertility preservation and reproduction in patients facing gonadotoxic therapies: a committee opinion. Fertil Steril. 2013;100(5):1224–1231.</w:t>
            </w:r>
          </w:p>
          <w:p w14:paraId="72574146" w14:textId="77777777" w:rsidR="005D1A64" w:rsidRPr="00B71DAC" w:rsidRDefault="005D1A64" w:rsidP="00B656FA">
            <w:pPr>
              <w:numPr>
                <w:ilvl w:val="0"/>
                <w:numId w:val="5"/>
              </w:numPr>
              <w:autoSpaceDE w:val="0"/>
              <w:autoSpaceDN w:val="0"/>
              <w:adjustRightInd w:val="0"/>
              <w:spacing w:line="276" w:lineRule="auto"/>
              <w:ind w:left="316" w:hanging="316"/>
              <w:contextualSpacing/>
              <w:jc w:val="both"/>
              <w:rPr>
                <w:rFonts w:cstheme="minorHAnsi"/>
                <w:color w:val="000000"/>
              </w:rPr>
            </w:pPr>
            <w:r w:rsidRPr="00B71DAC">
              <w:rPr>
                <w:rFonts w:cstheme="minorHAnsi"/>
                <w:color w:val="000000"/>
              </w:rPr>
              <w:t>Practice Committee of American Society for Reproductive</w:t>
            </w:r>
          </w:p>
          <w:p w14:paraId="18701192" w14:textId="77777777" w:rsidR="005D1A64" w:rsidRPr="00B71DAC" w:rsidRDefault="005D1A64" w:rsidP="00B656FA">
            <w:pPr>
              <w:autoSpaceDE w:val="0"/>
              <w:autoSpaceDN w:val="0"/>
              <w:adjustRightInd w:val="0"/>
              <w:spacing w:line="276" w:lineRule="auto"/>
              <w:ind w:left="316"/>
              <w:contextualSpacing/>
              <w:jc w:val="both"/>
              <w:rPr>
                <w:rFonts w:cstheme="minorHAnsi"/>
                <w:color w:val="000000"/>
              </w:rPr>
            </w:pPr>
            <w:r w:rsidRPr="00B71DAC">
              <w:rPr>
                <w:rFonts w:cstheme="minorHAnsi"/>
                <w:color w:val="000000"/>
              </w:rPr>
              <w:t>Medicine. Fertility preservation in patients undergoing gonadotoxic</w:t>
            </w:r>
          </w:p>
          <w:p w14:paraId="1E5EBA53" w14:textId="77777777" w:rsidR="005D1A64" w:rsidRPr="00B71DAC" w:rsidRDefault="005D1A64" w:rsidP="00B656FA">
            <w:pPr>
              <w:autoSpaceDE w:val="0"/>
              <w:autoSpaceDN w:val="0"/>
              <w:adjustRightInd w:val="0"/>
              <w:spacing w:line="276" w:lineRule="auto"/>
              <w:ind w:left="316"/>
              <w:contextualSpacing/>
              <w:jc w:val="both"/>
              <w:rPr>
                <w:rFonts w:cstheme="minorHAnsi"/>
                <w:color w:val="000000"/>
              </w:rPr>
            </w:pPr>
            <w:r w:rsidRPr="00B71DAC">
              <w:rPr>
                <w:rFonts w:cstheme="minorHAnsi"/>
                <w:color w:val="000000"/>
              </w:rPr>
              <w:t>therapy or gonadectomy: a committee opinion. Fertil Steril.</w:t>
            </w:r>
          </w:p>
          <w:p w14:paraId="331EC30B" w14:textId="77777777" w:rsidR="005D1A64" w:rsidRPr="00B71DAC" w:rsidRDefault="005D1A64" w:rsidP="00B656FA">
            <w:pPr>
              <w:autoSpaceDE w:val="0"/>
              <w:autoSpaceDN w:val="0"/>
              <w:adjustRightInd w:val="0"/>
              <w:spacing w:line="276" w:lineRule="auto"/>
              <w:ind w:left="316"/>
              <w:contextualSpacing/>
              <w:jc w:val="both"/>
              <w:rPr>
                <w:rFonts w:cstheme="minorHAnsi"/>
                <w:color w:val="000000"/>
              </w:rPr>
            </w:pPr>
            <w:r w:rsidRPr="00B71DAC">
              <w:rPr>
                <w:rFonts w:cstheme="minorHAnsi"/>
                <w:color w:val="000000"/>
              </w:rPr>
              <w:t>2013;100(5):1214–1223.</w:t>
            </w:r>
          </w:p>
        </w:tc>
      </w:tr>
      <w:tr w:rsidR="005D1A64" w:rsidRPr="00B71DAC" w14:paraId="1AFA8BB9" w14:textId="77777777" w:rsidTr="00D44381">
        <w:trPr>
          <w:trHeight w:val="237"/>
        </w:trPr>
        <w:tc>
          <w:tcPr>
            <w:tcW w:w="2034" w:type="dxa"/>
          </w:tcPr>
          <w:p w14:paraId="68640FB6" w14:textId="77777777" w:rsidR="005D1A64" w:rsidRPr="00B71DAC" w:rsidRDefault="005D1A64" w:rsidP="00B656FA">
            <w:pPr>
              <w:autoSpaceDE w:val="0"/>
              <w:autoSpaceDN w:val="0"/>
              <w:adjustRightInd w:val="0"/>
              <w:spacing w:line="276" w:lineRule="auto"/>
              <w:jc w:val="both"/>
              <w:rPr>
                <w:rFonts w:cstheme="minorHAnsi"/>
                <w:color w:val="000000"/>
              </w:rPr>
            </w:pPr>
            <w:r w:rsidRPr="00B71DAC">
              <w:rPr>
                <w:rFonts w:cstheme="minorHAnsi"/>
                <w:color w:val="000000"/>
              </w:rPr>
              <w:t>Other</w:t>
            </w:r>
          </w:p>
        </w:tc>
        <w:tc>
          <w:tcPr>
            <w:tcW w:w="7319" w:type="dxa"/>
          </w:tcPr>
          <w:p w14:paraId="61BBA40A" w14:textId="77777777" w:rsidR="005D1A64" w:rsidRPr="00B71DAC" w:rsidRDefault="005D1A64" w:rsidP="00B656FA">
            <w:pPr>
              <w:numPr>
                <w:ilvl w:val="0"/>
                <w:numId w:val="5"/>
              </w:numPr>
              <w:autoSpaceDE w:val="0"/>
              <w:autoSpaceDN w:val="0"/>
              <w:adjustRightInd w:val="0"/>
              <w:spacing w:line="276" w:lineRule="auto"/>
              <w:ind w:left="316" w:hanging="316"/>
              <w:contextualSpacing/>
              <w:jc w:val="both"/>
              <w:rPr>
                <w:rFonts w:cstheme="minorHAnsi"/>
                <w:color w:val="000000"/>
              </w:rPr>
            </w:pPr>
            <w:r w:rsidRPr="00B71DAC">
              <w:rPr>
                <w:rFonts w:cstheme="minorHAnsi"/>
                <w:color w:val="000000"/>
                <w:lang w:val="fr-FR"/>
              </w:rPr>
              <w:t xml:space="preserve">Dalle JH, Lucchini G, Balduzzi A, et al. </w:t>
            </w:r>
            <w:r w:rsidRPr="00B71DAC">
              <w:t xml:space="preserve">State-of-the-art fertility preservation in </w:t>
            </w:r>
            <w:r w:rsidRPr="00B71DAC">
              <w:rPr>
                <w:rFonts w:cstheme="minorHAnsi"/>
                <w:color w:val="000000"/>
              </w:rPr>
              <w:t>children</w:t>
            </w:r>
            <w:r w:rsidRPr="00B71DAC">
              <w:t xml:space="preserve"> and adolescents undergoing haematopoietic stem cell transplantation: a report on the expert meeting of the Paediatric Diseases Working Party (PDWP) of the European Society for Blood and Marrow Transplantation (EBMT) in Baden, Austria, 29-30 September 2015. Bone Marrow Transplant. 2017;52(7):1029-1035</w:t>
            </w:r>
          </w:p>
          <w:p w14:paraId="7690F530" w14:textId="77777777" w:rsidR="005D1A64" w:rsidRPr="00B71DAC" w:rsidRDefault="005D1A64" w:rsidP="00B656FA">
            <w:pPr>
              <w:numPr>
                <w:ilvl w:val="0"/>
                <w:numId w:val="5"/>
              </w:numPr>
              <w:autoSpaceDE w:val="0"/>
              <w:autoSpaceDN w:val="0"/>
              <w:adjustRightInd w:val="0"/>
              <w:spacing w:line="276" w:lineRule="auto"/>
              <w:ind w:left="316" w:hanging="316"/>
              <w:contextualSpacing/>
              <w:jc w:val="both"/>
              <w:rPr>
                <w:rFonts w:cstheme="minorHAnsi"/>
                <w:color w:val="000000"/>
              </w:rPr>
            </w:pPr>
            <w:r w:rsidRPr="00B71DAC">
              <w:rPr>
                <w:rFonts w:cstheme="minorHAnsi"/>
                <w:color w:val="000000"/>
              </w:rPr>
              <w:t xml:space="preserve">Royal College of Nursing. Fertility Preservation. 2017. </w:t>
            </w:r>
            <w:hyperlink r:id="rId9" w:history="1">
              <w:r w:rsidRPr="00B71DAC">
                <w:rPr>
                  <w:rFonts w:cstheme="minorHAnsi"/>
                  <w:color w:val="000000"/>
                </w:rPr>
                <w:t>https://www.rcn.org.uk/professional-development/publications/pub-005986</w:t>
              </w:r>
            </w:hyperlink>
          </w:p>
          <w:p w14:paraId="321B1F4F" w14:textId="77777777" w:rsidR="005D1A64" w:rsidRPr="00B71DAC" w:rsidRDefault="005D1A64" w:rsidP="00B656FA">
            <w:pPr>
              <w:numPr>
                <w:ilvl w:val="0"/>
                <w:numId w:val="5"/>
              </w:numPr>
              <w:autoSpaceDE w:val="0"/>
              <w:autoSpaceDN w:val="0"/>
              <w:adjustRightInd w:val="0"/>
              <w:spacing w:line="276" w:lineRule="auto"/>
              <w:ind w:left="316" w:hanging="316"/>
              <w:contextualSpacing/>
              <w:jc w:val="both"/>
              <w:rPr>
                <w:rFonts w:cstheme="minorHAnsi"/>
                <w:color w:val="000000"/>
              </w:rPr>
            </w:pPr>
            <w:r w:rsidRPr="00B71DAC">
              <w:rPr>
                <w:rFonts w:cstheme="minorHAnsi"/>
                <w:color w:val="000000"/>
              </w:rPr>
              <w:t>Royal College of Physicians, UK. The effects of cancer treatment on reproductive functions. 2007. https://www.rcr.ac.uk/system/files/publication/field_publication_files/ Cancer_fertility_effects_Jan08.pdf</w:t>
            </w:r>
          </w:p>
          <w:p w14:paraId="558CF0B1" w14:textId="77777777" w:rsidR="005D1A64" w:rsidRPr="00B71DAC" w:rsidRDefault="005D1A64" w:rsidP="00B656FA">
            <w:pPr>
              <w:numPr>
                <w:ilvl w:val="0"/>
                <w:numId w:val="5"/>
              </w:numPr>
              <w:autoSpaceDE w:val="0"/>
              <w:autoSpaceDN w:val="0"/>
              <w:adjustRightInd w:val="0"/>
              <w:spacing w:line="276" w:lineRule="auto"/>
              <w:ind w:left="316" w:hanging="316"/>
              <w:contextualSpacing/>
              <w:jc w:val="both"/>
              <w:rPr>
                <w:rFonts w:cstheme="minorHAnsi"/>
                <w:color w:val="000000"/>
              </w:rPr>
            </w:pPr>
            <w:r w:rsidRPr="00B71DAC">
              <w:t>Shenfield F, et al. Oocyte and ovarian tissue cryopreservation in European countries: statutory background, practice, storage and use. Human Reproduction Open. 2017;1-9</w:t>
            </w:r>
          </w:p>
        </w:tc>
      </w:tr>
      <w:bookmarkEnd w:id="7"/>
    </w:tbl>
    <w:p w14:paraId="70234A0F" w14:textId="13200F8B" w:rsidR="005D1A64" w:rsidRPr="00B71DAC" w:rsidRDefault="005D1A64" w:rsidP="00B656FA">
      <w:pPr>
        <w:spacing w:afterLines="60" w:after="144" w:line="276" w:lineRule="auto"/>
        <w:jc w:val="both"/>
        <w:rPr>
          <w:rFonts w:eastAsia="Times New Roman" w:cstheme="minorHAnsi"/>
          <w:b/>
        </w:rPr>
      </w:pPr>
    </w:p>
    <w:p w14:paraId="173A2450" w14:textId="778F6A64" w:rsidR="005D1A64" w:rsidRPr="00B71DAC" w:rsidRDefault="003F0B6F" w:rsidP="00B656FA">
      <w:pPr>
        <w:pStyle w:val="CommentText"/>
        <w:jc w:val="both"/>
      </w:pPr>
      <w:bookmarkStart w:id="8" w:name="Supplemental_Table_2"/>
      <w:r w:rsidRPr="00B71DAC">
        <w:rPr>
          <w:b/>
          <w:sz w:val="22"/>
          <w:szCs w:val="22"/>
        </w:rPr>
        <w:t>Supplemental table 2:</w:t>
      </w:r>
      <w:r w:rsidRPr="00B71DAC">
        <w:rPr>
          <w:sz w:val="22"/>
          <w:szCs w:val="22"/>
        </w:rPr>
        <w:t xml:space="preserve"> </w:t>
      </w:r>
      <w:r w:rsidR="005D1A64" w:rsidRPr="00B71DAC">
        <w:rPr>
          <w:rFonts w:eastAsiaTheme="majorEastAsia" w:cstheme="majorBidi"/>
          <w:color w:val="000000" w:themeColor="text1"/>
          <w:sz w:val="22"/>
          <w:szCs w:val="22"/>
        </w:rPr>
        <w:t xml:space="preserve">Key oncofertility-related clinical questions and expert responses. </w:t>
      </w:r>
    </w:p>
    <w:tbl>
      <w:tblPr>
        <w:tblStyle w:val="TableGrid2"/>
        <w:tblW w:w="9322" w:type="dxa"/>
        <w:tblLook w:val="04A0" w:firstRow="1" w:lastRow="0" w:firstColumn="1" w:lastColumn="0" w:noHBand="0" w:noVBand="1"/>
      </w:tblPr>
      <w:tblGrid>
        <w:gridCol w:w="9322"/>
      </w:tblGrid>
      <w:tr w:rsidR="005D1A64" w:rsidRPr="00B71DAC" w14:paraId="25C3ADA8" w14:textId="77777777" w:rsidTr="00D44381">
        <w:tc>
          <w:tcPr>
            <w:tcW w:w="9322" w:type="dxa"/>
          </w:tcPr>
          <w:p w14:paraId="2C8FDAA5" w14:textId="77777777" w:rsidR="005D1A64" w:rsidRPr="00B71DAC" w:rsidRDefault="005D1A64" w:rsidP="00B656FA">
            <w:pPr>
              <w:keepNext/>
              <w:keepLines/>
              <w:spacing w:before="40" w:after="120"/>
              <w:jc w:val="both"/>
              <w:outlineLvl w:val="3"/>
              <w:rPr>
                <w:rFonts w:eastAsiaTheme="majorEastAsia" w:cstheme="majorBidi"/>
                <w:i/>
                <w:iCs/>
                <w:color w:val="2F5496" w:themeColor="accent1" w:themeShade="BF"/>
                <w:u w:val="single"/>
              </w:rPr>
            </w:pPr>
            <w:r w:rsidRPr="00B71DAC">
              <w:rPr>
                <w:rFonts w:eastAsiaTheme="majorEastAsia" w:cstheme="majorBidi"/>
                <w:i/>
                <w:iCs/>
                <w:color w:val="2F5496" w:themeColor="accent1" w:themeShade="BF"/>
                <w:u w:val="single"/>
              </w:rPr>
              <w:t>Question 1: Will using GnRHa during chemotherapy offer ovarian protection so helping to reduce the risk of chemotherapy-induced premature ovarian insufficiancy (POI)?</w:t>
            </w:r>
          </w:p>
        </w:tc>
      </w:tr>
      <w:tr w:rsidR="005D1A64" w:rsidRPr="00B71DAC" w14:paraId="49364E1C" w14:textId="77777777" w:rsidTr="00D44381">
        <w:tc>
          <w:tcPr>
            <w:tcW w:w="9322" w:type="dxa"/>
          </w:tcPr>
          <w:p w14:paraId="5EE9C4F8" w14:textId="77777777" w:rsidR="005D1A64" w:rsidRPr="00B71DAC" w:rsidRDefault="005D1A64" w:rsidP="00B656FA">
            <w:pPr>
              <w:keepNext/>
              <w:keepLines/>
              <w:spacing w:before="40" w:after="120"/>
              <w:jc w:val="both"/>
              <w:outlineLvl w:val="3"/>
              <w:rPr>
                <w:rFonts w:eastAsiaTheme="majorEastAsia" w:cstheme="majorBidi"/>
                <w:i/>
                <w:iCs/>
                <w:color w:val="2F5496" w:themeColor="accent1" w:themeShade="BF"/>
                <w:u w:val="single"/>
              </w:rPr>
            </w:pPr>
            <w:r w:rsidRPr="00B71DAC">
              <w:rPr>
                <w:rFonts w:eastAsiaTheme="majorEastAsia" w:cstheme="majorBidi"/>
                <w:i/>
                <w:iCs/>
                <w:color w:val="2F5496" w:themeColor="accent1" w:themeShade="BF"/>
                <w:u w:val="single"/>
              </w:rPr>
              <w:t xml:space="preserve">Response </w:t>
            </w:r>
          </w:p>
        </w:tc>
      </w:tr>
      <w:tr w:rsidR="005D1A64" w:rsidRPr="00B71DAC" w14:paraId="3D72270B" w14:textId="77777777" w:rsidTr="00D44381">
        <w:trPr>
          <w:trHeight w:val="305"/>
        </w:trPr>
        <w:tc>
          <w:tcPr>
            <w:tcW w:w="9322" w:type="dxa"/>
          </w:tcPr>
          <w:p w14:paraId="435F7737" w14:textId="3EFB5801" w:rsidR="005D1A64" w:rsidRPr="00B71DAC" w:rsidRDefault="005D1A64" w:rsidP="00B656FA">
            <w:pPr>
              <w:numPr>
                <w:ilvl w:val="0"/>
                <w:numId w:val="10"/>
              </w:numPr>
              <w:autoSpaceDE w:val="0"/>
              <w:autoSpaceDN w:val="0"/>
              <w:adjustRightInd w:val="0"/>
              <w:spacing w:line="276" w:lineRule="auto"/>
              <w:contextualSpacing/>
              <w:jc w:val="both"/>
              <w:rPr>
                <w:rFonts w:ascii="Times New Roman" w:hAnsi="Times New Roman" w:cs="Times New Roman"/>
                <w:sz w:val="24"/>
                <w:szCs w:val="24"/>
                <w:lang w:eastAsia="en-GB"/>
              </w:rPr>
            </w:pPr>
            <w:r w:rsidRPr="00B71DAC">
              <w:rPr>
                <w:rFonts w:eastAsia="Times New Roman" w:cstheme="minorHAnsi"/>
              </w:rPr>
              <w:t xml:space="preserve">Ovarian suppression with GnRHa during adjuvant chemotherapy is thought to induce physiological changes (including that of a prepubescent state) that helps to restricts ovarian damage induced during chemotherapy (Kort et al., 2014, de Vos et al.,2014, Blumenfeld </w:t>
            </w:r>
            <w:r w:rsidR="00D63179" w:rsidRPr="00B71DAC">
              <w:rPr>
                <w:rFonts w:eastAsia="Times New Roman" w:cstheme="minorHAnsi"/>
              </w:rPr>
              <w:t>and</w:t>
            </w:r>
            <w:r w:rsidRPr="00B71DAC">
              <w:rPr>
                <w:rFonts w:eastAsia="Times New Roman" w:cstheme="minorHAnsi"/>
              </w:rPr>
              <w:t xml:space="preserve"> Evron, 2015). Although the mechanism of action of this strategy remains debated and poorly understood, the largest randomized trials indicate that GnRHa use during chemotherapy is associated with a significant reduction in the risk of early POI (Lambertini et al., 2018a). Available data on the protective role of this strategy for women with tumours other than breast cancer are more limited and controversial (Demeestere et al., 2016)</w:t>
            </w:r>
          </w:p>
          <w:p w14:paraId="406D5A2A" w14:textId="77777777" w:rsidR="005D1A64" w:rsidRPr="00B71DAC" w:rsidRDefault="005D1A64" w:rsidP="00B656FA">
            <w:pPr>
              <w:numPr>
                <w:ilvl w:val="0"/>
                <w:numId w:val="10"/>
              </w:numPr>
              <w:autoSpaceDE w:val="0"/>
              <w:autoSpaceDN w:val="0"/>
              <w:adjustRightInd w:val="0"/>
              <w:spacing w:line="276" w:lineRule="auto"/>
              <w:contextualSpacing/>
              <w:jc w:val="both"/>
              <w:rPr>
                <w:rFonts w:eastAsia="Times New Roman" w:cstheme="minorHAnsi"/>
              </w:rPr>
            </w:pPr>
            <w:r w:rsidRPr="00B71DAC">
              <w:rPr>
                <w:rFonts w:eastAsia="Times New Roman" w:cstheme="minorHAnsi"/>
              </w:rPr>
              <w:t>Thus, use of GnRHa during chemotherapy for ovarian protection could be offered to premenopausal cancer patients in order to protect the endocrine function of the ovaries (i.e. estradiol secretion) and increase the chance of resuming menstruations (Paluch-Shimon et al., 2017; Lambertini et al., 2017b)</w:t>
            </w:r>
          </w:p>
          <w:p w14:paraId="3E28C74A" w14:textId="77777777" w:rsidR="005D1A64" w:rsidRPr="00B71DAC" w:rsidRDefault="005D1A64" w:rsidP="00B656FA">
            <w:pPr>
              <w:numPr>
                <w:ilvl w:val="0"/>
                <w:numId w:val="10"/>
              </w:numPr>
              <w:autoSpaceDE w:val="0"/>
              <w:autoSpaceDN w:val="0"/>
              <w:adjustRightInd w:val="0"/>
              <w:spacing w:line="276" w:lineRule="auto"/>
              <w:contextualSpacing/>
              <w:jc w:val="both"/>
              <w:rPr>
                <w:rFonts w:eastAsia="Times New Roman" w:cstheme="minorHAnsi"/>
              </w:rPr>
            </w:pPr>
            <w:r w:rsidRPr="00B71DAC">
              <w:rPr>
                <w:rFonts w:eastAsia="Times New Roman" w:cstheme="minorHAnsi"/>
              </w:rPr>
              <w:t>GnRHa therapy can also offer other benefits, including preventing menorrhagia in patients with severe chemotherapy-induced thrombocytopenia (Kort et al., 2014).</w:t>
            </w:r>
          </w:p>
        </w:tc>
      </w:tr>
      <w:tr w:rsidR="005D1A64" w:rsidRPr="00B71DAC" w14:paraId="32B9DC4E" w14:textId="77777777" w:rsidTr="00D44381">
        <w:tc>
          <w:tcPr>
            <w:tcW w:w="9322" w:type="dxa"/>
          </w:tcPr>
          <w:p w14:paraId="5F509D92" w14:textId="77777777" w:rsidR="005D1A64" w:rsidRPr="00B71DAC" w:rsidRDefault="005D1A64" w:rsidP="00B656FA">
            <w:pPr>
              <w:keepNext/>
              <w:keepLines/>
              <w:spacing w:before="40" w:after="120"/>
              <w:jc w:val="both"/>
              <w:outlineLvl w:val="3"/>
              <w:rPr>
                <w:rFonts w:eastAsiaTheme="majorEastAsia" w:cstheme="majorBidi"/>
                <w:b/>
                <w:i/>
                <w:iCs/>
                <w:color w:val="2F5496" w:themeColor="accent1" w:themeShade="BF"/>
                <w:u w:val="single"/>
              </w:rPr>
            </w:pPr>
            <w:r w:rsidRPr="00B71DAC">
              <w:rPr>
                <w:rFonts w:eastAsiaTheme="majorEastAsia" w:cstheme="majorBidi"/>
                <w:i/>
                <w:iCs/>
                <w:color w:val="2F5496" w:themeColor="accent1" w:themeShade="BF"/>
                <w:u w:val="single"/>
              </w:rPr>
              <w:t>Evidence</w:t>
            </w:r>
          </w:p>
        </w:tc>
      </w:tr>
      <w:tr w:rsidR="005D1A64" w:rsidRPr="00B71DAC" w14:paraId="46D64DE4" w14:textId="77777777" w:rsidTr="00D44381">
        <w:trPr>
          <w:trHeight w:val="620"/>
        </w:trPr>
        <w:tc>
          <w:tcPr>
            <w:tcW w:w="9322" w:type="dxa"/>
          </w:tcPr>
          <w:p w14:paraId="1F457641" w14:textId="0CDE51AF" w:rsidR="005D1A64" w:rsidRPr="00B71DAC" w:rsidRDefault="005D1A64" w:rsidP="00B656FA">
            <w:pPr>
              <w:numPr>
                <w:ilvl w:val="0"/>
                <w:numId w:val="13"/>
              </w:numPr>
              <w:spacing w:line="276" w:lineRule="auto"/>
              <w:contextualSpacing/>
              <w:jc w:val="both"/>
            </w:pPr>
            <w:r w:rsidRPr="00B71DAC">
              <w:rPr>
                <w:rFonts w:eastAsia="Times New Roman" w:cstheme="minorHAnsi"/>
              </w:rPr>
              <w:t>Lambertini et al</w:t>
            </w:r>
            <w:r w:rsidR="00D63179" w:rsidRPr="00B71DAC">
              <w:rPr>
                <w:rFonts w:eastAsia="Times New Roman" w:cstheme="minorHAnsi"/>
              </w:rPr>
              <w:t>.</w:t>
            </w:r>
            <w:r w:rsidRPr="00B71DAC">
              <w:rPr>
                <w:rFonts w:eastAsia="Times New Roman" w:cstheme="minorHAnsi"/>
              </w:rPr>
              <w:t xml:space="preserve">, 2018a: Individual patient meta-analysis; ~50% reduction in </w:t>
            </w:r>
            <w:r w:rsidR="00387C3E" w:rsidRPr="00B71DAC">
              <w:rPr>
                <w:rFonts w:eastAsia="Times New Roman" w:cstheme="minorHAnsi"/>
              </w:rPr>
              <w:t xml:space="preserve">the risk of </w:t>
            </w:r>
            <w:r w:rsidRPr="00B71DAC">
              <w:rPr>
                <w:rFonts w:eastAsia="Times New Roman" w:cstheme="minorHAnsi"/>
              </w:rPr>
              <w:t>treatment-related POI</w:t>
            </w:r>
          </w:p>
        </w:tc>
      </w:tr>
      <w:tr w:rsidR="005D1A64" w:rsidRPr="00B71DAC" w14:paraId="3D3F02AF" w14:textId="77777777" w:rsidTr="00D44381">
        <w:tc>
          <w:tcPr>
            <w:tcW w:w="9322" w:type="dxa"/>
          </w:tcPr>
          <w:p w14:paraId="2676F919" w14:textId="209C2C28" w:rsidR="005D1A64" w:rsidRPr="00B71DAC" w:rsidRDefault="005D1A64" w:rsidP="0065562C">
            <w:pPr>
              <w:keepNext/>
              <w:keepLines/>
              <w:spacing w:before="40" w:after="120"/>
              <w:jc w:val="both"/>
              <w:outlineLvl w:val="3"/>
              <w:rPr>
                <w:rFonts w:eastAsiaTheme="majorEastAsia" w:cstheme="majorBidi"/>
                <w:i/>
                <w:iCs/>
                <w:color w:val="2F5496" w:themeColor="accent1" w:themeShade="BF"/>
                <w:u w:val="single"/>
              </w:rPr>
            </w:pPr>
            <w:r w:rsidRPr="00B71DAC">
              <w:rPr>
                <w:rFonts w:eastAsiaTheme="majorEastAsia" w:cstheme="majorBidi"/>
                <w:i/>
                <w:iCs/>
                <w:color w:val="2F5496" w:themeColor="accent1" w:themeShade="BF"/>
                <w:u w:val="single"/>
              </w:rPr>
              <w:t xml:space="preserve">Question 2: Is controlled ovarian stimulation (COS) in a breast cancer patient receiving chemotherapy safe? </w:t>
            </w:r>
          </w:p>
        </w:tc>
      </w:tr>
      <w:tr w:rsidR="005D1A64" w:rsidRPr="00B71DAC" w14:paraId="5B6FAB92" w14:textId="77777777" w:rsidTr="00D44381">
        <w:tc>
          <w:tcPr>
            <w:tcW w:w="9322" w:type="dxa"/>
          </w:tcPr>
          <w:p w14:paraId="3556BBCE" w14:textId="77777777" w:rsidR="005D1A64" w:rsidRPr="00B71DAC" w:rsidRDefault="005D1A64" w:rsidP="00B656FA">
            <w:pPr>
              <w:keepNext/>
              <w:keepLines/>
              <w:spacing w:before="40" w:after="120"/>
              <w:jc w:val="both"/>
              <w:outlineLvl w:val="3"/>
              <w:rPr>
                <w:rFonts w:eastAsiaTheme="majorEastAsia" w:cstheme="majorBidi"/>
                <w:i/>
                <w:iCs/>
                <w:color w:val="2F5496" w:themeColor="accent1" w:themeShade="BF"/>
                <w:u w:val="single"/>
              </w:rPr>
            </w:pPr>
            <w:r w:rsidRPr="00B71DAC">
              <w:rPr>
                <w:rFonts w:eastAsiaTheme="majorEastAsia" w:cstheme="majorBidi"/>
                <w:i/>
                <w:iCs/>
                <w:color w:val="2F5496" w:themeColor="accent1" w:themeShade="BF"/>
                <w:u w:val="single"/>
              </w:rPr>
              <w:t>Response</w:t>
            </w:r>
          </w:p>
        </w:tc>
      </w:tr>
      <w:tr w:rsidR="005D1A64" w:rsidRPr="00B71DAC" w14:paraId="5571F486" w14:textId="77777777" w:rsidTr="00D44381">
        <w:tc>
          <w:tcPr>
            <w:tcW w:w="9322" w:type="dxa"/>
          </w:tcPr>
          <w:p w14:paraId="6615E2CB" w14:textId="1269DDB5" w:rsidR="005D1A64" w:rsidRPr="00B71DAC" w:rsidRDefault="005D1A64" w:rsidP="00B656FA">
            <w:pPr>
              <w:numPr>
                <w:ilvl w:val="0"/>
                <w:numId w:val="10"/>
              </w:numPr>
              <w:autoSpaceDE w:val="0"/>
              <w:autoSpaceDN w:val="0"/>
              <w:adjustRightInd w:val="0"/>
              <w:spacing w:line="276" w:lineRule="auto"/>
              <w:contextualSpacing/>
              <w:jc w:val="both"/>
              <w:rPr>
                <w:rFonts w:eastAsia="Times New Roman" w:cstheme="minorHAnsi"/>
              </w:rPr>
            </w:pPr>
            <w:r w:rsidRPr="00B71DAC">
              <w:rPr>
                <w:rFonts w:eastAsia="Times New Roman" w:cstheme="minorHAnsi"/>
              </w:rPr>
              <w:t>Concern may exist around the use of COS in early breast cancer patients due to a theoretical risk of stimulating tumour growth from transient elevations in estradiol levels (Baynosa et al., 2009). Hyperestrogenemia induced by ovarian stimulation lasts only a few days and should, in principle, not significantly interfere with cancer growth. To mitigate this theoretical risk, tamoxifen or letrozole are often used alongside gonadotropins in stimulation regimens</w:t>
            </w:r>
            <w:r w:rsidR="0073598F" w:rsidRPr="00B71DAC">
              <w:rPr>
                <w:rFonts w:eastAsia="Times New Roman" w:cstheme="minorHAnsi"/>
              </w:rPr>
              <w:t>.</w:t>
            </w:r>
          </w:p>
          <w:p w14:paraId="70AA6F05" w14:textId="3ADF747B" w:rsidR="005D1A64" w:rsidRPr="00B71DAC" w:rsidRDefault="005D1A64" w:rsidP="000C645B">
            <w:pPr>
              <w:numPr>
                <w:ilvl w:val="0"/>
                <w:numId w:val="10"/>
              </w:numPr>
              <w:autoSpaceDE w:val="0"/>
              <w:autoSpaceDN w:val="0"/>
              <w:adjustRightInd w:val="0"/>
              <w:spacing w:line="276" w:lineRule="auto"/>
              <w:contextualSpacing/>
              <w:jc w:val="both"/>
              <w:rPr>
                <w:rFonts w:eastAsia="Times New Roman" w:cstheme="minorHAnsi"/>
              </w:rPr>
            </w:pPr>
            <w:r w:rsidRPr="00B71DAC">
              <w:rPr>
                <w:rFonts w:eastAsia="Times New Roman" w:cstheme="minorHAnsi"/>
              </w:rPr>
              <w:t xml:space="preserve">As far as known from the limited number of patients evaluated, the use of </w:t>
            </w:r>
            <w:r w:rsidR="0073598F" w:rsidRPr="00B71DAC">
              <w:rPr>
                <w:rFonts w:eastAsia="Times New Roman" w:cstheme="minorHAnsi"/>
              </w:rPr>
              <w:t>COS</w:t>
            </w:r>
            <w:r w:rsidRPr="00B71DAC">
              <w:rPr>
                <w:rFonts w:eastAsia="Times New Roman" w:cstheme="minorHAnsi"/>
              </w:rPr>
              <w:t xml:space="preserve"> with concomitant gonadotropins and anti-estrogen in patients with early breast cancer </w:t>
            </w:r>
            <w:r w:rsidR="0073598F" w:rsidRPr="00B71DAC">
              <w:rPr>
                <w:rFonts w:eastAsia="Times New Roman" w:cstheme="minorHAnsi"/>
              </w:rPr>
              <w:t xml:space="preserve">appears to be </w:t>
            </w:r>
            <w:r w:rsidRPr="00B71DAC">
              <w:rPr>
                <w:rFonts w:eastAsia="Times New Roman" w:cstheme="minorHAnsi"/>
              </w:rPr>
              <w:t xml:space="preserve">generally safe. Azim et al. and </w:t>
            </w:r>
            <w:r w:rsidR="00080873" w:rsidRPr="00B71DAC">
              <w:rPr>
                <w:rFonts w:eastAsia="Times New Roman" w:cstheme="minorHAnsi"/>
              </w:rPr>
              <w:t xml:space="preserve">its updated analysis by </w:t>
            </w:r>
            <w:r w:rsidRPr="00B71DAC">
              <w:rPr>
                <w:rFonts w:eastAsia="Times New Roman" w:cstheme="minorHAnsi"/>
              </w:rPr>
              <w:t>Kim et al. report</w:t>
            </w:r>
            <w:r w:rsidR="00080873" w:rsidRPr="00B71DAC">
              <w:rPr>
                <w:rFonts w:eastAsia="Times New Roman" w:cstheme="minorHAnsi"/>
              </w:rPr>
              <w:t>ed</w:t>
            </w:r>
            <w:r w:rsidRPr="00B71DAC">
              <w:rPr>
                <w:rFonts w:eastAsia="Times New Roman" w:cstheme="minorHAnsi"/>
              </w:rPr>
              <w:t xml:space="preserve"> no significantly increased risk of breast cancer recurrence at 23 and 60 months</w:t>
            </w:r>
            <w:r w:rsidR="000C645B" w:rsidRPr="00B71DAC">
              <w:rPr>
                <w:rFonts w:eastAsia="Times New Roman" w:cstheme="minorHAnsi"/>
              </w:rPr>
              <w:t>,</w:t>
            </w:r>
            <w:r w:rsidRPr="00B71DAC">
              <w:rPr>
                <w:rFonts w:eastAsia="Times New Roman" w:cstheme="minorHAnsi"/>
              </w:rPr>
              <w:t xml:space="preserve"> respectively</w:t>
            </w:r>
            <w:r w:rsidR="000C645B" w:rsidRPr="00B71DAC">
              <w:rPr>
                <w:rFonts w:eastAsia="Times New Roman" w:cstheme="minorHAnsi"/>
              </w:rPr>
              <w:t>,</w:t>
            </w:r>
            <w:r w:rsidRPr="00B71DAC">
              <w:rPr>
                <w:rFonts w:eastAsia="Times New Roman" w:cstheme="minorHAnsi"/>
              </w:rPr>
              <w:t xml:space="preserve"> following </w:t>
            </w:r>
            <w:r w:rsidR="000C645B" w:rsidRPr="00B71DAC">
              <w:rPr>
                <w:rFonts w:eastAsia="Times New Roman" w:cstheme="minorHAnsi"/>
              </w:rPr>
              <w:t>COS</w:t>
            </w:r>
            <w:r w:rsidRPr="00B71DAC">
              <w:rPr>
                <w:rFonts w:eastAsia="Times New Roman" w:cstheme="minorHAnsi"/>
              </w:rPr>
              <w:t xml:space="preserve"> in combination with letrozole (Azim et al., 2008, Kim et al., 2016b). However, the underlying follow</w:t>
            </w:r>
            <w:r w:rsidR="0065562C" w:rsidRPr="00B71DAC">
              <w:rPr>
                <w:rFonts w:eastAsia="Times New Roman" w:cstheme="minorHAnsi"/>
              </w:rPr>
              <w:t>-</w:t>
            </w:r>
            <w:r w:rsidRPr="00B71DAC">
              <w:rPr>
                <w:rFonts w:eastAsia="Times New Roman" w:cstheme="minorHAnsi"/>
              </w:rPr>
              <w:t>up interval is short and only 14 patients evaluated received neoadjuvant therapy. Thus no strong conclusions can be made on the safety of this approach in this specific patient population.</w:t>
            </w:r>
          </w:p>
        </w:tc>
      </w:tr>
      <w:tr w:rsidR="005D1A64" w:rsidRPr="00B71DAC" w14:paraId="1C38D34D" w14:textId="77777777" w:rsidTr="00D44381">
        <w:tc>
          <w:tcPr>
            <w:tcW w:w="9322" w:type="dxa"/>
          </w:tcPr>
          <w:p w14:paraId="0FBE8D21" w14:textId="77777777" w:rsidR="005D1A64" w:rsidRPr="00B71DAC" w:rsidRDefault="005D1A64" w:rsidP="00B656FA">
            <w:pPr>
              <w:keepNext/>
              <w:keepLines/>
              <w:spacing w:before="40" w:after="120"/>
              <w:jc w:val="both"/>
              <w:outlineLvl w:val="3"/>
              <w:rPr>
                <w:rFonts w:eastAsia="Times New Roman" w:cstheme="minorHAnsi"/>
                <w:b/>
                <w:i/>
                <w:iCs/>
                <w:color w:val="2F5496" w:themeColor="accent1" w:themeShade="BF"/>
                <w:u w:val="single"/>
              </w:rPr>
            </w:pPr>
            <w:r w:rsidRPr="00B71DAC">
              <w:rPr>
                <w:rFonts w:eastAsiaTheme="majorEastAsia" w:cstheme="majorBidi"/>
                <w:i/>
                <w:iCs/>
                <w:color w:val="2F5496" w:themeColor="accent1" w:themeShade="BF"/>
                <w:u w:val="single"/>
              </w:rPr>
              <w:t>Evidence</w:t>
            </w:r>
          </w:p>
        </w:tc>
      </w:tr>
      <w:tr w:rsidR="005D1A64" w:rsidRPr="00B71DAC" w14:paraId="426899F2" w14:textId="77777777" w:rsidTr="00D44381">
        <w:tc>
          <w:tcPr>
            <w:tcW w:w="9322" w:type="dxa"/>
          </w:tcPr>
          <w:p w14:paraId="4B0F002C" w14:textId="77777777" w:rsidR="005D1A64" w:rsidRPr="00B71DAC" w:rsidRDefault="005D1A64" w:rsidP="00B656FA">
            <w:pPr>
              <w:numPr>
                <w:ilvl w:val="0"/>
                <w:numId w:val="14"/>
              </w:numPr>
              <w:autoSpaceDE w:val="0"/>
              <w:autoSpaceDN w:val="0"/>
              <w:adjustRightInd w:val="0"/>
              <w:spacing w:line="276" w:lineRule="auto"/>
              <w:contextualSpacing/>
              <w:jc w:val="both"/>
              <w:rPr>
                <w:rFonts w:eastAsia="Times New Roman" w:cstheme="minorHAnsi"/>
              </w:rPr>
            </w:pPr>
            <w:r w:rsidRPr="00B71DAC">
              <w:rPr>
                <w:rFonts w:eastAsia="Times New Roman" w:cstheme="minorHAnsi"/>
              </w:rPr>
              <w:t xml:space="preserve">Azim et al., 2008: </w:t>
            </w:r>
          </w:p>
          <w:p w14:paraId="1986719A" w14:textId="5963956B" w:rsidR="005D1A64" w:rsidRPr="00B71DAC" w:rsidRDefault="005D1A64" w:rsidP="00B656FA">
            <w:pPr>
              <w:numPr>
                <w:ilvl w:val="0"/>
                <w:numId w:val="15"/>
              </w:numPr>
              <w:autoSpaceDE w:val="0"/>
              <w:autoSpaceDN w:val="0"/>
              <w:adjustRightInd w:val="0"/>
              <w:spacing w:line="276" w:lineRule="auto"/>
              <w:ind w:left="1134"/>
              <w:contextualSpacing/>
              <w:jc w:val="both"/>
              <w:rPr>
                <w:rFonts w:eastAsia="Times New Roman" w:cstheme="minorHAnsi"/>
              </w:rPr>
            </w:pPr>
            <w:r w:rsidRPr="00B71DAC">
              <w:rPr>
                <w:rFonts w:eastAsia="Times New Roman" w:cstheme="minorHAnsi"/>
              </w:rPr>
              <w:t>215 breast cancer patients evaluated for fertility preservation before adjuvant chemotherapy. 79 patients elected to have COS with combined letr</w:t>
            </w:r>
            <w:r w:rsidR="0065562C" w:rsidRPr="00B71DAC">
              <w:rPr>
                <w:rFonts w:eastAsia="Times New Roman" w:cstheme="minorHAnsi"/>
              </w:rPr>
              <w:t>o</w:t>
            </w:r>
            <w:r w:rsidRPr="00B71DAC">
              <w:rPr>
                <w:rFonts w:eastAsia="Times New Roman" w:cstheme="minorHAnsi"/>
              </w:rPr>
              <w:t>zole and gonadotropins for embryo or oocyte cryopreservation</w:t>
            </w:r>
          </w:p>
          <w:p w14:paraId="55C0DDB6" w14:textId="77777777" w:rsidR="005D1A64" w:rsidRPr="00B71DAC" w:rsidRDefault="005D1A64" w:rsidP="00B656FA">
            <w:pPr>
              <w:numPr>
                <w:ilvl w:val="0"/>
                <w:numId w:val="15"/>
              </w:numPr>
              <w:autoSpaceDE w:val="0"/>
              <w:autoSpaceDN w:val="0"/>
              <w:adjustRightInd w:val="0"/>
              <w:spacing w:line="276" w:lineRule="auto"/>
              <w:ind w:left="1134"/>
              <w:contextualSpacing/>
              <w:jc w:val="both"/>
              <w:rPr>
                <w:rFonts w:eastAsia="Times New Roman" w:cstheme="minorHAnsi"/>
              </w:rPr>
            </w:pPr>
            <w:r w:rsidRPr="00B71DAC">
              <w:rPr>
                <w:rFonts w:eastAsia="Times New Roman" w:cstheme="minorHAnsi"/>
              </w:rPr>
              <w:t>Median follow up after treatment = 23.4 months (COS group) vs. 33.05 months (control group)</w:t>
            </w:r>
          </w:p>
          <w:p w14:paraId="630674DE" w14:textId="77777777" w:rsidR="005D1A64" w:rsidRPr="00B71DAC" w:rsidRDefault="005D1A64" w:rsidP="00B656FA">
            <w:pPr>
              <w:numPr>
                <w:ilvl w:val="0"/>
                <w:numId w:val="15"/>
              </w:numPr>
              <w:autoSpaceDE w:val="0"/>
              <w:autoSpaceDN w:val="0"/>
              <w:adjustRightInd w:val="0"/>
              <w:spacing w:line="276" w:lineRule="auto"/>
              <w:ind w:left="1134"/>
              <w:contextualSpacing/>
              <w:jc w:val="both"/>
              <w:rPr>
                <w:rFonts w:eastAsia="Times New Roman" w:cstheme="minorHAnsi"/>
              </w:rPr>
            </w:pPr>
            <w:r w:rsidRPr="00B71DAC">
              <w:rPr>
                <w:rFonts w:eastAsia="Times New Roman" w:cstheme="minorHAnsi"/>
              </w:rPr>
              <w:t>No significant difference in relapse free survival between groups (HR = 0.56; 95% CI:0.17-0.19, p = 0.36)</w:t>
            </w:r>
          </w:p>
          <w:p w14:paraId="09BE5C1E" w14:textId="77777777" w:rsidR="005D1A64" w:rsidRPr="00B71DAC" w:rsidRDefault="005D1A64" w:rsidP="00B656FA">
            <w:pPr>
              <w:numPr>
                <w:ilvl w:val="0"/>
                <w:numId w:val="14"/>
              </w:numPr>
              <w:autoSpaceDE w:val="0"/>
              <w:autoSpaceDN w:val="0"/>
              <w:adjustRightInd w:val="0"/>
              <w:spacing w:line="276" w:lineRule="auto"/>
              <w:contextualSpacing/>
              <w:jc w:val="both"/>
              <w:rPr>
                <w:rFonts w:eastAsia="Times New Roman" w:cstheme="minorHAnsi"/>
              </w:rPr>
            </w:pPr>
            <w:r w:rsidRPr="00B71DAC">
              <w:rPr>
                <w:rFonts w:eastAsia="Times New Roman" w:cstheme="minorHAnsi"/>
              </w:rPr>
              <w:t>Kim et al., 2016b:</w:t>
            </w:r>
          </w:p>
          <w:p w14:paraId="66E09ADA" w14:textId="77777777" w:rsidR="005D1A64" w:rsidRPr="00B71DAC" w:rsidRDefault="005D1A64" w:rsidP="00B656FA">
            <w:pPr>
              <w:numPr>
                <w:ilvl w:val="0"/>
                <w:numId w:val="15"/>
              </w:numPr>
              <w:autoSpaceDE w:val="0"/>
              <w:autoSpaceDN w:val="0"/>
              <w:adjustRightInd w:val="0"/>
              <w:spacing w:line="276" w:lineRule="auto"/>
              <w:ind w:left="1134"/>
              <w:contextualSpacing/>
              <w:jc w:val="both"/>
              <w:rPr>
                <w:rFonts w:eastAsia="Times New Roman" w:cstheme="minorHAnsi"/>
              </w:rPr>
            </w:pPr>
            <w:r w:rsidRPr="00B71DAC">
              <w:rPr>
                <w:rFonts w:eastAsia="Times New Roman" w:cstheme="minorHAnsi"/>
              </w:rPr>
              <w:t>337 breast cancer patients with less than stage 3 disease. 120 patients underwent COS with letrozole prior to chemotherapy</w:t>
            </w:r>
          </w:p>
          <w:p w14:paraId="51A180A0" w14:textId="77777777" w:rsidR="005D1A64" w:rsidRPr="00B71DAC" w:rsidRDefault="005D1A64" w:rsidP="00B656FA">
            <w:pPr>
              <w:numPr>
                <w:ilvl w:val="0"/>
                <w:numId w:val="15"/>
              </w:numPr>
              <w:autoSpaceDE w:val="0"/>
              <w:autoSpaceDN w:val="0"/>
              <w:adjustRightInd w:val="0"/>
              <w:spacing w:line="276" w:lineRule="auto"/>
              <w:ind w:left="1134"/>
              <w:contextualSpacing/>
              <w:jc w:val="both"/>
              <w:rPr>
                <w:rFonts w:eastAsia="Times New Roman" w:cstheme="minorHAnsi"/>
              </w:rPr>
            </w:pPr>
            <w:r w:rsidRPr="00B71DAC">
              <w:rPr>
                <w:rFonts w:eastAsia="Times New Roman" w:cstheme="minorHAnsi"/>
              </w:rPr>
              <w:t>Median follow up was 5.0 years (COS group) vs. 6.9 years (control group)</w:t>
            </w:r>
          </w:p>
          <w:p w14:paraId="3BD05563" w14:textId="77777777" w:rsidR="005D1A64" w:rsidRPr="00B71DAC" w:rsidRDefault="005D1A64" w:rsidP="00B656FA">
            <w:pPr>
              <w:numPr>
                <w:ilvl w:val="0"/>
                <w:numId w:val="15"/>
              </w:numPr>
              <w:autoSpaceDE w:val="0"/>
              <w:autoSpaceDN w:val="0"/>
              <w:adjustRightInd w:val="0"/>
              <w:spacing w:line="276" w:lineRule="auto"/>
              <w:ind w:left="1134"/>
              <w:contextualSpacing/>
              <w:jc w:val="both"/>
              <w:rPr>
                <w:rFonts w:eastAsia="Times New Roman" w:cstheme="minorHAnsi"/>
              </w:rPr>
            </w:pPr>
            <w:r w:rsidRPr="00B71DAC">
              <w:rPr>
                <w:rFonts w:eastAsia="Times New Roman" w:cstheme="minorHAnsi"/>
              </w:rPr>
              <w:t>No significant difference in relapse free survival (HR = 0.77, 95% CI:0.28-2.13, p = 0.61)</w:t>
            </w:r>
          </w:p>
        </w:tc>
      </w:tr>
      <w:tr w:rsidR="005D1A64" w:rsidRPr="00B71DAC" w14:paraId="6781385C" w14:textId="77777777" w:rsidTr="00D44381">
        <w:trPr>
          <w:trHeight w:val="287"/>
        </w:trPr>
        <w:tc>
          <w:tcPr>
            <w:tcW w:w="9322" w:type="dxa"/>
          </w:tcPr>
          <w:p w14:paraId="41E6B0BB" w14:textId="0FA790C8" w:rsidR="005D1A64" w:rsidRPr="00B71DAC" w:rsidRDefault="005D1A64" w:rsidP="00B656FA">
            <w:pPr>
              <w:keepNext/>
              <w:keepLines/>
              <w:spacing w:before="40"/>
              <w:jc w:val="both"/>
              <w:outlineLvl w:val="3"/>
              <w:rPr>
                <w:rFonts w:eastAsiaTheme="majorEastAsia" w:cstheme="majorBidi"/>
                <w:i/>
                <w:iCs/>
                <w:color w:val="2F5496" w:themeColor="accent1" w:themeShade="BF"/>
                <w:u w:val="single"/>
              </w:rPr>
            </w:pPr>
            <w:r w:rsidRPr="00B71DAC">
              <w:rPr>
                <w:rFonts w:eastAsiaTheme="majorEastAsia" w:cstheme="majorBidi"/>
                <w:i/>
                <w:iCs/>
                <w:color w:val="2F5496" w:themeColor="accent1" w:themeShade="BF"/>
                <w:u w:val="single"/>
              </w:rPr>
              <w:t xml:space="preserve">Question 3. Can </w:t>
            </w:r>
            <w:r w:rsidR="00C64383" w:rsidRPr="00B71DAC">
              <w:rPr>
                <w:rFonts w:eastAsiaTheme="majorEastAsia" w:cstheme="majorBidi"/>
                <w:i/>
                <w:iCs/>
                <w:color w:val="2F5496" w:themeColor="accent1" w:themeShade="BF"/>
                <w:u w:val="single"/>
              </w:rPr>
              <w:t xml:space="preserve">adjuvant </w:t>
            </w:r>
            <w:r w:rsidR="00736DB9" w:rsidRPr="00B71DAC">
              <w:rPr>
                <w:rFonts w:eastAsiaTheme="majorEastAsia" w:cstheme="majorBidi"/>
                <w:i/>
                <w:iCs/>
                <w:color w:val="2F5496" w:themeColor="accent1" w:themeShade="BF"/>
                <w:u w:val="single"/>
              </w:rPr>
              <w:t>endocrine</w:t>
            </w:r>
            <w:r w:rsidRPr="00B71DAC">
              <w:rPr>
                <w:rFonts w:eastAsiaTheme="majorEastAsia" w:cstheme="majorBidi"/>
                <w:i/>
                <w:iCs/>
                <w:color w:val="2F5496" w:themeColor="accent1" w:themeShade="BF"/>
                <w:u w:val="single"/>
              </w:rPr>
              <w:t xml:space="preserve"> therapy be interrupted in a</w:t>
            </w:r>
            <w:r w:rsidR="00C42602" w:rsidRPr="00B71DAC">
              <w:rPr>
                <w:rFonts w:eastAsiaTheme="majorEastAsia" w:cstheme="majorBidi"/>
                <w:i/>
                <w:iCs/>
                <w:color w:val="2F5496" w:themeColor="accent1" w:themeShade="BF"/>
                <w:u w:val="single"/>
              </w:rPr>
              <w:t xml:space="preserve"> </w:t>
            </w:r>
            <w:r w:rsidRPr="00B71DAC">
              <w:rPr>
                <w:rFonts w:eastAsiaTheme="majorEastAsia" w:cstheme="majorBidi"/>
                <w:i/>
                <w:iCs/>
                <w:color w:val="2F5496" w:themeColor="accent1" w:themeShade="BF"/>
                <w:u w:val="single"/>
              </w:rPr>
              <w:t xml:space="preserve">breast cancer patient </w:t>
            </w:r>
            <w:r w:rsidR="00C42602" w:rsidRPr="00B71DAC">
              <w:rPr>
                <w:rFonts w:eastAsiaTheme="majorEastAsia" w:cstheme="majorBidi"/>
                <w:i/>
                <w:iCs/>
                <w:color w:val="2F5496" w:themeColor="accent1" w:themeShade="BF"/>
                <w:u w:val="single"/>
              </w:rPr>
              <w:t xml:space="preserve">with estrogen receptor (ER)-positive </w:t>
            </w:r>
            <w:r w:rsidR="0030766F" w:rsidRPr="00B71DAC">
              <w:rPr>
                <w:rFonts w:eastAsiaTheme="majorEastAsia" w:cstheme="majorBidi"/>
                <w:i/>
                <w:iCs/>
                <w:color w:val="2F5496" w:themeColor="accent1" w:themeShade="BF"/>
                <w:u w:val="single"/>
              </w:rPr>
              <w:t xml:space="preserve">disease </w:t>
            </w:r>
            <w:r w:rsidRPr="00B71DAC">
              <w:rPr>
                <w:rFonts w:eastAsiaTheme="majorEastAsia" w:cstheme="majorBidi"/>
                <w:i/>
                <w:iCs/>
                <w:color w:val="2F5496" w:themeColor="accent1" w:themeShade="BF"/>
                <w:u w:val="single"/>
              </w:rPr>
              <w:t>who wishes to become pregnant?</w:t>
            </w:r>
          </w:p>
          <w:p w14:paraId="4A16CB47" w14:textId="77777777" w:rsidR="005D1A64" w:rsidRPr="00B71DAC" w:rsidRDefault="005D1A64" w:rsidP="00B656FA">
            <w:pPr>
              <w:keepNext/>
              <w:keepLines/>
              <w:spacing w:before="40"/>
              <w:jc w:val="both"/>
              <w:outlineLvl w:val="3"/>
              <w:rPr>
                <w:rFonts w:eastAsiaTheme="majorEastAsia" w:cstheme="majorBidi"/>
                <w:i/>
                <w:iCs/>
                <w:color w:val="2F5496" w:themeColor="accent1" w:themeShade="BF"/>
                <w:u w:val="single"/>
              </w:rPr>
            </w:pPr>
          </w:p>
        </w:tc>
      </w:tr>
      <w:tr w:rsidR="005D1A64" w:rsidRPr="00B71DAC" w14:paraId="5D412E4D" w14:textId="77777777" w:rsidTr="00D44381">
        <w:trPr>
          <w:trHeight w:val="287"/>
        </w:trPr>
        <w:tc>
          <w:tcPr>
            <w:tcW w:w="9322" w:type="dxa"/>
          </w:tcPr>
          <w:p w14:paraId="635C0BE5" w14:textId="77777777" w:rsidR="005D1A64" w:rsidRPr="00B71DAC" w:rsidRDefault="005D1A64" w:rsidP="00B656FA">
            <w:pPr>
              <w:autoSpaceDE w:val="0"/>
              <w:autoSpaceDN w:val="0"/>
              <w:adjustRightInd w:val="0"/>
              <w:spacing w:line="276" w:lineRule="auto"/>
              <w:jc w:val="both"/>
              <w:rPr>
                <w:rFonts w:eastAsia="Times New Roman" w:cstheme="minorHAnsi"/>
              </w:rPr>
            </w:pPr>
            <w:r w:rsidRPr="00B71DAC">
              <w:rPr>
                <w:rFonts w:eastAsiaTheme="majorEastAsia" w:cstheme="majorBidi"/>
                <w:i/>
                <w:iCs/>
                <w:color w:val="2F5496" w:themeColor="accent1" w:themeShade="BF"/>
                <w:u w:val="single"/>
              </w:rPr>
              <w:t>Response</w:t>
            </w:r>
          </w:p>
        </w:tc>
      </w:tr>
      <w:tr w:rsidR="005D1A64" w:rsidRPr="00B71DAC" w14:paraId="7940CB42" w14:textId="77777777" w:rsidTr="00D44381">
        <w:trPr>
          <w:trHeight w:val="287"/>
        </w:trPr>
        <w:tc>
          <w:tcPr>
            <w:tcW w:w="9322" w:type="dxa"/>
          </w:tcPr>
          <w:p w14:paraId="289A1F35" w14:textId="3EC3D87B" w:rsidR="005D1A64" w:rsidRPr="00B71DAC" w:rsidRDefault="005D1A64" w:rsidP="00B656FA">
            <w:pPr>
              <w:pStyle w:val="ListParagraph"/>
              <w:numPr>
                <w:ilvl w:val="0"/>
                <w:numId w:val="25"/>
              </w:numPr>
              <w:autoSpaceDE w:val="0"/>
              <w:autoSpaceDN w:val="0"/>
              <w:adjustRightInd w:val="0"/>
              <w:spacing w:line="276" w:lineRule="auto"/>
              <w:jc w:val="both"/>
              <w:rPr>
                <w:rFonts w:eastAsia="Times New Roman" w:cstheme="minorHAnsi"/>
              </w:rPr>
            </w:pPr>
            <w:r w:rsidRPr="00B71DAC">
              <w:rPr>
                <w:rFonts w:eastAsia="Times New Roman" w:cstheme="minorHAnsi"/>
              </w:rPr>
              <w:t xml:space="preserve">Adjuvant </w:t>
            </w:r>
            <w:r w:rsidR="00736DB9" w:rsidRPr="00B71DAC">
              <w:rPr>
                <w:rFonts w:eastAsia="Times New Roman" w:cstheme="minorHAnsi"/>
              </w:rPr>
              <w:t>endocrine</w:t>
            </w:r>
            <w:r w:rsidRPr="00B71DAC">
              <w:rPr>
                <w:rFonts w:eastAsia="Times New Roman" w:cstheme="minorHAnsi"/>
              </w:rPr>
              <w:t xml:space="preserve"> therapy is recommended for all patients with ER-positive breast cancer for up to 10 years after diagnosis (Paluch-Shimon et al., 2017; Burstein et al., 2016)</w:t>
            </w:r>
          </w:p>
          <w:p w14:paraId="3BAC08EC" w14:textId="77777777" w:rsidR="005D1A64" w:rsidRPr="00B71DAC" w:rsidRDefault="005D1A64" w:rsidP="00B656FA">
            <w:pPr>
              <w:pStyle w:val="ListParagraph"/>
              <w:numPr>
                <w:ilvl w:val="0"/>
                <w:numId w:val="25"/>
              </w:numPr>
              <w:autoSpaceDE w:val="0"/>
              <w:autoSpaceDN w:val="0"/>
              <w:adjustRightInd w:val="0"/>
              <w:spacing w:line="276" w:lineRule="auto"/>
              <w:jc w:val="both"/>
              <w:rPr>
                <w:rFonts w:eastAsia="Times New Roman" w:cstheme="minorHAnsi"/>
              </w:rPr>
            </w:pPr>
            <w:r w:rsidRPr="00B71DAC">
              <w:rPr>
                <w:rFonts w:eastAsia="Times New Roman" w:cstheme="minorHAnsi"/>
              </w:rPr>
              <w:t xml:space="preserve">However, fertility is an important issue for many women in this position and a study reported 14% of women to reject or shorten their endocrine therapy for fertility reasons (Ruddy et al., 2014) and for it to strongly impact on their adherence to treatment (Llarena et al., 2015) </w:t>
            </w:r>
          </w:p>
          <w:p w14:paraId="51DF2950" w14:textId="2C9CD885" w:rsidR="005D1A64" w:rsidRPr="00B71DAC" w:rsidRDefault="005D1A64" w:rsidP="00B656FA">
            <w:pPr>
              <w:numPr>
                <w:ilvl w:val="0"/>
                <w:numId w:val="10"/>
              </w:numPr>
              <w:autoSpaceDE w:val="0"/>
              <w:autoSpaceDN w:val="0"/>
              <w:adjustRightInd w:val="0"/>
              <w:spacing w:line="276" w:lineRule="auto"/>
              <w:contextualSpacing/>
              <w:jc w:val="both"/>
              <w:rPr>
                <w:rFonts w:eastAsia="Times New Roman" w:cstheme="minorHAnsi"/>
              </w:rPr>
            </w:pPr>
            <w:r w:rsidRPr="00B71DAC">
              <w:rPr>
                <w:rFonts w:eastAsia="Times New Roman" w:cstheme="minorHAnsi"/>
              </w:rPr>
              <w:t>So far</w:t>
            </w:r>
            <w:r w:rsidR="009B6094" w:rsidRPr="00B71DAC">
              <w:rPr>
                <w:rFonts w:eastAsia="Times New Roman" w:cstheme="minorHAnsi"/>
              </w:rPr>
              <w:t>,</w:t>
            </w:r>
            <w:r w:rsidRPr="00B71DAC">
              <w:rPr>
                <w:rFonts w:eastAsia="Times New Roman" w:cstheme="minorHAnsi"/>
              </w:rPr>
              <w:t xml:space="preserve"> it can’t be excluded that early interruption of </w:t>
            </w:r>
            <w:r w:rsidR="00955D7A" w:rsidRPr="00B71DAC">
              <w:rPr>
                <w:rFonts w:eastAsia="Times New Roman" w:cstheme="minorHAnsi"/>
              </w:rPr>
              <w:t xml:space="preserve">adjuvant endocrine </w:t>
            </w:r>
            <w:r w:rsidRPr="00B71DAC">
              <w:rPr>
                <w:rFonts w:eastAsia="Times New Roman" w:cstheme="minorHAnsi"/>
              </w:rPr>
              <w:t xml:space="preserve">therapy could have possible detrimental effects on breast cancer outcomes. In women willing to consider this risk, interrupting </w:t>
            </w:r>
            <w:r w:rsidR="005914E7" w:rsidRPr="00B71DAC">
              <w:rPr>
                <w:rFonts w:eastAsia="Times New Roman" w:cstheme="minorHAnsi"/>
              </w:rPr>
              <w:t xml:space="preserve">adjuvant endocrine therapy </w:t>
            </w:r>
            <w:r w:rsidRPr="00B71DAC">
              <w:rPr>
                <w:rFonts w:eastAsia="Times New Roman" w:cstheme="minorHAnsi"/>
              </w:rPr>
              <w:t xml:space="preserve">after 2 to 3 years treatment may be considered to allow pregnancy after a washout period of 3-4 months has elapsed. However, no safety data are available so far to counsel young breast cancer patients on the safety of this approach. Resumption of </w:t>
            </w:r>
            <w:r w:rsidR="00C83CB9" w:rsidRPr="00B71DAC">
              <w:rPr>
                <w:rFonts w:eastAsia="Times New Roman" w:cstheme="minorHAnsi"/>
              </w:rPr>
              <w:t xml:space="preserve">adjuvant endocrine therapy </w:t>
            </w:r>
            <w:r w:rsidRPr="00B71DAC">
              <w:rPr>
                <w:rFonts w:eastAsia="Times New Roman" w:cstheme="minorHAnsi"/>
              </w:rPr>
              <w:t>post-delivery is recommended in these patients (Peccatori et al., 2013).</w:t>
            </w:r>
          </w:p>
        </w:tc>
      </w:tr>
      <w:tr w:rsidR="005D1A64" w:rsidRPr="00B71DAC" w14:paraId="571D6BE8" w14:textId="77777777" w:rsidTr="00D44381">
        <w:trPr>
          <w:trHeight w:val="431"/>
        </w:trPr>
        <w:tc>
          <w:tcPr>
            <w:tcW w:w="9322" w:type="dxa"/>
          </w:tcPr>
          <w:p w14:paraId="45C2A414" w14:textId="77777777" w:rsidR="005D1A64" w:rsidRPr="00B71DAC" w:rsidRDefault="005D1A64" w:rsidP="00B656FA">
            <w:pPr>
              <w:autoSpaceDE w:val="0"/>
              <w:autoSpaceDN w:val="0"/>
              <w:adjustRightInd w:val="0"/>
              <w:spacing w:before="120" w:line="276" w:lineRule="auto"/>
              <w:jc w:val="both"/>
              <w:rPr>
                <w:rFonts w:eastAsia="Times New Roman" w:cstheme="minorHAnsi"/>
              </w:rPr>
            </w:pPr>
            <w:r w:rsidRPr="00B71DAC">
              <w:rPr>
                <w:rFonts w:eastAsiaTheme="majorEastAsia" w:cstheme="majorBidi"/>
                <w:i/>
                <w:iCs/>
                <w:color w:val="2F5496" w:themeColor="accent1" w:themeShade="BF"/>
                <w:u w:val="single"/>
              </w:rPr>
              <w:t>Evidence - in progress</w:t>
            </w:r>
          </w:p>
        </w:tc>
      </w:tr>
      <w:tr w:rsidR="005D1A64" w:rsidRPr="00B71DAC" w14:paraId="7F3A87D2" w14:textId="77777777" w:rsidTr="00D44381">
        <w:trPr>
          <w:trHeight w:val="359"/>
        </w:trPr>
        <w:tc>
          <w:tcPr>
            <w:tcW w:w="9322" w:type="dxa"/>
          </w:tcPr>
          <w:p w14:paraId="1EC1788D" w14:textId="4E6E6E85" w:rsidR="005D1A64" w:rsidRPr="00B71DAC" w:rsidRDefault="005D1A64" w:rsidP="00893A01">
            <w:pPr>
              <w:numPr>
                <w:ilvl w:val="0"/>
                <w:numId w:val="10"/>
              </w:numPr>
              <w:autoSpaceDE w:val="0"/>
              <w:autoSpaceDN w:val="0"/>
              <w:adjustRightInd w:val="0"/>
              <w:spacing w:line="276" w:lineRule="auto"/>
              <w:contextualSpacing/>
              <w:jc w:val="both"/>
              <w:rPr>
                <w:rFonts w:eastAsia="Times New Roman" w:cstheme="minorHAnsi"/>
              </w:rPr>
            </w:pPr>
            <w:r w:rsidRPr="00B71DAC">
              <w:rPr>
                <w:rFonts w:eastAsia="Times New Roman" w:cstheme="minorHAnsi"/>
              </w:rPr>
              <w:t>An international prospective study evaluat</w:t>
            </w:r>
            <w:r w:rsidR="009B6094" w:rsidRPr="00B71DAC">
              <w:rPr>
                <w:rFonts w:eastAsia="Times New Roman" w:cstheme="minorHAnsi"/>
              </w:rPr>
              <w:t>ing</w:t>
            </w:r>
            <w:r w:rsidRPr="00B71DAC">
              <w:rPr>
                <w:rFonts w:eastAsia="Times New Roman" w:cstheme="minorHAnsi"/>
              </w:rPr>
              <w:t xml:space="preserve"> the feasibility and safety of a temporary (up to 2 years) interruption of </w:t>
            </w:r>
            <w:r w:rsidR="005D4EA1" w:rsidRPr="00B71DAC">
              <w:rPr>
                <w:rFonts w:eastAsia="Times New Roman" w:cstheme="minorHAnsi"/>
              </w:rPr>
              <w:t xml:space="preserve">adjuvant </w:t>
            </w:r>
            <w:r w:rsidRPr="00B71DAC">
              <w:rPr>
                <w:rFonts w:eastAsia="Times New Roman" w:cstheme="minorHAnsi"/>
              </w:rPr>
              <w:t xml:space="preserve">endocrine therapy to allow pregnancy (+/- breastfeeding) is </w:t>
            </w:r>
            <w:r w:rsidR="00563170" w:rsidRPr="00B71DAC">
              <w:rPr>
                <w:rFonts w:eastAsia="Times New Roman" w:cstheme="minorHAnsi"/>
              </w:rPr>
              <w:t xml:space="preserve">currently </w:t>
            </w:r>
            <w:r w:rsidRPr="00B71DAC">
              <w:rPr>
                <w:rFonts w:eastAsia="Times New Roman" w:cstheme="minorHAnsi"/>
              </w:rPr>
              <w:t>ongoing - the POSITIVE study (clinicaltrials.gov</w:t>
            </w:r>
            <w:r w:rsidR="004658D6" w:rsidRPr="00B71DAC">
              <w:rPr>
                <w:rFonts w:eastAsia="Times New Roman" w:cstheme="minorHAnsi"/>
              </w:rPr>
              <w:t xml:space="preserve">: </w:t>
            </w:r>
            <w:r w:rsidR="004658D6" w:rsidRPr="00B71DAC">
              <w:rPr>
                <w:rFonts w:cs="Times New Roman"/>
                <w:lang w:val="it-IT"/>
              </w:rPr>
              <w:t>NCT02308085</w:t>
            </w:r>
            <w:r w:rsidRPr="00B71DAC">
              <w:rPr>
                <w:rFonts w:eastAsia="Times New Roman" w:cstheme="minorHAnsi"/>
              </w:rPr>
              <w:t>). Patients are required to have completed ≥18 months and ≤30 months of adjuvant endocrine therapy before it is interrupted (Pagani et al., 2015)</w:t>
            </w:r>
          </w:p>
        </w:tc>
      </w:tr>
      <w:tr w:rsidR="005D1A64" w:rsidRPr="00B71DAC" w14:paraId="6512C8D6" w14:textId="77777777" w:rsidTr="00D44381">
        <w:trPr>
          <w:trHeight w:val="359"/>
        </w:trPr>
        <w:tc>
          <w:tcPr>
            <w:tcW w:w="9322" w:type="dxa"/>
          </w:tcPr>
          <w:p w14:paraId="037971E3" w14:textId="77777777" w:rsidR="005D1A64" w:rsidRPr="00B71DAC" w:rsidRDefault="005D1A64" w:rsidP="00B656FA">
            <w:pPr>
              <w:keepNext/>
              <w:keepLines/>
              <w:spacing w:before="40" w:after="120"/>
              <w:jc w:val="both"/>
              <w:outlineLvl w:val="3"/>
              <w:rPr>
                <w:rFonts w:eastAsiaTheme="majorEastAsia" w:cstheme="majorBidi"/>
                <w:i/>
                <w:iCs/>
                <w:color w:val="2F5496" w:themeColor="accent1" w:themeShade="BF"/>
                <w:u w:val="single"/>
              </w:rPr>
            </w:pPr>
            <w:r w:rsidRPr="00B71DAC">
              <w:rPr>
                <w:rFonts w:eastAsiaTheme="majorEastAsia" w:cstheme="majorBidi"/>
                <w:i/>
                <w:iCs/>
                <w:color w:val="2F5496" w:themeColor="accent1" w:themeShade="BF"/>
                <w:u w:val="single"/>
                <w:lang w:val="en-US"/>
              </w:rPr>
              <w:t xml:space="preserve">Question 4. </w:t>
            </w:r>
            <w:r w:rsidRPr="00B71DAC">
              <w:rPr>
                <w:rFonts w:eastAsiaTheme="majorEastAsia" w:cstheme="majorBidi"/>
                <w:i/>
                <w:iCs/>
                <w:color w:val="2F5496" w:themeColor="accent1" w:themeShade="BF"/>
                <w:u w:val="single"/>
              </w:rPr>
              <w:t>Is pregnancy after breast cancer safe?</w:t>
            </w:r>
          </w:p>
        </w:tc>
      </w:tr>
      <w:tr w:rsidR="005D1A64" w:rsidRPr="00B71DAC" w14:paraId="18139D6A" w14:textId="77777777" w:rsidTr="00D44381">
        <w:trPr>
          <w:trHeight w:val="359"/>
        </w:trPr>
        <w:tc>
          <w:tcPr>
            <w:tcW w:w="9322" w:type="dxa"/>
          </w:tcPr>
          <w:p w14:paraId="1CAF9C80" w14:textId="77777777" w:rsidR="005D1A64" w:rsidRPr="00B71DAC" w:rsidRDefault="005D1A64" w:rsidP="00B656FA">
            <w:pPr>
              <w:keepNext/>
              <w:keepLines/>
              <w:spacing w:before="40" w:after="120"/>
              <w:jc w:val="both"/>
              <w:outlineLvl w:val="3"/>
              <w:rPr>
                <w:rFonts w:eastAsiaTheme="majorEastAsia" w:cstheme="majorBidi"/>
                <w:i/>
                <w:iCs/>
                <w:color w:val="2F5496" w:themeColor="accent1" w:themeShade="BF"/>
                <w:u w:val="single"/>
                <w:lang w:val="en-US"/>
              </w:rPr>
            </w:pPr>
            <w:r w:rsidRPr="00B71DAC">
              <w:rPr>
                <w:rFonts w:eastAsiaTheme="majorEastAsia" w:cstheme="majorBidi"/>
                <w:i/>
                <w:iCs/>
                <w:color w:val="2F5496" w:themeColor="accent1" w:themeShade="BF"/>
                <w:u w:val="single"/>
                <w:lang w:val="en-US"/>
              </w:rPr>
              <w:t>Response</w:t>
            </w:r>
          </w:p>
        </w:tc>
      </w:tr>
      <w:tr w:rsidR="005D1A64" w:rsidRPr="00B71DAC" w14:paraId="28181BD0" w14:textId="77777777" w:rsidTr="00D44381">
        <w:trPr>
          <w:trHeight w:val="359"/>
        </w:trPr>
        <w:tc>
          <w:tcPr>
            <w:tcW w:w="9322" w:type="dxa"/>
          </w:tcPr>
          <w:p w14:paraId="438AA6DA" w14:textId="2FC6DB17" w:rsidR="005D1A64" w:rsidRPr="00B71DAC" w:rsidRDefault="005D1A64" w:rsidP="00B656FA">
            <w:pPr>
              <w:numPr>
                <w:ilvl w:val="0"/>
                <w:numId w:val="10"/>
              </w:numPr>
              <w:autoSpaceDE w:val="0"/>
              <w:autoSpaceDN w:val="0"/>
              <w:adjustRightInd w:val="0"/>
              <w:spacing w:line="276" w:lineRule="auto"/>
              <w:contextualSpacing/>
              <w:jc w:val="both"/>
              <w:rPr>
                <w:rFonts w:eastAsia="Times New Roman" w:cstheme="minorHAnsi"/>
              </w:rPr>
            </w:pPr>
            <w:r w:rsidRPr="00B71DAC">
              <w:rPr>
                <w:rFonts w:cstheme="minorHAnsi"/>
                <w:color w:val="000000"/>
              </w:rPr>
              <w:t xml:space="preserve">Concerns have been raised about the safety of pregnancy in women with a history of breast cancer for fear of increased risk of breast cancer recurrence, particularly in those with </w:t>
            </w:r>
            <w:r w:rsidRPr="00B71DAC">
              <w:rPr>
                <w:rFonts w:eastAsia="Times New Roman" w:cstheme="minorHAnsi"/>
              </w:rPr>
              <w:t xml:space="preserve">ER-positive disease. In a </w:t>
            </w:r>
            <w:r w:rsidRPr="00B71DAC">
              <w:t>recent survey, approximately 40% of oncologists considered that hormonal changes secondary to pregnancy could increase risk of cancer recurrence particularly during the first 2 years after diagnosis (Biglia et al., 2015)</w:t>
            </w:r>
            <w:r w:rsidR="000D7945" w:rsidRPr="00B71DAC">
              <w:t>.</w:t>
            </w:r>
          </w:p>
          <w:p w14:paraId="392FCDA4" w14:textId="7D92D4DB" w:rsidR="005D1A64" w:rsidRPr="00B71DAC" w:rsidRDefault="005D1A64" w:rsidP="00B656FA">
            <w:pPr>
              <w:numPr>
                <w:ilvl w:val="0"/>
                <w:numId w:val="10"/>
              </w:numPr>
              <w:autoSpaceDE w:val="0"/>
              <w:autoSpaceDN w:val="0"/>
              <w:adjustRightInd w:val="0"/>
              <w:spacing w:line="276" w:lineRule="auto"/>
              <w:contextualSpacing/>
              <w:jc w:val="both"/>
              <w:rPr>
                <w:rFonts w:eastAsia="Times New Roman" w:cstheme="minorHAnsi"/>
              </w:rPr>
            </w:pPr>
            <w:r w:rsidRPr="00B71DAC">
              <w:rPr>
                <w:rFonts w:cstheme="minorHAnsi"/>
                <w:color w:val="000000"/>
              </w:rPr>
              <w:t xml:space="preserve">Studies have shown that pregnancy after breast cancer is generally safe (Hartman </w:t>
            </w:r>
            <w:r w:rsidR="00D63179" w:rsidRPr="00B71DAC">
              <w:rPr>
                <w:rFonts w:cstheme="minorHAnsi"/>
                <w:color w:val="000000"/>
              </w:rPr>
              <w:t>and</w:t>
            </w:r>
            <w:r w:rsidRPr="00B71DAC">
              <w:rPr>
                <w:rFonts w:cstheme="minorHAnsi"/>
                <w:color w:val="000000"/>
              </w:rPr>
              <w:t xml:space="preserve"> Eslick, 2016). </w:t>
            </w:r>
            <w:r w:rsidRPr="00B71DAC">
              <w:rPr>
                <w:rFonts w:cstheme="minorHAnsi"/>
              </w:rPr>
              <w:t>It does not appear to adversely impact patient prognosis, irrespective of the tumour’s hormon</w:t>
            </w:r>
            <w:r w:rsidR="00A6799A" w:rsidRPr="00B71DAC">
              <w:rPr>
                <w:rFonts w:cstheme="minorHAnsi"/>
              </w:rPr>
              <w:t>e</w:t>
            </w:r>
            <w:r w:rsidRPr="00B71DAC">
              <w:rPr>
                <w:rFonts w:cstheme="minorHAnsi"/>
              </w:rPr>
              <w:t xml:space="preserve"> receptor status (Lambertini et al., 2017a</w:t>
            </w:r>
            <w:r w:rsidR="00F81A0D" w:rsidRPr="00B71DAC">
              <w:rPr>
                <w:rFonts w:cstheme="minorHAnsi"/>
              </w:rPr>
              <w:t>)</w:t>
            </w:r>
            <w:r w:rsidRPr="00B71DAC">
              <w:rPr>
                <w:rFonts w:cstheme="minorHAnsi"/>
              </w:rPr>
              <w:t>.</w:t>
            </w:r>
            <w:r w:rsidRPr="00B71DAC">
              <w:rPr>
                <w:rFonts w:eastAsia="Times New Roman" w:cstheme="minorHAnsi"/>
              </w:rPr>
              <w:t xml:space="preserve"> As such, </w:t>
            </w:r>
            <w:r w:rsidRPr="00B71DAC">
              <w:rPr>
                <w:rFonts w:cstheme="minorHAnsi"/>
                <w:color w:val="000000"/>
              </w:rPr>
              <w:t xml:space="preserve">ESMO </w:t>
            </w:r>
            <w:r w:rsidRPr="00B71DAC">
              <w:rPr>
                <w:rFonts w:cstheme="minorHAnsi"/>
              </w:rPr>
              <w:t>do</w:t>
            </w:r>
            <w:r w:rsidR="000D7945" w:rsidRPr="00B71DAC">
              <w:rPr>
                <w:rFonts w:cstheme="minorHAnsi"/>
              </w:rPr>
              <w:t>es</w:t>
            </w:r>
            <w:r w:rsidRPr="00B71DAC">
              <w:rPr>
                <w:rFonts w:cstheme="minorHAnsi"/>
              </w:rPr>
              <w:t xml:space="preserve"> not discourage pregnancy following breast cancer diagnosis irrespective of breast cancer ER status (Peccatori et al., 2013). </w:t>
            </w:r>
            <w:r w:rsidRPr="00B71DAC">
              <w:rPr>
                <w:rFonts w:eastAsia="Times New Roman" w:cstheme="minorHAnsi"/>
              </w:rPr>
              <w:t xml:space="preserve">Pregnancy during treatment with tamoxifen is, however, contraindicated due to teratogenicity risk (Taylan </w:t>
            </w:r>
            <w:r w:rsidR="00D63179" w:rsidRPr="00B71DAC">
              <w:rPr>
                <w:rFonts w:eastAsia="Times New Roman" w:cstheme="minorHAnsi"/>
              </w:rPr>
              <w:t>and</w:t>
            </w:r>
            <w:r w:rsidRPr="00B71DAC">
              <w:rPr>
                <w:rFonts w:eastAsia="Times New Roman" w:cstheme="minorHAnsi"/>
              </w:rPr>
              <w:t xml:space="preserve"> Oktay, 2017)</w:t>
            </w:r>
            <w:r w:rsidR="000D7945" w:rsidRPr="00B71DAC">
              <w:rPr>
                <w:rFonts w:eastAsia="Times New Roman" w:cstheme="minorHAnsi"/>
              </w:rPr>
              <w:t>.</w:t>
            </w:r>
          </w:p>
          <w:p w14:paraId="79F0DB40" w14:textId="719EB739" w:rsidR="005D1A64" w:rsidRPr="00B71DAC" w:rsidRDefault="005D1A64" w:rsidP="002418AC">
            <w:pPr>
              <w:numPr>
                <w:ilvl w:val="0"/>
                <w:numId w:val="9"/>
              </w:numPr>
              <w:autoSpaceDE w:val="0"/>
              <w:autoSpaceDN w:val="0"/>
              <w:adjustRightInd w:val="0"/>
              <w:spacing w:line="276" w:lineRule="auto"/>
              <w:contextualSpacing/>
              <w:jc w:val="both"/>
              <w:rPr>
                <w:rFonts w:cstheme="minorHAnsi"/>
              </w:rPr>
            </w:pPr>
            <w:r w:rsidRPr="00B71DAC">
              <w:rPr>
                <w:rFonts w:cstheme="minorHAnsi"/>
                <w:color w:val="000000"/>
              </w:rPr>
              <w:t xml:space="preserve">Many studies indicate the safety of pregnancy after breast cancer </w:t>
            </w:r>
            <w:r w:rsidRPr="00B71DAC">
              <w:rPr>
                <w:rFonts w:eastAsia="Times New Roman" w:cstheme="minorHAnsi"/>
              </w:rPr>
              <w:t xml:space="preserve">(Hartman </w:t>
            </w:r>
            <w:r w:rsidR="00D63179" w:rsidRPr="00B71DAC">
              <w:rPr>
                <w:rFonts w:eastAsia="Times New Roman" w:cstheme="minorHAnsi"/>
              </w:rPr>
              <w:t>and</w:t>
            </w:r>
            <w:r w:rsidRPr="00B71DAC">
              <w:rPr>
                <w:rFonts w:eastAsia="Times New Roman" w:cstheme="minorHAnsi"/>
              </w:rPr>
              <w:t xml:space="preserve"> Eslick, 2016; Lambertini et al., 2018b; Iqbal et al., 2017). </w:t>
            </w:r>
            <w:r w:rsidRPr="00B71DAC">
              <w:rPr>
                <w:rFonts w:cstheme="minorHAnsi"/>
              </w:rPr>
              <w:t>In general, patients are advised to delay pregnancy for at least 2 years after a breast cancer diagnosis, as the recurrence risk is highe</w:t>
            </w:r>
            <w:r w:rsidR="002418AC" w:rsidRPr="00B71DAC">
              <w:rPr>
                <w:rFonts w:cstheme="minorHAnsi"/>
              </w:rPr>
              <w:t xml:space="preserve">r </w:t>
            </w:r>
            <w:r w:rsidRPr="00B71DAC">
              <w:rPr>
                <w:rFonts w:cstheme="minorHAnsi"/>
              </w:rPr>
              <w:t xml:space="preserve">during this time (Cardoso et al., 2012; Sasidharan </w:t>
            </w:r>
            <w:r w:rsidR="00D63179" w:rsidRPr="00B71DAC">
              <w:rPr>
                <w:rFonts w:cstheme="minorHAnsi"/>
              </w:rPr>
              <w:t>and</w:t>
            </w:r>
            <w:r w:rsidRPr="00B71DAC">
              <w:rPr>
                <w:rFonts w:cstheme="minorHAnsi"/>
              </w:rPr>
              <w:t xml:space="preserve"> Harvey, 2010). However, </w:t>
            </w:r>
            <w:r w:rsidRPr="00B71DAC">
              <w:rPr>
                <w:rFonts w:eastAsia="Times New Roman" w:cstheme="minorHAnsi"/>
              </w:rPr>
              <w:t>there appears no optimal timing for pregnancy to occur in breast cancer survivors, and an individualised approach is recommended (Lambertini et al., 2017a)</w:t>
            </w:r>
            <w:r w:rsidR="000D7945" w:rsidRPr="00B71DAC">
              <w:rPr>
                <w:rFonts w:eastAsia="Times New Roman" w:cstheme="minorHAnsi"/>
              </w:rPr>
              <w:t>.</w:t>
            </w:r>
          </w:p>
        </w:tc>
      </w:tr>
      <w:tr w:rsidR="005D1A64" w:rsidRPr="00B71DAC" w14:paraId="6EAE8559" w14:textId="77777777" w:rsidTr="00D44381">
        <w:trPr>
          <w:trHeight w:val="359"/>
        </w:trPr>
        <w:tc>
          <w:tcPr>
            <w:tcW w:w="9322" w:type="dxa"/>
          </w:tcPr>
          <w:p w14:paraId="3FEFD441" w14:textId="77777777" w:rsidR="005D1A64" w:rsidRPr="00B71DAC" w:rsidRDefault="005D1A64" w:rsidP="00B656FA">
            <w:pPr>
              <w:keepNext/>
              <w:keepLines/>
              <w:spacing w:before="40" w:after="120"/>
              <w:jc w:val="both"/>
              <w:outlineLvl w:val="3"/>
              <w:rPr>
                <w:rFonts w:eastAsiaTheme="majorEastAsia" w:cstheme="minorHAnsi"/>
                <w:b/>
                <w:i/>
                <w:iCs/>
                <w:color w:val="000000"/>
                <w:u w:val="single"/>
              </w:rPr>
            </w:pPr>
            <w:r w:rsidRPr="00B71DAC">
              <w:rPr>
                <w:rFonts w:eastAsiaTheme="majorEastAsia" w:cstheme="majorBidi"/>
                <w:i/>
                <w:iCs/>
                <w:color w:val="2F5496" w:themeColor="accent1" w:themeShade="BF"/>
                <w:u w:val="single"/>
                <w:lang w:val="en-US"/>
              </w:rPr>
              <w:t>Evidence</w:t>
            </w:r>
          </w:p>
        </w:tc>
      </w:tr>
      <w:tr w:rsidR="005D1A64" w:rsidRPr="00B71DAC" w14:paraId="3DC82BD5" w14:textId="77777777" w:rsidTr="00D44381">
        <w:trPr>
          <w:trHeight w:val="359"/>
        </w:trPr>
        <w:tc>
          <w:tcPr>
            <w:tcW w:w="9322" w:type="dxa"/>
          </w:tcPr>
          <w:p w14:paraId="383E88F7" w14:textId="73748460" w:rsidR="005D1A64" w:rsidRPr="00B71DAC" w:rsidRDefault="005D1A64" w:rsidP="00B656FA">
            <w:pPr>
              <w:numPr>
                <w:ilvl w:val="0"/>
                <w:numId w:val="9"/>
              </w:numPr>
              <w:contextualSpacing/>
              <w:jc w:val="both"/>
              <w:rPr>
                <w:rFonts w:cstheme="minorHAnsi"/>
              </w:rPr>
            </w:pPr>
            <w:r w:rsidRPr="00B71DAC">
              <w:rPr>
                <w:rFonts w:cstheme="minorHAnsi"/>
              </w:rPr>
              <w:t xml:space="preserve">Hartman </w:t>
            </w:r>
            <w:r w:rsidR="00D63179" w:rsidRPr="00B71DAC">
              <w:rPr>
                <w:rFonts w:cstheme="minorHAnsi"/>
              </w:rPr>
              <w:t>and</w:t>
            </w:r>
            <w:r w:rsidRPr="00B71DAC">
              <w:rPr>
                <w:rFonts w:cstheme="minorHAnsi"/>
              </w:rPr>
              <w:t xml:space="preserve"> Eslick, 2016</w:t>
            </w:r>
          </w:p>
          <w:p w14:paraId="52193948" w14:textId="77777777" w:rsidR="005D1A64" w:rsidRPr="00B71DAC" w:rsidRDefault="005D1A64" w:rsidP="00B656FA">
            <w:pPr>
              <w:numPr>
                <w:ilvl w:val="0"/>
                <w:numId w:val="15"/>
              </w:numPr>
              <w:autoSpaceDE w:val="0"/>
              <w:autoSpaceDN w:val="0"/>
              <w:adjustRightInd w:val="0"/>
              <w:spacing w:line="276" w:lineRule="auto"/>
              <w:ind w:left="1134"/>
              <w:contextualSpacing/>
              <w:jc w:val="both"/>
              <w:rPr>
                <w:rFonts w:eastAsia="Times New Roman" w:cstheme="minorHAnsi"/>
              </w:rPr>
            </w:pPr>
            <w:r w:rsidRPr="00B71DAC">
              <w:rPr>
                <w:rFonts w:eastAsia="Times New Roman" w:cstheme="minorHAnsi"/>
              </w:rPr>
              <w:t>Meta-analysis of 19 studies (cases = 1,829; controls = 21,907) for pregnancy occurring up to 5-years following breast cancer diagnosis</w:t>
            </w:r>
          </w:p>
          <w:p w14:paraId="2CB758EC" w14:textId="77777777" w:rsidR="005D1A64" w:rsidRPr="00B71DAC" w:rsidRDefault="005D1A64" w:rsidP="00B656FA">
            <w:pPr>
              <w:numPr>
                <w:ilvl w:val="0"/>
                <w:numId w:val="15"/>
              </w:numPr>
              <w:autoSpaceDE w:val="0"/>
              <w:autoSpaceDN w:val="0"/>
              <w:adjustRightInd w:val="0"/>
              <w:spacing w:line="276" w:lineRule="auto"/>
              <w:ind w:left="1134"/>
              <w:contextualSpacing/>
              <w:jc w:val="both"/>
              <w:rPr>
                <w:rFonts w:eastAsia="Times New Roman" w:cstheme="minorHAnsi"/>
              </w:rPr>
            </w:pPr>
            <w:r w:rsidRPr="00B71DAC">
              <w:rPr>
                <w:rFonts w:eastAsia="Times New Roman" w:cstheme="minorHAnsi"/>
              </w:rPr>
              <w:t>Such women had a significantly reduced risk of death compared to those who did not become pregnant (HR = 0.65; 95 % CI:0.52–0.81)</w:t>
            </w:r>
          </w:p>
          <w:p w14:paraId="10DB2071" w14:textId="77777777" w:rsidR="005D1A64" w:rsidRPr="00B71DAC" w:rsidRDefault="005D1A64" w:rsidP="00B656FA">
            <w:pPr>
              <w:numPr>
                <w:ilvl w:val="0"/>
                <w:numId w:val="15"/>
              </w:numPr>
              <w:autoSpaceDE w:val="0"/>
              <w:autoSpaceDN w:val="0"/>
              <w:adjustRightInd w:val="0"/>
              <w:spacing w:line="276" w:lineRule="auto"/>
              <w:ind w:left="1134"/>
              <w:contextualSpacing/>
              <w:jc w:val="both"/>
              <w:rPr>
                <w:rFonts w:eastAsia="Times New Roman" w:cstheme="minorHAnsi"/>
              </w:rPr>
            </w:pPr>
            <w:r w:rsidRPr="00B71DAC">
              <w:rPr>
                <w:rFonts w:eastAsia="Times New Roman" w:cstheme="minorHAnsi"/>
              </w:rPr>
              <w:t>Decreased risk of recurrence or disease progression in the group who became pregnant following a diagnosis of breast cancer (HR= 0.84; 95 % CI: 0.69-1.02, p = 0.41)</w:t>
            </w:r>
          </w:p>
          <w:p w14:paraId="41784633" w14:textId="77777777" w:rsidR="005D1A64" w:rsidRPr="00B71DAC" w:rsidRDefault="005D1A64" w:rsidP="00B656FA">
            <w:pPr>
              <w:numPr>
                <w:ilvl w:val="0"/>
                <w:numId w:val="9"/>
              </w:numPr>
              <w:contextualSpacing/>
              <w:jc w:val="both"/>
              <w:rPr>
                <w:lang w:val="en-US"/>
              </w:rPr>
            </w:pPr>
            <w:r w:rsidRPr="00B71DAC">
              <w:rPr>
                <w:lang w:val="en-US"/>
              </w:rPr>
              <w:t>Lambertini et al., 2018b</w:t>
            </w:r>
          </w:p>
          <w:p w14:paraId="3E29E061" w14:textId="77777777" w:rsidR="005D1A64" w:rsidRPr="00B71DAC" w:rsidRDefault="005D1A64" w:rsidP="00B656FA">
            <w:pPr>
              <w:numPr>
                <w:ilvl w:val="0"/>
                <w:numId w:val="15"/>
              </w:numPr>
              <w:autoSpaceDE w:val="0"/>
              <w:autoSpaceDN w:val="0"/>
              <w:adjustRightInd w:val="0"/>
              <w:spacing w:line="276" w:lineRule="auto"/>
              <w:ind w:left="1134"/>
              <w:contextualSpacing/>
              <w:jc w:val="both"/>
              <w:rPr>
                <w:rFonts w:eastAsia="Times New Roman" w:cstheme="minorHAnsi"/>
              </w:rPr>
            </w:pPr>
            <w:r w:rsidRPr="00B71DAC">
              <w:rPr>
                <w:rFonts w:cstheme="minorHAnsi"/>
                <w:color w:val="000000"/>
              </w:rPr>
              <w:t xml:space="preserve">Multicentre case-control study, n=333 patients with </w:t>
            </w:r>
            <w:r w:rsidRPr="00B71DAC">
              <w:rPr>
                <w:rStyle w:val="highlight"/>
                <w:rFonts w:cstheme="minorHAnsi"/>
                <w:color w:val="000000"/>
              </w:rPr>
              <w:t>pregnancy</w:t>
            </w:r>
            <w:r w:rsidRPr="00B71DAC">
              <w:rPr>
                <w:rFonts w:cstheme="minorHAnsi"/>
                <w:color w:val="000000"/>
              </w:rPr>
              <w:t xml:space="preserve"> after </w:t>
            </w:r>
            <w:r w:rsidRPr="00B71DAC">
              <w:rPr>
                <w:rStyle w:val="highlight"/>
                <w:rFonts w:cstheme="minorHAnsi"/>
                <w:color w:val="000000"/>
              </w:rPr>
              <w:t>breast cancer</w:t>
            </w:r>
            <w:r w:rsidRPr="00B71DAC">
              <w:rPr>
                <w:rFonts w:cstheme="minorHAnsi"/>
                <w:color w:val="000000"/>
              </w:rPr>
              <w:t xml:space="preserve"> and n=874 non-pregnant patients of similar characteristics</w:t>
            </w:r>
          </w:p>
          <w:p w14:paraId="6791B883" w14:textId="63E1695E" w:rsidR="005D1A64" w:rsidRPr="00B71DAC" w:rsidRDefault="005D1A64" w:rsidP="00B656FA">
            <w:pPr>
              <w:numPr>
                <w:ilvl w:val="0"/>
                <w:numId w:val="15"/>
              </w:numPr>
              <w:autoSpaceDE w:val="0"/>
              <w:autoSpaceDN w:val="0"/>
              <w:adjustRightInd w:val="0"/>
              <w:spacing w:line="276" w:lineRule="auto"/>
              <w:ind w:left="1134"/>
              <w:contextualSpacing/>
              <w:jc w:val="both"/>
              <w:rPr>
                <w:rFonts w:eastAsia="Times New Roman" w:cstheme="minorHAnsi"/>
              </w:rPr>
            </w:pPr>
            <w:r w:rsidRPr="00B71DAC">
              <w:rPr>
                <w:rFonts w:cstheme="minorHAnsi"/>
                <w:color w:val="000000"/>
              </w:rPr>
              <w:t xml:space="preserve">At a median follow-up of 7.2 years after </w:t>
            </w:r>
            <w:r w:rsidRPr="00B71DAC">
              <w:rPr>
                <w:rStyle w:val="highlight"/>
                <w:rFonts w:cstheme="minorHAnsi"/>
                <w:color w:val="000000"/>
              </w:rPr>
              <w:t>pregnancy (approximately 10 years after breast cancer diagnosis)</w:t>
            </w:r>
            <w:r w:rsidRPr="00B71DAC">
              <w:rPr>
                <w:rFonts w:cstheme="minorHAnsi"/>
                <w:color w:val="000000"/>
              </w:rPr>
              <w:t>, comparable disease-free survival between pregnant and nonpregnant patients with ER-positive or ER-negative disease</w:t>
            </w:r>
            <w:r w:rsidR="00863848" w:rsidRPr="00B71DAC">
              <w:rPr>
                <w:rFonts w:cstheme="minorHAnsi"/>
                <w:color w:val="000000"/>
              </w:rPr>
              <w:t xml:space="preserve"> was observed</w:t>
            </w:r>
          </w:p>
          <w:p w14:paraId="5C605A2C" w14:textId="77777777" w:rsidR="005D1A64" w:rsidRPr="00B71DAC" w:rsidRDefault="005D1A64" w:rsidP="00B656FA">
            <w:pPr>
              <w:numPr>
                <w:ilvl w:val="0"/>
                <w:numId w:val="15"/>
              </w:numPr>
              <w:autoSpaceDE w:val="0"/>
              <w:autoSpaceDN w:val="0"/>
              <w:adjustRightInd w:val="0"/>
              <w:spacing w:line="276" w:lineRule="auto"/>
              <w:ind w:left="1134"/>
              <w:contextualSpacing/>
              <w:jc w:val="both"/>
              <w:rPr>
                <w:rFonts w:eastAsia="Times New Roman" w:cstheme="minorHAnsi"/>
              </w:rPr>
            </w:pPr>
            <w:r w:rsidRPr="00B71DAC">
              <w:rPr>
                <w:rFonts w:cstheme="minorHAnsi"/>
                <w:color w:val="000000"/>
              </w:rPr>
              <w:t>No overall survival (OS) difference was observed in ER-positive patients; ER-negative patients in the pregnant cohort had better OS (p = 0.01)</w:t>
            </w:r>
            <w:r w:rsidRPr="00B71DAC">
              <w:rPr>
                <w:rFonts w:eastAsia="Times New Roman" w:cstheme="minorHAnsi"/>
              </w:rPr>
              <w:t xml:space="preserve"> </w:t>
            </w:r>
          </w:p>
          <w:p w14:paraId="777028FE" w14:textId="4E13661D" w:rsidR="005D1A64" w:rsidRPr="00B71DAC" w:rsidRDefault="005D1A64" w:rsidP="00B656FA">
            <w:pPr>
              <w:numPr>
                <w:ilvl w:val="0"/>
                <w:numId w:val="15"/>
              </w:numPr>
              <w:autoSpaceDE w:val="0"/>
              <w:autoSpaceDN w:val="0"/>
              <w:adjustRightInd w:val="0"/>
              <w:spacing w:line="276" w:lineRule="auto"/>
              <w:ind w:left="1134"/>
              <w:contextualSpacing/>
              <w:jc w:val="both"/>
              <w:rPr>
                <w:rFonts w:eastAsia="Times New Roman" w:cstheme="minorHAnsi"/>
              </w:rPr>
            </w:pPr>
            <w:r w:rsidRPr="00B71DAC">
              <w:rPr>
                <w:rStyle w:val="highlight"/>
                <w:rFonts w:cstheme="minorHAnsi"/>
              </w:rPr>
              <w:t xml:space="preserve">Evidence of the </w:t>
            </w:r>
            <w:r w:rsidRPr="00B71DAC">
              <w:rPr>
                <w:rStyle w:val="highlight"/>
                <w:rFonts w:cstheme="minorHAnsi"/>
                <w:color w:val="000000"/>
              </w:rPr>
              <w:t>long-term</w:t>
            </w:r>
            <w:r w:rsidRPr="00B71DAC">
              <w:rPr>
                <w:rFonts w:cstheme="minorHAnsi"/>
                <w:color w:val="000000"/>
              </w:rPr>
              <w:t xml:space="preserve"> </w:t>
            </w:r>
            <w:r w:rsidRPr="00B71DAC">
              <w:rPr>
                <w:rStyle w:val="highlight"/>
                <w:rFonts w:cstheme="minorHAnsi"/>
                <w:color w:val="000000"/>
              </w:rPr>
              <w:t>safety</w:t>
            </w:r>
            <w:r w:rsidRPr="00B71DAC">
              <w:rPr>
                <w:rFonts w:cstheme="minorHAnsi"/>
                <w:color w:val="000000"/>
              </w:rPr>
              <w:t xml:space="preserve"> of </w:t>
            </w:r>
            <w:r w:rsidRPr="00B71DAC">
              <w:rPr>
                <w:rStyle w:val="highlight"/>
                <w:rFonts w:cstheme="minorHAnsi"/>
                <w:color w:val="000000"/>
              </w:rPr>
              <w:t>pregnancy</w:t>
            </w:r>
            <w:r w:rsidRPr="00B71DAC">
              <w:rPr>
                <w:rFonts w:cstheme="minorHAnsi"/>
                <w:color w:val="000000"/>
              </w:rPr>
              <w:t xml:space="preserve"> in </w:t>
            </w:r>
            <w:r w:rsidRPr="00B71DAC">
              <w:rPr>
                <w:rStyle w:val="highlight"/>
                <w:rFonts w:cstheme="minorHAnsi"/>
                <w:color w:val="000000"/>
              </w:rPr>
              <w:t>breast cancer</w:t>
            </w:r>
            <w:r w:rsidRPr="00B71DAC">
              <w:rPr>
                <w:rFonts w:cstheme="minorHAnsi"/>
                <w:color w:val="000000"/>
              </w:rPr>
              <w:t xml:space="preserve"> survivors, including </w:t>
            </w:r>
            <w:r w:rsidR="00B77A97" w:rsidRPr="00B71DAC">
              <w:rPr>
                <w:rFonts w:cstheme="minorHAnsi"/>
                <w:color w:val="000000"/>
              </w:rPr>
              <w:t xml:space="preserve">in </w:t>
            </w:r>
            <w:r w:rsidRPr="00B71DAC">
              <w:rPr>
                <w:rFonts w:cstheme="minorHAnsi"/>
                <w:color w:val="000000"/>
              </w:rPr>
              <w:t>those with ER-positive disease</w:t>
            </w:r>
          </w:p>
          <w:p w14:paraId="24E17E67" w14:textId="77777777" w:rsidR="005D1A64" w:rsidRPr="00B71DAC" w:rsidRDefault="005D1A64" w:rsidP="00B656FA">
            <w:pPr>
              <w:numPr>
                <w:ilvl w:val="0"/>
                <w:numId w:val="9"/>
              </w:numPr>
              <w:contextualSpacing/>
              <w:jc w:val="both"/>
              <w:rPr>
                <w:rFonts w:cstheme="minorHAnsi"/>
              </w:rPr>
            </w:pPr>
            <w:r w:rsidRPr="00B71DAC">
              <w:rPr>
                <w:rFonts w:cstheme="minorHAnsi"/>
              </w:rPr>
              <w:t>Iqbal et al., 2017</w:t>
            </w:r>
          </w:p>
          <w:p w14:paraId="79BAFF12" w14:textId="77777777" w:rsidR="005D1A64" w:rsidRPr="00B71DAC" w:rsidRDefault="005D1A64" w:rsidP="00B656FA">
            <w:pPr>
              <w:numPr>
                <w:ilvl w:val="0"/>
                <w:numId w:val="15"/>
              </w:numPr>
              <w:autoSpaceDE w:val="0"/>
              <w:autoSpaceDN w:val="0"/>
              <w:adjustRightInd w:val="0"/>
              <w:spacing w:line="276" w:lineRule="auto"/>
              <w:ind w:left="1134"/>
              <w:contextualSpacing/>
              <w:jc w:val="both"/>
              <w:rPr>
                <w:rFonts w:cstheme="minorHAnsi"/>
              </w:rPr>
            </w:pPr>
            <w:r w:rsidRPr="00B71DAC">
              <w:rPr>
                <w:color w:val="000000"/>
              </w:rPr>
              <w:t>Population-based, retrospective cohort study, n=7553 women aged 20 to 45 years at the time of diagnosis with invasive breast cancer</w:t>
            </w:r>
          </w:p>
          <w:p w14:paraId="15D84496" w14:textId="77777777" w:rsidR="005D1A64" w:rsidRPr="00B71DAC" w:rsidRDefault="005D1A64" w:rsidP="00B656FA">
            <w:pPr>
              <w:numPr>
                <w:ilvl w:val="0"/>
                <w:numId w:val="15"/>
              </w:numPr>
              <w:autoSpaceDE w:val="0"/>
              <w:autoSpaceDN w:val="0"/>
              <w:adjustRightInd w:val="0"/>
              <w:spacing w:line="276" w:lineRule="auto"/>
              <w:ind w:left="1134"/>
              <w:contextualSpacing/>
              <w:jc w:val="both"/>
              <w:rPr>
                <w:rFonts w:cstheme="minorHAnsi"/>
              </w:rPr>
            </w:pPr>
            <w:r w:rsidRPr="00B71DAC">
              <w:rPr>
                <w:color w:val="000000"/>
              </w:rPr>
              <w:t>5-year actuarial survival rate was 87.5% for women with no pregnancy, 85.3% for women with pregnancy before breast cancer, and 82.1% for women with pregnancy-associated breast cancer</w:t>
            </w:r>
          </w:p>
          <w:p w14:paraId="24CBE976" w14:textId="77777777" w:rsidR="005D1A64" w:rsidRPr="00B71DAC" w:rsidRDefault="005D1A64" w:rsidP="00B656FA">
            <w:pPr>
              <w:numPr>
                <w:ilvl w:val="0"/>
                <w:numId w:val="15"/>
              </w:numPr>
              <w:autoSpaceDE w:val="0"/>
              <w:autoSpaceDN w:val="0"/>
              <w:adjustRightInd w:val="0"/>
              <w:spacing w:line="276" w:lineRule="auto"/>
              <w:ind w:left="1134"/>
              <w:contextualSpacing/>
              <w:jc w:val="both"/>
              <w:rPr>
                <w:rFonts w:cstheme="minorHAnsi"/>
              </w:rPr>
            </w:pPr>
            <w:r w:rsidRPr="00B71DAC">
              <w:rPr>
                <w:color w:val="000000"/>
              </w:rPr>
              <w:t>Pregnancy did not adversely affect survival in women with breast cancer</w:t>
            </w:r>
          </w:p>
        </w:tc>
      </w:tr>
      <w:tr w:rsidR="005D1A64" w:rsidRPr="00B71DAC" w14:paraId="7FE9B9B8" w14:textId="77777777" w:rsidTr="00D44381">
        <w:trPr>
          <w:trHeight w:val="359"/>
        </w:trPr>
        <w:tc>
          <w:tcPr>
            <w:tcW w:w="9322" w:type="dxa"/>
          </w:tcPr>
          <w:p w14:paraId="43466DA9" w14:textId="0F48F80E" w:rsidR="005D1A64" w:rsidRPr="00B71DAC" w:rsidRDefault="005D1A64" w:rsidP="008F0A14">
            <w:pPr>
              <w:keepNext/>
              <w:keepLines/>
              <w:spacing w:before="40" w:after="120"/>
              <w:jc w:val="both"/>
              <w:outlineLvl w:val="3"/>
              <w:rPr>
                <w:rFonts w:eastAsiaTheme="majorEastAsia" w:cstheme="majorBidi"/>
                <w:i/>
                <w:iCs/>
                <w:color w:val="2F5496" w:themeColor="accent1" w:themeShade="BF"/>
                <w:u w:val="single"/>
              </w:rPr>
            </w:pPr>
            <w:r w:rsidRPr="00B71DAC">
              <w:rPr>
                <w:rFonts w:eastAsia="Times New Roman" w:cstheme="majorBidi"/>
                <w:i/>
                <w:iCs/>
                <w:color w:val="2F5496" w:themeColor="accent1" w:themeShade="BF"/>
                <w:u w:val="single"/>
              </w:rPr>
              <w:t xml:space="preserve">Question 5. </w:t>
            </w:r>
            <w:r w:rsidRPr="00B71DAC">
              <w:rPr>
                <w:rFonts w:eastAsiaTheme="majorEastAsia" w:cstheme="majorBidi"/>
                <w:i/>
                <w:iCs/>
                <w:color w:val="2F5496" w:themeColor="accent1" w:themeShade="BF"/>
                <w:u w:val="single"/>
              </w:rPr>
              <w:t>Can pregnancy after prior diagnosis and treatment for cancer be considered safe for the child?</w:t>
            </w:r>
          </w:p>
        </w:tc>
      </w:tr>
      <w:tr w:rsidR="005D1A64" w:rsidRPr="00B71DAC" w14:paraId="7E906A50" w14:textId="77777777" w:rsidTr="00D44381">
        <w:trPr>
          <w:trHeight w:val="359"/>
        </w:trPr>
        <w:tc>
          <w:tcPr>
            <w:tcW w:w="9322" w:type="dxa"/>
          </w:tcPr>
          <w:p w14:paraId="4486B311" w14:textId="77777777" w:rsidR="005D1A64" w:rsidRPr="00B71DAC" w:rsidRDefault="005D1A64" w:rsidP="00B656FA">
            <w:pPr>
              <w:contextualSpacing/>
              <w:jc w:val="both"/>
              <w:rPr>
                <w:rFonts w:cstheme="minorHAnsi"/>
              </w:rPr>
            </w:pPr>
            <w:r w:rsidRPr="00B71DAC">
              <w:rPr>
                <w:rFonts w:eastAsia="Times New Roman" w:cstheme="majorBidi"/>
                <w:i/>
                <w:iCs/>
                <w:color w:val="2F5496" w:themeColor="accent1" w:themeShade="BF"/>
                <w:u w:val="single"/>
              </w:rPr>
              <w:t>Response</w:t>
            </w:r>
          </w:p>
        </w:tc>
      </w:tr>
      <w:tr w:rsidR="005D1A64" w:rsidRPr="00B71DAC" w14:paraId="37C0F51F" w14:textId="77777777" w:rsidTr="00D44381">
        <w:trPr>
          <w:trHeight w:val="359"/>
        </w:trPr>
        <w:tc>
          <w:tcPr>
            <w:tcW w:w="9322" w:type="dxa"/>
          </w:tcPr>
          <w:p w14:paraId="054B88C9" w14:textId="77777777" w:rsidR="005D1A64" w:rsidRPr="00B71DAC" w:rsidRDefault="005D1A64" w:rsidP="00B656FA">
            <w:pPr>
              <w:numPr>
                <w:ilvl w:val="0"/>
                <w:numId w:val="10"/>
              </w:numPr>
              <w:autoSpaceDE w:val="0"/>
              <w:autoSpaceDN w:val="0"/>
              <w:adjustRightInd w:val="0"/>
              <w:spacing w:line="276" w:lineRule="auto"/>
              <w:contextualSpacing/>
              <w:jc w:val="both"/>
              <w:rPr>
                <w:rFonts w:eastAsia="Times New Roman" w:cstheme="minorHAnsi"/>
              </w:rPr>
            </w:pPr>
            <w:r w:rsidRPr="00B71DAC">
              <w:rPr>
                <w:rFonts w:eastAsia="Times New Roman" w:cstheme="minorHAnsi"/>
              </w:rPr>
              <w:t>Neonatal outcomes in women with a prior history of cancer are generally comparable with those of the general population (Peccatori et al., 2013, Lambertini et al., 2016)</w:t>
            </w:r>
          </w:p>
          <w:p w14:paraId="3DCB351A" w14:textId="77777777" w:rsidR="005D1A64" w:rsidRPr="00B71DAC" w:rsidRDefault="005D1A64" w:rsidP="00B656FA">
            <w:pPr>
              <w:numPr>
                <w:ilvl w:val="0"/>
                <w:numId w:val="10"/>
              </w:numPr>
              <w:autoSpaceDE w:val="0"/>
              <w:autoSpaceDN w:val="0"/>
              <w:adjustRightInd w:val="0"/>
              <w:spacing w:line="276" w:lineRule="auto"/>
              <w:contextualSpacing/>
              <w:jc w:val="both"/>
              <w:rPr>
                <w:rFonts w:eastAsia="Times New Roman" w:cstheme="minorHAnsi"/>
              </w:rPr>
            </w:pPr>
            <w:r w:rsidRPr="00B71DAC">
              <w:rPr>
                <w:rFonts w:eastAsia="Times New Roman" w:cstheme="minorHAnsi"/>
              </w:rPr>
              <w:t xml:space="preserve">Pregnancy in cancer survivors does not appear to adversely affect neonatal outcomes. There is </w:t>
            </w:r>
            <w:r w:rsidRPr="00B71DAC">
              <w:rPr>
                <w:rFonts w:cstheme="minorHAnsi"/>
                <w:color w:val="000000"/>
                <w:lang w:val="en-CA"/>
              </w:rPr>
              <w:t>no general increased cancer risk in the offspring of survivors unless the cancer is inheritable (Sankila et al., 1998; Byrne et al., 1998; Ji et al., 2016)</w:t>
            </w:r>
          </w:p>
        </w:tc>
      </w:tr>
      <w:tr w:rsidR="005D1A64" w:rsidRPr="00B71DAC" w14:paraId="0E0F097C" w14:textId="77777777" w:rsidTr="00D44381">
        <w:trPr>
          <w:trHeight w:val="359"/>
        </w:trPr>
        <w:tc>
          <w:tcPr>
            <w:tcW w:w="9322" w:type="dxa"/>
          </w:tcPr>
          <w:p w14:paraId="00887577" w14:textId="77777777" w:rsidR="005D1A64" w:rsidRPr="00B71DAC" w:rsidRDefault="005D1A64" w:rsidP="00B656FA">
            <w:pPr>
              <w:autoSpaceDE w:val="0"/>
              <w:autoSpaceDN w:val="0"/>
              <w:adjustRightInd w:val="0"/>
              <w:spacing w:line="276" w:lineRule="auto"/>
              <w:contextualSpacing/>
              <w:jc w:val="both"/>
              <w:rPr>
                <w:rFonts w:eastAsia="Times New Roman" w:cstheme="minorHAnsi"/>
              </w:rPr>
            </w:pPr>
            <w:r w:rsidRPr="00B71DAC">
              <w:rPr>
                <w:rFonts w:eastAsia="Times New Roman" w:cstheme="majorBidi"/>
                <w:i/>
                <w:iCs/>
                <w:color w:val="2F5496" w:themeColor="accent1" w:themeShade="BF"/>
                <w:u w:val="single"/>
              </w:rPr>
              <w:t>Evidence</w:t>
            </w:r>
          </w:p>
        </w:tc>
      </w:tr>
      <w:tr w:rsidR="005D1A64" w:rsidRPr="00B71DAC" w14:paraId="138EE05C" w14:textId="77777777" w:rsidTr="00D44381">
        <w:trPr>
          <w:trHeight w:val="359"/>
        </w:trPr>
        <w:tc>
          <w:tcPr>
            <w:tcW w:w="9322" w:type="dxa"/>
          </w:tcPr>
          <w:p w14:paraId="71EB96D0" w14:textId="77777777" w:rsidR="005D1A64" w:rsidRPr="00B71DAC" w:rsidRDefault="005D1A64" w:rsidP="00B656FA">
            <w:pPr>
              <w:numPr>
                <w:ilvl w:val="0"/>
                <w:numId w:val="10"/>
              </w:numPr>
              <w:autoSpaceDE w:val="0"/>
              <w:autoSpaceDN w:val="0"/>
              <w:adjustRightInd w:val="0"/>
              <w:spacing w:line="276" w:lineRule="auto"/>
              <w:contextualSpacing/>
              <w:jc w:val="both"/>
              <w:rPr>
                <w:rFonts w:eastAsia="Times New Roman" w:cstheme="minorHAnsi"/>
              </w:rPr>
            </w:pPr>
            <w:r w:rsidRPr="00B71DAC">
              <w:rPr>
                <w:rFonts w:eastAsia="Times New Roman" w:cstheme="minorHAnsi"/>
              </w:rPr>
              <w:t>Sankila et al., 1998</w:t>
            </w:r>
          </w:p>
          <w:p w14:paraId="76059AD0" w14:textId="77777777" w:rsidR="005D1A64" w:rsidRPr="00B71DAC" w:rsidRDefault="005D1A64" w:rsidP="00B656FA">
            <w:pPr>
              <w:numPr>
                <w:ilvl w:val="0"/>
                <w:numId w:val="15"/>
              </w:numPr>
              <w:autoSpaceDE w:val="0"/>
              <w:autoSpaceDN w:val="0"/>
              <w:adjustRightInd w:val="0"/>
              <w:spacing w:line="276" w:lineRule="auto"/>
              <w:ind w:left="1134"/>
              <w:contextualSpacing/>
              <w:jc w:val="both"/>
              <w:rPr>
                <w:rFonts w:eastAsia="Times New Roman" w:cstheme="minorHAnsi"/>
              </w:rPr>
            </w:pPr>
            <w:r w:rsidRPr="00B71DAC">
              <w:rPr>
                <w:rFonts w:eastAsia="Times New Roman" w:cstheme="minorHAnsi"/>
              </w:rPr>
              <w:t>Analysis of Scandinavian registry data evaluating cancer risk among 5,847 offspring of 14,652 cancer survivors</w:t>
            </w:r>
          </w:p>
          <w:p w14:paraId="50111FB6" w14:textId="77777777" w:rsidR="005D1A64" w:rsidRPr="00B71DAC" w:rsidRDefault="005D1A64" w:rsidP="00B656FA">
            <w:pPr>
              <w:numPr>
                <w:ilvl w:val="0"/>
                <w:numId w:val="15"/>
              </w:numPr>
              <w:autoSpaceDE w:val="0"/>
              <w:autoSpaceDN w:val="0"/>
              <w:adjustRightInd w:val="0"/>
              <w:spacing w:line="276" w:lineRule="auto"/>
              <w:ind w:left="1134"/>
              <w:contextualSpacing/>
              <w:jc w:val="both"/>
              <w:rPr>
                <w:rFonts w:eastAsia="Times New Roman" w:cstheme="minorHAnsi"/>
              </w:rPr>
            </w:pPr>
            <w:r w:rsidRPr="00B71DAC">
              <w:rPr>
                <w:rFonts w:eastAsia="Times New Roman" w:cstheme="minorHAnsi"/>
              </w:rPr>
              <w:t>No evidence reported of a significantly increased risk of nonhereditary cancer in the offspring of cancer survivors following their cancer diagnosis during childhood</w:t>
            </w:r>
          </w:p>
          <w:p w14:paraId="3BFA7697" w14:textId="77777777" w:rsidR="005D1A64" w:rsidRPr="00B71DAC" w:rsidRDefault="005D1A64" w:rsidP="00B656FA">
            <w:pPr>
              <w:numPr>
                <w:ilvl w:val="0"/>
                <w:numId w:val="10"/>
              </w:numPr>
              <w:autoSpaceDE w:val="0"/>
              <w:autoSpaceDN w:val="0"/>
              <w:adjustRightInd w:val="0"/>
              <w:spacing w:line="276" w:lineRule="auto"/>
              <w:contextualSpacing/>
              <w:jc w:val="both"/>
              <w:rPr>
                <w:rFonts w:eastAsia="Times New Roman" w:cstheme="minorHAnsi"/>
              </w:rPr>
            </w:pPr>
            <w:r w:rsidRPr="00B71DAC">
              <w:rPr>
                <w:rFonts w:eastAsia="Times New Roman" w:cstheme="minorHAnsi"/>
              </w:rPr>
              <w:t>Byrne et al., 1998</w:t>
            </w:r>
          </w:p>
          <w:p w14:paraId="12A440CC" w14:textId="77777777" w:rsidR="005D1A64" w:rsidRPr="00B71DAC" w:rsidRDefault="005D1A64" w:rsidP="00B656FA">
            <w:pPr>
              <w:numPr>
                <w:ilvl w:val="0"/>
                <w:numId w:val="10"/>
              </w:numPr>
              <w:autoSpaceDE w:val="0"/>
              <w:autoSpaceDN w:val="0"/>
              <w:adjustRightInd w:val="0"/>
              <w:spacing w:line="276" w:lineRule="auto"/>
              <w:ind w:left="1134"/>
              <w:contextualSpacing/>
              <w:jc w:val="both"/>
              <w:rPr>
                <w:rFonts w:eastAsia="Times New Roman" w:cstheme="minorHAnsi"/>
              </w:rPr>
            </w:pPr>
            <w:r w:rsidRPr="00B71DAC">
              <w:rPr>
                <w:rFonts w:eastAsia="Times New Roman" w:cstheme="minorHAnsi"/>
              </w:rPr>
              <w:t>A large interview study of adult survivors of childhood cancer (patients treated pre-1976)</w:t>
            </w:r>
          </w:p>
          <w:p w14:paraId="42567F97" w14:textId="77777777" w:rsidR="005D1A64" w:rsidRPr="00B71DAC" w:rsidRDefault="005D1A64" w:rsidP="00B656FA">
            <w:pPr>
              <w:numPr>
                <w:ilvl w:val="0"/>
                <w:numId w:val="10"/>
              </w:numPr>
              <w:autoSpaceDE w:val="0"/>
              <w:autoSpaceDN w:val="0"/>
              <w:adjustRightInd w:val="0"/>
              <w:spacing w:line="276" w:lineRule="auto"/>
              <w:ind w:left="1134"/>
              <w:contextualSpacing/>
              <w:jc w:val="both"/>
              <w:rPr>
                <w:rFonts w:eastAsia="Times New Roman" w:cstheme="minorHAnsi"/>
              </w:rPr>
            </w:pPr>
            <w:r w:rsidRPr="00B71DAC">
              <w:rPr>
                <w:rFonts w:eastAsia="Times New Roman" w:cstheme="minorHAnsi"/>
              </w:rPr>
              <w:t>Genetic disease occurred in 3.4% of 2,198 offspring of survivors, compared with 3.1% of 4,544 offspring of controls (p = 0.33; not significant)</w:t>
            </w:r>
          </w:p>
          <w:p w14:paraId="0B69A783" w14:textId="77777777" w:rsidR="005D1A64" w:rsidRPr="00B71DAC" w:rsidRDefault="005D1A64" w:rsidP="00B656FA">
            <w:pPr>
              <w:numPr>
                <w:ilvl w:val="0"/>
                <w:numId w:val="10"/>
              </w:numPr>
              <w:autoSpaceDE w:val="0"/>
              <w:autoSpaceDN w:val="0"/>
              <w:adjustRightInd w:val="0"/>
              <w:spacing w:line="276" w:lineRule="auto"/>
              <w:ind w:left="1134"/>
              <w:contextualSpacing/>
              <w:jc w:val="both"/>
              <w:rPr>
                <w:rFonts w:eastAsia="Times New Roman" w:cstheme="minorHAnsi"/>
              </w:rPr>
            </w:pPr>
            <w:r w:rsidRPr="00B71DAC">
              <w:rPr>
                <w:rFonts w:eastAsia="Times New Roman" w:cstheme="minorHAnsi"/>
              </w:rPr>
              <w:t>Cancer treatment using older protocols does not carry a large risk for genetic disease in offspring conceived many years after treatment</w:t>
            </w:r>
          </w:p>
          <w:p w14:paraId="6F4C1664" w14:textId="77777777" w:rsidR="005D1A64" w:rsidRPr="00B71DAC" w:rsidRDefault="005D1A64" w:rsidP="00B656FA">
            <w:pPr>
              <w:numPr>
                <w:ilvl w:val="0"/>
                <w:numId w:val="10"/>
              </w:numPr>
              <w:autoSpaceDE w:val="0"/>
              <w:autoSpaceDN w:val="0"/>
              <w:adjustRightInd w:val="0"/>
              <w:spacing w:line="276" w:lineRule="auto"/>
              <w:contextualSpacing/>
              <w:jc w:val="both"/>
              <w:rPr>
                <w:rFonts w:eastAsia="Times New Roman" w:cstheme="minorHAnsi"/>
              </w:rPr>
            </w:pPr>
            <w:r w:rsidRPr="00B71DAC">
              <w:rPr>
                <w:rFonts w:eastAsia="Times New Roman" w:cstheme="minorHAnsi"/>
              </w:rPr>
              <w:t>Ji et al., 2016</w:t>
            </w:r>
          </w:p>
          <w:p w14:paraId="5503F74F" w14:textId="77777777" w:rsidR="005D1A64" w:rsidRPr="00B71DAC" w:rsidRDefault="005D1A64" w:rsidP="00B656FA">
            <w:pPr>
              <w:numPr>
                <w:ilvl w:val="0"/>
                <w:numId w:val="10"/>
              </w:numPr>
              <w:autoSpaceDE w:val="0"/>
              <w:autoSpaceDN w:val="0"/>
              <w:adjustRightInd w:val="0"/>
              <w:spacing w:line="276" w:lineRule="auto"/>
              <w:ind w:left="1134" w:hanging="425"/>
              <w:contextualSpacing/>
              <w:jc w:val="both"/>
              <w:rPr>
                <w:rFonts w:eastAsia="Times New Roman" w:cstheme="minorHAnsi"/>
              </w:rPr>
            </w:pPr>
            <w:r w:rsidRPr="00B71DAC">
              <w:rPr>
                <w:rFonts w:eastAsia="Times New Roman" w:cstheme="minorHAnsi"/>
              </w:rPr>
              <w:t>Evaluation of the association between stillbirth and neonatal deaths and maternal cancer diagnosis, using Swedish registry data in 10,017 offspring</w:t>
            </w:r>
          </w:p>
          <w:p w14:paraId="14336AA4" w14:textId="77777777" w:rsidR="005D1A64" w:rsidRPr="00B71DAC" w:rsidRDefault="005D1A64" w:rsidP="00B656FA">
            <w:pPr>
              <w:numPr>
                <w:ilvl w:val="0"/>
                <w:numId w:val="10"/>
              </w:numPr>
              <w:autoSpaceDE w:val="0"/>
              <w:autoSpaceDN w:val="0"/>
              <w:adjustRightInd w:val="0"/>
              <w:spacing w:line="276" w:lineRule="auto"/>
              <w:ind w:left="1134" w:hanging="425"/>
              <w:contextualSpacing/>
              <w:jc w:val="both"/>
              <w:rPr>
                <w:rFonts w:eastAsia="Times New Roman" w:cstheme="minorHAnsi"/>
              </w:rPr>
            </w:pPr>
            <w:r w:rsidRPr="00B71DAC">
              <w:rPr>
                <w:rFonts w:eastAsia="Times New Roman" w:cstheme="minorHAnsi"/>
              </w:rPr>
              <w:t xml:space="preserve">Overall, the risk of stillbirth was not significantly higher among the offspring of female cancer survivors although risk was significantly increased within the first 3 years of cancer diagnosis. The incidence of neonatal death did not show a significant change </w:t>
            </w:r>
          </w:p>
        </w:tc>
      </w:tr>
    </w:tbl>
    <w:p w14:paraId="6B41E789" w14:textId="77777777" w:rsidR="005D1A64" w:rsidRPr="00B71DAC" w:rsidRDefault="005D1A64" w:rsidP="00B656FA">
      <w:pPr>
        <w:autoSpaceDE w:val="0"/>
        <w:autoSpaceDN w:val="0"/>
        <w:adjustRightInd w:val="0"/>
        <w:spacing w:after="0" w:line="240" w:lineRule="auto"/>
        <w:jc w:val="both"/>
        <w:rPr>
          <w:sz w:val="20"/>
          <w:szCs w:val="20"/>
        </w:rPr>
      </w:pPr>
      <w:r w:rsidRPr="00B71DAC">
        <w:rPr>
          <w:i/>
          <w:sz w:val="20"/>
          <w:szCs w:val="20"/>
        </w:rPr>
        <w:t>Abbreviations:</w:t>
      </w:r>
      <w:r w:rsidRPr="00B71DAC">
        <w:rPr>
          <w:sz w:val="20"/>
          <w:szCs w:val="20"/>
        </w:rPr>
        <w:t xml:space="preserve"> GnRHa: gonadotropin-releasing hormone agonist; POI: premature ovarian insufficiency; COS: controlled ovarian stimulation; HR: hazard ratio; CI: confidence interval; p: probability; n: number; ER: estrogen receptor; OS: overall survival.</w:t>
      </w:r>
    </w:p>
    <w:bookmarkEnd w:id="8"/>
    <w:p w14:paraId="33BDF818" w14:textId="6A4157A3" w:rsidR="005D1A64" w:rsidRPr="00B71DAC" w:rsidRDefault="005D1A64" w:rsidP="00B656FA">
      <w:pPr>
        <w:spacing w:afterLines="60" w:after="144" w:line="276" w:lineRule="auto"/>
        <w:jc w:val="both"/>
        <w:rPr>
          <w:rFonts w:eastAsia="Times New Roman" w:cstheme="minorHAnsi"/>
          <w:b/>
        </w:rPr>
      </w:pPr>
    </w:p>
    <w:p w14:paraId="4ECFA416" w14:textId="77777777" w:rsidR="00994FB4" w:rsidRDefault="00994FB4">
      <w:pPr>
        <w:rPr>
          <w:b/>
        </w:rPr>
      </w:pPr>
      <w:r>
        <w:rPr>
          <w:b/>
        </w:rPr>
        <w:br w:type="page"/>
      </w:r>
    </w:p>
    <w:p w14:paraId="380355E2" w14:textId="3033D06D" w:rsidR="00AC4901" w:rsidRPr="00B71DAC" w:rsidRDefault="00AC4901" w:rsidP="00B656FA">
      <w:pPr>
        <w:jc w:val="both"/>
        <w:rPr>
          <w:rFonts w:eastAsiaTheme="majorEastAsia" w:cstheme="majorBidi"/>
          <w:b/>
          <w:color w:val="000000" w:themeColor="text1"/>
        </w:rPr>
      </w:pPr>
      <w:r w:rsidRPr="00B71DAC">
        <w:rPr>
          <w:b/>
        </w:rPr>
        <w:t>R</w:t>
      </w:r>
      <w:bookmarkStart w:id="9" w:name="_Toc497932892"/>
      <w:r w:rsidRPr="00B71DAC">
        <w:rPr>
          <w:rFonts w:eastAsiaTheme="majorEastAsia" w:cstheme="majorBidi"/>
          <w:b/>
          <w:color w:val="000000" w:themeColor="text1"/>
        </w:rPr>
        <w:t>eferences</w:t>
      </w:r>
      <w:bookmarkEnd w:id="9"/>
    </w:p>
    <w:p w14:paraId="699EA395" w14:textId="4A4324AA" w:rsidR="00F87670" w:rsidRPr="00B71DAC" w:rsidRDefault="00F87670" w:rsidP="00B656FA">
      <w:pPr>
        <w:spacing w:line="276" w:lineRule="auto"/>
        <w:jc w:val="both"/>
      </w:pPr>
      <w:r w:rsidRPr="00B71DAC">
        <w:t>American Society for Reproductive Medicine (Practice Committee of American Society for Reproductive Medicine). Fertility preservation in patients undergoing gonadotoxic therapy or gonadectomy: a committee opinion. Fertil Steril. 2013;100(5):1214-</w:t>
      </w:r>
      <w:r w:rsidR="003B299B" w:rsidRPr="00B71DAC">
        <w:t>12</w:t>
      </w:r>
      <w:r w:rsidRPr="00B71DAC">
        <w:t>23</w:t>
      </w:r>
    </w:p>
    <w:p w14:paraId="05F668A5" w14:textId="77777777" w:rsidR="00F87670" w:rsidRPr="00B71DAC" w:rsidRDefault="00F87670" w:rsidP="00B656FA">
      <w:pPr>
        <w:spacing w:line="276" w:lineRule="auto"/>
        <w:jc w:val="both"/>
      </w:pPr>
      <w:r w:rsidRPr="00B71DAC">
        <w:t>Angarita AM, Johnson CA, Fader AN, Christianson MS. Fertility preservation: a  key survivorship issue for young women with cancer. Front Oncol. 2016;6:102</w:t>
      </w:r>
    </w:p>
    <w:p w14:paraId="5919296D" w14:textId="4C17E93B" w:rsidR="00F87670" w:rsidRPr="00B71DAC" w:rsidRDefault="00F87670" w:rsidP="00B656FA">
      <w:pPr>
        <w:spacing w:line="276" w:lineRule="auto"/>
        <w:jc w:val="both"/>
      </w:pPr>
      <w:r w:rsidRPr="00B71DAC">
        <w:t>Azim AA, Costantini-Ferrando M, Oktay K. Safety of fertility preservation by ovarian stimulation with letrozole and gonadotropins in patients with breast cancer: a prospective controlled study. J Clin Oncol. 2008;26(16):2630-</w:t>
      </w:r>
      <w:r w:rsidR="003B299B" w:rsidRPr="00B71DAC">
        <w:t>263</w:t>
      </w:r>
      <w:r w:rsidRPr="00B71DAC">
        <w:t>5</w:t>
      </w:r>
    </w:p>
    <w:p w14:paraId="3557303C" w14:textId="680F2155" w:rsidR="00F87670" w:rsidRPr="00B71DAC" w:rsidRDefault="00F87670" w:rsidP="00B656FA">
      <w:pPr>
        <w:spacing w:line="276" w:lineRule="auto"/>
        <w:jc w:val="both"/>
      </w:pPr>
      <w:r w:rsidRPr="00B71DAC">
        <w:t>Baynosa J, Westphal LM, Madrigrano A, Wapnir I. Timing of breast cancer treatments with oocyte retrieval and embryo cryopreservation. J Am Coll Surg. 2009;209(5):603-</w:t>
      </w:r>
      <w:r w:rsidR="003B299B" w:rsidRPr="00B71DAC">
        <w:t>60</w:t>
      </w:r>
      <w:r w:rsidRPr="00B71DAC">
        <w:t>7</w:t>
      </w:r>
    </w:p>
    <w:p w14:paraId="6CE24E61" w14:textId="3F2F1D6B" w:rsidR="00F87670" w:rsidRPr="00B71DAC" w:rsidRDefault="00F87670" w:rsidP="00B656FA">
      <w:pPr>
        <w:spacing w:line="276" w:lineRule="auto"/>
        <w:jc w:val="both"/>
      </w:pPr>
      <w:r w:rsidRPr="00B71DAC">
        <w:t xml:space="preserve">Benedict C, Thom B, Kelvin JF. Young </w:t>
      </w:r>
      <w:r w:rsidR="0065472B" w:rsidRPr="00B71DAC">
        <w:t>adult female cancer survivors' decision regret about fertility preservation</w:t>
      </w:r>
      <w:r w:rsidRPr="00B71DAC">
        <w:t>. J Adolesc Young Adult Oncol. 2015;4(4):213-</w:t>
      </w:r>
      <w:r w:rsidR="003B299B" w:rsidRPr="00B71DAC">
        <w:t>21</w:t>
      </w:r>
      <w:r w:rsidRPr="00B71DAC">
        <w:t>8</w:t>
      </w:r>
    </w:p>
    <w:p w14:paraId="40E5BE3F" w14:textId="0CDF5606" w:rsidR="00F87670" w:rsidRPr="00B71DAC" w:rsidRDefault="00F87670" w:rsidP="00B656FA">
      <w:pPr>
        <w:spacing w:line="276" w:lineRule="auto"/>
        <w:jc w:val="both"/>
      </w:pPr>
      <w:r w:rsidRPr="00B71DAC">
        <w:t>Biglia N, Torrisi R, D'Alonzo M,</w:t>
      </w:r>
      <w:r w:rsidR="00242EAA" w:rsidRPr="00B71DAC">
        <w:t xml:space="preserve"> Codacci Pisanelli G, Rota S, Peccatori FA</w:t>
      </w:r>
      <w:r w:rsidRPr="00B71DAC">
        <w:t>. Attitudes on fertility issues in breast cancer patients: an Italian survey. Gynecol Endocrinol. 2015;31:458-64</w:t>
      </w:r>
    </w:p>
    <w:p w14:paraId="497EC53D" w14:textId="1DAD624C" w:rsidR="00D72F39" w:rsidRPr="00B71DAC" w:rsidRDefault="00F87670" w:rsidP="00B656FA">
      <w:pPr>
        <w:spacing w:line="276" w:lineRule="auto"/>
        <w:jc w:val="both"/>
      </w:pPr>
      <w:r w:rsidRPr="00B71DAC">
        <w:t>Blumenfeld Z, Evron A. Preserving fertility when choosing chemotherapy regimens - the role of gonadotropin-releasing hormone agonists. Expert Opin Pharmacother. 2015;16(7):1009-20</w:t>
      </w:r>
    </w:p>
    <w:p w14:paraId="78AC7637" w14:textId="6B1918BC" w:rsidR="00D2247D" w:rsidRPr="00B71DAC" w:rsidRDefault="00D2247D" w:rsidP="00B656FA">
      <w:pPr>
        <w:spacing w:line="276" w:lineRule="auto"/>
        <w:jc w:val="both"/>
      </w:pPr>
      <w:r w:rsidRPr="00B71DAC">
        <w:t xml:space="preserve">Burstein HJ, Lacchetti C, Anderson H, Buchholz TA, Davidson NE, Gelmon KE, </w:t>
      </w:r>
      <w:r w:rsidR="00242EAA" w:rsidRPr="00B71DAC">
        <w:t>et al</w:t>
      </w:r>
      <w:r w:rsidRPr="00B71DAC">
        <w:t>. Adjuvant endocrine therapy for women with hormone receptor-positive breast cancer: American Society of Clinical Oncology clinical practice guideline update on ovarian suppression. J Clin Oncol. 2016;34(14):1689-701</w:t>
      </w:r>
    </w:p>
    <w:p w14:paraId="7600483F" w14:textId="3C34E454" w:rsidR="00D72F39" w:rsidRPr="00B71DAC" w:rsidRDefault="00D72F39" w:rsidP="00B656FA">
      <w:pPr>
        <w:spacing w:line="276" w:lineRule="auto"/>
        <w:jc w:val="both"/>
      </w:pPr>
      <w:r w:rsidRPr="00B71DAC">
        <w:t xml:space="preserve">Byrne J, Rasmussen SA, Steinhorn SC, Connelly RR, Myers MH, Lynch CF, </w:t>
      </w:r>
      <w:r w:rsidR="00242EAA" w:rsidRPr="00B71DAC">
        <w:t>et al.</w:t>
      </w:r>
      <w:r w:rsidRPr="00B71DAC">
        <w:t>. Genetic disease in offspring of long-term survivors of childhood and adolescent cancer. Am J Hum Genet. 1998;62(1):45-52</w:t>
      </w:r>
    </w:p>
    <w:p w14:paraId="16BD2C09" w14:textId="54284434" w:rsidR="00F87670" w:rsidRPr="00B71DAC" w:rsidRDefault="00F87670" w:rsidP="00B656FA">
      <w:pPr>
        <w:spacing w:line="276" w:lineRule="auto"/>
        <w:jc w:val="both"/>
      </w:pPr>
      <w:r w:rsidRPr="00B71DAC">
        <w:t>Canada A.L.</w:t>
      </w:r>
      <w:r w:rsidR="00D63179" w:rsidRPr="00B71DAC">
        <w:t>,</w:t>
      </w:r>
      <w:r w:rsidRPr="00B71DAC">
        <w:t xml:space="preserve"> Schover L.R. The psychosocial impact of interrupted childbearing in long-term female cancer survivors. Psycho-Oncology. 2012;21:134</w:t>
      </w:r>
      <w:r w:rsidR="003B299B" w:rsidRPr="00B71DAC">
        <w:t>-</w:t>
      </w:r>
      <w:r w:rsidRPr="00B71DAC">
        <w:t>43</w:t>
      </w:r>
    </w:p>
    <w:p w14:paraId="691E8EB4" w14:textId="1007AD96" w:rsidR="00657414" w:rsidRPr="00B71DAC" w:rsidRDefault="00657414" w:rsidP="00B656FA">
      <w:pPr>
        <w:spacing w:line="276" w:lineRule="auto"/>
        <w:jc w:val="both"/>
      </w:pPr>
      <w:r w:rsidRPr="00B71DAC">
        <w:t xml:space="preserve">Cardoso F, Loibl S, Pagani O, Graziottin A, Panizza P, Martincich L, </w:t>
      </w:r>
      <w:r w:rsidR="00242EAA" w:rsidRPr="00B71DAC">
        <w:t>et al.,</w:t>
      </w:r>
      <w:r w:rsidRPr="00B71DAC">
        <w:t xml:space="preserve"> </w:t>
      </w:r>
      <w:r w:rsidR="00242EAA" w:rsidRPr="00B71DAC">
        <w:t>(</w:t>
      </w:r>
      <w:r w:rsidRPr="00B71DAC">
        <w:t>European Society of Breast Cancer Specialists</w:t>
      </w:r>
      <w:r w:rsidR="00242EAA" w:rsidRPr="00B71DAC">
        <w:t>)</w:t>
      </w:r>
      <w:r w:rsidRPr="00B71DAC">
        <w:t>. The European Society of Breast Cancer Specialists recommendations for the management of young women with breast cancer. Eur J Cancer. 2012;48(18):3355-77</w:t>
      </w:r>
    </w:p>
    <w:p w14:paraId="724F16FB" w14:textId="76E47B02" w:rsidR="00F87670" w:rsidRPr="00B71DAC" w:rsidRDefault="00F87670" w:rsidP="00B656FA">
      <w:pPr>
        <w:spacing w:line="276" w:lineRule="auto"/>
        <w:jc w:val="both"/>
      </w:pPr>
      <w:r w:rsidRPr="00B71DAC">
        <w:t xml:space="preserve">Chien AJ, Chambers J, Mcauley F, Kaplan T, Letourneau J, Hwang J, </w:t>
      </w:r>
      <w:r w:rsidR="00242EAA" w:rsidRPr="00B71DAC">
        <w:t>et al</w:t>
      </w:r>
      <w:r w:rsidRPr="00B71DAC">
        <w:t>. Fertility preservation with ovarian stimulation and time to treatment in women with stage II-III breast cancer receiving neoadjuvant therapy. Breast Cancer Res Treat. 2017;165(1):151-9</w:t>
      </w:r>
    </w:p>
    <w:p w14:paraId="5F31807C" w14:textId="77777777" w:rsidR="00F87670" w:rsidRPr="00B71DAC" w:rsidRDefault="00F87670" w:rsidP="00B656FA">
      <w:pPr>
        <w:spacing w:line="276" w:lineRule="auto"/>
        <w:jc w:val="both"/>
      </w:pPr>
      <w:r w:rsidRPr="00B71DAC">
        <w:t>Clinicaltrials.gov. Pregnancy Outcome and Safety of Interrupting Therapy for Women With Endocrine Responsive Breast Cancer (POSITIVE). https://clinicaltrials.gov/ct2/show/NCT02308085</w:t>
      </w:r>
    </w:p>
    <w:p w14:paraId="091B0511" w14:textId="364FF051" w:rsidR="00F87670" w:rsidRPr="00B71DAC" w:rsidRDefault="00F87670" w:rsidP="00B656FA">
      <w:pPr>
        <w:spacing w:line="276" w:lineRule="auto"/>
        <w:jc w:val="both"/>
      </w:pPr>
      <w:r w:rsidRPr="00B71DAC">
        <w:t>Cobo A, García-Velasco JA, Coello A, Domingo J, Pellicer A, Remohí J. Oocytes vitrification as an efficient option for elective fertility preservation. Fertil Steril</w:t>
      </w:r>
      <w:r w:rsidR="0065472B" w:rsidRPr="00B71DAC">
        <w:t>.</w:t>
      </w:r>
      <w:r w:rsidRPr="00B71DAC">
        <w:t xml:space="preserve"> 2016;105:755</w:t>
      </w:r>
      <w:r w:rsidR="003B299B" w:rsidRPr="00B71DAC">
        <w:t>-</w:t>
      </w:r>
      <w:r w:rsidRPr="00B71DAC">
        <w:t>64</w:t>
      </w:r>
    </w:p>
    <w:p w14:paraId="7D185769" w14:textId="3A67E284" w:rsidR="00CE6855" w:rsidRPr="00B71DAC" w:rsidRDefault="00CE6855" w:rsidP="00B656FA">
      <w:pPr>
        <w:spacing w:line="276" w:lineRule="auto"/>
        <w:jc w:val="both"/>
      </w:pPr>
      <w:r w:rsidRPr="00B71DAC">
        <w:t xml:space="preserve">Cohen L, Hamer J, Helwig C, Fergus K, Kiss A, Mandel R, </w:t>
      </w:r>
      <w:r w:rsidR="00242EAA" w:rsidRPr="00B71DAC">
        <w:t>et al</w:t>
      </w:r>
      <w:r w:rsidRPr="00B71DAC">
        <w:t>. Formal evaluation of PYNK: Breast Cancer Program for Young Women-the patient perspective. Curr Oncol. 2016;23(2):e102-8</w:t>
      </w:r>
    </w:p>
    <w:p w14:paraId="31C91BE4" w14:textId="3E69BA12" w:rsidR="00583770" w:rsidRPr="00B71DAC" w:rsidRDefault="00AD4151" w:rsidP="00B656FA">
      <w:pPr>
        <w:spacing w:line="276" w:lineRule="auto"/>
        <w:jc w:val="both"/>
      </w:pPr>
      <w:r w:rsidRPr="00B71DAC">
        <w:t>Creux H, Monnier P, Son WY, Buckett W. Thirteen years' experience in fertility preservation for cancer patients after in vitro fertilization and in vitro maturation treatments. J Assist Reprod Genet. 2018;35(4):583-92</w:t>
      </w:r>
    </w:p>
    <w:p w14:paraId="0A1F23BF" w14:textId="124A7173" w:rsidR="00F87670" w:rsidRPr="00B71DAC" w:rsidRDefault="00F87670" w:rsidP="00B656FA">
      <w:pPr>
        <w:spacing w:line="276" w:lineRule="auto"/>
        <w:jc w:val="both"/>
        <w:rPr>
          <w:lang w:val="en-US"/>
        </w:rPr>
      </w:pPr>
      <w:r w:rsidRPr="00B71DAC">
        <w:t xml:space="preserve">Dalle JH, Lucchini G, Balduzzi A, Ifversen M, Jahnukainen K, Macklon KT, </w:t>
      </w:r>
      <w:r w:rsidR="00242EAA" w:rsidRPr="00B71DAC">
        <w:t>et al</w:t>
      </w:r>
      <w:r w:rsidRPr="00B71DAC">
        <w:t xml:space="preserve">. State-of-the-art fertility preservation in children and adolescents undergoing haematopoietic stem cell transplantation: a report on the expert meeting of the Paediatric Diseases Working Party (PDWP) of the European Society for Blood and Marrow Transplantation (EBMT) in Baden, Austria, 29-30 September 2015. </w:t>
      </w:r>
      <w:r w:rsidRPr="00B71DAC">
        <w:rPr>
          <w:lang w:val="en-US"/>
        </w:rPr>
        <w:t>Bone Marrow Transplant. 2017;52(7):1029-35</w:t>
      </w:r>
    </w:p>
    <w:p w14:paraId="254A901E" w14:textId="13411483" w:rsidR="00F87670" w:rsidRPr="00B71DAC" w:rsidRDefault="00F87670" w:rsidP="00B656FA">
      <w:pPr>
        <w:spacing w:line="276" w:lineRule="auto"/>
        <w:jc w:val="both"/>
      </w:pPr>
      <w:r w:rsidRPr="00B71DAC">
        <w:t xml:space="preserve">Demeestere I, Brice P, Peccatori FA, Kentos A, Dupuis J, Zachee P, </w:t>
      </w:r>
      <w:r w:rsidR="00242EAA" w:rsidRPr="00B71DAC">
        <w:t>et al</w:t>
      </w:r>
      <w:r w:rsidRPr="00B71DAC">
        <w:t xml:space="preserve">. No </w:t>
      </w:r>
      <w:r w:rsidR="00B6068D" w:rsidRPr="00B71DAC">
        <w:t>evidence for the benefit of gonadotropin-releasing hormone agonist in preserving ovarian function and fertility in lymphoma survivors treated with chemotherapy: final long-term report of a prospective randomized trial</w:t>
      </w:r>
      <w:r w:rsidRPr="00B71DAC">
        <w:t>. J Clin Oncol. 2016;34(22):2568-74</w:t>
      </w:r>
    </w:p>
    <w:p w14:paraId="3887975B" w14:textId="29C64432" w:rsidR="00F87670" w:rsidRPr="00B71DAC" w:rsidRDefault="00F87670" w:rsidP="00B656FA">
      <w:pPr>
        <w:spacing w:line="276" w:lineRule="auto"/>
        <w:jc w:val="both"/>
      </w:pPr>
      <w:r w:rsidRPr="00B71DAC">
        <w:t>Deshpande NA, Braun IM, Meyer FL. Impact of fertility preservation counseling and treatment on psychological outcomes among women with cancer: A systematic review. Cancer.</w:t>
      </w:r>
      <w:r w:rsidR="00242EAA" w:rsidRPr="00B71DAC">
        <w:t xml:space="preserve"> </w:t>
      </w:r>
      <w:r w:rsidRPr="00B71DAC">
        <w:t>2015;121(22):3938-47</w:t>
      </w:r>
    </w:p>
    <w:p w14:paraId="5B522B12" w14:textId="5EE1D9B9" w:rsidR="005B5104" w:rsidRPr="00B71DAC" w:rsidRDefault="005B5104" w:rsidP="00B656FA">
      <w:pPr>
        <w:spacing w:line="276" w:lineRule="auto"/>
        <w:jc w:val="both"/>
        <w:rPr>
          <w:lang w:val="fr-FR"/>
        </w:rPr>
      </w:pPr>
      <w:r w:rsidRPr="00B71DAC">
        <w:t xml:space="preserve">De Vos M, Smitz J, Woodruff TK. Fertility preservation in women with cancer. </w:t>
      </w:r>
      <w:r w:rsidRPr="00B71DAC">
        <w:rPr>
          <w:lang w:val="fr-FR"/>
        </w:rPr>
        <w:t>Lancet. 2014;384(9950):1302-10</w:t>
      </w:r>
    </w:p>
    <w:p w14:paraId="1D16B6AB" w14:textId="5ED07E47" w:rsidR="005B5104" w:rsidRPr="00B71DAC" w:rsidRDefault="005B5104" w:rsidP="00B656FA">
      <w:pPr>
        <w:spacing w:line="276" w:lineRule="auto"/>
        <w:jc w:val="both"/>
      </w:pPr>
      <w:r w:rsidRPr="00B71DAC">
        <w:rPr>
          <w:lang w:val="fr-FR"/>
        </w:rPr>
        <w:t xml:space="preserve">De Vos M, Smitz J, Thompson JG, Gilchrist RB. </w:t>
      </w:r>
      <w:r w:rsidRPr="00B71DAC">
        <w:t>The definition of IVM is clear-variations need defining. Hum Reprod. 2016;31(11):2411-5</w:t>
      </w:r>
    </w:p>
    <w:p w14:paraId="44C64A56" w14:textId="3D3D700E" w:rsidR="00F87670" w:rsidRPr="00B71DAC" w:rsidRDefault="00F87670" w:rsidP="00B656FA">
      <w:pPr>
        <w:spacing w:line="276" w:lineRule="auto"/>
        <w:jc w:val="both"/>
      </w:pPr>
      <w:r w:rsidRPr="00B71DAC">
        <w:t xml:space="preserve">Diaz-Garcia C, Domingo J, Garcia-Velasco JA, Herraiz S, Mirabet V, Iniesta I,  </w:t>
      </w:r>
      <w:r w:rsidR="00242EAA" w:rsidRPr="00B71DAC">
        <w:t>et al</w:t>
      </w:r>
      <w:r w:rsidRPr="00B71DAC">
        <w:t>. Oocyte vitrification versus ovarian cortex transplantation in fertility preservation for adult women undergoing gonadotoxic  treatments: a prospective cohort study. Fertil Steril. 2018;109(3):478-85</w:t>
      </w:r>
    </w:p>
    <w:p w14:paraId="061E9BA3" w14:textId="2BFD230C" w:rsidR="00F87670" w:rsidRPr="00B71DAC" w:rsidRDefault="00F87670" w:rsidP="00B656FA">
      <w:pPr>
        <w:spacing w:line="276" w:lineRule="auto"/>
        <w:jc w:val="both"/>
      </w:pPr>
      <w:r w:rsidRPr="00B71DAC">
        <w:t>Dolmans MM, Hollanders de Ouderaen S, Demylle D, Pirard C. Utilization rates and results of long-term embryo cryopreservation before gonadotoxic treatment. J Assist Reprod Genet 2015;32:1233</w:t>
      </w:r>
      <w:r w:rsidR="00242EAA" w:rsidRPr="00B71DAC">
        <w:t>-</w:t>
      </w:r>
      <w:r w:rsidRPr="00B71DAC">
        <w:t>7</w:t>
      </w:r>
    </w:p>
    <w:p w14:paraId="5F458040" w14:textId="293640F4" w:rsidR="00F87670" w:rsidRPr="00B71DAC" w:rsidRDefault="00F87670" w:rsidP="00B656FA">
      <w:pPr>
        <w:spacing w:line="276" w:lineRule="auto"/>
        <w:jc w:val="both"/>
      </w:pPr>
      <w:r w:rsidRPr="00B71DAC">
        <w:t>Dolmans MM. Recent advances in fertility preservation and counseling for female cancer patients. Expert Rev Anticancer Ther. 2018;18(2):115-20</w:t>
      </w:r>
    </w:p>
    <w:p w14:paraId="0855EE65" w14:textId="76B3C926" w:rsidR="00F87670" w:rsidRPr="00B71DAC" w:rsidRDefault="00F87670" w:rsidP="00B656FA">
      <w:pPr>
        <w:spacing w:line="276" w:lineRule="auto"/>
        <w:jc w:val="both"/>
      </w:pPr>
      <w:r w:rsidRPr="00B71DAC">
        <w:t>Donnez J, Dolmans M-M, Diaz C, Pellicer A. Ovarian cortex transplantation: time to move on from experimental studies to open clinical application. Fertil Steril</w:t>
      </w:r>
      <w:r w:rsidR="00B6068D" w:rsidRPr="00B71DAC">
        <w:t>.</w:t>
      </w:r>
      <w:r w:rsidRPr="00B71DAC">
        <w:t xml:space="preserve"> 2015;104:1097</w:t>
      </w:r>
      <w:r w:rsidR="00B6068D" w:rsidRPr="00B71DAC">
        <w:t>-</w:t>
      </w:r>
      <w:r w:rsidRPr="00B71DAC">
        <w:t>8</w:t>
      </w:r>
    </w:p>
    <w:p w14:paraId="63A755AE" w14:textId="09E92F24" w:rsidR="00F87670" w:rsidRPr="00B71DAC" w:rsidRDefault="00F87670" w:rsidP="00B656FA">
      <w:pPr>
        <w:spacing w:line="276" w:lineRule="auto"/>
        <w:jc w:val="both"/>
      </w:pPr>
      <w:r w:rsidRPr="00B71DAC">
        <w:t xml:space="preserve">Donnez J, Dolmans MM. Fertility </w:t>
      </w:r>
      <w:r w:rsidR="00B6068D" w:rsidRPr="00B71DAC">
        <w:t>preservation in women</w:t>
      </w:r>
      <w:r w:rsidRPr="00B71DAC">
        <w:t>. N Engl J Med. 2017;377(17):1657-</w:t>
      </w:r>
      <w:r w:rsidR="003B299B" w:rsidRPr="00B71DAC">
        <w:t>16</w:t>
      </w:r>
      <w:r w:rsidRPr="00B71DAC">
        <w:t>65</w:t>
      </w:r>
    </w:p>
    <w:p w14:paraId="1E360970" w14:textId="7A224BE4" w:rsidR="00242EAA" w:rsidRPr="00B71DAC" w:rsidRDefault="0088488A" w:rsidP="00B656FA">
      <w:pPr>
        <w:spacing w:line="276" w:lineRule="auto"/>
        <w:jc w:val="both"/>
        <w:rPr>
          <w:rFonts w:cstheme="minorHAnsi"/>
          <w:color w:val="000000" w:themeColor="text1"/>
          <w:lang w:val="en-US"/>
        </w:rPr>
      </w:pPr>
      <w:r w:rsidRPr="00B71DAC">
        <w:rPr>
          <w:rFonts w:cstheme="minorHAnsi"/>
          <w:bCs/>
          <w:color w:val="000000" w:themeColor="text1"/>
          <w:lang w:val="en-US"/>
        </w:rPr>
        <w:t>Donnez</w:t>
      </w:r>
      <w:r w:rsidRPr="00B71DAC">
        <w:rPr>
          <w:rFonts w:cstheme="minorHAnsi"/>
          <w:color w:val="000000" w:themeColor="text1"/>
          <w:lang w:val="en-US"/>
        </w:rPr>
        <w:t xml:space="preserve"> J, </w:t>
      </w:r>
      <w:r w:rsidRPr="00B71DAC">
        <w:rPr>
          <w:rFonts w:cstheme="minorHAnsi"/>
          <w:bCs/>
          <w:color w:val="000000" w:themeColor="text1"/>
          <w:lang w:val="en-US"/>
        </w:rPr>
        <w:t>Dolmans</w:t>
      </w:r>
      <w:r w:rsidRPr="00B71DAC">
        <w:rPr>
          <w:rFonts w:cstheme="minorHAnsi"/>
          <w:color w:val="000000" w:themeColor="text1"/>
          <w:lang w:val="en-US"/>
        </w:rPr>
        <w:t xml:space="preserve"> MM. </w:t>
      </w:r>
      <w:hyperlink r:id="rId10" w:history="1">
        <w:r w:rsidRPr="00B71DAC">
          <w:rPr>
            <w:rStyle w:val="Hyperlink"/>
            <w:rFonts w:cstheme="minorHAnsi"/>
            <w:color w:val="000000" w:themeColor="text1"/>
            <w:u w:val="none"/>
            <w:lang w:val="en-US"/>
          </w:rPr>
          <w:t>Fertility preservation in women.</w:t>
        </w:r>
      </w:hyperlink>
      <w:r w:rsidR="00242EAA" w:rsidRPr="00B71DAC">
        <w:rPr>
          <w:rStyle w:val="Hyperlink"/>
          <w:rFonts w:cstheme="minorHAnsi"/>
          <w:color w:val="000000" w:themeColor="text1"/>
          <w:u w:val="none"/>
          <w:lang w:val="en-US"/>
        </w:rPr>
        <w:t xml:space="preserve"> </w:t>
      </w:r>
      <w:r w:rsidRPr="00B71DAC">
        <w:rPr>
          <w:rStyle w:val="jrnl"/>
          <w:rFonts w:cstheme="minorHAnsi"/>
          <w:color w:val="000000" w:themeColor="text1"/>
          <w:lang w:val="en-US"/>
        </w:rPr>
        <w:t>Nat Rev Endocrinol</w:t>
      </w:r>
      <w:r w:rsidRPr="00B71DAC">
        <w:rPr>
          <w:rFonts w:cstheme="minorHAnsi"/>
          <w:color w:val="000000" w:themeColor="text1"/>
          <w:lang w:val="en-US"/>
        </w:rPr>
        <w:t xml:space="preserve">. </w:t>
      </w:r>
      <w:r w:rsidRPr="00B71DAC">
        <w:rPr>
          <w:rFonts w:cstheme="minorHAnsi"/>
          <w:bCs/>
          <w:color w:val="000000" w:themeColor="text1"/>
          <w:lang w:val="en-US"/>
        </w:rPr>
        <w:t>2013</w:t>
      </w:r>
      <w:r w:rsidRPr="00B71DAC">
        <w:rPr>
          <w:rFonts w:cstheme="minorHAnsi"/>
          <w:color w:val="000000" w:themeColor="text1"/>
          <w:lang w:val="en-US"/>
        </w:rPr>
        <w:t>;9(12):735-749</w:t>
      </w:r>
    </w:p>
    <w:p w14:paraId="258EEEDF" w14:textId="6A38C04C" w:rsidR="00F87670" w:rsidRPr="00B71DAC" w:rsidRDefault="00F87670" w:rsidP="00B656FA">
      <w:pPr>
        <w:spacing w:line="276" w:lineRule="auto"/>
        <w:jc w:val="both"/>
      </w:pPr>
      <w:r w:rsidRPr="00B71DAC">
        <w:t>ESHRE (The European Society of Human Reproduction and Embryology) and Fertility Europe. A policy audit on fertility. Analysis of 9 EU Countries. March 2017. Available at: https://www.eshre.eu/.../PolicyAuditonFertilityAnalysis9EUCountriesFINAL16032017. Accessed April 2018</w:t>
      </w:r>
    </w:p>
    <w:p w14:paraId="776EA1BF" w14:textId="4C8EB5D8" w:rsidR="00F87670" w:rsidRPr="00B71DAC" w:rsidRDefault="00F87670" w:rsidP="00B656FA">
      <w:pPr>
        <w:spacing w:line="276" w:lineRule="auto"/>
        <w:jc w:val="both"/>
      </w:pPr>
      <w:r w:rsidRPr="00B71DAC">
        <w:t>ESHRE</w:t>
      </w:r>
      <w:r w:rsidR="00B6068D" w:rsidRPr="00B71DAC">
        <w:t xml:space="preserve"> (The European Society of Human Reproduction and Embryology)</w:t>
      </w:r>
      <w:r w:rsidRPr="00B71DAC">
        <w:t>. The funding of IVF treatment. ESHRE Fact Sheet 4. Jan 2017</w:t>
      </w:r>
    </w:p>
    <w:p w14:paraId="6A401A30" w14:textId="257FED5C" w:rsidR="00F87670" w:rsidRPr="00B71DAC" w:rsidRDefault="00F87670" w:rsidP="00B656FA">
      <w:pPr>
        <w:spacing w:line="276" w:lineRule="auto"/>
        <w:jc w:val="both"/>
        <w:rPr>
          <w:lang w:val="da-DK"/>
        </w:rPr>
      </w:pPr>
      <w:r w:rsidRPr="00B71DAC">
        <w:t xml:space="preserve">Ethics Committee of American Society for Reproductive Medicine. Fertility preservation and reproduction in patients facing gonadotoxic therapies: a committee opinion. </w:t>
      </w:r>
      <w:r w:rsidRPr="00B71DAC">
        <w:rPr>
          <w:lang w:val="da-DK"/>
        </w:rPr>
        <w:t>Fertil Steril. 2013;100(5):1224-31</w:t>
      </w:r>
    </w:p>
    <w:p w14:paraId="3839A2BE" w14:textId="3D62A017" w:rsidR="00F87670" w:rsidRPr="00B71DAC" w:rsidRDefault="00F87670" w:rsidP="00B656FA">
      <w:pPr>
        <w:spacing w:line="276" w:lineRule="auto"/>
        <w:jc w:val="both"/>
        <w:rPr>
          <w:lang w:val="nl-NL"/>
        </w:rPr>
      </w:pPr>
      <w:r w:rsidRPr="00B71DAC">
        <w:rPr>
          <w:lang w:val="da-DK"/>
        </w:rPr>
        <w:t xml:space="preserve">Goldrat O, Kroman N, Peccatori FA, </w:t>
      </w:r>
      <w:r w:rsidR="00242EAA" w:rsidRPr="00B71DAC">
        <w:rPr>
          <w:lang w:val="da-DK"/>
        </w:rPr>
        <w:t>Cordoba O, Pistilli B, Lidegaard O, et al.</w:t>
      </w:r>
      <w:r w:rsidR="00242EAA" w:rsidRPr="00B71DAC">
        <w:t xml:space="preserve"> </w:t>
      </w:r>
      <w:r w:rsidRPr="00B71DAC">
        <w:t xml:space="preserve">Pregnancy following breast cancer using assisted reproduction and its effect on long-term outcome. </w:t>
      </w:r>
      <w:r w:rsidRPr="00B71DAC">
        <w:rPr>
          <w:lang w:val="nl-NL"/>
        </w:rPr>
        <w:t>Eur J Cancer. 2015;51:1490-6</w:t>
      </w:r>
    </w:p>
    <w:p w14:paraId="16251DCE" w14:textId="3FAEF6A0" w:rsidR="00F87670" w:rsidRPr="00B71DAC" w:rsidRDefault="00F87670" w:rsidP="00B656FA">
      <w:pPr>
        <w:spacing w:line="276" w:lineRule="auto"/>
        <w:jc w:val="both"/>
      </w:pPr>
      <w:r w:rsidRPr="00B71DAC">
        <w:rPr>
          <w:lang w:val="nl-NL"/>
        </w:rPr>
        <w:t xml:space="preserve">Goodman LR, Balthazar U, Kim J, Mersereau JE. </w:t>
      </w:r>
      <w:r w:rsidRPr="00B71DAC">
        <w:t>Trends of socioeconomic disparities in referral patterns for fertility preservation consultation. Hum Reprod. 2012;27(7):2076-81</w:t>
      </w:r>
    </w:p>
    <w:p w14:paraId="28F525F4" w14:textId="2703C9D5" w:rsidR="00F87670" w:rsidRPr="00B71DAC" w:rsidRDefault="00F87670" w:rsidP="00B656FA">
      <w:pPr>
        <w:spacing w:line="276" w:lineRule="auto"/>
        <w:jc w:val="both"/>
      </w:pPr>
      <w:r w:rsidRPr="00B71DAC">
        <w:t>Harada M, Osuga Y. Where are oncofertility and fertility preservation treatments heading in 2016? Future Oncol. 2016;12(20):2313-21</w:t>
      </w:r>
    </w:p>
    <w:p w14:paraId="5FBDCB5E" w14:textId="5762BA08" w:rsidR="00F87670" w:rsidRPr="00B71DAC" w:rsidRDefault="00F87670" w:rsidP="00B656FA">
      <w:pPr>
        <w:spacing w:line="276" w:lineRule="auto"/>
        <w:jc w:val="both"/>
      </w:pPr>
      <w:r w:rsidRPr="00B71DAC">
        <w:t>Hartman EK, Eslick GD. The prognosis of women diagnosed with breast cancer before, during and after pregnancy: a meta-analysis. Breast Cancer Res Treat. 2016;160(2):347-60</w:t>
      </w:r>
    </w:p>
    <w:p w14:paraId="0F2FCB2A" w14:textId="3D605812" w:rsidR="00F87670" w:rsidRPr="00B71DAC" w:rsidRDefault="00F87670" w:rsidP="00B656FA">
      <w:pPr>
        <w:spacing w:line="276" w:lineRule="auto"/>
        <w:jc w:val="both"/>
      </w:pPr>
      <w:r w:rsidRPr="00B71DAC">
        <w:t>Hershberger PE, Finnegan L, Pierce PF, Scoccia B. The decision-making process of young adult women with cancer who considered fertility cryopreservation. J Obstet Gynecol Neonatal Nurs. 2013;42:59-69</w:t>
      </w:r>
    </w:p>
    <w:p w14:paraId="341F70AC" w14:textId="61B526D7" w:rsidR="00E74FAA" w:rsidRPr="00B71DAC" w:rsidRDefault="00E74FAA" w:rsidP="00B656FA">
      <w:pPr>
        <w:spacing w:line="276" w:lineRule="auto"/>
        <w:jc w:val="both"/>
      </w:pPr>
      <w:r w:rsidRPr="00B71DAC">
        <w:t>HFEA (Human Fertilization and Embryology Authority): State of the fertility sector: 2016-17. Dec 2017. Available at: https://www.hfea.gov.uk/media/2437/hfea_state_of_the_sector_report_tagged.pdf. Accessed May 2018</w:t>
      </w:r>
    </w:p>
    <w:p w14:paraId="3791C0F5" w14:textId="0187B3F4" w:rsidR="00F87670" w:rsidRPr="00B71DAC" w:rsidRDefault="00F87670" w:rsidP="00B656FA">
      <w:pPr>
        <w:spacing w:line="276" w:lineRule="auto"/>
        <w:jc w:val="both"/>
      </w:pPr>
      <w:r w:rsidRPr="00B71DAC">
        <w:t xml:space="preserve">Iqbal J, Amir E, Rochon PA, Giannakeas V, Sun P, Narod SA. Association of the </w:t>
      </w:r>
      <w:r w:rsidR="004F0AA2" w:rsidRPr="00B71DAC">
        <w:t>timing of pregnancy with survival in women with breast cancer</w:t>
      </w:r>
      <w:r w:rsidRPr="00B71DAC">
        <w:t>. JAMA Oncol. 2017;3(5):659-65</w:t>
      </w:r>
    </w:p>
    <w:p w14:paraId="6DA44168" w14:textId="577DC804" w:rsidR="00F87670" w:rsidRPr="00B71DAC" w:rsidRDefault="00F87670" w:rsidP="00B656FA">
      <w:pPr>
        <w:spacing w:line="276" w:lineRule="auto"/>
        <w:jc w:val="both"/>
      </w:pPr>
      <w:r w:rsidRPr="00B71DAC">
        <w:t xml:space="preserve">ISFP Practice Committee, Kim SS, Donnez J, Barri P, Pellicer A, Patrizio P, </w:t>
      </w:r>
      <w:r w:rsidR="00242EAA" w:rsidRPr="00B71DAC">
        <w:t>et al</w:t>
      </w:r>
      <w:r w:rsidRPr="00B71DAC">
        <w:t>. Recommendations for fertility preservation in patients with lymphoma, leukemia, and breast cancer. J Assist Reprod Genet. 2012;29(6):465-8</w:t>
      </w:r>
    </w:p>
    <w:p w14:paraId="47F06329" w14:textId="0034043A" w:rsidR="00D85F35" w:rsidRPr="00B71DAC" w:rsidRDefault="00D85F35" w:rsidP="00D85F35">
      <w:pPr>
        <w:spacing w:line="276" w:lineRule="auto"/>
        <w:jc w:val="both"/>
      </w:pPr>
      <w:r w:rsidRPr="00B71DAC">
        <w:t>Jadoul P, Dolmans MM, Donnez J. Fertility preservation in girls during childhood: is it feasible, efficient and safe and to whom should it be proposed?  Hum Reprod Update. 2010;16:617-30.</w:t>
      </w:r>
    </w:p>
    <w:p w14:paraId="516E1AC8" w14:textId="6D8950DF" w:rsidR="00F87670" w:rsidRPr="00B71DAC" w:rsidRDefault="00F87670" w:rsidP="00B656FA">
      <w:pPr>
        <w:spacing w:line="276" w:lineRule="auto"/>
        <w:jc w:val="both"/>
      </w:pPr>
      <w:r w:rsidRPr="00B71DAC">
        <w:t>Jadoul P, Kim SS</w:t>
      </w:r>
      <w:r w:rsidR="00BA541A" w:rsidRPr="00B71DAC">
        <w:t>,</w:t>
      </w:r>
      <w:r w:rsidRPr="00B71DAC">
        <w:t xml:space="preserve"> ISFP Practice Committee. Fertility considerations in young women with hematological malignancies. J Assist Reprod Genet. 2012;29(6):479-87</w:t>
      </w:r>
    </w:p>
    <w:p w14:paraId="7677C5DC" w14:textId="0233FDD1" w:rsidR="00D72F39" w:rsidRPr="00B71DAC" w:rsidRDefault="00D72F39" w:rsidP="00B656FA">
      <w:pPr>
        <w:spacing w:line="276" w:lineRule="auto"/>
        <w:jc w:val="both"/>
      </w:pPr>
      <w:r w:rsidRPr="00B71DAC">
        <w:t>Ji J, Sundquist J, Sundquist K. Stillbirth and neonatal death among female cancer survivors: A national cohort study. Int J Cancer. 2016;139(5):1046-52</w:t>
      </w:r>
    </w:p>
    <w:p w14:paraId="080648FF" w14:textId="1F9CDE85" w:rsidR="00F87670" w:rsidRPr="00B71DAC" w:rsidRDefault="00F87670" w:rsidP="00B656FA">
      <w:pPr>
        <w:spacing w:line="276" w:lineRule="auto"/>
        <w:jc w:val="both"/>
      </w:pPr>
      <w:r w:rsidRPr="00B71DAC">
        <w:t>Jones G, Hughes J, Mahmoodi N, Smith E, Skull J, Ledger W. What factors hinder the decision-making process for women with cancer and contemplating fertility preservation treatment? Hum Reprod Update. 2017;23(4):433-57</w:t>
      </w:r>
    </w:p>
    <w:p w14:paraId="440DE526" w14:textId="1406CBD9" w:rsidR="00202738" w:rsidRPr="00B71DAC" w:rsidRDefault="00202738" w:rsidP="00B656FA">
      <w:pPr>
        <w:spacing w:line="276" w:lineRule="auto"/>
        <w:jc w:val="both"/>
      </w:pPr>
      <w:r w:rsidRPr="00B71DAC">
        <w:t>Kim SY, Kim SK, Lee JR, Woodruff TK. Toward precision medicine for preserving fertility in cancer patients: existing and emerging fertility preservation options for women. J Gynecol Oncol. 2016a;27(2):e22</w:t>
      </w:r>
    </w:p>
    <w:p w14:paraId="742B060C" w14:textId="13972CEE" w:rsidR="00F87670" w:rsidRPr="00B71DAC" w:rsidRDefault="00F87670" w:rsidP="00B656FA">
      <w:pPr>
        <w:spacing w:line="276" w:lineRule="auto"/>
        <w:jc w:val="both"/>
      </w:pPr>
      <w:r w:rsidRPr="00B71DAC">
        <w:t>Kim J, Turan V, Oktay K. Long-term safety of letrozole and gonadotropin stimulation for fertility preservation in women with breast cancer. J Clin Endocrinol Metab. 2016</w:t>
      </w:r>
      <w:r w:rsidR="004F0AA2" w:rsidRPr="00B71DAC">
        <w:t>b</w:t>
      </w:r>
      <w:r w:rsidRPr="00B71DAC">
        <w:t>;101(4):1364-71</w:t>
      </w:r>
    </w:p>
    <w:p w14:paraId="125F9653" w14:textId="29A368ED" w:rsidR="00F87670" w:rsidRPr="00B71DAC" w:rsidRDefault="00F87670" w:rsidP="00B656FA">
      <w:pPr>
        <w:spacing w:line="276" w:lineRule="auto"/>
        <w:jc w:val="both"/>
        <w:rPr>
          <w:lang w:val="nl-NL"/>
        </w:rPr>
      </w:pPr>
      <w:r w:rsidRPr="00B71DAC">
        <w:t xml:space="preserve">Klemp JR, Kim SS; ISFP Practice Committee. Fertility preservation in young women with breast cancer. </w:t>
      </w:r>
      <w:r w:rsidRPr="00B71DAC">
        <w:rPr>
          <w:lang w:val="nl-NL"/>
        </w:rPr>
        <w:t>J Assist Reprod Genet. 2012;29(6):469-72</w:t>
      </w:r>
    </w:p>
    <w:p w14:paraId="713CFFC6" w14:textId="7DD4E49D" w:rsidR="006F5D65" w:rsidRPr="00B71DAC" w:rsidRDefault="006F5D65" w:rsidP="00B656FA">
      <w:pPr>
        <w:spacing w:line="276" w:lineRule="auto"/>
        <w:jc w:val="both"/>
        <w:rPr>
          <w:lang w:val="de-DE"/>
        </w:rPr>
      </w:pPr>
      <w:r w:rsidRPr="00B71DAC">
        <w:rPr>
          <w:lang w:val="nl-NL"/>
        </w:rPr>
        <w:t xml:space="preserve">Kort JD, Eisenberg ML, Millheiser LS, Westphal LM. </w:t>
      </w:r>
      <w:r w:rsidRPr="00B71DAC">
        <w:t xml:space="preserve">Fertility issues in cancer survivorship. </w:t>
      </w:r>
      <w:r w:rsidRPr="00B71DAC">
        <w:rPr>
          <w:lang w:val="de-DE"/>
        </w:rPr>
        <w:t>CA Cancer J Clin. 2014;64(2):118-34</w:t>
      </w:r>
    </w:p>
    <w:p w14:paraId="1906BADC" w14:textId="17185E94" w:rsidR="00F87670" w:rsidRPr="00B71DAC" w:rsidRDefault="00F87670" w:rsidP="00B656FA">
      <w:pPr>
        <w:spacing w:line="276" w:lineRule="auto"/>
        <w:jc w:val="both"/>
      </w:pPr>
      <w:r w:rsidRPr="00B71DAC">
        <w:t>Lamb BW, Brown KF, Nagpal K, Vincent C, Green JS, Sevdalis N. Quality of care management decisions by multidisciplinary cancer teams: A systematic review. Ann Surg Oncol 2011;18:2116</w:t>
      </w:r>
      <w:r w:rsidRPr="00B71DAC">
        <w:rPr>
          <w:rFonts w:ascii="Cambria Math" w:hAnsi="Cambria Math" w:cs="Cambria Math"/>
        </w:rPr>
        <w:t>‑</w:t>
      </w:r>
      <w:r w:rsidRPr="00B71DAC">
        <w:t>25</w:t>
      </w:r>
    </w:p>
    <w:p w14:paraId="65C4417E" w14:textId="6401D1F6" w:rsidR="00006973" w:rsidRPr="00B71DAC" w:rsidRDefault="00006973" w:rsidP="00B656FA">
      <w:pPr>
        <w:spacing w:line="276" w:lineRule="auto"/>
        <w:jc w:val="both"/>
      </w:pPr>
      <w:r w:rsidRPr="00B71DAC">
        <w:t>Lambertini M, Goldrat O, Clatot F, Demeestere I, Awada A. Controversies about fertility and pregnancy issues in young breast cancer patients: current state of the art. Curr Opin Oncol. 2017a;29(4):243-52</w:t>
      </w:r>
    </w:p>
    <w:p w14:paraId="7833BB0C" w14:textId="18C273BB" w:rsidR="008437A1" w:rsidRPr="00B71DAC" w:rsidRDefault="008437A1" w:rsidP="00B656FA">
      <w:pPr>
        <w:spacing w:after="0" w:line="276" w:lineRule="auto"/>
        <w:jc w:val="both"/>
      </w:pPr>
      <w:r w:rsidRPr="00B71DAC">
        <w:t xml:space="preserve">Lambertini M, Anserini P, Fontana V, Poggio F, Iacono G, Abate A, </w:t>
      </w:r>
      <w:r w:rsidR="00EC1B0C" w:rsidRPr="00B71DAC">
        <w:t>et al</w:t>
      </w:r>
      <w:r w:rsidRPr="00B71DAC">
        <w:t>. The PREgnancy and FERtility (PREFER) study: an Italian multicenter prospective cohort study on fertility preservation and pregnancy issues in young breast cancer patients. BMC Cancer. 2017b;17(1):346</w:t>
      </w:r>
    </w:p>
    <w:p w14:paraId="382DED10" w14:textId="77777777" w:rsidR="00BB2F62" w:rsidRPr="00B71DAC" w:rsidRDefault="00BB2F62" w:rsidP="00B656FA">
      <w:pPr>
        <w:spacing w:after="0" w:line="240" w:lineRule="auto"/>
        <w:jc w:val="both"/>
      </w:pPr>
    </w:p>
    <w:p w14:paraId="323B4232" w14:textId="5F109A33" w:rsidR="00F87670" w:rsidRPr="00B71DAC" w:rsidRDefault="00F87670" w:rsidP="00B656FA">
      <w:pPr>
        <w:spacing w:line="276" w:lineRule="auto"/>
        <w:jc w:val="both"/>
        <w:rPr>
          <w:lang w:val="fr-FR"/>
        </w:rPr>
      </w:pPr>
      <w:r w:rsidRPr="00B71DAC">
        <w:t xml:space="preserve">Lambertini M, Cinquini M, Moschetti I, Peccatori FA, Anserini P, Valenzano Menada M, </w:t>
      </w:r>
      <w:r w:rsidR="00EC1B0C" w:rsidRPr="00B71DAC">
        <w:t>et al</w:t>
      </w:r>
      <w:r w:rsidRPr="00B71DAC">
        <w:t xml:space="preserve">. Temporary ovarian suppression during chemotherapy to preserve ovarian function and fertility in breast cancer patients: A GRADE approach for evidence evaluation and recommendations by the Italian Association of Medical Oncology. </w:t>
      </w:r>
      <w:r w:rsidRPr="00B71DAC">
        <w:rPr>
          <w:lang w:val="fr-FR"/>
        </w:rPr>
        <w:t>Eur J Cancer. 2017</w:t>
      </w:r>
      <w:r w:rsidR="00BB2F62" w:rsidRPr="00B71DAC">
        <w:rPr>
          <w:lang w:val="fr-FR"/>
        </w:rPr>
        <w:t>c</w:t>
      </w:r>
      <w:r w:rsidRPr="00B71DAC">
        <w:rPr>
          <w:lang w:val="fr-FR"/>
        </w:rPr>
        <w:t>;71:25-33</w:t>
      </w:r>
    </w:p>
    <w:p w14:paraId="433D0244" w14:textId="70C94A7A" w:rsidR="00BB2F62" w:rsidRPr="00B71DAC" w:rsidRDefault="00BB2F62" w:rsidP="00B656FA">
      <w:pPr>
        <w:jc w:val="both"/>
      </w:pPr>
      <w:r w:rsidRPr="00B71DAC">
        <w:rPr>
          <w:lang w:val="fr-FR"/>
        </w:rPr>
        <w:t xml:space="preserve">Lambertini M, Moore HCF, Leonard RCF, et al. </w:t>
      </w:r>
      <w:r w:rsidRPr="00B71DAC">
        <w:t>Abstract GS4-01: Pooled analysis of five randomized trials investigating temporary ovarian suppression with gonadotropin-releasing hormone analogs during chemotherapy as a strategy to preserve ovarian function and fertility in premenopausal early breast cancer patients. J Clin Oncol. 2018a</w:t>
      </w:r>
      <w:r w:rsidR="00494501" w:rsidRPr="00B71DAC">
        <w:t>;36(19):1981-90</w:t>
      </w:r>
      <w:r w:rsidRPr="00B71DAC">
        <w:t xml:space="preserve"> </w:t>
      </w:r>
    </w:p>
    <w:p w14:paraId="795B4458" w14:textId="2A06E72C" w:rsidR="00006973" w:rsidRPr="00B71DAC" w:rsidRDefault="00006973" w:rsidP="00B656FA">
      <w:pPr>
        <w:spacing w:line="276" w:lineRule="auto"/>
        <w:jc w:val="both"/>
      </w:pPr>
      <w:r w:rsidRPr="00B71DAC">
        <w:t xml:space="preserve">Lambertini M, Kroman N, Ameye L, Cordoba O, Pinto A, Benedetti G, </w:t>
      </w:r>
      <w:r w:rsidR="00EC1B0C" w:rsidRPr="00B71DAC">
        <w:t>et al</w:t>
      </w:r>
      <w:r w:rsidRPr="00B71DAC">
        <w:t xml:space="preserve">. Long-term safety of pregnancy following breast cancer according to estrogen receptor status. </w:t>
      </w:r>
      <w:r w:rsidR="00B95F29" w:rsidRPr="00B71DAC">
        <w:t xml:space="preserve">J Natl Cancer Inst. 2018b;110(4):426-9 </w:t>
      </w:r>
    </w:p>
    <w:p w14:paraId="26673B74" w14:textId="753B22F4" w:rsidR="00F87670" w:rsidRPr="00B71DAC" w:rsidRDefault="00F87670" w:rsidP="00B656FA">
      <w:pPr>
        <w:spacing w:line="276" w:lineRule="auto"/>
        <w:jc w:val="both"/>
      </w:pPr>
      <w:r w:rsidRPr="00B71DAC">
        <w:t xml:space="preserve">Lambertini M, Del Mastro L, Pescio MC, Andersen CY, Azim HA Jr, Peccatori FA, </w:t>
      </w:r>
      <w:r w:rsidR="00EC1B0C" w:rsidRPr="00B71DAC">
        <w:t>et al.</w:t>
      </w:r>
      <w:r w:rsidRPr="00B71DAC">
        <w:t xml:space="preserve"> Cancer and fertility preservation: international recommendations from an expert meeting. BMC Med. 2016;14:1</w:t>
      </w:r>
    </w:p>
    <w:p w14:paraId="1A2F6E73" w14:textId="301E31D6" w:rsidR="00F87670" w:rsidRPr="00B71DAC" w:rsidRDefault="00F87670" w:rsidP="00B656FA">
      <w:pPr>
        <w:spacing w:line="276" w:lineRule="auto"/>
        <w:jc w:val="both"/>
      </w:pPr>
      <w:r w:rsidRPr="00B71DAC">
        <w:t>Lee S, Ozkavukcu S, Heytens E, Moy F, Oktay K. Value of early referral to fertility preservation in young women with breast cancer. J Clin Oncol. 2010;28(31):4683-6</w:t>
      </w:r>
    </w:p>
    <w:p w14:paraId="28ACF118" w14:textId="38CA5A6E" w:rsidR="00F87670" w:rsidRPr="00B71DAC" w:rsidRDefault="00F87670" w:rsidP="00B656FA">
      <w:pPr>
        <w:spacing w:line="276" w:lineRule="auto"/>
        <w:jc w:val="both"/>
      </w:pPr>
      <w:r w:rsidRPr="00B71DAC">
        <w:t xml:space="preserve">Letourneau JM, Sinha N, Wald K, Harris E, Quinn M, Imbar T, </w:t>
      </w:r>
      <w:r w:rsidR="00EC1B0C" w:rsidRPr="00B71DAC">
        <w:t>et al</w:t>
      </w:r>
      <w:r w:rsidRPr="00B71DAC">
        <w:t>. Random start ovarian stimulation for fertility preservation appears unlikely to delay initiation of neoadjuvant chemotherapy for breast cancer. Hum Reprod. 2017;32(10):2123-9</w:t>
      </w:r>
    </w:p>
    <w:p w14:paraId="0DA9EBDB" w14:textId="5CB4715C" w:rsidR="00F87670" w:rsidRPr="00B71DAC" w:rsidRDefault="00F87670" w:rsidP="00B656FA">
      <w:pPr>
        <w:spacing w:line="276" w:lineRule="auto"/>
        <w:jc w:val="both"/>
      </w:pPr>
      <w:r w:rsidRPr="00B71DAC">
        <w:t>Linkeviciute A, Boniolo G, Chiavari L, Peccatori FA. Fertility preservation in cancer patients: the global framework. Cancer Treat Rev. 2014;40(8):1019-27</w:t>
      </w:r>
    </w:p>
    <w:p w14:paraId="1E049ACF" w14:textId="31B3C56D" w:rsidR="003B299B" w:rsidRPr="00B71DAC" w:rsidRDefault="00F87670" w:rsidP="00B656FA">
      <w:pPr>
        <w:spacing w:line="276" w:lineRule="auto"/>
        <w:jc w:val="both"/>
      </w:pPr>
      <w:r w:rsidRPr="00B71DAC">
        <w:t xml:space="preserve">Llarena NC, Estevez SL, Tucker SL, Jeruss JS. Impact of </w:t>
      </w:r>
      <w:r w:rsidR="00BA541A" w:rsidRPr="00B71DAC">
        <w:t>fertility concerns on  tamoxifen initiation and persistence</w:t>
      </w:r>
      <w:r w:rsidRPr="00B71DAC">
        <w:t>. J Natl Cancer Inst. 2015;107(10)</w:t>
      </w:r>
    </w:p>
    <w:p w14:paraId="58425D75" w14:textId="417AE71E" w:rsidR="002B7BC6" w:rsidRPr="00B71DAC" w:rsidRDefault="002B7BC6" w:rsidP="00B656FA">
      <w:pPr>
        <w:spacing w:after="0" w:line="276" w:lineRule="auto"/>
        <w:jc w:val="both"/>
      </w:pPr>
      <w:r w:rsidRPr="00B71DAC">
        <w:t>Logan S, Perz J, Ussher J, Peate M, Anazodo A. Clinician provision of oncofertility support in cancer patients of a reproductive age: A systematic review. Psychooncology. 2018;27(3):748-56</w:t>
      </w:r>
    </w:p>
    <w:p w14:paraId="2301434A" w14:textId="77777777" w:rsidR="002B7BC6" w:rsidRPr="00B71DAC" w:rsidRDefault="002B7BC6" w:rsidP="00B656FA">
      <w:pPr>
        <w:spacing w:after="0" w:line="276" w:lineRule="auto"/>
        <w:jc w:val="both"/>
      </w:pPr>
    </w:p>
    <w:p w14:paraId="5D9D8C10" w14:textId="135A131F" w:rsidR="00F87670" w:rsidRPr="00B71DAC" w:rsidRDefault="00F87670" w:rsidP="00B656FA">
      <w:pPr>
        <w:spacing w:line="276" w:lineRule="auto"/>
        <w:jc w:val="both"/>
        <w:rPr>
          <w:lang w:val="nl-NL"/>
        </w:rPr>
      </w:pPr>
      <w:r w:rsidRPr="00B71DAC">
        <w:t xml:space="preserve">Loren AW, Mangu PB, Beck LN, Brennan L, Magdalinski AJ, Partridge AH, </w:t>
      </w:r>
      <w:r w:rsidR="002B7BC6" w:rsidRPr="00B71DAC">
        <w:t>et al. (</w:t>
      </w:r>
      <w:r w:rsidRPr="00B71DAC">
        <w:t>American Society of Clinical Oncology</w:t>
      </w:r>
      <w:r w:rsidR="002B7BC6" w:rsidRPr="00B71DAC">
        <w:t>)</w:t>
      </w:r>
      <w:r w:rsidRPr="00B71DAC">
        <w:t xml:space="preserve">. Fertility preservation for patients with cancer: American Society of Clinical Oncology clinical practice guideline update. </w:t>
      </w:r>
      <w:r w:rsidRPr="00B71DAC">
        <w:rPr>
          <w:lang w:val="nl-NL"/>
        </w:rPr>
        <w:t>J Clin Oncol. 2013;31(19):2500-10</w:t>
      </w:r>
    </w:p>
    <w:p w14:paraId="46B85977" w14:textId="4F034F23" w:rsidR="002B7BC6" w:rsidRPr="00B71DAC" w:rsidRDefault="00F87670" w:rsidP="00B656FA">
      <w:pPr>
        <w:spacing w:line="276" w:lineRule="auto"/>
        <w:jc w:val="both"/>
      </w:pPr>
      <w:r w:rsidRPr="00B71DAC">
        <w:rPr>
          <w:lang w:val="nl-NL"/>
        </w:rPr>
        <w:t xml:space="preserve">Louwé LA, Stiggelbout AM, Overbeek A, Hilders CG, van den Berg MH, Wendel E, </w:t>
      </w:r>
      <w:r w:rsidR="002B7BC6" w:rsidRPr="00B71DAC">
        <w:rPr>
          <w:lang w:val="nl-NL"/>
        </w:rPr>
        <w:t>et al</w:t>
      </w:r>
      <w:r w:rsidRPr="00B71DAC">
        <w:rPr>
          <w:lang w:val="nl-NL"/>
        </w:rPr>
        <w:t xml:space="preserve">. </w:t>
      </w:r>
      <w:r w:rsidRPr="00B71DAC">
        <w:t>Factors associated with frequency of discussion of or referral for counselling about fertility issues in female cancer patients. Eur J Cancer Care (Engl). 2018;27(1)</w:t>
      </w:r>
    </w:p>
    <w:p w14:paraId="680AC496" w14:textId="4CFFE242" w:rsidR="00F87670" w:rsidRPr="00B71DAC" w:rsidRDefault="00F87670" w:rsidP="00B656FA">
      <w:pPr>
        <w:spacing w:line="276" w:lineRule="auto"/>
        <w:jc w:val="both"/>
      </w:pPr>
      <w:r w:rsidRPr="00B71DAC">
        <w:t>Martinez F; International Society for Fertility Preservation–ESHRE–ASRM Expert Working Group. Update on fertility preservation from the Barcelona International Society for Fertility Preservation-ESHRE-ASRM 2015 expert meeting: indications, results and future perspectives. Fertil Steril. 2017;108(3):407-15</w:t>
      </w:r>
    </w:p>
    <w:p w14:paraId="3AC44175" w14:textId="1C86B7EA" w:rsidR="00CC09BB" w:rsidRPr="00B71DAC" w:rsidRDefault="00CC09BB" w:rsidP="00B656FA">
      <w:pPr>
        <w:spacing w:line="276" w:lineRule="auto"/>
        <w:jc w:val="both"/>
      </w:pPr>
      <w:r w:rsidRPr="00B71DAC">
        <w:t>Martinez M, Rabadan S, Domingo J, Cobo A, Pellicer A, Garcia-Velasco JA. Obstetric outcome after oocyte vitrification and warming for fertility preservation in women with cancer. Reprod Biomed Online. 2014;29(6):722-8</w:t>
      </w:r>
    </w:p>
    <w:p w14:paraId="76ABA635" w14:textId="6F5960BE" w:rsidR="00FE1917" w:rsidRPr="00B71DAC" w:rsidRDefault="00FE1917" w:rsidP="00B656FA">
      <w:pPr>
        <w:pStyle w:val="desc"/>
        <w:spacing w:line="276" w:lineRule="auto"/>
        <w:jc w:val="both"/>
        <w:rPr>
          <w:rFonts w:asciiTheme="minorHAnsi" w:hAnsiTheme="minorHAnsi" w:cstheme="minorHAnsi"/>
          <w:color w:val="000000" w:themeColor="text1"/>
          <w:sz w:val="22"/>
          <w:szCs w:val="22"/>
          <w:lang w:val="en-US"/>
        </w:rPr>
      </w:pPr>
      <w:r w:rsidRPr="00B71DAC">
        <w:rPr>
          <w:rFonts w:asciiTheme="minorHAnsi" w:hAnsiTheme="minorHAnsi" w:cstheme="minorHAnsi"/>
          <w:bCs/>
          <w:color w:val="000000" w:themeColor="text1"/>
          <w:sz w:val="22"/>
          <w:szCs w:val="22"/>
          <w:lang w:val="en-US"/>
        </w:rPr>
        <w:t>Meirow D</w:t>
      </w:r>
      <w:r w:rsidRPr="00B71DAC">
        <w:rPr>
          <w:rFonts w:asciiTheme="minorHAnsi" w:hAnsiTheme="minorHAnsi" w:cstheme="minorHAnsi"/>
          <w:color w:val="000000" w:themeColor="text1"/>
          <w:sz w:val="22"/>
          <w:szCs w:val="22"/>
          <w:lang w:val="en-US"/>
        </w:rPr>
        <w:t xml:space="preserve">, Ra'anani H, Shapira M, Brenghausen M, Derech Chaim S, Aviel-Ronen S, </w:t>
      </w:r>
      <w:r w:rsidR="002B7BC6" w:rsidRPr="00B71DAC">
        <w:rPr>
          <w:rFonts w:asciiTheme="minorHAnsi" w:hAnsiTheme="minorHAnsi" w:cstheme="minorHAnsi"/>
          <w:color w:val="000000" w:themeColor="text1"/>
          <w:sz w:val="22"/>
          <w:szCs w:val="22"/>
          <w:lang w:val="en-US"/>
        </w:rPr>
        <w:t>et al</w:t>
      </w:r>
      <w:r w:rsidRPr="00B71DAC">
        <w:rPr>
          <w:rFonts w:asciiTheme="minorHAnsi" w:hAnsiTheme="minorHAnsi" w:cstheme="minorHAnsi"/>
          <w:color w:val="000000" w:themeColor="text1"/>
          <w:sz w:val="22"/>
          <w:szCs w:val="22"/>
          <w:lang w:val="en-US"/>
        </w:rPr>
        <w:t xml:space="preserve">. </w:t>
      </w:r>
      <w:hyperlink r:id="rId11" w:history="1">
        <w:r w:rsidRPr="00B71DAC">
          <w:rPr>
            <w:rStyle w:val="Hyperlink"/>
            <w:rFonts w:asciiTheme="minorHAnsi" w:hAnsiTheme="minorHAnsi" w:cstheme="minorHAnsi"/>
            <w:color w:val="000000" w:themeColor="text1"/>
            <w:sz w:val="22"/>
            <w:szCs w:val="22"/>
            <w:u w:val="none"/>
            <w:lang w:val="en-US"/>
          </w:rPr>
          <w:t>Transplantations of frozen-thawed ovarian tissue demonstrate high reproductive performance and the need to revise restrictive criteria.</w:t>
        </w:r>
      </w:hyperlink>
      <w:r w:rsidR="002B7F20" w:rsidRPr="00B71DAC">
        <w:rPr>
          <w:rStyle w:val="Hyperlink"/>
          <w:rFonts w:asciiTheme="minorHAnsi" w:hAnsiTheme="minorHAnsi" w:cstheme="minorHAnsi"/>
          <w:color w:val="000000" w:themeColor="text1"/>
          <w:sz w:val="22"/>
          <w:szCs w:val="22"/>
          <w:u w:val="none"/>
          <w:lang w:val="en-US"/>
        </w:rPr>
        <w:t xml:space="preserve"> </w:t>
      </w:r>
      <w:r w:rsidRPr="00B71DAC">
        <w:rPr>
          <w:rStyle w:val="jrnl"/>
          <w:rFonts w:asciiTheme="minorHAnsi" w:hAnsiTheme="minorHAnsi" w:cstheme="minorHAnsi"/>
          <w:color w:val="000000" w:themeColor="text1"/>
          <w:sz w:val="22"/>
          <w:szCs w:val="22"/>
          <w:lang w:val="en-US"/>
        </w:rPr>
        <w:t>Fertil Steril</w:t>
      </w:r>
      <w:r w:rsidRPr="00B71DAC">
        <w:rPr>
          <w:rFonts w:asciiTheme="minorHAnsi" w:hAnsiTheme="minorHAnsi" w:cstheme="minorHAnsi"/>
          <w:color w:val="000000" w:themeColor="text1"/>
          <w:sz w:val="22"/>
          <w:szCs w:val="22"/>
          <w:lang w:val="en-US"/>
        </w:rPr>
        <w:t xml:space="preserve">. </w:t>
      </w:r>
      <w:r w:rsidRPr="00B71DAC">
        <w:rPr>
          <w:rFonts w:asciiTheme="minorHAnsi" w:hAnsiTheme="minorHAnsi" w:cstheme="minorHAnsi"/>
          <w:bCs/>
          <w:color w:val="000000" w:themeColor="text1"/>
          <w:sz w:val="22"/>
          <w:szCs w:val="22"/>
          <w:lang w:val="en-US"/>
        </w:rPr>
        <w:t>2016</w:t>
      </w:r>
      <w:r w:rsidRPr="00B71DAC">
        <w:rPr>
          <w:rFonts w:asciiTheme="minorHAnsi" w:hAnsiTheme="minorHAnsi" w:cstheme="minorHAnsi"/>
          <w:color w:val="000000" w:themeColor="text1"/>
          <w:sz w:val="22"/>
          <w:szCs w:val="22"/>
          <w:lang w:val="en-US"/>
        </w:rPr>
        <w:t>;106(2):467-74</w:t>
      </w:r>
    </w:p>
    <w:p w14:paraId="66AFD833" w14:textId="77777777" w:rsidR="00FE1917" w:rsidRPr="00B71DAC" w:rsidRDefault="00FE1917" w:rsidP="00B656FA">
      <w:pPr>
        <w:pStyle w:val="desc"/>
        <w:jc w:val="both"/>
        <w:rPr>
          <w:rFonts w:asciiTheme="minorHAnsi" w:hAnsiTheme="minorHAnsi" w:cstheme="minorHAnsi"/>
          <w:color w:val="000000" w:themeColor="text1"/>
          <w:sz w:val="22"/>
          <w:szCs w:val="22"/>
          <w:lang w:val="en-US"/>
        </w:rPr>
      </w:pPr>
    </w:p>
    <w:p w14:paraId="330F105A" w14:textId="4B808C7D" w:rsidR="00F87670" w:rsidRPr="00B71DAC" w:rsidRDefault="00F87670" w:rsidP="00B656FA">
      <w:pPr>
        <w:spacing w:line="276" w:lineRule="auto"/>
        <w:jc w:val="both"/>
      </w:pPr>
      <w:r w:rsidRPr="00B71DAC">
        <w:t xml:space="preserve">Muñoz M, Santaballa A, Seguí MA, Beato C, de la Cruz S, Espinosa J, </w:t>
      </w:r>
      <w:r w:rsidR="002B7BC6" w:rsidRPr="00B71DAC">
        <w:t>et al</w:t>
      </w:r>
      <w:r w:rsidRPr="00B71DAC">
        <w:t>. SEOM Clinical Guideline of fertility preservation and reproduction in cancer patients (2016). Clin Transl Oncol. 2016;18(12):1229-36</w:t>
      </w:r>
    </w:p>
    <w:p w14:paraId="63F31C8C" w14:textId="3CDA5660" w:rsidR="00F87670" w:rsidRPr="00B71DAC" w:rsidRDefault="00F87670" w:rsidP="00B656FA">
      <w:pPr>
        <w:spacing w:line="276" w:lineRule="auto"/>
        <w:jc w:val="both"/>
      </w:pPr>
      <w:r w:rsidRPr="00B71DAC">
        <w:t>Oktay K, Turan V, Bedoschi G, Pacheco FS, Moy F. Fertility preservation success subsequent to concurrent aromatase inhibitor treatment and ovarian stimulation in women with breast cancer. J Clin Oncol 2015;33:2424</w:t>
      </w:r>
      <w:r w:rsidR="003B299B" w:rsidRPr="00B71DAC">
        <w:t>-</w:t>
      </w:r>
      <w:r w:rsidRPr="00B71DAC">
        <w:t>9</w:t>
      </w:r>
    </w:p>
    <w:p w14:paraId="6F400795" w14:textId="00CB3A50" w:rsidR="009553DE" w:rsidRPr="00B71DAC" w:rsidRDefault="009553DE" w:rsidP="00B656FA">
      <w:pPr>
        <w:spacing w:line="276" w:lineRule="auto"/>
        <w:jc w:val="both"/>
      </w:pPr>
      <w:r w:rsidRPr="00B71DAC">
        <w:t xml:space="preserve">Oktay K, Harvey BE, Partridge AH, Quinn GP, Reinecke J, Taylor HS, </w:t>
      </w:r>
      <w:r w:rsidR="002B7BC6" w:rsidRPr="00B71DAC">
        <w:t>et al</w:t>
      </w:r>
      <w:r w:rsidRPr="00B71DAC">
        <w:t>. Fertility preservation in patients with cancer: ASCO Clinical Practice Guideline Update. J Clin Oncol. 2018 Apr 5:JCO2018781914. doi: 10.1200/JCO.2018.78.1914</w:t>
      </w:r>
      <w:r w:rsidR="003B299B" w:rsidRPr="00B71DAC">
        <w:t xml:space="preserve"> </w:t>
      </w:r>
      <w:r w:rsidRPr="00B71DAC">
        <w:t>[Epub ahead of print]</w:t>
      </w:r>
    </w:p>
    <w:p w14:paraId="009B20B2" w14:textId="5CF4FD4D" w:rsidR="00F87670" w:rsidRPr="00B71DAC" w:rsidRDefault="00F87670" w:rsidP="00B656FA">
      <w:pPr>
        <w:spacing w:line="276" w:lineRule="auto"/>
        <w:jc w:val="both"/>
      </w:pPr>
      <w:r w:rsidRPr="00B71DAC">
        <w:t xml:space="preserve">Pagani O, Ruggeri M, Manunta S, Saunders C, Peccatori F, Cardoso F, </w:t>
      </w:r>
      <w:r w:rsidR="002B7BC6" w:rsidRPr="00B71DAC">
        <w:t>et al</w:t>
      </w:r>
      <w:r w:rsidRPr="00B71DAC">
        <w:t>. Pregnancy after breast cancer: Are young patients willing to participate in clinical studies? Breast. 2015;24(3):201-7</w:t>
      </w:r>
    </w:p>
    <w:p w14:paraId="50A5AFCF" w14:textId="15E927C3" w:rsidR="0062382E" w:rsidRPr="00B71DAC" w:rsidRDefault="0062382E" w:rsidP="00B656FA">
      <w:pPr>
        <w:spacing w:after="0" w:line="276" w:lineRule="auto"/>
        <w:jc w:val="both"/>
      </w:pPr>
      <w:r w:rsidRPr="00B71DAC">
        <w:t xml:space="preserve">Paluch-Shimon S, Pagani O, Partridge AH, Abulkhair O, Cardoso MJ, Dent RA, </w:t>
      </w:r>
      <w:r w:rsidR="002B7BC6" w:rsidRPr="00B71DAC">
        <w:t>et al</w:t>
      </w:r>
      <w:r w:rsidRPr="00B71DAC">
        <w:t>. ESO-ESMO 3</w:t>
      </w:r>
      <w:r w:rsidRPr="00B71DAC">
        <w:rPr>
          <w:vertAlign w:val="superscript"/>
        </w:rPr>
        <w:t>rd</w:t>
      </w:r>
      <w:r w:rsidRPr="00B71DAC">
        <w:t xml:space="preserve"> international consensus guidelines for breast cancer in young women (BCY3). Breast. 2017;35:203-17</w:t>
      </w:r>
    </w:p>
    <w:p w14:paraId="07AC4E38" w14:textId="77777777" w:rsidR="0062382E" w:rsidRPr="00B71DAC" w:rsidRDefault="0062382E" w:rsidP="00B656FA">
      <w:pPr>
        <w:spacing w:after="0" w:line="240" w:lineRule="auto"/>
        <w:jc w:val="both"/>
      </w:pPr>
    </w:p>
    <w:p w14:paraId="5A420D7A" w14:textId="77777777" w:rsidR="00F87670" w:rsidRPr="00B71DAC" w:rsidRDefault="00F87670" w:rsidP="00B656FA">
      <w:pPr>
        <w:spacing w:line="276" w:lineRule="auto"/>
        <w:jc w:val="both"/>
      </w:pPr>
      <w:r w:rsidRPr="00B71DAC">
        <w:t>Pavone M, Moravek MB, Klock S, Confino R, Smith KN, Kazer RR. Fertility preservation (FP) in breast cancer patients does not delay time to cancer treatment. Fertil Steril. 2017;108 (3S): e184</w:t>
      </w:r>
    </w:p>
    <w:p w14:paraId="330BDFBB" w14:textId="3C791E17" w:rsidR="00F87670" w:rsidRPr="00B71DAC" w:rsidRDefault="00F87670" w:rsidP="00B656FA">
      <w:pPr>
        <w:spacing w:line="276" w:lineRule="auto"/>
        <w:jc w:val="both"/>
      </w:pPr>
      <w:r w:rsidRPr="00B71DAC">
        <w:t xml:space="preserve">Peccatori FA, Azim HA Jr, Orecchia R, Hoekstra HJ, Pavlidis N, Kesic V, </w:t>
      </w:r>
      <w:r w:rsidR="002B7BC6" w:rsidRPr="00B71DAC">
        <w:t>et al.</w:t>
      </w:r>
      <w:r w:rsidRPr="00B71DAC">
        <w:t xml:space="preserve"> </w:t>
      </w:r>
      <w:r w:rsidR="002B7BC6" w:rsidRPr="00B71DAC">
        <w:t>(</w:t>
      </w:r>
      <w:r w:rsidRPr="00B71DAC">
        <w:t>ESMO Guidelines Working Group</w:t>
      </w:r>
      <w:r w:rsidR="002B7BC6" w:rsidRPr="00B71DAC">
        <w:t>)</w:t>
      </w:r>
      <w:r w:rsidRPr="00B71DAC">
        <w:t>. Cancer, pregnancy and fertility: ESMO Clinical Practice Guidelines for diagnosis, treatment and follow-up. Ann Oncol. 2013;24 Suppl 6:vi160-70</w:t>
      </w:r>
    </w:p>
    <w:p w14:paraId="6992E924" w14:textId="186F10E4" w:rsidR="00F87670" w:rsidRPr="00B71DAC" w:rsidRDefault="00F87670" w:rsidP="00B656FA">
      <w:pPr>
        <w:spacing w:line="276" w:lineRule="auto"/>
        <w:jc w:val="both"/>
      </w:pPr>
      <w:r w:rsidRPr="00B71DAC">
        <w:t xml:space="preserve">Peddie VL, Porter MA, Barbour R, Culligan D, MacDonald G, King D, </w:t>
      </w:r>
      <w:r w:rsidR="002B7BC6" w:rsidRPr="00B71DAC">
        <w:t>et al</w:t>
      </w:r>
      <w:r w:rsidRPr="00B71DAC">
        <w:t>. Factors affecting decision making about fertility preservation after cancer diagnosis: a qualitative study. BJOG. 2012;119(9):1049-57</w:t>
      </w:r>
    </w:p>
    <w:p w14:paraId="4406EC9C" w14:textId="4C4669AD" w:rsidR="00F87670" w:rsidRPr="00B71DAC" w:rsidRDefault="00F87670" w:rsidP="00B656FA">
      <w:pPr>
        <w:spacing w:line="276" w:lineRule="auto"/>
        <w:jc w:val="both"/>
      </w:pPr>
      <w:r w:rsidRPr="00B71DAC">
        <w:t xml:space="preserve">Quinn GP, Vadaparampil ST, Lee JH, Jacobsen PB, Bepler G, Lancaster J, </w:t>
      </w:r>
      <w:r w:rsidR="002B7BC6" w:rsidRPr="00B71DAC">
        <w:t>et al</w:t>
      </w:r>
      <w:r w:rsidRPr="00B71DAC">
        <w:t>. Physician referral for fertility preservation in oncology patients: a national study of practice behaviors. J Clin Oncol. 2009;27(35):5952-7</w:t>
      </w:r>
    </w:p>
    <w:p w14:paraId="58AFF10A" w14:textId="4450DE0D" w:rsidR="00F87670" w:rsidRPr="00B71DAC" w:rsidRDefault="00F87670" w:rsidP="00B656FA">
      <w:pPr>
        <w:spacing w:line="276" w:lineRule="auto"/>
        <w:jc w:val="both"/>
      </w:pPr>
      <w:r w:rsidRPr="00B71DAC">
        <w:t>Reh AE, Lu L, Weinerman R, Grifo J, Krey L, Noyes N. Treatment outcomes and quality-of-life assessment in a university-based fertility preservation program:  results of a registry of female cancer patients at 2 years. J Assist Reprod Genet. 2011;28(7):635-41</w:t>
      </w:r>
    </w:p>
    <w:p w14:paraId="70BEFAB3" w14:textId="77777777" w:rsidR="00F87670" w:rsidRPr="00B71DAC" w:rsidRDefault="00F87670" w:rsidP="00B656FA">
      <w:pPr>
        <w:spacing w:line="276" w:lineRule="auto"/>
        <w:jc w:val="both"/>
      </w:pPr>
      <w:r w:rsidRPr="00B71DAC">
        <w:t>Roberts J, Ronn R, Tallon N, Holzer H. Fertility preservation in reproductive-age women facing gonadotoxic treatments. Curr Oncol. 2015;22(4):e294-304</w:t>
      </w:r>
    </w:p>
    <w:p w14:paraId="69A49EB5" w14:textId="6D636825" w:rsidR="00F87670" w:rsidRPr="00B71DAC" w:rsidRDefault="00F87670" w:rsidP="00B656FA">
      <w:pPr>
        <w:spacing w:line="276" w:lineRule="auto"/>
        <w:jc w:val="both"/>
      </w:pPr>
      <w:r w:rsidRPr="00B71DAC">
        <w:t>Rodriguez-Wallberg KA, Oktay K. Fertility preservation during cancer treatment: clinical guidelines. Cancer Manag Res. 2014;6:105-17</w:t>
      </w:r>
    </w:p>
    <w:p w14:paraId="6B69855B" w14:textId="77777777" w:rsidR="00F87670" w:rsidRPr="00B71DAC" w:rsidRDefault="00F87670" w:rsidP="00B656FA">
      <w:pPr>
        <w:spacing w:line="276" w:lineRule="auto"/>
        <w:jc w:val="both"/>
      </w:pPr>
      <w:r w:rsidRPr="00B71DAC">
        <w:t>Royal College of Nursing. Fertility Preservation. 2017. https://www.rcn.org.uk/professional-development/publications/pub-005986</w:t>
      </w:r>
    </w:p>
    <w:p w14:paraId="4A2DDAB6" w14:textId="77777777" w:rsidR="00F87670" w:rsidRPr="00B71DAC" w:rsidRDefault="00F87670" w:rsidP="00B656FA">
      <w:pPr>
        <w:spacing w:line="276" w:lineRule="auto"/>
        <w:jc w:val="both"/>
      </w:pPr>
      <w:r w:rsidRPr="00B71DAC">
        <w:t>Royal College of Physicians, UK. The effects of cancer treatment on reproductive functions. 2007. https://www.rcr.ac.uk/system/files/publication/field_publication_files/ Cancer_fertility_effects_Jan08.pdf</w:t>
      </w:r>
    </w:p>
    <w:p w14:paraId="5C2C4C43" w14:textId="737E1364" w:rsidR="00F87670" w:rsidRPr="00B71DAC" w:rsidRDefault="00F87670" w:rsidP="00B656FA">
      <w:pPr>
        <w:spacing w:line="276" w:lineRule="auto"/>
        <w:jc w:val="both"/>
      </w:pPr>
      <w:r w:rsidRPr="00B71DAC">
        <w:t xml:space="preserve">Ruddy KJ, Gelber SI, Tamimi RM, Ginsburg ES, Schapira L, Come SE, </w:t>
      </w:r>
      <w:r w:rsidR="002B7BC6" w:rsidRPr="00B71DAC">
        <w:t>et al</w:t>
      </w:r>
      <w:r w:rsidRPr="00B71DAC">
        <w:t>. Prospective study of fertility concerns and preservation strategies in young women with breast cancer. J Clin Oncol. 2014;32(11):1151-6</w:t>
      </w:r>
    </w:p>
    <w:p w14:paraId="3442E731" w14:textId="61AB7392" w:rsidR="00D72F39" w:rsidRPr="00B71DAC" w:rsidRDefault="00D72F39" w:rsidP="00B656FA">
      <w:pPr>
        <w:spacing w:line="276" w:lineRule="auto"/>
        <w:jc w:val="both"/>
      </w:pPr>
      <w:r w:rsidRPr="00B71DAC">
        <w:t xml:space="preserve">Sankila R, Olsen JH, Anderson H, Garwicz S, Glattre E, Hertz H, </w:t>
      </w:r>
      <w:r w:rsidR="002B7F20" w:rsidRPr="00B71DAC">
        <w:t>et al</w:t>
      </w:r>
      <w:r w:rsidRPr="00B71DAC">
        <w:t>. Risk of cancer among offspring of childhood-cancer survivors. Association of the Nordic Cancer Registries and the Nordic Society of Paediatric Haematology and Oncology. N Engl J Med. 1998;338(19):1339-44</w:t>
      </w:r>
    </w:p>
    <w:p w14:paraId="6EA1E5A1" w14:textId="097D804F" w:rsidR="002F348D" w:rsidRPr="00B71DAC" w:rsidRDefault="002F348D" w:rsidP="00B656FA">
      <w:pPr>
        <w:spacing w:line="276" w:lineRule="auto"/>
        <w:jc w:val="both"/>
      </w:pPr>
      <w:r w:rsidRPr="00B71DAC">
        <w:t>Sasidharan R, Harvey V. Pregnancy and breast cancer. Obstet Med. 2010;3(2):54-8</w:t>
      </w:r>
    </w:p>
    <w:p w14:paraId="2A767F82" w14:textId="2EB00921" w:rsidR="00F87670" w:rsidRPr="00B71DAC" w:rsidRDefault="00F87670" w:rsidP="00B656FA">
      <w:pPr>
        <w:spacing w:line="276" w:lineRule="auto"/>
        <w:jc w:val="both"/>
      </w:pPr>
      <w:r w:rsidRPr="00B71DAC">
        <w:t>Salama M, Woodruff TK. Anticancer treatments and female fertility: clinical concerns and role of oncologists in oncofertility practice. Expert Rev Anticancer Ther. 2017;17(8):687-92</w:t>
      </w:r>
    </w:p>
    <w:p w14:paraId="1F06578D" w14:textId="6648F8BC" w:rsidR="00F87670" w:rsidRPr="00B71DAC" w:rsidRDefault="00F87670" w:rsidP="00B656FA">
      <w:pPr>
        <w:spacing w:line="276" w:lineRule="auto"/>
        <w:jc w:val="both"/>
      </w:pPr>
      <w:r w:rsidRPr="00B71DAC">
        <w:t>Schmidt KT, Andersen CY; ISFP Practice Committee. Recommendations for fertility preservation in patients with lymphomas. J Assist Reprod Genet. 2012;29(6):473-7</w:t>
      </w:r>
    </w:p>
    <w:p w14:paraId="02280720" w14:textId="2D695036" w:rsidR="00583770" w:rsidRPr="00B71DAC" w:rsidRDefault="005B5104" w:rsidP="00B656FA">
      <w:pPr>
        <w:spacing w:line="276" w:lineRule="auto"/>
        <w:jc w:val="both"/>
      </w:pPr>
      <w:r w:rsidRPr="00B71DAC">
        <w:t xml:space="preserve">Segers I, Mateizel I, Van Moer E, Smitz J, Tournaye H, Verheyen G, </w:t>
      </w:r>
      <w:r w:rsidR="002B7F20" w:rsidRPr="00B71DAC">
        <w:t>et al</w:t>
      </w:r>
      <w:r w:rsidRPr="00B71DAC">
        <w:t>. In vitro maturation (IVM) of oocytes recovered from ovariectomy specimens in the laboratory: a promising "ex vivo" method of oocyte cryopreservation resulting in the first report of an ongoing pregnancy in Europe. J Assist Reprod Genet. 2015;32(8):1221-31</w:t>
      </w:r>
    </w:p>
    <w:p w14:paraId="51596DF9" w14:textId="3C36E06A" w:rsidR="00F87670" w:rsidRPr="00B71DAC" w:rsidRDefault="00F87670" w:rsidP="00B656FA">
      <w:pPr>
        <w:spacing w:line="276" w:lineRule="auto"/>
        <w:jc w:val="both"/>
      </w:pPr>
      <w:r w:rsidRPr="00B71DAC">
        <w:t>Shapira M, Raanani H, Cohen Y, Meirow D. Fertility preservation in young females with hematological malignancies. Acta Haematol. 2014;132(3-4):400-13</w:t>
      </w:r>
    </w:p>
    <w:p w14:paraId="6EDCDAAC" w14:textId="3570F84C" w:rsidR="00F87670" w:rsidRPr="00B71DAC" w:rsidRDefault="00F87670" w:rsidP="00B656FA">
      <w:pPr>
        <w:spacing w:line="276" w:lineRule="auto"/>
        <w:jc w:val="both"/>
      </w:pPr>
      <w:r w:rsidRPr="00B71DAC">
        <w:t xml:space="preserve">Shenfield F, </w:t>
      </w:r>
      <w:r w:rsidR="008A1753" w:rsidRPr="00B71DAC">
        <w:t xml:space="preserve">de Mouzon J, Scaravelli G, Kupka M, Ferraretti AP, Prados FJ, </w:t>
      </w:r>
      <w:r w:rsidR="002B7F20" w:rsidRPr="00B71DAC">
        <w:t>et al</w:t>
      </w:r>
      <w:r w:rsidR="008A1753" w:rsidRPr="00B71DAC">
        <w:t xml:space="preserve">. </w:t>
      </w:r>
      <w:r w:rsidRPr="00B71DAC">
        <w:t>Oocyte and ovarian tissue cryopreservation in European countries: statutory background, practice, storage and use. Human Reproduction Open. 2017;1-9</w:t>
      </w:r>
    </w:p>
    <w:p w14:paraId="29BDE3EF" w14:textId="49F257D9" w:rsidR="00F87670" w:rsidRPr="00B71DAC" w:rsidRDefault="00F87670" w:rsidP="00B656FA">
      <w:pPr>
        <w:spacing w:line="276" w:lineRule="auto"/>
        <w:jc w:val="both"/>
      </w:pPr>
      <w:r w:rsidRPr="00B71DAC">
        <w:t>Shimizu C, Bando H, Kato T, Mizota Y, Yamamoto S, Fujiwara Y. Physicians' knowledge, attitude, and behavior regarding fertility issues for young breast cancer patients: a national survey for breast care specialists. Breast Cancer. 2013;20(3):230-40</w:t>
      </w:r>
    </w:p>
    <w:p w14:paraId="69C3821C" w14:textId="7120EA4F" w:rsidR="005B5104" w:rsidRPr="00B71DAC" w:rsidRDefault="005B5104" w:rsidP="00B656FA">
      <w:pPr>
        <w:spacing w:line="276" w:lineRule="auto"/>
        <w:jc w:val="both"/>
      </w:pPr>
      <w:r w:rsidRPr="00B71DAC">
        <w:t>Srikanthan A, Amir E, Warner E. Does a dedicated program for young breast cancer patients affect the likelihood of fertility preservation discussion and referral? Breast. 2016;27:22-6</w:t>
      </w:r>
    </w:p>
    <w:p w14:paraId="74DE0D94" w14:textId="55FDC569" w:rsidR="00F87670" w:rsidRPr="00B71DAC" w:rsidRDefault="00F87670" w:rsidP="00B656FA">
      <w:pPr>
        <w:spacing w:line="276" w:lineRule="auto"/>
        <w:jc w:val="both"/>
      </w:pPr>
      <w:r w:rsidRPr="00B71DAC">
        <w:t>Stachs A, Hartmann S, Gerber B. Preservation of fertility or ovarian function in patients with breast cancer or gynecologic and internal malignancies. Geburtshilfe Frauenheilkd. 2017;77(8):861-9</w:t>
      </w:r>
    </w:p>
    <w:p w14:paraId="05BBEB18" w14:textId="0BAE4B5F" w:rsidR="00F87670" w:rsidRPr="00B71DAC" w:rsidRDefault="00F87670" w:rsidP="00B656FA">
      <w:pPr>
        <w:spacing w:line="276" w:lineRule="auto"/>
        <w:jc w:val="both"/>
      </w:pPr>
      <w:r w:rsidRPr="00B71DAC">
        <w:t>Taylan E</w:t>
      </w:r>
      <w:r w:rsidR="00D63179" w:rsidRPr="00B71DAC">
        <w:t>,</w:t>
      </w:r>
      <w:r w:rsidR="00FA043A" w:rsidRPr="00B71DAC">
        <w:t xml:space="preserve"> </w:t>
      </w:r>
      <w:r w:rsidRPr="00B71DAC">
        <w:t>Oktay KH. Current state and controversies in fertility preservation in women with breast cancer. World J Clin Oncol. 2017;8(3):241-8</w:t>
      </w:r>
    </w:p>
    <w:p w14:paraId="1536A2CE" w14:textId="388E259F" w:rsidR="00F87670" w:rsidRPr="00B71DAC" w:rsidRDefault="00F87670" w:rsidP="00B656FA">
      <w:pPr>
        <w:spacing w:line="276" w:lineRule="auto"/>
        <w:jc w:val="both"/>
      </w:pPr>
      <w:r w:rsidRPr="00B71DAC">
        <w:t>Thewes B, Meiser B, Rickard J, Friedlander M. The fertility- and menopause-related information needs of younger women with a diagnosis of breast cancer: a qualitative study. Psychooncology. 2003;12(5):500-11</w:t>
      </w:r>
    </w:p>
    <w:p w14:paraId="6C107D51" w14:textId="404621BF" w:rsidR="00F87670" w:rsidRPr="00B71DAC" w:rsidRDefault="00F87670" w:rsidP="00B656FA">
      <w:pPr>
        <w:spacing w:line="276" w:lineRule="auto"/>
        <w:jc w:val="both"/>
      </w:pPr>
      <w:r w:rsidRPr="00B71DAC">
        <w:t>Tschudin S.</w:t>
      </w:r>
      <w:r w:rsidR="00D63179" w:rsidRPr="00B71DAC">
        <w:t>,</w:t>
      </w:r>
      <w:r w:rsidRPr="00B71DAC">
        <w:t xml:space="preserve"> Bitzer J. Psychological aspects of fertility preservation in men and women affected by cancer and other lifethreatening diseases. Human Reproduction Update. 2009;15:587</w:t>
      </w:r>
      <w:r w:rsidR="006D0700" w:rsidRPr="00B71DAC">
        <w:t>-</w:t>
      </w:r>
      <w:r w:rsidRPr="00B71DAC">
        <w:t>97</w:t>
      </w:r>
    </w:p>
    <w:p w14:paraId="4FA48D60" w14:textId="75470495" w:rsidR="00F87670" w:rsidRPr="00B71DAC" w:rsidRDefault="00F87670" w:rsidP="00B656FA">
      <w:pPr>
        <w:spacing w:line="276" w:lineRule="auto"/>
        <w:jc w:val="both"/>
      </w:pPr>
      <w:r w:rsidRPr="00B71DAC">
        <w:t>Ussher JM, Cummings J, Dryden A, Perz J. Talking about fertility in th context of cancer: health care professional perspectives. Eur J Cancer Care (Engl). 2016;25(1):99-111</w:t>
      </w:r>
    </w:p>
    <w:p w14:paraId="76D08CF0" w14:textId="7AE9C55E" w:rsidR="00F87670" w:rsidRPr="00B71DAC" w:rsidRDefault="00F87670" w:rsidP="00B656FA">
      <w:pPr>
        <w:spacing w:line="276" w:lineRule="auto"/>
        <w:jc w:val="both"/>
      </w:pPr>
      <w:r w:rsidRPr="00B71DAC">
        <w:t xml:space="preserve">van der Ven H, Liebenthron J, Beckmann M, Toth B, Korell M, Krüssel J, </w:t>
      </w:r>
      <w:r w:rsidR="002B7F20" w:rsidRPr="00B71DAC">
        <w:t>et al. (</w:t>
      </w:r>
      <w:r w:rsidRPr="00B71DAC">
        <w:t>FertiPROTEKT network</w:t>
      </w:r>
      <w:r w:rsidR="002B7F20" w:rsidRPr="00B71DAC">
        <w:t>)</w:t>
      </w:r>
      <w:r w:rsidRPr="00B71DAC">
        <w:t>. Ninety-five orthotopic transplantations in 74 women of ovarian tissue after cytotoxic treatment in a fertility preservation network: tissue activity, pregnancy and delivery rates. Hum Reprod. 2016;31(9):2031-41</w:t>
      </w:r>
    </w:p>
    <w:p w14:paraId="4264092C" w14:textId="0DE643EB" w:rsidR="00CE6855" w:rsidRPr="00B71DAC" w:rsidRDefault="00CE6855" w:rsidP="00B656FA">
      <w:pPr>
        <w:spacing w:line="276" w:lineRule="auto"/>
        <w:jc w:val="both"/>
        <w:rPr>
          <w:lang w:val="fr-FR"/>
        </w:rPr>
      </w:pPr>
      <w:r w:rsidRPr="00B71DAC">
        <w:t xml:space="preserve">Villarreal-Garza C, Castro-Sánchez A, Platas A, Miaja M, Mohar-Betancourt A, Barragan-Carrillo R, </w:t>
      </w:r>
      <w:r w:rsidR="002B7F20" w:rsidRPr="00B71DAC">
        <w:t>et al</w:t>
      </w:r>
      <w:r w:rsidRPr="00B71DAC">
        <w:t xml:space="preserve">. "Joven &amp; Fuerte": Program for young women with breast cancer in Mexico - initial results. </w:t>
      </w:r>
      <w:r w:rsidRPr="00B71DAC">
        <w:rPr>
          <w:lang w:val="fr-FR"/>
        </w:rPr>
        <w:t>Rev Invest Clin. 2017;69(4):223-8</w:t>
      </w:r>
    </w:p>
    <w:p w14:paraId="39BBD710" w14:textId="55C84345" w:rsidR="00F87670" w:rsidRPr="00B71DAC" w:rsidRDefault="00F87670" w:rsidP="00B656FA">
      <w:pPr>
        <w:spacing w:line="276" w:lineRule="auto"/>
        <w:jc w:val="both"/>
      </w:pPr>
      <w:r w:rsidRPr="00B71DAC">
        <w:rPr>
          <w:lang w:val="fr-FR"/>
        </w:rPr>
        <w:t xml:space="preserve">Vu JV, Llarena NC, Estevez SL, Moravek MB, Jeruss JS. </w:t>
      </w:r>
      <w:r w:rsidRPr="00B71DAC">
        <w:t>Oncofertility program implementation increases access to fertility preservation options and assisted reproductive procedures for breast cancer patients. J Surg Oncol. 2017;115(2):116-21</w:t>
      </w:r>
    </w:p>
    <w:p w14:paraId="0237E2D0" w14:textId="78B8E332" w:rsidR="0088488A" w:rsidRPr="00B71DAC" w:rsidRDefault="0088488A" w:rsidP="008F112C">
      <w:pPr>
        <w:pStyle w:val="desc"/>
        <w:jc w:val="both"/>
        <w:rPr>
          <w:lang w:val="en-US"/>
        </w:rPr>
      </w:pPr>
      <w:r w:rsidRPr="00B71DAC">
        <w:rPr>
          <w:rFonts w:asciiTheme="minorHAnsi" w:hAnsiTheme="minorHAnsi" w:cstheme="minorHAnsi"/>
          <w:bCs/>
          <w:color w:val="000000" w:themeColor="text1"/>
          <w:sz w:val="22"/>
          <w:szCs w:val="22"/>
          <w:lang w:val="en-US"/>
        </w:rPr>
        <w:t>Wallace WH</w:t>
      </w:r>
      <w:r w:rsidRPr="00B71DAC">
        <w:rPr>
          <w:rFonts w:asciiTheme="minorHAnsi" w:hAnsiTheme="minorHAnsi" w:cstheme="minorHAnsi"/>
          <w:color w:val="000000" w:themeColor="text1"/>
          <w:sz w:val="22"/>
          <w:szCs w:val="22"/>
          <w:lang w:val="en-US"/>
        </w:rPr>
        <w:t xml:space="preserve">, Thomson AB, Kelsey TW. </w:t>
      </w:r>
      <w:hyperlink r:id="rId12" w:history="1">
        <w:r w:rsidRPr="00B71DAC">
          <w:rPr>
            <w:rStyle w:val="Hyperlink"/>
            <w:rFonts w:asciiTheme="minorHAnsi" w:hAnsiTheme="minorHAnsi" w:cstheme="minorHAnsi"/>
            <w:color w:val="000000" w:themeColor="text1"/>
            <w:sz w:val="22"/>
            <w:szCs w:val="22"/>
            <w:u w:val="none"/>
            <w:lang w:val="en-US"/>
          </w:rPr>
          <w:t xml:space="preserve">The </w:t>
        </w:r>
        <w:r w:rsidRPr="00B71DAC">
          <w:rPr>
            <w:rStyle w:val="Hyperlink"/>
            <w:rFonts w:asciiTheme="minorHAnsi" w:hAnsiTheme="minorHAnsi" w:cstheme="minorHAnsi"/>
            <w:bCs/>
            <w:color w:val="000000" w:themeColor="text1"/>
            <w:sz w:val="22"/>
            <w:szCs w:val="22"/>
            <w:u w:val="none"/>
            <w:lang w:val="en-US"/>
          </w:rPr>
          <w:t>radiosensitivity</w:t>
        </w:r>
        <w:r w:rsidRPr="00B71DAC">
          <w:rPr>
            <w:rStyle w:val="Hyperlink"/>
            <w:rFonts w:asciiTheme="minorHAnsi" w:hAnsiTheme="minorHAnsi" w:cstheme="minorHAnsi"/>
            <w:color w:val="000000" w:themeColor="text1"/>
            <w:sz w:val="22"/>
            <w:szCs w:val="22"/>
            <w:u w:val="none"/>
            <w:lang w:val="en-US"/>
          </w:rPr>
          <w:t xml:space="preserve"> of the human </w:t>
        </w:r>
        <w:r w:rsidRPr="00B71DAC">
          <w:rPr>
            <w:rStyle w:val="Hyperlink"/>
            <w:rFonts w:asciiTheme="minorHAnsi" w:hAnsiTheme="minorHAnsi" w:cstheme="minorHAnsi"/>
            <w:bCs/>
            <w:color w:val="000000" w:themeColor="text1"/>
            <w:sz w:val="22"/>
            <w:szCs w:val="22"/>
            <w:u w:val="none"/>
            <w:lang w:val="en-US"/>
          </w:rPr>
          <w:t>oocyte</w:t>
        </w:r>
        <w:r w:rsidRPr="00B71DAC">
          <w:rPr>
            <w:rStyle w:val="Hyperlink"/>
            <w:rFonts w:asciiTheme="minorHAnsi" w:hAnsiTheme="minorHAnsi" w:cstheme="minorHAnsi"/>
            <w:color w:val="000000" w:themeColor="text1"/>
            <w:sz w:val="22"/>
            <w:szCs w:val="22"/>
            <w:u w:val="none"/>
            <w:lang w:val="en-US"/>
          </w:rPr>
          <w:t>.</w:t>
        </w:r>
      </w:hyperlink>
      <w:r w:rsidR="00387C3E" w:rsidRPr="00B71DAC">
        <w:rPr>
          <w:rStyle w:val="Hyperlink"/>
          <w:rFonts w:asciiTheme="minorHAnsi" w:hAnsiTheme="minorHAnsi" w:cstheme="minorHAnsi"/>
          <w:color w:val="000000" w:themeColor="text1"/>
          <w:sz w:val="22"/>
          <w:szCs w:val="22"/>
          <w:u w:val="none"/>
          <w:lang w:val="en-US"/>
        </w:rPr>
        <w:t xml:space="preserve"> </w:t>
      </w:r>
      <w:r w:rsidRPr="00B71DAC">
        <w:rPr>
          <w:rStyle w:val="jrnl"/>
          <w:rFonts w:asciiTheme="minorHAnsi" w:hAnsiTheme="minorHAnsi" w:cstheme="minorHAnsi"/>
          <w:color w:val="000000" w:themeColor="text1"/>
          <w:sz w:val="22"/>
          <w:szCs w:val="22"/>
          <w:lang w:val="en-US"/>
        </w:rPr>
        <w:t>Hum Reprod</w:t>
      </w:r>
      <w:r w:rsidRPr="00B71DAC">
        <w:rPr>
          <w:lang w:val="en-US"/>
        </w:rPr>
        <w:t>. 2003;18(1):117-21</w:t>
      </w:r>
    </w:p>
    <w:p w14:paraId="5D44127C" w14:textId="77777777" w:rsidR="0088488A" w:rsidRPr="00B71DAC" w:rsidRDefault="0088488A" w:rsidP="00B656FA">
      <w:pPr>
        <w:pStyle w:val="details"/>
        <w:jc w:val="both"/>
        <w:rPr>
          <w:rFonts w:asciiTheme="minorHAnsi" w:hAnsiTheme="minorHAnsi" w:cstheme="minorHAnsi"/>
          <w:color w:val="000000" w:themeColor="text1"/>
          <w:sz w:val="22"/>
          <w:szCs w:val="22"/>
          <w:lang w:val="en-US"/>
        </w:rPr>
      </w:pPr>
    </w:p>
    <w:p w14:paraId="34D82270" w14:textId="270D00B1" w:rsidR="00FE47B0" w:rsidRDefault="00F87670" w:rsidP="00B656FA">
      <w:pPr>
        <w:spacing w:line="276" w:lineRule="auto"/>
        <w:jc w:val="both"/>
      </w:pPr>
      <w:r w:rsidRPr="00B71DAC">
        <w:t>Wo JY, Viswanathan AN. Impact of radiotherapy on fertility, pregnancy, and neonatal outcomes in female cancer patients. Int J Radiat Oncol Biol Phys 2009;73:1304</w:t>
      </w:r>
      <w:r w:rsidR="003B299B" w:rsidRPr="00B71DAC">
        <w:t>-12</w:t>
      </w:r>
    </w:p>
    <w:p w14:paraId="74BE08CB" w14:textId="0ABC8624" w:rsidR="00FE47B0" w:rsidRPr="002A1FCA" w:rsidRDefault="00FE47B0" w:rsidP="00B656FA">
      <w:pPr>
        <w:autoSpaceDE w:val="0"/>
        <w:autoSpaceDN w:val="0"/>
        <w:adjustRightInd w:val="0"/>
        <w:spacing w:after="0" w:line="276" w:lineRule="auto"/>
        <w:jc w:val="both"/>
        <w:rPr>
          <w:b/>
          <w:i/>
          <w:color w:val="2F5496"/>
        </w:rPr>
      </w:pPr>
    </w:p>
    <w:p w14:paraId="7ECA0B48" w14:textId="77777777" w:rsidR="00FE47B0" w:rsidRPr="00A0246D" w:rsidRDefault="00FE47B0" w:rsidP="00B656FA">
      <w:pPr>
        <w:spacing w:line="276" w:lineRule="auto"/>
        <w:jc w:val="both"/>
        <w:rPr>
          <w:b/>
        </w:rPr>
      </w:pPr>
    </w:p>
    <w:sectPr w:rsidR="00FE47B0" w:rsidRPr="00A0246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23BE9" w14:textId="77777777" w:rsidR="0082326F" w:rsidRDefault="0082326F" w:rsidP="004E0D7D">
      <w:pPr>
        <w:spacing w:after="0" w:line="240" w:lineRule="auto"/>
      </w:pPr>
      <w:r>
        <w:separator/>
      </w:r>
    </w:p>
  </w:endnote>
  <w:endnote w:type="continuationSeparator" w:id="0">
    <w:p w14:paraId="7BBE6B04" w14:textId="77777777" w:rsidR="0082326F" w:rsidRDefault="0082326F" w:rsidP="004E0D7D">
      <w:pPr>
        <w:spacing w:after="0" w:line="240" w:lineRule="auto"/>
      </w:pPr>
      <w:r>
        <w:continuationSeparator/>
      </w:r>
    </w:p>
  </w:endnote>
  <w:endnote w:type="continuationNotice" w:id="1">
    <w:p w14:paraId="05C39CFD" w14:textId="77777777" w:rsidR="0082326F" w:rsidRDefault="00823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Yu Mincho">
    <w:altName w:val="游明朝"/>
    <w:panose1 w:val="00000000000000000000"/>
    <w:charset w:val="80"/>
    <w:family w:val="roman"/>
    <w:notTrueType/>
    <w:pitch w:val="default"/>
  </w:font>
  <w:font w:name="CIDFont+F3">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709394"/>
      <w:docPartObj>
        <w:docPartGallery w:val="Page Numbers (Bottom of Page)"/>
        <w:docPartUnique/>
      </w:docPartObj>
    </w:sdtPr>
    <w:sdtEndPr>
      <w:rPr>
        <w:noProof/>
      </w:rPr>
    </w:sdtEndPr>
    <w:sdtContent>
      <w:p w14:paraId="6C86B769" w14:textId="59DF3FCF" w:rsidR="00F418DE" w:rsidRDefault="00F418DE">
        <w:pPr>
          <w:pStyle w:val="Footer"/>
          <w:jc w:val="right"/>
        </w:pPr>
        <w:r>
          <w:fldChar w:fldCharType="begin"/>
        </w:r>
        <w:r>
          <w:instrText xml:space="preserve"> PAGE   \* MERGEFORMAT </w:instrText>
        </w:r>
        <w:r>
          <w:fldChar w:fldCharType="separate"/>
        </w:r>
        <w:r w:rsidR="0082326F">
          <w:rPr>
            <w:noProof/>
          </w:rPr>
          <w:t>1</w:t>
        </w:r>
        <w:r>
          <w:rPr>
            <w:noProof/>
          </w:rPr>
          <w:fldChar w:fldCharType="end"/>
        </w:r>
      </w:p>
    </w:sdtContent>
  </w:sdt>
  <w:p w14:paraId="1F08519E" w14:textId="77777777" w:rsidR="00F418DE" w:rsidRDefault="00F41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3F75D" w14:textId="77777777" w:rsidR="0082326F" w:rsidRDefault="0082326F" w:rsidP="004E0D7D">
      <w:pPr>
        <w:spacing w:after="0" w:line="240" w:lineRule="auto"/>
      </w:pPr>
      <w:r>
        <w:separator/>
      </w:r>
    </w:p>
  </w:footnote>
  <w:footnote w:type="continuationSeparator" w:id="0">
    <w:p w14:paraId="770A9F9C" w14:textId="77777777" w:rsidR="0082326F" w:rsidRDefault="0082326F" w:rsidP="004E0D7D">
      <w:pPr>
        <w:spacing w:after="0" w:line="240" w:lineRule="auto"/>
      </w:pPr>
      <w:r>
        <w:continuationSeparator/>
      </w:r>
    </w:p>
  </w:footnote>
  <w:footnote w:type="continuationNotice" w:id="1">
    <w:p w14:paraId="4A00C0EB" w14:textId="77777777" w:rsidR="0082326F" w:rsidRDefault="008232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6E2"/>
    <w:multiLevelType w:val="hybridMultilevel"/>
    <w:tmpl w:val="2602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61EE9"/>
    <w:multiLevelType w:val="hybridMultilevel"/>
    <w:tmpl w:val="F2B49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63C18"/>
    <w:multiLevelType w:val="hybridMultilevel"/>
    <w:tmpl w:val="379E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720C3"/>
    <w:multiLevelType w:val="hybridMultilevel"/>
    <w:tmpl w:val="B48C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F586E"/>
    <w:multiLevelType w:val="hybridMultilevel"/>
    <w:tmpl w:val="53D8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16F98"/>
    <w:multiLevelType w:val="hybridMultilevel"/>
    <w:tmpl w:val="9F46E0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4C28A1"/>
    <w:multiLevelType w:val="hybridMultilevel"/>
    <w:tmpl w:val="E5D6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AA18C6"/>
    <w:multiLevelType w:val="hybridMultilevel"/>
    <w:tmpl w:val="48A8B6C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0EB0361F"/>
    <w:multiLevelType w:val="hybridMultilevel"/>
    <w:tmpl w:val="7126560E"/>
    <w:lvl w:ilvl="0" w:tplc="4372EE4C">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726F4"/>
    <w:multiLevelType w:val="hybridMultilevel"/>
    <w:tmpl w:val="43687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796D5A"/>
    <w:multiLevelType w:val="hybridMultilevel"/>
    <w:tmpl w:val="E75E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E27F2"/>
    <w:multiLevelType w:val="hybridMultilevel"/>
    <w:tmpl w:val="6DEA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E3939"/>
    <w:multiLevelType w:val="hybridMultilevel"/>
    <w:tmpl w:val="12DCC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44A09"/>
    <w:multiLevelType w:val="hybridMultilevel"/>
    <w:tmpl w:val="ADEA8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4350F"/>
    <w:multiLevelType w:val="hybridMultilevel"/>
    <w:tmpl w:val="6FD6C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714A6"/>
    <w:multiLevelType w:val="hybridMultilevel"/>
    <w:tmpl w:val="BB7A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90165"/>
    <w:multiLevelType w:val="hybridMultilevel"/>
    <w:tmpl w:val="347260CE"/>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11277"/>
    <w:multiLevelType w:val="hybridMultilevel"/>
    <w:tmpl w:val="2098C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A4114"/>
    <w:multiLevelType w:val="hybridMultilevel"/>
    <w:tmpl w:val="CB4E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D5FF3"/>
    <w:multiLevelType w:val="hybridMultilevel"/>
    <w:tmpl w:val="CF48B86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4F00B5A"/>
    <w:multiLevelType w:val="hybridMultilevel"/>
    <w:tmpl w:val="68E6D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79F1196"/>
    <w:multiLevelType w:val="hybridMultilevel"/>
    <w:tmpl w:val="C86C8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021E4"/>
    <w:multiLevelType w:val="hybridMultilevel"/>
    <w:tmpl w:val="1B7E2744"/>
    <w:lvl w:ilvl="0" w:tplc="3BAA6904">
      <w:start w:val="7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EE765BF"/>
    <w:multiLevelType w:val="hybridMultilevel"/>
    <w:tmpl w:val="1E94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B077F5"/>
    <w:multiLevelType w:val="multilevel"/>
    <w:tmpl w:val="9772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C0447A"/>
    <w:multiLevelType w:val="hybridMultilevel"/>
    <w:tmpl w:val="835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5B5789"/>
    <w:multiLevelType w:val="hybridMultilevel"/>
    <w:tmpl w:val="32EE4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874EC3"/>
    <w:multiLevelType w:val="hybridMultilevel"/>
    <w:tmpl w:val="9712F4C8"/>
    <w:lvl w:ilvl="0" w:tplc="4372EE4C">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53C57"/>
    <w:multiLevelType w:val="hybridMultilevel"/>
    <w:tmpl w:val="26BA21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AD2DBA"/>
    <w:multiLevelType w:val="hybridMultilevel"/>
    <w:tmpl w:val="118A53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1447DB"/>
    <w:multiLevelType w:val="hybridMultilevel"/>
    <w:tmpl w:val="8FE2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B1697C"/>
    <w:multiLevelType w:val="hybridMultilevel"/>
    <w:tmpl w:val="EA267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351381"/>
    <w:multiLevelType w:val="hybridMultilevel"/>
    <w:tmpl w:val="F462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46B79"/>
    <w:multiLevelType w:val="hybridMultilevel"/>
    <w:tmpl w:val="DB2A8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1"/>
  </w:num>
  <w:num w:numId="3">
    <w:abstractNumId w:val="29"/>
  </w:num>
  <w:num w:numId="4">
    <w:abstractNumId w:val="1"/>
  </w:num>
  <w:num w:numId="5">
    <w:abstractNumId w:val="17"/>
  </w:num>
  <w:num w:numId="6">
    <w:abstractNumId w:val="16"/>
  </w:num>
  <w:num w:numId="7">
    <w:abstractNumId w:val="26"/>
  </w:num>
  <w:num w:numId="8">
    <w:abstractNumId w:val="3"/>
  </w:num>
  <w:num w:numId="9">
    <w:abstractNumId w:val="21"/>
  </w:num>
  <w:num w:numId="10">
    <w:abstractNumId w:val="32"/>
  </w:num>
  <w:num w:numId="11">
    <w:abstractNumId w:val="30"/>
  </w:num>
  <w:num w:numId="12">
    <w:abstractNumId w:val="2"/>
  </w:num>
  <w:num w:numId="13">
    <w:abstractNumId w:val="9"/>
  </w:num>
  <w:num w:numId="14">
    <w:abstractNumId w:val="10"/>
  </w:num>
  <w:num w:numId="15">
    <w:abstractNumId w:val="4"/>
  </w:num>
  <w:num w:numId="16">
    <w:abstractNumId w:val="23"/>
  </w:num>
  <w:num w:numId="17">
    <w:abstractNumId w:val="24"/>
  </w:num>
  <w:num w:numId="18">
    <w:abstractNumId w:val="13"/>
  </w:num>
  <w:num w:numId="19">
    <w:abstractNumId w:val="12"/>
  </w:num>
  <w:num w:numId="20">
    <w:abstractNumId w:val="19"/>
  </w:num>
  <w:num w:numId="21">
    <w:abstractNumId w:val="22"/>
  </w:num>
  <w:num w:numId="22">
    <w:abstractNumId w:val="11"/>
  </w:num>
  <w:num w:numId="23">
    <w:abstractNumId w:val="9"/>
  </w:num>
  <w:num w:numId="24">
    <w:abstractNumId w:val="0"/>
  </w:num>
  <w:num w:numId="25">
    <w:abstractNumId w:val="3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6"/>
  </w:num>
  <w:num w:numId="29">
    <w:abstractNumId w:val="28"/>
  </w:num>
  <w:num w:numId="30">
    <w:abstractNumId w:val="8"/>
  </w:num>
  <w:num w:numId="31">
    <w:abstractNumId w:val="27"/>
  </w:num>
  <w:num w:numId="32">
    <w:abstractNumId w:val="33"/>
  </w:num>
  <w:num w:numId="33">
    <w:abstractNumId w:val="5"/>
  </w:num>
  <w:num w:numId="34">
    <w:abstractNumId w:val="20"/>
  </w:num>
  <w:num w:numId="35">
    <w:abstractNumId w:val="1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52"/>
    <w:rsid w:val="0000366B"/>
    <w:rsid w:val="00003F86"/>
    <w:rsid w:val="00006973"/>
    <w:rsid w:val="000101A8"/>
    <w:rsid w:val="00011E16"/>
    <w:rsid w:val="00012DD7"/>
    <w:rsid w:val="000130AC"/>
    <w:rsid w:val="000152B4"/>
    <w:rsid w:val="0001539D"/>
    <w:rsid w:val="000153D4"/>
    <w:rsid w:val="000161C7"/>
    <w:rsid w:val="0001628B"/>
    <w:rsid w:val="00017F35"/>
    <w:rsid w:val="00022BFA"/>
    <w:rsid w:val="00030FCB"/>
    <w:rsid w:val="0003416D"/>
    <w:rsid w:val="00035189"/>
    <w:rsid w:val="000351C7"/>
    <w:rsid w:val="00040731"/>
    <w:rsid w:val="00041FC0"/>
    <w:rsid w:val="000421C2"/>
    <w:rsid w:val="0004734C"/>
    <w:rsid w:val="000475E1"/>
    <w:rsid w:val="0005097F"/>
    <w:rsid w:val="0005693F"/>
    <w:rsid w:val="00057A04"/>
    <w:rsid w:val="00060231"/>
    <w:rsid w:val="000625DA"/>
    <w:rsid w:val="00062ED1"/>
    <w:rsid w:val="0006442A"/>
    <w:rsid w:val="000703CC"/>
    <w:rsid w:val="00072FAE"/>
    <w:rsid w:val="0007542E"/>
    <w:rsid w:val="000778EB"/>
    <w:rsid w:val="00080873"/>
    <w:rsid w:val="000822D3"/>
    <w:rsid w:val="00083BC7"/>
    <w:rsid w:val="00083EDB"/>
    <w:rsid w:val="0008422F"/>
    <w:rsid w:val="00085A98"/>
    <w:rsid w:val="00085C5C"/>
    <w:rsid w:val="00090997"/>
    <w:rsid w:val="000971DF"/>
    <w:rsid w:val="00097780"/>
    <w:rsid w:val="000A0F08"/>
    <w:rsid w:val="000A45AC"/>
    <w:rsid w:val="000A7C85"/>
    <w:rsid w:val="000B12A5"/>
    <w:rsid w:val="000B2D17"/>
    <w:rsid w:val="000B3BAE"/>
    <w:rsid w:val="000B573E"/>
    <w:rsid w:val="000B582B"/>
    <w:rsid w:val="000B5F1E"/>
    <w:rsid w:val="000C01A7"/>
    <w:rsid w:val="000C645B"/>
    <w:rsid w:val="000D7945"/>
    <w:rsid w:val="000E11E0"/>
    <w:rsid w:val="000E3BEA"/>
    <w:rsid w:val="000E549A"/>
    <w:rsid w:val="000E5BC1"/>
    <w:rsid w:val="000E6894"/>
    <w:rsid w:val="000E6DDE"/>
    <w:rsid w:val="000F089D"/>
    <w:rsid w:val="000F1F23"/>
    <w:rsid w:val="000F6FBB"/>
    <w:rsid w:val="000F6FF3"/>
    <w:rsid w:val="00101723"/>
    <w:rsid w:val="00101C2D"/>
    <w:rsid w:val="00105AAB"/>
    <w:rsid w:val="00107889"/>
    <w:rsid w:val="00107E4E"/>
    <w:rsid w:val="0011104C"/>
    <w:rsid w:val="001155A6"/>
    <w:rsid w:val="00115EA6"/>
    <w:rsid w:val="00116E46"/>
    <w:rsid w:val="00117FC1"/>
    <w:rsid w:val="00120642"/>
    <w:rsid w:val="001227F8"/>
    <w:rsid w:val="001245A9"/>
    <w:rsid w:val="0013003D"/>
    <w:rsid w:val="001301E8"/>
    <w:rsid w:val="00132B23"/>
    <w:rsid w:val="00132C6E"/>
    <w:rsid w:val="00132D5E"/>
    <w:rsid w:val="00133352"/>
    <w:rsid w:val="001333E3"/>
    <w:rsid w:val="0013469D"/>
    <w:rsid w:val="001357D4"/>
    <w:rsid w:val="00141FC3"/>
    <w:rsid w:val="001427D6"/>
    <w:rsid w:val="001437E0"/>
    <w:rsid w:val="00144942"/>
    <w:rsid w:val="00150B65"/>
    <w:rsid w:val="00154D08"/>
    <w:rsid w:val="0016649E"/>
    <w:rsid w:val="001734A8"/>
    <w:rsid w:val="00175D51"/>
    <w:rsid w:val="00176D58"/>
    <w:rsid w:val="00180227"/>
    <w:rsid w:val="00180996"/>
    <w:rsid w:val="00180E92"/>
    <w:rsid w:val="0018238B"/>
    <w:rsid w:val="001829CB"/>
    <w:rsid w:val="00185BB6"/>
    <w:rsid w:val="00186630"/>
    <w:rsid w:val="00192766"/>
    <w:rsid w:val="001968D2"/>
    <w:rsid w:val="001A3095"/>
    <w:rsid w:val="001A468F"/>
    <w:rsid w:val="001B1287"/>
    <w:rsid w:val="001B21B1"/>
    <w:rsid w:val="001B2337"/>
    <w:rsid w:val="001B491A"/>
    <w:rsid w:val="001C289F"/>
    <w:rsid w:val="001D5E27"/>
    <w:rsid w:val="001E1715"/>
    <w:rsid w:val="001E3134"/>
    <w:rsid w:val="001E7065"/>
    <w:rsid w:val="001E7C21"/>
    <w:rsid w:val="001F0C72"/>
    <w:rsid w:val="001F2839"/>
    <w:rsid w:val="00200137"/>
    <w:rsid w:val="00202738"/>
    <w:rsid w:val="00202755"/>
    <w:rsid w:val="00204267"/>
    <w:rsid w:val="002042EC"/>
    <w:rsid w:val="00204A94"/>
    <w:rsid w:val="00210801"/>
    <w:rsid w:val="00210836"/>
    <w:rsid w:val="00210A53"/>
    <w:rsid w:val="002121EF"/>
    <w:rsid w:val="00212AE4"/>
    <w:rsid w:val="00212F22"/>
    <w:rsid w:val="00215BFD"/>
    <w:rsid w:val="00216B15"/>
    <w:rsid w:val="002226D7"/>
    <w:rsid w:val="002329E7"/>
    <w:rsid w:val="00234562"/>
    <w:rsid w:val="00236D67"/>
    <w:rsid w:val="002418AC"/>
    <w:rsid w:val="0024298E"/>
    <w:rsid w:val="00242E15"/>
    <w:rsid w:val="00242EAA"/>
    <w:rsid w:val="00243617"/>
    <w:rsid w:val="002467F8"/>
    <w:rsid w:val="00246CED"/>
    <w:rsid w:val="0025140E"/>
    <w:rsid w:val="00262D71"/>
    <w:rsid w:val="00263815"/>
    <w:rsid w:val="00264EAC"/>
    <w:rsid w:val="00266B97"/>
    <w:rsid w:val="0027025A"/>
    <w:rsid w:val="0027387A"/>
    <w:rsid w:val="00273930"/>
    <w:rsid w:val="0027559C"/>
    <w:rsid w:val="00277E3E"/>
    <w:rsid w:val="00277F1A"/>
    <w:rsid w:val="00277F26"/>
    <w:rsid w:val="002814CE"/>
    <w:rsid w:val="0028216A"/>
    <w:rsid w:val="00287F68"/>
    <w:rsid w:val="00292107"/>
    <w:rsid w:val="00294446"/>
    <w:rsid w:val="002949BE"/>
    <w:rsid w:val="00294BEB"/>
    <w:rsid w:val="00294D5E"/>
    <w:rsid w:val="002A1F63"/>
    <w:rsid w:val="002A1FCA"/>
    <w:rsid w:val="002A7810"/>
    <w:rsid w:val="002B07C5"/>
    <w:rsid w:val="002B0B40"/>
    <w:rsid w:val="002B33B7"/>
    <w:rsid w:val="002B3BA8"/>
    <w:rsid w:val="002B7BC6"/>
    <w:rsid w:val="002B7F20"/>
    <w:rsid w:val="002C591A"/>
    <w:rsid w:val="002C6D78"/>
    <w:rsid w:val="002D08BF"/>
    <w:rsid w:val="002D120B"/>
    <w:rsid w:val="002D2F9A"/>
    <w:rsid w:val="002D4BAF"/>
    <w:rsid w:val="002D7494"/>
    <w:rsid w:val="002E0D1B"/>
    <w:rsid w:val="002E20FC"/>
    <w:rsid w:val="002E4339"/>
    <w:rsid w:val="002E5078"/>
    <w:rsid w:val="002F2226"/>
    <w:rsid w:val="002F33EA"/>
    <w:rsid w:val="002F348D"/>
    <w:rsid w:val="002F46CB"/>
    <w:rsid w:val="002F5EF9"/>
    <w:rsid w:val="002F6C60"/>
    <w:rsid w:val="003008CE"/>
    <w:rsid w:val="0030560C"/>
    <w:rsid w:val="003069A4"/>
    <w:rsid w:val="0030744D"/>
    <w:rsid w:val="0030766F"/>
    <w:rsid w:val="00311E73"/>
    <w:rsid w:val="003124CF"/>
    <w:rsid w:val="00312C88"/>
    <w:rsid w:val="00313AA0"/>
    <w:rsid w:val="00315463"/>
    <w:rsid w:val="0031676A"/>
    <w:rsid w:val="00321CB2"/>
    <w:rsid w:val="0033190E"/>
    <w:rsid w:val="00331FE3"/>
    <w:rsid w:val="003337B5"/>
    <w:rsid w:val="003372EC"/>
    <w:rsid w:val="003405BE"/>
    <w:rsid w:val="00340D83"/>
    <w:rsid w:val="00341221"/>
    <w:rsid w:val="00347E50"/>
    <w:rsid w:val="003530AD"/>
    <w:rsid w:val="00353938"/>
    <w:rsid w:val="00354936"/>
    <w:rsid w:val="00357A9E"/>
    <w:rsid w:val="0036107C"/>
    <w:rsid w:val="00362419"/>
    <w:rsid w:val="00363034"/>
    <w:rsid w:val="003651B5"/>
    <w:rsid w:val="003704B1"/>
    <w:rsid w:val="00371A6E"/>
    <w:rsid w:val="00371BE5"/>
    <w:rsid w:val="003738D4"/>
    <w:rsid w:val="00374041"/>
    <w:rsid w:val="00374949"/>
    <w:rsid w:val="00374BBD"/>
    <w:rsid w:val="0037511C"/>
    <w:rsid w:val="00377BFC"/>
    <w:rsid w:val="00380574"/>
    <w:rsid w:val="00380899"/>
    <w:rsid w:val="00380B0B"/>
    <w:rsid w:val="00380FFC"/>
    <w:rsid w:val="00381840"/>
    <w:rsid w:val="00385C67"/>
    <w:rsid w:val="00387C3E"/>
    <w:rsid w:val="00390A33"/>
    <w:rsid w:val="00392D93"/>
    <w:rsid w:val="003952F4"/>
    <w:rsid w:val="00396285"/>
    <w:rsid w:val="00396E06"/>
    <w:rsid w:val="003A223D"/>
    <w:rsid w:val="003A6556"/>
    <w:rsid w:val="003B0155"/>
    <w:rsid w:val="003B299B"/>
    <w:rsid w:val="003B3A5B"/>
    <w:rsid w:val="003B53D9"/>
    <w:rsid w:val="003C02E3"/>
    <w:rsid w:val="003C0606"/>
    <w:rsid w:val="003C328E"/>
    <w:rsid w:val="003C43D9"/>
    <w:rsid w:val="003C57A7"/>
    <w:rsid w:val="003C7063"/>
    <w:rsid w:val="003D0195"/>
    <w:rsid w:val="003D1031"/>
    <w:rsid w:val="003D1D08"/>
    <w:rsid w:val="003D2AE8"/>
    <w:rsid w:val="003D34A5"/>
    <w:rsid w:val="003D43E4"/>
    <w:rsid w:val="003E566A"/>
    <w:rsid w:val="003E5B0D"/>
    <w:rsid w:val="003E7F9E"/>
    <w:rsid w:val="003F0B6F"/>
    <w:rsid w:val="003F2532"/>
    <w:rsid w:val="003F2822"/>
    <w:rsid w:val="003F2F6E"/>
    <w:rsid w:val="003F30BB"/>
    <w:rsid w:val="003F39DA"/>
    <w:rsid w:val="0040081F"/>
    <w:rsid w:val="00403C2B"/>
    <w:rsid w:val="00405AE0"/>
    <w:rsid w:val="0040684E"/>
    <w:rsid w:val="00410700"/>
    <w:rsid w:val="00410E91"/>
    <w:rsid w:val="00411EF3"/>
    <w:rsid w:val="00413280"/>
    <w:rsid w:val="00421AD5"/>
    <w:rsid w:val="004319AB"/>
    <w:rsid w:val="00431CCA"/>
    <w:rsid w:val="004323C8"/>
    <w:rsid w:val="00432577"/>
    <w:rsid w:val="004334D1"/>
    <w:rsid w:val="00437052"/>
    <w:rsid w:val="00441AEB"/>
    <w:rsid w:val="00441EE5"/>
    <w:rsid w:val="00442C50"/>
    <w:rsid w:val="00450A53"/>
    <w:rsid w:val="00451D82"/>
    <w:rsid w:val="00451D9D"/>
    <w:rsid w:val="004520BE"/>
    <w:rsid w:val="00453206"/>
    <w:rsid w:val="00453D6A"/>
    <w:rsid w:val="0045495C"/>
    <w:rsid w:val="00454A0C"/>
    <w:rsid w:val="0045508C"/>
    <w:rsid w:val="00455787"/>
    <w:rsid w:val="00463781"/>
    <w:rsid w:val="004658D6"/>
    <w:rsid w:val="00467CC5"/>
    <w:rsid w:val="00471AC3"/>
    <w:rsid w:val="00476EDB"/>
    <w:rsid w:val="004812F1"/>
    <w:rsid w:val="0048181A"/>
    <w:rsid w:val="00482A34"/>
    <w:rsid w:val="00482C43"/>
    <w:rsid w:val="00492904"/>
    <w:rsid w:val="00493D93"/>
    <w:rsid w:val="00494148"/>
    <w:rsid w:val="00494501"/>
    <w:rsid w:val="004965D2"/>
    <w:rsid w:val="004A7AB1"/>
    <w:rsid w:val="004B4AB5"/>
    <w:rsid w:val="004C1C45"/>
    <w:rsid w:val="004C38D7"/>
    <w:rsid w:val="004C6FF8"/>
    <w:rsid w:val="004D1E5D"/>
    <w:rsid w:val="004D5F2F"/>
    <w:rsid w:val="004D6B04"/>
    <w:rsid w:val="004D6B97"/>
    <w:rsid w:val="004E0D7D"/>
    <w:rsid w:val="004E42C5"/>
    <w:rsid w:val="004F0212"/>
    <w:rsid w:val="004F0AA2"/>
    <w:rsid w:val="004F0B13"/>
    <w:rsid w:val="004F2A76"/>
    <w:rsid w:val="004F3819"/>
    <w:rsid w:val="004F6CEA"/>
    <w:rsid w:val="005005E3"/>
    <w:rsid w:val="005011DB"/>
    <w:rsid w:val="00503F69"/>
    <w:rsid w:val="00505725"/>
    <w:rsid w:val="00510B1D"/>
    <w:rsid w:val="00511368"/>
    <w:rsid w:val="00511E82"/>
    <w:rsid w:val="005133BC"/>
    <w:rsid w:val="00515C66"/>
    <w:rsid w:val="00520DFE"/>
    <w:rsid w:val="005228A2"/>
    <w:rsid w:val="0053046F"/>
    <w:rsid w:val="00532EB0"/>
    <w:rsid w:val="0053315D"/>
    <w:rsid w:val="00536CEA"/>
    <w:rsid w:val="00536DEA"/>
    <w:rsid w:val="0054371A"/>
    <w:rsid w:val="00546EFD"/>
    <w:rsid w:val="005538D7"/>
    <w:rsid w:val="00563170"/>
    <w:rsid w:val="0056496B"/>
    <w:rsid w:val="0056542F"/>
    <w:rsid w:val="00565B8A"/>
    <w:rsid w:val="00565BAC"/>
    <w:rsid w:val="00566B29"/>
    <w:rsid w:val="00566E02"/>
    <w:rsid w:val="00577414"/>
    <w:rsid w:val="00577905"/>
    <w:rsid w:val="00583127"/>
    <w:rsid w:val="005833C5"/>
    <w:rsid w:val="00583770"/>
    <w:rsid w:val="005851A2"/>
    <w:rsid w:val="005914E7"/>
    <w:rsid w:val="00591CBA"/>
    <w:rsid w:val="0059368C"/>
    <w:rsid w:val="00597904"/>
    <w:rsid w:val="005A0C3A"/>
    <w:rsid w:val="005A10A6"/>
    <w:rsid w:val="005A286F"/>
    <w:rsid w:val="005A3874"/>
    <w:rsid w:val="005A440E"/>
    <w:rsid w:val="005A59DC"/>
    <w:rsid w:val="005A6835"/>
    <w:rsid w:val="005A7528"/>
    <w:rsid w:val="005A7A11"/>
    <w:rsid w:val="005B1ECA"/>
    <w:rsid w:val="005B3124"/>
    <w:rsid w:val="005B43FE"/>
    <w:rsid w:val="005B5104"/>
    <w:rsid w:val="005B52A9"/>
    <w:rsid w:val="005B6FDF"/>
    <w:rsid w:val="005C1980"/>
    <w:rsid w:val="005C379B"/>
    <w:rsid w:val="005C4217"/>
    <w:rsid w:val="005C51F0"/>
    <w:rsid w:val="005C6671"/>
    <w:rsid w:val="005D1A64"/>
    <w:rsid w:val="005D2B1D"/>
    <w:rsid w:val="005D4478"/>
    <w:rsid w:val="005D4EA1"/>
    <w:rsid w:val="005D5EFE"/>
    <w:rsid w:val="005E475C"/>
    <w:rsid w:val="005E735D"/>
    <w:rsid w:val="005F04D8"/>
    <w:rsid w:val="005F1DF3"/>
    <w:rsid w:val="005F2FB1"/>
    <w:rsid w:val="005F473B"/>
    <w:rsid w:val="005F4C11"/>
    <w:rsid w:val="005F7EDF"/>
    <w:rsid w:val="00603C38"/>
    <w:rsid w:val="00605D7E"/>
    <w:rsid w:val="006110E5"/>
    <w:rsid w:val="00611204"/>
    <w:rsid w:val="00614F0F"/>
    <w:rsid w:val="00614F4C"/>
    <w:rsid w:val="0062382E"/>
    <w:rsid w:val="006253E9"/>
    <w:rsid w:val="00627AEB"/>
    <w:rsid w:val="00633F81"/>
    <w:rsid w:val="00634D82"/>
    <w:rsid w:val="006363B9"/>
    <w:rsid w:val="00637A08"/>
    <w:rsid w:val="00641F11"/>
    <w:rsid w:val="00643AB5"/>
    <w:rsid w:val="0064512F"/>
    <w:rsid w:val="00646C8D"/>
    <w:rsid w:val="006503E0"/>
    <w:rsid w:val="00650D57"/>
    <w:rsid w:val="00651FB6"/>
    <w:rsid w:val="00652803"/>
    <w:rsid w:val="00652EC2"/>
    <w:rsid w:val="0065322C"/>
    <w:rsid w:val="00653608"/>
    <w:rsid w:val="006540F8"/>
    <w:rsid w:val="0065430F"/>
    <w:rsid w:val="0065472B"/>
    <w:rsid w:val="0065533E"/>
    <w:rsid w:val="0065562C"/>
    <w:rsid w:val="00657414"/>
    <w:rsid w:val="00665627"/>
    <w:rsid w:val="006707F5"/>
    <w:rsid w:val="00671319"/>
    <w:rsid w:val="006725A8"/>
    <w:rsid w:val="00674099"/>
    <w:rsid w:val="006756DB"/>
    <w:rsid w:val="00677BE1"/>
    <w:rsid w:val="006808B4"/>
    <w:rsid w:val="00681684"/>
    <w:rsid w:val="00682CE9"/>
    <w:rsid w:val="00687A59"/>
    <w:rsid w:val="00690F48"/>
    <w:rsid w:val="00690F95"/>
    <w:rsid w:val="00691404"/>
    <w:rsid w:val="0069228F"/>
    <w:rsid w:val="006929D4"/>
    <w:rsid w:val="00693C3D"/>
    <w:rsid w:val="00694669"/>
    <w:rsid w:val="006947D3"/>
    <w:rsid w:val="006A3006"/>
    <w:rsid w:val="006A3081"/>
    <w:rsid w:val="006A30EB"/>
    <w:rsid w:val="006A353D"/>
    <w:rsid w:val="006A56EF"/>
    <w:rsid w:val="006A6393"/>
    <w:rsid w:val="006B17CE"/>
    <w:rsid w:val="006B64B5"/>
    <w:rsid w:val="006C0F27"/>
    <w:rsid w:val="006C1ECF"/>
    <w:rsid w:val="006C34EF"/>
    <w:rsid w:val="006C4370"/>
    <w:rsid w:val="006C7DAA"/>
    <w:rsid w:val="006D0700"/>
    <w:rsid w:val="006D224B"/>
    <w:rsid w:val="006D2683"/>
    <w:rsid w:val="006D278A"/>
    <w:rsid w:val="006D72BB"/>
    <w:rsid w:val="006D7F90"/>
    <w:rsid w:val="006E3BA5"/>
    <w:rsid w:val="006E69FF"/>
    <w:rsid w:val="006F2B3B"/>
    <w:rsid w:val="006F2E24"/>
    <w:rsid w:val="006F41FB"/>
    <w:rsid w:val="006F519B"/>
    <w:rsid w:val="006F5744"/>
    <w:rsid w:val="006F5D65"/>
    <w:rsid w:val="006F707F"/>
    <w:rsid w:val="0070205E"/>
    <w:rsid w:val="00704BFD"/>
    <w:rsid w:val="0070578A"/>
    <w:rsid w:val="007065C4"/>
    <w:rsid w:val="00706A2C"/>
    <w:rsid w:val="0070751D"/>
    <w:rsid w:val="00710E49"/>
    <w:rsid w:val="00711DCD"/>
    <w:rsid w:val="00711E4B"/>
    <w:rsid w:val="007151D0"/>
    <w:rsid w:val="00715761"/>
    <w:rsid w:val="00715D71"/>
    <w:rsid w:val="00724B4B"/>
    <w:rsid w:val="007259EE"/>
    <w:rsid w:val="00727086"/>
    <w:rsid w:val="00731842"/>
    <w:rsid w:val="0073598F"/>
    <w:rsid w:val="00735A41"/>
    <w:rsid w:val="00736DB9"/>
    <w:rsid w:val="00737179"/>
    <w:rsid w:val="007376D6"/>
    <w:rsid w:val="007407E2"/>
    <w:rsid w:val="00741AB2"/>
    <w:rsid w:val="00741CB7"/>
    <w:rsid w:val="00745702"/>
    <w:rsid w:val="00745B43"/>
    <w:rsid w:val="0074681C"/>
    <w:rsid w:val="00746AB5"/>
    <w:rsid w:val="007473B9"/>
    <w:rsid w:val="007568BC"/>
    <w:rsid w:val="00756B5A"/>
    <w:rsid w:val="00762466"/>
    <w:rsid w:val="00763489"/>
    <w:rsid w:val="00763620"/>
    <w:rsid w:val="00763C50"/>
    <w:rsid w:val="00765B27"/>
    <w:rsid w:val="007668E4"/>
    <w:rsid w:val="00770333"/>
    <w:rsid w:val="00770739"/>
    <w:rsid w:val="00775340"/>
    <w:rsid w:val="00777593"/>
    <w:rsid w:val="0078265B"/>
    <w:rsid w:val="007832D6"/>
    <w:rsid w:val="007845CB"/>
    <w:rsid w:val="00785028"/>
    <w:rsid w:val="00785CD1"/>
    <w:rsid w:val="007870E6"/>
    <w:rsid w:val="0079217C"/>
    <w:rsid w:val="00793A2A"/>
    <w:rsid w:val="00793D61"/>
    <w:rsid w:val="00796647"/>
    <w:rsid w:val="00797B8E"/>
    <w:rsid w:val="007A0D77"/>
    <w:rsid w:val="007B00AC"/>
    <w:rsid w:val="007B0324"/>
    <w:rsid w:val="007B111A"/>
    <w:rsid w:val="007B302E"/>
    <w:rsid w:val="007B77C1"/>
    <w:rsid w:val="007C05C3"/>
    <w:rsid w:val="007C3516"/>
    <w:rsid w:val="007C47DB"/>
    <w:rsid w:val="007C58B1"/>
    <w:rsid w:val="007D6461"/>
    <w:rsid w:val="007D672B"/>
    <w:rsid w:val="007E2E79"/>
    <w:rsid w:val="007E489C"/>
    <w:rsid w:val="007E4D18"/>
    <w:rsid w:val="007E677B"/>
    <w:rsid w:val="007F7104"/>
    <w:rsid w:val="007F7C2D"/>
    <w:rsid w:val="0080256A"/>
    <w:rsid w:val="008026C5"/>
    <w:rsid w:val="00802DCF"/>
    <w:rsid w:val="00804EF3"/>
    <w:rsid w:val="00807E4D"/>
    <w:rsid w:val="00810B1C"/>
    <w:rsid w:val="00813A40"/>
    <w:rsid w:val="00814C99"/>
    <w:rsid w:val="00815813"/>
    <w:rsid w:val="00821216"/>
    <w:rsid w:val="0082326F"/>
    <w:rsid w:val="00823367"/>
    <w:rsid w:val="00825552"/>
    <w:rsid w:val="00825D8A"/>
    <w:rsid w:val="00831B60"/>
    <w:rsid w:val="008346B3"/>
    <w:rsid w:val="008349F8"/>
    <w:rsid w:val="00834BE5"/>
    <w:rsid w:val="0083668E"/>
    <w:rsid w:val="00840456"/>
    <w:rsid w:val="008437A1"/>
    <w:rsid w:val="008459DB"/>
    <w:rsid w:val="00846516"/>
    <w:rsid w:val="0084686A"/>
    <w:rsid w:val="00853E93"/>
    <w:rsid w:val="00855A2F"/>
    <w:rsid w:val="00855F35"/>
    <w:rsid w:val="008574E7"/>
    <w:rsid w:val="00863848"/>
    <w:rsid w:val="008645DA"/>
    <w:rsid w:val="00866680"/>
    <w:rsid w:val="00870907"/>
    <w:rsid w:val="00874DFB"/>
    <w:rsid w:val="00875158"/>
    <w:rsid w:val="0087532A"/>
    <w:rsid w:val="008757DF"/>
    <w:rsid w:val="0087590B"/>
    <w:rsid w:val="00880054"/>
    <w:rsid w:val="00881F02"/>
    <w:rsid w:val="00884018"/>
    <w:rsid w:val="00884216"/>
    <w:rsid w:val="0088488A"/>
    <w:rsid w:val="00884CB8"/>
    <w:rsid w:val="00886221"/>
    <w:rsid w:val="00890589"/>
    <w:rsid w:val="00893A01"/>
    <w:rsid w:val="00893B49"/>
    <w:rsid w:val="00897594"/>
    <w:rsid w:val="008A1753"/>
    <w:rsid w:val="008A5DB3"/>
    <w:rsid w:val="008B32BF"/>
    <w:rsid w:val="008B3C63"/>
    <w:rsid w:val="008B40F0"/>
    <w:rsid w:val="008B4EEA"/>
    <w:rsid w:val="008B6294"/>
    <w:rsid w:val="008B6B4F"/>
    <w:rsid w:val="008B6F6D"/>
    <w:rsid w:val="008C3B43"/>
    <w:rsid w:val="008C3F0E"/>
    <w:rsid w:val="008C49C2"/>
    <w:rsid w:val="008C5C70"/>
    <w:rsid w:val="008C62D4"/>
    <w:rsid w:val="008D1A57"/>
    <w:rsid w:val="008D1BBA"/>
    <w:rsid w:val="008D20C7"/>
    <w:rsid w:val="008D3C85"/>
    <w:rsid w:val="008E3A76"/>
    <w:rsid w:val="008F03C4"/>
    <w:rsid w:val="008F0A14"/>
    <w:rsid w:val="008F112C"/>
    <w:rsid w:val="008F3443"/>
    <w:rsid w:val="008F4AC5"/>
    <w:rsid w:val="00900B7F"/>
    <w:rsid w:val="00902912"/>
    <w:rsid w:val="009037DE"/>
    <w:rsid w:val="00905F60"/>
    <w:rsid w:val="009167B1"/>
    <w:rsid w:val="009214ED"/>
    <w:rsid w:val="009232A4"/>
    <w:rsid w:val="00924116"/>
    <w:rsid w:val="00931701"/>
    <w:rsid w:val="00932758"/>
    <w:rsid w:val="009335A5"/>
    <w:rsid w:val="009335CF"/>
    <w:rsid w:val="00935EF7"/>
    <w:rsid w:val="009366A7"/>
    <w:rsid w:val="009417F6"/>
    <w:rsid w:val="009424EB"/>
    <w:rsid w:val="0094512E"/>
    <w:rsid w:val="009469EB"/>
    <w:rsid w:val="00946AEC"/>
    <w:rsid w:val="009474F1"/>
    <w:rsid w:val="00950EF5"/>
    <w:rsid w:val="00951D2A"/>
    <w:rsid w:val="00953A73"/>
    <w:rsid w:val="00954B9E"/>
    <w:rsid w:val="009553DE"/>
    <w:rsid w:val="00955D7A"/>
    <w:rsid w:val="009571F4"/>
    <w:rsid w:val="00964ED0"/>
    <w:rsid w:val="00967B6E"/>
    <w:rsid w:val="0097121E"/>
    <w:rsid w:val="00971632"/>
    <w:rsid w:val="00973B34"/>
    <w:rsid w:val="00973EB3"/>
    <w:rsid w:val="009752A4"/>
    <w:rsid w:val="009753B6"/>
    <w:rsid w:val="00977DDC"/>
    <w:rsid w:val="009809D2"/>
    <w:rsid w:val="00986092"/>
    <w:rsid w:val="00987BFF"/>
    <w:rsid w:val="009908A6"/>
    <w:rsid w:val="00992178"/>
    <w:rsid w:val="0099385A"/>
    <w:rsid w:val="00994FB4"/>
    <w:rsid w:val="00995E74"/>
    <w:rsid w:val="0099669F"/>
    <w:rsid w:val="00996B99"/>
    <w:rsid w:val="009A0A16"/>
    <w:rsid w:val="009A40B7"/>
    <w:rsid w:val="009A713A"/>
    <w:rsid w:val="009B6094"/>
    <w:rsid w:val="009C04CD"/>
    <w:rsid w:val="009C2D35"/>
    <w:rsid w:val="009C4AF6"/>
    <w:rsid w:val="009D0AA3"/>
    <w:rsid w:val="009D2BA0"/>
    <w:rsid w:val="009D3C02"/>
    <w:rsid w:val="009E0AE4"/>
    <w:rsid w:val="009E1126"/>
    <w:rsid w:val="009E4919"/>
    <w:rsid w:val="009E5E5F"/>
    <w:rsid w:val="009F1665"/>
    <w:rsid w:val="009F2678"/>
    <w:rsid w:val="009F40E0"/>
    <w:rsid w:val="009F6290"/>
    <w:rsid w:val="009F6BFA"/>
    <w:rsid w:val="009F7819"/>
    <w:rsid w:val="00A01521"/>
    <w:rsid w:val="00A0246D"/>
    <w:rsid w:val="00A030A6"/>
    <w:rsid w:val="00A04250"/>
    <w:rsid w:val="00A04775"/>
    <w:rsid w:val="00A048CE"/>
    <w:rsid w:val="00A054A3"/>
    <w:rsid w:val="00A074EB"/>
    <w:rsid w:val="00A074F1"/>
    <w:rsid w:val="00A10803"/>
    <w:rsid w:val="00A115E6"/>
    <w:rsid w:val="00A135A5"/>
    <w:rsid w:val="00A16592"/>
    <w:rsid w:val="00A208B2"/>
    <w:rsid w:val="00A20E41"/>
    <w:rsid w:val="00A21CE1"/>
    <w:rsid w:val="00A22A44"/>
    <w:rsid w:val="00A27C4D"/>
    <w:rsid w:val="00A33137"/>
    <w:rsid w:val="00A332C3"/>
    <w:rsid w:val="00A33BAF"/>
    <w:rsid w:val="00A34CED"/>
    <w:rsid w:val="00A35E5A"/>
    <w:rsid w:val="00A4072C"/>
    <w:rsid w:val="00A42025"/>
    <w:rsid w:val="00A44903"/>
    <w:rsid w:val="00A519B5"/>
    <w:rsid w:val="00A53EE6"/>
    <w:rsid w:val="00A55269"/>
    <w:rsid w:val="00A603B5"/>
    <w:rsid w:val="00A62717"/>
    <w:rsid w:val="00A6344B"/>
    <w:rsid w:val="00A661A6"/>
    <w:rsid w:val="00A66274"/>
    <w:rsid w:val="00A6799A"/>
    <w:rsid w:val="00A73475"/>
    <w:rsid w:val="00A77929"/>
    <w:rsid w:val="00A82F8F"/>
    <w:rsid w:val="00A854E0"/>
    <w:rsid w:val="00A874CF"/>
    <w:rsid w:val="00A90539"/>
    <w:rsid w:val="00A93338"/>
    <w:rsid w:val="00A93B40"/>
    <w:rsid w:val="00A93EB0"/>
    <w:rsid w:val="00A94ACD"/>
    <w:rsid w:val="00A95956"/>
    <w:rsid w:val="00AA0994"/>
    <w:rsid w:val="00AA2260"/>
    <w:rsid w:val="00AA7CAF"/>
    <w:rsid w:val="00AB317F"/>
    <w:rsid w:val="00AB50BF"/>
    <w:rsid w:val="00AB74B8"/>
    <w:rsid w:val="00AC05C8"/>
    <w:rsid w:val="00AC24E4"/>
    <w:rsid w:val="00AC3626"/>
    <w:rsid w:val="00AC4901"/>
    <w:rsid w:val="00AC76DC"/>
    <w:rsid w:val="00AD3811"/>
    <w:rsid w:val="00AD4151"/>
    <w:rsid w:val="00AD5643"/>
    <w:rsid w:val="00AD5E8F"/>
    <w:rsid w:val="00AE1C0B"/>
    <w:rsid w:val="00AE4741"/>
    <w:rsid w:val="00AE6228"/>
    <w:rsid w:val="00AE7036"/>
    <w:rsid w:val="00AF0C50"/>
    <w:rsid w:val="00AF191D"/>
    <w:rsid w:val="00AF3193"/>
    <w:rsid w:val="00AF3F08"/>
    <w:rsid w:val="00B00BEB"/>
    <w:rsid w:val="00B053CE"/>
    <w:rsid w:val="00B06460"/>
    <w:rsid w:val="00B07416"/>
    <w:rsid w:val="00B14682"/>
    <w:rsid w:val="00B15A8C"/>
    <w:rsid w:val="00B161ED"/>
    <w:rsid w:val="00B20731"/>
    <w:rsid w:val="00B2122E"/>
    <w:rsid w:val="00B2653A"/>
    <w:rsid w:val="00B27B47"/>
    <w:rsid w:val="00B32122"/>
    <w:rsid w:val="00B354CA"/>
    <w:rsid w:val="00B366E2"/>
    <w:rsid w:val="00B378B0"/>
    <w:rsid w:val="00B40865"/>
    <w:rsid w:val="00B424D2"/>
    <w:rsid w:val="00B42D67"/>
    <w:rsid w:val="00B43E9B"/>
    <w:rsid w:val="00B44264"/>
    <w:rsid w:val="00B453AC"/>
    <w:rsid w:val="00B456B3"/>
    <w:rsid w:val="00B50A4D"/>
    <w:rsid w:val="00B5495A"/>
    <w:rsid w:val="00B54FC9"/>
    <w:rsid w:val="00B6068D"/>
    <w:rsid w:val="00B626C7"/>
    <w:rsid w:val="00B63CBC"/>
    <w:rsid w:val="00B656FA"/>
    <w:rsid w:val="00B659ED"/>
    <w:rsid w:val="00B662E9"/>
    <w:rsid w:val="00B70B7F"/>
    <w:rsid w:val="00B70C29"/>
    <w:rsid w:val="00B711B3"/>
    <w:rsid w:val="00B71975"/>
    <w:rsid w:val="00B71DAC"/>
    <w:rsid w:val="00B736BA"/>
    <w:rsid w:val="00B77A97"/>
    <w:rsid w:val="00B80CF5"/>
    <w:rsid w:val="00B838EC"/>
    <w:rsid w:val="00B85C8F"/>
    <w:rsid w:val="00B85D90"/>
    <w:rsid w:val="00B91057"/>
    <w:rsid w:val="00B91249"/>
    <w:rsid w:val="00B936F9"/>
    <w:rsid w:val="00B95F29"/>
    <w:rsid w:val="00B96629"/>
    <w:rsid w:val="00BA16EA"/>
    <w:rsid w:val="00BA541A"/>
    <w:rsid w:val="00BA6730"/>
    <w:rsid w:val="00BA77DB"/>
    <w:rsid w:val="00BA7F89"/>
    <w:rsid w:val="00BB2F62"/>
    <w:rsid w:val="00BB35F0"/>
    <w:rsid w:val="00BB3D7F"/>
    <w:rsid w:val="00BB4D4C"/>
    <w:rsid w:val="00BB4E02"/>
    <w:rsid w:val="00BB623D"/>
    <w:rsid w:val="00BC5DA9"/>
    <w:rsid w:val="00BC6693"/>
    <w:rsid w:val="00BC731C"/>
    <w:rsid w:val="00BD17A4"/>
    <w:rsid w:val="00BD4385"/>
    <w:rsid w:val="00BE210B"/>
    <w:rsid w:val="00BE27E8"/>
    <w:rsid w:val="00BE290D"/>
    <w:rsid w:val="00BE3F2A"/>
    <w:rsid w:val="00BE6A6F"/>
    <w:rsid w:val="00BF2363"/>
    <w:rsid w:val="00BF57E9"/>
    <w:rsid w:val="00BF719F"/>
    <w:rsid w:val="00BF7F5F"/>
    <w:rsid w:val="00C0001C"/>
    <w:rsid w:val="00C03908"/>
    <w:rsid w:val="00C04444"/>
    <w:rsid w:val="00C11BD5"/>
    <w:rsid w:val="00C153F7"/>
    <w:rsid w:val="00C15607"/>
    <w:rsid w:val="00C15BBB"/>
    <w:rsid w:val="00C2192F"/>
    <w:rsid w:val="00C229D8"/>
    <w:rsid w:val="00C33677"/>
    <w:rsid w:val="00C339FD"/>
    <w:rsid w:val="00C4113F"/>
    <w:rsid w:val="00C42602"/>
    <w:rsid w:val="00C4396B"/>
    <w:rsid w:val="00C4414C"/>
    <w:rsid w:val="00C4661B"/>
    <w:rsid w:val="00C4689F"/>
    <w:rsid w:val="00C47E79"/>
    <w:rsid w:val="00C501F9"/>
    <w:rsid w:val="00C5120C"/>
    <w:rsid w:val="00C63EC7"/>
    <w:rsid w:val="00C64383"/>
    <w:rsid w:val="00C67EF2"/>
    <w:rsid w:val="00C73CEF"/>
    <w:rsid w:val="00C73EBB"/>
    <w:rsid w:val="00C76556"/>
    <w:rsid w:val="00C7691D"/>
    <w:rsid w:val="00C76979"/>
    <w:rsid w:val="00C80785"/>
    <w:rsid w:val="00C81885"/>
    <w:rsid w:val="00C83CB9"/>
    <w:rsid w:val="00C90BBC"/>
    <w:rsid w:val="00CA3D4C"/>
    <w:rsid w:val="00CA505D"/>
    <w:rsid w:val="00CA5E8E"/>
    <w:rsid w:val="00CA6561"/>
    <w:rsid w:val="00CB1403"/>
    <w:rsid w:val="00CB1A91"/>
    <w:rsid w:val="00CB3A55"/>
    <w:rsid w:val="00CB4906"/>
    <w:rsid w:val="00CB4BDF"/>
    <w:rsid w:val="00CC09BB"/>
    <w:rsid w:val="00CC36B3"/>
    <w:rsid w:val="00CC3B0E"/>
    <w:rsid w:val="00CC7565"/>
    <w:rsid w:val="00CE29BF"/>
    <w:rsid w:val="00CE2C42"/>
    <w:rsid w:val="00CE6855"/>
    <w:rsid w:val="00CF1E20"/>
    <w:rsid w:val="00CF2378"/>
    <w:rsid w:val="00CF242D"/>
    <w:rsid w:val="00CF2DD6"/>
    <w:rsid w:val="00CF498B"/>
    <w:rsid w:val="00CF50C3"/>
    <w:rsid w:val="00CF63FC"/>
    <w:rsid w:val="00CF7420"/>
    <w:rsid w:val="00D069E9"/>
    <w:rsid w:val="00D06C97"/>
    <w:rsid w:val="00D07D93"/>
    <w:rsid w:val="00D07FED"/>
    <w:rsid w:val="00D105DD"/>
    <w:rsid w:val="00D2247D"/>
    <w:rsid w:val="00D2327F"/>
    <w:rsid w:val="00D23558"/>
    <w:rsid w:val="00D330DF"/>
    <w:rsid w:val="00D34E9A"/>
    <w:rsid w:val="00D35AAD"/>
    <w:rsid w:val="00D3650B"/>
    <w:rsid w:val="00D41357"/>
    <w:rsid w:val="00D41B16"/>
    <w:rsid w:val="00D432C5"/>
    <w:rsid w:val="00D44381"/>
    <w:rsid w:val="00D44849"/>
    <w:rsid w:val="00D46339"/>
    <w:rsid w:val="00D47E1A"/>
    <w:rsid w:val="00D50C77"/>
    <w:rsid w:val="00D51FFF"/>
    <w:rsid w:val="00D5325D"/>
    <w:rsid w:val="00D578E0"/>
    <w:rsid w:val="00D57AEB"/>
    <w:rsid w:val="00D63179"/>
    <w:rsid w:val="00D6798E"/>
    <w:rsid w:val="00D67DE5"/>
    <w:rsid w:val="00D7075D"/>
    <w:rsid w:val="00D72F39"/>
    <w:rsid w:val="00D74F13"/>
    <w:rsid w:val="00D75DB8"/>
    <w:rsid w:val="00D81F8A"/>
    <w:rsid w:val="00D8332C"/>
    <w:rsid w:val="00D85A04"/>
    <w:rsid w:val="00D85F35"/>
    <w:rsid w:val="00D87CDC"/>
    <w:rsid w:val="00D90439"/>
    <w:rsid w:val="00D935BF"/>
    <w:rsid w:val="00D93D2D"/>
    <w:rsid w:val="00D946A6"/>
    <w:rsid w:val="00D94CCF"/>
    <w:rsid w:val="00D9707C"/>
    <w:rsid w:val="00D97E34"/>
    <w:rsid w:val="00DA05D1"/>
    <w:rsid w:val="00DA1B61"/>
    <w:rsid w:val="00DA2CD0"/>
    <w:rsid w:val="00DA6813"/>
    <w:rsid w:val="00DA6EFB"/>
    <w:rsid w:val="00DB06E8"/>
    <w:rsid w:val="00DB19DC"/>
    <w:rsid w:val="00DB33AD"/>
    <w:rsid w:val="00DB4488"/>
    <w:rsid w:val="00DB6D72"/>
    <w:rsid w:val="00DB7CA9"/>
    <w:rsid w:val="00DC237E"/>
    <w:rsid w:val="00DC621A"/>
    <w:rsid w:val="00DD0DC1"/>
    <w:rsid w:val="00DD2ADC"/>
    <w:rsid w:val="00DD339C"/>
    <w:rsid w:val="00DD7727"/>
    <w:rsid w:val="00DE118B"/>
    <w:rsid w:val="00DE6351"/>
    <w:rsid w:val="00DE7F8C"/>
    <w:rsid w:val="00DF04FF"/>
    <w:rsid w:val="00DF1D9A"/>
    <w:rsid w:val="00DF2EA0"/>
    <w:rsid w:val="00DF3CD1"/>
    <w:rsid w:val="00DF409C"/>
    <w:rsid w:val="00E00211"/>
    <w:rsid w:val="00E05AE9"/>
    <w:rsid w:val="00E1488E"/>
    <w:rsid w:val="00E20D7D"/>
    <w:rsid w:val="00E210D6"/>
    <w:rsid w:val="00E218B0"/>
    <w:rsid w:val="00E22DD9"/>
    <w:rsid w:val="00E24EE4"/>
    <w:rsid w:val="00E25391"/>
    <w:rsid w:val="00E259AC"/>
    <w:rsid w:val="00E260A5"/>
    <w:rsid w:val="00E333D4"/>
    <w:rsid w:val="00E40EA6"/>
    <w:rsid w:val="00E4531B"/>
    <w:rsid w:val="00E51C59"/>
    <w:rsid w:val="00E52054"/>
    <w:rsid w:val="00E55198"/>
    <w:rsid w:val="00E565F4"/>
    <w:rsid w:val="00E57ACD"/>
    <w:rsid w:val="00E62B91"/>
    <w:rsid w:val="00E739CB"/>
    <w:rsid w:val="00E74937"/>
    <w:rsid w:val="00E74FAA"/>
    <w:rsid w:val="00E7700D"/>
    <w:rsid w:val="00E80AF9"/>
    <w:rsid w:val="00E82592"/>
    <w:rsid w:val="00E83A23"/>
    <w:rsid w:val="00E84E79"/>
    <w:rsid w:val="00E851B6"/>
    <w:rsid w:val="00E851CB"/>
    <w:rsid w:val="00E85C34"/>
    <w:rsid w:val="00E87500"/>
    <w:rsid w:val="00E97AD0"/>
    <w:rsid w:val="00EA168C"/>
    <w:rsid w:val="00EB0139"/>
    <w:rsid w:val="00EB3B2F"/>
    <w:rsid w:val="00EB3D22"/>
    <w:rsid w:val="00EB3FAB"/>
    <w:rsid w:val="00EB5559"/>
    <w:rsid w:val="00EB5D3A"/>
    <w:rsid w:val="00EB6303"/>
    <w:rsid w:val="00EC1B0C"/>
    <w:rsid w:val="00EC3439"/>
    <w:rsid w:val="00EC4037"/>
    <w:rsid w:val="00EC4057"/>
    <w:rsid w:val="00EC70D8"/>
    <w:rsid w:val="00ED5285"/>
    <w:rsid w:val="00EE072E"/>
    <w:rsid w:val="00EE6294"/>
    <w:rsid w:val="00EE7F2B"/>
    <w:rsid w:val="00EF1C4E"/>
    <w:rsid w:val="00EF3F1E"/>
    <w:rsid w:val="00EF565B"/>
    <w:rsid w:val="00EF7FC6"/>
    <w:rsid w:val="00F00EE4"/>
    <w:rsid w:val="00F01E57"/>
    <w:rsid w:val="00F04CF7"/>
    <w:rsid w:val="00F10945"/>
    <w:rsid w:val="00F122C8"/>
    <w:rsid w:val="00F135F2"/>
    <w:rsid w:val="00F14582"/>
    <w:rsid w:val="00F176D0"/>
    <w:rsid w:val="00F2352A"/>
    <w:rsid w:val="00F24324"/>
    <w:rsid w:val="00F25BDB"/>
    <w:rsid w:val="00F25CAA"/>
    <w:rsid w:val="00F3026C"/>
    <w:rsid w:val="00F32BE8"/>
    <w:rsid w:val="00F33E54"/>
    <w:rsid w:val="00F418DE"/>
    <w:rsid w:val="00F41BE4"/>
    <w:rsid w:val="00F42631"/>
    <w:rsid w:val="00F43539"/>
    <w:rsid w:val="00F54B5B"/>
    <w:rsid w:val="00F54C54"/>
    <w:rsid w:val="00F56C0D"/>
    <w:rsid w:val="00F57417"/>
    <w:rsid w:val="00F64D08"/>
    <w:rsid w:val="00F7022B"/>
    <w:rsid w:val="00F72311"/>
    <w:rsid w:val="00F72F3B"/>
    <w:rsid w:val="00F77B38"/>
    <w:rsid w:val="00F80DA9"/>
    <w:rsid w:val="00F81A0D"/>
    <w:rsid w:val="00F82AAD"/>
    <w:rsid w:val="00F865C4"/>
    <w:rsid w:val="00F87670"/>
    <w:rsid w:val="00F93A1B"/>
    <w:rsid w:val="00F93E74"/>
    <w:rsid w:val="00F944F5"/>
    <w:rsid w:val="00F9544F"/>
    <w:rsid w:val="00FA043A"/>
    <w:rsid w:val="00FA73A3"/>
    <w:rsid w:val="00FB0AEA"/>
    <w:rsid w:val="00FB0B7F"/>
    <w:rsid w:val="00FB5012"/>
    <w:rsid w:val="00FB706B"/>
    <w:rsid w:val="00FB72A4"/>
    <w:rsid w:val="00FB7664"/>
    <w:rsid w:val="00FC4B77"/>
    <w:rsid w:val="00FC4CEB"/>
    <w:rsid w:val="00FC7445"/>
    <w:rsid w:val="00FD2A6E"/>
    <w:rsid w:val="00FD47DD"/>
    <w:rsid w:val="00FD47ED"/>
    <w:rsid w:val="00FE0C4E"/>
    <w:rsid w:val="00FE1351"/>
    <w:rsid w:val="00FE1917"/>
    <w:rsid w:val="00FE47B0"/>
    <w:rsid w:val="00FE5A7E"/>
    <w:rsid w:val="00FF01F7"/>
    <w:rsid w:val="00FF7A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0CEDA"/>
  <w15:docId w15:val="{B6F00B04-6986-4BFE-86D0-D2F278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6556"/>
    <w:pPr>
      <w:keepNext/>
      <w:keepLines/>
      <w:spacing w:before="240" w:after="240"/>
      <w:outlineLvl w:val="0"/>
    </w:pPr>
    <w:rPr>
      <w:rFonts w:ascii="Calibri" w:eastAsiaTheme="majorEastAsia" w:hAnsi="Calibri" w:cstheme="majorBidi"/>
      <w:b/>
      <w:szCs w:val="32"/>
    </w:rPr>
  </w:style>
  <w:style w:type="paragraph" w:styleId="Heading2">
    <w:name w:val="heading 2"/>
    <w:basedOn w:val="Normal"/>
    <w:next w:val="Normal"/>
    <w:link w:val="Heading2Char"/>
    <w:uiPriority w:val="9"/>
    <w:unhideWhenUsed/>
    <w:qFormat/>
    <w:rsid w:val="00C4113F"/>
    <w:pPr>
      <w:spacing w:line="276" w:lineRule="auto"/>
      <w:outlineLvl w:val="1"/>
    </w:pPr>
    <w:rPr>
      <w:i/>
    </w:rPr>
  </w:style>
  <w:style w:type="paragraph" w:styleId="Heading3">
    <w:name w:val="heading 3"/>
    <w:basedOn w:val="Normal"/>
    <w:next w:val="Normal"/>
    <w:link w:val="Heading3Char"/>
    <w:uiPriority w:val="9"/>
    <w:unhideWhenUsed/>
    <w:qFormat/>
    <w:rsid w:val="00643AB5"/>
    <w:pPr>
      <w:keepNext/>
      <w:keepLines/>
      <w:spacing w:before="40" w:after="0"/>
      <w:outlineLvl w:val="2"/>
    </w:pPr>
    <w:rPr>
      <w:rFonts w:eastAsiaTheme="majorEastAsia"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D7D"/>
  </w:style>
  <w:style w:type="paragraph" w:styleId="Footer">
    <w:name w:val="footer"/>
    <w:basedOn w:val="Normal"/>
    <w:link w:val="FooterChar"/>
    <w:uiPriority w:val="99"/>
    <w:unhideWhenUsed/>
    <w:rsid w:val="004E0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D7D"/>
  </w:style>
  <w:style w:type="paragraph" w:styleId="ListParagraph">
    <w:name w:val="List Paragraph"/>
    <w:basedOn w:val="Normal"/>
    <w:uiPriority w:val="34"/>
    <w:qFormat/>
    <w:rsid w:val="004E0D7D"/>
    <w:pPr>
      <w:ind w:left="720"/>
      <w:contextualSpacing/>
    </w:pPr>
  </w:style>
  <w:style w:type="table" w:styleId="TableGrid">
    <w:name w:val="Table Grid"/>
    <w:basedOn w:val="TableNormal"/>
    <w:uiPriority w:val="39"/>
    <w:rsid w:val="004E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05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568BC"/>
    <w:pPr>
      <w:spacing w:after="120" w:line="240" w:lineRule="auto"/>
    </w:pPr>
    <w:rPr>
      <w:rFonts w:ascii="Calibri" w:hAnsi="Calibri" w:cs="Times New Roman"/>
      <w:lang w:eastAsia="en-GB"/>
    </w:rPr>
  </w:style>
  <w:style w:type="character" w:customStyle="1" w:styleId="BodyTextChar">
    <w:name w:val="Body Text Char"/>
    <w:basedOn w:val="DefaultParagraphFont"/>
    <w:link w:val="BodyText"/>
    <w:uiPriority w:val="99"/>
    <w:rsid w:val="007568BC"/>
    <w:rPr>
      <w:rFonts w:ascii="Calibri" w:hAnsi="Calibri" w:cs="Times New Roman"/>
      <w:lang w:eastAsia="en-GB"/>
    </w:rPr>
  </w:style>
  <w:style w:type="table" w:customStyle="1" w:styleId="TableGrid2">
    <w:name w:val="Table Grid2"/>
    <w:basedOn w:val="TableNormal"/>
    <w:next w:val="TableGrid"/>
    <w:uiPriority w:val="39"/>
    <w:rsid w:val="00A0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0E49"/>
    <w:rPr>
      <w:sz w:val="16"/>
      <w:szCs w:val="16"/>
    </w:rPr>
  </w:style>
  <w:style w:type="paragraph" w:styleId="CommentText">
    <w:name w:val="annotation text"/>
    <w:basedOn w:val="Normal"/>
    <w:link w:val="CommentTextChar"/>
    <w:uiPriority w:val="99"/>
    <w:unhideWhenUsed/>
    <w:rsid w:val="00710E49"/>
    <w:pPr>
      <w:spacing w:line="240" w:lineRule="auto"/>
    </w:pPr>
    <w:rPr>
      <w:sz w:val="20"/>
      <w:szCs w:val="20"/>
    </w:rPr>
  </w:style>
  <w:style w:type="character" w:customStyle="1" w:styleId="CommentTextChar">
    <w:name w:val="Comment Text Char"/>
    <w:basedOn w:val="DefaultParagraphFont"/>
    <w:link w:val="CommentText"/>
    <w:uiPriority w:val="99"/>
    <w:rsid w:val="00710E49"/>
    <w:rPr>
      <w:sz w:val="20"/>
      <w:szCs w:val="20"/>
    </w:rPr>
  </w:style>
  <w:style w:type="paragraph" w:styleId="CommentSubject">
    <w:name w:val="annotation subject"/>
    <w:basedOn w:val="CommentText"/>
    <w:next w:val="CommentText"/>
    <w:link w:val="CommentSubjectChar"/>
    <w:uiPriority w:val="99"/>
    <w:semiHidden/>
    <w:unhideWhenUsed/>
    <w:rsid w:val="00710E49"/>
    <w:rPr>
      <w:b/>
      <w:bCs/>
    </w:rPr>
  </w:style>
  <w:style w:type="character" w:customStyle="1" w:styleId="CommentSubjectChar">
    <w:name w:val="Comment Subject Char"/>
    <w:basedOn w:val="CommentTextChar"/>
    <w:link w:val="CommentSubject"/>
    <w:uiPriority w:val="99"/>
    <w:semiHidden/>
    <w:rsid w:val="00710E49"/>
    <w:rPr>
      <w:b/>
      <w:bCs/>
      <w:sz w:val="20"/>
      <w:szCs w:val="20"/>
    </w:rPr>
  </w:style>
  <w:style w:type="paragraph" w:styleId="BalloonText">
    <w:name w:val="Balloon Text"/>
    <w:basedOn w:val="Normal"/>
    <w:link w:val="BalloonTextChar"/>
    <w:uiPriority w:val="99"/>
    <w:semiHidden/>
    <w:unhideWhenUsed/>
    <w:rsid w:val="00710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49"/>
    <w:rPr>
      <w:rFonts w:ascii="Segoe UI" w:hAnsi="Segoe UI" w:cs="Segoe UI"/>
      <w:sz w:val="18"/>
      <w:szCs w:val="18"/>
    </w:rPr>
  </w:style>
  <w:style w:type="paragraph" w:styleId="Revision">
    <w:name w:val="Revision"/>
    <w:hidden/>
    <w:uiPriority w:val="99"/>
    <w:semiHidden/>
    <w:rsid w:val="00710E49"/>
    <w:pPr>
      <w:spacing w:after="0" w:line="240" w:lineRule="auto"/>
    </w:pPr>
  </w:style>
  <w:style w:type="character" w:styleId="Hyperlink">
    <w:name w:val="Hyperlink"/>
    <w:basedOn w:val="DefaultParagraphFont"/>
    <w:uiPriority w:val="99"/>
    <w:unhideWhenUsed/>
    <w:rsid w:val="004D1E5D"/>
    <w:rPr>
      <w:color w:val="0563C1" w:themeColor="hyperlink"/>
      <w:u w:val="single"/>
    </w:rPr>
  </w:style>
  <w:style w:type="character" w:customStyle="1" w:styleId="UnresolvedMention1">
    <w:name w:val="Unresolved Mention1"/>
    <w:basedOn w:val="DefaultParagraphFont"/>
    <w:uiPriority w:val="99"/>
    <w:semiHidden/>
    <w:unhideWhenUsed/>
    <w:rsid w:val="004D1E5D"/>
    <w:rPr>
      <w:color w:val="808080"/>
      <w:shd w:val="clear" w:color="auto" w:fill="E6E6E6"/>
    </w:rPr>
  </w:style>
  <w:style w:type="paragraph" w:styleId="Caption">
    <w:name w:val="caption"/>
    <w:basedOn w:val="Normal"/>
    <w:next w:val="Normal"/>
    <w:uiPriority w:val="35"/>
    <w:unhideWhenUsed/>
    <w:qFormat/>
    <w:rsid w:val="00995E74"/>
    <w:pPr>
      <w:spacing w:after="200" w:line="240" w:lineRule="auto"/>
    </w:pPr>
    <w:rPr>
      <w:b/>
      <w:bCs/>
      <w:color w:val="4472C4" w:themeColor="accent1"/>
      <w:sz w:val="18"/>
      <w:szCs w:val="18"/>
    </w:rPr>
  </w:style>
  <w:style w:type="character" w:styleId="Emphasis">
    <w:name w:val="Emphasis"/>
    <w:basedOn w:val="DefaultParagraphFont"/>
    <w:uiPriority w:val="20"/>
    <w:qFormat/>
    <w:rsid w:val="00246CED"/>
    <w:rPr>
      <w:i/>
      <w:iCs/>
    </w:rPr>
  </w:style>
  <w:style w:type="character" w:customStyle="1" w:styleId="highlight">
    <w:name w:val="highlight"/>
    <w:basedOn w:val="DefaultParagraphFont"/>
    <w:rsid w:val="00B71975"/>
  </w:style>
  <w:style w:type="character" w:customStyle="1" w:styleId="UnresolvedMention2">
    <w:name w:val="Unresolved Mention2"/>
    <w:basedOn w:val="DefaultParagraphFont"/>
    <w:uiPriority w:val="99"/>
    <w:semiHidden/>
    <w:unhideWhenUsed/>
    <w:rsid w:val="0087532A"/>
    <w:rPr>
      <w:color w:val="808080"/>
      <w:shd w:val="clear" w:color="auto" w:fill="E6E6E6"/>
    </w:rPr>
  </w:style>
  <w:style w:type="character" w:customStyle="1" w:styleId="Heading1Char">
    <w:name w:val="Heading 1 Char"/>
    <w:basedOn w:val="DefaultParagraphFont"/>
    <w:link w:val="Heading1"/>
    <w:uiPriority w:val="9"/>
    <w:rsid w:val="00C76556"/>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C4113F"/>
    <w:rPr>
      <w:i/>
    </w:rPr>
  </w:style>
  <w:style w:type="table" w:customStyle="1" w:styleId="PlainTable21">
    <w:name w:val="Plain Table 21"/>
    <w:basedOn w:val="TableNormal"/>
    <w:uiPriority w:val="42"/>
    <w:rsid w:val="00A030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rsid w:val="00643AB5"/>
    <w:rPr>
      <w:rFonts w:eastAsiaTheme="majorEastAsia" w:cstheme="majorBidi"/>
      <w:i/>
      <w:color w:val="000000" w:themeColor="text1"/>
      <w:szCs w:val="24"/>
    </w:rPr>
  </w:style>
  <w:style w:type="paragraph" w:styleId="NormalWeb">
    <w:name w:val="Normal (Web)"/>
    <w:basedOn w:val="Normal"/>
    <w:uiPriority w:val="99"/>
    <w:semiHidden/>
    <w:unhideWhenUsed/>
    <w:rsid w:val="00566E0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sc">
    <w:name w:val="desc"/>
    <w:basedOn w:val="Normal"/>
    <w:uiPriority w:val="99"/>
    <w:rsid w:val="0088488A"/>
    <w:pPr>
      <w:spacing w:after="0" w:line="240" w:lineRule="auto"/>
    </w:pPr>
    <w:rPr>
      <w:rFonts w:ascii="Times New Roman" w:eastAsiaTheme="minorEastAsia" w:hAnsi="Times New Roman" w:cs="Times New Roman"/>
      <w:sz w:val="24"/>
      <w:szCs w:val="24"/>
      <w:lang w:eastAsia="en-GB"/>
    </w:rPr>
  </w:style>
  <w:style w:type="paragraph" w:customStyle="1" w:styleId="details">
    <w:name w:val="details"/>
    <w:basedOn w:val="Normal"/>
    <w:uiPriority w:val="99"/>
    <w:rsid w:val="0088488A"/>
    <w:pPr>
      <w:spacing w:after="0" w:line="240" w:lineRule="auto"/>
    </w:pPr>
    <w:rPr>
      <w:rFonts w:ascii="Times New Roman" w:eastAsiaTheme="minorEastAsia" w:hAnsi="Times New Roman" w:cs="Times New Roman"/>
      <w:sz w:val="24"/>
      <w:szCs w:val="24"/>
      <w:lang w:eastAsia="en-GB"/>
    </w:rPr>
  </w:style>
  <w:style w:type="character" w:customStyle="1" w:styleId="jrnl">
    <w:name w:val="jrnl"/>
    <w:basedOn w:val="DefaultParagraphFont"/>
    <w:rsid w:val="0088488A"/>
  </w:style>
  <w:style w:type="character" w:customStyle="1" w:styleId="UnresolvedMention">
    <w:name w:val="Unresolved Mention"/>
    <w:basedOn w:val="DefaultParagraphFont"/>
    <w:uiPriority w:val="99"/>
    <w:semiHidden/>
    <w:unhideWhenUsed/>
    <w:rsid w:val="005A7528"/>
    <w:rPr>
      <w:color w:val="605E5C"/>
      <w:shd w:val="clear" w:color="auto" w:fill="E1DFDD"/>
    </w:rPr>
  </w:style>
  <w:style w:type="character" w:styleId="FollowedHyperlink">
    <w:name w:val="FollowedHyperlink"/>
    <w:basedOn w:val="DefaultParagraphFont"/>
    <w:uiPriority w:val="99"/>
    <w:semiHidden/>
    <w:unhideWhenUsed/>
    <w:rsid w:val="007F7C2D"/>
    <w:rPr>
      <w:color w:val="954F72" w:themeColor="followedHyperlink"/>
      <w:u w:val="single"/>
    </w:rPr>
  </w:style>
  <w:style w:type="paragraph" w:customStyle="1" w:styleId="xmsonormal">
    <w:name w:val="x_msonormal"/>
    <w:basedOn w:val="Normal"/>
    <w:rsid w:val="00DA2CD0"/>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7938">
      <w:bodyDiv w:val="1"/>
      <w:marLeft w:val="0"/>
      <w:marRight w:val="0"/>
      <w:marTop w:val="0"/>
      <w:marBottom w:val="0"/>
      <w:divBdr>
        <w:top w:val="none" w:sz="0" w:space="0" w:color="auto"/>
        <w:left w:val="none" w:sz="0" w:space="0" w:color="auto"/>
        <w:bottom w:val="none" w:sz="0" w:space="0" w:color="auto"/>
        <w:right w:val="none" w:sz="0" w:space="0" w:color="auto"/>
      </w:divBdr>
    </w:div>
    <w:div w:id="268977852">
      <w:bodyDiv w:val="1"/>
      <w:marLeft w:val="0"/>
      <w:marRight w:val="0"/>
      <w:marTop w:val="0"/>
      <w:marBottom w:val="0"/>
      <w:divBdr>
        <w:top w:val="none" w:sz="0" w:space="0" w:color="auto"/>
        <w:left w:val="none" w:sz="0" w:space="0" w:color="auto"/>
        <w:bottom w:val="none" w:sz="0" w:space="0" w:color="auto"/>
        <w:right w:val="none" w:sz="0" w:space="0" w:color="auto"/>
      </w:divBdr>
    </w:div>
    <w:div w:id="286744412">
      <w:bodyDiv w:val="1"/>
      <w:marLeft w:val="0"/>
      <w:marRight w:val="0"/>
      <w:marTop w:val="0"/>
      <w:marBottom w:val="0"/>
      <w:divBdr>
        <w:top w:val="none" w:sz="0" w:space="0" w:color="auto"/>
        <w:left w:val="none" w:sz="0" w:space="0" w:color="auto"/>
        <w:bottom w:val="none" w:sz="0" w:space="0" w:color="auto"/>
        <w:right w:val="none" w:sz="0" w:space="0" w:color="auto"/>
      </w:divBdr>
    </w:div>
    <w:div w:id="295569230">
      <w:bodyDiv w:val="1"/>
      <w:marLeft w:val="0"/>
      <w:marRight w:val="0"/>
      <w:marTop w:val="0"/>
      <w:marBottom w:val="0"/>
      <w:divBdr>
        <w:top w:val="none" w:sz="0" w:space="0" w:color="auto"/>
        <w:left w:val="none" w:sz="0" w:space="0" w:color="auto"/>
        <w:bottom w:val="none" w:sz="0" w:space="0" w:color="auto"/>
        <w:right w:val="none" w:sz="0" w:space="0" w:color="auto"/>
      </w:divBdr>
    </w:div>
    <w:div w:id="334961023">
      <w:bodyDiv w:val="1"/>
      <w:marLeft w:val="0"/>
      <w:marRight w:val="0"/>
      <w:marTop w:val="0"/>
      <w:marBottom w:val="0"/>
      <w:divBdr>
        <w:top w:val="none" w:sz="0" w:space="0" w:color="auto"/>
        <w:left w:val="none" w:sz="0" w:space="0" w:color="auto"/>
        <w:bottom w:val="none" w:sz="0" w:space="0" w:color="auto"/>
        <w:right w:val="none" w:sz="0" w:space="0" w:color="auto"/>
      </w:divBdr>
    </w:div>
    <w:div w:id="354234248">
      <w:bodyDiv w:val="1"/>
      <w:marLeft w:val="0"/>
      <w:marRight w:val="0"/>
      <w:marTop w:val="0"/>
      <w:marBottom w:val="0"/>
      <w:divBdr>
        <w:top w:val="none" w:sz="0" w:space="0" w:color="auto"/>
        <w:left w:val="none" w:sz="0" w:space="0" w:color="auto"/>
        <w:bottom w:val="none" w:sz="0" w:space="0" w:color="auto"/>
        <w:right w:val="none" w:sz="0" w:space="0" w:color="auto"/>
      </w:divBdr>
    </w:div>
    <w:div w:id="401292026">
      <w:bodyDiv w:val="1"/>
      <w:marLeft w:val="0"/>
      <w:marRight w:val="0"/>
      <w:marTop w:val="0"/>
      <w:marBottom w:val="0"/>
      <w:divBdr>
        <w:top w:val="none" w:sz="0" w:space="0" w:color="auto"/>
        <w:left w:val="none" w:sz="0" w:space="0" w:color="auto"/>
        <w:bottom w:val="none" w:sz="0" w:space="0" w:color="auto"/>
        <w:right w:val="none" w:sz="0" w:space="0" w:color="auto"/>
      </w:divBdr>
    </w:div>
    <w:div w:id="430204827">
      <w:bodyDiv w:val="1"/>
      <w:marLeft w:val="0"/>
      <w:marRight w:val="0"/>
      <w:marTop w:val="0"/>
      <w:marBottom w:val="0"/>
      <w:divBdr>
        <w:top w:val="none" w:sz="0" w:space="0" w:color="auto"/>
        <w:left w:val="none" w:sz="0" w:space="0" w:color="auto"/>
        <w:bottom w:val="none" w:sz="0" w:space="0" w:color="auto"/>
        <w:right w:val="none" w:sz="0" w:space="0" w:color="auto"/>
      </w:divBdr>
    </w:div>
    <w:div w:id="578180228">
      <w:bodyDiv w:val="1"/>
      <w:marLeft w:val="0"/>
      <w:marRight w:val="0"/>
      <w:marTop w:val="0"/>
      <w:marBottom w:val="0"/>
      <w:divBdr>
        <w:top w:val="none" w:sz="0" w:space="0" w:color="auto"/>
        <w:left w:val="none" w:sz="0" w:space="0" w:color="auto"/>
        <w:bottom w:val="none" w:sz="0" w:space="0" w:color="auto"/>
        <w:right w:val="none" w:sz="0" w:space="0" w:color="auto"/>
      </w:divBdr>
    </w:div>
    <w:div w:id="598371549">
      <w:bodyDiv w:val="1"/>
      <w:marLeft w:val="0"/>
      <w:marRight w:val="0"/>
      <w:marTop w:val="0"/>
      <w:marBottom w:val="0"/>
      <w:divBdr>
        <w:top w:val="none" w:sz="0" w:space="0" w:color="auto"/>
        <w:left w:val="none" w:sz="0" w:space="0" w:color="auto"/>
        <w:bottom w:val="none" w:sz="0" w:space="0" w:color="auto"/>
        <w:right w:val="none" w:sz="0" w:space="0" w:color="auto"/>
      </w:divBdr>
    </w:div>
    <w:div w:id="600339707">
      <w:bodyDiv w:val="1"/>
      <w:marLeft w:val="0"/>
      <w:marRight w:val="0"/>
      <w:marTop w:val="0"/>
      <w:marBottom w:val="0"/>
      <w:divBdr>
        <w:top w:val="none" w:sz="0" w:space="0" w:color="auto"/>
        <w:left w:val="none" w:sz="0" w:space="0" w:color="auto"/>
        <w:bottom w:val="none" w:sz="0" w:space="0" w:color="auto"/>
        <w:right w:val="none" w:sz="0" w:space="0" w:color="auto"/>
      </w:divBdr>
    </w:div>
    <w:div w:id="620036190">
      <w:bodyDiv w:val="1"/>
      <w:marLeft w:val="0"/>
      <w:marRight w:val="0"/>
      <w:marTop w:val="0"/>
      <w:marBottom w:val="0"/>
      <w:divBdr>
        <w:top w:val="none" w:sz="0" w:space="0" w:color="auto"/>
        <w:left w:val="none" w:sz="0" w:space="0" w:color="auto"/>
        <w:bottom w:val="none" w:sz="0" w:space="0" w:color="auto"/>
        <w:right w:val="none" w:sz="0" w:space="0" w:color="auto"/>
      </w:divBdr>
    </w:div>
    <w:div w:id="719783903">
      <w:bodyDiv w:val="1"/>
      <w:marLeft w:val="0"/>
      <w:marRight w:val="0"/>
      <w:marTop w:val="0"/>
      <w:marBottom w:val="0"/>
      <w:divBdr>
        <w:top w:val="none" w:sz="0" w:space="0" w:color="auto"/>
        <w:left w:val="none" w:sz="0" w:space="0" w:color="auto"/>
        <w:bottom w:val="none" w:sz="0" w:space="0" w:color="auto"/>
        <w:right w:val="none" w:sz="0" w:space="0" w:color="auto"/>
      </w:divBdr>
    </w:div>
    <w:div w:id="872116586">
      <w:bodyDiv w:val="1"/>
      <w:marLeft w:val="0"/>
      <w:marRight w:val="0"/>
      <w:marTop w:val="0"/>
      <w:marBottom w:val="0"/>
      <w:divBdr>
        <w:top w:val="none" w:sz="0" w:space="0" w:color="auto"/>
        <w:left w:val="none" w:sz="0" w:space="0" w:color="auto"/>
        <w:bottom w:val="none" w:sz="0" w:space="0" w:color="auto"/>
        <w:right w:val="none" w:sz="0" w:space="0" w:color="auto"/>
      </w:divBdr>
    </w:div>
    <w:div w:id="936524469">
      <w:bodyDiv w:val="1"/>
      <w:marLeft w:val="0"/>
      <w:marRight w:val="0"/>
      <w:marTop w:val="0"/>
      <w:marBottom w:val="0"/>
      <w:divBdr>
        <w:top w:val="none" w:sz="0" w:space="0" w:color="auto"/>
        <w:left w:val="none" w:sz="0" w:space="0" w:color="auto"/>
        <w:bottom w:val="none" w:sz="0" w:space="0" w:color="auto"/>
        <w:right w:val="none" w:sz="0" w:space="0" w:color="auto"/>
      </w:divBdr>
    </w:div>
    <w:div w:id="947808732">
      <w:bodyDiv w:val="1"/>
      <w:marLeft w:val="0"/>
      <w:marRight w:val="0"/>
      <w:marTop w:val="0"/>
      <w:marBottom w:val="0"/>
      <w:divBdr>
        <w:top w:val="none" w:sz="0" w:space="0" w:color="auto"/>
        <w:left w:val="none" w:sz="0" w:space="0" w:color="auto"/>
        <w:bottom w:val="none" w:sz="0" w:space="0" w:color="auto"/>
        <w:right w:val="none" w:sz="0" w:space="0" w:color="auto"/>
      </w:divBdr>
    </w:div>
    <w:div w:id="954362571">
      <w:bodyDiv w:val="1"/>
      <w:marLeft w:val="0"/>
      <w:marRight w:val="0"/>
      <w:marTop w:val="0"/>
      <w:marBottom w:val="0"/>
      <w:divBdr>
        <w:top w:val="none" w:sz="0" w:space="0" w:color="auto"/>
        <w:left w:val="none" w:sz="0" w:space="0" w:color="auto"/>
        <w:bottom w:val="none" w:sz="0" w:space="0" w:color="auto"/>
        <w:right w:val="none" w:sz="0" w:space="0" w:color="auto"/>
      </w:divBdr>
    </w:div>
    <w:div w:id="1040058176">
      <w:bodyDiv w:val="1"/>
      <w:marLeft w:val="0"/>
      <w:marRight w:val="0"/>
      <w:marTop w:val="0"/>
      <w:marBottom w:val="0"/>
      <w:divBdr>
        <w:top w:val="none" w:sz="0" w:space="0" w:color="auto"/>
        <w:left w:val="none" w:sz="0" w:space="0" w:color="auto"/>
        <w:bottom w:val="none" w:sz="0" w:space="0" w:color="auto"/>
        <w:right w:val="none" w:sz="0" w:space="0" w:color="auto"/>
      </w:divBdr>
    </w:div>
    <w:div w:id="1167986676">
      <w:bodyDiv w:val="1"/>
      <w:marLeft w:val="0"/>
      <w:marRight w:val="0"/>
      <w:marTop w:val="0"/>
      <w:marBottom w:val="0"/>
      <w:divBdr>
        <w:top w:val="none" w:sz="0" w:space="0" w:color="auto"/>
        <w:left w:val="none" w:sz="0" w:space="0" w:color="auto"/>
        <w:bottom w:val="none" w:sz="0" w:space="0" w:color="auto"/>
        <w:right w:val="none" w:sz="0" w:space="0" w:color="auto"/>
      </w:divBdr>
    </w:div>
    <w:div w:id="1220020122">
      <w:bodyDiv w:val="1"/>
      <w:marLeft w:val="0"/>
      <w:marRight w:val="0"/>
      <w:marTop w:val="0"/>
      <w:marBottom w:val="0"/>
      <w:divBdr>
        <w:top w:val="none" w:sz="0" w:space="0" w:color="auto"/>
        <w:left w:val="none" w:sz="0" w:space="0" w:color="auto"/>
        <w:bottom w:val="none" w:sz="0" w:space="0" w:color="auto"/>
        <w:right w:val="none" w:sz="0" w:space="0" w:color="auto"/>
      </w:divBdr>
    </w:div>
    <w:div w:id="1312247186">
      <w:bodyDiv w:val="1"/>
      <w:marLeft w:val="0"/>
      <w:marRight w:val="0"/>
      <w:marTop w:val="0"/>
      <w:marBottom w:val="0"/>
      <w:divBdr>
        <w:top w:val="none" w:sz="0" w:space="0" w:color="auto"/>
        <w:left w:val="none" w:sz="0" w:space="0" w:color="auto"/>
        <w:bottom w:val="none" w:sz="0" w:space="0" w:color="auto"/>
        <w:right w:val="none" w:sz="0" w:space="0" w:color="auto"/>
      </w:divBdr>
    </w:div>
    <w:div w:id="1318463685">
      <w:bodyDiv w:val="1"/>
      <w:marLeft w:val="0"/>
      <w:marRight w:val="0"/>
      <w:marTop w:val="0"/>
      <w:marBottom w:val="0"/>
      <w:divBdr>
        <w:top w:val="none" w:sz="0" w:space="0" w:color="auto"/>
        <w:left w:val="none" w:sz="0" w:space="0" w:color="auto"/>
        <w:bottom w:val="none" w:sz="0" w:space="0" w:color="auto"/>
        <w:right w:val="none" w:sz="0" w:space="0" w:color="auto"/>
      </w:divBdr>
    </w:div>
    <w:div w:id="1341617077">
      <w:bodyDiv w:val="1"/>
      <w:marLeft w:val="0"/>
      <w:marRight w:val="0"/>
      <w:marTop w:val="0"/>
      <w:marBottom w:val="0"/>
      <w:divBdr>
        <w:top w:val="none" w:sz="0" w:space="0" w:color="auto"/>
        <w:left w:val="none" w:sz="0" w:space="0" w:color="auto"/>
        <w:bottom w:val="none" w:sz="0" w:space="0" w:color="auto"/>
        <w:right w:val="none" w:sz="0" w:space="0" w:color="auto"/>
      </w:divBdr>
    </w:div>
    <w:div w:id="1429423592">
      <w:bodyDiv w:val="1"/>
      <w:marLeft w:val="0"/>
      <w:marRight w:val="0"/>
      <w:marTop w:val="0"/>
      <w:marBottom w:val="0"/>
      <w:divBdr>
        <w:top w:val="none" w:sz="0" w:space="0" w:color="auto"/>
        <w:left w:val="none" w:sz="0" w:space="0" w:color="auto"/>
        <w:bottom w:val="none" w:sz="0" w:space="0" w:color="auto"/>
        <w:right w:val="none" w:sz="0" w:space="0" w:color="auto"/>
      </w:divBdr>
    </w:div>
    <w:div w:id="1608463252">
      <w:bodyDiv w:val="1"/>
      <w:marLeft w:val="0"/>
      <w:marRight w:val="0"/>
      <w:marTop w:val="0"/>
      <w:marBottom w:val="0"/>
      <w:divBdr>
        <w:top w:val="none" w:sz="0" w:space="0" w:color="auto"/>
        <w:left w:val="none" w:sz="0" w:space="0" w:color="auto"/>
        <w:bottom w:val="none" w:sz="0" w:space="0" w:color="auto"/>
        <w:right w:val="none" w:sz="0" w:space="0" w:color="auto"/>
      </w:divBdr>
    </w:div>
    <w:div w:id="1628658348">
      <w:bodyDiv w:val="1"/>
      <w:marLeft w:val="0"/>
      <w:marRight w:val="0"/>
      <w:marTop w:val="0"/>
      <w:marBottom w:val="0"/>
      <w:divBdr>
        <w:top w:val="none" w:sz="0" w:space="0" w:color="auto"/>
        <w:left w:val="none" w:sz="0" w:space="0" w:color="auto"/>
        <w:bottom w:val="none" w:sz="0" w:space="0" w:color="auto"/>
        <w:right w:val="none" w:sz="0" w:space="0" w:color="auto"/>
      </w:divBdr>
    </w:div>
    <w:div w:id="1639148633">
      <w:bodyDiv w:val="1"/>
      <w:marLeft w:val="0"/>
      <w:marRight w:val="0"/>
      <w:marTop w:val="0"/>
      <w:marBottom w:val="0"/>
      <w:divBdr>
        <w:top w:val="none" w:sz="0" w:space="0" w:color="auto"/>
        <w:left w:val="none" w:sz="0" w:space="0" w:color="auto"/>
        <w:bottom w:val="none" w:sz="0" w:space="0" w:color="auto"/>
        <w:right w:val="none" w:sz="0" w:space="0" w:color="auto"/>
      </w:divBdr>
    </w:div>
    <w:div w:id="1699087437">
      <w:bodyDiv w:val="1"/>
      <w:marLeft w:val="0"/>
      <w:marRight w:val="0"/>
      <w:marTop w:val="0"/>
      <w:marBottom w:val="0"/>
      <w:divBdr>
        <w:top w:val="none" w:sz="0" w:space="0" w:color="auto"/>
        <w:left w:val="none" w:sz="0" w:space="0" w:color="auto"/>
        <w:bottom w:val="none" w:sz="0" w:space="0" w:color="auto"/>
        <w:right w:val="none" w:sz="0" w:space="0" w:color="auto"/>
      </w:divBdr>
    </w:div>
    <w:div w:id="1707025923">
      <w:bodyDiv w:val="1"/>
      <w:marLeft w:val="0"/>
      <w:marRight w:val="0"/>
      <w:marTop w:val="0"/>
      <w:marBottom w:val="0"/>
      <w:divBdr>
        <w:top w:val="none" w:sz="0" w:space="0" w:color="auto"/>
        <w:left w:val="none" w:sz="0" w:space="0" w:color="auto"/>
        <w:bottom w:val="none" w:sz="0" w:space="0" w:color="auto"/>
        <w:right w:val="none" w:sz="0" w:space="0" w:color="auto"/>
      </w:divBdr>
    </w:div>
    <w:div w:id="1794320502">
      <w:bodyDiv w:val="1"/>
      <w:marLeft w:val="0"/>
      <w:marRight w:val="0"/>
      <w:marTop w:val="0"/>
      <w:marBottom w:val="0"/>
      <w:divBdr>
        <w:top w:val="none" w:sz="0" w:space="0" w:color="auto"/>
        <w:left w:val="none" w:sz="0" w:space="0" w:color="auto"/>
        <w:bottom w:val="none" w:sz="0" w:space="0" w:color="auto"/>
        <w:right w:val="none" w:sz="0" w:space="0" w:color="auto"/>
      </w:divBdr>
    </w:div>
    <w:div w:id="1951204680">
      <w:bodyDiv w:val="1"/>
      <w:marLeft w:val="0"/>
      <w:marRight w:val="0"/>
      <w:marTop w:val="0"/>
      <w:marBottom w:val="0"/>
      <w:divBdr>
        <w:top w:val="none" w:sz="0" w:space="0" w:color="auto"/>
        <w:left w:val="none" w:sz="0" w:space="0" w:color="auto"/>
        <w:bottom w:val="none" w:sz="0" w:space="0" w:color="auto"/>
        <w:right w:val="none" w:sz="0" w:space="0" w:color="auto"/>
      </w:divBdr>
    </w:div>
    <w:div w:id="1961566935">
      <w:bodyDiv w:val="1"/>
      <w:marLeft w:val="0"/>
      <w:marRight w:val="0"/>
      <w:marTop w:val="0"/>
      <w:marBottom w:val="0"/>
      <w:divBdr>
        <w:top w:val="none" w:sz="0" w:space="0" w:color="auto"/>
        <w:left w:val="none" w:sz="0" w:space="0" w:color="auto"/>
        <w:bottom w:val="none" w:sz="0" w:space="0" w:color="auto"/>
        <w:right w:val="none" w:sz="0" w:space="0" w:color="auto"/>
      </w:divBdr>
    </w:div>
    <w:div w:id="2008366033">
      <w:bodyDiv w:val="1"/>
      <w:marLeft w:val="0"/>
      <w:marRight w:val="0"/>
      <w:marTop w:val="0"/>
      <w:marBottom w:val="0"/>
      <w:divBdr>
        <w:top w:val="none" w:sz="0" w:space="0" w:color="auto"/>
        <w:left w:val="none" w:sz="0" w:space="0" w:color="auto"/>
        <w:bottom w:val="none" w:sz="0" w:space="0" w:color="auto"/>
        <w:right w:val="none" w:sz="0" w:space="0" w:color="auto"/>
      </w:divBdr>
    </w:div>
    <w:div w:id="2009792848">
      <w:bodyDiv w:val="1"/>
      <w:marLeft w:val="0"/>
      <w:marRight w:val="0"/>
      <w:marTop w:val="0"/>
      <w:marBottom w:val="0"/>
      <w:divBdr>
        <w:top w:val="none" w:sz="0" w:space="0" w:color="auto"/>
        <w:left w:val="none" w:sz="0" w:space="0" w:color="auto"/>
        <w:bottom w:val="none" w:sz="0" w:space="0" w:color="auto"/>
        <w:right w:val="none" w:sz="0" w:space="0" w:color="auto"/>
      </w:divBdr>
    </w:div>
    <w:div w:id="209258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t&amp;rct=j&amp;q=&amp;esrc=s&amp;source=web&amp;cd=1&amp;cad=rja&amp;uact=8&amp;ved=0ahUKEwiaz-DBnofbAhWjJMAKHboBBi0QFgguMAA&amp;url=https%3A%2F%2Fwww.seom.org%2F&amp;usg=AOvVaw2hkrR_A7Gngf5kkxrNN0b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4.safelinks.protection.outlook.com/?url=https%3A%2F%2Fwww.ncbi.nlm.nih.gov%2Fpubmed%2F12525451&amp;data=02%7C01%7C%7Cfaaa09050605401316d208d5bc9e25f9%7C84df9e7fe9f640afb435aaaaaaaaaaaa%7C1%7C0%7C636622310709846747&amp;sdata=xDjaTeT32G3axWZSFrH7a8BGVPrTcIHlvwoxJRHUveY%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4.safelinks.protection.outlook.com/?url=https%3A%2F%2Fwww.ncbi.nlm.nih.gov%2Fpubmed%2F27181924&amp;data=02%7C01%7C%7Cfaaa09050605401316d208d5bc9e25f9%7C84df9e7fe9f640afb435aaaaaaaaaaaa%7C1%7C0%7C636622310709846747&amp;sdata=f%2F8nMCdIPI9mItuFLBvRhEDBHuftBTbuYikPKQYGJf4%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04.safelinks.protection.outlook.com/?url=https%3A%2F%2Fwww.ncbi.nlm.nih.gov%2Fpubmed%2F24166000&amp;data=02%7C01%7C%7Cfaaa09050605401316d208d5bc9e25f9%7C84df9e7fe9f640afb435aaaaaaaaaaaa%7C1%7C0%7C636622310709846747&amp;sdata=exi8FyrJGMgHbh4iiWCD8hRM2JcQwcbuObjnzR4zEbE%3D&amp;reserved=0" TargetMode="External"/><Relationship Id="rId4" Type="http://schemas.openxmlformats.org/officeDocument/2006/relationships/settings" Target="settings.xml"/><Relationship Id="rId9" Type="http://schemas.openxmlformats.org/officeDocument/2006/relationships/hyperlink" Target="https://www.rcn.org.uk/professional-development/publications/pub-0059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8E37-67CB-4503-8879-2898DD93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11603</Words>
  <Characters>66143</Characters>
  <Application>Microsoft Office Word</Application>
  <DocSecurity>0</DocSecurity>
  <Lines>551</Lines>
  <Paragraphs>155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Teva</Company>
  <LinksUpToDate>false</LinksUpToDate>
  <CharactersWithSpaces>77591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Hutchings</dc:creator>
  <cp:lastModifiedBy>Frith, Lucy</cp:lastModifiedBy>
  <cp:revision>2</cp:revision>
  <dcterms:created xsi:type="dcterms:W3CDTF">2019-09-13T04:57:00Z</dcterms:created>
  <dcterms:modified xsi:type="dcterms:W3CDTF">2019-09-13T04:57:00Z</dcterms:modified>
</cp:coreProperties>
</file>