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B01EE0" w14:textId="317ABA54" w:rsidR="007A1A4A" w:rsidRDefault="007A1A4A"/>
    <w:p w14:paraId="6B435D2C" w14:textId="77777777" w:rsidR="00E36A75" w:rsidRDefault="00E36A75" w:rsidP="005C3D74"/>
    <w:p w14:paraId="229D86A4" w14:textId="77777777" w:rsidR="005C3D74" w:rsidRDefault="005C3D74" w:rsidP="005C3D74">
      <w:r>
        <w:t>“Climate of Fear” in new graduates – The perfect storm?</w:t>
      </w:r>
    </w:p>
    <w:p w14:paraId="6E09CBDB" w14:textId="4548A8DE" w:rsidR="001E68BA" w:rsidRDefault="001E68BA" w:rsidP="005C3D74">
      <w:r>
        <w:t>Dr Kathryn Fox BChD, MDentSci, PhD, FDS RCS(Ed), MRD RCS (Ed), FHEA</w:t>
      </w:r>
    </w:p>
    <w:p w14:paraId="594849EB" w14:textId="0A09C0B4" w:rsidR="001E68BA" w:rsidRDefault="001E68BA" w:rsidP="005C3D74">
      <w:r>
        <w:t xml:space="preserve">Senior Clinical Lecturer, School of Dentistry, University of Liverpool, Pembroke Place, Liverpool, L3 5PS </w:t>
      </w:r>
    </w:p>
    <w:p w14:paraId="67C717FA" w14:textId="77777777" w:rsidR="00815537" w:rsidRDefault="00815537" w:rsidP="005C3D74"/>
    <w:p w14:paraId="5BEFD1F2" w14:textId="1A5621FC" w:rsidR="00815537" w:rsidRDefault="00815537" w:rsidP="005C3D74">
      <w:r>
        <w:t>Abstract</w:t>
      </w:r>
    </w:p>
    <w:p w14:paraId="712DF6B0" w14:textId="66356903" w:rsidR="002C2E0C" w:rsidRDefault="00576EFD" w:rsidP="00D417CB">
      <w:pPr>
        <w:spacing w:line="360" w:lineRule="auto"/>
      </w:pPr>
      <w:r>
        <w:t xml:space="preserve">Today’s </w:t>
      </w:r>
      <w:r w:rsidR="002B31AE">
        <w:t xml:space="preserve">dental </w:t>
      </w:r>
      <w:r w:rsidR="005F2A45">
        <w:t xml:space="preserve">graduates </w:t>
      </w:r>
      <w:r w:rsidR="00046DA8">
        <w:t>are entering the p</w:t>
      </w:r>
      <w:r w:rsidR="001B2B37">
        <w:t>rofession in a difficult environment</w:t>
      </w:r>
      <w:r w:rsidR="002B31AE">
        <w:t>,</w:t>
      </w:r>
      <w:r w:rsidR="00B24705">
        <w:t xml:space="preserve"> where</w:t>
      </w:r>
      <w:r w:rsidR="00046DA8">
        <w:t xml:space="preserve"> patient complaints, </w:t>
      </w:r>
      <w:r w:rsidR="00297CA4">
        <w:t>litigation and referrals to the regulator</w:t>
      </w:r>
      <w:r w:rsidR="002B31AE">
        <w:t>,</w:t>
      </w:r>
      <w:r w:rsidR="00841291">
        <w:t xml:space="preserve"> are common</w:t>
      </w:r>
      <w:r w:rsidR="00297CA4">
        <w:t xml:space="preserve">place. This has been </w:t>
      </w:r>
      <w:r w:rsidR="009D38C3">
        <w:t xml:space="preserve">cited as </w:t>
      </w:r>
      <w:r w:rsidR="00A75B33">
        <w:t xml:space="preserve">causing a </w:t>
      </w:r>
      <w:r w:rsidR="008B1BB7">
        <w:t>“</w:t>
      </w:r>
      <w:r w:rsidR="00A75B33">
        <w:t>climate of fear</w:t>
      </w:r>
      <w:r w:rsidR="008B1BB7">
        <w:t>”</w:t>
      </w:r>
      <w:r w:rsidR="00A75B33">
        <w:t xml:space="preserve">. However, </w:t>
      </w:r>
      <w:r w:rsidR="00BD7C20">
        <w:t xml:space="preserve">in order to understand the </w:t>
      </w:r>
      <w:r w:rsidR="00597772">
        <w:t>pre</w:t>
      </w:r>
      <w:r w:rsidR="002B31AE">
        <w:t xml:space="preserve">ssures facing our new graduates, </w:t>
      </w:r>
      <w:r w:rsidR="00597772">
        <w:t xml:space="preserve">we must </w:t>
      </w:r>
      <w:r w:rsidR="009107E1">
        <w:t xml:space="preserve">first understand how </w:t>
      </w:r>
      <w:r w:rsidR="00336C93">
        <w:t xml:space="preserve">relatively recent </w:t>
      </w:r>
      <w:r w:rsidR="009107E1">
        <w:t xml:space="preserve">changes in </w:t>
      </w:r>
      <w:r w:rsidR="00597772">
        <w:t>soci</w:t>
      </w:r>
      <w:r w:rsidR="00336C93">
        <w:t xml:space="preserve">ety, </w:t>
      </w:r>
      <w:r w:rsidR="00F274FD">
        <w:t xml:space="preserve">have affected </w:t>
      </w:r>
      <w:r w:rsidR="00F705BD">
        <w:t xml:space="preserve">the way </w:t>
      </w:r>
      <w:r w:rsidR="00EC2A6A">
        <w:t>in which this generation</w:t>
      </w:r>
      <w:r w:rsidR="00486B65">
        <w:t xml:space="preserve"> </w:t>
      </w:r>
      <w:r w:rsidR="00EC2A6A">
        <w:t>has</w:t>
      </w:r>
      <w:r w:rsidR="00841291">
        <w:t xml:space="preserve"> been raised</w:t>
      </w:r>
      <w:bookmarkStart w:id="0" w:name="_GoBack"/>
      <w:bookmarkEnd w:id="0"/>
      <w:r w:rsidR="002B31AE">
        <w:t xml:space="preserve">. We should </w:t>
      </w:r>
      <w:r w:rsidR="00D417CB">
        <w:t>also</w:t>
      </w:r>
      <w:r w:rsidR="002B31AE">
        <w:t xml:space="preserve"> </w:t>
      </w:r>
      <w:r w:rsidR="00336C93">
        <w:t xml:space="preserve">accept </w:t>
      </w:r>
      <w:r w:rsidR="005449D0">
        <w:t>the role of individuals and</w:t>
      </w:r>
      <w:r w:rsidR="002B31AE">
        <w:t xml:space="preserve"> </w:t>
      </w:r>
      <w:r w:rsidR="00560E60">
        <w:t>t</w:t>
      </w:r>
      <w:r w:rsidR="002B31AE">
        <w:t>he profession</w:t>
      </w:r>
      <w:r w:rsidR="005449D0">
        <w:t xml:space="preserve"> as a whole,</w:t>
      </w:r>
      <w:r w:rsidR="00560E60">
        <w:t xml:space="preserve"> in</w:t>
      </w:r>
      <w:r w:rsidR="002B31AE">
        <w:t xml:space="preserve"> changing the current climate, and </w:t>
      </w:r>
      <w:r w:rsidR="00D417CB">
        <w:t xml:space="preserve">promoting </w:t>
      </w:r>
      <w:r w:rsidR="002B31AE">
        <w:t>the graduates’</w:t>
      </w:r>
      <w:r w:rsidR="002B31AE">
        <w:t xml:space="preserve"> professional development</w:t>
      </w:r>
      <w:r w:rsidR="002B31AE">
        <w:t xml:space="preserve"> through appropriate risk management, coaching and mentoring</w:t>
      </w:r>
      <w:r w:rsidR="00D417CB">
        <w:t>.</w:t>
      </w:r>
    </w:p>
    <w:p w14:paraId="10430072" w14:textId="77777777" w:rsidR="005C3D74" w:rsidRDefault="005C3D74" w:rsidP="005C3D74"/>
    <w:p w14:paraId="1FD13EA3" w14:textId="2ED3C957" w:rsidR="005C3D74" w:rsidRDefault="003D78EB" w:rsidP="00E36A75">
      <w:pPr>
        <w:spacing w:after="0" w:line="360" w:lineRule="auto"/>
      </w:pPr>
      <w:r>
        <w:t>At</w:t>
      </w:r>
      <w:r w:rsidR="005C3D74">
        <w:t xml:space="preserve"> the </w:t>
      </w:r>
      <w:r>
        <w:t xml:space="preserve">recent </w:t>
      </w:r>
      <w:r w:rsidR="005C3D74">
        <w:t xml:space="preserve">General Dental Council (GDC) conference launching the </w:t>
      </w:r>
      <w:r w:rsidR="005C3D74" w:rsidRPr="7F04771E">
        <w:rPr>
          <w:i/>
          <w:iCs/>
        </w:rPr>
        <w:t>Moving Upstream</w:t>
      </w:r>
      <w:r w:rsidR="005C3D74">
        <w:t xml:space="preserve"> report</w:t>
      </w:r>
      <w:r w:rsidR="00ED3644">
        <w:rPr>
          <w:vertAlign w:val="superscript"/>
        </w:rPr>
        <w:t>1</w:t>
      </w:r>
      <w:r w:rsidR="00CA2579">
        <w:t>, it was stated</w:t>
      </w:r>
      <w:r w:rsidR="005C3D74">
        <w:t xml:space="preserve"> that dental students and newly qualified dentists were commencing their career in a “climate of fear” due to patient complaints, litigation and the threat of the regulator</w:t>
      </w:r>
      <w:r w:rsidR="00ED3644">
        <w:rPr>
          <w:vertAlign w:val="superscript"/>
        </w:rPr>
        <w:t>2</w:t>
      </w:r>
      <w:r w:rsidR="005C3D74">
        <w:t>.</w:t>
      </w:r>
      <w:r w:rsidR="00CA2579">
        <w:t xml:space="preserve"> Although these factors undoubtedly</w:t>
      </w:r>
      <w:r w:rsidR="005C3D74">
        <w:t xml:space="preserve"> increase the anxiety levels of the newly qualified</w:t>
      </w:r>
      <w:r w:rsidR="00E14F3E">
        <w:t xml:space="preserve"> practitioners</w:t>
      </w:r>
      <w:r w:rsidR="009C5B60">
        <w:t xml:space="preserve">, </w:t>
      </w:r>
      <w:r w:rsidR="005C3D74">
        <w:t>the effect of changes in society during the past 2</w:t>
      </w:r>
      <w:r w:rsidR="00CA2579">
        <w:t>5 years must also be</w:t>
      </w:r>
      <w:r w:rsidR="00751165">
        <w:t xml:space="preserve"> considered</w:t>
      </w:r>
      <w:r w:rsidR="005C3D74">
        <w:t>.</w:t>
      </w:r>
      <w:r w:rsidR="00E14F3E">
        <w:t xml:space="preserve"> </w:t>
      </w:r>
      <w:r w:rsidR="009C5B60">
        <w:t xml:space="preserve"> </w:t>
      </w:r>
      <w:r w:rsidR="005C3D74">
        <w:t>The current dental student</w:t>
      </w:r>
      <w:r w:rsidR="00EE3193">
        <w:t>s</w:t>
      </w:r>
      <w:r w:rsidR="005C3D74">
        <w:t xml:space="preserve"> and newly qualified dentists known as Generation Z or iGen</w:t>
      </w:r>
      <w:r w:rsidR="00ED3644">
        <w:rPr>
          <w:vertAlign w:val="superscript"/>
        </w:rPr>
        <w:t>3</w:t>
      </w:r>
      <w:r w:rsidR="005C3D74">
        <w:t xml:space="preserve"> (born around 1995 onwards) have grown up in a very different environment to </w:t>
      </w:r>
      <w:r w:rsidR="000F2781">
        <w:t xml:space="preserve">those of </w:t>
      </w:r>
      <w:r w:rsidR="005C3D74">
        <w:t>previous generations</w:t>
      </w:r>
      <w:r w:rsidR="009C5B60">
        <w:t xml:space="preserve">, </w:t>
      </w:r>
      <w:r w:rsidR="005C3D74">
        <w:t>in terms of familial and societal upbringing, education and expectations.</w:t>
      </w:r>
      <w:r w:rsidR="00751165">
        <w:t xml:space="preserve"> </w:t>
      </w:r>
      <w:r w:rsidR="005C3D74">
        <w:t>Most of the</w:t>
      </w:r>
      <w:r w:rsidR="00E14F3E">
        <w:t>se young adults have been raised</w:t>
      </w:r>
      <w:r w:rsidR="005C3D74">
        <w:t xml:space="preserve"> by Baby</w:t>
      </w:r>
      <w:r w:rsidR="009C5B60">
        <w:t xml:space="preserve"> Boomer or Generation X parents, </w:t>
      </w:r>
      <w:r w:rsidR="005C3D74">
        <w:t xml:space="preserve">whose own </w:t>
      </w:r>
      <w:r w:rsidR="00751165">
        <w:t xml:space="preserve">childhood consisted of hours of </w:t>
      </w:r>
      <w:r w:rsidR="005C3D74">
        <w:t xml:space="preserve">unsupervised </w:t>
      </w:r>
      <w:r w:rsidR="00E14F3E">
        <w:t xml:space="preserve">outdoor </w:t>
      </w:r>
      <w:r w:rsidR="005C3D74">
        <w:t>play</w:t>
      </w:r>
      <w:r w:rsidR="009C5B60">
        <w:t xml:space="preserve">, freedom to meet with </w:t>
      </w:r>
      <w:r w:rsidR="005C3D74">
        <w:t xml:space="preserve">friends, </w:t>
      </w:r>
      <w:r w:rsidR="00751165">
        <w:t>no demands of social media,</w:t>
      </w:r>
      <w:r w:rsidR="00EE3193">
        <w:t xml:space="preserve"> </w:t>
      </w:r>
      <w:r w:rsidR="00751165">
        <w:t xml:space="preserve">and </w:t>
      </w:r>
      <w:r w:rsidR="00EE3193">
        <w:t xml:space="preserve">limited academic </w:t>
      </w:r>
      <w:r w:rsidR="00751165">
        <w:t>and</w:t>
      </w:r>
      <w:r w:rsidR="00B86DAD">
        <w:t xml:space="preserve"> external </w:t>
      </w:r>
      <w:r w:rsidR="00EE3193">
        <w:t>pr</w:t>
      </w:r>
      <w:r w:rsidR="00B86DAD">
        <w:t xml:space="preserve">essures </w:t>
      </w:r>
      <w:r w:rsidR="009C5B60">
        <w:t>regarding higher education</w:t>
      </w:r>
      <w:r w:rsidR="00E14F3E">
        <w:t>.</w:t>
      </w:r>
    </w:p>
    <w:p w14:paraId="1E0691BF" w14:textId="77777777" w:rsidR="00EE3193" w:rsidRDefault="00EE3193" w:rsidP="00E36A75">
      <w:pPr>
        <w:spacing w:after="0" w:line="360" w:lineRule="auto"/>
      </w:pPr>
    </w:p>
    <w:p w14:paraId="395CBE4B" w14:textId="532AD4EC" w:rsidR="005C3D74" w:rsidRDefault="00751165" w:rsidP="00E36A75">
      <w:pPr>
        <w:spacing w:after="0" w:line="360" w:lineRule="auto"/>
      </w:pPr>
      <w:r>
        <w:t>Many of t</w:t>
      </w:r>
      <w:r w:rsidR="00EE3193">
        <w:t>oday</w:t>
      </w:r>
      <w:r w:rsidR="004E6496">
        <w:t>’</w:t>
      </w:r>
      <w:r w:rsidR="00EE3193">
        <w:t>s recent</w:t>
      </w:r>
      <w:r w:rsidR="005C3D74">
        <w:t xml:space="preserve"> graduates</w:t>
      </w:r>
      <w:r>
        <w:t>,</w:t>
      </w:r>
      <w:r w:rsidR="005C3D74">
        <w:t xml:space="preserve"> </w:t>
      </w:r>
      <w:r w:rsidR="00B86DAD">
        <w:t xml:space="preserve">particularly </w:t>
      </w:r>
      <w:r w:rsidR="009C5B60">
        <w:t xml:space="preserve">those </w:t>
      </w:r>
      <w:r w:rsidR="00B86DAD">
        <w:t xml:space="preserve">from middle-class families, </w:t>
      </w:r>
      <w:r w:rsidR="005C3D74">
        <w:t xml:space="preserve">have grown up </w:t>
      </w:r>
      <w:r w:rsidR="00B86DAD">
        <w:t xml:space="preserve">as children </w:t>
      </w:r>
      <w:r w:rsidR="005C3D74">
        <w:t>in a culture of “safetyism”</w:t>
      </w:r>
      <w:r w:rsidR="00ED3644">
        <w:rPr>
          <w:vertAlign w:val="superscript"/>
        </w:rPr>
        <w:t>4</w:t>
      </w:r>
      <w:r w:rsidR="00B86DAD">
        <w:t>:  car s</w:t>
      </w:r>
      <w:r w:rsidR="005C3D74">
        <w:t xml:space="preserve">eat belts, bicycle helmets, school security fences, </w:t>
      </w:r>
      <w:r>
        <w:t>school monitoring systems</w:t>
      </w:r>
      <w:r w:rsidR="00B86DAD">
        <w:t xml:space="preserve"> and</w:t>
      </w:r>
      <w:r w:rsidR="005C3D74">
        <w:t xml:space="preserve"> tracking </w:t>
      </w:r>
      <w:r>
        <w:t xml:space="preserve">of their movements </w:t>
      </w:r>
      <w:r w:rsidR="005C3D74">
        <w:t>b</w:t>
      </w:r>
      <w:r w:rsidR="00F00CDC">
        <w:t>y their parents via their smart</w:t>
      </w:r>
      <w:r w:rsidR="005C3D74">
        <w:t>phones</w:t>
      </w:r>
      <w:r w:rsidR="00ED3644">
        <w:rPr>
          <w:vertAlign w:val="superscript"/>
        </w:rPr>
        <w:t>5</w:t>
      </w:r>
      <w:r w:rsidR="005C3D74">
        <w:t xml:space="preserve">. </w:t>
      </w:r>
      <w:r w:rsidR="00C755D6">
        <w:t xml:space="preserve">Schools </w:t>
      </w:r>
      <w:r w:rsidR="009C5B60">
        <w:t xml:space="preserve">have </w:t>
      </w:r>
      <w:r w:rsidR="00C755D6">
        <w:t>ban</w:t>
      </w:r>
      <w:r w:rsidR="009C5B60">
        <w:t>ned</w:t>
      </w:r>
      <w:r w:rsidR="00C755D6">
        <w:t xml:space="preserve"> snow ball fights,</w:t>
      </w:r>
      <w:r w:rsidR="00EE3193">
        <w:t xml:space="preserve"> restrict</w:t>
      </w:r>
      <w:r w:rsidR="009C5B60">
        <w:t>ed</w:t>
      </w:r>
      <w:r w:rsidR="00EE3193">
        <w:t xml:space="preserve"> adventurous play</w:t>
      </w:r>
      <w:r w:rsidR="005C3D74">
        <w:t xml:space="preserve"> </w:t>
      </w:r>
      <w:r w:rsidR="00B86DAD">
        <w:t xml:space="preserve">and </w:t>
      </w:r>
      <w:r w:rsidR="007621FF">
        <w:t>focus</w:t>
      </w:r>
      <w:r w:rsidR="009C5B60">
        <w:t>ed</w:t>
      </w:r>
      <w:r w:rsidR="007621FF">
        <w:t xml:space="preserve"> on child safety</w:t>
      </w:r>
      <w:r w:rsidR="00F00CDC">
        <w:t>,</w:t>
      </w:r>
      <w:r w:rsidR="007621FF">
        <w:t xml:space="preserve"> at all times</w:t>
      </w:r>
      <w:r>
        <w:t>,</w:t>
      </w:r>
      <w:r w:rsidR="007621FF">
        <w:t xml:space="preserve"> </w:t>
      </w:r>
      <w:r w:rsidR="005C3D74">
        <w:t>for fear of injury and resul</w:t>
      </w:r>
      <w:r w:rsidR="00C755D6">
        <w:t>tant litigation</w:t>
      </w:r>
      <w:r w:rsidR="005C3D74">
        <w:t>. This has predominantly been about physical safety</w:t>
      </w:r>
      <w:r w:rsidR="007621FF">
        <w:t xml:space="preserve">, </w:t>
      </w:r>
      <w:r w:rsidR="005C3D74">
        <w:lastRenderedPageBreak/>
        <w:t>but more recently</w:t>
      </w:r>
      <w:r w:rsidR="00A741D4">
        <w:t>,</w:t>
      </w:r>
      <w:r w:rsidR="005C3D74">
        <w:t xml:space="preserve"> it has also has moved to include emotional safety</w:t>
      </w:r>
      <w:r w:rsidR="009C5B60">
        <w:t>,</w:t>
      </w:r>
      <w:r w:rsidR="005C3D74">
        <w:t xml:space="preserve"> with trigger warnings </w:t>
      </w:r>
      <w:r w:rsidR="007621FF">
        <w:t xml:space="preserve">appearing </w:t>
      </w:r>
      <w:r w:rsidR="005C3D74">
        <w:t>before certain media reports, and the introduction of no-platforming and ‘safe place’ policies by University Student Unions to ensure the security of vulnerable groups</w:t>
      </w:r>
      <w:r w:rsidR="00E53A08">
        <w:rPr>
          <w:vertAlign w:val="superscript"/>
        </w:rPr>
        <w:t>4</w:t>
      </w:r>
      <w:r w:rsidR="005C3D74">
        <w:t xml:space="preserve">. </w:t>
      </w:r>
      <w:r w:rsidR="00D77146">
        <w:t xml:space="preserve">In criticising young adults’ </w:t>
      </w:r>
      <w:r w:rsidR="00A741D4">
        <w:t>behaviour,</w:t>
      </w:r>
      <w:r w:rsidR="00D77146">
        <w:t xml:space="preserve"> it is often convenient to </w:t>
      </w:r>
      <w:r w:rsidR="00A741D4">
        <w:t>ignore the role played by</w:t>
      </w:r>
      <w:r w:rsidR="00D77146">
        <w:t xml:space="preserve"> parents</w:t>
      </w:r>
      <w:r w:rsidR="00ED5227">
        <w:t xml:space="preserve"> and society</w:t>
      </w:r>
      <w:r w:rsidR="00D77146">
        <w:t>.</w:t>
      </w:r>
      <w:r w:rsidR="00264939">
        <w:t xml:space="preserve"> In order to understand this</w:t>
      </w:r>
      <w:r w:rsidR="00A741D4">
        <w:t xml:space="preserve"> further</w:t>
      </w:r>
      <w:r w:rsidR="00264939">
        <w:t>, the concept of social amplification</w:t>
      </w:r>
      <w:r w:rsidR="00B46A90">
        <w:t xml:space="preserve"> of risk should be investigated</w:t>
      </w:r>
      <w:r w:rsidR="00ED3644">
        <w:rPr>
          <w:vertAlign w:val="superscript"/>
        </w:rPr>
        <w:t>6</w:t>
      </w:r>
      <w:r w:rsidR="00B46A90">
        <w:t>. The technical concept of risk is determined by multiplying the probability of the event and the magnitude of the specific consequence. Therefore, society as a whole should be equally indifferent to high probability/low consequence events</w:t>
      </w:r>
      <w:r w:rsidR="00F74616">
        <w:t>,</w:t>
      </w:r>
      <w:r w:rsidR="00B46A90">
        <w:t xml:space="preserve"> as</w:t>
      </w:r>
      <w:r w:rsidR="00F74616">
        <w:t xml:space="preserve"> well as</w:t>
      </w:r>
      <w:r w:rsidR="00B46A90">
        <w:t xml:space="preserve"> low probability/high consequence events. However, the perceived risk by individuals can be very different to the actual technical risk, due to the societal and cultural influences via public agencies, news and social media, and through personal experiences. This can lead to either an amplification or attenuation of the technical risk.  </w:t>
      </w:r>
    </w:p>
    <w:p w14:paraId="458996E0" w14:textId="77777777" w:rsidR="00892283" w:rsidRDefault="00892283" w:rsidP="00E36A75">
      <w:pPr>
        <w:spacing w:after="0" w:line="360" w:lineRule="auto"/>
      </w:pPr>
    </w:p>
    <w:p w14:paraId="160074EE" w14:textId="7A90796D" w:rsidR="005C3D74" w:rsidRPr="00AF0E7E" w:rsidRDefault="00117BDE" w:rsidP="00E04547">
      <w:pPr>
        <w:spacing w:after="0" w:line="360" w:lineRule="auto"/>
      </w:pPr>
      <w:r>
        <w:t>An example of amplification of risk is the</w:t>
      </w:r>
      <w:r w:rsidR="00D734D6">
        <w:t xml:space="preserve"> heightened </w:t>
      </w:r>
      <w:r w:rsidR="007621FF">
        <w:t xml:space="preserve">parental </w:t>
      </w:r>
      <w:r w:rsidR="00D734D6">
        <w:t>anxiety regarding</w:t>
      </w:r>
      <w:r w:rsidR="009C5B60">
        <w:t xml:space="preserve"> child</w:t>
      </w:r>
      <w:r w:rsidR="007621FF">
        <w:t xml:space="preserve"> safety </w:t>
      </w:r>
      <w:r w:rsidR="005C3D74">
        <w:t>due to the increased awareness of child abductions</w:t>
      </w:r>
      <w:r w:rsidR="007621FF">
        <w:t xml:space="preserve"> </w:t>
      </w:r>
      <w:r w:rsidR="00C322D6">
        <w:t>(</w:t>
      </w:r>
      <w:r w:rsidR="005C3D74">
        <w:t>“Sarah’s Law”</w:t>
      </w:r>
      <w:r w:rsidR="00ED3644">
        <w:rPr>
          <w:vertAlign w:val="superscript"/>
        </w:rPr>
        <w:t>7</w:t>
      </w:r>
      <w:r w:rsidR="00751165">
        <w:t xml:space="preserve">, </w:t>
      </w:r>
      <w:r w:rsidR="0031655D">
        <w:t>Madeleine McCann</w:t>
      </w:r>
      <w:r w:rsidR="00C322D6">
        <w:t>).</w:t>
      </w:r>
      <w:r w:rsidR="0031655D">
        <w:t xml:space="preserve"> </w:t>
      </w:r>
      <w:r w:rsidR="005C3D74">
        <w:t xml:space="preserve">Consequently, </w:t>
      </w:r>
      <w:r w:rsidR="0031655D">
        <w:t xml:space="preserve">many </w:t>
      </w:r>
      <w:r w:rsidR="005C3D74">
        <w:t xml:space="preserve">parents </w:t>
      </w:r>
      <w:r w:rsidR="0031655D">
        <w:t>have felt</w:t>
      </w:r>
      <w:r w:rsidR="005C3D74">
        <w:t xml:space="preserve"> compelled to supervise their children at all times</w:t>
      </w:r>
      <w:r w:rsidR="007621FF">
        <w:t>,</w:t>
      </w:r>
      <w:r w:rsidR="005C3D74">
        <w:t xml:space="preserve"> and as such </w:t>
      </w:r>
      <w:r w:rsidR="0031655D">
        <w:t xml:space="preserve">have </w:t>
      </w:r>
      <w:r w:rsidR="005C3D74">
        <w:t>prevent</w:t>
      </w:r>
      <w:r w:rsidR="0031655D">
        <w:t>ed</w:t>
      </w:r>
      <w:r w:rsidR="005C3D74">
        <w:t xml:space="preserve"> the children developing their own independence</w:t>
      </w:r>
      <w:r w:rsidR="007E074B">
        <w:t xml:space="preserve"> whereas t</w:t>
      </w:r>
      <w:r w:rsidR="00C322D6">
        <w:t>he incidence of child abduction in England and Wales</w:t>
      </w:r>
      <w:r w:rsidR="00C322D6" w:rsidRPr="004E0C4D">
        <w:rPr>
          <w:color w:val="000000" w:themeColor="text1"/>
        </w:rPr>
        <w:t xml:space="preserve"> decreased between 2004/05 and 2013/14</w:t>
      </w:r>
      <w:r w:rsidR="00ED3644">
        <w:rPr>
          <w:color w:val="000000" w:themeColor="text1"/>
          <w:vertAlign w:val="superscript"/>
        </w:rPr>
        <w:t>8</w:t>
      </w:r>
      <w:r w:rsidR="00C322D6">
        <w:t xml:space="preserve"> so the technical risk has reduced. </w:t>
      </w:r>
      <w:r w:rsidR="0031655D">
        <w:t>Although</w:t>
      </w:r>
      <w:r w:rsidR="005C3D74">
        <w:t xml:space="preserve"> </w:t>
      </w:r>
      <w:r w:rsidR="000F182F">
        <w:t>society encourages parents</w:t>
      </w:r>
      <w:r w:rsidR="005C3D74">
        <w:t xml:space="preserve"> </w:t>
      </w:r>
      <w:r w:rsidR="000F182F">
        <w:t xml:space="preserve">to make their </w:t>
      </w:r>
      <w:r w:rsidR="005C3D74">
        <w:t>children walk to school for the health benefits</w:t>
      </w:r>
      <w:r w:rsidR="00C322D6">
        <w:t>,</w:t>
      </w:r>
      <w:r w:rsidR="0031655D">
        <w:t xml:space="preserve"> </w:t>
      </w:r>
      <w:r w:rsidR="005C3D74">
        <w:t>the Irish Road Safety Authority advis</w:t>
      </w:r>
      <w:r w:rsidR="00C322D6">
        <w:t>ed</w:t>
      </w:r>
      <w:r w:rsidR="005C3D74">
        <w:t xml:space="preserve"> that children under 12 years old should not be allowed to cross roads on their own</w:t>
      </w:r>
      <w:r w:rsidR="00ED3644">
        <w:rPr>
          <w:vertAlign w:val="superscript"/>
        </w:rPr>
        <w:t>9</w:t>
      </w:r>
      <w:r w:rsidR="005C3D74">
        <w:t xml:space="preserve">. </w:t>
      </w:r>
      <w:r w:rsidR="005C3D74" w:rsidRPr="00503C8D">
        <w:rPr>
          <w:rFonts w:eastAsia="Times New Roman"/>
          <w:color w:val="333333"/>
          <w:shd w:val="clear" w:color="auto" w:fill="FFFFFF"/>
        </w:rPr>
        <w:t>In England, the</w:t>
      </w:r>
      <w:r w:rsidR="005C3D74">
        <w:rPr>
          <w:rFonts w:eastAsia="Times New Roman"/>
          <w:color w:val="333333"/>
          <w:shd w:val="clear" w:color="auto" w:fill="FFFFFF"/>
        </w:rPr>
        <w:t xml:space="preserve"> percentage of schoolchildren who travelled to school unaccompanied</w:t>
      </w:r>
      <w:r w:rsidR="005C3D74" w:rsidRPr="00503C8D">
        <w:rPr>
          <w:rStyle w:val="apple-converted-space"/>
          <w:rFonts w:eastAsia="Times New Roman"/>
          <w:color w:val="333333"/>
          <w:shd w:val="clear" w:color="auto" w:fill="FFFFFF"/>
        </w:rPr>
        <w:t> </w:t>
      </w:r>
      <w:r w:rsidR="005C3D74" w:rsidRPr="00503C8D">
        <w:rPr>
          <w:rFonts w:eastAsia="Times New Roman"/>
          <w:color w:val="333333"/>
          <w:shd w:val="clear" w:color="auto" w:fill="FFFFFF"/>
        </w:rPr>
        <w:t>dropped from around 85 percent of 9-year-olds in 1971</w:t>
      </w:r>
      <w:r w:rsidR="005C3D74">
        <w:rPr>
          <w:rFonts w:eastAsia="Times New Roman"/>
          <w:color w:val="333333"/>
          <w:shd w:val="clear" w:color="auto" w:fill="FFFFFF"/>
        </w:rPr>
        <w:t>,</w:t>
      </w:r>
      <w:r w:rsidR="005C3D74" w:rsidRPr="00503C8D">
        <w:rPr>
          <w:rFonts w:eastAsia="Times New Roman"/>
          <w:color w:val="333333"/>
          <w:shd w:val="clear" w:color="auto" w:fill="FFFFFF"/>
        </w:rPr>
        <w:t xml:space="preserve"> to around 25 percent in 1990</w:t>
      </w:r>
      <w:r w:rsidR="000610C0">
        <w:rPr>
          <w:rFonts w:eastAsia="Times New Roman"/>
          <w:color w:val="333333"/>
          <w:shd w:val="clear" w:color="auto" w:fill="FFFFFF"/>
          <w:vertAlign w:val="superscript"/>
        </w:rPr>
        <w:t>10</w:t>
      </w:r>
      <w:r w:rsidR="00C322D6">
        <w:rPr>
          <w:rFonts w:eastAsia="Times New Roman"/>
          <w:color w:val="333333"/>
          <w:shd w:val="clear" w:color="auto" w:fill="FFFFFF"/>
        </w:rPr>
        <w:t>.</w:t>
      </w:r>
      <w:r w:rsidR="005C3D74">
        <w:rPr>
          <w:rFonts w:eastAsia="Times New Roman"/>
          <w:color w:val="333333"/>
          <w:shd w:val="clear" w:color="auto" w:fill="FFFFFF"/>
        </w:rPr>
        <w:t xml:space="preserve"> </w:t>
      </w:r>
      <w:r w:rsidR="005C3D74">
        <w:t>NSPCC recommend</w:t>
      </w:r>
      <w:r w:rsidR="000F182F">
        <w:t xml:space="preserve">ations </w:t>
      </w:r>
      <w:r w:rsidR="00D77146">
        <w:t xml:space="preserve">now </w:t>
      </w:r>
      <w:r w:rsidR="000F182F">
        <w:t>state</w:t>
      </w:r>
      <w:r w:rsidR="005C3D74">
        <w:t xml:space="preserve"> that children under 12 are rarely mature enough to be left alone at home for long periods</w:t>
      </w:r>
      <w:r w:rsidR="00ED3644">
        <w:rPr>
          <w:vertAlign w:val="superscript"/>
        </w:rPr>
        <w:t>1</w:t>
      </w:r>
      <w:r w:rsidR="000610C0">
        <w:rPr>
          <w:vertAlign w:val="superscript"/>
        </w:rPr>
        <w:t>1</w:t>
      </w:r>
      <w:r w:rsidR="00C322D6">
        <w:t xml:space="preserve"> and </w:t>
      </w:r>
      <w:r w:rsidR="000F182F">
        <w:t xml:space="preserve">in </w:t>
      </w:r>
      <w:r w:rsidR="007621FF">
        <w:t>2004</w:t>
      </w:r>
      <w:r w:rsidR="003D5C79">
        <w:t xml:space="preserve"> a father in the UK was prosecuted, and his children placed on child pr</w:t>
      </w:r>
      <w:r w:rsidR="007621FF">
        <w:t>otection register, for leaving his</w:t>
      </w:r>
      <w:r w:rsidR="003D5C79">
        <w:t xml:space="preserve"> small child asleep in a car outside a chemist</w:t>
      </w:r>
      <w:r w:rsidR="00F00CDC">
        <w:t xml:space="preserve"> </w:t>
      </w:r>
      <w:r w:rsidR="00C322D6">
        <w:t>(</w:t>
      </w:r>
      <w:r w:rsidR="00F00CDC">
        <w:t>whilst he was inside</w:t>
      </w:r>
      <w:r w:rsidR="0031655D">
        <w:t xml:space="preserve"> buying</w:t>
      </w:r>
      <w:r w:rsidR="007621FF">
        <w:t xml:space="preserve"> </w:t>
      </w:r>
      <w:r w:rsidR="0031655D">
        <w:t>medicine</w:t>
      </w:r>
      <w:r w:rsidR="003D5C79">
        <w:t xml:space="preserve"> for the child</w:t>
      </w:r>
      <w:r w:rsidR="00ED3644">
        <w:rPr>
          <w:vertAlign w:val="superscript"/>
        </w:rPr>
        <w:t>12</w:t>
      </w:r>
      <w:r w:rsidR="00C322D6">
        <w:t>)</w:t>
      </w:r>
      <w:r w:rsidR="003D5C79">
        <w:t xml:space="preserve">. This has resulted in parents being fearful </w:t>
      </w:r>
      <w:r w:rsidR="005C3D74">
        <w:t xml:space="preserve">not only </w:t>
      </w:r>
      <w:r w:rsidR="003D5C79">
        <w:t xml:space="preserve">of the </w:t>
      </w:r>
      <w:r w:rsidR="005C3D74">
        <w:t>danger</w:t>
      </w:r>
      <w:r w:rsidR="003D5C79">
        <w:t>s</w:t>
      </w:r>
      <w:r w:rsidR="005C3D74">
        <w:t xml:space="preserve"> to their children</w:t>
      </w:r>
      <w:r w:rsidR="0031655D">
        <w:t xml:space="preserve"> from abduction</w:t>
      </w:r>
      <w:r w:rsidR="003D5C79">
        <w:t>,</w:t>
      </w:r>
      <w:r w:rsidR="005C3D74">
        <w:t xml:space="preserve"> but </w:t>
      </w:r>
      <w:r w:rsidR="003D5C79">
        <w:t xml:space="preserve">also </w:t>
      </w:r>
      <w:r w:rsidR="007E074B">
        <w:t>of</w:t>
      </w:r>
      <w:r w:rsidR="005C3D74">
        <w:t xml:space="preserve"> prosecution. </w:t>
      </w:r>
      <w:r w:rsidR="00C322D6">
        <w:t>T</w:t>
      </w:r>
      <w:r w:rsidR="003D5C79">
        <w:t>he consequence</w:t>
      </w:r>
      <w:r w:rsidR="005C3D74">
        <w:t xml:space="preserve"> of </w:t>
      </w:r>
      <w:r w:rsidR="00C322D6">
        <w:t>this</w:t>
      </w:r>
      <w:r w:rsidR="005C3D74">
        <w:t xml:space="preserve"> </w:t>
      </w:r>
      <w:r w:rsidR="00B44D96">
        <w:t xml:space="preserve">multimedia </w:t>
      </w:r>
      <w:r w:rsidR="005C3D74">
        <w:t xml:space="preserve">societal focus on </w:t>
      </w:r>
      <w:r w:rsidR="00D734D6">
        <w:t xml:space="preserve">the perceived risk of </w:t>
      </w:r>
      <w:r w:rsidR="005C3D74">
        <w:t>danger</w:t>
      </w:r>
      <w:r w:rsidR="007621FF">
        <w:t>,</w:t>
      </w:r>
      <w:r w:rsidR="005C3D74">
        <w:t xml:space="preserve"> and </w:t>
      </w:r>
      <w:r w:rsidR="00D734D6">
        <w:t xml:space="preserve">the </w:t>
      </w:r>
      <w:r w:rsidR="00A741D4">
        <w:t>subsequent</w:t>
      </w:r>
      <w:r w:rsidR="005C3D74">
        <w:t xml:space="preserve"> overprotection of children</w:t>
      </w:r>
      <w:r w:rsidR="003D5C79">
        <w:t>, is a</w:t>
      </w:r>
      <w:r w:rsidR="005C3D74">
        <w:t xml:space="preserve"> generation</w:t>
      </w:r>
      <w:r w:rsidR="005C3D74" w:rsidRPr="001F7472">
        <w:t xml:space="preserve"> </w:t>
      </w:r>
      <w:r w:rsidR="003D5C79">
        <w:t>of young people who</w:t>
      </w:r>
      <w:r w:rsidR="00ED5227">
        <w:t xml:space="preserve"> have</w:t>
      </w:r>
      <w:r w:rsidR="003D5C79">
        <w:t xml:space="preserve"> been denied the </w:t>
      </w:r>
      <w:r w:rsidR="005C3D74" w:rsidRPr="001F7472">
        <w:t>opportunit</w:t>
      </w:r>
      <w:r w:rsidR="005C3D74">
        <w:t xml:space="preserve">ies to learn to take </w:t>
      </w:r>
      <w:r w:rsidR="005C3D74" w:rsidRPr="001F7472">
        <w:t xml:space="preserve">risks, </w:t>
      </w:r>
      <w:r w:rsidR="003D5C79">
        <w:t>manage</w:t>
      </w:r>
      <w:r w:rsidR="005C3D74">
        <w:t xml:space="preserve"> failure and cope in</w:t>
      </w:r>
      <w:r w:rsidR="005C3D74" w:rsidRPr="001F7472">
        <w:t xml:space="preserve"> difficult situations. </w:t>
      </w:r>
      <w:r w:rsidR="005C3D74">
        <w:t xml:space="preserve"> Instead</w:t>
      </w:r>
      <w:r w:rsidR="00F00CDC">
        <w:t>,</w:t>
      </w:r>
      <w:r w:rsidR="005C3D74">
        <w:t xml:space="preserve"> they have received a consistent message from the adult population that life is dangerous, and that adults will do ev</w:t>
      </w:r>
      <w:r w:rsidR="00F00CDC">
        <w:t>erything in their power</w:t>
      </w:r>
      <w:r w:rsidR="007621FF">
        <w:t xml:space="preserve"> to protect them</w:t>
      </w:r>
      <w:r w:rsidR="005C3D74">
        <w:t xml:space="preserve"> from harms</w:t>
      </w:r>
      <w:r w:rsidR="00D77146">
        <w:t>’</w:t>
      </w:r>
      <w:r w:rsidR="005C3D74">
        <w:t xml:space="preserve"> way. </w:t>
      </w:r>
      <w:r w:rsidR="000F182F">
        <w:t>T</w:t>
      </w:r>
      <w:r w:rsidR="005C3D74">
        <w:t xml:space="preserve">his well-meaning </w:t>
      </w:r>
      <w:r w:rsidR="000F182F">
        <w:t xml:space="preserve">behaviour </w:t>
      </w:r>
      <w:r w:rsidR="005C3D74">
        <w:t>has inadvertently increased the anxiety levels of young people and prevented</w:t>
      </w:r>
      <w:r w:rsidR="005C3D74" w:rsidRPr="001F7472">
        <w:t xml:space="preserve"> them </w:t>
      </w:r>
      <w:r w:rsidR="005C3D74">
        <w:t>from developin</w:t>
      </w:r>
      <w:r w:rsidR="000F182F">
        <w:t>g the capabilities and resilience</w:t>
      </w:r>
      <w:r w:rsidR="005C3D74" w:rsidRPr="001F7472">
        <w:t xml:space="preserve"> </w:t>
      </w:r>
      <w:r w:rsidR="005C3D74">
        <w:t xml:space="preserve">required to become </w:t>
      </w:r>
      <w:r w:rsidR="005C3D74" w:rsidRPr="001F7472">
        <w:t>fully independent</w:t>
      </w:r>
      <w:r w:rsidR="00E53A08">
        <w:rPr>
          <w:vertAlign w:val="superscript"/>
        </w:rPr>
        <w:t>13</w:t>
      </w:r>
      <w:r w:rsidR="001B616E">
        <w:t>.</w:t>
      </w:r>
      <w:r w:rsidR="00C322D6">
        <w:t xml:space="preserve"> It should not be a surprise </w:t>
      </w:r>
      <w:r w:rsidR="003D11C0">
        <w:t xml:space="preserve">therefore, </w:t>
      </w:r>
      <w:r w:rsidR="00C322D6">
        <w:t>that this has also affected young dental graduates.</w:t>
      </w:r>
      <w:r w:rsidR="007E074B">
        <w:t xml:space="preserve"> The </w:t>
      </w:r>
      <w:r w:rsidR="00C322D6">
        <w:t>change</w:t>
      </w:r>
      <w:r w:rsidR="007E074B">
        <w:t>s</w:t>
      </w:r>
      <w:r w:rsidR="00C322D6">
        <w:t xml:space="preserve"> in preparedness for the </w:t>
      </w:r>
      <w:r w:rsidR="00C322D6">
        <w:lastRenderedPageBreak/>
        <w:t>adult working world</w:t>
      </w:r>
      <w:r w:rsidR="00BB1E54">
        <w:t xml:space="preserve"> have been prevalent</w:t>
      </w:r>
      <w:r w:rsidR="007E074B">
        <w:t xml:space="preserve"> </w:t>
      </w:r>
      <w:r w:rsidR="00BB1E54">
        <w:t>throughout the lives</w:t>
      </w:r>
      <w:r w:rsidR="007E074B">
        <w:t xml:space="preserve"> of </w:t>
      </w:r>
      <w:r w:rsidR="00BB1E54">
        <w:t xml:space="preserve">our </w:t>
      </w:r>
      <w:r w:rsidR="007E074B">
        <w:t>recent graduates</w:t>
      </w:r>
      <w:r w:rsidR="00BB1E54">
        <w:t xml:space="preserve"> with the following factors playing a part</w:t>
      </w:r>
      <w:r w:rsidR="007E074B">
        <w:t xml:space="preserve">. </w:t>
      </w:r>
    </w:p>
    <w:p w14:paraId="2A929D70" w14:textId="77777777" w:rsidR="005C3D74" w:rsidRDefault="005C3D74" w:rsidP="00E36A75">
      <w:pPr>
        <w:spacing w:after="0" w:line="360" w:lineRule="auto"/>
      </w:pPr>
    </w:p>
    <w:p w14:paraId="55AE9665" w14:textId="53DCFA4D" w:rsidR="005C3D74" w:rsidRDefault="005C3D74" w:rsidP="00E36A75">
      <w:pPr>
        <w:spacing w:after="0" w:line="360" w:lineRule="auto"/>
      </w:pPr>
      <w:r>
        <w:t>Education</w:t>
      </w:r>
      <w:r w:rsidR="00DD5C92">
        <w:t xml:space="preserve"> and Play</w:t>
      </w:r>
    </w:p>
    <w:p w14:paraId="5DD346FB" w14:textId="27D1BF5C" w:rsidR="004211FD" w:rsidRDefault="007621FF" w:rsidP="00E36A75">
      <w:pPr>
        <w:spacing w:after="0" w:line="360" w:lineRule="auto"/>
      </w:pPr>
      <w:r>
        <w:t>Psychologists</w:t>
      </w:r>
      <w:r w:rsidR="00DD5C92">
        <w:t xml:space="preserve"> have regularly reported that </w:t>
      </w:r>
      <w:r w:rsidR="00A150C0">
        <w:t xml:space="preserve">children inherently learn though play </w:t>
      </w:r>
      <w:r>
        <w:t xml:space="preserve">and </w:t>
      </w:r>
      <w:r w:rsidR="00892283">
        <w:t>have</w:t>
      </w:r>
      <w:r w:rsidR="00A150C0">
        <w:t xml:space="preserve"> stressed the importance of free </w:t>
      </w:r>
      <w:r w:rsidR="00B44D96">
        <w:t xml:space="preserve">undirected </w:t>
      </w:r>
      <w:r w:rsidR="00A150C0">
        <w:t>play with other children</w:t>
      </w:r>
      <w:r w:rsidR="00892283">
        <w:t>, as th</w:t>
      </w:r>
      <w:r w:rsidR="000D3955">
        <w:t xml:space="preserve">is </w:t>
      </w:r>
      <w:r w:rsidR="00892283">
        <w:t xml:space="preserve">is </w:t>
      </w:r>
      <w:r w:rsidR="000D3955">
        <w:t>where children lear</w:t>
      </w:r>
      <w:r w:rsidR="00B44D96">
        <w:t xml:space="preserve">n to co-operate, problem solve and </w:t>
      </w:r>
      <w:r w:rsidR="000D3955">
        <w:t>regulate emotions</w:t>
      </w:r>
      <w:r w:rsidR="00E53A08">
        <w:rPr>
          <w:vertAlign w:val="superscript"/>
        </w:rPr>
        <w:t>14</w:t>
      </w:r>
      <w:r w:rsidR="004613BE">
        <w:t xml:space="preserve">. </w:t>
      </w:r>
      <w:r w:rsidR="00B44D96">
        <w:t>Children deprived of such play, have been shown to be</w:t>
      </w:r>
      <w:r w:rsidR="00031242">
        <w:t xml:space="preserve"> less able to take risks</w:t>
      </w:r>
      <w:r w:rsidRPr="007621FF">
        <w:t xml:space="preserve"> </w:t>
      </w:r>
      <w:r>
        <w:t xml:space="preserve">and </w:t>
      </w:r>
      <w:r w:rsidR="00F00CDC">
        <w:t xml:space="preserve">be </w:t>
      </w:r>
      <w:r>
        <w:t xml:space="preserve">more </w:t>
      </w:r>
      <w:r w:rsidR="00DE78D0">
        <w:t>prone</w:t>
      </w:r>
      <w:r>
        <w:t xml:space="preserve"> to anxiety</w:t>
      </w:r>
      <w:r w:rsidR="00E53A08">
        <w:rPr>
          <w:vertAlign w:val="superscript"/>
        </w:rPr>
        <w:t>15</w:t>
      </w:r>
      <w:r w:rsidR="00031242">
        <w:t xml:space="preserve">. </w:t>
      </w:r>
      <w:r w:rsidR="00A150C0">
        <w:t>However</w:t>
      </w:r>
      <w:r w:rsidR="003D5C79">
        <w:t>,</w:t>
      </w:r>
      <w:r w:rsidR="00A150C0">
        <w:t xml:space="preserve"> in developed nations</w:t>
      </w:r>
      <w:r w:rsidR="004613BE">
        <w:t>,</w:t>
      </w:r>
      <w:r w:rsidR="00A150C0">
        <w:t xml:space="preserve"> the opportunities for such play have steadily declined</w:t>
      </w:r>
      <w:r w:rsidR="00031242">
        <w:t xml:space="preserve"> </w:t>
      </w:r>
      <w:r w:rsidR="00B44D96">
        <w:t>over the past 20 years,</w:t>
      </w:r>
      <w:r w:rsidR="00472E05">
        <w:t xml:space="preserve"> often substituted by on-line gaming which allows the parents to keep them safe at home, or</w:t>
      </w:r>
      <w:r w:rsidR="00031242">
        <w:t xml:space="preserve"> </w:t>
      </w:r>
      <w:r w:rsidR="00472E05">
        <w:t>by a host of organized afterschool activities, aimed to</w:t>
      </w:r>
      <w:r w:rsidR="00DE78D0">
        <w:t xml:space="preserve"> enhance</w:t>
      </w:r>
      <w:r w:rsidR="00031242">
        <w:t xml:space="preserve"> their </w:t>
      </w:r>
      <w:r w:rsidR="00472E05">
        <w:t xml:space="preserve">childrens’ </w:t>
      </w:r>
      <w:r w:rsidR="00031242">
        <w:t xml:space="preserve">personal statements for </w:t>
      </w:r>
      <w:r w:rsidR="001B53E5">
        <w:t xml:space="preserve">future </w:t>
      </w:r>
      <w:r w:rsidR="00031242">
        <w:t>University applications</w:t>
      </w:r>
      <w:r w:rsidR="00DE78D0">
        <w:t xml:space="preserve">. </w:t>
      </w:r>
      <w:r w:rsidR="0054548E">
        <w:t xml:space="preserve">This focus in society on </w:t>
      </w:r>
      <w:r w:rsidR="003D11C0">
        <w:t>“</w:t>
      </w:r>
      <w:r w:rsidR="0054548E">
        <w:t>safetyism</w:t>
      </w:r>
      <w:r w:rsidR="003D11C0">
        <w:t>”</w:t>
      </w:r>
      <w:r w:rsidR="0054548E">
        <w:t xml:space="preserve"> and academ</w:t>
      </w:r>
      <w:r w:rsidR="00B44D96">
        <w:t>ic achievements above all else,</w:t>
      </w:r>
      <w:r w:rsidR="0054548E">
        <w:t xml:space="preserve"> has intensified the pressure on childre</w:t>
      </w:r>
      <w:r w:rsidR="00B44D96">
        <w:t>n to perform at levels that were never</w:t>
      </w:r>
      <w:r w:rsidR="0054548E">
        <w:t xml:space="preserve"> expected of their parents. It has also resulted in much fewer</w:t>
      </w:r>
      <w:r w:rsidR="00F47638">
        <w:t xml:space="preserve"> teenagers</w:t>
      </w:r>
      <w:r w:rsidR="00B93125">
        <w:t xml:space="preserve"> </w:t>
      </w:r>
      <w:r w:rsidR="00F47638">
        <w:t xml:space="preserve">having part-time jobs or undertaking chores, both activities </w:t>
      </w:r>
      <w:r w:rsidR="0054548E">
        <w:t>which are</w:t>
      </w:r>
      <w:r w:rsidR="001B53E5">
        <w:t xml:space="preserve"> </w:t>
      </w:r>
      <w:r w:rsidR="0054548E">
        <w:t xml:space="preserve">considered </w:t>
      </w:r>
      <w:r w:rsidR="00F47638">
        <w:t>important in developing</w:t>
      </w:r>
      <w:r w:rsidR="001B53E5">
        <w:t xml:space="preserve"> capabilities required for </w:t>
      </w:r>
      <w:r w:rsidR="0054548E">
        <w:t xml:space="preserve">the </w:t>
      </w:r>
      <w:r w:rsidR="001B53E5">
        <w:t>transition to</w:t>
      </w:r>
      <w:r w:rsidR="00F47638">
        <w:t xml:space="preserve"> adult</w:t>
      </w:r>
      <w:r w:rsidR="001B53E5">
        <w:t>hood</w:t>
      </w:r>
      <w:r w:rsidR="000D4C94">
        <w:rPr>
          <w:rStyle w:val="EndnoteReference"/>
        </w:rPr>
        <w:t>13</w:t>
      </w:r>
      <w:r w:rsidR="002A3B4F">
        <w:t xml:space="preserve">. </w:t>
      </w:r>
    </w:p>
    <w:p w14:paraId="33C43FB4" w14:textId="03321037" w:rsidR="005C3D74" w:rsidRDefault="005C3D74" w:rsidP="00E36A75">
      <w:pPr>
        <w:spacing w:after="0" w:line="360" w:lineRule="auto"/>
      </w:pPr>
    </w:p>
    <w:p w14:paraId="4FB152E7" w14:textId="7397DDC6" w:rsidR="00B33F49" w:rsidRDefault="005C3D74" w:rsidP="00B33F49">
      <w:pPr>
        <w:spacing w:after="0" w:line="360" w:lineRule="auto"/>
      </w:pPr>
      <w:r>
        <w:t>In addition</w:t>
      </w:r>
      <w:r w:rsidR="006A78CF">
        <w:t>,</w:t>
      </w:r>
      <w:r>
        <w:t xml:space="preserve"> to the restricted development of independence</w:t>
      </w:r>
      <w:r w:rsidR="00F47638">
        <w:t xml:space="preserve"> due to societal concerns of safety</w:t>
      </w:r>
      <w:r w:rsidR="008C0ACA">
        <w:t>,</w:t>
      </w:r>
      <w:r w:rsidR="00F47638">
        <w:t xml:space="preserve"> </w:t>
      </w:r>
      <w:r w:rsidR="008C0ACA">
        <w:t xml:space="preserve">career orientated parents of </w:t>
      </w:r>
      <w:r w:rsidR="00F47638">
        <w:t>Generation X (</w:t>
      </w:r>
      <w:r w:rsidR="009F5C17" w:rsidRPr="009F5C17">
        <w:rPr>
          <w:color w:val="000000" w:themeColor="text1"/>
        </w:rPr>
        <w:t>early 1960’s</w:t>
      </w:r>
      <w:r w:rsidR="00F47638" w:rsidRPr="009F5C17">
        <w:rPr>
          <w:color w:val="000000" w:themeColor="text1"/>
        </w:rPr>
        <w:t xml:space="preserve"> </w:t>
      </w:r>
      <w:r w:rsidR="009F5C17" w:rsidRPr="009F5C17">
        <w:rPr>
          <w:color w:val="000000" w:themeColor="text1"/>
        </w:rPr>
        <w:t>– mid 1980’s</w:t>
      </w:r>
      <w:r w:rsidR="00F47638" w:rsidRPr="009F5C17">
        <w:rPr>
          <w:color w:val="000000" w:themeColor="text1"/>
        </w:rPr>
        <w:t xml:space="preserve">), </w:t>
      </w:r>
      <w:r>
        <w:t>who have benefi</w:t>
      </w:r>
      <w:r w:rsidR="008C0ACA">
        <w:t>tted from a higher education,</w:t>
      </w:r>
      <w:r w:rsidR="0054548E">
        <w:t xml:space="preserve"> unsurprisingly seek</w:t>
      </w:r>
      <w:r>
        <w:t xml:space="preserve"> the same benefits for their offspring</w:t>
      </w:r>
      <w:r w:rsidR="0054548E">
        <w:t>,</w:t>
      </w:r>
      <w:r>
        <w:t xml:space="preserve"> </w:t>
      </w:r>
      <w:r w:rsidR="008C0ACA">
        <w:t xml:space="preserve">and </w:t>
      </w:r>
      <w:r w:rsidR="00B44D96">
        <w:t xml:space="preserve">as such </w:t>
      </w:r>
      <w:r>
        <w:t xml:space="preserve">have </w:t>
      </w:r>
      <w:r w:rsidR="008C0ACA">
        <w:t>repeatedly stressed</w:t>
      </w:r>
      <w:r>
        <w:t xml:space="preserve"> the i</w:t>
      </w:r>
      <w:r w:rsidR="00B44D96">
        <w:t xml:space="preserve">mportance to their children of </w:t>
      </w:r>
      <w:r>
        <w:t xml:space="preserve">getting into the </w:t>
      </w:r>
      <w:r w:rsidR="00F00CDC">
        <w:t>‘</w:t>
      </w:r>
      <w:r>
        <w:t>right Unive</w:t>
      </w:r>
      <w:r w:rsidR="00B44D96">
        <w:t>rsity</w:t>
      </w:r>
      <w:r w:rsidR="00F00CDC">
        <w:t>’</w:t>
      </w:r>
      <w:r w:rsidR="00B44D96">
        <w:t xml:space="preserve"> to study the </w:t>
      </w:r>
      <w:r w:rsidR="00F00CDC">
        <w:t>‘</w:t>
      </w:r>
      <w:r w:rsidR="00B44D96">
        <w:t>right course</w:t>
      </w:r>
      <w:r w:rsidR="00F00CDC">
        <w:t>’</w:t>
      </w:r>
      <w:r w:rsidR="00C755D6">
        <w:t>.</w:t>
      </w:r>
      <w:r w:rsidR="00B44D96">
        <w:t xml:space="preserve"> As recently reported in the press, parents in the USA</w:t>
      </w:r>
      <w:r w:rsidR="003A5528">
        <w:t>,</w:t>
      </w:r>
      <w:r w:rsidR="00B44D96">
        <w:t xml:space="preserve"> unbeknown to the</w:t>
      </w:r>
      <w:r w:rsidR="003A5528">
        <w:t>ir</w:t>
      </w:r>
      <w:r w:rsidR="00B44D96">
        <w:t xml:space="preserve"> child</w:t>
      </w:r>
      <w:r w:rsidR="00F00CDC">
        <w:t>ren</w:t>
      </w:r>
      <w:r w:rsidR="003A5528">
        <w:t>,</w:t>
      </w:r>
      <w:r w:rsidR="00B44D96">
        <w:t xml:space="preserve"> have even gone to illegal methods of ensuring a place in an Ivy League University.  However, at what cost to the </w:t>
      </w:r>
      <w:r w:rsidR="003A5528">
        <w:t>student</w:t>
      </w:r>
      <w:r w:rsidR="00ED5227">
        <w:t>s</w:t>
      </w:r>
      <w:r w:rsidR="003A5528">
        <w:t>, who ha</w:t>
      </w:r>
      <w:r w:rsidR="00ED5227">
        <w:t>ve</w:t>
      </w:r>
      <w:r w:rsidR="00B44D96">
        <w:t xml:space="preserve"> been sent the message yet again</w:t>
      </w:r>
      <w:r w:rsidR="003A5528">
        <w:t>,</w:t>
      </w:r>
      <w:r w:rsidR="00B44D96">
        <w:t xml:space="preserve"> that they are</w:t>
      </w:r>
      <w:r w:rsidR="00A741D4">
        <w:t xml:space="preserve"> incapable of achieving</w:t>
      </w:r>
      <w:r w:rsidR="00B44D96">
        <w:t xml:space="preserve"> without their parents’ intervention.</w:t>
      </w:r>
      <w:r w:rsidR="00BB1E54">
        <w:t xml:space="preserve"> This r</w:t>
      </w:r>
      <w:r w:rsidR="00934723">
        <w:t>eplacement of internal</w:t>
      </w:r>
      <w:r w:rsidR="00ED5227">
        <w:t>,</w:t>
      </w:r>
      <w:r w:rsidR="00934723">
        <w:t xml:space="preserve"> by an external locus of control</w:t>
      </w:r>
      <w:r w:rsidR="003D11C0">
        <w:t>,</w:t>
      </w:r>
      <w:r w:rsidR="00934723">
        <w:t xml:space="preserve"> leads young people to feel victims of circumstance</w:t>
      </w:r>
      <w:r w:rsidR="003A5528">
        <w:t>,</w:t>
      </w:r>
      <w:r w:rsidR="00934723">
        <w:t xml:space="preserve"> and unable to deal with uncertainty or disputes. </w:t>
      </w:r>
      <w:r w:rsidR="003A5528">
        <w:t>This has also led to some young people, particularly boys, to completely devolve</w:t>
      </w:r>
      <w:r w:rsidR="00934723">
        <w:t xml:space="preserve"> responsibil</w:t>
      </w:r>
      <w:r w:rsidR="003A5528">
        <w:t>ity for their futures</w:t>
      </w:r>
      <w:r w:rsidR="00934723">
        <w:t xml:space="preserve"> to their parents</w:t>
      </w:r>
      <w:r w:rsidR="003A5528">
        <w:t>, and as such have no internal motivation to succeed</w:t>
      </w:r>
      <w:r w:rsidR="00ED3644">
        <w:rPr>
          <w:vertAlign w:val="superscript"/>
        </w:rPr>
        <w:t>16</w:t>
      </w:r>
      <w:r w:rsidR="00446E3B">
        <w:t xml:space="preserve">. </w:t>
      </w:r>
      <w:r w:rsidR="003A5528">
        <w:t xml:space="preserve"> The unfortunate consequence of this is that r</w:t>
      </w:r>
      <w:r w:rsidR="00B33F49">
        <w:t xml:space="preserve">ather than </w:t>
      </w:r>
      <w:r w:rsidR="00F00CDC">
        <w:t>developing</w:t>
      </w:r>
      <w:r w:rsidR="00B33F49">
        <w:t xml:space="preserve"> the </w:t>
      </w:r>
      <w:r w:rsidR="00446E3B">
        <w:t>open-mindedness</w:t>
      </w:r>
      <w:r w:rsidR="00B33F49">
        <w:t xml:space="preserve"> and psychological flexibility t</w:t>
      </w:r>
      <w:r w:rsidR="008D2371">
        <w:t>hat students need to thrive at u</w:t>
      </w:r>
      <w:r w:rsidR="00B33F49">
        <w:t xml:space="preserve">niversity and beyond, the </w:t>
      </w:r>
      <w:r w:rsidR="00934723">
        <w:t>rates of childhood and adolescent anxiety, depression and self</w:t>
      </w:r>
      <w:r w:rsidR="00F00CDC">
        <w:t>-</w:t>
      </w:r>
      <w:r w:rsidR="00934723">
        <w:t xml:space="preserve">harm have steadily risen </w:t>
      </w:r>
      <w:r w:rsidR="00B33F49">
        <w:t>over the same period.</w:t>
      </w:r>
    </w:p>
    <w:p w14:paraId="15458387" w14:textId="77777777" w:rsidR="00030E2D" w:rsidRDefault="00030E2D" w:rsidP="00B33F49">
      <w:pPr>
        <w:spacing w:after="0" w:line="360" w:lineRule="auto"/>
      </w:pPr>
    </w:p>
    <w:p w14:paraId="26D3939B" w14:textId="37BC801D" w:rsidR="00030E2D" w:rsidRDefault="008C2771" w:rsidP="00B33F49">
      <w:pPr>
        <w:spacing w:after="0" w:line="360" w:lineRule="auto"/>
      </w:pPr>
      <w:r>
        <w:t xml:space="preserve">Social Media </w:t>
      </w:r>
    </w:p>
    <w:p w14:paraId="274692DB" w14:textId="1ADF3BA8" w:rsidR="00EB757E" w:rsidRDefault="008C2771" w:rsidP="00E36A75">
      <w:pPr>
        <w:spacing w:after="0" w:line="360" w:lineRule="auto"/>
      </w:pPr>
      <w:r>
        <w:lastRenderedPageBreak/>
        <w:t>The rise of social media</w:t>
      </w:r>
      <w:r w:rsidR="00EB757E">
        <w:t xml:space="preserve"> and </w:t>
      </w:r>
      <w:r w:rsidR="00FA0D5D">
        <w:t>the effect on mental health has been much debated. There has been a significant change in the way this generation communicate, and a tendency to undertake far less face to face social interactions. This can lead to</w:t>
      </w:r>
      <w:r w:rsidR="00FA0D5D" w:rsidRPr="00FA0D5D">
        <w:t xml:space="preserve"> </w:t>
      </w:r>
      <w:r w:rsidR="00FA0D5D">
        <w:t>teenagers spending more time alone a</w:t>
      </w:r>
      <w:r w:rsidR="001D6178">
        <w:t xml:space="preserve">nd </w:t>
      </w:r>
      <w:r w:rsidR="00FA0D5D">
        <w:t>missing out on the opportunities to develop discourse</w:t>
      </w:r>
      <w:r w:rsidR="005A1F1E">
        <w:t xml:space="preserve">, </w:t>
      </w:r>
      <w:r w:rsidR="00FA0D5D">
        <w:t>conflict resolution skills</w:t>
      </w:r>
      <w:r w:rsidR="005A1F1E">
        <w:t>, and experience the real-world personal impact of ill thought</w:t>
      </w:r>
      <w:r w:rsidR="00FF51AD">
        <w:t>-ou</w:t>
      </w:r>
      <w:r w:rsidR="005A1F1E">
        <w:t>t comments, all of</w:t>
      </w:r>
      <w:r w:rsidR="003D11C0">
        <w:t xml:space="preserve"> which are essential in the practice of dentistry</w:t>
      </w:r>
      <w:r w:rsidR="00FA0D5D">
        <w:t xml:space="preserve">. </w:t>
      </w:r>
      <w:r w:rsidR="001D6178">
        <w:t>In addition, girls</w:t>
      </w:r>
      <w:r w:rsidR="00F00CDC" w:rsidRPr="00F00CDC">
        <w:t xml:space="preserve"> </w:t>
      </w:r>
      <w:r w:rsidR="00F00CDC">
        <w:t>especially</w:t>
      </w:r>
      <w:r w:rsidR="001D6178">
        <w:t xml:space="preserve"> are </w:t>
      </w:r>
      <w:r w:rsidR="00FA0D5D">
        <w:t>subject to the adverse effect of comparing themselves to the enhanced selfies of celebrities, or the psychological trauma of being</w:t>
      </w:r>
      <w:r w:rsidR="001D6178">
        <w:t xml:space="preserve"> intentionally left out. </w:t>
      </w:r>
      <w:r w:rsidR="00ED5227">
        <w:t>A consequence of this are</w:t>
      </w:r>
      <w:r w:rsidR="001D6178">
        <w:t xml:space="preserve"> teenagers who</w:t>
      </w:r>
      <w:r w:rsidR="00ED5227">
        <w:t>,</w:t>
      </w:r>
      <w:r w:rsidR="001D6178">
        <w:t xml:space="preserve"> by the nature of being indoors at home</w:t>
      </w:r>
      <w:r w:rsidR="00ED5227">
        <w:t>,</w:t>
      </w:r>
      <w:r w:rsidR="001D6178">
        <w:t xml:space="preserve"> are p</w:t>
      </w:r>
      <w:r w:rsidR="00EB757E">
        <w:t xml:space="preserve">hysically safer but emotionally and mentally </w:t>
      </w:r>
      <w:r w:rsidR="001D6178">
        <w:t xml:space="preserve">more </w:t>
      </w:r>
      <w:r w:rsidR="00EB757E">
        <w:t>vulnerable</w:t>
      </w:r>
      <w:r w:rsidR="001D6178">
        <w:t>.</w:t>
      </w:r>
      <w:r w:rsidR="00EB757E">
        <w:t xml:space="preserve"> </w:t>
      </w:r>
      <w:r w:rsidR="001D6178">
        <w:t xml:space="preserve">Many students currently arriving at </w:t>
      </w:r>
      <w:r w:rsidR="0000485E">
        <w:t>u</w:t>
      </w:r>
      <w:r w:rsidR="00EB757E">
        <w:t xml:space="preserve">niversity have </w:t>
      </w:r>
      <w:r w:rsidR="001D6178">
        <w:t xml:space="preserve">often </w:t>
      </w:r>
      <w:r w:rsidR="00EB757E">
        <w:t>experienced less unsupervised time and fewer off-line activities than any previous generation</w:t>
      </w:r>
      <w:r w:rsidR="001D6178">
        <w:t xml:space="preserve">. As a result, they are </w:t>
      </w:r>
      <w:r w:rsidR="009E45E8">
        <w:t xml:space="preserve">often </w:t>
      </w:r>
      <w:r w:rsidR="001D6178">
        <w:t>not fully prepared for independent life</w:t>
      </w:r>
      <w:r w:rsidR="00A741D4">
        <w:t>,</w:t>
      </w:r>
      <w:r w:rsidR="001D6178">
        <w:t xml:space="preserve"> and unsurprisingly</w:t>
      </w:r>
      <w:r w:rsidR="00EB757E">
        <w:t xml:space="preserve"> rely more heavily on parents or other adults for </w:t>
      </w:r>
      <w:r w:rsidR="001D6178">
        <w:t>problem solving and conflict resolution than ever before</w:t>
      </w:r>
      <w:r w:rsidR="000610C0">
        <w:rPr>
          <w:vertAlign w:val="superscript"/>
        </w:rPr>
        <w:t>4</w:t>
      </w:r>
      <w:r w:rsidR="00441B18">
        <w:t xml:space="preserve">. </w:t>
      </w:r>
    </w:p>
    <w:p w14:paraId="18173C54" w14:textId="77777777" w:rsidR="004211FD" w:rsidRDefault="004211FD" w:rsidP="00E36A75">
      <w:pPr>
        <w:spacing w:after="0" w:line="360" w:lineRule="auto"/>
      </w:pPr>
    </w:p>
    <w:p w14:paraId="116EAC1A" w14:textId="77777777" w:rsidR="005C3D74" w:rsidRDefault="005C3D74" w:rsidP="00E36A75">
      <w:pPr>
        <w:spacing w:after="0" w:line="360" w:lineRule="auto"/>
      </w:pPr>
      <w:r>
        <w:t>Higher Education</w:t>
      </w:r>
    </w:p>
    <w:p w14:paraId="1434D91E" w14:textId="069D6162" w:rsidR="00854843" w:rsidRDefault="00854843" w:rsidP="00854843">
      <w:pPr>
        <w:spacing w:after="0" w:line="360" w:lineRule="auto"/>
      </w:pPr>
      <w:r>
        <w:t>Ly</w:t>
      </w:r>
      <w:r w:rsidR="00F00CDC">
        <w:t>th</w:t>
      </w:r>
      <w:r>
        <w:t xml:space="preserve">cott-Haims, who was Dean of </w:t>
      </w:r>
      <w:r w:rsidR="001D6178">
        <w:t>Freshm</w:t>
      </w:r>
      <w:r w:rsidR="00ED5227">
        <w:t>e</w:t>
      </w:r>
      <w:r w:rsidR="001D6178">
        <w:t>n at Stanford University,</w:t>
      </w:r>
      <w:r>
        <w:t xml:space="preserve"> noticed chang</w:t>
      </w:r>
      <w:r w:rsidR="001D6178">
        <w:t>es</w:t>
      </w:r>
      <w:r w:rsidR="00446E3B">
        <w:t xml:space="preserve"> in the</w:t>
      </w:r>
      <w:r>
        <w:t xml:space="preserve"> </w:t>
      </w:r>
      <w:r w:rsidR="001D6178">
        <w:t xml:space="preserve">behavior of </w:t>
      </w:r>
      <w:r w:rsidR="00446E3B">
        <w:t>students attending</w:t>
      </w:r>
      <w:r>
        <w:t xml:space="preserve"> from the year 2000, </w:t>
      </w:r>
      <w:r w:rsidR="001D6178">
        <w:t xml:space="preserve">which following </w:t>
      </w:r>
      <w:r w:rsidR="00F00CDC">
        <w:t>the introduction of smart</w:t>
      </w:r>
      <w:r w:rsidR="001D6178">
        <w:t xml:space="preserve">phones, </w:t>
      </w:r>
      <w:r>
        <w:t>gradually intensified over the following 5-10 years. She notic</w:t>
      </w:r>
      <w:r w:rsidR="00446E3B">
        <w:t>ed that the students were struggling</w:t>
      </w:r>
      <w:r>
        <w:t xml:space="preserve"> to thrive independently from their parents</w:t>
      </w:r>
      <w:r w:rsidR="00446E3B">
        <w:t>,</w:t>
      </w:r>
      <w:r>
        <w:t xml:space="preserve"> and </w:t>
      </w:r>
      <w:r w:rsidR="00446E3B">
        <w:t xml:space="preserve">exhibited </w:t>
      </w:r>
      <w:r>
        <w:t>increasing levels of stress and anxiety. This led her to in</w:t>
      </w:r>
      <w:r w:rsidR="001D6178">
        <w:t>vestigate the likely causes</w:t>
      </w:r>
      <w:r w:rsidR="005E60ED">
        <w:t xml:space="preserve">, and resulted in her </w:t>
      </w:r>
      <w:r>
        <w:t>descri</w:t>
      </w:r>
      <w:r w:rsidR="005E60ED">
        <w:t>ption</w:t>
      </w:r>
      <w:r>
        <w:t xml:space="preserve"> the </w:t>
      </w:r>
      <w:r w:rsidR="00446E3B">
        <w:t xml:space="preserve">overprotective </w:t>
      </w:r>
      <w:r>
        <w:t>effect of the “helicopter parent</w:t>
      </w:r>
      <w:r w:rsidRPr="00E04547">
        <w:rPr>
          <w:vertAlign w:val="superscript"/>
        </w:rPr>
        <w:t>”</w:t>
      </w:r>
      <w:r w:rsidR="00ED3644">
        <w:rPr>
          <w:vertAlign w:val="superscript"/>
        </w:rPr>
        <w:t>13</w:t>
      </w:r>
      <w:r w:rsidR="00ED3644">
        <w:rPr>
          <w:vertAlign w:val="subscript"/>
        </w:rPr>
        <w:t>.</w:t>
      </w:r>
      <w:r w:rsidR="001D6178" w:rsidRPr="001D6178">
        <w:t xml:space="preserve"> </w:t>
      </w:r>
    </w:p>
    <w:p w14:paraId="57A7642B" w14:textId="77777777" w:rsidR="00B07E5B" w:rsidRDefault="00B07E5B" w:rsidP="00854843">
      <w:pPr>
        <w:spacing w:after="0" w:line="360" w:lineRule="auto"/>
      </w:pPr>
    </w:p>
    <w:p w14:paraId="719D9DCA" w14:textId="6616AFB8" w:rsidR="005C3D74" w:rsidRDefault="00854843" w:rsidP="00E36A75">
      <w:pPr>
        <w:spacing w:after="0" w:line="360" w:lineRule="auto"/>
      </w:pPr>
      <w:r>
        <w:t>This observat</w:t>
      </w:r>
      <w:r w:rsidR="001D6178">
        <w:t>ion has been mirrored in the UK</w:t>
      </w:r>
      <w:r w:rsidR="00446E3B">
        <w:t xml:space="preserve">, </w:t>
      </w:r>
      <w:r>
        <w:t>where d</w:t>
      </w:r>
      <w:r w:rsidR="005C3D74">
        <w:t xml:space="preserve">ue to the competitive nature of </w:t>
      </w:r>
      <w:r w:rsidR="00446E3B">
        <w:t xml:space="preserve">securing </w:t>
      </w:r>
      <w:r w:rsidR="00F00CDC">
        <w:t xml:space="preserve">a place in </w:t>
      </w:r>
      <w:r w:rsidR="005C3D74">
        <w:t>dental school</w:t>
      </w:r>
      <w:r w:rsidR="0070085D">
        <w:t xml:space="preserve">, </w:t>
      </w:r>
      <w:r w:rsidR="005C3D74">
        <w:t>the maj</w:t>
      </w:r>
      <w:r w:rsidR="005E60ED">
        <w:t xml:space="preserve">ority of students currently </w:t>
      </w:r>
      <w:r w:rsidR="005C3D74">
        <w:t>accepted are “straight A” candidates</w:t>
      </w:r>
      <w:r w:rsidR="005E60ED">
        <w:t>,</w:t>
      </w:r>
      <w:r w:rsidR="005C3D74">
        <w:t xml:space="preserve"> who </w:t>
      </w:r>
      <w:r w:rsidR="0070085D">
        <w:t>may</w:t>
      </w:r>
      <w:r w:rsidR="005C3D74">
        <w:t xml:space="preserve"> never </w:t>
      </w:r>
      <w:r w:rsidR="0070085D">
        <w:t xml:space="preserve">have </w:t>
      </w:r>
      <w:r w:rsidR="00F47638">
        <w:t>had</w:t>
      </w:r>
      <w:r w:rsidR="005E60ED">
        <w:t xml:space="preserve"> to deal with any real failure;</w:t>
      </w:r>
      <w:r w:rsidR="009E45E8">
        <w:t xml:space="preserve"> </w:t>
      </w:r>
      <w:r w:rsidR="0070085D">
        <w:t xml:space="preserve">uncompleted </w:t>
      </w:r>
      <w:r w:rsidR="009E45E8">
        <w:t>h</w:t>
      </w:r>
      <w:r w:rsidR="00F00CDC">
        <w:t>omework has</w:t>
      </w:r>
      <w:r w:rsidR="005C3D74">
        <w:t xml:space="preserve"> been</w:t>
      </w:r>
      <w:r w:rsidR="0070085D">
        <w:t xml:space="preserve"> finished</w:t>
      </w:r>
      <w:r w:rsidR="005C3D74">
        <w:t xml:space="preserve"> by parents, gym kits forgotten have been brought to school</w:t>
      </w:r>
      <w:r w:rsidR="0070085D">
        <w:t xml:space="preserve"> avoiding</w:t>
      </w:r>
      <w:r w:rsidR="005C3D74">
        <w:t xml:space="preserve"> detention</w:t>
      </w:r>
      <w:r w:rsidR="0070085D">
        <w:t>s,</w:t>
      </w:r>
      <w:r w:rsidR="00F00CDC">
        <w:t xml:space="preserve"> and</w:t>
      </w:r>
      <w:r w:rsidR="005C3D74">
        <w:t xml:space="preserve"> any slight suboptimal performance has been rectified with personal tutoring. The</w:t>
      </w:r>
      <w:r w:rsidR="0000485E">
        <w:t>re is a tendency therefore, for</w:t>
      </w:r>
      <w:r w:rsidR="005C3D74">
        <w:t xml:space="preserve"> student</w:t>
      </w:r>
      <w:r w:rsidR="0000485E">
        <w:t xml:space="preserve">s to rely on </w:t>
      </w:r>
      <w:r w:rsidR="005C3D74">
        <w:t>the</w:t>
      </w:r>
      <w:r w:rsidR="0000485E">
        <w:t>ir</w:t>
      </w:r>
      <w:r w:rsidR="005C3D74">
        <w:t xml:space="preserve"> pare</w:t>
      </w:r>
      <w:r w:rsidR="0000485E">
        <w:t>nts</w:t>
      </w:r>
      <w:r w:rsidR="006A78CF">
        <w:t xml:space="preserve"> to rescue them</w:t>
      </w:r>
      <w:r w:rsidR="0000485E">
        <w:t xml:space="preserve"> from any difficult situation</w:t>
      </w:r>
      <w:r w:rsidR="006A78CF">
        <w:t>.  The emphasis by both school and parents on academic success, has led student</w:t>
      </w:r>
      <w:r w:rsidR="005E60ED">
        <w:t xml:space="preserve">s to take failure as a </w:t>
      </w:r>
      <w:r w:rsidR="006A78CF">
        <w:t>personal</w:t>
      </w:r>
      <w:r w:rsidR="005E60ED">
        <w:t xml:space="preserve"> slight</w:t>
      </w:r>
      <w:r w:rsidR="006A78CF">
        <w:t xml:space="preserve">, </w:t>
      </w:r>
      <w:r w:rsidR="0000485E">
        <w:t>rather than</w:t>
      </w:r>
      <w:r w:rsidR="00F00CDC">
        <w:t xml:space="preserve"> </w:t>
      </w:r>
      <w:r w:rsidR="006A78CF">
        <w:t xml:space="preserve">useful, although sometimes painful, </w:t>
      </w:r>
      <w:r w:rsidR="0000485E">
        <w:t>feedback to be used constructively</w:t>
      </w:r>
      <w:r w:rsidR="005C3D74">
        <w:t>. This had led to many students lacking in self-efficacy</w:t>
      </w:r>
      <w:r w:rsidR="006A78CF">
        <w:t xml:space="preserve"> (belief in their own capability)</w:t>
      </w:r>
      <w:r w:rsidR="005C3D74">
        <w:t xml:space="preserve"> and resilience to the challenges</w:t>
      </w:r>
      <w:r w:rsidR="009E45E8">
        <w:t>,</w:t>
      </w:r>
      <w:r w:rsidR="005E60ED">
        <w:t xml:space="preserve"> both academic and socially</w:t>
      </w:r>
      <w:r w:rsidR="009E45E8">
        <w:t>,</w:t>
      </w:r>
      <w:r w:rsidR="005E60ED">
        <w:t xml:space="preserve"> at </w:t>
      </w:r>
      <w:r w:rsidR="0000485E">
        <w:t>arise</w:t>
      </w:r>
      <w:r w:rsidR="009E45E8">
        <w:t xml:space="preserve"> at </w:t>
      </w:r>
      <w:r w:rsidR="005E60ED">
        <w:t>u</w:t>
      </w:r>
      <w:r w:rsidR="005C3D74">
        <w:t xml:space="preserve">niversity. </w:t>
      </w:r>
      <w:r w:rsidR="006A78CF">
        <w:t>Consequently, many</w:t>
      </w:r>
      <w:r w:rsidR="005C3D74">
        <w:t xml:space="preserve"> young adults are reluctant to take risks or </w:t>
      </w:r>
      <w:r w:rsidR="0070085D">
        <w:t>step</w:t>
      </w:r>
      <w:r w:rsidR="005C3D74">
        <w:t xml:space="preserve"> outside their comfort zone</w:t>
      </w:r>
      <w:r w:rsidR="006A78CF">
        <w:t>s,</w:t>
      </w:r>
      <w:r w:rsidR="005C3D74">
        <w:t xml:space="preserve"> for fear of fa</w:t>
      </w:r>
      <w:r w:rsidR="005E60ED">
        <w:t>ilure</w:t>
      </w:r>
      <w:r w:rsidR="0070085D">
        <w:t>.</w:t>
      </w:r>
      <w:r w:rsidR="005A1F1E">
        <w:t xml:space="preserve"> </w:t>
      </w:r>
    </w:p>
    <w:p w14:paraId="75D607C9" w14:textId="77777777" w:rsidR="000E37BB" w:rsidRDefault="000E37BB" w:rsidP="00E36A75">
      <w:pPr>
        <w:spacing w:after="0" w:line="360" w:lineRule="auto"/>
      </w:pPr>
    </w:p>
    <w:p w14:paraId="6AEFEF44" w14:textId="110999C6" w:rsidR="00440A47" w:rsidRDefault="00440A47" w:rsidP="00E36A75">
      <w:pPr>
        <w:spacing w:after="0" w:line="360" w:lineRule="auto"/>
      </w:pPr>
      <w:r>
        <w:lastRenderedPageBreak/>
        <w:t xml:space="preserve">During induction at dental school, </w:t>
      </w:r>
      <w:r w:rsidR="005C3D74">
        <w:t>students are</w:t>
      </w:r>
      <w:r>
        <w:t xml:space="preserve"> provided with</w:t>
      </w:r>
      <w:r w:rsidR="005C3D74">
        <w:t xml:space="preserve"> the GDC document “Student Fitnes</w:t>
      </w:r>
      <w:r w:rsidR="005E60ED">
        <w:t>s to P</w:t>
      </w:r>
      <w:r>
        <w:t>racti</w:t>
      </w:r>
      <w:r w:rsidR="00F00CDC">
        <w:t>s</w:t>
      </w:r>
      <w:r>
        <w:t xml:space="preserve">e” </w:t>
      </w:r>
      <w:r w:rsidR="0000485E">
        <w:t>document</w:t>
      </w:r>
      <w:r w:rsidR="0070085D">
        <w:t>.  T</w:t>
      </w:r>
      <w:r w:rsidR="0000485E">
        <w:t xml:space="preserve">his </w:t>
      </w:r>
      <w:r w:rsidR="0070085D">
        <w:t>sets out the</w:t>
      </w:r>
      <w:r w:rsidR="005E60ED">
        <w:t xml:space="preserve"> </w:t>
      </w:r>
      <w:r w:rsidR="008A05E7">
        <w:t xml:space="preserve">behaviours and attitudes </w:t>
      </w:r>
      <w:r>
        <w:t>expect</w:t>
      </w:r>
      <w:r w:rsidR="0070085D">
        <w:t>ed</w:t>
      </w:r>
      <w:r>
        <w:t xml:space="preserve"> </w:t>
      </w:r>
      <w:r w:rsidR="008A05E7">
        <w:t xml:space="preserve">of a dental </w:t>
      </w:r>
      <w:r>
        <w:t xml:space="preserve">professional </w:t>
      </w:r>
      <w:r w:rsidR="0070085D">
        <w:t>however,</w:t>
      </w:r>
      <w:r w:rsidR="0000485E">
        <w:t xml:space="preserve"> </w:t>
      </w:r>
      <w:r w:rsidR="004B5AF3">
        <w:t xml:space="preserve">may be </w:t>
      </w:r>
      <w:r>
        <w:t xml:space="preserve">perceived </w:t>
      </w:r>
      <w:r w:rsidR="004B5AF3">
        <w:t xml:space="preserve">as </w:t>
      </w:r>
      <w:r>
        <w:t xml:space="preserve">over-regulation </w:t>
      </w:r>
      <w:r w:rsidR="0000485E">
        <w:t>by the student</w:t>
      </w:r>
      <w:r w:rsidR="008A05E7">
        <w:t>, an</w:t>
      </w:r>
      <w:r w:rsidR="004B5AF3">
        <w:t>d</w:t>
      </w:r>
      <w:r w:rsidR="005C3D74">
        <w:t xml:space="preserve"> </w:t>
      </w:r>
      <w:r w:rsidR="0000485E">
        <w:t xml:space="preserve">as such </w:t>
      </w:r>
      <w:r>
        <w:t xml:space="preserve">increase the </w:t>
      </w:r>
      <w:r w:rsidR="005E60ED">
        <w:t xml:space="preserve">embedded </w:t>
      </w:r>
      <w:r>
        <w:t>notion of dange</w:t>
      </w:r>
      <w:r w:rsidR="005E60ED">
        <w:t>r</w:t>
      </w:r>
      <w:r w:rsidR="0070085D">
        <w:t>,</w:t>
      </w:r>
      <w:r w:rsidR="005E60ED">
        <w:t xml:space="preserve"> raise</w:t>
      </w:r>
      <w:r w:rsidR="0000485E">
        <w:t xml:space="preserve"> anxiety levels, </w:t>
      </w:r>
      <w:r w:rsidR="0070085D">
        <w:t xml:space="preserve">and </w:t>
      </w:r>
      <w:r>
        <w:t xml:space="preserve">result in cautious rather than </w:t>
      </w:r>
      <w:r w:rsidR="0070085D">
        <w:t>appropriate</w:t>
      </w:r>
      <w:r w:rsidR="008A05E7">
        <w:t xml:space="preserve"> practises</w:t>
      </w:r>
      <w:r>
        <w:t xml:space="preserve">. </w:t>
      </w:r>
      <w:r w:rsidR="005C3D74">
        <w:t>Th</w:t>
      </w:r>
      <w:r w:rsidR="008A05E7">
        <w:t xml:space="preserve">e </w:t>
      </w:r>
      <w:r>
        <w:t>anxiety</w:t>
      </w:r>
      <w:r w:rsidR="005C3D74">
        <w:t xml:space="preserve"> </w:t>
      </w:r>
      <w:r w:rsidR="005E60ED">
        <w:t xml:space="preserve">of GDC regulation, </w:t>
      </w:r>
      <w:r w:rsidR="005C3D74">
        <w:t xml:space="preserve">together with the </w:t>
      </w:r>
      <w:r>
        <w:t xml:space="preserve">consequences of the </w:t>
      </w:r>
      <w:r w:rsidR="004B5AF3">
        <w:t>ubiquitous smart</w:t>
      </w:r>
      <w:r w:rsidR="005C3D74">
        <w:t>phone camera</w:t>
      </w:r>
      <w:r w:rsidR="005E60ED">
        <w:t>,</w:t>
      </w:r>
      <w:r w:rsidR="005C3D74">
        <w:t xml:space="preserve"> is something previous generations did not even consider</w:t>
      </w:r>
      <w:r w:rsidR="005E60ED">
        <w:t xml:space="preserve">, and reflecting on their own student days </w:t>
      </w:r>
      <w:r w:rsidR="008A05E7">
        <w:t xml:space="preserve">maybe </w:t>
      </w:r>
      <w:r w:rsidR="005E60ED">
        <w:t>relieved that they did not have to</w:t>
      </w:r>
      <w:r w:rsidR="005C3D74">
        <w:t>.  Poor attendance</w:t>
      </w:r>
      <w:r w:rsidR="005E60ED">
        <w:t>,</w:t>
      </w:r>
      <w:r w:rsidR="005C3D74">
        <w:t xml:space="preserve"> or </w:t>
      </w:r>
      <w:r w:rsidR="005E60ED">
        <w:t xml:space="preserve">the fraudulent </w:t>
      </w:r>
      <w:r w:rsidR="00B07E5B">
        <w:t xml:space="preserve">act </w:t>
      </w:r>
      <w:r w:rsidR="005E60ED">
        <w:t xml:space="preserve">of </w:t>
      </w:r>
      <w:r w:rsidR="005C3D74">
        <w:t xml:space="preserve">signing a friend </w:t>
      </w:r>
      <w:r w:rsidR="00B07E5B">
        <w:t>in</w:t>
      </w:r>
      <w:r w:rsidR="005C3D74">
        <w:t>to a lecture</w:t>
      </w:r>
      <w:r w:rsidR="005E60ED">
        <w:t>,</w:t>
      </w:r>
      <w:r w:rsidR="005C3D74">
        <w:t xml:space="preserve"> c</w:t>
      </w:r>
      <w:r w:rsidR="00B07E5B">
        <w:t>ould</w:t>
      </w:r>
      <w:r w:rsidR="005C3D74">
        <w:t xml:space="preserve"> now lead to </w:t>
      </w:r>
      <w:r w:rsidR="005E60ED">
        <w:t xml:space="preserve">a </w:t>
      </w:r>
      <w:r w:rsidR="004B5AF3">
        <w:t>student Fitness to Practis</w:t>
      </w:r>
      <w:r w:rsidR="005E60ED">
        <w:t>e hearing, which if proven, could</w:t>
      </w:r>
      <w:r w:rsidR="005C3D74">
        <w:t xml:space="preserve"> stay on their record and </w:t>
      </w:r>
      <w:r w:rsidR="004B5AF3">
        <w:t xml:space="preserve">will </w:t>
      </w:r>
      <w:r w:rsidR="005C3D74">
        <w:t xml:space="preserve">have to be declared when applying </w:t>
      </w:r>
      <w:r w:rsidR="004B5AF3">
        <w:t xml:space="preserve">to join the </w:t>
      </w:r>
      <w:r w:rsidR="008A05E7">
        <w:t xml:space="preserve">dental </w:t>
      </w:r>
      <w:r w:rsidR="004B5AF3">
        <w:t xml:space="preserve">register and </w:t>
      </w:r>
      <w:r w:rsidR="005C3D74">
        <w:t xml:space="preserve">for </w:t>
      </w:r>
      <w:r w:rsidR="004B5AF3">
        <w:t xml:space="preserve">all future </w:t>
      </w:r>
      <w:r w:rsidR="005C3D74">
        <w:t>jobs</w:t>
      </w:r>
      <w:r w:rsidR="008A05E7">
        <w:t xml:space="preserve"> applications</w:t>
      </w:r>
      <w:r w:rsidR="005C3D74">
        <w:t xml:space="preserve">. </w:t>
      </w:r>
    </w:p>
    <w:p w14:paraId="6FC4735E" w14:textId="77777777" w:rsidR="00854843" w:rsidRDefault="00854843" w:rsidP="00E36A75">
      <w:pPr>
        <w:spacing w:after="0" w:line="360" w:lineRule="auto"/>
      </w:pPr>
    </w:p>
    <w:p w14:paraId="23AFCE43" w14:textId="02814501" w:rsidR="001E5D80" w:rsidRDefault="004B5AF3" w:rsidP="00E36A75">
      <w:pPr>
        <w:spacing w:after="0" w:line="360" w:lineRule="auto"/>
      </w:pPr>
      <w:r>
        <w:t>This c</w:t>
      </w:r>
      <w:r w:rsidR="00440A47">
        <w:t>autious</w:t>
      </w:r>
      <w:r w:rsidR="005E60ED">
        <w:t xml:space="preserve"> </w:t>
      </w:r>
      <w:r w:rsidR="00440A47">
        <w:t xml:space="preserve">behavior of students is also </w:t>
      </w:r>
      <w:r w:rsidR="00854843">
        <w:t xml:space="preserve">unintentionally </w:t>
      </w:r>
      <w:r>
        <w:t>reinforced</w:t>
      </w:r>
      <w:r w:rsidR="00440A47">
        <w:t xml:space="preserve"> d</w:t>
      </w:r>
      <w:r w:rsidR="005C3D74">
        <w:t xml:space="preserve">uring </w:t>
      </w:r>
      <w:r w:rsidR="00854843">
        <w:t xml:space="preserve">NHS </w:t>
      </w:r>
      <w:r w:rsidR="005C3D74">
        <w:t>training</w:t>
      </w:r>
      <w:r w:rsidR="00854843">
        <w:t xml:space="preserve">, </w:t>
      </w:r>
      <w:r w:rsidR="00440A47">
        <w:t xml:space="preserve">as </w:t>
      </w:r>
      <w:r w:rsidR="005C3D74">
        <w:t xml:space="preserve">any near miss or adverse incident is recorded on the </w:t>
      </w:r>
      <w:r w:rsidR="005E60ED">
        <w:t xml:space="preserve">NHS </w:t>
      </w:r>
      <w:r w:rsidR="005C3D74">
        <w:t>Datix system. This is a non-judgemental system of improving patient safety where lessons can be learned</w:t>
      </w:r>
      <w:r w:rsidR="00440A47">
        <w:t>,</w:t>
      </w:r>
      <w:r w:rsidR="005C3D74">
        <w:t xml:space="preserve"> </w:t>
      </w:r>
      <w:r w:rsidR="00854843">
        <w:t xml:space="preserve">and adverse events avoided. However, </w:t>
      </w:r>
      <w:r w:rsidR="005C3D74">
        <w:t>un</w:t>
      </w:r>
      <w:r w:rsidR="00854843">
        <w:t>dergraduates ensconced in</w:t>
      </w:r>
      <w:r w:rsidR="005C3D74">
        <w:t xml:space="preserve"> a </w:t>
      </w:r>
      <w:r w:rsidR="00440A47">
        <w:t xml:space="preserve">culture of safety and a </w:t>
      </w:r>
      <w:r w:rsidR="005C3D74">
        <w:t>fear of failure</w:t>
      </w:r>
      <w:r w:rsidR="000E37BB">
        <w:t>,</w:t>
      </w:r>
      <w:r w:rsidR="005C3D74">
        <w:t xml:space="preserve"> can often </w:t>
      </w:r>
      <w:r w:rsidR="000E37BB">
        <w:t xml:space="preserve">respond </w:t>
      </w:r>
      <w:r w:rsidR="00854843">
        <w:t xml:space="preserve">to such an event </w:t>
      </w:r>
      <w:r w:rsidR="000E37BB">
        <w:t xml:space="preserve">in a defensive manner, and </w:t>
      </w:r>
      <w:r w:rsidR="003745FD">
        <w:t>this may result</w:t>
      </w:r>
      <w:r w:rsidR="000E37BB">
        <w:t xml:space="preserve"> in</w:t>
      </w:r>
      <w:r w:rsidR="005C3D74">
        <w:t xml:space="preserve"> significant anxiety</w:t>
      </w:r>
      <w:r w:rsidR="000E37BB">
        <w:t xml:space="preserve"> rather than a constructive learning experience</w:t>
      </w:r>
      <w:r w:rsidR="005C3D74">
        <w:t xml:space="preserve">. </w:t>
      </w:r>
      <w:r w:rsidR="000E37BB">
        <w:t>Accepting and learning from feedback is an important characteristic of a dental professional</w:t>
      </w:r>
      <w:r w:rsidR="00854843">
        <w:t>,</w:t>
      </w:r>
      <w:r w:rsidR="000E37BB">
        <w:t xml:space="preserve"> but one which takes time </w:t>
      </w:r>
      <w:r w:rsidR="00854843">
        <w:t>t</w:t>
      </w:r>
      <w:r w:rsidR="003745FD">
        <w:t>o develop. A study of UK u</w:t>
      </w:r>
      <w:r w:rsidR="000E37BB">
        <w:t>niversity students has shown that h</w:t>
      </w:r>
      <w:r w:rsidR="005C3D74">
        <w:t xml:space="preserve">aving </w:t>
      </w:r>
      <w:r w:rsidR="008A05E7">
        <w:t xml:space="preserve">been previously educated in a </w:t>
      </w:r>
      <w:r w:rsidR="004211FD">
        <w:t xml:space="preserve">system that is predominantly </w:t>
      </w:r>
      <w:r w:rsidR="005C3D74">
        <w:t>results and grades focused, student</w:t>
      </w:r>
      <w:r w:rsidR="004211FD">
        <w:t>s</w:t>
      </w:r>
      <w:r w:rsidR="005C3D74">
        <w:t xml:space="preserve"> often feel that the “mark” or </w:t>
      </w:r>
      <w:r w:rsidR="001E5D80">
        <w:t>“</w:t>
      </w:r>
      <w:r w:rsidR="005C3D74">
        <w:t>grade</w:t>
      </w:r>
      <w:r w:rsidR="001E5D80">
        <w:t xml:space="preserve">” achieved </w:t>
      </w:r>
      <w:r w:rsidR="005C3D74">
        <w:t>is all that counts</w:t>
      </w:r>
      <w:r w:rsidR="001E5D80">
        <w:t xml:space="preserve">, </w:t>
      </w:r>
      <w:r w:rsidR="000E37BB">
        <w:t xml:space="preserve">and </w:t>
      </w:r>
      <w:r w:rsidR="008A05E7">
        <w:t xml:space="preserve">as a result </w:t>
      </w:r>
      <w:r w:rsidR="000E37BB">
        <w:t xml:space="preserve">are often </w:t>
      </w:r>
      <w:r w:rsidR="005C3D74">
        <w:t xml:space="preserve">reluctant to take on board any </w:t>
      </w:r>
      <w:r w:rsidR="001E5D80">
        <w:t>further feedback</w:t>
      </w:r>
      <w:r w:rsidR="00ED3644">
        <w:rPr>
          <w:vertAlign w:val="superscript"/>
        </w:rPr>
        <w:t>1</w:t>
      </w:r>
      <w:r w:rsidR="000610C0">
        <w:rPr>
          <w:vertAlign w:val="superscript"/>
        </w:rPr>
        <w:t>8</w:t>
      </w:r>
      <w:r w:rsidR="000E37BB">
        <w:t xml:space="preserve">. </w:t>
      </w:r>
      <w:r w:rsidR="005C3D74">
        <w:t>In addition</w:t>
      </w:r>
      <w:r w:rsidR="001E5D80">
        <w:t xml:space="preserve">, </w:t>
      </w:r>
      <w:r w:rsidR="003745FD">
        <w:t xml:space="preserve">due to pressures </w:t>
      </w:r>
      <w:r w:rsidR="009E45E8">
        <w:t>from both parents and</w:t>
      </w:r>
      <w:r w:rsidR="003745FD">
        <w:t xml:space="preserve"> school league tables, </w:t>
      </w:r>
      <w:r w:rsidR="001E5D80">
        <w:t xml:space="preserve">the </w:t>
      </w:r>
      <w:r w:rsidR="00A444F8">
        <w:t xml:space="preserve">recent </w:t>
      </w:r>
      <w:r w:rsidR="001E5D80">
        <w:t>culture</w:t>
      </w:r>
      <w:r w:rsidR="009E45E8" w:rsidRPr="009E45E8">
        <w:t xml:space="preserve"> </w:t>
      </w:r>
      <w:r w:rsidR="009E45E8">
        <w:t>in high schools and 6</w:t>
      </w:r>
      <w:r w:rsidR="009E45E8" w:rsidRPr="009E45E8">
        <w:rPr>
          <w:vertAlign w:val="superscript"/>
        </w:rPr>
        <w:t>th</w:t>
      </w:r>
      <w:r w:rsidR="009E45E8">
        <w:t xml:space="preserve"> </w:t>
      </w:r>
      <w:r w:rsidR="008A05E7">
        <w:t>f</w:t>
      </w:r>
      <w:r w:rsidR="009E45E8">
        <w:t xml:space="preserve">orm </w:t>
      </w:r>
      <w:r w:rsidR="008A05E7">
        <w:t>c</w:t>
      </w:r>
      <w:r w:rsidR="009E45E8">
        <w:t>olleges</w:t>
      </w:r>
      <w:r w:rsidR="002F44D1">
        <w:t xml:space="preserve">, </w:t>
      </w:r>
      <w:r w:rsidR="001E5D80">
        <w:t xml:space="preserve">is </w:t>
      </w:r>
      <w:r w:rsidR="00A444F8">
        <w:t>to challenge the</w:t>
      </w:r>
      <w:r w:rsidR="005C3D74">
        <w:t xml:space="preserve"> GCSE and A’</w:t>
      </w:r>
      <w:r w:rsidR="003745FD">
        <w:t xml:space="preserve"> </w:t>
      </w:r>
      <w:r w:rsidR="005C3D74">
        <w:t>Level grades with t</w:t>
      </w:r>
      <w:r>
        <w:t xml:space="preserve">he exam boards. </w:t>
      </w:r>
      <w:r w:rsidR="008A05E7">
        <w:t>Therefore, t</w:t>
      </w:r>
      <w:r w:rsidR="001E5D80">
        <w:t xml:space="preserve">he </w:t>
      </w:r>
      <w:r w:rsidR="008A05E7">
        <w:t xml:space="preserve">trainees’ </w:t>
      </w:r>
      <w:r w:rsidR="001E5D80">
        <w:t>natural instinct</w:t>
      </w:r>
      <w:r w:rsidR="008A05E7">
        <w:t>s are</w:t>
      </w:r>
      <w:r>
        <w:t xml:space="preserve"> </w:t>
      </w:r>
      <w:r w:rsidR="001E5D80">
        <w:t>to challenge</w:t>
      </w:r>
      <w:r w:rsidR="00A444F8">
        <w:t xml:space="preserve"> </w:t>
      </w:r>
      <w:r w:rsidR="008A05E7">
        <w:t xml:space="preserve">the </w:t>
      </w:r>
      <w:r w:rsidR="003745FD">
        <w:t>feedback given</w:t>
      </w:r>
      <w:r>
        <w:t>,</w:t>
      </w:r>
      <w:r w:rsidR="003745FD">
        <w:t xml:space="preserve"> rather than use it for </w:t>
      </w:r>
      <w:r w:rsidR="008A05E7">
        <w:t xml:space="preserve">their own </w:t>
      </w:r>
      <w:r w:rsidR="003745FD">
        <w:t>development</w:t>
      </w:r>
      <w:r w:rsidR="001E5D80">
        <w:t xml:space="preserve">. This has encouraged </w:t>
      </w:r>
      <w:r w:rsidR="00A444F8">
        <w:t>a</w:t>
      </w:r>
      <w:r w:rsidR="005C3D74">
        <w:t xml:space="preserve"> </w:t>
      </w:r>
      <w:r w:rsidR="00A444F8">
        <w:t>tende</w:t>
      </w:r>
      <w:r w:rsidR="001E5D80">
        <w:t xml:space="preserve">ncy towards a </w:t>
      </w:r>
      <w:r w:rsidR="002F44D1">
        <w:t>‘</w:t>
      </w:r>
      <w:r w:rsidR="005C3D74">
        <w:t>fixed</w:t>
      </w:r>
      <w:r w:rsidR="002F44D1">
        <w:t>’</w:t>
      </w:r>
      <w:r w:rsidR="005C3D74">
        <w:t xml:space="preserve"> rather than </w:t>
      </w:r>
      <w:r w:rsidR="002F44D1">
        <w:t>a</w:t>
      </w:r>
      <w:r w:rsidR="005C3D74">
        <w:t xml:space="preserve"> </w:t>
      </w:r>
      <w:r w:rsidR="002F44D1">
        <w:t>‘</w:t>
      </w:r>
      <w:r w:rsidR="005C3D74">
        <w:t>growth mindset</w:t>
      </w:r>
      <w:r w:rsidR="002F44D1">
        <w:t>’</w:t>
      </w:r>
      <w:r w:rsidR="001E5D80">
        <w:t>,</w:t>
      </w:r>
      <w:r w:rsidR="005C3D74">
        <w:t xml:space="preserve"> and </w:t>
      </w:r>
      <w:r>
        <w:t>the student thereby loses</w:t>
      </w:r>
      <w:r w:rsidR="005C3D74">
        <w:t xml:space="preserve"> learning opportunities for the future but</w:t>
      </w:r>
      <w:r>
        <w:t xml:space="preserve"> </w:t>
      </w:r>
      <w:r w:rsidR="002F44D1">
        <w:t xml:space="preserve">instead </w:t>
      </w:r>
      <w:r>
        <w:t>increases</w:t>
      </w:r>
      <w:r w:rsidR="001E5D80">
        <w:t xml:space="preserve"> </w:t>
      </w:r>
      <w:r w:rsidR="002F44D1">
        <w:t xml:space="preserve">their </w:t>
      </w:r>
      <w:r w:rsidR="001E5D80">
        <w:t>avoidance behaviours</w:t>
      </w:r>
      <w:r w:rsidR="00ED3644">
        <w:rPr>
          <w:vertAlign w:val="superscript"/>
        </w:rPr>
        <w:t>1</w:t>
      </w:r>
      <w:r w:rsidR="000610C0">
        <w:rPr>
          <w:vertAlign w:val="superscript"/>
        </w:rPr>
        <w:t>9</w:t>
      </w:r>
      <w:r w:rsidR="005C3D74">
        <w:t xml:space="preserve">. </w:t>
      </w:r>
      <w:r w:rsidR="00CD4ACD">
        <w:t>A situation that may also explain why</w:t>
      </w:r>
      <w:r w:rsidR="00FF51AD">
        <w:t xml:space="preserve"> </w:t>
      </w:r>
      <w:r w:rsidR="00CD4ACD">
        <w:t>some graduates seem to dramatically under-report dental school experience to Foundation Trainers, as a mechanism to avoid being asked to do something that they fear they could get wrong.</w:t>
      </w:r>
    </w:p>
    <w:p w14:paraId="2CB2EF12" w14:textId="77777777" w:rsidR="001E5D80" w:rsidRDefault="001E5D80" w:rsidP="00E36A75">
      <w:pPr>
        <w:spacing w:after="0" w:line="360" w:lineRule="auto"/>
      </w:pPr>
    </w:p>
    <w:p w14:paraId="6F09A204" w14:textId="7F397FC2" w:rsidR="005C3D74" w:rsidRDefault="005C3D74" w:rsidP="00E36A75">
      <w:pPr>
        <w:spacing w:after="0" w:line="360" w:lineRule="auto"/>
      </w:pPr>
      <w:r>
        <w:t>In 2009</w:t>
      </w:r>
      <w:r w:rsidR="004B5AF3">
        <w:t>,</w:t>
      </w:r>
      <w:r>
        <w:t xml:space="preserve"> the National Patient Safety Agency introduced the list of “Never Events” which has been updated in 2018</w:t>
      </w:r>
      <w:r w:rsidR="000610C0">
        <w:rPr>
          <w:vertAlign w:val="superscript"/>
        </w:rPr>
        <w:t>20</w:t>
      </w:r>
      <w:r>
        <w:t xml:space="preserve">. If such </w:t>
      </w:r>
      <w:r w:rsidR="003745FD">
        <w:t xml:space="preserve">an </w:t>
      </w:r>
      <w:r>
        <w:t xml:space="preserve">event occurs, the Senior Management </w:t>
      </w:r>
      <w:r w:rsidR="003745FD">
        <w:t xml:space="preserve">Team </w:t>
      </w:r>
      <w:r>
        <w:t>of the Hospital Trust is informed and subsequently a full investigation takes pla</w:t>
      </w:r>
      <w:r w:rsidR="003745FD">
        <w:t>ce. As</w:t>
      </w:r>
      <w:r w:rsidR="00941F26">
        <w:t xml:space="preserve"> the Never Event List, included both</w:t>
      </w:r>
      <w:r>
        <w:t xml:space="preserve"> block anaesthesia</w:t>
      </w:r>
      <w:r w:rsidR="00941F26">
        <w:t xml:space="preserve"> (recently removed)</w:t>
      </w:r>
      <w:r>
        <w:t xml:space="preserve"> and perm</w:t>
      </w:r>
      <w:r w:rsidR="00941F26">
        <w:t>anent tooth extraction, this</w:t>
      </w:r>
      <w:r>
        <w:t xml:space="preserve"> led to some </w:t>
      </w:r>
      <w:r w:rsidR="00E90265">
        <w:t xml:space="preserve">dental </w:t>
      </w:r>
      <w:r w:rsidR="002863B9">
        <w:lastRenderedPageBreak/>
        <w:t xml:space="preserve">tutors no longer </w:t>
      </w:r>
      <w:r w:rsidR="003745FD">
        <w:t>being prepared to allow</w:t>
      </w:r>
      <w:r w:rsidR="002863B9">
        <w:t xml:space="preserve"> </w:t>
      </w:r>
      <w:r w:rsidR="008A05E7">
        <w:t xml:space="preserve">dental </w:t>
      </w:r>
      <w:r w:rsidR="002863B9">
        <w:t xml:space="preserve">students to undertake </w:t>
      </w:r>
      <w:r>
        <w:t>ID block</w:t>
      </w:r>
      <w:r w:rsidR="002863B9">
        <w:t>s</w:t>
      </w:r>
      <w:r>
        <w:t xml:space="preserve"> or extraction</w:t>
      </w:r>
      <w:r w:rsidR="00E90265">
        <w:t>s</w:t>
      </w:r>
      <w:r>
        <w:t xml:space="preserve"> independently, for the fear of wrong site surgery taking place. This has heightened the anxiety levels of both staff and</w:t>
      </w:r>
      <w:r w:rsidR="00941F26">
        <w:t xml:space="preserve"> students, and </w:t>
      </w:r>
      <w:r w:rsidR="008A05E7">
        <w:t xml:space="preserve">may have </w:t>
      </w:r>
      <w:r w:rsidR="00941F26">
        <w:t>contributed</w:t>
      </w:r>
      <w:r w:rsidR="00E90265">
        <w:t xml:space="preserve"> to</w:t>
      </w:r>
      <w:r w:rsidR="002863B9">
        <w:t xml:space="preserve"> increased levels of</w:t>
      </w:r>
      <w:r w:rsidR="00E90265">
        <w:t xml:space="preserve"> fear in graduates</w:t>
      </w:r>
      <w:r>
        <w:t xml:space="preserve"> undertak</w:t>
      </w:r>
      <w:r w:rsidR="002863B9">
        <w:t>ing</w:t>
      </w:r>
      <w:r w:rsidR="004B5AF3">
        <w:t xml:space="preserve"> extractions in </w:t>
      </w:r>
      <w:r w:rsidR="00941F26">
        <w:t xml:space="preserve">Dental </w:t>
      </w:r>
      <w:r w:rsidR="004B5AF3">
        <w:t>Foundation T</w:t>
      </w:r>
      <w:r>
        <w:t>raining.</w:t>
      </w:r>
      <w:r w:rsidR="00CD4ACD">
        <w:t xml:space="preserve"> </w:t>
      </w:r>
    </w:p>
    <w:p w14:paraId="1A3E33DC" w14:textId="77777777" w:rsidR="002863B9" w:rsidRDefault="002863B9" w:rsidP="00E36A75">
      <w:pPr>
        <w:spacing w:after="0" w:line="360" w:lineRule="auto"/>
      </w:pPr>
    </w:p>
    <w:p w14:paraId="18CF35A2" w14:textId="5BE72C63" w:rsidR="005C3D74" w:rsidRDefault="003745FD" w:rsidP="00E36A75">
      <w:pPr>
        <w:spacing w:after="0" w:line="360" w:lineRule="auto"/>
      </w:pPr>
      <w:r>
        <w:t>T</w:t>
      </w:r>
      <w:r w:rsidR="005C3D74">
        <w:t>he GDC state</w:t>
      </w:r>
      <w:r w:rsidR="00941F26">
        <w:t>s</w:t>
      </w:r>
      <w:r w:rsidR="005C3D74">
        <w:t xml:space="preserve"> that their message is clear</w:t>
      </w:r>
      <w:r w:rsidR="00941F26">
        <w:t>:</w:t>
      </w:r>
      <w:r w:rsidR="005C3D74">
        <w:t xml:space="preserve"> “no dental professional who understands their obligations to patients and the public, and takes them seriously, should have anything to fear from the regulation</w:t>
      </w:r>
      <w:r w:rsidR="00CA2579">
        <w:t>”</w:t>
      </w:r>
      <w:r w:rsidR="00ED3644">
        <w:rPr>
          <w:vertAlign w:val="superscript"/>
        </w:rPr>
        <w:t>1</w:t>
      </w:r>
      <w:r w:rsidR="005C3D74">
        <w:t>.</w:t>
      </w:r>
      <w:r w:rsidR="00441B18">
        <w:t xml:space="preserve"> </w:t>
      </w:r>
      <w:r w:rsidR="005C3D74">
        <w:t>However,</w:t>
      </w:r>
      <w:r w:rsidR="00E90265">
        <w:t xml:space="preserve"> all practicing dentists</w:t>
      </w:r>
      <w:r w:rsidR="00941F26">
        <w:t xml:space="preserve"> now have anecdotes</w:t>
      </w:r>
      <w:r w:rsidR="006547E2">
        <w:t xml:space="preserve"> of colleagues</w:t>
      </w:r>
      <w:r w:rsidR="002863B9">
        <w:t xml:space="preserve"> </w:t>
      </w:r>
      <w:r>
        <w:t>who</w:t>
      </w:r>
      <w:r w:rsidR="006547E2">
        <w:t xml:space="preserve"> have been</w:t>
      </w:r>
      <w:r w:rsidR="005C3D74">
        <w:t xml:space="preserve"> referred </w:t>
      </w:r>
      <w:r w:rsidR="006547E2">
        <w:t>to the GDC</w:t>
      </w:r>
      <w:r w:rsidR="00941F26">
        <w:t>,</w:t>
      </w:r>
      <w:r w:rsidR="006547E2">
        <w:t xml:space="preserve"> </w:t>
      </w:r>
      <w:r w:rsidR="005C3D74">
        <w:t xml:space="preserve">and the resulting </w:t>
      </w:r>
      <w:r>
        <w:t>high levels of anxiety</w:t>
      </w:r>
      <w:r w:rsidR="005C3D74">
        <w:t xml:space="preserve"> </w:t>
      </w:r>
      <w:r w:rsidR="006547E2">
        <w:t>that this incurs</w:t>
      </w:r>
      <w:r>
        <w:t>,</w:t>
      </w:r>
      <w:r w:rsidR="006547E2">
        <w:t xml:space="preserve"> whether or not there is </w:t>
      </w:r>
      <w:r w:rsidR="005C3D74">
        <w:t>ulti</w:t>
      </w:r>
      <w:r w:rsidR="006547E2">
        <w:t>mately a</w:t>
      </w:r>
      <w:r w:rsidR="005C3D74">
        <w:t xml:space="preserve"> case to answer. </w:t>
      </w:r>
      <w:r>
        <w:t>D</w:t>
      </w:r>
      <w:r w:rsidR="005C3D74">
        <w:t>e</w:t>
      </w:r>
      <w:r w:rsidR="006547E2">
        <w:t xml:space="preserve">ntal students </w:t>
      </w:r>
      <w:r w:rsidR="005C3D74">
        <w:t xml:space="preserve">are </w:t>
      </w:r>
      <w:r w:rsidR="006547E2">
        <w:t xml:space="preserve">also </w:t>
      </w:r>
      <w:r w:rsidR="005C3D74">
        <w:t>aware of such cases, w</w:t>
      </w:r>
      <w:r w:rsidR="006547E2">
        <w:t xml:space="preserve">hich in the past would have been a rarity, and </w:t>
      </w:r>
      <w:r w:rsidR="00941F26">
        <w:t xml:space="preserve">therefore are often </w:t>
      </w:r>
      <w:r w:rsidR="004B5AF3">
        <w:t xml:space="preserve">discussed in </w:t>
      </w:r>
      <w:r w:rsidR="002F44D1">
        <w:t xml:space="preserve">undergraduate </w:t>
      </w:r>
      <w:r w:rsidR="004B5AF3">
        <w:t>Law and E</w:t>
      </w:r>
      <w:r w:rsidR="006547E2">
        <w:t xml:space="preserve">thics teaching.  Dental students </w:t>
      </w:r>
      <w:r>
        <w:t xml:space="preserve">are </w:t>
      </w:r>
      <w:r w:rsidR="006547E2">
        <w:t>now</w:t>
      </w:r>
      <w:r w:rsidR="004B5AF3">
        <w:t xml:space="preserve"> experiencing</w:t>
      </w:r>
      <w:r w:rsidR="006547E2">
        <w:t xml:space="preserve"> </w:t>
      </w:r>
      <w:r w:rsidR="004B5AF3">
        <w:t>at close-</w:t>
      </w:r>
      <w:r>
        <w:t>hand</w:t>
      </w:r>
      <w:r w:rsidR="00941F26">
        <w:t>,</w:t>
      </w:r>
      <w:r w:rsidR="005C3D74">
        <w:t xml:space="preserve"> dental surgeons who they respect</w:t>
      </w:r>
      <w:r w:rsidR="006547E2">
        <w:t>,</w:t>
      </w:r>
      <w:r w:rsidR="005C3D74">
        <w:t xml:space="preserve"> going through this process</w:t>
      </w:r>
      <w:r>
        <w:t>, which</w:t>
      </w:r>
      <w:r w:rsidR="005C3D74">
        <w:t xml:space="preserve"> </w:t>
      </w:r>
      <w:r w:rsidR="006547E2">
        <w:t xml:space="preserve">can unfortunately </w:t>
      </w:r>
      <w:r w:rsidR="00CA2579">
        <w:t>reinforce</w:t>
      </w:r>
      <w:r w:rsidR="006547E2">
        <w:t xml:space="preserve"> their belief that they must not make</w:t>
      </w:r>
      <w:r w:rsidR="005C3D74">
        <w:t xml:space="preserve"> mistake</w:t>
      </w:r>
      <w:r w:rsidR="006547E2">
        <w:t>s</w:t>
      </w:r>
      <w:r w:rsidR="005C3D74">
        <w:t xml:space="preserve">. </w:t>
      </w:r>
      <w:r w:rsidR="006547E2">
        <w:t>In addition, the</w:t>
      </w:r>
      <w:r w:rsidR="005C3D74">
        <w:t xml:space="preserve"> persistent advertising of medical neg</w:t>
      </w:r>
      <w:r w:rsidR="00CA2579">
        <w:t>ligence companie</w:t>
      </w:r>
      <w:r w:rsidR="005C3D74">
        <w:t>s</w:t>
      </w:r>
      <w:r w:rsidR="00CA2579">
        <w:t xml:space="preserve"> increases the</w:t>
      </w:r>
      <w:r w:rsidR="006547E2">
        <w:t xml:space="preserve"> feeling of fear and </w:t>
      </w:r>
      <w:r w:rsidR="00CA2579">
        <w:t xml:space="preserve">danger which has been initiated by the </w:t>
      </w:r>
      <w:r w:rsidR="008A05E7">
        <w:t>“</w:t>
      </w:r>
      <w:r w:rsidR="00CA2579">
        <w:t>safetyism</w:t>
      </w:r>
      <w:r w:rsidR="008A05E7">
        <w:t>”</w:t>
      </w:r>
      <w:r w:rsidR="00CA2579">
        <w:t xml:space="preserve"> of their childhood. This climate of fear</w:t>
      </w:r>
      <w:r w:rsidR="005C3D74">
        <w:t xml:space="preserve"> leads to avoidance </w:t>
      </w:r>
      <w:r w:rsidR="00CA2579">
        <w:t>behavio</w:t>
      </w:r>
      <w:r w:rsidR="00941F26">
        <w:t>u</w:t>
      </w:r>
      <w:r w:rsidR="00CA2579">
        <w:t xml:space="preserve">r </w:t>
      </w:r>
      <w:r w:rsidR="005C3D74">
        <w:t>and defensive practice</w:t>
      </w:r>
      <w:r w:rsidR="00CA2579">
        <w:t>,</w:t>
      </w:r>
      <w:r w:rsidR="005C3D74">
        <w:t xml:space="preserve"> which in the long run is to the detriment of the patient</w:t>
      </w:r>
      <w:r w:rsidR="00CA2579">
        <w:t>s</w:t>
      </w:r>
      <w:r w:rsidR="002F44D1">
        <w:t>,</w:t>
      </w:r>
      <w:r w:rsidR="005C3D74">
        <w:t xml:space="preserve"> and leads to deskilling of the dentist.</w:t>
      </w:r>
    </w:p>
    <w:p w14:paraId="6049381B" w14:textId="77777777" w:rsidR="005C3D74" w:rsidRDefault="005C3D74" w:rsidP="00E36A75">
      <w:pPr>
        <w:spacing w:after="0" w:line="360" w:lineRule="auto"/>
      </w:pPr>
    </w:p>
    <w:p w14:paraId="73FA3CBF" w14:textId="77777777" w:rsidR="005C3D74" w:rsidRDefault="005C3D74" w:rsidP="00E36A75">
      <w:pPr>
        <w:spacing w:after="0" w:line="360" w:lineRule="auto"/>
      </w:pPr>
      <w:r>
        <w:t xml:space="preserve">Changing the Climate. </w:t>
      </w:r>
    </w:p>
    <w:p w14:paraId="61F95C87" w14:textId="300B8172" w:rsidR="005C3D74" w:rsidRDefault="005C3D74" w:rsidP="00E36A75">
      <w:pPr>
        <w:spacing w:after="0" w:line="360" w:lineRule="auto"/>
      </w:pPr>
    </w:p>
    <w:p w14:paraId="365F8BAC" w14:textId="11F5445F" w:rsidR="005C3D74" w:rsidRDefault="005C3D74" w:rsidP="00E36A75">
      <w:pPr>
        <w:spacing w:after="0" w:line="360" w:lineRule="auto"/>
      </w:pPr>
      <w:r>
        <w:t>Those of us who are parents</w:t>
      </w:r>
      <w:r w:rsidR="00832C54">
        <w:t xml:space="preserve"> (includ</w:t>
      </w:r>
      <w:r w:rsidR="004D62E1">
        <w:t>ing the author</w:t>
      </w:r>
      <w:r>
        <w:t>)</w:t>
      </w:r>
      <w:r w:rsidR="00E90265">
        <w:t>, need</w:t>
      </w:r>
      <w:r>
        <w:t xml:space="preserve"> to allow young people the freedom to learn to take and manage risks, accept the consequences of the</w:t>
      </w:r>
      <w:r w:rsidR="002F44D1">
        <w:t>ir</w:t>
      </w:r>
      <w:r>
        <w:t xml:space="preserve"> own de</w:t>
      </w:r>
      <w:r w:rsidR="003544B4">
        <w:t>cisions and be allowed to fail</w:t>
      </w:r>
      <w:r w:rsidR="00ED3644">
        <w:rPr>
          <w:vertAlign w:val="superscript"/>
        </w:rPr>
        <w:t>13</w:t>
      </w:r>
      <w:r>
        <w:t xml:space="preserve">.  </w:t>
      </w:r>
      <w:r w:rsidR="00A874D4">
        <w:t xml:space="preserve">Children </w:t>
      </w:r>
      <w:r w:rsidR="00E14F3E">
        <w:t>need t</w:t>
      </w:r>
      <w:r w:rsidR="00710C72">
        <w:t xml:space="preserve">o be given the time and space to take part in free-play with their friends and </w:t>
      </w:r>
      <w:r w:rsidR="00A874D4">
        <w:t>need to be encouraged to take on chall</w:t>
      </w:r>
      <w:r w:rsidR="003745FD">
        <w:t>enges to</w:t>
      </w:r>
      <w:r w:rsidR="00A874D4">
        <w:t xml:space="preserve"> develop belief in their own capabilities and resultant self-efficacy. </w:t>
      </w:r>
      <w:r w:rsidR="00710C72">
        <w:t>We also need to keep in</w:t>
      </w:r>
      <w:r w:rsidR="002F44D1">
        <w:t>-</w:t>
      </w:r>
      <w:r w:rsidR="00710C72">
        <w:t xml:space="preserve">check our </w:t>
      </w:r>
      <w:r w:rsidR="00E14F3E">
        <w:t xml:space="preserve">levels of </w:t>
      </w:r>
      <w:r w:rsidR="00710C72">
        <w:t xml:space="preserve">perceived versus </w:t>
      </w:r>
      <w:r w:rsidR="009E45E8">
        <w:t xml:space="preserve">actual risks and dangers, </w:t>
      </w:r>
      <w:r w:rsidR="00710C72">
        <w:t>and allow childr</w:t>
      </w:r>
      <w:r w:rsidR="00E14F3E">
        <w:t>en the freedom to develop their</w:t>
      </w:r>
      <w:r w:rsidR="00710C72">
        <w:t xml:space="preserve"> </w:t>
      </w:r>
      <w:r w:rsidR="00E14F3E">
        <w:t>o</w:t>
      </w:r>
      <w:r w:rsidR="00710C72">
        <w:t>wn ideas and learn from their mistakes</w:t>
      </w:r>
      <w:r w:rsidR="00E14F3E">
        <w:t xml:space="preserve">.  </w:t>
      </w:r>
      <w:r w:rsidR="000774C4">
        <w:t xml:space="preserve">Doing less rather than more for our children, signals our confidence in them and develops their </w:t>
      </w:r>
      <w:r w:rsidR="003745FD">
        <w:t>self-efficacy</w:t>
      </w:r>
      <w:r w:rsidR="00847C31">
        <w:t xml:space="preserve"> and then</w:t>
      </w:r>
      <w:r w:rsidR="000774C4">
        <w:t xml:space="preserve"> </w:t>
      </w:r>
      <w:r w:rsidR="003745FD">
        <w:t xml:space="preserve">they </w:t>
      </w:r>
      <w:r w:rsidR="000774C4">
        <w:t xml:space="preserve">are more willing to take </w:t>
      </w:r>
      <w:r w:rsidR="003745FD">
        <w:t>o</w:t>
      </w:r>
      <w:r w:rsidR="000774C4">
        <w:t xml:space="preserve">n further challenges.  </w:t>
      </w:r>
    </w:p>
    <w:p w14:paraId="6291A01B" w14:textId="77777777" w:rsidR="008C2771" w:rsidRDefault="008C2771" w:rsidP="00E36A75">
      <w:pPr>
        <w:spacing w:after="0" w:line="360" w:lineRule="auto"/>
      </w:pPr>
    </w:p>
    <w:p w14:paraId="5F94BE13" w14:textId="094CB4DA" w:rsidR="008C2771" w:rsidRDefault="008C2771" w:rsidP="008C2771">
      <w:pPr>
        <w:spacing w:after="0" w:line="360" w:lineRule="auto"/>
      </w:pPr>
      <w:r>
        <w:t xml:space="preserve">Fortunately, some primary and high schools in the UK have </w:t>
      </w:r>
      <w:r w:rsidR="003745FD">
        <w:t>become</w:t>
      </w:r>
      <w:r>
        <w:t xml:space="preserve"> </w:t>
      </w:r>
      <w:r w:rsidR="003745FD">
        <w:t>aware of the students’ tende</w:t>
      </w:r>
      <w:r>
        <w:t>ncies towards this mala</w:t>
      </w:r>
      <w:r w:rsidR="003544B4">
        <w:t>dap</w:t>
      </w:r>
      <w:r>
        <w:t xml:space="preserve">tive behavior, and are introducing mindfulness and resilience training to the curriculum, in an attempt to build psychological toughness and decrease the anxiety felt by these children. </w:t>
      </w:r>
      <w:r w:rsidR="005B4DCD">
        <w:t xml:space="preserve">The </w:t>
      </w:r>
      <w:r>
        <w:t>culture of overprotection</w:t>
      </w:r>
      <w:r w:rsidR="005B4DCD">
        <w:t xml:space="preserve"> became embedded into society in the USA </w:t>
      </w:r>
      <w:r>
        <w:t>before the UK</w:t>
      </w:r>
      <w:r w:rsidR="005B4DCD">
        <w:t>,</w:t>
      </w:r>
      <w:r>
        <w:t xml:space="preserve"> and an organization “LetGrow” is </w:t>
      </w:r>
      <w:r w:rsidR="005B4DCD">
        <w:t xml:space="preserve">now </w:t>
      </w:r>
      <w:r>
        <w:t>attempting to counter this trend</w:t>
      </w:r>
      <w:r w:rsidR="005B4DCD">
        <w:t xml:space="preserve">. This is being </w:t>
      </w:r>
      <w:r w:rsidR="005B4DCD">
        <w:lastRenderedPageBreak/>
        <w:t>done</w:t>
      </w:r>
      <w:r>
        <w:t xml:space="preserve"> by engaging parents, school</w:t>
      </w:r>
      <w:r w:rsidR="005B4DCD">
        <w:t>s</w:t>
      </w:r>
      <w:r>
        <w:t xml:space="preserve"> and communities to </w:t>
      </w:r>
      <w:r w:rsidR="005B4DCD">
        <w:t>facilitate ways in which children can</w:t>
      </w:r>
      <w:r>
        <w:t xml:space="preserve"> develop more independence and resilience, and highlighting how treating children as physically and emotionally fragile is detrimental to their development into adulthood</w:t>
      </w:r>
      <w:r w:rsidR="00ED3644">
        <w:rPr>
          <w:vertAlign w:val="superscript"/>
        </w:rPr>
        <w:t>2</w:t>
      </w:r>
      <w:r w:rsidR="000610C0">
        <w:rPr>
          <w:vertAlign w:val="superscript"/>
        </w:rPr>
        <w:t>1</w:t>
      </w:r>
      <w:r>
        <w:t xml:space="preserve">.  </w:t>
      </w:r>
    </w:p>
    <w:p w14:paraId="0A7E1D27" w14:textId="77777777" w:rsidR="005C3D74" w:rsidRDefault="005C3D74" w:rsidP="00E36A75">
      <w:pPr>
        <w:spacing w:after="0" w:line="360" w:lineRule="auto"/>
      </w:pPr>
    </w:p>
    <w:p w14:paraId="2A57AD05" w14:textId="74038F27" w:rsidR="000E37BB" w:rsidRDefault="005C3D74" w:rsidP="000E37BB">
      <w:pPr>
        <w:spacing w:after="0" w:line="360" w:lineRule="auto"/>
      </w:pPr>
      <w:r>
        <w:t xml:space="preserve">University educators need to </w:t>
      </w:r>
      <w:r w:rsidR="005B4DCD">
        <w:t>aid</w:t>
      </w:r>
      <w:r>
        <w:t xml:space="preserve"> transition </w:t>
      </w:r>
      <w:r w:rsidR="005B4DCD">
        <w:t>of the emerging adults</w:t>
      </w:r>
      <w:r>
        <w:t xml:space="preserve"> into full adulthood</w:t>
      </w:r>
      <w:r w:rsidR="005B4DCD">
        <w:t xml:space="preserve">, and support </w:t>
      </w:r>
      <w:r>
        <w:t xml:space="preserve">them in </w:t>
      </w:r>
      <w:r w:rsidR="005B4DCD">
        <w:t xml:space="preserve">areas such as: </w:t>
      </w:r>
      <w:r>
        <w:t>dealing with uncertainty, learning to cope with failure</w:t>
      </w:r>
      <w:r w:rsidR="00A874D4">
        <w:t>,</w:t>
      </w:r>
      <w:r w:rsidR="005B4DCD">
        <w:t xml:space="preserve"> assessment of risk, </w:t>
      </w:r>
      <w:r>
        <w:t xml:space="preserve">self-reflection and goal setting. Educators </w:t>
      </w:r>
      <w:r w:rsidR="001B15DC">
        <w:t xml:space="preserve">in </w:t>
      </w:r>
      <w:r w:rsidR="008A05E7">
        <w:t>D</w:t>
      </w:r>
      <w:r w:rsidR="001B15DC">
        <w:t xml:space="preserve">ental </w:t>
      </w:r>
      <w:r w:rsidR="008A05E7">
        <w:t>S</w:t>
      </w:r>
      <w:r w:rsidR="001B15DC">
        <w:t>chools and</w:t>
      </w:r>
      <w:r w:rsidR="005B4DCD">
        <w:t xml:space="preserve"> </w:t>
      </w:r>
      <w:r w:rsidR="001B15DC">
        <w:t>Foundation Training also have a role in delivering</w:t>
      </w:r>
      <w:r>
        <w:t xml:space="preserve"> constructive feedback by tailoring it to the specific task that is being undertaken</w:t>
      </w:r>
      <w:r w:rsidR="00A874D4">
        <w:t>,</w:t>
      </w:r>
      <w:r>
        <w:t xml:space="preserve"> </w:t>
      </w:r>
      <w:r w:rsidR="001B15DC">
        <w:t>to encourage the trainee to reflect and identify areas for their development</w:t>
      </w:r>
      <w:r w:rsidR="00A874D4">
        <w:t xml:space="preserve">. A coaching </w:t>
      </w:r>
      <w:r>
        <w:t xml:space="preserve">rather than judgmental </w:t>
      </w:r>
      <w:r w:rsidR="005B4DCD">
        <w:t xml:space="preserve">approach is required. </w:t>
      </w:r>
      <w:r w:rsidR="00A874D4">
        <w:t xml:space="preserve">The judgemental approach tends to encourage the defensive, grade-orientated response in the trainee </w:t>
      </w:r>
      <w:r w:rsidR="008C0ACA">
        <w:t xml:space="preserve">who </w:t>
      </w:r>
      <w:r w:rsidR="001B15DC">
        <w:t>may respond</w:t>
      </w:r>
      <w:r w:rsidR="008C0ACA">
        <w:t xml:space="preserve"> personal</w:t>
      </w:r>
      <w:r w:rsidR="001B15DC">
        <w:t>ly</w:t>
      </w:r>
      <w:r w:rsidR="008C0ACA">
        <w:t xml:space="preserve">, </w:t>
      </w:r>
      <w:r w:rsidR="00A874D4">
        <w:t>whereas a coaching ap</w:t>
      </w:r>
      <w:r w:rsidR="008C0ACA">
        <w:t>proach</w:t>
      </w:r>
      <w:r w:rsidR="00A874D4">
        <w:t xml:space="preserve"> allow</w:t>
      </w:r>
      <w:r w:rsidR="008C0ACA">
        <w:t>s</w:t>
      </w:r>
      <w:r w:rsidR="00A874D4">
        <w:t xml:space="preserve"> the trainee to re</w:t>
      </w:r>
      <w:r w:rsidR="003544B4">
        <w:t>flect on their experience and identify their areas for development</w:t>
      </w:r>
      <w:r w:rsidR="00A874D4">
        <w:t xml:space="preserve"> and </w:t>
      </w:r>
      <w:r w:rsidR="008C0ACA">
        <w:t xml:space="preserve">take feedback as to </w:t>
      </w:r>
      <w:r w:rsidR="00A874D4">
        <w:t xml:space="preserve">how these can be addressed. </w:t>
      </w:r>
      <w:r w:rsidR="00710C72">
        <w:t xml:space="preserve">In addition, </w:t>
      </w:r>
      <w:r w:rsidR="00C51FE5">
        <w:t>th</w:t>
      </w:r>
      <w:r w:rsidR="00F74616">
        <w:t>e importance of self regulation</w:t>
      </w:r>
      <w:r w:rsidR="00ED3644">
        <w:rPr>
          <w:vertAlign w:val="superscript"/>
        </w:rPr>
        <w:t>2</w:t>
      </w:r>
      <w:r w:rsidR="000610C0">
        <w:rPr>
          <w:vertAlign w:val="superscript"/>
        </w:rPr>
        <w:t>2</w:t>
      </w:r>
      <w:r w:rsidR="00F74616">
        <w:t xml:space="preserve"> (controlling ones behaviours, emotions and thought</w:t>
      </w:r>
      <w:r w:rsidR="001E0157">
        <w:t>s in pursuit of long term goals</w:t>
      </w:r>
      <w:r w:rsidR="0054093A">
        <w:t>)</w:t>
      </w:r>
      <w:r w:rsidR="001E0157">
        <w:t>,</w:t>
      </w:r>
      <w:r w:rsidR="00F74616">
        <w:t xml:space="preserve"> has been highlighted to dental students and affect regulation mechanisms</w:t>
      </w:r>
      <w:r w:rsidR="00ED3644">
        <w:rPr>
          <w:vertAlign w:val="superscript"/>
        </w:rPr>
        <w:t>2</w:t>
      </w:r>
      <w:r w:rsidR="000610C0">
        <w:rPr>
          <w:vertAlign w:val="superscript"/>
        </w:rPr>
        <w:t>3</w:t>
      </w:r>
      <w:r w:rsidR="00F74616">
        <w:t xml:space="preserve"> </w:t>
      </w:r>
      <w:r w:rsidR="001E0157">
        <w:t xml:space="preserve">(to help deal with </w:t>
      </w:r>
      <w:r w:rsidR="00FB1361">
        <w:t xml:space="preserve">such </w:t>
      </w:r>
      <w:r w:rsidR="001E0157">
        <w:t>emotions) have been introduced</w:t>
      </w:r>
      <w:r w:rsidR="00941F26">
        <w:t xml:space="preserve"> in some schools</w:t>
      </w:r>
      <w:r w:rsidR="001E0157">
        <w:t xml:space="preserve">. In addition, </w:t>
      </w:r>
      <w:r w:rsidR="0054093A">
        <w:t>sessions regarding personal values,</w:t>
      </w:r>
      <w:r w:rsidR="007D24C8">
        <w:t xml:space="preserve"> accepting</w:t>
      </w:r>
      <w:r w:rsidR="0054093A">
        <w:t xml:space="preserve"> feedback,</w:t>
      </w:r>
      <w:r w:rsidR="001E0157">
        <w:t xml:space="preserve"> </w:t>
      </w:r>
      <w:r w:rsidR="0054093A">
        <w:t xml:space="preserve">the effect of </w:t>
      </w:r>
      <w:r w:rsidR="001E0157">
        <w:t>mindset</w:t>
      </w:r>
      <w:r w:rsidR="0054093A">
        <w:t>,</w:t>
      </w:r>
      <w:r w:rsidR="001E0157">
        <w:t xml:space="preserve"> and the benefits of personal goal setting</w:t>
      </w:r>
      <w:r w:rsidR="00FB1361">
        <w:t xml:space="preserve"> </w:t>
      </w:r>
      <w:r w:rsidR="0054093A">
        <w:t>have been</w:t>
      </w:r>
      <w:r w:rsidR="00F74616">
        <w:t xml:space="preserve"> </w:t>
      </w:r>
      <w:r w:rsidR="00941F26">
        <w:t>found to be of benefit to students</w:t>
      </w:r>
      <w:r w:rsidR="00F74616">
        <w:t>. The</w:t>
      </w:r>
      <w:r w:rsidR="00941F26">
        <w:t xml:space="preserve"> aim of these interventions</w:t>
      </w:r>
      <w:r w:rsidR="0054093A">
        <w:t xml:space="preserve"> is to facilitate s</w:t>
      </w:r>
      <w:r w:rsidR="000E37BB">
        <w:t>tudents</w:t>
      </w:r>
      <w:r w:rsidR="0054093A">
        <w:t>,</w:t>
      </w:r>
      <w:r w:rsidR="000E37BB">
        <w:t xml:space="preserve"> </w:t>
      </w:r>
      <w:r w:rsidR="00710C72">
        <w:t xml:space="preserve">who have grown up in a culture of </w:t>
      </w:r>
      <w:r w:rsidR="003D11C0">
        <w:t>“</w:t>
      </w:r>
      <w:r w:rsidR="00710C72">
        <w:t>safetyism</w:t>
      </w:r>
      <w:r w:rsidR="003D11C0">
        <w:t>”</w:t>
      </w:r>
      <w:r w:rsidR="0054093A">
        <w:t>,</w:t>
      </w:r>
      <w:r w:rsidR="00710C72">
        <w:t xml:space="preserve"> </w:t>
      </w:r>
      <w:r w:rsidR="001B7645">
        <w:t xml:space="preserve">to </w:t>
      </w:r>
      <w:r w:rsidR="000E37BB">
        <w:t xml:space="preserve">deal with uncertainty, develop their risk taking abilities, </w:t>
      </w:r>
      <w:r w:rsidR="001E0157">
        <w:t xml:space="preserve">resilience </w:t>
      </w:r>
      <w:r w:rsidR="000E37BB">
        <w:t xml:space="preserve">and cope with failure or adverse outcomes. </w:t>
      </w:r>
      <w:r w:rsidR="001B15DC">
        <w:t>Th</w:t>
      </w:r>
      <w:r w:rsidR="002F44D1">
        <w:t>is</w:t>
      </w:r>
      <w:r w:rsidR="0091609C">
        <w:t xml:space="preserve"> needs to be consolidated</w:t>
      </w:r>
      <w:r w:rsidR="00011393">
        <w:t xml:space="preserve"> </w:t>
      </w:r>
      <w:r w:rsidR="0091609C">
        <w:t xml:space="preserve">in </w:t>
      </w:r>
      <w:r w:rsidR="002F44D1">
        <w:t>F</w:t>
      </w:r>
      <w:r w:rsidR="0091609C">
        <w:t xml:space="preserve">oundation </w:t>
      </w:r>
      <w:r w:rsidR="002F44D1">
        <w:t>T</w:t>
      </w:r>
      <w:r w:rsidR="0091609C">
        <w:t>raining in order to develop the trainee’s confidence in their own ability to take on challenging situations.</w:t>
      </w:r>
      <w:r w:rsidR="00CD4ACD">
        <w:t xml:space="preserve"> </w:t>
      </w:r>
    </w:p>
    <w:p w14:paraId="433D8658" w14:textId="77777777" w:rsidR="000E37BB" w:rsidRDefault="000E37BB" w:rsidP="00E36A75">
      <w:pPr>
        <w:spacing w:after="0" w:line="360" w:lineRule="auto"/>
      </w:pPr>
    </w:p>
    <w:p w14:paraId="68E09A57" w14:textId="5FEB495A" w:rsidR="005C3D74" w:rsidRDefault="005C3D74" w:rsidP="00E36A75">
      <w:pPr>
        <w:spacing w:after="0" w:line="360" w:lineRule="auto"/>
      </w:pPr>
      <w:r>
        <w:t xml:space="preserve">Although society has become far more litigious over the past 10 years, </w:t>
      </w:r>
      <w:r w:rsidR="002F44D1">
        <w:t xml:space="preserve">dental </w:t>
      </w:r>
      <w:r>
        <w:t xml:space="preserve">indemnity organisations </w:t>
      </w:r>
      <w:r w:rsidR="003544B4">
        <w:t>(D</w:t>
      </w:r>
      <w:r w:rsidR="002F44D1">
        <w:t>I</w:t>
      </w:r>
      <w:r w:rsidR="003544B4">
        <w:t xml:space="preserve">O’s) </w:t>
      </w:r>
      <w:r>
        <w:t xml:space="preserve">have a role to play in educating dental students and young dentists on the </w:t>
      </w:r>
      <w:r w:rsidR="004F6FB3">
        <w:t>technical</w:t>
      </w:r>
      <w:r>
        <w:t xml:space="preserve"> rather than perceived risks of patient litigation and referral to the regulator, and how these can </w:t>
      </w:r>
      <w:r w:rsidR="003544B4">
        <w:t xml:space="preserve">best </w:t>
      </w:r>
      <w:r>
        <w:t>be dealt with</w:t>
      </w:r>
      <w:r w:rsidR="003544B4">
        <w:t>,</w:t>
      </w:r>
      <w:r>
        <w:t xml:space="preserve"> throughout a dentist’s career</w:t>
      </w:r>
      <w:r w:rsidR="003544B4">
        <w:t>,</w:t>
      </w:r>
      <w:r>
        <w:t xml:space="preserve"> without causing undue stress and anxiety. In addition, </w:t>
      </w:r>
      <w:r w:rsidR="002F44D1">
        <w:t>DI</w:t>
      </w:r>
      <w:r w:rsidR="003544B4">
        <w:t>O’s</w:t>
      </w:r>
      <w:r w:rsidR="005B4DCD">
        <w:t xml:space="preserve"> </w:t>
      </w:r>
      <w:r w:rsidR="003544B4">
        <w:t>could play an important</w:t>
      </w:r>
      <w:r w:rsidR="005B4DCD">
        <w:t xml:space="preserve"> role in </w:t>
      </w:r>
      <w:r>
        <w:t xml:space="preserve">continuing </w:t>
      </w:r>
      <w:r w:rsidR="005B4DCD">
        <w:t>professional development</w:t>
      </w:r>
      <w:r>
        <w:t xml:space="preserve"> on su</w:t>
      </w:r>
      <w:r w:rsidR="003544B4">
        <w:t xml:space="preserve">bjects such as dealing with </w:t>
      </w:r>
      <w:r>
        <w:t>difficult interactions</w:t>
      </w:r>
      <w:r w:rsidR="001B7645">
        <w:t>, conflict resolution</w:t>
      </w:r>
      <w:r>
        <w:t xml:space="preserve"> and </w:t>
      </w:r>
      <w:r w:rsidR="003544B4">
        <w:t xml:space="preserve">managing </w:t>
      </w:r>
      <w:r>
        <w:t>patient complaints, to pr</w:t>
      </w:r>
      <w:r w:rsidR="005B4DCD">
        <w:t>event these from escalating</w:t>
      </w:r>
      <w:r>
        <w:t>.</w:t>
      </w:r>
      <w:r w:rsidR="005B4DCD">
        <w:t xml:space="preserve"> The profession should also campaign against the ubiquitous advertising of ambulance chasing law firms and “no-win, no-fee” contracts which ultimately lead to defensive prac</w:t>
      </w:r>
      <w:r w:rsidR="003544B4">
        <w:t>tice and poorer patient outcomes</w:t>
      </w:r>
      <w:r w:rsidR="005B4DCD">
        <w:t>.</w:t>
      </w:r>
    </w:p>
    <w:p w14:paraId="1EDB3CD4" w14:textId="77777777" w:rsidR="005B4DCD" w:rsidRDefault="005B4DCD" w:rsidP="00E36A75">
      <w:pPr>
        <w:spacing w:after="0" w:line="360" w:lineRule="auto"/>
        <w:rPr>
          <w:rFonts w:ascii="Calibri" w:eastAsia="Calibri" w:hAnsi="Calibri" w:cs="Calibri"/>
          <w:color w:val="000000" w:themeColor="text1"/>
        </w:rPr>
      </w:pPr>
    </w:p>
    <w:p w14:paraId="32CD14ED" w14:textId="63B3AA61" w:rsidR="003544B4" w:rsidRPr="009F5C17" w:rsidRDefault="00710C72" w:rsidP="00E36A75">
      <w:pPr>
        <w:spacing w:after="0" w:line="360" w:lineRule="auto"/>
        <w:rPr>
          <w:color w:val="000000" w:themeColor="text1"/>
        </w:rPr>
      </w:pPr>
      <w:r>
        <w:rPr>
          <w:rFonts w:ascii="Calibri" w:eastAsia="Calibri" w:hAnsi="Calibri" w:cs="Calibri"/>
          <w:color w:val="000000" w:themeColor="text1"/>
        </w:rPr>
        <w:t>The future profession would</w:t>
      </w:r>
      <w:r w:rsidR="005C3D74">
        <w:rPr>
          <w:rFonts w:ascii="Calibri" w:eastAsia="Calibri" w:hAnsi="Calibri" w:cs="Calibri"/>
          <w:color w:val="000000" w:themeColor="text1"/>
        </w:rPr>
        <w:t xml:space="preserve"> </w:t>
      </w:r>
      <w:r>
        <w:rPr>
          <w:rFonts w:ascii="Calibri" w:eastAsia="Calibri" w:hAnsi="Calibri" w:cs="Calibri"/>
          <w:color w:val="000000" w:themeColor="text1"/>
        </w:rPr>
        <w:t xml:space="preserve">benefit </w:t>
      </w:r>
      <w:r w:rsidR="002F44D1">
        <w:rPr>
          <w:rFonts w:ascii="Calibri" w:eastAsia="Calibri" w:hAnsi="Calibri" w:cs="Calibri"/>
          <w:color w:val="000000" w:themeColor="text1"/>
        </w:rPr>
        <w:t xml:space="preserve">from </w:t>
      </w:r>
      <w:r w:rsidR="005C3D74">
        <w:rPr>
          <w:rFonts w:ascii="Calibri" w:eastAsia="Calibri" w:hAnsi="Calibri" w:cs="Calibri"/>
          <w:color w:val="000000" w:themeColor="text1"/>
        </w:rPr>
        <w:t>the General Dental Council</w:t>
      </w:r>
      <w:r w:rsidR="005C3D74" w:rsidRPr="7F04771E">
        <w:rPr>
          <w:rFonts w:ascii="Calibri" w:eastAsia="Calibri" w:hAnsi="Calibri" w:cs="Calibri"/>
          <w:color w:val="000000" w:themeColor="text1"/>
        </w:rPr>
        <w:t xml:space="preserve"> actively engag</w:t>
      </w:r>
      <w:r w:rsidR="002F44D1">
        <w:rPr>
          <w:rFonts w:ascii="Calibri" w:eastAsia="Calibri" w:hAnsi="Calibri" w:cs="Calibri"/>
          <w:color w:val="000000" w:themeColor="text1"/>
        </w:rPr>
        <w:t>ing</w:t>
      </w:r>
      <w:r w:rsidR="005C3D74" w:rsidRPr="7F04771E">
        <w:rPr>
          <w:rFonts w:ascii="Calibri" w:eastAsia="Calibri" w:hAnsi="Calibri" w:cs="Calibri"/>
          <w:color w:val="000000" w:themeColor="text1"/>
        </w:rPr>
        <w:t xml:space="preserve"> with the </w:t>
      </w:r>
      <w:r w:rsidR="005C3D74">
        <w:rPr>
          <w:rFonts w:ascii="Calibri" w:eastAsia="Calibri" w:hAnsi="Calibri" w:cs="Calibri"/>
          <w:color w:val="000000" w:themeColor="text1"/>
        </w:rPr>
        <w:t xml:space="preserve">dental </w:t>
      </w:r>
      <w:r w:rsidR="005C3D74" w:rsidRPr="7F04771E">
        <w:rPr>
          <w:rFonts w:ascii="Calibri" w:eastAsia="Calibri" w:hAnsi="Calibri" w:cs="Calibri"/>
          <w:color w:val="000000" w:themeColor="text1"/>
        </w:rPr>
        <w:t xml:space="preserve">schools regarding their </w:t>
      </w:r>
      <w:r w:rsidR="004F6FB3">
        <w:rPr>
          <w:rFonts w:ascii="Calibri" w:eastAsia="Calibri" w:hAnsi="Calibri" w:cs="Calibri"/>
          <w:color w:val="000000" w:themeColor="text1"/>
        </w:rPr>
        <w:t>role (there have recently been some sessions where the GDC ha</w:t>
      </w:r>
      <w:r w:rsidR="001B7645">
        <w:rPr>
          <w:rFonts w:ascii="Calibri" w:eastAsia="Calibri" w:hAnsi="Calibri" w:cs="Calibri"/>
          <w:color w:val="000000" w:themeColor="text1"/>
        </w:rPr>
        <w:t>s</w:t>
      </w:r>
      <w:r w:rsidR="004F6FB3">
        <w:rPr>
          <w:rFonts w:ascii="Calibri" w:eastAsia="Calibri" w:hAnsi="Calibri" w:cs="Calibri"/>
          <w:color w:val="000000" w:themeColor="text1"/>
        </w:rPr>
        <w:t xml:space="preserve"> </w:t>
      </w:r>
      <w:r w:rsidR="006A02F8">
        <w:rPr>
          <w:rFonts w:ascii="Calibri" w:eastAsia="Calibri" w:hAnsi="Calibri" w:cs="Calibri"/>
          <w:color w:val="000000" w:themeColor="text1"/>
        </w:rPr>
        <w:t>met</w:t>
      </w:r>
      <w:r w:rsidR="004F6FB3">
        <w:rPr>
          <w:rFonts w:ascii="Calibri" w:eastAsia="Calibri" w:hAnsi="Calibri" w:cs="Calibri"/>
          <w:color w:val="000000" w:themeColor="text1"/>
        </w:rPr>
        <w:t xml:space="preserve"> </w:t>
      </w:r>
      <w:r w:rsidR="004F6FB3">
        <w:rPr>
          <w:rFonts w:ascii="Calibri" w:eastAsia="Calibri" w:hAnsi="Calibri" w:cs="Calibri"/>
          <w:color w:val="000000" w:themeColor="text1"/>
        </w:rPr>
        <w:lastRenderedPageBreak/>
        <w:t xml:space="preserve">with first year dental students), </w:t>
      </w:r>
      <w:r w:rsidR="005C3D74">
        <w:rPr>
          <w:rFonts w:ascii="Calibri" w:eastAsia="Calibri" w:hAnsi="Calibri" w:cs="Calibri"/>
          <w:color w:val="000000" w:themeColor="text1"/>
        </w:rPr>
        <w:t xml:space="preserve">and </w:t>
      </w:r>
      <w:r w:rsidR="004F6FB3">
        <w:rPr>
          <w:rFonts w:ascii="Calibri" w:eastAsia="Calibri" w:hAnsi="Calibri" w:cs="Calibri"/>
          <w:color w:val="000000" w:themeColor="text1"/>
        </w:rPr>
        <w:t xml:space="preserve">regarding </w:t>
      </w:r>
      <w:r w:rsidR="005C3D74" w:rsidRPr="7F04771E">
        <w:rPr>
          <w:rFonts w:ascii="Calibri" w:eastAsia="Calibri" w:hAnsi="Calibri" w:cs="Calibri"/>
          <w:color w:val="000000" w:themeColor="text1"/>
        </w:rPr>
        <w:t>Fitn</w:t>
      </w:r>
      <w:r w:rsidR="003544B4">
        <w:rPr>
          <w:rFonts w:ascii="Calibri" w:eastAsia="Calibri" w:hAnsi="Calibri" w:cs="Calibri"/>
          <w:color w:val="000000" w:themeColor="text1"/>
        </w:rPr>
        <w:t>ess to Practis</w:t>
      </w:r>
      <w:r w:rsidR="005C3D74">
        <w:rPr>
          <w:rFonts w:ascii="Calibri" w:eastAsia="Calibri" w:hAnsi="Calibri" w:cs="Calibri"/>
          <w:color w:val="000000" w:themeColor="text1"/>
        </w:rPr>
        <w:t>e</w:t>
      </w:r>
      <w:r w:rsidR="005C3D74" w:rsidRPr="7F04771E">
        <w:rPr>
          <w:rFonts w:ascii="Calibri" w:eastAsia="Calibri" w:hAnsi="Calibri" w:cs="Calibri"/>
          <w:color w:val="000000" w:themeColor="text1"/>
        </w:rPr>
        <w:t xml:space="preserve"> processes</w:t>
      </w:r>
      <w:r w:rsidR="005C3D74">
        <w:rPr>
          <w:rFonts w:ascii="Calibri" w:eastAsia="Calibri" w:hAnsi="Calibri" w:cs="Calibri"/>
          <w:color w:val="000000" w:themeColor="text1"/>
        </w:rPr>
        <w:t xml:space="preserve"> (both as a student and a registrant), so that the students </w:t>
      </w:r>
      <w:r w:rsidR="00CA2579">
        <w:rPr>
          <w:rFonts w:ascii="Calibri" w:eastAsia="Calibri" w:hAnsi="Calibri" w:cs="Calibri"/>
          <w:color w:val="000000" w:themeColor="text1"/>
        </w:rPr>
        <w:t xml:space="preserve">fully </w:t>
      </w:r>
      <w:r w:rsidR="005C3D74">
        <w:rPr>
          <w:rFonts w:ascii="Calibri" w:eastAsia="Calibri" w:hAnsi="Calibri" w:cs="Calibri"/>
          <w:color w:val="000000" w:themeColor="text1"/>
        </w:rPr>
        <w:t xml:space="preserve">understand the </w:t>
      </w:r>
      <w:r w:rsidR="003544B4">
        <w:rPr>
          <w:rFonts w:ascii="Calibri" w:eastAsia="Calibri" w:hAnsi="Calibri" w:cs="Calibri"/>
          <w:color w:val="000000" w:themeColor="text1"/>
        </w:rPr>
        <w:t>purpose of the GDC</w:t>
      </w:r>
      <w:r w:rsidR="002F44D1">
        <w:rPr>
          <w:rFonts w:ascii="Calibri" w:eastAsia="Calibri" w:hAnsi="Calibri" w:cs="Calibri"/>
          <w:color w:val="000000" w:themeColor="text1"/>
        </w:rPr>
        <w:t>,</w:t>
      </w:r>
      <w:r w:rsidR="003544B4">
        <w:rPr>
          <w:rFonts w:ascii="Calibri" w:eastAsia="Calibri" w:hAnsi="Calibri" w:cs="Calibri"/>
          <w:color w:val="000000" w:themeColor="text1"/>
        </w:rPr>
        <w:t xml:space="preserve"> and how it</w:t>
      </w:r>
      <w:r w:rsidR="005C3D74">
        <w:rPr>
          <w:rFonts w:ascii="Calibri" w:eastAsia="Calibri" w:hAnsi="Calibri" w:cs="Calibri"/>
          <w:color w:val="000000" w:themeColor="text1"/>
        </w:rPr>
        <w:t>s processes are implemented.</w:t>
      </w:r>
      <w:r w:rsidR="004F6FB3">
        <w:rPr>
          <w:rFonts w:ascii="Calibri" w:eastAsia="Calibri" w:hAnsi="Calibri" w:cs="Calibri"/>
          <w:color w:val="000000" w:themeColor="text1"/>
        </w:rPr>
        <w:t xml:space="preserve"> </w:t>
      </w:r>
      <w:r w:rsidR="005C3D74">
        <w:rPr>
          <w:rFonts w:ascii="Calibri" w:eastAsia="Calibri" w:hAnsi="Calibri" w:cs="Calibri"/>
          <w:color w:val="000000" w:themeColor="text1"/>
        </w:rPr>
        <w:t>This</w:t>
      </w:r>
      <w:r w:rsidR="003544B4">
        <w:rPr>
          <w:rFonts w:ascii="Calibri" w:eastAsia="Calibri" w:hAnsi="Calibri" w:cs="Calibri"/>
          <w:color w:val="000000" w:themeColor="text1"/>
        </w:rPr>
        <w:t>,</w:t>
      </w:r>
      <w:r w:rsidR="005C3D74">
        <w:rPr>
          <w:rFonts w:ascii="Calibri" w:eastAsia="Calibri" w:hAnsi="Calibri" w:cs="Calibri"/>
          <w:color w:val="000000" w:themeColor="text1"/>
        </w:rPr>
        <w:t xml:space="preserve"> </w:t>
      </w:r>
      <w:r w:rsidR="00CA2579">
        <w:rPr>
          <w:rFonts w:ascii="Calibri" w:eastAsia="Calibri" w:hAnsi="Calibri" w:cs="Calibri"/>
          <w:color w:val="000000" w:themeColor="text1"/>
        </w:rPr>
        <w:t xml:space="preserve">together with a reduction in formal investigations, </w:t>
      </w:r>
      <w:r w:rsidR="005C3D74">
        <w:rPr>
          <w:rFonts w:ascii="Calibri" w:eastAsia="Calibri" w:hAnsi="Calibri" w:cs="Calibri"/>
          <w:color w:val="000000" w:themeColor="text1"/>
        </w:rPr>
        <w:t xml:space="preserve">may help to </w:t>
      </w:r>
      <w:r w:rsidR="005C3D74" w:rsidRPr="7F04771E">
        <w:rPr>
          <w:rFonts w:ascii="Calibri" w:eastAsia="Calibri" w:hAnsi="Calibri" w:cs="Calibri"/>
          <w:color w:val="000000" w:themeColor="text1"/>
        </w:rPr>
        <w:t>dissipate the fear o</w:t>
      </w:r>
      <w:r w:rsidR="000E37BB">
        <w:rPr>
          <w:rFonts w:ascii="Calibri" w:eastAsia="Calibri" w:hAnsi="Calibri" w:cs="Calibri"/>
          <w:color w:val="000000" w:themeColor="text1"/>
        </w:rPr>
        <w:t>f the regulator in the long term</w:t>
      </w:r>
      <w:r w:rsidR="00CA2579">
        <w:rPr>
          <w:rFonts w:ascii="Calibri" w:eastAsia="Calibri" w:hAnsi="Calibri" w:cs="Calibri"/>
          <w:color w:val="000000" w:themeColor="text1"/>
        </w:rPr>
        <w:t>,</w:t>
      </w:r>
      <w:r w:rsidR="000E37BB">
        <w:rPr>
          <w:rFonts w:ascii="Calibri" w:eastAsia="Calibri" w:hAnsi="Calibri" w:cs="Calibri"/>
          <w:color w:val="000000" w:themeColor="text1"/>
        </w:rPr>
        <w:t xml:space="preserve"> and resultant </w:t>
      </w:r>
      <w:r w:rsidR="002E4C64">
        <w:rPr>
          <w:rFonts w:ascii="Calibri" w:eastAsia="Calibri" w:hAnsi="Calibri" w:cs="Calibri"/>
          <w:color w:val="000000" w:themeColor="text1"/>
        </w:rPr>
        <w:t xml:space="preserve">avoidance </w:t>
      </w:r>
      <w:r w:rsidR="000E37BB">
        <w:rPr>
          <w:rFonts w:ascii="Calibri" w:eastAsia="Calibri" w:hAnsi="Calibri" w:cs="Calibri"/>
          <w:color w:val="000000" w:themeColor="text1"/>
        </w:rPr>
        <w:t>behavio</w:t>
      </w:r>
      <w:r w:rsidR="009E45E8">
        <w:rPr>
          <w:rFonts w:ascii="Calibri" w:eastAsia="Calibri" w:hAnsi="Calibri" w:cs="Calibri"/>
          <w:color w:val="000000" w:themeColor="text1"/>
        </w:rPr>
        <w:t>u</w:t>
      </w:r>
      <w:r w:rsidR="000E37BB">
        <w:rPr>
          <w:rFonts w:ascii="Calibri" w:eastAsia="Calibri" w:hAnsi="Calibri" w:cs="Calibri"/>
          <w:color w:val="000000" w:themeColor="text1"/>
        </w:rPr>
        <w:t>r</w:t>
      </w:r>
      <w:r w:rsidR="002E4C64">
        <w:rPr>
          <w:rFonts w:ascii="Calibri" w:eastAsia="Calibri" w:hAnsi="Calibri" w:cs="Calibri"/>
          <w:color w:val="000000" w:themeColor="text1"/>
        </w:rPr>
        <w:t xml:space="preserve">s. </w:t>
      </w:r>
      <w:r w:rsidR="004F3B91">
        <w:t>In order for the GDC to regain the trust of the profession, it is essential that, a</w:t>
      </w:r>
      <w:r>
        <w:t xml:space="preserve">s </w:t>
      </w:r>
      <w:r w:rsidR="00E14F3E">
        <w:t xml:space="preserve">stated by </w:t>
      </w:r>
      <w:r w:rsidR="00CA2579">
        <w:t xml:space="preserve">Eddie Crouch at the </w:t>
      </w:r>
      <w:r w:rsidR="00CA2579" w:rsidRPr="00CA2579">
        <w:rPr>
          <w:i/>
        </w:rPr>
        <w:t>Moving Upstream</w:t>
      </w:r>
      <w:r w:rsidR="00CA2579">
        <w:t xml:space="preserve"> launch</w:t>
      </w:r>
      <w:r w:rsidR="002E4C64">
        <w:t xml:space="preserve">, </w:t>
      </w:r>
      <w:r w:rsidR="005C3D74">
        <w:t>“the GDC now seems to recognise that sometimes professionals make mistakes and that anyone who takes that seriously should have not</w:t>
      </w:r>
      <w:r w:rsidR="004F3B91">
        <w:t>hing to fear from the regulator</w:t>
      </w:r>
      <w:r w:rsidR="005C3D74">
        <w:t xml:space="preserve">. </w:t>
      </w:r>
      <w:r w:rsidR="004F3B91">
        <w:t>These are fine words and we now need actions to back that up”</w:t>
      </w:r>
      <w:r w:rsidR="004F3B91" w:rsidRPr="004F3B91">
        <w:rPr>
          <w:color w:val="000000" w:themeColor="text1"/>
          <w:vertAlign w:val="superscript"/>
        </w:rPr>
        <w:t xml:space="preserve"> </w:t>
      </w:r>
      <w:r w:rsidR="00ED3644">
        <w:rPr>
          <w:color w:val="000000" w:themeColor="text1"/>
          <w:vertAlign w:val="superscript"/>
        </w:rPr>
        <w:t>2</w:t>
      </w:r>
      <w:r w:rsidR="004F3B91">
        <w:rPr>
          <w:color w:val="000000" w:themeColor="text1"/>
        </w:rPr>
        <w:t>. I</w:t>
      </w:r>
      <w:r w:rsidR="003544B4" w:rsidRPr="009F5C17">
        <w:rPr>
          <w:color w:val="000000" w:themeColor="text1"/>
        </w:rPr>
        <w:t xml:space="preserve">t is </w:t>
      </w:r>
      <w:r w:rsidR="004F3B91">
        <w:rPr>
          <w:color w:val="000000" w:themeColor="text1"/>
        </w:rPr>
        <w:t xml:space="preserve">therefore </w:t>
      </w:r>
      <w:r w:rsidR="003544B4" w:rsidRPr="009F5C17">
        <w:rPr>
          <w:color w:val="000000" w:themeColor="text1"/>
        </w:rPr>
        <w:t>unfortunate that</w:t>
      </w:r>
      <w:r w:rsidR="004F3B91">
        <w:rPr>
          <w:color w:val="000000" w:themeColor="text1"/>
        </w:rPr>
        <w:t>, the</w:t>
      </w:r>
      <w:r w:rsidR="003544B4" w:rsidRPr="009F5C17">
        <w:rPr>
          <w:color w:val="000000" w:themeColor="text1"/>
        </w:rPr>
        <w:t xml:space="preserve"> headline </w:t>
      </w:r>
      <w:r w:rsidR="004F3B91">
        <w:rPr>
          <w:color w:val="000000" w:themeColor="text1"/>
        </w:rPr>
        <w:t>overleaf from this article reads</w:t>
      </w:r>
      <w:r w:rsidR="009F5C17" w:rsidRPr="009F5C17">
        <w:rPr>
          <w:color w:val="000000" w:themeColor="text1"/>
        </w:rPr>
        <w:t xml:space="preserve"> “Fitness to Practise cases predicted to rise slightly in 2019</w:t>
      </w:r>
      <w:r w:rsidR="009F5C17">
        <w:rPr>
          <w:color w:val="000000" w:themeColor="text1"/>
        </w:rPr>
        <w:t>”</w:t>
      </w:r>
      <w:r w:rsidR="004F3B91">
        <w:rPr>
          <w:color w:val="000000" w:themeColor="text1"/>
        </w:rPr>
        <w:t>!</w:t>
      </w:r>
    </w:p>
    <w:p w14:paraId="4C298F00" w14:textId="77777777" w:rsidR="002F44D1" w:rsidRDefault="002F44D1" w:rsidP="00E36A75">
      <w:pPr>
        <w:spacing w:after="0" w:line="360" w:lineRule="auto"/>
      </w:pPr>
    </w:p>
    <w:p w14:paraId="5CF4548E" w14:textId="738A20CE" w:rsidR="005C3D74" w:rsidRDefault="005C3D74" w:rsidP="00E36A75">
      <w:pPr>
        <w:spacing w:after="0" w:line="360" w:lineRule="auto"/>
      </w:pPr>
      <w:r>
        <w:t>Dental students and newly qualified graduates will mirror the response of their senior colleagues</w:t>
      </w:r>
      <w:r w:rsidR="003544B4">
        <w:t>,</w:t>
      </w:r>
      <w:r>
        <w:t xml:space="preserve"> so u</w:t>
      </w:r>
      <w:r w:rsidR="003544B4">
        <w:t>ntil dentists are comfortable</w:t>
      </w:r>
      <w:r>
        <w:t xml:space="preserve"> owning up to </w:t>
      </w:r>
      <w:r w:rsidR="002E4C64">
        <w:t xml:space="preserve">their </w:t>
      </w:r>
      <w:r>
        <w:t>mistakes</w:t>
      </w:r>
      <w:r w:rsidR="003544B4">
        <w:t>,</w:t>
      </w:r>
      <w:r>
        <w:t xml:space="preserve"> and doing the right thing without fear of prosecution, the next generation will continue to struggle </w:t>
      </w:r>
      <w:r w:rsidR="00E14F3E">
        <w:t>further in th</w:t>
      </w:r>
      <w:r w:rsidR="002F44D1">
        <w:t>is</w:t>
      </w:r>
      <w:r>
        <w:t xml:space="preserve"> climate of fear</w:t>
      </w:r>
      <w:r w:rsidR="00E14F3E">
        <w:t>,</w:t>
      </w:r>
      <w:r w:rsidR="002E4C64">
        <w:t xml:space="preserve"> rather than developing </w:t>
      </w:r>
      <w:r>
        <w:t>the resilience and clinical confidence required to become t</w:t>
      </w:r>
      <w:r w:rsidR="003544B4">
        <w:t>he competent clinicians that our</w:t>
      </w:r>
      <w:r>
        <w:t xml:space="preserve"> patients require.</w:t>
      </w:r>
    </w:p>
    <w:p w14:paraId="5FC9628E" w14:textId="77777777" w:rsidR="00E53A08" w:rsidRDefault="00E53A08" w:rsidP="00E36A75">
      <w:pPr>
        <w:spacing w:after="0" w:line="360" w:lineRule="auto"/>
      </w:pPr>
    </w:p>
    <w:p w14:paraId="50A942C1" w14:textId="35DBBE12" w:rsidR="001E68BA" w:rsidRDefault="001E68BA" w:rsidP="00E36A75">
      <w:pPr>
        <w:spacing w:after="0" w:line="360" w:lineRule="auto"/>
        <w:rPr>
          <w:i/>
        </w:rPr>
      </w:pPr>
      <w:r>
        <w:rPr>
          <w:i/>
        </w:rPr>
        <w:t>Acknowledgements</w:t>
      </w:r>
    </w:p>
    <w:p w14:paraId="0872C427" w14:textId="0C1B3EEB" w:rsidR="001E68BA" w:rsidRPr="001E68BA" w:rsidRDefault="001E68BA" w:rsidP="00E36A75">
      <w:pPr>
        <w:spacing w:after="0" w:line="360" w:lineRule="auto"/>
        <w:rPr>
          <w:i/>
        </w:rPr>
      </w:pPr>
      <w:r>
        <w:rPr>
          <w:i/>
        </w:rPr>
        <w:t xml:space="preserve">The author would like to thank Dr Alex Forsythe and Prof Luke Dawson for their helpful feedback in the preparation of this </w:t>
      </w:r>
      <w:r w:rsidR="00336C93">
        <w:rPr>
          <w:i/>
        </w:rPr>
        <w:t>publication</w:t>
      </w:r>
      <w:r>
        <w:rPr>
          <w:i/>
        </w:rPr>
        <w:t>.</w:t>
      </w:r>
    </w:p>
    <w:p w14:paraId="6E706AE7" w14:textId="77777777" w:rsidR="00E53A08" w:rsidRDefault="00E53A08" w:rsidP="00E36A75">
      <w:pPr>
        <w:spacing w:after="0" w:line="360" w:lineRule="auto"/>
      </w:pPr>
    </w:p>
    <w:p w14:paraId="69C1FFD3" w14:textId="77777777" w:rsidR="00E53A08" w:rsidRDefault="00E53A08" w:rsidP="00E36A75">
      <w:pPr>
        <w:spacing w:after="0" w:line="360" w:lineRule="auto"/>
      </w:pPr>
    </w:p>
    <w:p w14:paraId="52802EAC" w14:textId="1A8B6157" w:rsidR="00E53A08" w:rsidRDefault="00E53A08" w:rsidP="00E36A75">
      <w:pPr>
        <w:spacing w:after="0" w:line="360" w:lineRule="auto"/>
      </w:pPr>
      <w:r>
        <w:t>References</w:t>
      </w:r>
    </w:p>
    <w:p w14:paraId="7DBC9DF9" w14:textId="77777777" w:rsidR="00E53A08" w:rsidRDefault="00E53A08" w:rsidP="00E53A08">
      <w:pPr>
        <w:pStyle w:val="EndnoteText"/>
      </w:pPr>
      <w:r>
        <w:t xml:space="preserve">1. General Dental Council. Moving Upstream. 2019. Available at </w:t>
      </w:r>
      <w:hyperlink r:id="rId8">
        <w:r w:rsidRPr="3BBDB12A">
          <w:rPr>
            <w:rStyle w:val="Hyperlink"/>
          </w:rPr>
          <w:t>https://w.w.w.gdc-uk.org/about/what-we-do-/shifting-the-balance/moving-upstream</w:t>
        </w:r>
      </w:hyperlink>
      <w:r>
        <w:t xml:space="preserve"> (accessed February 2019).</w:t>
      </w:r>
    </w:p>
    <w:p w14:paraId="480557DC" w14:textId="660CD8B3" w:rsidR="00E53A08" w:rsidRDefault="00E53A08" w:rsidP="00E53A08">
      <w:pPr>
        <w:pStyle w:val="EndnoteText"/>
      </w:pPr>
      <w:r>
        <w:rPr>
          <w:rFonts w:ascii="Calibri" w:eastAsia="Calibri" w:hAnsi="Calibri" w:cs="Calibri"/>
        </w:rPr>
        <w:t xml:space="preserve">2. </w:t>
      </w:r>
      <w:r w:rsidRPr="3BBDB12A">
        <w:rPr>
          <w:rFonts w:ascii="Calibri" w:eastAsia="Calibri" w:hAnsi="Calibri" w:cs="Calibri"/>
        </w:rPr>
        <w:t>O‘Dowd A (2019). Regulator s</w:t>
      </w:r>
      <w:r>
        <w:rPr>
          <w:rFonts w:ascii="Calibri" w:eastAsia="Calibri" w:hAnsi="Calibri" w:cs="Calibri"/>
        </w:rPr>
        <w:t xml:space="preserve">eeks to tackle “climate of fear” </w:t>
      </w:r>
      <w:r w:rsidRPr="3BBDB12A">
        <w:rPr>
          <w:rFonts w:ascii="Calibri" w:eastAsia="Calibri" w:hAnsi="Calibri" w:cs="Calibri"/>
        </w:rPr>
        <w:t>among new dentists. BDJ. 226;(4):247</w:t>
      </w:r>
    </w:p>
    <w:p w14:paraId="10087D40" w14:textId="77777777" w:rsidR="00E53A08" w:rsidRPr="00EE3193" w:rsidRDefault="00E53A08" w:rsidP="00E53A08">
      <w:pPr>
        <w:pStyle w:val="Heading1"/>
        <w:spacing w:before="0" w:beforeAutospacing="0" w:after="0" w:afterAutospacing="0"/>
        <w:rPr>
          <w:rFonts w:ascii="Calibri" w:eastAsia="Times New Roman" w:hAnsi="Calibri" w:cs="Arial"/>
          <w:b w:val="0"/>
          <w:color w:val="111111"/>
          <w:sz w:val="20"/>
          <w:szCs w:val="20"/>
        </w:rPr>
      </w:pPr>
      <w:r>
        <w:rPr>
          <w:rFonts w:asciiTheme="minorHAnsi" w:hAnsiTheme="minorHAnsi"/>
          <w:b w:val="0"/>
          <w:sz w:val="20"/>
          <w:szCs w:val="20"/>
        </w:rPr>
        <w:t xml:space="preserve">3. Twenge J (2017). </w:t>
      </w:r>
      <w:r w:rsidRPr="00EE3193">
        <w:rPr>
          <w:rFonts w:asciiTheme="minorHAnsi" w:eastAsia="Times New Roman" w:hAnsiTheme="minorHAnsi" w:cs="Arial"/>
          <w:b w:val="0"/>
          <w:color w:val="111111"/>
          <w:sz w:val="20"/>
          <w:szCs w:val="20"/>
        </w:rPr>
        <w:t>i</w:t>
      </w:r>
      <w:r w:rsidRPr="00EE3193">
        <w:rPr>
          <w:rFonts w:ascii="Calibri" w:eastAsia="Times New Roman" w:hAnsi="Calibri" w:cs="Arial"/>
          <w:b w:val="0"/>
          <w:color w:val="111111"/>
          <w:sz w:val="20"/>
          <w:szCs w:val="20"/>
        </w:rPr>
        <w:t>Gen: Why Today's Super-Connected Kids Are Growing Up Less Rebellious, More Tolerant, Less Happy--and Completely Unprepared for Adulthood--and What That Means for the Rest of Us</w:t>
      </w:r>
      <w:r>
        <w:rPr>
          <w:rFonts w:ascii="Calibri" w:eastAsia="Times New Roman" w:hAnsi="Calibri" w:cs="Arial"/>
          <w:b w:val="0"/>
          <w:color w:val="111111"/>
          <w:sz w:val="20"/>
          <w:szCs w:val="20"/>
        </w:rPr>
        <w:t>. Atria books, USA.</w:t>
      </w:r>
    </w:p>
    <w:p w14:paraId="30B9AA10" w14:textId="77777777" w:rsidR="00E53A08" w:rsidRDefault="00E53A08" w:rsidP="00E53A08">
      <w:pPr>
        <w:pStyle w:val="EndnoteText"/>
      </w:pPr>
      <w:r>
        <w:t>4.</w:t>
      </w:r>
      <w:r w:rsidRPr="004F3B91">
        <w:t xml:space="preserve"> </w:t>
      </w:r>
      <w:r>
        <w:t>Lukianoff G and Haidt J (2018). The Coddling of the American Mind. Penguin, Random House, UK he Coddling of the American Mind</w:t>
      </w:r>
    </w:p>
    <w:p w14:paraId="5DBDE8EC" w14:textId="77777777" w:rsidR="00E53A08" w:rsidRPr="004E6496" w:rsidRDefault="00E53A08" w:rsidP="00E53A08">
      <w:pPr>
        <w:pStyle w:val="Heading1"/>
        <w:spacing w:before="0" w:beforeAutospacing="0" w:after="0" w:afterAutospacing="0"/>
        <w:textAlignment w:val="baseline"/>
        <w:rPr>
          <w:rFonts w:asciiTheme="minorHAnsi" w:eastAsia="Times New Roman" w:hAnsiTheme="minorHAnsi"/>
          <w:b w:val="0"/>
          <w:color w:val="000000"/>
          <w:sz w:val="20"/>
          <w:szCs w:val="20"/>
        </w:rPr>
      </w:pPr>
      <w:r>
        <w:rPr>
          <w:rFonts w:asciiTheme="minorHAnsi" w:hAnsiTheme="minorHAnsi"/>
          <w:b w:val="0"/>
          <w:sz w:val="20"/>
          <w:szCs w:val="20"/>
        </w:rPr>
        <w:t xml:space="preserve">5. Anderson, M. (2016). </w:t>
      </w:r>
      <w:r w:rsidRPr="00B86DAD">
        <w:rPr>
          <w:rFonts w:asciiTheme="minorHAnsi" w:eastAsia="Times New Roman" w:hAnsiTheme="minorHAnsi"/>
          <w:b w:val="0"/>
          <w:color w:val="000000"/>
          <w:sz w:val="20"/>
          <w:szCs w:val="20"/>
        </w:rPr>
        <w:t>Parents, Teens and Digital Monitoring</w:t>
      </w:r>
      <w:r>
        <w:rPr>
          <w:rFonts w:asciiTheme="minorHAnsi" w:eastAsia="Times New Roman" w:hAnsiTheme="minorHAnsi"/>
          <w:b w:val="0"/>
          <w:color w:val="000000"/>
          <w:sz w:val="20"/>
          <w:szCs w:val="20"/>
        </w:rPr>
        <w:t xml:space="preserve">. Pew Research Center. </w:t>
      </w:r>
      <w:hyperlink r:id="rId9" w:history="1">
        <w:r w:rsidRPr="008E55DA">
          <w:rPr>
            <w:rStyle w:val="Hyperlink"/>
            <w:rFonts w:asciiTheme="minorHAnsi" w:eastAsia="Times New Roman" w:hAnsiTheme="minorHAnsi"/>
            <w:b w:val="0"/>
            <w:sz w:val="20"/>
            <w:szCs w:val="20"/>
          </w:rPr>
          <w:t>http://www.pewinternet.org/2016/01/07/parents-teens-and-digital-monitoring</w:t>
        </w:r>
      </w:hyperlink>
      <w:r>
        <w:rPr>
          <w:rFonts w:asciiTheme="minorHAnsi" w:eastAsia="Times New Roman" w:hAnsiTheme="minorHAnsi"/>
          <w:b w:val="0"/>
          <w:color w:val="000000"/>
          <w:sz w:val="20"/>
          <w:szCs w:val="20"/>
        </w:rPr>
        <w:t>. Accessed March 2018</w:t>
      </w:r>
    </w:p>
    <w:p w14:paraId="599DA004" w14:textId="77777777" w:rsidR="00E53A08" w:rsidRDefault="00E53A08" w:rsidP="00E53A08">
      <w:pPr>
        <w:pStyle w:val="EndnoteText"/>
      </w:pPr>
      <w:r>
        <w:t xml:space="preserve">6.Kasperson RE, Renn O, Slovic P, Brown H, Emel J, Goble R, Kasperson J, Ratick S (1988). The Social Amplification of Risk: A Conceptual Framework. Risk Analysis, Vol 8, No 2, 177-187 </w:t>
      </w:r>
    </w:p>
    <w:p w14:paraId="0F10A414" w14:textId="77777777" w:rsidR="00E53A08" w:rsidRPr="002A5E78" w:rsidRDefault="00E53A08" w:rsidP="00E53A08">
      <w:pPr>
        <w:pStyle w:val="EndnoteText"/>
      </w:pPr>
      <w:r>
        <w:t>7. “Sarah’s Law” Scheme covers all England and Wales. BBC news.</w:t>
      </w:r>
      <w:r w:rsidRPr="002A5E78">
        <w:t xml:space="preserve"> </w:t>
      </w:r>
      <w:hyperlink r:id="rId10" w:history="1">
        <w:r w:rsidRPr="00EA30F1">
          <w:rPr>
            <w:rStyle w:val="Hyperlink"/>
          </w:rPr>
          <w:t>https://www.bbc.co.uk/news/uk-12952334</w:t>
        </w:r>
      </w:hyperlink>
      <w:r>
        <w:t xml:space="preserve"> Accessed March 2019</w:t>
      </w:r>
    </w:p>
    <w:p w14:paraId="0C7358F4" w14:textId="77777777" w:rsidR="00E53A08" w:rsidRDefault="00E53A08" w:rsidP="00E53A08">
      <w:pPr>
        <w:pStyle w:val="EndnoteText"/>
      </w:pPr>
      <w:r>
        <w:t>8.</w:t>
      </w:r>
      <w:hyperlink r:id="rId11" w:history="1">
        <w:r w:rsidRPr="00191EEE">
          <w:rPr>
            <w:rStyle w:val="Hyperlink"/>
          </w:rPr>
          <w:t>http://www.childabduction.org.uk/index.php/child-abduction</w:t>
        </w:r>
      </w:hyperlink>
      <w:r>
        <w:t xml:space="preserve"> accessed March 2019</w:t>
      </w:r>
    </w:p>
    <w:p w14:paraId="40283945" w14:textId="77777777" w:rsidR="00E53A08" w:rsidRPr="00CA5AFB" w:rsidRDefault="00E53A08" w:rsidP="00E53A08">
      <w:pPr>
        <w:pStyle w:val="EndnoteText"/>
      </w:pPr>
      <w:r>
        <w:t xml:space="preserve">9.Going to School (2017). Road Safety Authority. </w:t>
      </w:r>
      <w:hyperlink r:id="rId12" w:history="1">
        <w:r w:rsidRPr="00EA30F1">
          <w:rPr>
            <w:rStyle w:val="Hyperlink"/>
          </w:rPr>
          <w:t>https://www.rsa.i.e</w:t>
        </w:r>
      </w:hyperlink>
      <w:r>
        <w:t xml:space="preserve">. accessed March 2018 </w:t>
      </w:r>
    </w:p>
    <w:p w14:paraId="6229E17C" w14:textId="5347C8FD" w:rsidR="00E53A08" w:rsidRPr="002A5E78" w:rsidRDefault="00E53A08" w:rsidP="00E53A08">
      <w:pPr>
        <w:spacing w:after="0"/>
        <w:rPr>
          <w:rFonts w:eastAsia="Times New Roman" w:cs="Tahoma"/>
          <w:color w:val="333333"/>
          <w:shd w:val="clear" w:color="auto" w:fill="FFFFFF"/>
        </w:rPr>
      </w:pPr>
      <w:r w:rsidRPr="003D6F43">
        <w:rPr>
          <w:sz w:val="20"/>
          <w:szCs w:val="20"/>
        </w:rPr>
        <w:t>10</w:t>
      </w:r>
      <w:r>
        <w:t>.</w:t>
      </w:r>
      <w:r w:rsidRPr="00EE3193">
        <w:rPr>
          <w:sz w:val="20"/>
          <w:szCs w:val="20"/>
        </w:rPr>
        <w:t xml:space="preserve">Shaw B, </w:t>
      </w:r>
      <w:r w:rsidRPr="00EE3193">
        <w:rPr>
          <w:rFonts w:eastAsia="Times New Roman"/>
          <w:color w:val="333333"/>
          <w:sz w:val="20"/>
          <w:szCs w:val="20"/>
        </w:rPr>
        <w:t>Watson B,</w:t>
      </w:r>
      <w:r w:rsidRPr="00EE3193">
        <w:rPr>
          <w:rStyle w:val="Emphasis"/>
          <w:rFonts w:eastAsia="Times New Roman"/>
          <w:color w:val="333333"/>
          <w:sz w:val="20"/>
          <w:szCs w:val="20"/>
        </w:rPr>
        <w:t xml:space="preserve"> </w:t>
      </w:r>
      <w:r w:rsidRPr="00EE3193">
        <w:rPr>
          <w:rFonts w:eastAsia="Times New Roman"/>
          <w:color w:val="333333"/>
          <w:sz w:val="20"/>
          <w:szCs w:val="20"/>
        </w:rPr>
        <w:t>Frauendienst B,</w:t>
      </w:r>
      <w:r w:rsidRPr="00EE3193">
        <w:rPr>
          <w:rStyle w:val="Emphasis"/>
          <w:rFonts w:eastAsia="Times New Roman"/>
          <w:color w:val="333333"/>
          <w:sz w:val="20"/>
          <w:szCs w:val="20"/>
        </w:rPr>
        <w:t xml:space="preserve"> </w:t>
      </w:r>
      <w:r w:rsidRPr="00EE3193">
        <w:rPr>
          <w:rFonts w:eastAsia="Times New Roman"/>
          <w:color w:val="333333"/>
          <w:sz w:val="20"/>
          <w:szCs w:val="20"/>
        </w:rPr>
        <w:t>Redecker A,</w:t>
      </w:r>
      <w:r w:rsidRPr="00EE3193">
        <w:rPr>
          <w:rStyle w:val="Emphasis"/>
          <w:rFonts w:eastAsia="Times New Roman"/>
          <w:color w:val="333333"/>
          <w:sz w:val="20"/>
          <w:szCs w:val="20"/>
        </w:rPr>
        <w:t xml:space="preserve"> </w:t>
      </w:r>
      <w:r w:rsidRPr="00EE3193">
        <w:rPr>
          <w:rFonts w:eastAsia="Times New Roman"/>
          <w:color w:val="333333"/>
          <w:sz w:val="20"/>
          <w:szCs w:val="20"/>
        </w:rPr>
        <w:t>Jones T and Hillman M.</w:t>
      </w:r>
      <w:r w:rsidRPr="00EE3193">
        <w:rPr>
          <w:rStyle w:val="Emphasis"/>
          <w:rFonts w:eastAsia="Times New Roman"/>
          <w:color w:val="333333"/>
          <w:sz w:val="20"/>
          <w:szCs w:val="20"/>
        </w:rPr>
        <w:t xml:space="preserve"> Children’s independent mobility: a comparative study in England and Germany (1971-2010).</w:t>
      </w:r>
      <w:hyperlink r:id="rId13" w:history="1">
        <w:r w:rsidRPr="00EE3193">
          <w:rPr>
            <w:rStyle w:val="Hyperlink"/>
            <w:rFonts w:eastAsia="Times New Roman"/>
            <w:sz w:val="20"/>
            <w:szCs w:val="20"/>
            <w:lang w:val="en-GB" w:eastAsia="en-GB"/>
          </w:rPr>
          <w:t>http://www.psi.org.uk/site/news_article/new_psi_research_reveals_the_erosion_of_childrens_independence</w:t>
        </w:r>
      </w:hyperlink>
      <w:r w:rsidRPr="00EE3193">
        <w:rPr>
          <w:rFonts w:eastAsia="Times New Roman"/>
          <w:sz w:val="20"/>
          <w:szCs w:val="20"/>
          <w:lang w:val="en-GB" w:eastAsia="en-GB"/>
        </w:rPr>
        <w:t xml:space="preserve"> accessed February 2019</w:t>
      </w:r>
    </w:p>
    <w:p w14:paraId="7BBC2E94" w14:textId="233C6C22" w:rsidR="00E53A08" w:rsidRPr="0000216C" w:rsidRDefault="000D4C94" w:rsidP="00E53A08">
      <w:pPr>
        <w:pStyle w:val="EndnoteText"/>
      </w:pPr>
      <w:r>
        <w:lastRenderedPageBreak/>
        <w:t>11</w:t>
      </w:r>
      <w:r w:rsidR="00E53A08">
        <w:t xml:space="preserve">.The law on leaving your child on their own. </w:t>
      </w:r>
      <w:hyperlink r:id="rId14" w:history="1">
        <w:r w:rsidR="00E53A08" w:rsidRPr="00EA30F1">
          <w:rPr>
            <w:rStyle w:val="Hyperlink"/>
          </w:rPr>
          <w:t>http://www.gov.uk/law-on-leaving-your-child-home-alone</w:t>
        </w:r>
      </w:hyperlink>
      <w:r w:rsidR="00E53A08">
        <w:t>. Accessed March 2019</w:t>
      </w:r>
    </w:p>
    <w:p w14:paraId="7D53F07A" w14:textId="73E5C8A7" w:rsidR="00E53A08" w:rsidRDefault="000D4C94" w:rsidP="00E53A08">
      <w:pPr>
        <w:pStyle w:val="EndnoteText"/>
      </w:pPr>
      <w:r>
        <w:t>12</w:t>
      </w:r>
      <w:r w:rsidR="00E53A08">
        <w:t xml:space="preserve">.Father prosecuted after leaving daughter in car for ten minutes (2014). The Telegraph. </w:t>
      </w:r>
      <w:hyperlink r:id="rId15" w:history="1">
        <w:r w:rsidR="00E53A08" w:rsidRPr="00EA30F1">
          <w:rPr>
            <w:rStyle w:val="Hyperlink"/>
          </w:rPr>
          <w:t>https://www.telegraph.co.uk/news/uknews/law-and-order/11249091/Father-prosecuted-after-leaving-daughter-in-car-for-ten-minutes.html</w:t>
        </w:r>
      </w:hyperlink>
      <w:r w:rsidR="00E53A08">
        <w:t>. Accessed March 2019</w:t>
      </w:r>
    </w:p>
    <w:p w14:paraId="183D7D52" w14:textId="76BE2C4F" w:rsidR="00E53A08" w:rsidRPr="003D6F43" w:rsidRDefault="000D4C94" w:rsidP="00E53A08">
      <w:pPr>
        <w:pStyle w:val="EndnoteText"/>
        <w:rPr>
          <w:sz w:val="13"/>
          <w:szCs w:val="13"/>
        </w:rPr>
      </w:pPr>
      <w:r>
        <w:t>13</w:t>
      </w:r>
      <w:r w:rsidR="00E53A08">
        <w:t>.Lycott-Haims J. (2015). How to Raise and Adult. Bluebird, Pan Macmillan. London</w:t>
      </w:r>
    </w:p>
    <w:p w14:paraId="09FD7627" w14:textId="31F6704A" w:rsidR="00E53A08" w:rsidRPr="003E5D34" w:rsidRDefault="000D4C94" w:rsidP="00E53A08">
      <w:pPr>
        <w:pStyle w:val="EndnoteText"/>
        <w:rPr>
          <w:sz w:val="13"/>
          <w:szCs w:val="13"/>
        </w:rPr>
      </w:pPr>
      <w:r>
        <w:t>14</w:t>
      </w:r>
      <w:r w:rsidR="00E53A08">
        <w:t>. Gray P. (2011). The decline of play and the rise of psychopathology in children and adolescents. American J of Play, Vol3; 4:443-463</w:t>
      </w:r>
    </w:p>
    <w:p w14:paraId="5BAA74F5" w14:textId="373EFDB4" w:rsidR="00E53A08" w:rsidRPr="0054548E" w:rsidRDefault="00E53A08" w:rsidP="00E53A08">
      <w:pPr>
        <w:pStyle w:val="NormalWeb"/>
        <w:spacing w:before="0" w:beforeAutospacing="0" w:after="0" w:afterAutospacing="0"/>
        <w:rPr>
          <w:rFonts w:asciiTheme="minorHAnsi" w:hAnsiTheme="minorHAnsi"/>
          <w:sz w:val="20"/>
          <w:szCs w:val="20"/>
        </w:rPr>
      </w:pPr>
      <w:r>
        <w:rPr>
          <w:rFonts w:asciiTheme="minorHAnsi" w:hAnsiTheme="minorHAnsi"/>
          <w:sz w:val="20"/>
          <w:szCs w:val="20"/>
        </w:rPr>
        <w:t>1</w:t>
      </w:r>
      <w:r w:rsidR="000D4C94">
        <w:rPr>
          <w:rFonts w:asciiTheme="minorHAnsi" w:hAnsiTheme="minorHAnsi"/>
          <w:sz w:val="20"/>
          <w:szCs w:val="20"/>
        </w:rPr>
        <w:t>5</w:t>
      </w:r>
      <w:r>
        <w:rPr>
          <w:rFonts w:asciiTheme="minorHAnsi" w:hAnsiTheme="minorHAnsi"/>
          <w:sz w:val="20"/>
          <w:szCs w:val="20"/>
        </w:rPr>
        <w:t xml:space="preserve">. </w:t>
      </w:r>
      <w:r w:rsidRPr="00F47638">
        <w:rPr>
          <w:rFonts w:asciiTheme="minorHAnsi" w:hAnsiTheme="minorHAnsi"/>
          <w:sz w:val="20"/>
          <w:szCs w:val="20"/>
        </w:rPr>
        <w:t xml:space="preserve">O’Brien J and Smith J (2002). Childhood Transformed? Risk Perception and the Decline of Free Play. </w:t>
      </w:r>
      <w:r w:rsidRPr="00F47638">
        <w:rPr>
          <w:rFonts w:asciiTheme="minorHAnsi" w:hAnsiTheme="minorHAnsi"/>
          <w:i/>
          <w:iCs/>
          <w:sz w:val="20"/>
          <w:szCs w:val="20"/>
        </w:rPr>
        <w:t xml:space="preserve">The British Journal of Occupational Therapy; </w:t>
      </w:r>
      <w:r w:rsidRPr="00F47638">
        <w:rPr>
          <w:rFonts w:asciiTheme="minorHAnsi" w:hAnsiTheme="minorHAnsi"/>
          <w:sz w:val="20"/>
          <w:szCs w:val="20"/>
        </w:rPr>
        <w:t xml:space="preserve">65: 123–28. </w:t>
      </w:r>
    </w:p>
    <w:p w14:paraId="3555BD16" w14:textId="074AC788" w:rsidR="00E53A08" w:rsidRDefault="00E53A08" w:rsidP="00E53A08">
      <w:pPr>
        <w:pStyle w:val="Heading1"/>
        <w:spacing w:before="0" w:beforeAutospacing="0" w:after="0" w:afterAutospacing="0"/>
        <w:rPr>
          <w:rStyle w:val="a-size-large"/>
          <w:rFonts w:asciiTheme="minorHAnsi" w:eastAsia="Times New Roman" w:hAnsiTheme="minorHAnsi" w:cs="Arial"/>
          <w:b w:val="0"/>
          <w:color w:val="111111"/>
          <w:sz w:val="20"/>
        </w:rPr>
      </w:pPr>
      <w:r>
        <w:rPr>
          <w:rFonts w:asciiTheme="minorHAnsi" w:hAnsiTheme="minorHAnsi"/>
          <w:b w:val="0"/>
          <w:sz w:val="20"/>
        </w:rPr>
        <w:t>1</w:t>
      </w:r>
      <w:r w:rsidR="000D4C94">
        <w:rPr>
          <w:rFonts w:asciiTheme="minorHAnsi" w:hAnsiTheme="minorHAnsi"/>
          <w:b w:val="0"/>
          <w:sz w:val="20"/>
        </w:rPr>
        <w:t>6</w:t>
      </w:r>
      <w:r>
        <w:rPr>
          <w:rFonts w:asciiTheme="minorHAnsi" w:hAnsiTheme="minorHAnsi"/>
          <w:b w:val="0"/>
          <w:sz w:val="20"/>
        </w:rPr>
        <w:t xml:space="preserve">. </w:t>
      </w:r>
      <w:r w:rsidRPr="0054548E">
        <w:rPr>
          <w:rFonts w:asciiTheme="minorHAnsi" w:hAnsiTheme="minorHAnsi"/>
          <w:b w:val="0"/>
          <w:sz w:val="20"/>
        </w:rPr>
        <w:t xml:space="preserve">Price, A (2016). </w:t>
      </w:r>
      <w:r w:rsidRPr="0054548E">
        <w:rPr>
          <w:rStyle w:val="a-size-large"/>
          <w:rFonts w:asciiTheme="minorHAnsi" w:eastAsia="Times New Roman" w:hAnsiTheme="minorHAnsi" w:cs="Arial"/>
          <w:b w:val="0"/>
          <w:color w:val="111111"/>
          <w:sz w:val="20"/>
        </w:rPr>
        <w:t>He's Not Lazy: Empowering Your Son to Believe in Himsel</w:t>
      </w:r>
      <w:r>
        <w:rPr>
          <w:rStyle w:val="a-size-large"/>
          <w:rFonts w:asciiTheme="minorHAnsi" w:eastAsia="Times New Roman" w:hAnsiTheme="minorHAnsi" w:cs="Arial"/>
          <w:b w:val="0"/>
          <w:color w:val="111111"/>
          <w:sz w:val="20"/>
        </w:rPr>
        <w:t>f. Sterling, New York, USA</w:t>
      </w:r>
    </w:p>
    <w:p w14:paraId="49174FB2" w14:textId="6126CDF6" w:rsidR="000610C0" w:rsidRPr="00846667" w:rsidRDefault="000610C0" w:rsidP="00E53A08">
      <w:pPr>
        <w:pStyle w:val="Heading1"/>
        <w:spacing w:before="0" w:beforeAutospacing="0" w:after="0" w:afterAutospacing="0"/>
        <w:rPr>
          <w:rFonts w:asciiTheme="minorHAnsi" w:eastAsia="Times New Roman" w:hAnsiTheme="minorHAnsi" w:cs="Arial"/>
          <w:b w:val="0"/>
          <w:color w:val="111111"/>
          <w:sz w:val="20"/>
        </w:rPr>
      </w:pPr>
      <w:r>
        <w:rPr>
          <w:rFonts w:asciiTheme="minorHAnsi" w:eastAsia="Times New Roman" w:hAnsiTheme="minorHAnsi" w:cs="Arial"/>
          <w:b w:val="0"/>
          <w:color w:val="111111"/>
          <w:sz w:val="20"/>
        </w:rPr>
        <w:t>17.General Dental Council (2016). Student Fitness to Practise. Standards for the Dental Team, Guidance for Students.</w:t>
      </w:r>
      <w:r w:rsidR="00F6715C">
        <w:rPr>
          <w:rFonts w:asciiTheme="minorHAnsi" w:eastAsia="Times New Roman" w:hAnsiTheme="minorHAnsi" w:cs="Arial"/>
          <w:b w:val="0"/>
          <w:color w:val="111111"/>
          <w:sz w:val="20"/>
        </w:rPr>
        <w:t xml:space="preserve"> </w:t>
      </w:r>
      <w:hyperlink r:id="rId16" w:history="1">
        <w:r w:rsidR="00F6715C" w:rsidRPr="00F6715C">
          <w:rPr>
            <w:rStyle w:val="Hyperlink"/>
            <w:rFonts w:asciiTheme="minorHAnsi" w:eastAsia="Times New Roman" w:hAnsiTheme="minorHAnsi" w:cs="Arial"/>
            <w:b w:val="0"/>
            <w:sz w:val="20"/>
          </w:rPr>
          <w:t>https://www.gdc-uk.org/professionals/students-and-trainees/student-professionalism/sp-guidance</w:t>
        </w:r>
      </w:hyperlink>
      <w:r w:rsidR="00F6715C">
        <w:rPr>
          <w:rFonts w:asciiTheme="minorHAnsi" w:eastAsia="Times New Roman" w:hAnsiTheme="minorHAnsi" w:cs="Arial"/>
          <w:b w:val="0"/>
          <w:color w:val="111111"/>
          <w:sz w:val="20"/>
        </w:rPr>
        <w:t xml:space="preserve"> accessed May 2019.</w:t>
      </w:r>
    </w:p>
    <w:p w14:paraId="3543C5EA" w14:textId="3A509D9A" w:rsidR="00E53A08" w:rsidRDefault="00E53A08" w:rsidP="00E53A08">
      <w:pPr>
        <w:pStyle w:val="EndnoteText"/>
      </w:pPr>
      <w:r>
        <w:t>1</w:t>
      </w:r>
      <w:r w:rsidR="000610C0">
        <w:t>8</w:t>
      </w:r>
      <w:r>
        <w:t>. Forsythe A and Johnson S (2017). Thanks, but no-thanks for the feedback. Assessment and Evaluation in Higher Education, 42:6, 850-859</w:t>
      </w:r>
    </w:p>
    <w:p w14:paraId="040C8272" w14:textId="3983D242" w:rsidR="00E53A08" w:rsidRDefault="00E53A08" w:rsidP="00E53A08">
      <w:pPr>
        <w:pStyle w:val="EndnoteText"/>
      </w:pPr>
      <w:r>
        <w:t>1</w:t>
      </w:r>
      <w:r w:rsidR="000610C0">
        <w:t>9</w:t>
      </w:r>
      <w:r>
        <w:t>. Dweck C. Mindset, changing the way you think to fulfil your potential (2017), Robinson, London, UK</w:t>
      </w:r>
    </w:p>
    <w:p w14:paraId="6EF4FA1F" w14:textId="7851EDC3" w:rsidR="00E53A08" w:rsidRPr="00A32477" w:rsidRDefault="000610C0" w:rsidP="00E53A08">
      <w:pPr>
        <w:pStyle w:val="EndnoteText"/>
      </w:pPr>
      <w:r>
        <w:t>20</w:t>
      </w:r>
      <w:r w:rsidR="00E53A08">
        <w:t xml:space="preserve">. Never Events List 2018  </w:t>
      </w:r>
      <w:hyperlink r:id="rId17" w:history="1">
        <w:r w:rsidR="00E53A08" w:rsidRPr="003810D8">
          <w:rPr>
            <w:rStyle w:val="Hyperlink"/>
          </w:rPr>
          <w:t>https://improvement.nhs.uk/documents/2266/Never_Events_list_2018_FINAL_v5.pdf</w:t>
        </w:r>
      </w:hyperlink>
      <w:r w:rsidR="00E53A08">
        <w:t xml:space="preserve"> accessed February 2019</w:t>
      </w:r>
    </w:p>
    <w:p w14:paraId="472C65A2" w14:textId="047229D2" w:rsidR="00E53A08" w:rsidRDefault="000610C0" w:rsidP="00E53A08">
      <w:pPr>
        <w:pStyle w:val="EndnoteText"/>
      </w:pPr>
      <w:r>
        <w:t>21</w:t>
      </w:r>
      <w:r w:rsidR="00E53A08">
        <w:t xml:space="preserve">. Let grow.org. </w:t>
      </w:r>
      <w:hyperlink r:id="rId18" w:history="1">
        <w:r w:rsidR="00E53A08" w:rsidRPr="008E55DA">
          <w:rPr>
            <w:rStyle w:val="Hyperlink"/>
          </w:rPr>
          <w:t>https://letgrow.org</w:t>
        </w:r>
      </w:hyperlink>
      <w:r w:rsidR="00E53A08">
        <w:t>. accessed March 2019</w:t>
      </w:r>
    </w:p>
    <w:p w14:paraId="0D43C0C3" w14:textId="641A90E9" w:rsidR="00E53A08" w:rsidRDefault="000610C0" w:rsidP="00E53A08">
      <w:pPr>
        <w:pStyle w:val="EndnoteText"/>
      </w:pPr>
      <w:r>
        <w:t>22</w:t>
      </w:r>
      <w:r w:rsidR="00E53A08">
        <w:t>. Bandura A (1991). Social Cognitive Theory of self Regulation (1991). Organizational Behavior and Human Decision Processes, 50, 248-287</w:t>
      </w:r>
    </w:p>
    <w:p w14:paraId="7B46A232" w14:textId="3982D649" w:rsidR="00E53A08" w:rsidRDefault="000610C0" w:rsidP="00E53A08">
      <w:pPr>
        <w:pStyle w:val="EndnoteText"/>
      </w:pPr>
      <w:r>
        <w:t>23</w:t>
      </w:r>
      <w:r w:rsidR="00E53A08">
        <w:t>. Parkinson B and Totterdell P (1999). Classifying Affect-regulation strategies. Cognition and Emotion, 13(3), 271-303</w:t>
      </w:r>
    </w:p>
    <w:p w14:paraId="1738EBD9" w14:textId="77777777" w:rsidR="00E53A08" w:rsidRDefault="00E53A08" w:rsidP="00E36A75">
      <w:pPr>
        <w:spacing w:after="0" w:line="360" w:lineRule="auto"/>
      </w:pPr>
    </w:p>
    <w:p w14:paraId="245CC2E0" w14:textId="77777777" w:rsidR="005C3D74" w:rsidRDefault="005C3D74"/>
    <w:p w14:paraId="4A5239FA" w14:textId="77777777" w:rsidR="00ED3644" w:rsidRDefault="00ED3644"/>
    <w:p w14:paraId="4F8703DC" w14:textId="77777777" w:rsidR="00ED3644" w:rsidRDefault="00ED3644"/>
    <w:p w14:paraId="09ABF92D" w14:textId="77777777" w:rsidR="00ED3644" w:rsidRDefault="00ED3644"/>
    <w:p w14:paraId="2582D631" w14:textId="77777777" w:rsidR="00ED3644" w:rsidRDefault="00ED3644"/>
    <w:p w14:paraId="275FDB09" w14:textId="77777777" w:rsidR="00ED3644" w:rsidRDefault="00ED3644"/>
    <w:p w14:paraId="2362BBD1" w14:textId="77777777" w:rsidR="00ED3644" w:rsidRDefault="00ED3644"/>
    <w:sectPr w:rsidR="00ED3644" w:rsidSect="0070004F">
      <w:endnotePr>
        <w:numFmt w:val="decimal"/>
      </w:endnotePr>
      <w:pgSz w:w="11900" w:h="16840"/>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CD77ECF" w16cid:durableId="20802A77"/>
  <w16cid:commentId w16cid:paraId="0CCBA76B" w16cid:durableId="20802AFB"/>
  <w16cid:commentId w16cid:paraId="7DD6754D" w16cid:durableId="20802C97"/>
  <w16cid:commentId w16cid:paraId="57118307" w16cid:durableId="20802D8C"/>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8B317C" w14:textId="77777777" w:rsidR="008B28A3" w:rsidRDefault="008B28A3" w:rsidP="005C3D74">
      <w:pPr>
        <w:spacing w:after="0" w:line="240" w:lineRule="auto"/>
      </w:pPr>
      <w:r>
        <w:separator/>
      </w:r>
    </w:p>
  </w:endnote>
  <w:endnote w:type="continuationSeparator" w:id="0">
    <w:p w14:paraId="7B61E7CB" w14:textId="77777777" w:rsidR="008B28A3" w:rsidRDefault="008B28A3" w:rsidP="005C3D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F2F47F" w14:textId="77777777" w:rsidR="008B28A3" w:rsidRDefault="008B28A3" w:rsidP="005C3D74">
      <w:pPr>
        <w:spacing w:after="0" w:line="240" w:lineRule="auto"/>
      </w:pPr>
      <w:r>
        <w:separator/>
      </w:r>
    </w:p>
  </w:footnote>
  <w:footnote w:type="continuationSeparator" w:id="0">
    <w:p w14:paraId="063311A0" w14:textId="77777777" w:rsidR="008B28A3" w:rsidRDefault="008B28A3" w:rsidP="005C3D7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805875"/>
    <w:multiLevelType w:val="hybridMultilevel"/>
    <w:tmpl w:val="01EC1436"/>
    <w:lvl w:ilvl="0" w:tplc="7C08AF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3"/>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D74"/>
    <w:rsid w:val="0000485E"/>
    <w:rsid w:val="00011393"/>
    <w:rsid w:val="00030E2D"/>
    <w:rsid w:val="00031242"/>
    <w:rsid w:val="00032075"/>
    <w:rsid w:val="00045413"/>
    <w:rsid w:val="00046DA8"/>
    <w:rsid w:val="000553FB"/>
    <w:rsid w:val="000610C0"/>
    <w:rsid w:val="000774C4"/>
    <w:rsid w:val="000D3955"/>
    <w:rsid w:val="000D4C94"/>
    <w:rsid w:val="000E37BB"/>
    <w:rsid w:val="000F182F"/>
    <w:rsid w:val="000F2781"/>
    <w:rsid w:val="00117BDE"/>
    <w:rsid w:val="00126BC9"/>
    <w:rsid w:val="00153258"/>
    <w:rsid w:val="001662E8"/>
    <w:rsid w:val="00195094"/>
    <w:rsid w:val="001B15DC"/>
    <w:rsid w:val="001B2B37"/>
    <w:rsid w:val="001B345D"/>
    <w:rsid w:val="001B53E5"/>
    <w:rsid w:val="001B616E"/>
    <w:rsid w:val="001B7645"/>
    <w:rsid w:val="001D6178"/>
    <w:rsid w:val="001E0157"/>
    <w:rsid w:val="001E568F"/>
    <w:rsid w:val="001E5D80"/>
    <w:rsid w:val="001E68BA"/>
    <w:rsid w:val="00264939"/>
    <w:rsid w:val="002863B9"/>
    <w:rsid w:val="00297CA4"/>
    <w:rsid w:val="002A3B4F"/>
    <w:rsid w:val="002A7B0B"/>
    <w:rsid w:val="002B31AE"/>
    <w:rsid w:val="002C2E0C"/>
    <w:rsid w:val="002C6B9F"/>
    <w:rsid w:val="002E4C64"/>
    <w:rsid w:val="002F44D1"/>
    <w:rsid w:val="0031655D"/>
    <w:rsid w:val="00336C93"/>
    <w:rsid w:val="003544B4"/>
    <w:rsid w:val="00374106"/>
    <w:rsid w:val="003745FD"/>
    <w:rsid w:val="00381422"/>
    <w:rsid w:val="003A5528"/>
    <w:rsid w:val="003B4CAE"/>
    <w:rsid w:val="003C5C26"/>
    <w:rsid w:val="003D11C0"/>
    <w:rsid w:val="003D3503"/>
    <w:rsid w:val="003D5C79"/>
    <w:rsid w:val="003D78EB"/>
    <w:rsid w:val="004211FD"/>
    <w:rsid w:val="00440A47"/>
    <w:rsid w:val="00441B18"/>
    <w:rsid w:val="00444C37"/>
    <w:rsid w:val="00446E3B"/>
    <w:rsid w:val="004579C9"/>
    <w:rsid w:val="004613BE"/>
    <w:rsid w:val="00472E05"/>
    <w:rsid w:val="00486B65"/>
    <w:rsid w:val="004A1B0D"/>
    <w:rsid w:val="004A6864"/>
    <w:rsid w:val="004B5AF3"/>
    <w:rsid w:val="004D62E1"/>
    <w:rsid w:val="004E0C4D"/>
    <w:rsid w:val="004E6496"/>
    <w:rsid w:val="004F3B91"/>
    <w:rsid w:val="004F6FB3"/>
    <w:rsid w:val="005072C6"/>
    <w:rsid w:val="00532F73"/>
    <w:rsid w:val="0054093A"/>
    <w:rsid w:val="005449D0"/>
    <w:rsid w:val="0054548E"/>
    <w:rsid w:val="00550427"/>
    <w:rsid w:val="00560E60"/>
    <w:rsid w:val="00576EFD"/>
    <w:rsid w:val="00582B97"/>
    <w:rsid w:val="00597772"/>
    <w:rsid w:val="005A1F1E"/>
    <w:rsid w:val="005B4DCD"/>
    <w:rsid w:val="005C3D74"/>
    <w:rsid w:val="005E60ED"/>
    <w:rsid w:val="005F2A45"/>
    <w:rsid w:val="006547E2"/>
    <w:rsid w:val="006A02F8"/>
    <w:rsid w:val="006A78CF"/>
    <w:rsid w:val="0070004F"/>
    <w:rsid w:val="0070085D"/>
    <w:rsid w:val="00710C72"/>
    <w:rsid w:val="00733173"/>
    <w:rsid w:val="00751165"/>
    <w:rsid w:val="007621FF"/>
    <w:rsid w:val="007A1A4A"/>
    <w:rsid w:val="007B239D"/>
    <w:rsid w:val="007D24C8"/>
    <w:rsid w:val="007E074B"/>
    <w:rsid w:val="00815537"/>
    <w:rsid w:val="00832B6A"/>
    <w:rsid w:val="00832C54"/>
    <w:rsid w:val="00841291"/>
    <w:rsid w:val="00846667"/>
    <w:rsid w:val="00847C31"/>
    <w:rsid w:val="00854843"/>
    <w:rsid w:val="00871DF2"/>
    <w:rsid w:val="00892283"/>
    <w:rsid w:val="008A05E7"/>
    <w:rsid w:val="008B0663"/>
    <w:rsid w:val="008B1BB7"/>
    <w:rsid w:val="008B28A3"/>
    <w:rsid w:val="008C0ACA"/>
    <w:rsid w:val="008C2771"/>
    <w:rsid w:val="008D2371"/>
    <w:rsid w:val="008E655A"/>
    <w:rsid w:val="009107E1"/>
    <w:rsid w:val="009120A2"/>
    <w:rsid w:val="0091609C"/>
    <w:rsid w:val="00934723"/>
    <w:rsid w:val="00941F26"/>
    <w:rsid w:val="009C5B60"/>
    <w:rsid w:val="009D38C3"/>
    <w:rsid w:val="009D6BD0"/>
    <w:rsid w:val="009E45E8"/>
    <w:rsid w:val="009F5C17"/>
    <w:rsid w:val="00A0334A"/>
    <w:rsid w:val="00A150C0"/>
    <w:rsid w:val="00A20103"/>
    <w:rsid w:val="00A36829"/>
    <w:rsid w:val="00A444F8"/>
    <w:rsid w:val="00A715C4"/>
    <w:rsid w:val="00A741D4"/>
    <w:rsid w:val="00A75B33"/>
    <w:rsid w:val="00A874D4"/>
    <w:rsid w:val="00AB16C7"/>
    <w:rsid w:val="00AB32CB"/>
    <w:rsid w:val="00AC0511"/>
    <w:rsid w:val="00AC6BDA"/>
    <w:rsid w:val="00AC74AB"/>
    <w:rsid w:val="00B07E5B"/>
    <w:rsid w:val="00B24705"/>
    <w:rsid w:val="00B33F49"/>
    <w:rsid w:val="00B44D96"/>
    <w:rsid w:val="00B46A90"/>
    <w:rsid w:val="00B80776"/>
    <w:rsid w:val="00B86DAD"/>
    <w:rsid w:val="00B93125"/>
    <w:rsid w:val="00BB11A6"/>
    <w:rsid w:val="00BB1E54"/>
    <w:rsid w:val="00BD7C20"/>
    <w:rsid w:val="00C322D6"/>
    <w:rsid w:val="00C51FE5"/>
    <w:rsid w:val="00C755D6"/>
    <w:rsid w:val="00C75CEB"/>
    <w:rsid w:val="00C85DE3"/>
    <w:rsid w:val="00CA2579"/>
    <w:rsid w:val="00CC2A9B"/>
    <w:rsid w:val="00CD4ACD"/>
    <w:rsid w:val="00D417CB"/>
    <w:rsid w:val="00D734D6"/>
    <w:rsid w:val="00D77146"/>
    <w:rsid w:val="00DD5C92"/>
    <w:rsid w:val="00DE78D0"/>
    <w:rsid w:val="00E04547"/>
    <w:rsid w:val="00E14F3E"/>
    <w:rsid w:val="00E36A75"/>
    <w:rsid w:val="00E53A08"/>
    <w:rsid w:val="00E90265"/>
    <w:rsid w:val="00EB757E"/>
    <w:rsid w:val="00EC2A6A"/>
    <w:rsid w:val="00ED3644"/>
    <w:rsid w:val="00ED5227"/>
    <w:rsid w:val="00ED5E67"/>
    <w:rsid w:val="00EE3193"/>
    <w:rsid w:val="00F00CDC"/>
    <w:rsid w:val="00F274FD"/>
    <w:rsid w:val="00F47638"/>
    <w:rsid w:val="00F53AF9"/>
    <w:rsid w:val="00F6715C"/>
    <w:rsid w:val="00F705BD"/>
    <w:rsid w:val="00F74616"/>
    <w:rsid w:val="00FA0D5D"/>
    <w:rsid w:val="00FB1361"/>
    <w:rsid w:val="00FF51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94AE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D74"/>
    <w:pPr>
      <w:spacing w:after="160" w:line="259" w:lineRule="auto"/>
    </w:pPr>
    <w:rPr>
      <w:sz w:val="22"/>
      <w:szCs w:val="22"/>
      <w:lang w:val="en-US"/>
    </w:rPr>
  </w:style>
  <w:style w:type="paragraph" w:styleId="Heading1">
    <w:name w:val="heading 1"/>
    <w:basedOn w:val="Normal"/>
    <w:link w:val="Heading1Char"/>
    <w:uiPriority w:val="9"/>
    <w:qFormat/>
    <w:rsid w:val="00EE3193"/>
    <w:pPr>
      <w:spacing w:before="100" w:beforeAutospacing="1" w:after="100" w:afterAutospacing="1" w:line="240" w:lineRule="auto"/>
      <w:outlineLvl w:val="0"/>
    </w:pPr>
    <w:rPr>
      <w:rFonts w:ascii="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uiPriority w:val="99"/>
    <w:unhideWhenUsed/>
    <w:rsid w:val="005C3D74"/>
    <w:rPr>
      <w:vertAlign w:val="superscript"/>
    </w:rPr>
  </w:style>
  <w:style w:type="character" w:styleId="Hyperlink">
    <w:name w:val="Hyperlink"/>
    <w:basedOn w:val="DefaultParagraphFont"/>
    <w:uiPriority w:val="99"/>
    <w:unhideWhenUsed/>
    <w:rsid w:val="005C3D74"/>
    <w:rPr>
      <w:color w:val="0563C1" w:themeColor="hyperlink"/>
      <w:u w:val="single"/>
    </w:rPr>
  </w:style>
  <w:style w:type="character" w:customStyle="1" w:styleId="EndnoteTextChar">
    <w:name w:val="Endnote Text Char"/>
    <w:basedOn w:val="DefaultParagraphFont"/>
    <w:link w:val="EndnoteText"/>
    <w:uiPriority w:val="99"/>
    <w:rsid w:val="005C3D74"/>
    <w:rPr>
      <w:sz w:val="20"/>
      <w:szCs w:val="20"/>
    </w:rPr>
  </w:style>
  <w:style w:type="paragraph" w:styleId="EndnoteText">
    <w:name w:val="endnote text"/>
    <w:basedOn w:val="Normal"/>
    <w:link w:val="EndnoteTextChar"/>
    <w:uiPriority w:val="99"/>
    <w:unhideWhenUsed/>
    <w:rsid w:val="005C3D74"/>
    <w:pPr>
      <w:spacing w:after="0" w:line="240" w:lineRule="auto"/>
    </w:pPr>
    <w:rPr>
      <w:sz w:val="20"/>
      <w:szCs w:val="20"/>
      <w:lang w:val="en-GB"/>
    </w:rPr>
  </w:style>
  <w:style w:type="character" w:customStyle="1" w:styleId="EndnoteTextChar1">
    <w:name w:val="Endnote Text Char1"/>
    <w:basedOn w:val="DefaultParagraphFont"/>
    <w:uiPriority w:val="99"/>
    <w:semiHidden/>
    <w:rsid w:val="005C3D74"/>
    <w:rPr>
      <w:lang w:val="en-US"/>
    </w:rPr>
  </w:style>
  <w:style w:type="character" w:customStyle="1" w:styleId="apple-converted-space">
    <w:name w:val="apple-converted-space"/>
    <w:basedOn w:val="DefaultParagraphFont"/>
    <w:rsid w:val="005C3D74"/>
  </w:style>
  <w:style w:type="paragraph" w:styleId="NormalWeb">
    <w:name w:val="Normal (Web)"/>
    <w:basedOn w:val="Normal"/>
    <w:uiPriority w:val="99"/>
    <w:unhideWhenUsed/>
    <w:rsid w:val="005C3D74"/>
    <w:pPr>
      <w:spacing w:before="100" w:beforeAutospacing="1" w:after="100" w:afterAutospacing="1" w:line="240" w:lineRule="auto"/>
    </w:pPr>
    <w:rPr>
      <w:rFonts w:ascii="Times New Roman" w:hAnsi="Times New Roman" w:cs="Times New Roman"/>
      <w:sz w:val="24"/>
      <w:szCs w:val="24"/>
      <w:lang w:val="en-GB" w:eastAsia="en-GB"/>
    </w:rPr>
  </w:style>
  <w:style w:type="character" w:styleId="Emphasis">
    <w:name w:val="Emphasis"/>
    <w:basedOn w:val="DefaultParagraphFont"/>
    <w:uiPriority w:val="20"/>
    <w:qFormat/>
    <w:rsid w:val="005C3D74"/>
    <w:rPr>
      <w:i/>
      <w:iCs/>
    </w:rPr>
  </w:style>
  <w:style w:type="character" w:styleId="FollowedHyperlink">
    <w:name w:val="FollowedHyperlink"/>
    <w:basedOn w:val="DefaultParagraphFont"/>
    <w:uiPriority w:val="99"/>
    <w:semiHidden/>
    <w:unhideWhenUsed/>
    <w:rsid w:val="005C3D74"/>
    <w:rPr>
      <w:color w:val="954F72" w:themeColor="followedHyperlink"/>
      <w:u w:val="single"/>
    </w:rPr>
  </w:style>
  <w:style w:type="character" w:customStyle="1" w:styleId="Heading1Char">
    <w:name w:val="Heading 1 Char"/>
    <w:basedOn w:val="DefaultParagraphFont"/>
    <w:link w:val="Heading1"/>
    <w:uiPriority w:val="9"/>
    <w:rsid w:val="00EE3193"/>
    <w:rPr>
      <w:rFonts w:ascii="Times New Roman" w:hAnsi="Times New Roman" w:cs="Times New Roman"/>
      <w:b/>
      <w:bCs/>
      <w:kern w:val="36"/>
      <w:sz w:val="48"/>
      <w:szCs w:val="48"/>
      <w:lang w:eastAsia="en-GB"/>
    </w:rPr>
  </w:style>
  <w:style w:type="character" w:customStyle="1" w:styleId="a-size-large">
    <w:name w:val="a-size-large"/>
    <w:basedOn w:val="DefaultParagraphFont"/>
    <w:rsid w:val="00EE3193"/>
  </w:style>
  <w:style w:type="character" w:customStyle="1" w:styleId="a-size-medium">
    <w:name w:val="a-size-medium"/>
    <w:basedOn w:val="DefaultParagraphFont"/>
    <w:rsid w:val="00EE3193"/>
  </w:style>
  <w:style w:type="character" w:customStyle="1" w:styleId="author">
    <w:name w:val="author"/>
    <w:basedOn w:val="DefaultParagraphFont"/>
    <w:rsid w:val="00EE3193"/>
  </w:style>
  <w:style w:type="character" w:customStyle="1" w:styleId="a-color-secondary">
    <w:name w:val="a-color-secondary"/>
    <w:basedOn w:val="DefaultParagraphFont"/>
    <w:rsid w:val="00EE3193"/>
  </w:style>
  <w:style w:type="paragraph" w:styleId="FootnoteText">
    <w:name w:val="footnote text"/>
    <w:basedOn w:val="Normal"/>
    <w:link w:val="FootnoteTextChar"/>
    <w:uiPriority w:val="99"/>
    <w:unhideWhenUsed/>
    <w:rsid w:val="001B53E5"/>
    <w:pPr>
      <w:spacing w:after="0" w:line="240" w:lineRule="auto"/>
    </w:pPr>
    <w:rPr>
      <w:sz w:val="24"/>
      <w:szCs w:val="24"/>
    </w:rPr>
  </w:style>
  <w:style w:type="character" w:customStyle="1" w:styleId="FootnoteTextChar">
    <w:name w:val="Footnote Text Char"/>
    <w:basedOn w:val="DefaultParagraphFont"/>
    <w:link w:val="FootnoteText"/>
    <w:uiPriority w:val="99"/>
    <w:rsid w:val="001B53E5"/>
    <w:rPr>
      <w:lang w:val="en-US"/>
    </w:rPr>
  </w:style>
  <w:style w:type="character" w:styleId="FootnoteReference">
    <w:name w:val="footnote reference"/>
    <w:basedOn w:val="DefaultParagraphFont"/>
    <w:uiPriority w:val="99"/>
    <w:unhideWhenUsed/>
    <w:rsid w:val="001B53E5"/>
    <w:rPr>
      <w:vertAlign w:val="superscript"/>
    </w:rPr>
  </w:style>
  <w:style w:type="character" w:customStyle="1" w:styleId="UnresolvedMention1">
    <w:name w:val="Unresolved Mention1"/>
    <w:basedOn w:val="DefaultParagraphFont"/>
    <w:uiPriority w:val="99"/>
    <w:rsid w:val="00D77146"/>
    <w:rPr>
      <w:color w:val="605E5C"/>
      <w:shd w:val="clear" w:color="auto" w:fill="E1DFDD"/>
    </w:rPr>
  </w:style>
  <w:style w:type="paragraph" w:styleId="BalloonText">
    <w:name w:val="Balloon Text"/>
    <w:basedOn w:val="Normal"/>
    <w:link w:val="BalloonTextChar"/>
    <w:uiPriority w:val="99"/>
    <w:semiHidden/>
    <w:unhideWhenUsed/>
    <w:rsid w:val="00C322D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322D6"/>
    <w:rPr>
      <w:rFonts w:ascii="Times New Roman" w:hAnsi="Times New Roman" w:cs="Times New Roman"/>
      <w:sz w:val="18"/>
      <w:szCs w:val="18"/>
      <w:lang w:val="en-US"/>
    </w:rPr>
  </w:style>
  <w:style w:type="character" w:styleId="CommentReference">
    <w:name w:val="annotation reference"/>
    <w:basedOn w:val="DefaultParagraphFont"/>
    <w:uiPriority w:val="99"/>
    <w:semiHidden/>
    <w:unhideWhenUsed/>
    <w:rsid w:val="005A1F1E"/>
    <w:rPr>
      <w:sz w:val="16"/>
      <w:szCs w:val="16"/>
    </w:rPr>
  </w:style>
  <w:style w:type="paragraph" w:styleId="CommentText">
    <w:name w:val="annotation text"/>
    <w:basedOn w:val="Normal"/>
    <w:link w:val="CommentTextChar"/>
    <w:uiPriority w:val="99"/>
    <w:semiHidden/>
    <w:unhideWhenUsed/>
    <w:rsid w:val="005A1F1E"/>
    <w:pPr>
      <w:spacing w:line="240" w:lineRule="auto"/>
    </w:pPr>
    <w:rPr>
      <w:sz w:val="20"/>
      <w:szCs w:val="20"/>
    </w:rPr>
  </w:style>
  <w:style w:type="character" w:customStyle="1" w:styleId="CommentTextChar">
    <w:name w:val="Comment Text Char"/>
    <w:basedOn w:val="DefaultParagraphFont"/>
    <w:link w:val="CommentText"/>
    <w:uiPriority w:val="99"/>
    <w:semiHidden/>
    <w:rsid w:val="005A1F1E"/>
    <w:rPr>
      <w:sz w:val="20"/>
      <w:szCs w:val="20"/>
      <w:lang w:val="en-US"/>
    </w:rPr>
  </w:style>
  <w:style w:type="paragraph" w:styleId="CommentSubject">
    <w:name w:val="annotation subject"/>
    <w:basedOn w:val="CommentText"/>
    <w:next w:val="CommentText"/>
    <w:link w:val="CommentSubjectChar"/>
    <w:uiPriority w:val="99"/>
    <w:semiHidden/>
    <w:unhideWhenUsed/>
    <w:rsid w:val="005A1F1E"/>
    <w:rPr>
      <w:b/>
      <w:bCs/>
    </w:rPr>
  </w:style>
  <w:style w:type="character" w:customStyle="1" w:styleId="CommentSubjectChar">
    <w:name w:val="Comment Subject Char"/>
    <w:basedOn w:val="CommentTextChar"/>
    <w:link w:val="CommentSubject"/>
    <w:uiPriority w:val="99"/>
    <w:semiHidden/>
    <w:rsid w:val="005A1F1E"/>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857819">
      <w:bodyDiv w:val="1"/>
      <w:marLeft w:val="0"/>
      <w:marRight w:val="0"/>
      <w:marTop w:val="0"/>
      <w:marBottom w:val="0"/>
      <w:divBdr>
        <w:top w:val="none" w:sz="0" w:space="0" w:color="auto"/>
        <w:left w:val="none" w:sz="0" w:space="0" w:color="auto"/>
        <w:bottom w:val="none" w:sz="0" w:space="0" w:color="auto"/>
        <w:right w:val="none" w:sz="0" w:space="0" w:color="auto"/>
      </w:divBdr>
      <w:divsChild>
        <w:div w:id="70588047">
          <w:marLeft w:val="0"/>
          <w:marRight w:val="0"/>
          <w:marTop w:val="0"/>
          <w:marBottom w:val="0"/>
          <w:divBdr>
            <w:top w:val="none" w:sz="0" w:space="0" w:color="auto"/>
            <w:left w:val="none" w:sz="0" w:space="0" w:color="auto"/>
            <w:bottom w:val="none" w:sz="0" w:space="0" w:color="auto"/>
            <w:right w:val="none" w:sz="0" w:space="0" w:color="auto"/>
          </w:divBdr>
          <w:divsChild>
            <w:div w:id="601494790">
              <w:marLeft w:val="0"/>
              <w:marRight w:val="0"/>
              <w:marTop w:val="0"/>
              <w:marBottom w:val="0"/>
              <w:divBdr>
                <w:top w:val="none" w:sz="0" w:space="0" w:color="auto"/>
                <w:left w:val="none" w:sz="0" w:space="0" w:color="auto"/>
                <w:bottom w:val="none" w:sz="0" w:space="0" w:color="auto"/>
                <w:right w:val="none" w:sz="0" w:space="0" w:color="auto"/>
              </w:divBdr>
              <w:divsChild>
                <w:div w:id="160630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608413">
      <w:bodyDiv w:val="1"/>
      <w:marLeft w:val="0"/>
      <w:marRight w:val="0"/>
      <w:marTop w:val="0"/>
      <w:marBottom w:val="0"/>
      <w:divBdr>
        <w:top w:val="none" w:sz="0" w:space="0" w:color="auto"/>
        <w:left w:val="none" w:sz="0" w:space="0" w:color="auto"/>
        <w:bottom w:val="none" w:sz="0" w:space="0" w:color="auto"/>
        <w:right w:val="none" w:sz="0" w:space="0" w:color="auto"/>
      </w:divBdr>
      <w:divsChild>
        <w:div w:id="710688239">
          <w:marLeft w:val="0"/>
          <w:marRight w:val="0"/>
          <w:marTop w:val="0"/>
          <w:marBottom w:val="330"/>
          <w:divBdr>
            <w:top w:val="none" w:sz="0" w:space="0" w:color="auto"/>
            <w:left w:val="none" w:sz="0" w:space="0" w:color="auto"/>
            <w:bottom w:val="none" w:sz="0" w:space="0" w:color="auto"/>
            <w:right w:val="none" w:sz="0" w:space="0" w:color="auto"/>
          </w:divBdr>
        </w:div>
        <w:div w:id="304623210">
          <w:marLeft w:val="0"/>
          <w:marRight w:val="0"/>
          <w:marTop w:val="90"/>
          <w:marBottom w:val="0"/>
          <w:divBdr>
            <w:top w:val="none" w:sz="0" w:space="0" w:color="auto"/>
            <w:left w:val="none" w:sz="0" w:space="0" w:color="auto"/>
            <w:bottom w:val="none" w:sz="0" w:space="0" w:color="auto"/>
            <w:right w:val="none" w:sz="0" w:space="0" w:color="auto"/>
          </w:divBdr>
        </w:div>
      </w:divsChild>
    </w:div>
    <w:div w:id="837381671">
      <w:bodyDiv w:val="1"/>
      <w:marLeft w:val="0"/>
      <w:marRight w:val="0"/>
      <w:marTop w:val="0"/>
      <w:marBottom w:val="0"/>
      <w:divBdr>
        <w:top w:val="none" w:sz="0" w:space="0" w:color="auto"/>
        <w:left w:val="none" w:sz="0" w:space="0" w:color="auto"/>
        <w:bottom w:val="none" w:sz="0" w:space="0" w:color="auto"/>
        <w:right w:val="none" w:sz="0" w:space="0" w:color="auto"/>
      </w:divBdr>
      <w:divsChild>
        <w:div w:id="45184987">
          <w:marLeft w:val="0"/>
          <w:marRight w:val="0"/>
          <w:marTop w:val="0"/>
          <w:marBottom w:val="330"/>
          <w:divBdr>
            <w:top w:val="none" w:sz="0" w:space="0" w:color="auto"/>
            <w:left w:val="none" w:sz="0" w:space="0" w:color="auto"/>
            <w:bottom w:val="none" w:sz="0" w:space="0" w:color="auto"/>
            <w:right w:val="none" w:sz="0" w:space="0" w:color="auto"/>
          </w:divBdr>
        </w:div>
        <w:div w:id="737942878">
          <w:marLeft w:val="0"/>
          <w:marRight w:val="0"/>
          <w:marTop w:val="90"/>
          <w:marBottom w:val="0"/>
          <w:divBdr>
            <w:top w:val="none" w:sz="0" w:space="0" w:color="auto"/>
            <w:left w:val="none" w:sz="0" w:space="0" w:color="auto"/>
            <w:bottom w:val="none" w:sz="0" w:space="0" w:color="auto"/>
            <w:right w:val="none" w:sz="0" w:space="0" w:color="auto"/>
          </w:divBdr>
        </w:div>
      </w:divsChild>
    </w:div>
    <w:div w:id="2031181067">
      <w:bodyDiv w:val="1"/>
      <w:marLeft w:val="0"/>
      <w:marRight w:val="0"/>
      <w:marTop w:val="0"/>
      <w:marBottom w:val="0"/>
      <w:divBdr>
        <w:top w:val="none" w:sz="0" w:space="0" w:color="auto"/>
        <w:left w:val="none" w:sz="0" w:space="0" w:color="auto"/>
        <w:bottom w:val="none" w:sz="0" w:space="0" w:color="auto"/>
        <w:right w:val="none" w:sz="0" w:space="0" w:color="auto"/>
      </w:divBdr>
      <w:divsChild>
        <w:div w:id="1129324896">
          <w:marLeft w:val="0"/>
          <w:marRight w:val="0"/>
          <w:marTop w:val="0"/>
          <w:marBottom w:val="0"/>
          <w:divBdr>
            <w:top w:val="none" w:sz="0" w:space="0" w:color="auto"/>
            <w:left w:val="none" w:sz="0" w:space="0" w:color="auto"/>
            <w:bottom w:val="none" w:sz="0" w:space="0" w:color="auto"/>
            <w:right w:val="none" w:sz="0" w:space="0" w:color="auto"/>
          </w:divBdr>
          <w:divsChild>
            <w:div w:id="1167020950">
              <w:marLeft w:val="0"/>
              <w:marRight w:val="0"/>
              <w:marTop w:val="0"/>
              <w:marBottom w:val="0"/>
              <w:divBdr>
                <w:top w:val="none" w:sz="0" w:space="0" w:color="auto"/>
                <w:left w:val="none" w:sz="0" w:space="0" w:color="auto"/>
                <w:bottom w:val="none" w:sz="0" w:space="0" w:color="auto"/>
                <w:right w:val="none" w:sz="0" w:space="0" w:color="auto"/>
              </w:divBdr>
              <w:divsChild>
                <w:div w:id="55188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6606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pewinternet.org/2016/01/07/parents-teens-and-digital-monitoring" TargetMode="External"/><Relationship Id="rId20" Type="http://schemas.openxmlformats.org/officeDocument/2006/relationships/theme" Target="theme/theme1.xml"/><Relationship Id="rId21" Type="http://schemas.microsoft.com/office/2016/09/relationships/commentsIds" Target="commentsIds.xml"/><Relationship Id="rId10" Type="http://schemas.openxmlformats.org/officeDocument/2006/relationships/hyperlink" Target="https://www.bbc.co.uk/news/uk-12952334" TargetMode="External"/><Relationship Id="rId11" Type="http://schemas.openxmlformats.org/officeDocument/2006/relationships/hyperlink" Target="http://www.childabduction.org.uk/index.php/child-abduction" TargetMode="External"/><Relationship Id="rId12" Type="http://schemas.openxmlformats.org/officeDocument/2006/relationships/hyperlink" Target="https://www.rsa.i.e" TargetMode="External"/><Relationship Id="rId13" Type="http://schemas.openxmlformats.org/officeDocument/2006/relationships/hyperlink" Target="http://www.psi.org.uk/site/news_article/new_psi_research_reveals_the_erosion_of_childrens_independence" TargetMode="External"/><Relationship Id="rId14" Type="http://schemas.openxmlformats.org/officeDocument/2006/relationships/hyperlink" Target="http://www.gov.uk/law-on-leaving-your-child-home-alone" TargetMode="External"/><Relationship Id="rId15" Type="http://schemas.openxmlformats.org/officeDocument/2006/relationships/hyperlink" Target="https://www.telegraph.co.uk/news/uknews/law-and-order/11249091/Father-prosecuted-after-leaving-daughter-in-car-for-ten-minutes.html" TargetMode="External"/><Relationship Id="rId16" Type="http://schemas.openxmlformats.org/officeDocument/2006/relationships/hyperlink" Target="https://www.gdc-uk.org/professionals/students-and-trainees/student-professionalism/sp-guidance" TargetMode="External"/><Relationship Id="rId17" Type="http://schemas.openxmlformats.org/officeDocument/2006/relationships/hyperlink" Target="https://improvement.nhs.uk/documents/2266/Never_Events_list_2018_FINAL_v5.pdf" TargetMode="External"/><Relationship Id="rId18" Type="http://schemas.openxmlformats.org/officeDocument/2006/relationships/hyperlink" Target="https://letgrow.org" TargetMode="Externa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gdc-uk.org/about/what-we-do-/shifting-the-balance/moving-upstre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7937F98-43B5-6948-A8F0-B956951B0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9</Pages>
  <Words>3802</Words>
  <Characters>21672</Characters>
  <Application>Microsoft Macintosh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Fox, Kathryn</dc:creator>
  <cp:keywords/>
  <dc:description/>
  <cp:lastModifiedBy>Fox, Kathryn</cp:lastModifiedBy>
  <cp:revision>9</cp:revision>
  <cp:lastPrinted>2019-05-05T15:19:00Z</cp:lastPrinted>
  <dcterms:created xsi:type="dcterms:W3CDTF">2019-05-12T20:40:00Z</dcterms:created>
  <dcterms:modified xsi:type="dcterms:W3CDTF">2019-05-13T17:32:00Z</dcterms:modified>
</cp:coreProperties>
</file>