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E0C0" w14:textId="2FBA8D67" w:rsidR="006978E9" w:rsidRPr="00E36FD9" w:rsidRDefault="009C2BA8" w:rsidP="006978E9">
      <w:pPr>
        <w:rPr>
          <w:rFonts w:ascii="Candara" w:hAnsi="Candara" w:cstheme="minorHAnsi"/>
          <w:b/>
          <w:sz w:val="36"/>
          <w:szCs w:val="36"/>
        </w:rPr>
      </w:pPr>
      <w:bookmarkStart w:id="0" w:name="_GoBack"/>
      <w:r>
        <w:rPr>
          <w:rFonts w:ascii="Candara" w:hAnsi="Candara" w:cstheme="minorHAnsi"/>
          <w:b/>
          <w:sz w:val="36"/>
          <w:szCs w:val="36"/>
        </w:rPr>
        <w:t>Prognostic v</w:t>
      </w:r>
      <w:r w:rsidR="007A5521">
        <w:rPr>
          <w:rFonts w:ascii="Candara" w:hAnsi="Candara" w:cstheme="minorHAnsi"/>
          <w:b/>
          <w:sz w:val="36"/>
          <w:szCs w:val="36"/>
        </w:rPr>
        <w:t>alue</w:t>
      </w:r>
      <w:r w:rsidR="006978E9" w:rsidRPr="00E36FD9">
        <w:rPr>
          <w:rFonts w:ascii="Candara" w:hAnsi="Candara" w:cstheme="minorHAnsi"/>
          <w:b/>
          <w:sz w:val="36"/>
          <w:szCs w:val="36"/>
        </w:rPr>
        <w:t xml:space="preserve"> of </w:t>
      </w:r>
      <w:r w:rsidR="006978E9" w:rsidRPr="00E36FD9">
        <w:rPr>
          <w:rFonts w:ascii="Candara" w:hAnsi="Candara" w:cstheme="minorHAnsi"/>
          <w:b/>
          <w:sz w:val="36"/>
          <w:szCs w:val="36"/>
          <w:vertAlign w:val="superscript"/>
        </w:rPr>
        <w:t>18</w:t>
      </w:r>
      <w:r w:rsidR="006978E9" w:rsidRPr="00E36FD9">
        <w:rPr>
          <w:rFonts w:ascii="Candara" w:hAnsi="Candara" w:cstheme="minorHAnsi"/>
          <w:b/>
          <w:sz w:val="36"/>
          <w:szCs w:val="36"/>
        </w:rPr>
        <w:t xml:space="preserve">FDG PET-CT </w:t>
      </w:r>
      <w:r w:rsidR="00DF25A2">
        <w:rPr>
          <w:rFonts w:ascii="Candara" w:hAnsi="Candara" w:cstheme="minorHAnsi"/>
          <w:b/>
          <w:sz w:val="36"/>
          <w:szCs w:val="36"/>
        </w:rPr>
        <w:t>volumetric</w:t>
      </w:r>
      <w:r w:rsidR="006978E9" w:rsidRPr="00E36FD9">
        <w:rPr>
          <w:rFonts w:ascii="Candara" w:hAnsi="Candara" w:cstheme="minorHAnsi"/>
          <w:b/>
          <w:sz w:val="36"/>
          <w:szCs w:val="36"/>
        </w:rPr>
        <w:t xml:space="preserve"> </w:t>
      </w:r>
      <w:r w:rsidR="00DF25A2">
        <w:rPr>
          <w:rFonts w:ascii="Candara" w:hAnsi="Candara" w:cstheme="minorHAnsi"/>
          <w:b/>
          <w:sz w:val="36"/>
          <w:szCs w:val="36"/>
        </w:rPr>
        <w:t>parameters</w:t>
      </w:r>
      <w:r w:rsidR="006978E9" w:rsidRPr="00E36FD9">
        <w:rPr>
          <w:rFonts w:ascii="Candara" w:hAnsi="Candara" w:cstheme="minorHAnsi"/>
          <w:b/>
          <w:sz w:val="36"/>
          <w:szCs w:val="36"/>
        </w:rPr>
        <w:t xml:space="preserve"> in </w:t>
      </w:r>
      <w:r w:rsidR="00DB2275">
        <w:rPr>
          <w:rFonts w:ascii="Candara" w:hAnsi="Candara" w:cstheme="minorHAnsi"/>
          <w:b/>
          <w:sz w:val="36"/>
          <w:szCs w:val="36"/>
        </w:rPr>
        <w:t xml:space="preserve">the survival prediction </w:t>
      </w:r>
      <w:r w:rsidR="006978E9" w:rsidRPr="00E36FD9">
        <w:rPr>
          <w:rFonts w:ascii="Candara" w:hAnsi="Candara" w:cstheme="minorHAnsi"/>
          <w:b/>
          <w:sz w:val="36"/>
          <w:szCs w:val="36"/>
        </w:rPr>
        <w:t>of patients with pancreatic cancer</w:t>
      </w:r>
    </w:p>
    <w:bookmarkEnd w:id="0"/>
    <w:p w14:paraId="4258F2B4" w14:textId="6D6202B5" w:rsidR="006978E9" w:rsidRPr="00E36FD9" w:rsidRDefault="006978E9" w:rsidP="006978E9">
      <w:pPr>
        <w:spacing w:after="0" w:line="276" w:lineRule="auto"/>
        <w:jc w:val="both"/>
        <w:rPr>
          <w:rFonts w:ascii="Candara" w:hAnsi="Candara" w:cstheme="minorHAnsi"/>
          <w:sz w:val="26"/>
          <w:szCs w:val="26"/>
          <w:lang w:val="en-US"/>
        </w:rPr>
      </w:pPr>
      <w:r w:rsidRPr="00E36FD9">
        <w:rPr>
          <w:rFonts w:ascii="Candara" w:hAnsi="Candara" w:cstheme="minorHAnsi"/>
          <w:sz w:val="26"/>
          <w:szCs w:val="26"/>
          <w:lang w:val="en-US"/>
        </w:rPr>
        <w:t xml:space="preserve">E Mohamed </w:t>
      </w:r>
      <w:r w:rsidRPr="00E36FD9">
        <w:rPr>
          <w:rFonts w:ascii="Candara" w:hAnsi="Candara" w:cstheme="minorHAnsi"/>
          <w:sz w:val="26"/>
          <w:szCs w:val="26"/>
          <w:vertAlign w:val="superscript"/>
          <w:lang w:val="en-US"/>
        </w:rPr>
        <w:t>1</w:t>
      </w:r>
      <w:r w:rsidRPr="00E36FD9">
        <w:rPr>
          <w:rFonts w:ascii="Candara" w:hAnsi="Candara" w:cstheme="minorHAnsi"/>
          <w:sz w:val="26"/>
          <w:szCs w:val="26"/>
          <w:lang w:val="en-US"/>
        </w:rPr>
        <w:t xml:space="preserve">, A Needham </w:t>
      </w:r>
      <w:r w:rsidRPr="00E36FD9">
        <w:rPr>
          <w:rFonts w:ascii="Candara" w:hAnsi="Candara" w:cstheme="minorHAnsi"/>
          <w:sz w:val="26"/>
          <w:szCs w:val="26"/>
          <w:vertAlign w:val="superscript"/>
          <w:lang w:val="en-US"/>
        </w:rPr>
        <w:t>2</w:t>
      </w:r>
      <w:r w:rsidRPr="00E36FD9">
        <w:rPr>
          <w:rFonts w:ascii="Candara" w:hAnsi="Candara" w:cstheme="minorHAnsi"/>
          <w:sz w:val="26"/>
          <w:szCs w:val="26"/>
          <w:lang w:val="en-US"/>
        </w:rPr>
        <w:t xml:space="preserve">, E Psarelli </w:t>
      </w:r>
      <w:r w:rsidRPr="00E36FD9">
        <w:rPr>
          <w:rFonts w:ascii="Candara" w:hAnsi="Candara" w:cstheme="minorHAnsi"/>
          <w:sz w:val="26"/>
          <w:szCs w:val="26"/>
          <w:vertAlign w:val="superscript"/>
          <w:lang w:val="en-US"/>
        </w:rPr>
        <w:t>2</w:t>
      </w:r>
      <w:r w:rsidRPr="00E36FD9">
        <w:rPr>
          <w:rFonts w:ascii="Candara" w:hAnsi="Candara" w:cstheme="minorHAnsi"/>
          <w:sz w:val="26"/>
          <w:szCs w:val="26"/>
          <w:lang w:val="en-US"/>
        </w:rPr>
        <w:t xml:space="preserve">, M Carrol </w:t>
      </w:r>
      <w:r w:rsidRPr="00E36FD9">
        <w:rPr>
          <w:rFonts w:ascii="Candara" w:hAnsi="Candara" w:cstheme="minorHAnsi"/>
          <w:sz w:val="26"/>
          <w:szCs w:val="26"/>
          <w:vertAlign w:val="superscript"/>
          <w:lang w:val="en-US"/>
        </w:rPr>
        <w:t xml:space="preserve">3 </w:t>
      </w:r>
      <w:r w:rsidRPr="00E36FD9">
        <w:rPr>
          <w:rFonts w:ascii="Candara" w:hAnsi="Candara" w:cstheme="minorHAnsi"/>
          <w:sz w:val="26"/>
          <w:szCs w:val="26"/>
          <w:lang w:val="en-US"/>
        </w:rPr>
        <w:t xml:space="preserve">, S Vinjamuri </w:t>
      </w:r>
      <w:r w:rsidRPr="00E36FD9">
        <w:rPr>
          <w:rFonts w:ascii="Candara" w:hAnsi="Candara" w:cstheme="minorHAnsi"/>
          <w:sz w:val="26"/>
          <w:szCs w:val="26"/>
          <w:vertAlign w:val="superscript"/>
          <w:lang w:val="en-US"/>
        </w:rPr>
        <w:t>3</w:t>
      </w:r>
      <w:r w:rsidRPr="00E36FD9">
        <w:rPr>
          <w:rFonts w:ascii="Candara" w:hAnsi="Candara" w:cstheme="minorHAnsi"/>
          <w:sz w:val="26"/>
          <w:szCs w:val="26"/>
          <w:lang w:val="en-US"/>
        </w:rPr>
        <w:t xml:space="preserve">,B Sanghera </w:t>
      </w:r>
      <w:r w:rsidRPr="00E36FD9">
        <w:rPr>
          <w:rFonts w:ascii="Candara" w:hAnsi="Candara" w:cstheme="minorHAnsi"/>
          <w:sz w:val="26"/>
          <w:szCs w:val="26"/>
          <w:vertAlign w:val="superscript"/>
          <w:lang w:val="en-US"/>
        </w:rPr>
        <w:t>4</w:t>
      </w:r>
      <w:r w:rsidRPr="00E36FD9">
        <w:rPr>
          <w:rFonts w:ascii="Candara" w:hAnsi="Candara" w:cstheme="minorHAnsi"/>
          <w:sz w:val="26"/>
          <w:szCs w:val="26"/>
          <w:lang w:val="en-US"/>
        </w:rPr>
        <w:t xml:space="preserve">, W Wong </w:t>
      </w:r>
      <w:r w:rsidRPr="00E36FD9">
        <w:rPr>
          <w:rFonts w:ascii="Candara" w:hAnsi="Candara" w:cstheme="minorHAnsi"/>
          <w:sz w:val="26"/>
          <w:szCs w:val="26"/>
          <w:vertAlign w:val="superscript"/>
          <w:lang w:val="en-US"/>
        </w:rPr>
        <w:t>4</w:t>
      </w:r>
      <w:r w:rsidRPr="00E36FD9">
        <w:rPr>
          <w:rFonts w:ascii="Candara" w:hAnsi="Candara" w:cstheme="minorHAnsi"/>
          <w:sz w:val="26"/>
          <w:szCs w:val="26"/>
          <w:lang w:val="en-US"/>
        </w:rPr>
        <w:t xml:space="preserve">,  C Halloran </w:t>
      </w:r>
      <w:r w:rsidRPr="00E36FD9">
        <w:rPr>
          <w:rFonts w:ascii="Candara" w:hAnsi="Candara" w:cstheme="minorHAnsi"/>
          <w:sz w:val="26"/>
          <w:szCs w:val="26"/>
          <w:vertAlign w:val="superscript"/>
          <w:lang w:val="en-US"/>
        </w:rPr>
        <w:t>1,2</w:t>
      </w:r>
      <w:r w:rsidRPr="00E36FD9">
        <w:rPr>
          <w:rFonts w:ascii="Candara" w:hAnsi="Candara" w:cstheme="minorHAnsi"/>
          <w:sz w:val="26"/>
          <w:szCs w:val="26"/>
          <w:lang w:val="en-US"/>
        </w:rPr>
        <w:t>, P Ghaneh</w:t>
      </w:r>
      <w:r w:rsidRPr="00E36FD9">
        <w:rPr>
          <w:rFonts w:ascii="Candara" w:hAnsi="Candara" w:cstheme="minorHAnsi"/>
          <w:sz w:val="26"/>
          <w:szCs w:val="26"/>
          <w:vertAlign w:val="superscript"/>
          <w:lang w:val="en-US"/>
        </w:rPr>
        <w:t>1,2</w:t>
      </w:r>
      <w:r w:rsidRPr="00E36FD9">
        <w:rPr>
          <w:rFonts w:ascii="Candara" w:hAnsi="Candara" w:cstheme="minorHAnsi"/>
          <w:sz w:val="26"/>
          <w:szCs w:val="26"/>
          <w:lang w:val="en-US"/>
        </w:rPr>
        <w:t xml:space="preserve"> </w:t>
      </w:r>
    </w:p>
    <w:p w14:paraId="6963ABC5" w14:textId="77777777" w:rsidR="006978E9" w:rsidRPr="00E36FD9" w:rsidRDefault="006978E9" w:rsidP="006978E9">
      <w:pPr>
        <w:spacing w:after="0" w:line="276" w:lineRule="auto"/>
        <w:jc w:val="both"/>
        <w:rPr>
          <w:rFonts w:ascii="Candara" w:hAnsi="Candara" w:cstheme="minorHAnsi"/>
          <w:sz w:val="24"/>
          <w:szCs w:val="24"/>
          <w:lang w:val="en-US"/>
        </w:rPr>
      </w:pPr>
    </w:p>
    <w:p w14:paraId="2FC1903D" w14:textId="77777777" w:rsidR="006978E9" w:rsidRPr="00E36FD9" w:rsidRDefault="006978E9" w:rsidP="006978E9">
      <w:pPr>
        <w:spacing w:after="0" w:line="360" w:lineRule="auto"/>
        <w:rPr>
          <w:rFonts w:ascii="Candara" w:hAnsi="Candara" w:cstheme="minorHAnsi"/>
          <w:color w:val="000000"/>
          <w:lang w:val="en"/>
        </w:rPr>
      </w:pPr>
      <w:r w:rsidRPr="00E36FD9">
        <w:rPr>
          <w:rFonts w:ascii="Candara" w:hAnsi="Candara" w:cstheme="minorHAnsi"/>
          <w:vertAlign w:val="superscript"/>
          <w:lang w:val="en-US"/>
        </w:rPr>
        <w:t>1</w:t>
      </w:r>
      <w:r w:rsidRPr="00E36FD9">
        <w:rPr>
          <w:rFonts w:ascii="Candara" w:hAnsi="Candara" w:cstheme="minorHAnsi"/>
          <w:lang w:val="en-US"/>
        </w:rPr>
        <w:t xml:space="preserve"> Department of</w:t>
      </w:r>
      <w:r>
        <w:rPr>
          <w:rFonts w:ascii="Candara" w:hAnsi="Candara" w:cstheme="minorHAnsi"/>
          <w:lang w:val="en-US"/>
        </w:rPr>
        <w:t xml:space="preserve"> Pancreaticobiliary Surgery</w:t>
      </w:r>
      <w:r w:rsidRPr="00E36FD9">
        <w:rPr>
          <w:rFonts w:ascii="Candara" w:hAnsi="Candara" w:cstheme="minorHAnsi"/>
          <w:color w:val="000000"/>
          <w:lang w:val="en"/>
        </w:rPr>
        <w:t xml:space="preserve">, </w:t>
      </w:r>
      <w:r>
        <w:rPr>
          <w:rFonts w:ascii="Candara" w:hAnsi="Candara" w:cstheme="minorHAnsi"/>
          <w:color w:val="000000"/>
          <w:lang w:val="en"/>
        </w:rPr>
        <w:t xml:space="preserve">Royal </w:t>
      </w:r>
      <w:r w:rsidRPr="00E36FD9">
        <w:rPr>
          <w:rFonts w:ascii="Candara" w:hAnsi="Candara" w:cstheme="minorHAnsi"/>
          <w:color w:val="000000"/>
          <w:lang w:val="en"/>
        </w:rPr>
        <w:t>Liverpool</w:t>
      </w:r>
      <w:r>
        <w:rPr>
          <w:rFonts w:ascii="Candara" w:hAnsi="Candara" w:cstheme="minorHAnsi"/>
          <w:color w:val="000000"/>
          <w:lang w:val="en"/>
        </w:rPr>
        <w:t xml:space="preserve"> University Hospital</w:t>
      </w:r>
      <w:r w:rsidRPr="00E36FD9">
        <w:rPr>
          <w:rFonts w:ascii="Candara" w:hAnsi="Candara" w:cstheme="minorHAnsi"/>
          <w:color w:val="000000"/>
          <w:lang w:val="en"/>
        </w:rPr>
        <w:t>, Liverpool, UK</w:t>
      </w:r>
    </w:p>
    <w:p w14:paraId="2FC74EAD" w14:textId="77777777" w:rsidR="006978E9" w:rsidRPr="00E36FD9" w:rsidRDefault="006978E9" w:rsidP="006978E9">
      <w:pPr>
        <w:spacing w:after="0" w:line="360" w:lineRule="auto"/>
        <w:rPr>
          <w:rFonts w:ascii="Candara" w:hAnsi="Candara" w:cstheme="minorHAnsi"/>
          <w:color w:val="000000"/>
          <w:lang w:val="en"/>
        </w:rPr>
      </w:pPr>
      <w:r w:rsidRPr="00E36FD9">
        <w:rPr>
          <w:rFonts w:ascii="Candara" w:hAnsi="Candara" w:cstheme="minorHAnsi"/>
          <w:noProof/>
          <w:vertAlign w:val="superscript"/>
        </w:rPr>
        <w:t xml:space="preserve">2 </w:t>
      </w:r>
      <w:r w:rsidRPr="00E36FD9">
        <w:rPr>
          <w:rFonts w:ascii="Candara" w:hAnsi="Candara" w:cstheme="minorHAnsi"/>
          <w:color w:val="000000"/>
          <w:lang w:val="en"/>
        </w:rPr>
        <w:t>Liverpool Cancer Research UK Cancer Trials Unit, Liverpool Cancer Research UK Centre, University of Liverpool, Liverpool, UK</w:t>
      </w:r>
    </w:p>
    <w:p w14:paraId="0C220683" w14:textId="257CFBBD" w:rsidR="006978E9" w:rsidRPr="00E36FD9" w:rsidRDefault="006978E9" w:rsidP="006978E9">
      <w:pPr>
        <w:spacing w:after="0" w:line="360" w:lineRule="auto"/>
        <w:rPr>
          <w:rFonts w:ascii="Candara" w:hAnsi="Candara" w:cs="Arial"/>
          <w:color w:val="000000"/>
          <w:shd w:val="clear" w:color="auto" w:fill="FFFFFF"/>
        </w:rPr>
      </w:pPr>
      <w:r w:rsidRPr="00E36FD9">
        <w:rPr>
          <w:rFonts w:ascii="Candara" w:hAnsi="Candara" w:cstheme="minorHAnsi"/>
          <w:color w:val="000000"/>
          <w:vertAlign w:val="superscript"/>
          <w:lang w:val="en"/>
        </w:rPr>
        <w:t xml:space="preserve">3 </w:t>
      </w:r>
      <w:r w:rsidR="00703F81">
        <w:rPr>
          <w:rFonts w:ascii="Candara" w:hAnsi="Candara" w:cs="Arial"/>
          <w:color w:val="000000"/>
          <w:shd w:val="clear" w:color="auto" w:fill="FFFFFF"/>
        </w:rPr>
        <w:t xml:space="preserve">Department of </w:t>
      </w:r>
      <w:r w:rsidRPr="00E36FD9">
        <w:rPr>
          <w:rFonts w:ascii="Candara" w:hAnsi="Candara" w:cs="Arial"/>
          <w:color w:val="000000"/>
          <w:shd w:val="clear" w:color="auto" w:fill="FFFFFF"/>
        </w:rPr>
        <w:t xml:space="preserve">Nuclear Medicine, Royal Liverpool University Hospital, Liverpool, UK </w:t>
      </w:r>
    </w:p>
    <w:p w14:paraId="106083E5" w14:textId="77777777" w:rsidR="006978E9" w:rsidRPr="00E36FD9" w:rsidRDefault="006978E9" w:rsidP="006978E9">
      <w:pPr>
        <w:spacing w:after="0" w:line="360" w:lineRule="auto"/>
        <w:rPr>
          <w:rFonts w:ascii="Candara" w:hAnsi="Candara" w:cs="Arial"/>
          <w:color w:val="000000"/>
          <w:shd w:val="clear" w:color="auto" w:fill="FFFFFF"/>
        </w:rPr>
      </w:pPr>
      <w:r w:rsidRPr="00E36FD9">
        <w:rPr>
          <w:rFonts w:ascii="Candara" w:hAnsi="Candara" w:cs="Arial"/>
          <w:color w:val="000000"/>
          <w:shd w:val="clear" w:color="auto" w:fill="FFFFFF"/>
          <w:vertAlign w:val="superscript"/>
        </w:rPr>
        <w:t xml:space="preserve">4 </w:t>
      </w:r>
      <w:r w:rsidRPr="00E36FD9">
        <w:rPr>
          <w:rFonts w:ascii="Candara" w:hAnsi="Candara" w:cs="Arial"/>
          <w:color w:val="000000"/>
          <w:shd w:val="clear" w:color="auto" w:fill="FFFFFF"/>
        </w:rPr>
        <w:t>Paul Strickland Scanner Centre, Mount Vernon Hospital, Middlesex, UK</w:t>
      </w:r>
    </w:p>
    <w:p w14:paraId="61B0936C" w14:textId="77777777" w:rsidR="006978E9" w:rsidRPr="00684E75" w:rsidRDefault="006978E9" w:rsidP="006978E9">
      <w:pPr>
        <w:spacing w:after="0" w:line="240" w:lineRule="auto"/>
        <w:rPr>
          <w:rFonts w:ascii="Candara" w:hAnsi="Candara" w:cs="Arial"/>
          <w:color w:val="000000"/>
          <w:shd w:val="clear" w:color="auto" w:fill="FFFFFF"/>
        </w:rPr>
      </w:pPr>
    </w:p>
    <w:p w14:paraId="4E148F05" w14:textId="77777777" w:rsidR="006978E9" w:rsidRPr="00A46C36" w:rsidRDefault="006978E9" w:rsidP="006978E9">
      <w:pPr>
        <w:rPr>
          <w:rFonts w:ascii="Candara" w:hAnsi="Candara" w:cstheme="minorHAnsi"/>
          <w:b/>
          <w:color w:val="000000"/>
          <w:sz w:val="24"/>
          <w:lang w:val="en"/>
        </w:rPr>
      </w:pPr>
      <w:r w:rsidRPr="00A46C36">
        <w:rPr>
          <w:rFonts w:ascii="Candara" w:hAnsi="Candara" w:cstheme="minorHAnsi"/>
          <w:b/>
          <w:color w:val="000000"/>
          <w:sz w:val="24"/>
          <w:lang w:val="en"/>
        </w:rPr>
        <w:t>Correspondence:</w:t>
      </w:r>
    </w:p>
    <w:p w14:paraId="05BF852B" w14:textId="2475A582" w:rsidR="006978E9" w:rsidRPr="00E36FD9" w:rsidRDefault="005E3703" w:rsidP="006978E9">
      <w:pPr>
        <w:spacing w:after="0" w:line="276" w:lineRule="auto"/>
        <w:jc w:val="both"/>
        <w:rPr>
          <w:rFonts w:ascii="Candara" w:hAnsi="Candara" w:cstheme="minorHAnsi"/>
        </w:rPr>
      </w:pPr>
      <w:r>
        <w:rPr>
          <w:rFonts w:ascii="Candara" w:hAnsi="Candara" w:cstheme="minorHAnsi"/>
        </w:rPr>
        <w:t>M</w:t>
      </w:r>
      <w:r w:rsidR="00194655">
        <w:rPr>
          <w:rFonts w:ascii="Candara" w:hAnsi="Candara" w:cstheme="minorHAnsi"/>
        </w:rPr>
        <w:t>r Eyas Mohamed</w:t>
      </w:r>
    </w:p>
    <w:p w14:paraId="1F6467A3" w14:textId="77777777" w:rsidR="006978E9" w:rsidRPr="00E36FD9" w:rsidRDefault="006978E9" w:rsidP="006978E9">
      <w:pPr>
        <w:spacing w:after="0" w:line="276" w:lineRule="auto"/>
        <w:jc w:val="both"/>
        <w:rPr>
          <w:rFonts w:ascii="Candara" w:hAnsi="Candara" w:cstheme="minorHAnsi"/>
        </w:rPr>
      </w:pPr>
      <w:r w:rsidRPr="00E36FD9">
        <w:rPr>
          <w:rFonts w:ascii="Candara" w:hAnsi="Candara" w:cstheme="minorHAnsi"/>
        </w:rPr>
        <w:t>Department of Molecular and Clinical Cancer Medicine</w:t>
      </w:r>
    </w:p>
    <w:p w14:paraId="69E8A7B6" w14:textId="77777777" w:rsidR="006978E9" w:rsidRPr="00E36FD9" w:rsidRDefault="006978E9" w:rsidP="006978E9">
      <w:pPr>
        <w:spacing w:after="0" w:line="276" w:lineRule="auto"/>
        <w:jc w:val="both"/>
        <w:rPr>
          <w:rFonts w:ascii="Candara" w:hAnsi="Candara" w:cstheme="minorHAnsi"/>
        </w:rPr>
      </w:pPr>
      <w:r w:rsidRPr="00E36FD9">
        <w:rPr>
          <w:rFonts w:ascii="Candara" w:hAnsi="Candara" w:cstheme="minorHAnsi"/>
          <w:lang w:val="en"/>
        </w:rPr>
        <w:t>Sherrington Building</w:t>
      </w:r>
    </w:p>
    <w:p w14:paraId="1D76E69B" w14:textId="77777777" w:rsidR="006978E9" w:rsidRPr="00E36FD9" w:rsidRDefault="006978E9" w:rsidP="006978E9">
      <w:pPr>
        <w:spacing w:after="0" w:line="276" w:lineRule="auto"/>
        <w:jc w:val="both"/>
        <w:rPr>
          <w:rFonts w:ascii="Candara" w:hAnsi="Candara" w:cstheme="minorHAnsi"/>
        </w:rPr>
      </w:pPr>
      <w:r w:rsidRPr="00E36FD9">
        <w:rPr>
          <w:rFonts w:ascii="Candara" w:hAnsi="Candara" w:cstheme="minorHAnsi"/>
        </w:rPr>
        <w:t>University of Liverpool</w:t>
      </w:r>
    </w:p>
    <w:p w14:paraId="75799AF4" w14:textId="77777777" w:rsidR="006978E9" w:rsidRPr="00E36FD9" w:rsidRDefault="006978E9" w:rsidP="006978E9">
      <w:pPr>
        <w:spacing w:after="0" w:line="276" w:lineRule="auto"/>
        <w:jc w:val="both"/>
        <w:rPr>
          <w:rFonts w:ascii="Candara" w:hAnsi="Candara" w:cstheme="minorHAnsi"/>
          <w:lang w:val="en"/>
        </w:rPr>
      </w:pPr>
      <w:r w:rsidRPr="00E36FD9">
        <w:rPr>
          <w:rFonts w:ascii="Candara" w:hAnsi="Candara" w:cstheme="minorHAnsi"/>
          <w:lang w:val="en"/>
        </w:rPr>
        <w:t>Ashton Street</w:t>
      </w:r>
    </w:p>
    <w:p w14:paraId="553A69E4" w14:textId="77777777" w:rsidR="006978E9" w:rsidRPr="00E36FD9" w:rsidRDefault="006978E9" w:rsidP="006978E9">
      <w:pPr>
        <w:spacing w:after="0" w:line="276" w:lineRule="auto"/>
        <w:jc w:val="both"/>
        <w:rPr>
          <w:rFonts w:ascii="Candara" w:hAnsi="Candara" w:cstheme="minorHAnsi"/>
        </w:rPr>
      </w:pPr>
      <w:r w:rsidRPr="00E36FD9">
        <w:rPr>
          <w:rFonts w:ascii="Candara" w:hAnsi="Candara" w:cstheme="minorHAnsi"/>
        </w:rPr>
        <w:t>Liverpool</w:t>
      </w:r>
    </w:p>
    <w:p w14:paraId="3CFD355B" w14:textId="77777777" w:rsidR="006978E9" w:rsidRPr="00E36FD9" w:rsidRDefault="006978E9" w:rsidP="006978E9">
      <w:pPr>
        <w:spacing w:after="0" w:line="276" w:lineRule="auto"/>
        <w:jc w:val="both"/>
        <w:rPr>
          <w:rFonts w:ascii="Candara" w:hAnsi="Candara" w:cstheme="minorHAnsi"/>
        </w:rPr>
      </w:pPr>
      <w:r w:rsidRPr="00E36FD9">
        <w:rPr>
          <w:rFonts w:ascii="Candara" w:hAnsi="Candara" w:cstheme="minorHAnsi"/>
        </w:rPr>
        <w:t>L69 3GE</w:t>
      </w:r>
    </w:p>
    <w:p w14:paraId="58F4C29E" w14:textId="368D9A5F" w:rsidR="006978E9" w:rsidRPr="00E36FD9" w:rsidRDefault="006978E9" w:rsidP="006978E9">
      <w:pPr>
        <w:spacing w:after="0" w:line="276" w:lineRule="auto"/>
        <w:jc w:val="both"/>
        <w:rPr>
          <w:rFonts w:ascii="Candara" w:hAnsi="Candara" w:cstheme="minorHAnsi"/>
        </w:rPr>
      </w:pPr>
      <w:r w:rsidRPr="00E36FD9">
        <w:rPr>
          <w:rFonts w:ascii="Candara" w:hAnsi="Candara" w:cstheme="minorHAnsi"/>
        </w:rPr>
        <w:t xml:space="preserve">Email: </w:t>
      </w:r>
      <w:hyperlink r:id="rId6" w:history="1">
        <w:r w:rsidR="00194655" w:rsidRPr="00284186">
          <w:rPr>
            <w:rStyle w:val="Hyperlink"/>
            <w:rFonts w:ascii="Candara" w:hAnsi="Candara" w:cstheme="minorHAnsi"/>
          </w:rPr>
          <w:t>emohamed@liverpool.ac.uk</w:t>
        </w:r>
      </w:hyperlink>
    </w:p>
    <w:p w14:paraId="40DB0A14" w14:textId="77777777" w:rsidR="006978E9" w:rsidRPr="00E36FD9" w:rsidRDefault="006978E9" w:rsidP="006978E9">
      <w:pPr>
        <w:spacing w:after="0" w:line="276" w:lineRule="auto"/>
        <w:rPr>
          <w:rFonts w:ascii="Candara" w:eastAsia="Times New Roman" w:hAnsi="Candara" w:cstheme="minorHAnsi"/>
        </w:rPr>
      </w:pPr>
      <w:r w:rsidRPr="00E36FD9">
        <w:rPr>
          <w:rFonts w:ascii="Candara" w:hAnsi="Candara" w:cstheme="minorHAnsi"/>
        </w:rPr>
        <w:t>Tel no:</w:t>
      </w:r>
      <w:r w:rsidRPr="00E36FD9">
        <w:rPr>
          <w:rFonts w:ascii="Candara" w:eastAsia="Times New Roman" w:hAnsi="Candara" w:cstheme="minorHAnsi"/>
        </w:rPr>
        <w:t xml:space="preserve"> +44 151 795 8611</w:t>
      </w:r>
    </w:p>
    <w:p w14:paraId="2E1E8393" w14:textId="77777777" w:rsidR="006978E9" w:rsidRPr="00E36FD9" w:rsidRDefault="006978E9" w:rsidP="006978E9">
      <w:pPr>
        <w:spacing w:line="276" w:lineRule="auto"/>
        <w:rPr>
          <w:rFonts w:ascii="Candara" w:eastAsia="Times New Roman" w:hAnsi="Candara" w:cstheme="minorHAnsi"/>
        </w:rPr>
      </w:pPr>
      <w:r w:rsidRPr="00E36FD9">
        <w:rPr>
          <w:rFonts w:ascii="Candara" w:hAnsi="Candara" w:cstheme="minorHAnsi"/>
        </w:rPr>
        <w:t>Fax no:</w:t>
      </w:r>
      <w:r w:rsidRPr="00E36FD9">
        <w:rPr>
          <w:rFonts w:ascii="Candara" w:eastAsia="Times New Roman" w:hAnsi="Candara" w:cstheme="minorHAnsi"/>
        </w:rPr>
        <w:t xml:space="preserve"> +44 151 795 5284</w:t>
      </w:r>
    </w:p>
    <w:p w14:paraId="63AA5DDD" w14:textId="77777777" w:rsidR="006978E9" w:rsidRPr="00AD2563" w:rsidRDefault="006978E9" w:rsidP="006978E9">
      <w:pPr>
        <w:spacing w:line="276" w:lineRule="auto"/>
        <w:rPr>
          <w:rFonts w:ascii="Candara" w:eastAsia="Times New Roman" w:hAnsi="Candara" w:cstheme="minorHAnsi"/>
          <w:sz w:val="12"/>
          <w:szCs w:val="12"/>
        </w:rPr>
      </w:pPr>
    </w:p>
    <w:p w14:paraId="19DFE1B8" w14:textId="55BCA387" w:rsidR="006978E9" w:rsidRPr="00E36FD9" w:rsidRDefault="006978E9" w:rsidP="006978E9">
      <w:pPr>
        <w:rPr>
          <w:rFonts w:ascii="Candara" w:hAnsi="Candara" w:cstheme="minorHAnsi"/>
          <w:shd w:val="clear" w:color="auto" w:fill="FFFFFF"/>
        </w:rPr>
      </w:pPr>
      <w:r w:rsidRPr="00E36FD9">
        <w:rPr>
          <w:rFonts w:ascii="Candara" w:hAnsi="Candara" w:cstheme="minorHAnsi"/>
          <w:b/>
          <w:shd w:val="clear" w:color="auto" w:fill="FFFFFF"/>
        </w:rPr>
        <w:t xml:space="preserve">Disclosure of funding received for this work: </w:t>
      </w:r>
      <w:r w:rsidR="00E87D12">
        <w:rPr>
          <w:rFonts w:ascii="Candara" w:hAnsi="Candara" w:cstheme="minorHAnsi"/>
          <w:shd w:val="clear" w:color="auto" w:fill="FFFFFF"/>
        </w:rPr>
        <w:t>None</w:t>
      </w:r>
    </w:p>
    <w:p w14:paraId="3CE3220A" w14:textId="04D3AAD2" w:rsidR="006978E9" w:rsidRPr="00E36FD9" w:rsidRDefault="006978E9" w:rsidP="006978E9">
      <w:pPr>
        <w:rPr>
          <w:rFonts w:ascii="Candara" w:hAnsi="Candara" w:cs="Leelawadee"/>
        </w:rPr>
      </w:pPr>
      <w:r w:rsidRPr="00E36FD9">
        <w:rPr>
          <w:rFonts w:ascii="Candara" w:hAnsi="Candara" w:cstheme="minorHAnsi"/>
          <w:b/>
          <w:shd w:val="clear" w:color="auto" w:fill="FFFFFF"/>
        </w:rPr>
        <w:t>Short Running title:</w:t>
      </w:r>
      <w:r w:rsidRPr="00E36FD9">
        <w:rPr>
          <w:rFonts w:ascii="Candara" w:hAnsi="Candara" w:cstheme="minorHAnsi"/>
          <w:shd w:val="clear" w:color="auto" w:fill="FFFFFF"/>
        </w:rPr>
        <w:t xml:space="preserve"> </w:t>
      </w:r>
      <w:r w:rsidR="00CB3689" w:rsidRPr="00CB3689">
        <w:rPr>
          <w:rFonts w:ascii="Candara" w:hAnsi="Candara" w:cs="Leelawadee"/>
        </w:rPr>
        <w:t>PET-CT prognostic value in pancreatic cancer</w:t>
      </w:r>
    </w:p>
    <w:p w14:paraId="709DBD6F" w14:textId="2623D996" w:rsidR="006978E9" w:rsidRDefault="006978E9" w:rsidP="006978E9">
      <w:pPr>
        <w:rPr>
          <w:rFonts w:ascii="Candara" w:hAnsi="Candara" w:cs="Leelawadee"/>
        </w:rPr>
      </w:pPr>
      <w:r w:rsidRPr="00E36FD9">
        <w:rPr>
          <w:rFonts w:ascii="Candara" w:hAnsi="Candara" w:cs="Leelawadee"/>
          <w:b/>
        </w:rPr>
        <w:t xml:space="preserve">Keywords: </w:t>
      </w:r>
      <w:r w:rsidRPr="00E36FD9">
        <w:rPr>
          <w:rFonts w:ascii="Candara" w:hAnsi="Candara" w:cs="Leelawadee"/>
          <w:vertAlign w:val="superscript"/>
        </w:rPr>
        <w:t xml:space="preserve">18 </w:t>
      </w:r>
      <w:r w:rsidRPr="00E36FD9">
        <w:rPr>
          <w:rFonts w:ascii="Candara" w:hAnsi="Candara" w:cs="Leelawadee"/>
        </w:rPr>
        <w:t>Fluoro-deoxy glucose positron emission tomography-computed tomography, Pancreatic Cancer, Survival, Prognosis</w:t>
      </w:r>
    </w:p>
    <w:p w14:paraId="4D0D30B9" w14:textId="0D825F28" w:rsidR="00E87D12" w:rsidRPr="001E14A7" w:rsidRDefault="00E87D12" w:rsidP="006978E9">
      <w:pPr>
        <w:rPr>
          <w:rFonts w:ascii="Candara" w:hAnsi="Candara" w:cs="Leelawadee"/>
        </w:rPr>
      </w:pPr>
      <w:r w:rsidRPr="00E87D12">
        <w:rPr>
          <w:rFonts w:ascii="Candara" w:hAnsi="Candara" w:cs="Leelawadee"/>
          <w:b/>
        </w:rPr>
        <w:t>Conflicts of Interest:</w:t>
      </w:r>
      <w:r w:rsidR="001E14A7">
        <w:rPr>
          <w:rFonts w:ascii="Candara" w:hAnsi="Candara" w:cs="Leelawadee"/>
          <w:b/>
        </w:rPr>
        <w:t xml:space="preserve"> </w:t>
      </w:r>
      <w:r w:rsidR="001E14A7" w:rsidRPr="001E14A7">
        <w:rPr>
          <w:rFonts w:ascii="Candara" w:hAnsi="Candara" w:cs="Leelawadee"/>
        </w:rPr>
        <w:t>None</w:t>
      </w:r>
    </w:p>
    <w:p w14:paraId="6E79496D" w14:textId="35D98961" w:rsidR="006978E9" w:rsidRPr="00E36FD9" w:rsidRDefault="006978E9" w:rsidP="006978E9">
      <w:pPr>
        <w:rPr>
          <w:rFonts w:ascii="Candara" w:hAnsi="Candara" w:cstheme="minorHAnsi"/>
          <w:b/>
          <w:shd w:val="clear" w:color="auto" w:fill="FFFFFF"/>
        </w:rPr>
      </w:pPr>
      <w:r w:rsidRPr="00E36FD9">
        <w:rPr>
          <w:rFonts w:ascii="Candara" w:hAnsi="Candara" w:cstheme="minorHAnsi"/>
          <w:b/>
          <w:shd w:val="clear" w:color="auto" w:fill="FFFFFF"/>
        </w:rPr>
        <w:t xml:space="preserve">Abstract: </w:t>
      </w:r>
      <w:r w:rsidRPr="00E36FD9">
        <w:rPr>
          <w:rFonts w:ascii="Candara" w:hAnsi="Candara" w:cstheme="minorHAnsi"/>
          <w:shd w:val="clear" w:color="auto" w:fill="FFFFFF"/>
        </w:rPr>
        <w:t>2</w:t>
      </w:r>
      <w:r w:rsidR="005E7C9D">
        <w:rPr>
          <w:rFonts w:ascii="Candara" w:hAnsi="Candara" w:cstheme="minorHAnsi"/>
          <w:shd w:val="clear" w:color="auto" w:fill="FFFFFF"/>
        </w:rPr>
        <w:t>50</w:t>
      </w:r>
      <w:r w:rsidRPr="00E36FD9">
        <w:rPr>
          <w:rFonts w:ascii="Candara" w:hAnsi="Candara" w:cstheme="minorHAnsi"/>
          <w:shd w:val="clear" w:color="auto" w:fill="FFFFFF"/>
        </w:rPr>
        <w:t xml:space="preserve"> words</w:t>
      </w:r>
    </w:p>
    <w:p w14:paraId="3E02CF69" w14:textId="28D9E80C" w:rsidR="006978E9" w:rsidRDefault="006978E9" w:rsidP="006978E9">
      <w:pPr>
        <w:rPr>
          <w:rFonts w:ascii="Candara" w:hAnsi="Candara" w:cstheme="minorHAnsi"/>
          <w:b/>
          <w:shd w:val="clear" w:color="auto" w:fill="FFFFFF"/>
        </w:rPr>
      </w:pPr>
      <w:r w:rsidRPr="00E36FD9">
        <w:rPr>
          <w:rFonts w:ascii="Candara" w:hAnsi="Candara" w:cstheme="minorHAnsi"/>
          <w:b/>
          <w:shd w:val="clear" w:color="auto" w:fill="FFFFFF"/>
        </w:rPr>
        <w:t xml:space="preserve">Main text (excluding references): </w:t>
      </w:r>
      <w:r>
        <w:rPr>
          <w:rFonts w:ascii="Candara" w:hAnsi="Candara" w:cstheme="minorHAnsi"/>
          <w:shd w:val="clear" w:color="auto" w:fill="FFFFFF"/>
        </w:rPr>
        <w:t>3035</w:t>
      </w:r>
      <w:r w:rsidRPr="00E36FD9">
        <w:rPr>
          <w:rFonts w:ascii="Candara" w:hAnsi="Candara" w:cstheme="minorHAnsi"/>
          <w:shd w:val="clear" w:color="auto" w:fill="FFFFFF"/>
        </w:rPr>
        <w:t xml:space="preserve"> words</w:t>
      </w:r>
      <w:r w:rsidRPr="00E36FD9">
        <w:rPr>
          <w:rFonts w:ascii="Candara" w:hAnsi="Candara" w:cstheme="minorHAnsi"/>
          <w:b/>
          <w:shd w:val="clear" w:color="auto" w:fill="FFFFFF"/>
        </w:rPr>
        <w:t xml:space="preserve"> </w:t>
      </w:r>
    </w:p>
    <w:p w14:paraId="4AA7C9EF" w14:textId="724655AF" w:rsidR="001E14A7" w:rsidRPr="001E14A7" w:rsidRDefault="001E14A7" w:rsidP="006978E9">
      <w:pPr>
        <w:rPr>
          <w:rFonts w:ascii="Candara" w:hAnsi="Candara" w:cstheme="minorHAnsi"/>
          <w:b/>
          <w:shd w:val="clear" w:color="auto" w:fill="FFFFFF"/>
        </w:rPr>
      </w:pPr>
      <w:r w:rsidRPr="001E14A7">
        <w:rPr>
          <w:rFonts w:ascii="Candara" w:hAnsi="Candara" w:cstheme="minorHAnsi"/>
          <w:b/>
          <w:shd w:val="clear" w:color="auto" w:fill="FFFFFF"/>
        </w:rPr>
        <w:t>This study was presented at the 13</w:t>
      </w:r>
      <w:r w:rsidRPr="001E14A7">
        <w:rPr>
          <w:rFonts w:ascii="Candara" w:hAnsi="Candara" w:cstheme="minorHAnsi"/>
          <w:b/>
          <w:shd w:val="clear" w:color="auto" w:fill="FFFFFF"/>
          <w:vertAlign w:val="superscript"/>
        </w:rPr>
        <w:t>th</w:t>
      </w:r>
      <w:r w:rsidRPr="001E14A7">
        <w:rPr>
          <w:rFonts w:ascii="Candara" w:hAnsi="Candara" w:cstheme="minorHAnsi"/>
          <w:b/>
          <w:shd w:val="clear" w:color="auto" w:fill="FFFFFF"/>
        </w:rPr>
        <w:t xml:space="preserve"> Congress of the </w:t>
      </w:r>
      <w:r w:rsidRPr="001E14A7">
        <w:rPr>
          <w:rFonts w:ascii="Candara" w:hAnsi="Candara" w:cs="Arial"/>
          <w:b/>
          <w:color w:val="000000"/>
        </w:rPr>
        <w:t>European – African Hepato-Pancreato-Bil</w:t>
      </w:r>
      <w:r>
        <w:rPr>
          <w:rFonts w:ascii="Candara" w:hAnsi="Candara" w:cs="Arial"/>
          <w:b/>
          <w:color w:val="000000"/>
        </w:rPr>
        <w:t xml:space="preserve">iary Association </w:t>
      </w:r>
      <w:r w:rsidR="00FE60B7">
        <w:rPr>
          <w:rFonts w:ascii="Candara" w:hAnsi="Candara" w:cs="Arial"/>
          <w:b/>
          <w:color w:val="000000"/>
        </w:rPr>
        <w:t>(E-AHPBA),</w:t>
      </w:r>
      <w:r>
        <w:rPr>
          <w:rFonts w:ascii="Candara" w:hAnsi="Candara" w:cs="Arial"/>
          <w:b/>
          <w:color w:val="000000"/>
        </w:rPr>
        <w:t xml:space="preserve"> Amsterdam June</w:t>
      </w:r>
      <w:r w:rsidRPr="001E14A7">
        <w:rPr>
          <w:rFonts w:ascii="Candara" w:hAnsi="Candara" w:cs="Arial"/>
          <w:b/>
          <w:color w:val="000000"/>
        </w:rPr>
        <w:t xml:space="preserve"> 2019</w:t>
      </w:r>
      <w:r w:rsidRPr="001E14A7">
        <w:rPr>
          <w:rFonts w:ascii="Candara" w:hAnsi="Candara" w:cstheme="minorHAnsi"/>
          <w:b/>
          <w:shd w:val="clear" w:color="auto" w:fill="FFFFFF"/>
        </w:rPr>
        <w:t xml:space="preserve"> </w:t>
      </w:r>
    </w:p>
    <w:p w14:paraId="0CDBCFE1" w14:textId="77777777" w:rsidR="006978E9" w:rsidRDefault="006978E9"/>
    <w:p w14:paraId="67C2B152" w14:textId="77777777" w:rsidR="00DB3FCD" w:rsidRDefault="00DB3FCD"/>
    <w:p w14:paraId="331974AD" w14:textId="3CEE48A0" w:rsidR="00DB3FCD" w:rsidRDefault="00DB3FCD"/>
    <w:p w14:paraId="2CEE2E62" w14:textId="104FFA5A" w:rsidR="00DB3FCD" w:rsidRDefault="00DB3FCD" w:rsidP="00DB3FCD">
      <w:pPr>
        <w:rPr>
          <w:rFonts w:ascii="Candara" w:hAnsi="Candara"/>
          <w:b/>
          <w:sz w:val="36"/>
          <w:szCs w:val="32"/>
        </w:rPr>
      </w:pPr>
      <w:r w:rsidRPr="001D1A8A">
        <w:rPr>
          <w:rFonts w:ascii="Candara" w:hAnsi="Candara"/>
          <w:b/>
          <w:sz w:val="36"/>
          <w:szCs w:val="32"/>
        </w:rPr>
        <w:lastRenderedPageBreak/>
        <w:t>Abstract</w:t>
      </w:r>
    </w:p>
    <w:p w14:paraId="588CB5F9" w14:textId="4A9E424E" w:rsidR="00EB509B" w:rsidRPr="00EB509B" w:rsidRDefault="00EB509B" w:rsidP="00EB509B">
      <w:pPr>
        <w:rPr>
          <w:rFonts w:ascii="Candara" w:hAnsi="Candara"/>
          <w:b/>
          <w:sz w:val="28"/>
          <w:szCs w:val="28"/>
        </w:rPr>
      </w:pPr>
      <w:r>
        <w:rPr>
          <w:rFonts w:ascii="Candara" w:hAnsi="Candara"/>
          <w:b/>
          <w:sz w:val="28"/>
          <w:szCs w:val="28"/>
        </w:rPr>
        <w:t>Purpose</w:t>
      </w:r>
      <w:r w:rsidR="00CB3689">
        <w:rPr>
          <w:rFonts w:ascii="Candara" w:hAnsi="Candara"/>
          <w:b/>
          <w:sz w:val="28"/>
          <w:szCs w:val="28"/>
        </w:rPr>
        <w:t>.</w:t>
      </w:r>
      <w:r>
        <w:rPr>
          <w:rFonts w:ascii="Candara" w:hAnsi="Candara"/>
          <w:b/>
          <w:sz w:val="28"/>
          <w:szCs w:val="28"/>
        </w:rPr>
        <w:t xml:space="preserve"> </w:t>
      </w:r>
      <w:r w:rsidRPr="005D1BC7">
        <w:rPr>
          <w:rFonts w:ascii="Candara" w:hAnsi="Candara"/>
          <w:sz w:val="24"/>
          <w:szCs w:val="24"/>
        </w:rPr>
        <w:t>To</w:t>
      </w:r>
      <w:r>
        <w:rPr>
          <w:rFonts w:ascii="Candara" w:hAnsi="Candara"/>
          <w:sz w:val="24"/>
          <w:szCs w:val="24"/>
        </w:rPr>
        <w:t xml:space="preserve"> investigate the value of </w:t>
      </w:r>
      <w:r w:rsidRPr="00D62D42">
        <w:rPr>
          <w:rFonts w:ascii="Candara" w:hAnsi="Candara" w:cs="Leelawadee"/>
          <w:sz w:val="24"/>
          <w:szCs w:val="24"/>
          <w:vertAlign w:val="superscript"/>
        </w:rPr>
        <w:t xml:space="preserve">18 </w:t>
      </w:r>
      <w:r w:rsidRPr="00D62D42">
        <w:rPr>
          <w:rFonts w:ascii="Candara" w:hAnsi="Candara" w:cs="Leelawadee"/>
          <w:sz w:val="24"/>
          <w:szCs w:val="24"/>
        </w:rPr>
        <w:t>FDG PET-CT</w:t>
      </w:r>
      <w:r>
        <w:rPr>
          <w:rFonts w:ascii="Candara" w:hAnsi="Candara" w:cs="Leelawadee"/>
          <w:sz w:val="24"/>
          <w:szCs w:val="24"/>
        </w:rPr>
        <w:t xml:space="preserve"> volumetric parameters in the prediction of overall survival (OS) in patients with pancreatic cancer and also, assess </w:t>
      </w:r>
      <w:r w:rsidRPr="00D62D42">
        <w:rPr>
          <w:rFonts w:ascii="Candara" w:hAnsi="Candara" w:cs="Leelawadee"/>
          <w:sz w:val="24"/>
          <w:szCs w:val="24"/>
        </w:rPr>
        <w:t>thei</w:t>
      </w:r>
      <w:r>
        <w:rPr>
          <w:rFonts w:ascii="Candara" w:hAnsi="Candara" w:cs="Leelawadee"/>
          <w:sz w:val="24"/>
          <w:szCs w:val="24"/>
        </w:rPr>
        <w:t>r independence relative to well-</w:t>
      </w:r>
      <w:r w:rsidRPr="00D62D42">
        <w:rPr>
          <w:rFonts w:ascii="Candara" w:hAnsi="Candara" w:cs="Leelawadee"/>
          <w:sz w:val="24"/>
          <w:szCs w:val="24"/>
        </w:rPr>
        <w:t xml:space="preserve">established </w:t>
      </w:r>
      <w:proofErr w:type="spellStart"/>
      <w:r>
        <w:rPr>
          <w:rFonts w:ascii="Candara" w:hAnsi="Candara" w:cs="Leelawadee"/>
          <w:sz w:val="24"/>
          <w:szCs w:val="24"/>
        </w:rPr>
        <w:t>clinico</w:t>
      </w:r>
      <w:proofErr w:type="spellEnd"/>
      <w:r>
        <w:rPr>
          <w:rFonts w:ascii="Candara" w:hAnsi="Candara" w:cs="Leelawadee"/>
          <w:sz w:val="24"/>
          <w:szCs w:val="24"/>
        </w:rPr>
        <w:t>-</w:t>
      </w:r>
      <w:r w:rsidRPr="00D62D42">
        <w:rPr>
          <w:rFonts w:ascii="Candara" w:hAnsi="Candara" w:cs="Leelawadee"/>
          <w:sz w:val="24"/>
          <w:szCs w:val="24"/>
        </w:rPr>
        <w:t>pathological variables</w:t>
      </w:r>
      <w:r>
        <w:rPr>
          <w:rFonts w:ascii="Candara" w:hAnsi="Candara" w:cs="Leelawadee"/>
          <w:sz w:val="24"/>
          <w:szCs w:val="24"/>
        </w:rPr>
        <w:t>.</w:t>
      </w:r>
    </w:p>
    <w:p w14:paraId="64E46F09" w14:textId="46BECE56" w:rsidR="00EB509B" w:rsidRPr="00A81A0F" w:rsidRDefault="00EB509B" w:rsidP="00EB509B">
      <w:pPr>
        <w:rPr>
          <w:rFonts w:ascii="Candara" w:hAnsi="Candara" w:cs="Leelawadee"/>
          <w:sz w:val="24"/>
          <w:szCs w:val="24"/>
        </w:rPr>
      </w:pPr>
      <w:r w:rsidRPr="003612D7">
        <w:rPr>
          <w:rFonts w:ascii="Candara" w:hAnsi="Candara" w:cs="Leelawadee"/>
          <w:b/>
          <w:sz w:val="28"/>
          <w:szCs w:val="24"/>
        </w:rPr>
        <w:t>Method</w:t>
      </w:r>
      <w:r>
        <w:rPr>
          <w:rFonts w:ascii="Candara" w:hAnsi="Candara" w:cs="Leelawadee"/>
          <w:b/>
          <w:sz w:val="28"/>
          <w:szCs w:val="24"/>
        </w:rPr>
        <w:t>s</w:t>
      </w:r>
      <w:r w:rsidR="00CB3689">
        <w:rPr>
          <w:rFonts w:ascii="Candara" w:hAnsi="Candara" w:cs="Leelawadee"/>
          <w:b/>
          <w:sz w:val="28"/>
          <w:szCs w:val="24"/>
        </w:rPr>
        <w:t xml:space="preserve">. </w:t>
      </w:r>
      <w:r w:rsidRPr="005D1BC7">
        <w:rPr>
          <w:rFonts w:ascii="Candara" w:hAnsi="Candara" w:cs="Leelawadee"/>
          <w:sz w:val="24"/>
          <w:szCs w:val="24"/>
        </w:rPr>
        <w:t>We</w:t>
      </w:r>
      <w:r>
        <w:rPr>
          <w:rFonts w:ascii="Candara" w:hAnsi="Candara" w:cs="Leelawadee"/>
          <w:sz w:val="24"/>
          <w:szCs w:val="24"/>
        </w:rPr>
        <w:t xml:space="preserve"> conducted a retrospective analysis of patients with a confirmed diagnosis of pancreatic cancer who underwent </w:t>
      </w:r>
      <w:r w:rsidRPr="00D62D42">
        <w:rPr>
          <w:rFonts w:ascii="Candara" w:hAnsi="Candara" w:cs="Leelawadee"/>
          <w:sz w:val="24"/>
          <w:szCs w:val="24"/>
          <w:vertAlign w:val="superscript"/>
        </w:rPr>
        <w:t xml:space="preserve">18 </w:t>
      </w:r>
      <w:r w:rsidRPr="00D62D42">
        <w:rPr>
          <w:rFonts w:ascii="Candara" w:hAnsi="Candara" w:cs="Leelawadee"/>
          <w:sz w:val="24"/>
          <w:szCs w:val="24"/>
        </w:rPr>
        <w:t>FDG PET-CT</w:t>
      </w:r>
      <w:r>
        <w:rPr>
          <w:rFonts w:ascii="Candara" w:hAnsi="Candara" w:cs="Leelawadee"/>
          <w:sz w:val="24"/>
          <w:szCs w:val="24"/>
        </w:rPr>
        <w:t>. The tumour maximum standardised uptake value (SUV</w:t>
      </w:r>
      <w:r w:rsidRPr="00251E0B">
        <w:rPr>
          <w:rFonts w:ascii="Candara" w:hAnsi="Candara" w:cs="Leelawadee"/>
          <w:sz w:val="24"/>
          <w:szCs w:val="24"/>
          <w:vertAlign w:val="subscript"/>
        </w:rPr>
        <w:t>max</w:t>
      </w:r>
      <w:r>
        <w:rPr>
          <w:rFonts w:ascii="Candara" w:hAnsi="Candara" w:cs="Leelawadee"/>
          <w:sz w:val="24"/>
          <w:szCs w:val="24"/>
        </w:rPr>
        <w:t>) in addition to SUV</w:t>
      </w:r>
      <w:r w:rsidRPr="00251E0B">
        <w:rPr>
          <w:rFonts w:ascii="Candara" w:hAnsi="Candara" w:cs="Leelawadee"/>
          <w:sz w:val="24"/>
          <w:szCs w:val="24"/>
          <w:vertAlign w:val="subscript"/>
        </w:rPr>
        <w:t>mean</w:t>
      </w:r>
      <w:r w:rsidRPr="00251E0B">
        <w:rPr>
          <w:rFonts w:ascii="Candara" w:hAnsi="Candara" w:cs="Leelawadee"/>
          <w:sz w:val="24"/>
          <w:szCs w:val="24"/>
        </w:rPr>
        <w:t xml:space="preserve">, </w:t>
      </w:r>
      <w:r>
        <w:rPr>
          <w:rFonts w:ascii="Candara" w:hAnsi="Candara" w:cs="Leelawadee"/>
          <w:sz w:val="24"/>
          <w:szCs w:val="24"/>
        </w:rPr>
        <w:t xml:space="preserve">metabolic tumour volume (MTV) and total lesion glycolysis (TLG) were calculated. </w:t>
      </w:r>
      <w:r>
        <w:rPr>
          <w:rFonts w:ascii="Candara" w:hAnsi="Candara" w:cs="AdvPADBA"/>
          <w:sz w:val="24"/>
          <w:szCs w:val="24"/>
        </w:rPr>
        <w:t xml:space="preserve">The prognostic value </w:t>
      </w:r>
      <w:r w:rsidRPr="00D424A2">
        <w:rPr>
          <w:rFonts w:ascii="Candara" w:hAnsi="Candara" w:cs="AdvPADBA"/>
          <w:sz w:val="24"/>
          <w:szCs w:val="24"/>
        </w:rPr>
        <w:t xml:space="preserve">of </w:t>
      </w:r>
      <w:r w:rsidRPr="00D62D42">
        <w:rPr>
          <w:rFonts w:ascii="Candara" w:hAnsi="Candara" w:cs="Leelawadee"/>
          <w:sz w:val="24"/>
          <w:szCs w:val="24"/>
          <w:vertAlign w:val="superscript"/>
        </w:rPr>
        <w:t>18</w:t>
      </w:r>
      <w:r>
        <w:rPr>
          <w:rFonts w:ascii="Candara" w:hAnsi="Candara" w:cs="Leelawadee"/>
          <w:sz w:val="24"/>
          <w:szCs w:val="24"/>
          <w:vertAlign w:val="superscript"/>
        </w:rPr>
        <w:t xml:space="preserve"> </w:t>
      </w:r>
      <w:r>
        <w:rPr>
          <w:rFonts w:ascii="Candara" w:hAnsi="Candara" w:cs="AdvPADBA"/>
          <w:sz w:val="24"/>
          <w:szCs w:val="24"/>
        </w:rPr>
        <w:t>FDG PET-</w:t>
      </w:r>
      <w:r w:rsidRPr="00D424A2">
        <w:rPr>
          <w:rFonts w:ascii="Candara" w:hAnsi="Candara" w:cs="AdvPADBA"/>
          <w:sz w:val="24"/>
          <w:szCs w:val="24"/>
        </w:rPr>
        <w:t xml:space="preserve">CT and </w:t>
      </w:r>
      <w:proofErr w:type="spellStart"/>
      <w:r>
        <w:rPr>
          <w:rFonts w:ascii="Candara" w:hAnsi="Candara" w:cs="AdvPADBA"/>
          <w:sz w:val="24"/>
          <w:szCs w:val="24"/>
        </w:rPr>
        <w:t>clinico</w:t>
      </w:r>
      <w:proofErr w:type="spellEnd"/>
      <w:r>
        <w:rPr>
          <w:rFonts w:ascii="Candara" w:hAnsi="Candara" w:cs="AdvPADBA"/>
          <w:sz w:val="24"/>
          <w:szCs w:val="24"/>
        </w:rPr>
        <w:t>-</w:t>
      </w:r>
      <w:r w:rsidRPr="00D424A2">
        <w:rPr>
          <w:rFonts w:ascii="Candara" w:hAnsi="Candara" w:cs="AdvPADBA"/>
          <w:sz w:val="24"/>
          <w:szCs w:val="24"/>
        </w:rPr>
        <w:t>pathological</w:t>
      </w:r>
      <w:r>
        <w:rPr>
          <w:rFonts w:ascii="Candara" w:hAnsi="Candara" w:cs="AdvPADBA"/>
          <w:sz w:val="24"/>
          <w:szCs w:val="24"/>
        </w:rPr>
        <w:t xml:space="preserve"> parameters for OS</w:t>
      </w:r>
      <w:r w:rsidRPr="00D424A2">
        <w:rPr>
          <w:rFonts w:ascii="Candara" w:hAnsi="Candara" w:cs="AdvPADBA"/>
          <w:sz w:val="24"/>
          <w:szCs w:val="24"/>
        </w:rPr>
        <w:t xml:space="preserve"> were assessed</w:t>
      </w:r>
      <w:r>
        <w:rPr>
          <w:rFonts w:ascii="Candara" w:hAnsi="Candara" w:cs="AdvPADBA"/>
          <w:sz w:val="24"/>
          <w:szCs w:val="24"/>
        </w:rPr>
        <w:t xml:space="preserve"> using</w:t>
      </w:r>
      <w:r w:rsidRPr="00D424A2">
        <w:rPr>
          <w:rFonts w:ascii="Candara" w:hAnsi="Candara" w:cs="AdvPADBA"/>
          <w:sz w:val="24"/>
          <w:szCs w:val="24"/>
        </w:rPr>
        <w:t xml:space="preserve"> univariate and multivari</w:t>
      </w:r>
      <w:r>
        <w:rPr>
          <w:rFonts w:ascii="Candara" w:hAnsi="Candara" w:cs="AdvPADBA"/>
          <w:sz w:val="24"/>
          <w:szCs w:val="24"/>
        </w:rPr>
        <w:t xml:space="preserve">able </w:t>
      </w:r>
      <w:r w:rsidRPr="00D424A2">
        <w:rPr>
          <w:rFonts w:ascii="Candara" w:hAnsi="Candara" w:cs="AdvPADBA"/>
          <w:sz w:val="24"/>
          <w:szCs w:val="24"/>
        </w:rPr>
        <w:t>analyses.</w:t>
      </w:r>
    </w:p>
    <w:p w14:paraId="5CEF4604" w14:textId="5787D119" w:rsidR="00EB509B" w:rsidRDefault="00EB509B" w:rsidP="00CB3689">
      <w:pPr>
        <w:tabs>
          <w:tab w:val="left" w:pos="1778"/>
        </w:tabs>
        <w:autoSpaceDE w:val="0"/>
        <w:autoSpaceDN w:val="0"/>
        <w:adjustRightInd w:val="0"/>
        <w:spacing w:after="0" w:line="276" w:lineRule="auto"/>
        <w:rPr>
          <w:rFonts w:ascii="Candara" w:hAnsi="Candara"/>
          <w:sz w:val="24"/>
          <w:szCs w:val="24"/>
        </w:rPr>
      </w:pPr>
      <w:r w:rsidRPr="003612D7">
        <w:rPr>
          <w:rFonts w:ascii="Candara" w:hAnsi="Candara" w:cs="AdvPADBA"/>
          <w:b/>
          <w:sz w:val="28"/>
          <w:szCs w:val="24"/>
        </w:rPr>
        <w:t>Results</w:t>
      </w:r>
      <w:r w:rsidR="00CB3689">
        <w:rPr>
          <w:rFonts w:ascii="Candara" w:hAnsi="Candara" w:cs="AdvPADBA"/>
          <w:b/>
          <w:sz w:val="28"/>
          <w:szCs w:val="24"/>
        </w:rPr>
        <w:t xml:space="preserve">. </w:t>
      </w:r>
      <w:r w:rsidRPr="000C5EF1">
        <w:rPr>
          <w:rFonts w:ascii="Candara" w:hAnsi="Candara"/>
          <w:sz w:val="24"/>
          <w:szCs w:val="24"/>
        </w:rPr>
        <w:t xml:space="preserve">A </w:t>
      </w:r>
      <w:r>
        <w:rPr>
          <w:rFonts w:ascii="Candara" w:hAnsi="Candara"/>
          <w:sz w:val="24"/>
          <w:szCs w:val="24"/>
        </w:rPr>
        <w:t>sum of 89 patients were analysed in this study.</w:t>
      </w:r>
      <w:r>
        <w:rPr>
          <w:rFonts w:ascii="Candara" w:hAnsi="Candara" w:cs="Leelawadee"/>
          <w:sz w:val="24"/>
          <w:szCs w:val="24"/>
        </w:rPr>
        <w:t xml:space="preserve"> Median survival for patients categorised as having high TLG (</w:t>
      </w:r>
      <w:r w:rsidRPr="009A4FE8">
        <w:rPr>
          <w:rFonts w:ascii="Candara" w:hAnsi="Candara" w:cs="Arial"/>
          <w:color w:val="000000"/>
          <w:sz w:val="24"/>
          <w:szCs w:val="24"/>
        </w:rPr>
        <w:t>≥</w:t>
      </w:r>
      <w:r>
        <w:rPr>
          <w:rFonts w:ascii="Candara" w:hAnsi="Candara" w:cs="Leelawadee"/>
          <w:sz w:val="24"/>
          <w:szCs w:val="24"/>
        </w:rPr>
        <w:t>55)</w:t>
      </w:r>
      <w:r>
        <w:rPr>
          <w:rFonts w:ascii="Candara" w:hAnsi="Candara" w:cs="Leelawadee"/>
          <w:sz w:val="24"/>
          <w:szCs w:val="24"/>
          <w:vertAlign w:val="subscript"/>
        </w:rPr>
        <w:t xml:space="preserve"> </w:t>
      </w:r>
      <w:r>
        <w:rPr>
          <w:rFonts w:ascii="Candara" w:hAnsi="Candara" w:cs="Leelawadee"/>
          <w:sz w:val="24"/>
          <w:szCs w:val="24"/>
        </w:rPr>
        <w:t>and</w:t>
      </w:r>
      <w:r w:rsidRPr="00B45E2E">
        <w:rPr>
          <w:rFonts w:ascii="Candara" w:hAnsi="Candara" w:cs="Leelawadee"/>
          <w:sz w:val="24"/>
          <w:szCs w:val="24"/>
        </w:rPr>
        <w:t xml:space="preserve"> low TLG </w:t>
      </w:r>
      <w:r>
        <w:rPr>
          <w:rFonts w:ascii="Candara" w:hAnsi="Candara" w:cs="Leelawadee"/>
          <w:sz w:val="24"/>
          <w:szCs w:val="24"/>
        </w:rPr>
        <w:t xml:space="preserve">(&lt;55) </w:t>
      </w:r>
      <w:r w:rsidRPr="008C3952">
        <w:rPr>
          <w:rFonts w:ascii="Candara" w:hAnsi="Candara" w:cs="Leelawadee"/>
          <w:sz w:val="24"/>
          <w:szCs w:val="24"/>
        </w:rPr>
        <w:t>was</w:t>
      </w:r>
      <w:r>
        <w:rPr>
          <w:rFonts w:ascii="Candara" w:hAnsi="Candara"/>
          <w:sz w:val="24"/>
          <w:szCs w:val="24"/>
        </w:rPr>
        <w:t xml:space="preserve"> 18 vs 5 months (p&lt;0.001). Similarly, the respective high vs low SUV</w:t>
      </w:r>
      <w:r w:rsidRPr="004B059D">
        <w:rPr>
          <w:rFonts w:ascii="Candara" w:hAnsi="Candara"/>
          <w:sz w:val="24"/>
          <w:szCs w:val="24"/>
          <w:vertAlign w:val="subscript"/>
        </w:rPr>
        <w:t>mean</w:t>
      </w:r>
      <w:r>
        <w:rPr>
          <w:rFonts w:ascii="Candara" w:hAnsi="Candara"/>
          <w:sz w:val="24"/>
          <w:szCs w:val="24"/>
        </w:rPr>
        <w:t xml:space="preserve">, </w:t>
      </w:r>
      <w:r w:rsidRPr="00351B28">
        <w:rPr>
          <w:rFonts w:ascii="Candara" w:hAnsi="Candara"/>
          <w:sz w:val="24"/>
          <w:szCs w:val="24"/>
        </w:rPr>
        <w:t>MT</w:t>
      </w:r>
      <w:r>
        <w:rPr>
          <w:rFonts w:ascii="Candara" w:hAnsi="Candara"/>
          <w:sz w:val="24"/>
          <w:szCs w:val="24"/>
        </w:rPr>
        <w:t>V</w:t>
      </w:r>
      <w:r w:rsidRPr="00351B28">
        <w:rPr>
          <w:rFonts w:ascii="Candara" w:hAnsi="Candara"/>
          <w:sz w:val="24"/>
          <w:szCs w:val="24"/>
        </w:rPr>
        <w:t>cm3</w:t>
      </w:r>
      <w:r>
        <w:rPr>
          <w:rFonts w:ascii="Candara" w:hAnsi="Candara"/>
          <w:sz w:val="24"/>
          <w:szCs w:val="24"/>
        </w:rPr>
        <w:t xml:space="preserve"> and SUVmax were 18 vs 6 months (p= 0.001), 16 vs 6 months (p=0.002) and 18 vs 6 months (p=0.001). </w:t>
      </w:r>
      <w:r>
        <w:rPr>
          <w:rFonts w:ascii="Candara" w:hAnsi="Candara" w:cs="Leelawadee"/>
          <w:sz w:val="24"/>
          <w:szCs w:val="24"/>
        </w:rPr>
        <w:t>Univariate analysis showed SUV</w:t>
      </w:r>
      <w:r w:rsidRPr="00610CF7">
        <w:rPr>
          <w:rFonts w:ascii="Candara" w:hAnsi="Candara" w:cs="Leelawadee"/>
          <w:sz w:val="24"/>
          <w:szCs w:val="24"/>
          <w:vertAlign w:val="subscript"/>
        </w:rPr>
        <w:t>max</w:t>
      </w:r>
      <w:r>
        <w:rPr>
          <w:rFonts w:ascii="Candara" w:hAnsi="Candara" w:cs="Leelawadee"/>
          <w:sz w:val="24"/>
          <w:szCs w:val="24"/>
          <w:vertAlign w:val="subscript"/>
        </w:rPr>
        <w:t>,</w:t>
      </w:r>
      <w:r>
        <w:rPr>
          <w:rFonts w:ascii="Candara" w:hAnsi="Candara" w:cs="Leelawadee"/>
          <w:sz w:val="24"/>
          <w:szCs w:val="24"/>
        </w:rPr>
        <w:t xml:space="preserve"> SUV</w:t>
      </w:r>
      <w:r w:rsidRPr="00610CF7">
        <w:rPr>
          <w:rFonts w:ascii="Candara" w:hAnsi="Candara" w:cs="Leelawadee"/>
          <w:sz w:val="24"/>
          <w:szCs w:val="24"/>
          <w:vertAlign w:val="subscript"/>
        </w:rPr>
        <w:t>mean</w:t>
      </w:r>
      <w:r>
        <w:rPr>
          <w:rFonts w:ascii="Candara" w:hAnsi="Candara" w:cs="Leelawadee"/>
          <w:sz w:val="24"/>
          <w:szCs w:val="24"/>
          <w:vertAlign w:val="subscript"/>
        </w:rPr>
        <w:t>,</w:t>
      </w:r>
      <w:r>
        <w:rPr>
          <w:rFonts w:ascii="Candara" w:hAnsi="Candara" w:cs="Leelawadee"/>
          <w:sz w:val="24"/>
          <w:szCs w:val="24"/>
        </w:rPr>
        <w:t xml:space="preserve"> MTV, </w:t>
      </w:r>
      <w:proofErr w:type="gramStart"/>
      <w:r>
        <w:rPr>
          <w:rFonts w:ascii="Candara" w:hAnsi="Candara" w:cs="Leelawadee"/>
          <w:sz w:val="24"/>
          <w:szCs w:val="24"/>
        </w:rPr>
        <w:t>TLG</w:t>
      </w:r>
      <w:proofErr w:type="gramEnd"/>
      <w:r>
        <w:rPr>
          <w:rFonts w:ascii="Candara" w:hAnsi="Candara" w:cs="Leelawadee"/>
          <w:sz w:val="24"/>
          <w:szCs w:val="24"/>
        </w:rPr>
        <w:t xml:space="preserve">, tumour size, tumour differentiation and presence of distant metastasis as prognostic factors for OS. </w:t>
      </w:r>
      <w:r>
        <w:rPr>
          <w:rFonts w:ascii="Candara" w:hAnsi="Candara"/>
          <w:sz w:val="24"/>
          <w:szCs w:val="24"/>
        </w:rPr>
        <w:t xml:space="preserve">On multivariable analysis, TLG </w:t>
      </w:r>
      <w:r>
        <w:rPr>
          <w:rFonts w:ascii="Candara" w:hAnsi="Candara" w:cs="Leelawadee"/>
          <w:sz w:val="24"/>
          <w:szCs w:val="24"/>
        </w:rPr>
        <w:t xml:space="preserve">(HR 2.0, 95% CI1.26-3.18, p=0.004) </w:t>
      </w:r>
      <w:r>
        <w:rPr>
          <w:rFonts w:ascii="Candara" w:hAnsi="Candara"/>
          <w:sz w:val="24"/>
          <w:szCs w:val="24"/>
        </w:rPr>
        <w:t xml:space="preserve">and the presence of distant metastasis </w:t>
      </w:r>
      <w:r>
        <w:rPr>
          <w:rFonts w:ascii="Candara" w:hAnsi="Candara" w:cs="Leelawadee"/>
          <w:sz w:val="24"/>
          <w:szCs w:val="24"/>
        </w:rPr>
        <w:t xml:space="preserve">(HR 3.37, 95% CI 1.97-5.77, p&lt;0.001) </w:t>
      </w:r>
      <w:r>
        <w:rPr>
          <w:rFonts w:ascii="Candara" w:hAnsi="Candara"/>
          <w:sz w:val="24"/>
          <w:szCs w:val="24"/>
        </w:rPr>
        <w:t>were independent prognostic risk factors. Subgroup analysis identified TLG as the only significant PET metric after adjusting for the presence of distant metastasis.</w:t>
      </w:r>
    </w:p>
    <w:p w14:paraId="106DA133" w14:textId="77777777" w:rsidR="00CB3689" w:rsidRPr="008A159D" w:rsidRDefault="00CB3689" w:rsidP="00CB3689">
      <w:pPr>
        <w:tabs>
          <w:tab w:val="left" w:pos="1778"/>
        </w:tabs>
        <w:autoSpaceDE w:val="0"/>
        <w:autoSpaceDN w:val="0"/>
        <w:adjustRightInd w:val="0"/>
        <w:spacing w:after="0" w:line="276" w:lineRule="auto"/>
        <w:rPr>
          <w:rFonts w:ascii="Candara" w:hAnsi="Candara" w:cs="Leelawadee"/>
          <w:sz w:val="24"/>
          <w:szCs w:val="24"/>
        </w:rPr>
      </w:pPr>
    </w:p>
    <w:p w14:paraId="4650EF27" w14:textId="6AE47F5F" w:rsidR="00EB509B" w:rsidRDefault="00EB509B" w:rsidP="00CB3689">
      <w:pPr>
        <w:rPr>
          <w:rFonts w:ascii="Candara" w:hAnsi="Candara" w:cs="Leelawadee"/>
          <w:sz w:val="24"/>
          <w:szCs w:val="24"/>
        </w:rPr>
      </w:pPr>
      <w:r w:rsidRPr="00FD6897">
        <w:rPr>
          <w:rFonts w:ascii="Candara" w:hAnsi="Candara"/>
          <w:b/>
          <w:sz w:val="28"/>
          <w:szCs w:val="24"/>
        </w:rPr>
        <w:t>Conclusion</w:t>
      </w:r>
      <w:r>
        <w:rPr>
          <w:rFonts w:ascii="Candara" w:hAnsi="Candara"/>
          <w:b/>
          <w:sz w:val="28"/>
          <w:szCs w:val="24"/>
        </w:rPr>
        <w:t>s</w:t>
      </w:r>
      <w:r w:rsidR="00CB3689">
        <w:rPr>
          <w:rFonts w:ascii="Candara" w:hAnsi="Candara"/>
          <w:b/>
          <w:sz w:val="28"/>
          <w:szCs w:val="24"/>
        </w:rPr>
        <w:t>.</w:t>
      </w:r>
      <w:r w:rsidRPr="00D62D42">
        <w:rPr>
          <w:rFonts w:ascii="Candara" w:hAnsi="Candara" w:cs="Leelawadee"/>
          <w:sz w:val="24"/>
          <w:szCs w:val="24"/>
          <w:vertAlign w:val="superscript"/>
        </w:rPr>
        <w:t xml:space="preserve">18 </w:t>
      </w:r>
      <w:r w:rsidRPr="00D62D42">
        <w:rPr>
          <w:rFonts w:ascii="Candara" w:hAnsi="Candara" w:cs="Leelawadee"/>
          <w:sz w:val="24"/>
          <w:szCs w:val="24"/>
        </w:rPr>
        <w:t>FDG PET-CT</w:t>
      </w:r>
      <w:r>
        <w:rPr>
          <w:rFonts w:ascii="Candara" w:hAnsi="Candara" w:cs="Leelawadee"/>
          <w:sz w:val="24"/>
          <w:szCs w:val="24"/>
        </w:rPr>
        <w:t xml:space="preserve"> is a useful tool in the preoperative evaluation of patients with pancreatic cancer. Tumour TLG offer an independent prognostic value in both the metastatic and non-metastatic disease settings.</w:t>
      </w:r>
    </w:p>
    <w:p w14:paraId="63136232" w14:textId="16ADD6F8" w:rsidR="008C3952" w:rsidRDefault="008C3952" w:rsidP="00DB3FCD">
      <w:pPr>
        <w:spacing w:line="276" w:lineRule="auto"/>
        <w:rPr>
          <w:rFonts w:ascii="Candara" w:hAnsi="Candara" w:cs="Leelawadee"/>
          <w:sz w:val="24"/>
          <w:szCs w:val="24"/>
        </w:rPr>
      </w:pPr>
    </w:p>
    <w:p w14:paraId="261CA89C" w14:textId="77777777" w:rsidR="00470414" w:rsidRDefault="00470414" w:rsidP="00DB3FCD">
      <w:pPr>
        <w:spacing w:line="276" w:lineRule="auto"/>
        <w:rPr>
          <w:rFonts w:ascii="Candara" w:hAnsi="Candara" w:cs="Leelawadee"/>
          <w:sz w:val="24"/>
          <w:szCs w:val="24"/>
        </w:rPr>
      </w:pPr>
    </w:p>
    <w:p w14:paraId="4EC2C673" w14:textId="77777777" w:rsidR="008A159D" w:rsidRDefault="008A159D" w:rsidP="00DB3FCD">
      <w:pPr>
        <w:spacing w:line="276" w:lineRule="auto"/>
        <w:rPr>
          <w:rFonts w:ascii="Candara" w:hAnsi="Candara" w:cs="Leelawadee"/>
          <w:sz w:val="24"/>
          <w:szCs w:val="24"/>
        </w:rPr>
      </w:pPr>
    </w:p>
    <w:p w14:paraId="682A51D4" w14:textId="7DCA53CA" w:rsidR="00270230" w:rsidRDefault="00270230" w:rsidP="00DB3FCD">
      <w:pPr>
        <w:spacing w:line="276" w:lineRule="auto"/>
        <w:rPr>
          <w:rFonts w:ascii="Candara" w:hAnsi="Candara" w:cs="Leelawadee"/>
          <w:sz w:val="24"/>
          <w:szCs w:val="24"/>
        </w:rPr>
      </w:pPr>
    </w:p>
    <w:p w14:paraId="55FD646B" w14:textId="75023668" w:rsidR="004C5D10" w:rsidRDefault="004C5D10" w:rsidP="00DB3FCD">
      <w:pPr>
        <w:spacing w:line="276" w:lineRule="auto"/>
        <w:rPr>
          <w:rFonts w:ascii="Candara" w:hAnsi="Candara" w:cs="Leelawadee"/>
          <w:sz w:val="24"/>
          <w:szCs w:val="24"/>
        </w:rPr>
      </w:pPr>
    </w:p>
    <w:p w14:paraId="70EE364E" w14:textId="7DA6385B" w:rsidR="004C5D10" w:rsidRDefault="004C5D10" w:rsidP="00DB3FCD">
      <w:pPr>
        <w:spacing w:line="276" w:lineRule="auto"/>
        <w:rPr>
          <w:rFonts w:ascii="Candara" w:hAnsi="Candara" w:cs="Leelawadee"/>
          <w:sz w:val="24"/>
          <w:szCs w:val="24"/>
        </w:rPr>
      </w:pPr>
    </w:p>
    <w:p w14:paraId="6CCCFC28" w14:textId="0EF2898A" w:rsidR="004C5D10" w:rsidRDefault="004C5D10" w:rsidP="00DB3FCD">
      <w:pPr>
        <w:spacing w:line="276" w:lineRule="auto"/>
        <w:rPr>
          <w:rFonts w:ascii="Candara" w:hAnsi="Candara" w:cs="Leelawadee"/>
          <w:sz w:val="24"/>
          <w:szCs w:val="24"/>
        </w:rPr>
      </w:pPr>
    </w:p>
    <w:p w14:paraId="0993221E" w14:textId="6C90881A" w:rsidR="004C5D10" w:rsidRDefault="004C5D10" w:rsidP="00DB3FCD">
      <w:pPr>
        <w:spacing w:line="276" w:lineRule="auto"/>
        <w:rPr>
          <w:rFonts w:ascii="Candara" w:hAnsi="Candara" w:cs="Leelawadee"/>
          <w:sz w:val="24"/>
          <w:szCs w:val="24"/>
        </w:rPr>
      </w:pPr>
    </w:p>
    <w:p w14:paraId="7FC237EA" w14:textId="58E8108E" w:rsidR="004C5D10" w:rsidRDefault="004C5D10" w:rsidP="00DB3FCD">
      <w:pPr>
        <w:spacing w:line="276" w:lineRule="auto"/>
        <w:rPr>
          <w:rFonts w:ascii="Candara" w:hAnsi="Candara" w:cs="Leelawadee"/>
          <w:sz w:val="24"/>
          <w:szCs w:val="24"/>
        </w:rPr>
      </w:pPr>
    </w:p>
    <w:p w14:paraId="59CFFDDD" w14:textId="77777777" w:rsidR="004C5D10" w:rsidRDefault="004C5D10" w:rsidP="00DB3FCD">
      <w:pPr>
        <w:spacing w:line="276" w:lineRule="auto"/>
        <w:rPr>
          <w:rFonts w:ascii="Candara" w:hAnsi="Candara" w:cs="Leelawadee"/>
          <w:sz w:val="24"/>
          <w:szCs w:val="24"/>
        </w:rPr>
      </w:pPr>
    </w:p>
    <w:p w14:paraId="1219A87F" w14:textId="77777777" w:rsidR="00270230" w:rsidRPr="002C05A6" w:rsidRDefault="00270230" w:rsidP="002C05A6">
      <w:pPr>
        <w:rPr>
          <w:rFonts w:ascii="Candara" w:hAnsi="Candara"/>
          <w:b/>
          <w:sz w:val="36"/>
          <w:szCs w:val="32"/>
        </w:rPr>
      </w:pPr>
      <w:r w:rsidRPr="002C05A6">
        <w:rPr>
          <w:rFonts w:ascii="Candara" w:hAnsi="Candara"/>
          <w:b/>
          <w:sz w:val="36"/>
          <w:szCs w:val="32"/>
        </w:rPr>
        <w:lastRenderedPageBreak/>
        <w:t>Introduction</w:t>
      </w:r>
    </w:p>
    <w:p w14:paraId="7D61DB10" w14:textId="12C6D369" w:rsidR="00270230" w:rsidRPr="00D62D42" w:rsidRDefault="00270230" w:rsidP="00270230">
      <w:pPr>
        <w:rPr>
          <w:rFonts w:ascii="Candara" w:hAnsi="Candara" w:cs="Leelawadee"/>
          <w:color w:val="FF0000"/>
          <w:sz w:val="24"/>
          <w:szCs w:val="24"/>
        </w:rPr>
      </w:pPr>
      <w:r w:rsidRPr="00D62D42">
        <w:rPr>
          <w:rFonts w:ascii="Candara" w:hAnsi="Candara" w:cs="Leelawadee"/>
          <w:sz w:val="24"/>
          <w:szCs w:val="24"/>
        </w:rPr>
        <w:t>Invasive ductal adenocarcinoma of the pancreas (PDAC) represent a heath challenge worldwide as</w:t>
      </w:r>
      <w:r w:rsidR="00970A7E">
        <w:rPr>
          <w:rFonts w:ascii="Candara" w:hAnsi="Candara" w:cs="Leelawadee"/>
          <w:sz w:val="24"/>
          <w:szCs w:val="24"/>
        </w:rPr>
        <w:t xml:space="preserve"> it’s</w:t>
      </w:r>
      <w:r w:rsidRPr="00D62D42">
        <w:rPr>
          <w:rFonts w:ascii="Candara" w:hAnsi="Candara" w:cs="Leelawadee"/>
          <w:sz w:val="24"/>
          <w:szCs w:val="24"/>
        </w:rPr>
        <w:t xml:space="preserve"> </w:t>
      </w:r>
      <w:r w:rsidR="00AD7A1A">
        <w:rPr>
          <w:rFonts w:ascii="Candara" w:hAnsi="Candara" w:cs="Leelawadee"/>
          <w:sz w:val="24"/>
          <w:szCs w:val="24"/>
        </w:rPr>
        <w:t>hegemonized</w:t>
      </w:r>
      <w:r w:rsidRPr="00D62D42">
        <w:rPr>
          <w:rFonts w:ascii="Candara" w:hAnsi="Candara" w:cs="Leelawadee"/>
          <w:sz w:val="24"/>
          <w:szCs w:val="24"/>
        </w:rPr>
        <w:t xml:space="preserve"> by a substantially unchanged mortality figures </w:t>
      </w:r>
      <w:r w:rsidR="00DC0D90" w:rsidRPr="00D62D42">
        <w:rPr>
          <w:rFonts w:ascii="Candara" w:hAnsi="Candara" w:cs="Leelawadee"/>
          <w:sz w:val="24"/>
          <w:szCs w:val="24"/>
        </w:rPr>
        <w:t>over recent decade</w:t>
      </w:r>
      <w:r w:rsidR="00DC0D90">
        <w:rPr>
          <w:rFonts w:ascii="Candara" w:hAnsi="Candara" w:cs="Leelawadee"/>
          <w:sz w:val="24"/>
          <w:szCs w:val="24"/>
        </w:rPr>
        <w:t>s</w:t>
      </w:r>
      <w:r w:rsidRPr="00D62D42">
        <w:rPr>
          <w:rFonts w:ascii="Candara" w:hAnsi="Candara" w:cs="Leelawadee"/>
          <w:sz w:val="24"/>
          <w:szCs w:val="24"/>
        </w:rPr>
        <w:t xml:space="preserve">. The rising incidence of the disease has made projections for it to become the second commonest cause of cancer-related death in western population by 2030, only </w:t>
      </w:r>
      <w:r w:rsidR="008A159D">
        <w:rPr>
          <w:rFonts w:ascii="Candara" w:hAnsi="Candara" w:cs="Leelawadee"/>
          <w:sz w:val="24"/>
          <w:szCs w:val="24"/>
        </w:rPr>
        <w:t xml:space="preserve">a figure </w:t>
      </w:r>
      <w:r w:rsidR="001F5E0D">
        <w:rPr>
          <w:rFonts w:ascii="Candara" w:hAnsi="Candara" w:cs="Leelawadee"/>
          <w:sz w:val="24"/>
          <w:szCs w:val="24"/>
        </w:rPr>
        <w:t xml:space="preserve">to be </w:t>
      </w:r>
      <w:r w:rsidRPr="00D62D42">
        <w:rPr>
          <w:rFonts w:ascii="Candara" w:hAnsi="Candara" w:cs="Leelawadee"/>
          <w:sz w:val="24"/>
          <w:szCs w:val="24"/>
        </w:rPr>
        <w:t>surpassed by mortality secondary to lung cancer</w:t>
      </w:r>
      <w:r>
        <w:rPr>
          <w:rFonts w:ascii="Candara" w:hAnsi="Candara" w:cs="Leelawadee"/>
          <w:sz w:val="24"/>
          <w:szCs w:val="24"/>
        </w:rPr>
        <w:t>.</w:t>
      </w:r>
      <w:r>
        <w:rPr>
          <w:rFonts w:ascii="Candara" w:hAnsi="Candara" w:cs="Leelawadee"/>
          <w:sz w:val="24"/>
          <w:szCs w:val="24"/>
        </w:rPr>
        <w:fldChar w:fldCharType="begin" w:fldLock="1"/>
      </w:r>
      <w:r w:rsidR="00392A50">
        <w:rPr>
          <w:rFonts w:ascii="Candara" w:hAnsi="Candara" w:cs="Leelawadee"/>
          <w:sz w:val="24"/>
          <w:szCs w:val="24"/>
        </w:rPr>
        <w:instrText>ADDIN CSL_CITATION {"citationItems":[{"id":"ITEM-1","itemData":{"DOI":"10.1158/0008-5472.CAN-14-0155","ISSN":"0008-5472","PMID":"24840647","abstract":"Cancer incidence and deaths in the United States were projected for the most common cancer types for the years 2020 and 2030 based on changing demographics and the average annual percentage changes in incidence and death rates. Breast, prostate, and lung cancers will remain the top cancer diagnoses throughout this time, but thyroid cancer will replace colorectal cancer as the fourth leading cancer diagnosis by 2030, and melanoma and uterine cancer will become the fifth and sixth most common cancers, respectively. Lung cancer is projected to remain the top cancer killer throughout this time period. However, pancreas and liver cancers are projected to surpass breast, prostate, and colorectal cancers to become the second and third leading causes of cancer-related death by 2030, respectively. Advances in screening, prevention, and treatment can change cancer incidence and/or death rates, but it will require a concerted effort by the research and healthcare communities now to effect a substantial change for the future.","author":[{"dropping-particle":"","family":"Rahib","given":"L.","non-dropping-particle":"","parse-names":false,"suffix":""},{"dropping-particle":"","family":"Smith","given":"B. D.","non-dropping-particle":"","parse-names":false,"suffix":""},{"dropping-particle":"","family":"Aizenberg","given":"R.","non-dropping-particle":"","parse-names":false,"suffix":""},{"dropping-particle":"","family":"Rosenzweig","given":"A. B.","non-dropping-particle":"","parse-names":false,"suffix":""},{"dropping-particle":"","family":"Fleshman","given":"J. M.","non-dropping-particle":"","parse-names":false,"suffix":""},{"dropping-particle":"","family":"Matrisian","given":"L. M.","non-dropping-particle":"","parse-names":false,"suffix":""}],"container-title":"Cancer Research","id":"ITEM-1","issue":"11","issued":{"date-parts":[["2014","6","1"]]},"page":"2913-2921","title":"Projecting Cancer Incidence and Deaths to 2030: The Unexpected Burden of Thyroid, Liver, and Pancreas Cancers in the United States","type":"article-journal","volume":"74"},"uris":["http://www.mendeley.com/documents/?uuid=2cd6d0a6-b61f-3bb4-b91b-9826b324afb7"]}],"mendeley":{"formattedCitation":"&lt;sup&gt;1&lt;/sup&gt;","plainTextFormattedCitation":"1","previouslyFormattedCitation":"&lt;sup&gt;1&lt;/sup&gt;"},"properties":{"noteIndex":0},"schema":"https://github.com/citation-style-language/schema/raw/master/csl-citation.json"}</w:instrText>
      </w:r>
      <w:r>
        <w:rPr>
          <w:rFonts w:ascii="Candara" w:hAnsi="Candara" w:cs="Leelawadee"/>
          <w:sz w:val="24"/>
          <w:szCs w:val="24"/>
        </w:rPr>
        <w:fldChar w:fldCharType="separate"/>
      </w:r>
      <w:r w:rsidR="00392A50" w:rsidRPr="00392A50">
        <w:rPr>
          <w:rFonts w:ascii="Candara" w:hAnsi="Candara" w:cs="Leelawadee"/>
          <w:noProof/>
          <w:sz w:val="24"/>
          <w:szCs w:val="24"/>
          <w:vertAlign w:val="superscript"/>
        </w:rPr>
        <w:t>1</w:t>
      </w:r>
      <w:r>
        <w:rPr>
          <w:rFonts w:ascii="Candara" w:hAnsi="Candara" w:cs="Leelawadee"/>
          <w:sz w:val="24"/>
          <w:szCs w:val="24"/>
        </w:rPr>
        <w:fldChar w:fldCharType="end"/>
      </w:r>
      <w:r w:rsidRPr="00D62D42">
        <w:rPr>
          <w:rFonts w:ascii="Candara" w:hAnsi="Candara" w:cs="Leelawadee"/>
          <w:color w:val="FF0000"/>
          <w:sz w:val="24"/>
          <w:szCs w:val="24"/>
        </w:rPr>
        <w:t xml:space="preserve"> </w:t>
      </w:r>
      <w:r w:rsidRPr="00D62D42">
        <w:rPr>
          <w:rFonts w:ascii="Candara" w:hAnsi="Candara" w:cs="Leelawadee"/>
          <w:sz w:val="24"/>
          <w:szCs w:val="24"/>
        </w:rPr>
        <w:t>The</w:t>
      </w:r>
      <w:r w:rsidRPr="00D62D42">
        <w:rPr>
          <w:rFonts w:ascii="Candara" w:hAnsi="Candara" w:cs="Leelawadee"/>
          <w:color w:val="FF0000"/>
          <w:sz w:val="24"/>
          <w:szCs w:val="24"/>
        </w:rPr>
        <w:t xml:space="preserve"> </w:t>
      </w:r>
      <w:r w:rsidRPr="00D62D42">
        <w:rPr>
          <w:rFonts w:ascii="Candara" w:hAnsi="Candara" w:cs="Leelawadee"/>
          <w:sz w:val="24"/>
          <w:szCs w:val="24"/>
        </w:rPr>
        <w:t xml:space="preserve">majority of patients present late in their disease course with evidence of a locally advanced tumour or disseminated metastasis that would preclude a radical therapeutic approach </w:t>
      </w:r>
      <w:r>
        <w:rPr>
          <w:rFonts w:ascii="Candara" w:hAnsi="Candara" w:cs="Leelawadee"/>
          <w:sz w:val="24"/>
          <w:szCs w:val="24"/>
        </w:rPr>
        <w:fldChar w:fldCharType="begin" w:fldLock="1"/>
      </w:r>
      <w:r w:rsidR="00392A50">
        <w:rPr>
          <w:rFonts w:ascii="Candara" w:hAnsi="Candara" w:cs="Leelawadee"/>
          <w:sz w:val="24"/>
          <w:szCs w:val="24"/>
        </w:rPr>
        <w:instrText xml:space="preserve">ADDIN CSL_CITATION {"citationItems":[{"id":"ITEM-1","itemData":{"DOI":"10.1038/nrclinonc.2013.66","ISSN":"1759-4774","PMID":"23629472","abstract":"Pancreatic ductal adenocarcinoma is one of the most aggressive cancers, and surgical resection is a requirement for a potential cure. However, the majority of patients are diagnosed with advanced-stage disease, either metastatic (50%) or locally advanced cancer (30%). Although palliative chemotherapy is the standard of care for patients with metastatic disease, management of locally advanced adenocarcinoma is controversial. Several treatment options, including extended surgical resections, neoadjuvant therapy with subsequent resections, as well as palliative radiotherapy and/or chemotherapy, should be considered. However, there is little evidence available to support treatment options for locally advanced disease. As valid predictive biomarkers for stratification of therapy are not available today, future trials need to define the role of the different treatment options. This Review summarizes the current evidence and discusses available treatment options for both locally advanced and metastatic pancreatic adenocarcinoma.","author":[{"dropping-particle":"","family":"Werner","given":"Jens","non-dropping-particle":"","parse-names":false,"suffix":""},{"dropping-particle":"","family":"Combs","given":"Stephanie E.","non-dropping-particle":"","parse-names":false,"suffix":""},{"dropping-particle":"","family":"Springfeld","given":"Christoph","non-dropping-particle":"","parse-names":false,"suffix":""},{"dropping-particle":"","family":"Hartwig","given":"Werner","non-dropping-particle":"","parse-names":false,"suffix":""},{"dropping-particle":"","family":"Hackert","given":"Thilo","non-dropping-particle":"","parse-names":false,"suffix":""},{"dropping-particle":"","family":"Büchler","given":"Markus W.","non-dropping-particle":"","parse-names":false,"suffix":""}],"container-title":"Nature Reviews Clinical Oncology","id":"ITEM-1","issue":"6","issued":{"date-parts":[["2013","6","30"]]},"page":"323-333","title":"Advanced-stage pancreatic cancer: therapy options","type":"article-journal","volume":"10"},"uris":["http://www.mendeley.com/documents/?uuid=7891f806-ad89-3f79-9366-2ffa908e7416"]},{"id":"ITEM-2","itemData":{"DOI":"10.1016/j.surg.2012.05.020","ISSN":"00396060","PMID":"22763261","abstract":"BACKGROUND Pancreatic ductal adenocarcinoma represents 90% of pancreatic cancers and is an important cause of cancer death in the United States. Operative resection remains as the only treatment providing prolonged survival, but even after a curative resection, 5-year survival rates are low. Our aim was to identify the prognostic factors for long-term survival after resection of pancreatic ductal adenocarcinoma related to patients, treatments, and tumor biology. METHODS Retrospective review identified 959 patients who underwent resection of their pancreatic adenocarcinoma between February 1985 and December 2010, of whom 499 were resected before November 2006 and represent the cohort we describe in this study. Patient, tumor, and treatment-related variables were assessed for their associations with 5- and 10-year overall survival. RESULTS Of the 499 patients, 49% were female and median age was 65 years. The majority of patients had stage IIb disease (60%). Actual 5-year survival after resection of pancreatic adenocarcinoma was 19% (95/499), and actual 10-year survival was 10% (33/329). Significant clinicopathologic factors predicting 5- and 10-year survival were negative margins and negative nodal status. Interestingly, 41% (39/95) of long-term survivors had positive nodes and 24% (23/95) had positive margins. CONCLUSION Pancreatic ductal adenocarcinoma demonstrates a very heterogeneous biology, but patients with negative resection margins and node negative cancers are more likely to survive 5 years after resection. However, our series demonstrates that the biology of the cancer rather than simple pathologic factors determine a patient's prognosis.","author":[{"dropping-particle":"","family":"Ferrone","given":"Cristina R.","non-dropping-particle":"","parse-names":false,"suffix":""},{"dropping-particle":"","family":"Pieretti-Vanmarcke","given":"Rafael","non-dropping-particle":"","parse-names":false,"suffix":""},{"dropping-particle":"","family":"Bloom","given":"Jordan P.","non-dropping-particle":"","parse-names":false,"suffix":""},{"dropping-particle":"","family":"Zheng","given":"Hui","non-dropping-particle":"","parse-names":false,"suffix":""},{"dropping-particle":"","family":"Szymonifka","given":"Jackye","non-dropping-particle":"","parse-names":false,"suffix":""},{"dropping-particle":"","family":"Wargo","given":"Jennifer A.","non-dropping-particle":"","parse-names":false,"suffix":""},{"dropping-particle":"","family":"Thayer","given":"Sarah P.","non-dropping-particle":"","parse-names":false,"suffix":""},{"dropping-particle":"","family":"Lauwers","given":"Gregory Y.","non-dropping-particle":"","parse-names":false,"suffix":""},{"dropping-particle":"","family":"Deshpande","given":"Vikram","non-dropping-particle":"","parse-names":false,"suffix":""},{"dropping-particle":"","family":"Mino-Kenudson","given":"Mari","non-dropping-particle":"","parse-names":false,"suffix":""},{"dropping-particle":"","family":"Fernández-del Castillo","given":"Carlos","non-dropping-particle":"","parse-names":false,"suffix":""},{"dropping-particle":"","family":"Lillemoe","given":"Keith D.","non-dropping-particle":"","parse-names":false,"suffix":""},{"dropping-particle":"","family":"Warshaw","given":"Andrew L.","non-dropping-particle":"","parse-names":false,"suffix":""}],"container-title":"Surgery","id":"ITEM-2","issue":"3","issued":{"date-parts":[["2012","9"]]},"page":"S43-S49","title":"Pancreatic ductal adenocarcinoma: Long-term survival does not equal cure","type":"article-journal","volume":"152"},"uris":["http://www.mendeley.com/documents/?uuid=2e29781b-a967-3816-9330-0fd8a71d5fcc"]},{"id":"ITEM-3","itemData":{"DOI":"10.1038/nrdp.2016.22","ISSN":"2056-676X","PMID":"27158978","abstract":"Pancreatic cancer is a major cause of cancer-associated mortality, with a dismal overall prognosis that has remained virtually unchanged for many decades. Currently, prevention or early diagnosis at a curable stage is exceedingly difficult; patients rarely exhibit symptoms and tumours do not display sensitive and specific markers to aid detection. Pancreatic cancers also have few prevalent genetic mutations; the most commonly mutated genes are KRAS, CDKN2A (encoding p16), TP53 and SMAD4 - none of which are currently druggable. Indeed, therapeutic options are limited and progress in drug development is impeded because most pancreatic cancers are complex at the genomic, epigenetic and metabolic levels, with multiple activated pathways and crosstalk evident. Furthermore, the multilayered interplay between neoplastic and stromal cells in the tumour microenvironment challenges medical treatment. Fewer than 20% of patients have surgically resectable disease; however, neoadjuvant therapies might shift tumours towards resectability. Although newer drug combinations and multimodal regimens in this setting, as well as the adjuvant setting, appreciably extend survival, </w:instrText>
      </w:r>
      <w:r w:rsidR="00392A50">
        <w:rPr>
          <w:rFonts w:ascii="Cambria Math" w:hAnsi="Cambria Math" w:cs="Cambria Math"/>
          <w:sz w:val="24"/>
          <w:szCs w:val="24"/>
        </w:rPr>
        <w:instrText>∼</w:instrText>
      </w:r>
      <w:r w:rsidR="00392A50">
        <w:rPr>
          <w:rFonts w:ascii="Candara" w:hAnsi="Candara" w:cs="Leelawadee"/>
          <w:sz w:val="24"/>
          <w:szCs w:val="24"/>
        </w:rPr>
        <w:instrText>80% of patients will relapse after surgery and ultimately die of their disease. Thus, consideration of quality of life and overall survival is important. In this Primer, we summarize the current understanding of the salient pathophysiological, molecular, translational and clinical aspects of this disease. In addition, we present an outline of potential future directions for pancreatic cancer research and patient management.","author":[{"dropping-particle":"","family":"Kleeff","given":"Jorg","non-dropping-particle":"","parse-names":false,"suffix":""},{"dropping-particle":"","family":"Korc","given":"Murray","non-dropping-particle":"","parse-names":false,"suffix":""},{"dropping-particle":"","family":"Apte","given":"Minoti","non-dropping-particle":"","parse-names":false,"suffix":""},{"dropping-particle":"","family":"Vecchia","given":"Carlo","non-dropping-particle":"La","parse-names":false,"suffix":""},{"dropping-particle":"","family":"Johnson","given":"Colin D.","non-dropping-particle":"","parse-names":false,"suffix":""},{"dropping-particle":"V.","family":"Biankin","given":"Andrew","non-dropping-particle":"","parse-names":false,"suffix":""},{"dropping-particle":"","family":"Neale","given":"Rachel E.","non-dropping-particle":"","parse-names":false,"suffix":""},{"dropping-particle":"","family":"Tempero","given":"Margaret","non-dropping-particle":"","parse-names":false,"suffix":""},{"dropping-particle":"","family":"Tuveson","given":"David A.","non-dropping-particle":"","parse-names":false,"suffix":""},{"dropping-particle":"","family":"Hruban","given":"Ralph H.","non-dropping-particle":"","parse-names":false,"suffix":""},{"dropping-particle":"","family":"Neoptolemos","given":"John P.","non-dropping-particle":"","parse-names":false,"suffix":""}],"container-title":"Nature Reviews Disease Primers","id":"ITEM-3","issued":{"date-parts":[["2016","4","21"]]},"page":"16022","title":"Pancreatic cancer","type":"article-journal","volume":"2"},"uris":["http://www.mendeley.com/documents/?uuid=43ce237e-9cf5-3fa3-b3e7-6f89be1ac4e3"]}],"mendeley":{"formattedCitation":"&lt;sup&gt;2–4&lt;/sup&gt;","plainTextFormattedCitation":"2–4","previouslyFormattedCitation":"&lt;sup&gt;2–4&lt;/sup&gt;"},"properties":{"noteIndex":0},"schema":"https://github.com/citation-style-language/schema/raw/master/csl-citation.json"}</w:instrText>
      </w:r>
      <w:r>
        <w:rPr>
          <w:rFonts w:ascii="Candara" w:hAnsi="Candara" w:cs="Leelawadee"/>
          <w:sz w:val="24"/>
          <w:szCs w:val="24"/>
        </w:rPr>
        <w:fldChar w:fldCharType="separate"/>
      </w:r>
      <w:r w:rsidR="00392A50" w:rsidRPr="00392A50">
        <w:rPr>
          <w:rFonts w:ascii="Candara" w:hAnsi="Candara" w:cs="Leelawadee"/>
          <w:noProof/>
          <w:sz w:val="24"/>
          <w:szCs w:val="24"/>
          <w:vertAlign w:val="superscript"/>
        </w:rPr>
        <w:t>2–4</w:t>
      </w:r>
      <w:r>
        <w:rPr>
          <w:rFonts w:ascii="Candara" w:hAnsi="Candara" w:cs="Leelawadee"/>
          <w:sz w:val="24"/>
          <w:szCs w:val="24"/>
        </w:rPr>
        <w:fldChar w:fldCharType="end"/>
      </w:r>
      <w:r w:rsidRPr="00D62D42">
        <w:rPr>
          <w:rFonts w:ascii="Candara" w:hAnsi="Candara" w:cs="Leelawadee"/>
          <w:color w:val="FF0000"/>
          <w:sz w:val="24"/>
          <w:szCs w:val="24"/>
        </w:rPr>
        <w:t xml:space="preserve"> </w:t>
      </w:r>
      <w:r w:rsidRPr="00D62D42">
        <w:rPr>
          <w:rFonts w:ascii="Candara" w:hAnsi="Candara" w:cs="Leelawadee"/>
          <w:sz w:val="24"/>
          <w:szCs w:val="24"/>
        </w:rPr>
        <w:t xml:space="preserve">while the 5 year survival figures for all stages combined </w:t>
      </w:r>
      <w:r>
        <w:rPr>
          <w:rFonts w:ascii="Candara" w:hAnsi="Candara" w:cs="Leelawadee"/>
          <w:sz w:val="24"/>
          <w:szCs w:val="24"/>
        </w:rPr>
        <w:t>remain low at ~</w:t>
      </w:r>
      <w:r w:rsidRPr="00D62D42">
        <w:rPr>
          <w:rFonts w:ascii="Candara" w:hAnsi="Candara" w:cs="Leelawadee"/>
          <w:sz w:val="24"/>
          <w:szCs w:val="24"/>
        </w:rPr>
        <w:t xml:space="preserve"> 10%</w:t>
      </w:r>
      <w:r>
        <w:rPr>
          <w:rFonts w:ascii="Candara" w:hAnsi="Candara" w:cs="Leelawadee"/>
          <w:sz w:val="24"/>
          <w:szCs w:val="24"/>
        </w:rPr>
        <w:t>.</w:t>
      </w:r>
      <w:r w:rsidRPr="00AA510F">
        <w:rPr>
          <w:rFonts w:ascii="Candara" w:hAnsi="Candara" w:cs="Leelawadee"/>
          <w:sz w:val="24"/>
          <w:szCs w:val="24"/>
        </w:rPr>
        <w:fldChar w:fldCharType="begin" w:fldLock="1"/>
      </w:r>
      <w:r w:rsidR="00392A50">
        <w:rPr>
          <w:rFonts w:ascii="Candara" w:hAnsi="Candara" w:cs="Leelawadee"/>
          <w:sz w:val="24"/>
          <w:szCs w:val="24"/>
        </w:rPr>
        <w:instrText>ADDIN CSL_CITATION {"citationItems":[{"id":"ITEM-1","itemData":{"DOI":"10.3322/caac.21254","ISSN":"00079235","PMID":"25559415","abstract":"Each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A total of 1,658,370 new cancer cases and 589,430 cancer deaths are projected to occur in the United States in 2015. During the most recent 5 years for which there are data (2007-2011), delay-adjusted cancer incidence rates (13 oldest SEER registries) declined by 1.8% per year in men and were stable in women, while cancer death rates nationwide decreased by 1.8% per year in men and by 1.4% per year in women. The overall cancer death rate decreased from 215.1 (per 100,000 population) in 1991 to 168.7 in 2011, a total relative decline of 22%. However, the magnitude of the decline varied by state, and was generally lowest in the South (</w:instrText>
      </w:r>
      <w:r w:rsidR="00392A50">
        <w:rPr>
          <w:rFonts w:ascii="Cambria Math" w:hAnsi="Cambria Math" w:cs="Cambria Math"/>
          <w:sz w:val="24"/>
          <w:szCs w:val="24"/>
        </w:rPr>
        <w:instrText>∼</w:instrText>
      </w:r>
      <w:r w:rsidR="00392A50">
        <w:rPr>
          <w:rFonts w:ascii="Candara" w:hAnsi="Candara" w:cs="Leelawadee"/>
          <w:sz w:val="24"/>
          <w:szCs w:val="24"/>
        </w:rPr>
        <w:instrText>15%) and highest in the Northeast (</w:instrText>
      </w:r>
      <w:r w:rsidR="00392A50">
        <w:rPr>
          <w:rFonts w:ascii="Candara" w:hAnsi="Candara" w:cs="Candara"/>
          <w:sz w:val="24"/>
          <w:szCs w:val="24"/>
        </w:rPr>
        <w:instrText>≥</w:instrText>
      </w:r>
      <w:r w:rsidR="00392A50">
        <w:rPr>
          <w:rFonts w:ascii="Candara" w:hAnsi="Candara" w:cs="Leelawadee"/>
          <w:sz w:val="24"/>
          <w:szCs w:val="24"/>
        </w:rPr>
        <w:instrText>20%). For example, there were declines of 25% to 30% in Maryland, New Jersey, Massachusetts, New York, and Delaware, which collectively averted 29,000 cancer deaths in 2011 as a result of this progress. Further gains can be accelerated by applying existing cancer control knowledge across all segments of the population.","author":[{"dropping-particle":"","family":"Siegel","given":"Rebecca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Clinicians","id":"ITEM-1","issue":"1","issued":{"date-parts":[["2015","1"]]},"page":"5-29","title":"Cancer statistics, 2015","type":"article-journal","volume":"65"},"uris":["http://www.mendeley.com/documents/?uuid=0bc30097-1743-3707-9cef-2e22e3e05ce7"]},{"id":"ITEM-2","itemData":{"DOI":"10.1056/NEJMra1404198","ISSN":"0028-4793","PMID":"25207767","author":[{"dropping-particle":"","family":"Ryan","given":"David P.","non-dropping-particle":"","parse-names":false,"suffix":""},{"dropping-particle":"","family":"Hong","given":"Theodore S.","non-dropping-particle":"","parse-names":false,"suffix":""},{"dropping-particle":"","family":"Bardeesy","given":"Nabeel","non-dropping-particle":"","parse-names":false,"suffix":""}],"container-title":"New England Journal of Medicine","id":"ITEM-2","issue":"11","issued":{"date-parts":[["2014","9","11"]]},"page":"1039-1049","title":"Pancreatic Adenocarcinoma","type":"article-journal","volume":"371"},"uris":["http://www.mendeley.com/documents/?uuid=008a9967-0a7d-3269-9d18-1685485f147d"]}],"mendeley":{"formattedCitation":"&lt;sup&gt;5,6&lt;/sup&gt;","plainTextFormattedCitation":"5,6","previouslyFormattedCitation":"&lt;sup&gt;5,6&lt;/sup&gt;"},"properties":{"noteIndex":0},"schema":"https://github.com/citation-style-language/schema/raw/master/csl-citation.json"}</w:instrText>
      </w:r>
      <w:r w:rsidRPr="00AA510F">
        <w:rPr>
          <w:rFonts w:ascii="Candara" w:hAnsi="Candara" w:cs="Leelawadee"/>
          <w:sz w:val="24"/>
          <w:szCs w:val="24"/>
        </w:rPr>
        <w:fldChar w:fldCharType="separate"/>
      </w:r>
      <w:r w:rsidR="00392A50" w:rsidRPr="00392A50">
        <w:rPr>
          <w:rFonts w:ascii="Candara" w:hAnsi="Candara" w:cs="Leelawadee"/>
          <w:noProof/>
          <w:sz w:val="24"/>
          <w:szCs w:val="24"/>
          <w:vertAlign w:val="superscript"/>
        </w:rPr>
        <w:t>5,6</w:t>
      </w:r>
      <w:r w:rsidRPr="00AA510F">
        <w:rPr>
          <w:rFonts w:ascii="Candara" w:hAnsi="Candara" w:cs="Leelawadee"/>
          <w:sz w:val="24"/>
          <w:szCs w:val="24"/>
        </w:rPr>
        <w:fldChar w:fldCharType="end"/>
      </w:r>
    </w:p>
    <w:p w14:paraId="2E1DE73B" w14:textId="016DC8C3" w:rsidR="00270230" w:rsidRPr="00D62D42" w:rsidRDefault="00270230" w:rsidP="00270230">
      <w:pPr>
        <w:spacing w:line="276" w:lineRule="auto"/>
        <w:rPr>
          <w:rFonts w:ascii="Candara" w:hAnsi="Candara" w:cs="Leelawadee"/>
          <w:sz w:val="24"/>
          <w:szCs w:val="24"/>
        </w:rPr>
      </w:pPr>
      <w:r w:rsidRPr="00D62D42">
        <w:rPr>
          <w:rFonts w:ascii="Candara" w:hAnsi="Candara" w:cs="Leelawadee"/>
          <w:sz w:val="24"/>
          <w:szCs w:val="24"/>
        </w:rPr>
        <w:t>Given the poor survival with current e</w:t>
      </w:r>
      <w:r>
        <w:rPr>
          <w:rFonts w:ascii="Candara" w:hAnsi="Candara" w:cs="Leelawadee"/>
          <w:sz w:val="24"/>
          <w:szCs w:val="24"/>
        </w:rPr>
        <w:t>xisting therapies, identifying novel prognostic marker</w:t>
      </w:r>
      <w:r w:rsidRPr="00D62D42">
        <w:rPr>
          <w:rFonts w:ascii="Candara" w:hAnsi="Candara" w:cs="Leelawadee"/>
          <w:sz w:val="24"/>
          <w:szCs w:val="24"/>
        </w:rPr>
        <w:t>s is of pa</w:t>
      </w:r>
      <w:r w:rsidR="000115DA">
        <w:rPr>
          <w:rFonts w:ascii="Candara" w:hAnsi="Candara" w:cs="Leelawadee"/>
          <w:sz w:val="24"/>
          <w:szCs w:val="24"/>
        </w:rPr>
        <w:t>ramount importance in i</w:t>
      </w:r>
      <w:r w:rsidR="00AD7A1A">
        <w:rPr>
          <w:rFonts w:ascii="Candara" w:hAnsi="Candara" w:cs="Leelawadee"/>
          <w:sz w:val="24"/>
          <w:szCs w:val="24"/>
        </w:rPr>
        <w:t>ndividualised treatment planning</w:t>
      </w:r>
      <w:r w:rsidRPr="00D62D42">
        <w:rPr>
          <w:rFonts w:ascii="Candara" w:hAnsi="Candara" w:cs="Leelawadee"/>
          <w:sz w:val="24"/>
          <w:szCs w:val="24"/>
        </w:rPr>
        <w:t xml:space="preserve">. </w:t>
      </w:r>
      <w:r>
        <w:rPr>
          <w:rFonts w:ascii="Candara" w:hAnsi="Candara" w:cs="Leelawadee"/>
          <w:sz w:val="24"/>
          <w:szCs w:val="24"/>
        </w:rPr>
        <w:t>Multiple prognostic factor</w:t>
      </w:r>
      <w:r w:rsidRPr="00D62D42">
        <w:rPr>
          <w:rFonts w:ascii="Candara" w:hAnsi="Candara" w:cs="Leelawadee"/>
          <w:sz w:val="24"/>
          <w:szCs w:val="24"/>
        </w:rPr>
        <w:t xml:space="preserve">s </w:t>
      </w:r>
      <w:r>
        <w:rPr>
          <w:rFonts w:ascii="Candara" w:hAnsi="Candara" w:cs="Leelawadee"/>
          <w:sz w:val="24"/>
          <w:szCs w:val="24"/>
        </w:rPr>
        <w:t>are well</w:t>
      </w:r>
      <w:r w:rsidRPr="00D62D42">
        <w:rPr>
          <w:rFonts w:ascii="Candara" w:hAnsi="Candara" w:cs="Leelawadee"/>
          <w:sz w:val="24"/>
          <w:szCs w:val="24"/>
        </w:rPr>
        <w:t xml:space="preserve"> studied i</w:t>
      </w:r>
      <w:r>
        <w:rPr>
          <w:rFonts w:ascii="Candara" w:hAnsi="Candara" w:cs="Leelawadee"/>
          <w:sz w:val="24"/>
          <w:szCs w:val="24"/>
        </w:rPr>
        <w:t>n the literature which include</w:t>
      </w:r>
      <w:r w:rsidRPr="00D62D42">
        <w:rPr>
          <w:rFonts w:ascii="Candara" w:hAnsi="Candara" w:cs="Leelawadee"/>
          <w:sz w:val="24"/>
          <w:szCs w:val="24"/>
        </w:rPr>
        <w:t xml:space="preserve"> the </w:t>
      </w:r>
      <w:r>
        <w:rPr>
          <w:rFonts w:ascii="Candara" w:hAnsi="Candara" w:cs="Leelawadee"/>
          <w:sz w:val="24"/>
          <w:szCs w:val="24"/>
        </w:rPr>
        <w:t>serum level</w:t>
      </w:r>
      <w:r w:rsidRPr="00D62D42">
        <w:rPr>
          <w:rFonts w:ascii="Candara" w:hAnsi="Candara" w:cs="Leelawadee"/>
          <w:sz w:val="24"/>
          <w:szCs w:val="24"/>
        </w:rPr>
        <w:t xml:space="preserve"> of </w:t>
      </w:r>
      <w:r>
        <w:rPr>
          <w:rFonts w:ascii="Candara" w:hAnsi="Candara" w:cs="Leelawadee"/>
          <w:sz w:val="24"/>
          <w:szCs w:val="24"/>
        </w:rPr>
        <w:t>carbohydrate antigen 199 (CA 19</w:t>
      </w:r>
      <w:r w:rsidRPr="00D62D42">
        <w:rPr>
          <w:rFonts w:ascii="Candara" w:hAnsi="Candara" w:cs="Leelawadee"/>
          <w:sz w:val="24"/>
          <w:szCs w:val="24"/>
        </w:rPr>
        <w:t>9)</w:t>
      </w:r>
      <w:r>
        <w:rPr>
          <w:rFonts w:ascii="Candara" w:hAnsi="Candara" w:cs="Leelawadee"/>
          <w:sz w:val="24"/>
          <w:szCs w:val="24"/>
        </w:rPr>
        <w:t>,</w:t>
      </w:r>
      <w:r w:rsidRPr="00D62D42">
        <w:rPr>
          <w:rFonts w:ascii="Candara" w:hAnsi="Candara" w:cs="Leelawadee"/>
          <w:sz w:val="24"/>
          <w:szCs w:val="24"/>
        </w:rPr>
        <w:t xml:space="preserve"> tumour size, histological grade, presence of positive lymph nodes, resection margin involvement in addition to lymphovascular, perineural and portovenous invasion</w:t>
      </w:r>
      <w:r>
        <w:rPr>
          <w:rFonts w:ascii="Candara" w:hAnsi="Candara" w:cs="Leelawadee"/>
          <w:sz w:val="24"/>
          <w:szCs w:val="24"/>
        </w:rPr>
        <w:t>.</w:t>
      </w:r>
      <w:r>
        <w:rPr>
          <w:rFonts w:ascii="Candara" w:hAnsi="Candara" w:cs="Leelawadee"/>
          <w:sz w:val="24"/>
          <w:szCs w:val="24"/>
        </w:rPr>
        <w:fldChar w:fldCharType="begin" w:fldLock="1"/>
      </w:r>
      <w:r w:rsidR="00392A50">
        <w:rPr>
          <w:rFonts w:ascii="Candara" w:hAnsi="Candara" w:cs="Leelawadee"/>
          <w:sz w:val="24"/>
          <w:szCs w:val="24"/>
        </w:rPr>
        <w:instrText>ADDIN CSL_CITATION {"citationItems":[{"id":"ITEM-1","itemData":{"DOI":"10.1097/SLA.0000000000002234","ISSN":"1528-1140","PMID":"28338509","abstract":"OBJECTIVE To describe accurately the pattern, timing, and predictors of disease recurrence after a potentially curative resection for pancreatic ductal adenocarcinoma (PDAC). SUMMARY BACKGROUND DATA After surgery for PDAC, most patients will develop disease recurrence. Understanding the patterns and timing of disease failure can help guide improvements in therapy. METHODS Patients who underwent pancreatectomy for PDAC at the Johns Hopkins Hospital between 2000 and 2010 were included. Exclusion criteria were incomplete follow-up records, follow-up &lt;24 months, and neoadjuvant therapy. The first recurrence site was recorded and recurrence-free survival (RFS) was estimated using Kaplan-Meier curves. Predictive factors for specific recurrence patterns were assessed by univariate and multivariate analyses using Cox-proportional hazard regression models. RESULTS From the identified cohort of 1103 patients, 692 patients had comprehensive and detailed follow-up data available. At a median follow-up of 25.3 months, 531 (76.7%) of the 692 had recurred after a median RFS of 11.7 months. Most patients recurred at isolated distant sites (n = 307, 57.8%), while isolated local recurrence was seen in 126 patients (23.7%). Liver-only recurrence (n = 134, 25.2%) tended to occur early (median 6.9 mo), while lung-only recurrence (n = 78, 14.7%) occurred later (median 18.6 mo). A positive lymph node ratio &gt;0.2 was a strong predictor for all distant disease recurrence. Patients receiving adjuvant chemotherapy or chemoradiotherapy had fewer recurrences and a longer RFS of 18.0 and 17.2 months, respectively. CONCLUSIONS Specific recurrence locations have different predictive factors and possess distinct RFS curves, supporting the hypothesis that unique biological differences exist among tumors leading to distinct patterns of recurrence.","author":[{"dropping-particle":"","family":"Groot","given":"Vincent P","non-dropping-particle":"","parse-names":false,"suffix":""},{"dropping-particle":"","family":"Rezaee","given":"Neda","non-dropping-particle":"","parse-names":false,"suffix":""},{"dropping-particle":"","family":"Wu","given":"Wenchuan","non-dropping-particle":"","parse-names":false,"suffix":""},{"dropping-particle":"","family":"Cameron","given":"John L","non-dropping-particle":"","parse-names":false,"suffix":""},{"dropping-particle":"","family":"Fishman","given":"Elliot K","non-dropping-particle":"","parse-names":false,"suffix":""},{"dropping-particle":"","family":"Hruban","given":"Ralph H","non-dropping-particle":"","parse-names":false,"suffix":""},{"dropping-particle":"","family":"Weiss","given":"Matthew J","non-dropping-particle":"","parse-names":false,"suffix":""},{"dropping-particle":"","family":"Zheng","given":"Lei","non-dropping-particle":"","parse-names":false,"suffix":""},{"dropping-particle":"","family":"Wolfgang","given":"Christopher L","non-dropping-particle":"","parse-names":false,"suffix":""},{"dropping-particle":"","family":"He","given":"Jin","non-dropping-particle":"","parse-names":false,"suffix":""}],"container-title":"Annals of surgery","id":"ITEM-1","issue":"5","issued":{"date-parts":[["2018","5"]]},"page":"936-945","title":"Patterns, Timing, and Predictors of Recurrence Following Pancreatectomy for Pancreatic Ductal Adenocarcinoma.","type":"article-journal","volume":"267"},"uris":["http://www.mendeley.com/documents/?uuid=f2d490aa-915a-3c52-8cf4-3bf3cd4c67b0"]},{"id":"ITEM-2","itemData":{"DOI":"10.1097/SLA.0000000000000791","ISSN":"0003-4932","PMID":"24979606","abstract":"OBJECTIVE To assess the long-term survival and quality of life in total pancreatectomies and to identify risk factors for perioperative morbidity and mortality. BACKGROUND Total pancreatectomy may be required in locally advanced or centrally located pancreatic neoplasms to achieve complete tumor clearance, but available data on short- and long-term results are limited. METHODS A total of 434 consecutive total pancreatectomies for primary pancreatic or periampullary tumors were performed between October 2001 and September 2012 at the authors' institution and were prospectively documented and analyzed. Long-term outcome was assessed using Kaplan-Meier and quality of life analysis (EORTC-QLQ-C30 and PAN26). Uni- and multivariate analysis was performed to identify perioperative risk factors and predictors for long-term survival. RESULTS Extended total pancreatectomies were performed in 54% of cases, with arterial and portal vein resections in 15% and 32%, respectively. Overall 30-day and in-hospital mortality rates were 3.7% and 7.8%, respectively. High blood loss, long operative time, and arterial resections were independently associated with increased perioperative mortality (P ≤ 0.018). In malignant disease, median and 5-year survival were good for standard total pancreatectomies (28.6 months and 24.3%, respectively) and were significantly impaired after vascular resections (P &lt; 0.001). Poor tumor grading, high American Joint Commission on Cancer tumor stage, age more than 70 years, and an R1 resection were independent prognostic parameters. Long-term global quality of life was comparable with a matched healthy control group. CONCLUSIONS Standard total pancreatectomy, if needed, is associated with good long-term outcome in pancreatic cancer. Marked surgical morbidity and impaired survival associated with vascular resections reflect the invasiveness of extended total pancreatectomies and the underlying advanced malignant disease.","author":[{"dropping-particle":"","family":"Hartwig","given":"Werner","non-dropping-particle":"","parse-names":false,"suffix":""},{"dropping-particle":"","family":"Gluth","given":"Alexander","non-dropping-particle":"","parse-names":false,"suffix":""},{"dropping-particle":"","family":"Hinz","given":"Ulf","non-dropping-particle":"","parse-names":false,"suffix":""},{"dropping-particle":"","family":"Bergmann","given":"Frank","non-dropping-particle":"","parse-names":false,"suffix":""},{"dropping-particle":"","family":"Spronk","given":"Pauline E. R.","non-dropping-particle":"","parse-names":false,"suffix":""},{"dropping-particle":"","family":"Hackert","given":"Thilo","non-dropping-particle":"","parse-names":false,"suffix":""},{"dropping-particle":"","family":"Werner","given":"Jens","non-dropping-particle":"","parse-names":false,"suffix":""},{"dropping-particle":"","family":"Büchler","given":"Markus W.","non-dropping-particle":"","parse-names":false,"suffix":""}],"container-title":"Annals of Surgery","id":"ITEM-2","issue":"3","issued":{"date-parts":[["2015","3"]]},"page":"537-546","title":"Total Pancreatectomy for Primary Pancreatic Neoplasms","type":"article-journal","volume":"261"},"uris":["http://www.mendeley.com/documents/?uuid=7ddeb65b-3d03-33fe-aa83-871b72a93d15"]},{"id":"ITEM-3","itemData":{"DOI":"10.1056/NEJMoa032295","ISSN":"0028-4793","PMID":"15028824","abstract":"BACKGROUND The effect of adjuvant treatment on survival in pancreatic cancer is unclear. We report the final results of the European Study Group for Pancreatic Cancer 1 Trial and update the interim results. METHODS In a multicenter trial using a two-by-two factorial design, we randomly assigned 73 patients with resected pancreatic ductal adenocarcinoma to treatment with chemoradiotherapy alone (20 Gy over a two-week period plus fluorouracil), 75 patients to chemotherapy alone (fluorouracil), 72 patients to both chemoradiotherapy and chemotherapy, and 69 patients to observation. RESULTS The analysis was based on 237 deaths among the 289 patients (82 percent) and a median follow-up of 47 months (interquartile range, 33 to 62). The estimated five-year survival rate was 10 percent among patients assigned to receive chemoradiotherapy and 20 percent among patients who did not receive chemoradiotherapy (P=0.05). The five-year survival rate was 21 percent among patients who received chemotherapy and 8 percent among patients who did not receive chemotherapy (P=0.009). The benefit of chemotherapy persisted after adjustment for major prognostic factors. CONCLUSIONS Adjuvant chemotherapy has a significant survival benefit in patients with resected pancreatic cancer, whereas adjuvant chemoradiotherapy has a deleterious effect on survival.","author":[{"dropping-particle":"","family":"Neoptolemos","given":"John P.","non-dropping-particle":"","parse-names":false,"suffix":""},{"dropping-particle":"","family":"Stocken","given":"Deborah D.","non-dropping-particle":"","parse-names":false,"suffix":""},{"dropping-particle":"","family":"Friess","given":"Helmut","non-dropping-particle":"","parse-names":false,"suffix":""},{"dropping-particle":"","family":"Bassi","given":"Claudio","non-dropping-particle":"","parse-names":false,"suffix":""},{"dropping-particle":"","family":"Dunn","given":"Janet A.","non-dropping-particle":"","parse-names":false,"suffix":""},{"dropping-particle":"","family":"Hickey","given":"Helen","non-dropping-particle":"","parse-names":false,"suffix":""},{"dropping-particle":"","family":"Beger","given":"Hans","non-dropping-particle":"","parse-names":false,"suffix":""},{"dropping-particle":"","family":"Fernandez-Cruz","given":"Laureano","non-dropping-particle":"","parse-names":false,"suffix":""},{"dropping-particle":"","family":"Dervenis","given":"Christos","non-dropping-particle":"","parse-names":false,"suffix":""},{"dropping-particle":"","family":"Lacaine","given":"François","non-dropping-particle":"","parse-names":false,"suffix":""},{"dropping-particle":"","family":"Falconi","given":"Massimo","non-dropping-particle":"","parse-names":false,"suffix":""},{"dropping-particle":"","family":"Pederzoli","given":"Paolo","non-dropping-particle":"","parse-names":false,"suffix":""},{"dropping-particle":"","family":"Pap","given":"Akos","non-dropping-particle":"","parse-names":false,"suffix":""},{"dropping-particle":"","family":"Spooner","given":"David","non-dropping-particle":"","parse-names":false,"suffix":""},{"dropping-particle":"","family":"Kerr","given":"David J.","non-dropping-particle":"","parse-names":false,"suffix":""},{"dropping-particle":"","family":"Büchler","given":"Markus W.","non-dropping-particle":"","parse-names":false,"suffix":""},{"dropping-particle":"","family":"European Study Group for Pancreatic Cancer","given":"","non-dropping-particle":"","parse-names":false,"suffix":""}],"container-title":"New England Journal of Medicine","id":"ITEM-3","issue":"12","issued":{"date-parts":[["2004","3","18"]]},"page":"1200-1210","title":"A Randomized Trial of Chemoradiotherapy and Chemotherapy after Resection of Pancreatic Cancer","type":"article-journal","volume":"350"},"uris":["http://www.mendeley.com/documents/?uuid=ac4e2c80-cb17-3f80-8ae9-979e0511684c"]},{"id":"ITEM-4","itemData":{"DOI":"10.1001/jama.2010.1275","ISSN":"0098-7484","author":[{"dropping-particle":"","family":"Neoptolemos","given":"John P.","non-dropping-particle":"","parse-names":false,"suffix":""},{"dropping-particle":"","family":"Stocken","given":"Deborah D.","non-dropping-particle":"","parse-names":false,"suffix":""},{"dropping-particle":"","family":"Bassi","given":"Claudio","non-dropping-particle":"","parse-names":false,"suffix":""},{"dropping-particle":"","family":"Ghaneh","given":"Paula","non-dropping-particle":"","parse-names":false,"suffix":""},{"dropping-particle":"","family":"Cunningham","given":"David","non-dropping-particle":"","parse-names":false,"suffix":""},{"dropping-particle":"","family":"Goldstein","given":"David","non-dropping-particle":"","parse-names":false,"suffix":""},{"dropping-particle":"","family":"Padbury","given":"Robert","non-dropping-particle":"","parse-names":false,"suffix":""},{"dropping-particle":"","family":"Moore","given":"Malcolm J.","non-dropping-particle":"","parse-names":false,"suffix":""},{"dropping-particle":"","family":"Gallinger","given":"Steven","non-dropping-particle":"","parse-names":false,"suffix":""},{"dropping-particle":"","family":"Mariette","given":"Christophe","non-dropping-particle":"","parse-names":false,"suffix":""},{"dropping-particle":"","family":"Wente","given":"Moritz N.","non-dropping-particle":"","parse-names":false,"suffix":""},{"dropping-particle":"","family":"Izbicki","given":"Jakob R.","non-dropping-particle":"","parse-names":false,"suffix":""},{"dropping-particle":"","family":"Friess","given":"Helmut","non-dropping-particle":"","parse-names":false,"suffix":""},{"dropping-particle":"","family":"Lerch","given":"Markus M.","non-dropping-particle":"","parse-names":false,"suffix":""},{"dropping-particle":"","family":"Dervenis","given":"Christos","non-dropping-particle":"","parse-names":false,"suffix":""},{"dropping-particle":"","family":"Oláh","given":"Attila","non-dropping-particle":"","parse-names":false,"suffix":""},{"dropping-particle":"","family":"Butturini","given":"Giovanni","non-dropping-particle":"","parse-names":false,"suffix":""},{"dropping-particle":"","family":"Doi","given":"Ryuichiro","non-dropping-particle":"","parse-names":false,"suffix":""},{"dropping-particle":"","family":"Lind","given":"Pehr A.","non-dropping-particle":"","parse-names":false,"suffix":""},{"dropping-particle":"","family":"Smith","given":"David","non-dropping-particle":"","parse-names":false,"suffix":""},{"dropping-particle":"","family":"Valle","given":"Juan W.","non-dropping-particle":"","parse-names":false,"suffix":""},{"dropping-particle":"","family":"Palmer","given":"Daniel H.","non-dropping-particle":"","parse-names":false,"suffix":""},{"dropping-particle":"","family":"Buckels","given":"John A.","non-dropping-particle":"","parse-names":false,"suffix":""},{"dropping-particle":"","family":"Thompson","given":"Joyce","non-dropping-particle":"","parse-names":false,"suffix":""},{"dropping-particle":"","family":"McKay","given":"Colin J.","non-dropping-particle":"","parse-names":false,"suffix":""},{"dropping-particle":"","family":"Rawcliffe","given":"Charlotte L.","non-dropping-particle":"","parse-names":false,"suffix":""},{"dropping-particle":"","family":"Büchler","given":"Markus W.","non-dropping-particle":"","parse-names":false,"suffix":""},{"dropping-particle":"","family":"European Study Group for Pancreatic Cancer","given":"for the","non-dropping-particle":"","parse-names":false,"suffix":""}],"container-title":"JAMA","id":"ITEM-4","issue":"10","issued":{"date-parts":[["2010","9","8"]]},"page":"1073","title":"Adjuvant Chemotherapy With Fluorouracil Plus Folinic Acid vs Gemcitabine Following Pancreatic Cancer Resection","type":"article-journal","volume":"304"},"uris":["http://www.mendeley.com/documents/?uuid=cbc62a5d-6a83-3085-a691-1964e26d185f"]},{"id":"ITEM-5","itemData":{"DOI":"10.1097/SLA.0000000000000814","ISSN":"1528-1140","PMID":"24979603","abstract":"OBJECTIVE To determine the prognostic value of PLN and LNR based on a large series with standardized lymphadenectomy and pathological workup. BACKGROUND Lymph node (LN) involvement is a major prognostic factor in pancreatic adenocarcinoma. However, the distinction N0/N1 is not sufficient to accurately predict prognosis. To improve prognostic accuracy in N1 tumors, different LN parameters have been tested. Previous studies were based on series with variable numbers of examined lymph nodes (ELN) and came to inconsistent conclusions as to the value of the number of positive lymph nodes (PLN) and the lymph node ratio (LNR). METHODS 811 patients who underwent pancreatoduodenectomy for pancreatic adenocarcinoma between October 2001 and June 2012 were identified from a prospective database. Clinicopathological parameters included LN status (N0/N1), ELN, PLN, and LNR. Univariate and multivariate survival analyses were performed. RESULTS The median number of ELN was 24 (interquartile range: 18-32). By univariate analysis, both PLN and LNR were significantly associated with survival in N1 tumors. However, by multivariate analysis, only the number of PLN was confirmed as independent predictor of survival. Median survival in patients with only 1 PLN was 31.1 months and comparable to the survival in N0 (33.2 months). With increasing numbers of PLN median survival significantly decreased (2-3 PLN: 26.1 months, 4-7 PLN: 21.9 months, ≥8 PLN: 18.3 months, P &lt; 0.0001). CONCLUSIONS This study demonstrates that, based on high numbers of ELN, PLN is superior to LNR in predicting survival and allows to distinguish several N-categories that improve prognostic accuracy in LN-positive resectable pancreatic adenocarcinoma.","author":[{"dropping-particle":"","family":"Strobel","given":"Oliver","non-dropping-particle":"","parse-names":false,"suffix":""},{"dropping-particle":"","family":"Hinz","given":"Ulf","non-dropping-particle":"","parse-names":false,"suffix":""},{"dropping-particle":"","family":"Gluth","given":"Alexander","non-dropping-particle":"","parse-names":false,"suffix":""},{"dropping-particle":"","family":"Hank","given":"Thomas","non-dropping-particle":"","parse-names":false,"suffix":""},{"dropping-particle":"","family":"Hackert","given":"Thilo","non-dropping-particle":"","parse-names":false,"suffix":""},{"dropping-particle":"","family":"Bergmann","given":"Frank","non-dropping-particle":"","parse-names":false,"suffix":""},{"dropping-particle":"","family":"Werner","given":"Jens","non-dropping-particle":"","parse-names":false,"suffix":""},{"dropping-particle":"","family":"Büchler","given":"Markus W","non-dropping-particle":"","parse-names":false,"suffix":""}],"container-title":"Annals of surgery","id":"ITEM-5","issue":"5","issued":{"date-parts":[["2015","5"]]},"page":"961-9","title":"Pancreatic adenocarcinoma: number of positive nodes allows to distinguish several N categories.","type":"article-journal","volume":"261"},"uris":["http://www.mendeley.com/documents/?uuid=f20f5450-53ef-3824-8e91-f9c29794d951"]},{"id":"ITEM-6","itemData":{"DOI":"10.1016/j.gassur.2006.08.018","ISSN":"1091255X","PMID":"17114007","abstract":"Pancreaticoduodenectomy (PD) with the possible addition of neoadjuvant or adjuvant therapy is the standard of care in the United States for adenocarcinoma originating in the pancreatic head, neck, and uncinate process. We reviewed 1423 patients who underwent a PD for a malignancy originating in the pancreas at our institution between 1970 and 2006. We examined 1175 PDs for ductal adenocarcinomas in greater detail. Eighteen different histological types of pancreatic cancer were identified; the most common diagnoses included ductal adenocarcinoma, neuroendocrine carcinoma, and IPMN with invasive cancer. Patients with ductal adenocarcinoma were analyzed in detail. The median age was 66 years, with patients in the present decade significantly older (68 years), on average, than patients in the three prior decades (e.g., 60 years in 1970, P = 0.02). The median tumor diameter was 3 cm; 42% of the resections had positive margins and 78% had positive lymph nodes. The perioperative morbidity was 38%. The median postoperative stay declined over time, from 16 days in the 1980s to 8 days in the 2000s (P &lt; 0.001). The perioperative mortality declined from 30% in the 1970s to 1% in the 2000s (P &lt; 0.001). The median survival for all patients with ductal adenocarcinoma was 18 months (1-year survival = 65 %, 2-year survival = 37%, 5-year survival = 18%). In a Cox proportional hazards model, pathological factors having a significant impact on survival included tumor diameter, resection margin status, lymph node status, and histologic grade. This is the largest single-institution experience with PD for pancreatic cancer. Patients who have cancers with favorable pathological features have a statistically significant improved long-term survival.","author":[{"dropping-particle":"","family":"WINTER","given":"J","non-dropping-particle":"","parse-names":false,"suffix":""},{"dropping-particle":"","family":"CAMERON","given":"J","non-dropping-particle":"","parse-names":false,"suffix":""},{"dropping-particle":"","family":"CAMPBELL","given":"K","non-dropping-particle":"","parse-names":false,"suffix":""},{"dropping-particle":"","family":"ARNOLD","given":"M","non-dropping-particle":"","parse-names":false,"suffix":""},{"dropping-particle":"","family":"CHANG","given":"D","non-dropping-particle":"","parse-names":false,"suffix":""},{"dropping-particle":"","family":"COLEMAN","given":"J","non-dropping-particle":"","parse-names":false,"suffix":""},{"dropping-particle":"","family":"HODGIN","given":"M","non-dropping-particle":"","parse-names":false,"suffix":""},{"dropping-particle":"","family":"SAUTER","given":"P","non-dropping-particle":"","parse-names":false,"suffix":""},{"dropping-particle":"","family":"HRUBAN","given":"R","non-dropping-particle":"","parse-names":false,"suffix":""},{"dropping-particle":"","family":"RIALL","given":"T","non-dropping-particle":"","parse-names":false,"suffix":""},{"dropping-particle":"","family":"Schulick","given":"Richard D","non-dropping-particle":"","parse-names":false,"suffix":""},{"dropping-particle":"","family":"Choti","given":"Michael A","non-dropping-particle":"","parse-names":false,"suffix":""},{"dropping-particle":"","family":"Lillemoe","given":"Keith D","non-dropping-particle":"","parse-names":false,"suffix":""},{"dropping-particle":"","family":"Yeo","given":"Charles J","non-dropping-particle":"","parse-names":false,"suffix":""}],"container-title":"Journal of Gastrointestinal Surgery","id":"ITEM-6","issue":"9","issued":{"date-parts":[["2006","11"]]},"page":"1199-1211","title":"1423 Pancreaticoduodenectomies for Pancreatic Cancer: A Single-Institution Experience</w:instrText>
      </w:r>
      <w:r w:rsidR="00392A50">
        <w:rPr>
          <w:rFonts w:ascii="Segoe UI Symbol" w:hAnsi="Segoe UI Symbol" w:cs="Segoe UI Symbol"/>
          <w:sz w:val="24"/>
          <w:szCs w:val="24"/>
        </w:rPr>
        <w:instrText>☆</w:instrText>
      </w:r>
      <w:r w:rsidR="00392A50">
        <w:rPr>
          <w:rFonts w:ascii="Candara" w:hAnsi="Candara" w:cs="Leelawadee"/>
          <w:sz w:val="24"/>
          <w:szCs w:val="24"/>
        </w:rPr>
        <w:instrText>","type":"article-journal","volume":"10"},"uris":["http://www.mendeley.com/documents/?uuid=4a9faefd-d199-3e56-98c8-4c2a2678cc76"]},{"id":"ITEM-7","itemData":{"DOI":"10.1097/SLA.0000000000001731","ISSN":"0003-4932","author":[{"dropping-particle":"","family":"Strobel","given":"Oliver","non-dropping-particle":"","parse-names":false,"suffix":""},{"dropping-particle":"","family":"Hank","given":"Thomas","non-dropping-particle":"","parse-names":false,"suffix":""},{"dropping-particle":"","family":"Hinz","given":"Ulf","non-dropping-particle":"","parse-names":false,"suffix":""},{"dropping-particle":"","family":"Bergmann","given":"Frank","non-dropping-particle":"","parse-names":false,"suffix":""},{"dropping-particle":"","family":"Schneider","given":"Lutz","non-dropping-particle":"","parse-names":false,"suffix":""},{"dropping-particle":"","family":"Springfeld","given":"Christoph","non-dropping-particle":"","parse-names":false,"suffix":""},{"dropping-particle":"","family":"Jäger","given":"Dirk","non-dropping-particle":"","parse-names":false,"suffix":""},{"dropping-particle":"","family":"Schirmacher","given":"Peter","non-dropping-particle":"","parse-names":false,"suffix":""},{"dropping-particle":"","family":"Hackert","given":"Thilo","non-dropping-particle":"","parse-names":false,"suffix":""},{"dropping-particle":"","family":"Büchler","given":"Markus W.","non-dropping-particle":"","parse-names":false,"suffix":""}],"container-title":"Annals of Surgery","id":"ITEM-7","issue":"3","issued":{"date-parts":[["2017","3"]]},"page":"565-573","title":"Pancreatic Cancer Surgery","type":"article-journal","volume":"265"},"uris":["http://www.mendeley.com/documents/?uuid=0034cbd2-fdf8-312e-bf9f-f08e9db63983"]}],"mendeley":{"formattedCitation":"&lt;sup&gt;7–13&lt;/sup&gt;","plainTextFormattedCitation":"7–13","previouslyFormattedCitation":"&lt;sup&gt;7–13&lt;/sup&gt;"},"properties":{"noteIndex":0},"schema":"https://github.com/citation-style-language/schema/raw/master/csl-citation.json"}</w:instrText>
      </w:r>
      <w:r>
        <w:rPr>
          <w:rFonts w:ascii="Candara" w:hAnsi="Candara" w:cs="Leelawadee"/>
          <w:sz w:val="24"/>
          <w:szCs w:val="24"/>
        </w:rPr>
        <w:fldChar w:fldCharType="separate"/>
      </w:r>
      <w:r w:rsidR="00392A50" w:rsidRPr="00392A50">
        <w:rPr>
          <w:rFonts w:ascii="Candara" w:hAnsi="Candara" w:cs="Leelawadee"/>
          <w:noProof/>
          <w:sz w:val="24"/>
          <w:szCs w:val="24"/>
          <w:vertAlign w:val="superscript"/>
        </w:rPr>
        <w:t>7–13</w:t>
      </w:r>
      <w:r>
        <w:rPr>
          <w:rFonts w:ascii="Candara" w:hAnsi="Candara" w:cs="Leelawadee"/>
          <w:sz w:val="24"/>
          <w:szCs w:val="24"/>
        </w:rPr>
        <w:fldChar w:fldCharType="end"/>
      </w:r>
      <w:r w:rsidRPr="00D62D42">
        <w:rPr>
          <w:rFonts w:ascii="Candara" w:hAnsi="Candara" w:cs="Leelawadee"/>
          <w:sz w:val="24"/>
          <w:szCs w:val="24"/>
        </w:rPr>
        <w:t xml:space="preserve"> However, the majority of these factors are only available retrospect</w:t>
      </w:r>
      <w:r>
        <w:rPr>
          <w:rFonts w:ascii="Candara" w:hAnsi="Candara" w:cs="Leelawadee"/>
          <w:sz w:val="24"/>
          <w:szCs w:val="24"/>
        </w:rPr>
        <w:t>ively</w:t>
      </w:r>
      <w:r w:rsidRPr="00D62D42">
        <w:rPr>
          <w:rFonts w:ascii="Candara" w:hAnsi="Candara" w:cs="Leelawadee"/>
          <w:sz w:val="24"/>
          <w:szCs w:val="24"/>
        </w:rPr>
        <w:t xml:space="preserve"> following formal histopathological analysis </w:t>
      </w:r>
      <w:r>
        <w:rPr>
          <w:rFonts w:ascii="Candara" w:hAnsi="Candara" w:cs="Leelawadee"/>
          <w:sz w:val="24"/>
          <w:szCs w:val="24"/>
        </w:rPr>
        <w:t>in</w:t>
      </w:r>
      <w:r w:rsidRPr="00D62D42">
        <w:rPr>
          <w:rFonts w:ascii="Candara" w:hAnsi="Candara" w:cs="Leelawadee"/>
          <w:sz w:val="24"/>
          <w:szCs w:val="24"/>
        </w:rPr>
        <w:t xml:space="preserve"> resected </w:t>
      </w:r>
      <w:r w:rsidR="00BA075B">
        <w:rPr>
          <w:rFonts w:ascii="Candara" w:hAnsi="Candara" w:cs="Leelawadee"/>
          <w:sz w:val="24"/>
          <w:szCs w:val="24"/>
        </w:rPr>
        <w:t>case</w:t>
      </w:r>
      <w:r>
        <w:rPr>
          <w:rFonts w:ascii="Candara" w:hAnsi="Candara" w:cs="Leelawadee"/>
          <w:sz w:val="24"/>
          <w:szCs w:val="24"/>
        </w:rPr>
        <w:t>s</w:t>
      </w:r>
      <w:r w:rsidRPr="00D62D42">
        <w:rPr>
          <w:rFonts w:ascii="Candara" w:hAnsi="Candara" w:cs="Leelawadee"/>
          <w:sz w:val="24"/>
          <w:szCs w:val="24"/>
        </w:rPr>
        <w:t xml:space="preserve"> (only 10-15% ) which limit their clinical </w:t>
      </w:r>
      <w:r>
        <w:rPr>
          <w:rFonts w:ascii="Candara" w:hAnsi="Candara" w:cs="Leelawadee"/>
          <w:sz w:val="24"/>
          <w:szCs w:val="24"/>
        </w:rPr>
        <w:t>ut</w:t>
      </w:r>
      <w:r w:rsidRPr="00D62D42">
        <w:rPr>
          <w:rFonts w:ascii="Candara" w:hAnsi="Candara" w:cs="Leelawadee"/>
          <w:sz w:val="24"/>
          <w:szCs w:val="24"/>
        </w:rPr>
        <w:t xml:space="preserve">ility </w:t>
      </w:r>
      <w:r w:rsidR="000115DA">
        <w:rPr>
          <w:rFonts w:ascii="Candara" w:hAnsi="Candara" w:cs="Leelawadee"/>
          <w:sz w:val="24"/>
          <w:szCs w:val="24"/>
        </w:rPr>
        <w:t xml:space="preserve">and wide adoption </w:t>
      </w:r>
      <w:r w:rsidRPr="00D62D42">
        <w:rPr>
          <w:rFonts w:ascii="Candara" w:hAnsi="Candara" w:cs="Leelawadee"/>
          <w:sz w:val="24"/>
          <w:szCs w:val="24"/>
        </w:rPr>
        <w:t xml:space="preserve">in the majority of patients. </w:t>
      </w:r>
    </w:p>
    <w:p w14:paraId="4C3C83FF" w14:textId="3DC59545" w:rsidR="00270230" w:rsidRPr="00D62D42" w:rsidRDefault="00270230" w:rsidP="00270230">
      <w:pPr>
        <w:spacing w:line="276" w:lineRule="auto"/>
        <w:rPr>
          <w:rFonts w:ascii="Candara" w:hAnsi="Candara" w:cs="Leelawadee"/>
          <w:sz w:val="24"/>
          <w:szCs w:val="24"/>
        </w:rPr>
      </w:pPr>
      <w:r w:rsidRPr="00D62D42">
        <w:rPr>
          <w:rFonts w:ascii="Candara" w:hAnsi="Candara" w:cs="Leelawadee"/>
          <w:sz w:val="24"/>
          <w:szCs w:val="24"/>
          <w:vertAlign w:val="superscript"/>
        </w:rPr>
        <w:t xml:space="preserve"> 18</w:t>
      </w:r>
      <w:r w:rsidRPr="00D62D42">
        <w:rPr>
          <w:rFonts w:ascii="Candara" w:hAnsi="Candara" w:cs="Leelawadee"/>
          <w:sz w:val="24"/>
          <w:szCs w:val="24"/>
        </w:rPr>
        <w:t xml:space="preserve"> Fluoro-deoxy glucose positron emission tomography-computed tomography (</w:t>
      </w:r>
      <w:r w:rsidRPr="00D62D42">
        <w:rPr>
          <w:rFonts w:ascii="Candara" w:hAnsi="Candara" w:cs="Leelawadee"/>
          <w:sz w:val="24"/>
          <w:szCs w:val="24"/>
          <w:vertAlign w:val="superscript"/>
        </w:rPr>
        <w:t xml:space="preserve">18 </w:t>
      </w:r>
      <w:r w:rsidRPr="00D62D42">
        <w:rPr>
          <w:rFonts w:ascii="Candara" w:hAnsi="Candara" w:cs="Leelawadee"/>
          <w:sz w:val="24"/>
          <w:szCs w:val="24"/>
        </w:rPr>
        <w:t xml:space="preserve">FDG PET-CT) is a </w:t>
      </w:r>
      <w:r w:rsidR="00BA075B" w:rsidRPr="00D62D42">
        <w:rPr>
          <w:rFonts w:ascii="Candara" w:hAnsi="Candara" w:cs="Leelawadee"/>
          <w:sz w:val="24"/>
          <w:szCs w:val="24"/>
        </w:rPr>
        <w:t>fast-growing</w:t>
      </w:r>
      <w:r>
        <w:rPr>
          <w:rFonts w:ascii="Candara" w:hAnsi="Candara" w:cs="Leelawadee"/>
          <w:sz w:val="24"/>
          <w:szCs w:val="24"/>
        </w:rPr>
        <w:t xml:space="preserve"> imaging</w:t>
      </w:r>
      <w:r w:rsidRPr="00D62D42">
        <w:rPr>
          <w:rFonts w:ascii="Candara" w:hAnsi="Candara" w:cs="Leelawadee"/>
          <w:sz w:val="24"/>
          <w:szCs w:val="24"/>
        </w:rPr>
        <w:t xml:space="preserve"> modality of wide spread use in clinical oncology</w:t>
      </w:r>
      <w:r w:rsidR="00BA075B">
        <w:rPr>
          <w:rFonts w:ascii="Candara" w:hAnsi="Candara" w:cs="Leelawadee"/>
          <w:sz w:val="24"/>
          <w:szCs w:val="24"/>
        </w:rPr>
        <w:t>. I</w:t>
      </w:r>
      <w:r w:rsidRPr="00D62D42">
        <w:rPr>
          <w:rFonts w:ascii="Candara" w:hAnsi="Candara" w:cs="Leelawadee"/>
          <w:sz w:val="24"/>
          <w:szCs w:val="24"/>
        </w:rPr>
        <w:t>t</w:t>
      </w:r>
      <w:r w:rsidR="00BA075B">
        <w:rPr>
          <w:rFonts w:ascii="Candara" w:hAnsi="Candara" w:cs="Leelawadee"/>
          <w:sz w:val="24"/>
          <w:szCs w:val="24"/>
        </w:rPr>
        <w:t>s ability to</w:t>
      </w:r>
      <w:r w:rsidRPr="00D62D42">
        <w:rPr>
          <w:rFonts w:ascii="Candara" w:hAnsi="Candara" w:cs="Leelawadee"/>
          <w:sz w:val="24"/>
          <w:szCs w:val="24"/>
        </w:rPr>
        <w:t xml:space="preserve"> provide</w:t>
      </w:r>
      <w:r w:rsidR="00BA075B">
        <w:rPr>
          <w:rFonts w:ascii="Candara" w:hAnsi="Candara" w:cs="Leelawadee"/>
          <w:sz w:val="24"/>
          <w:szCs w:val="24"/>
        </w:rPr>
        <w:t xml:space="preserve"> </w:t>
      </w:r>
      <w:r w:rsidRPr="00D62D42">
        <w:rPr>
          <w:rFonts w:ascii="Candara" w:hAnsi="Candara" w:cs="Leelawadee"/>
          <w:sz w:val="24"/>
          <w:szCs w:val="24"/>
        </w:rPr>
        <w:t xml:space="preserve">functional and anatomical data </w:t>
      </w:r>
      <w:r>
        <w:rPr>
          <w:rFonts w:ascii="Candara" w:hAnsi="Candara" w:cs="Leelawadee"/>
          <w:sz w:val="24"/>
          <w:szCs w:val="24"/>
        </w:rPr>
        <w:t>can</w:t>
      </w:r>
      <w:r w:rsidRPr="00D62D42">
        <w:rPr>
          <w:rFonts w:ascii="Candara" w:hAnsi="Candara" w:cs="Leelawadee"/>
          <w:sz w:val="24"/>
          <w:szCs w:val="24"/>
        </w:rPr>
        <w:t xml:space="preserve"> help in disease diagnosis, staging and monitoring the </w:t>
      </w:r>
      <w:r>
        <w:rPr>
          <w:rFonts w:ascii="Candara" w:hAnsi="Candara" w:cs="Leelawadee"/>
          <w:sz w:val="24"/>
          <w:szCs w:val="24"/>
        </w:rPr>
        <w:t xml:space="preserve">response to </w:t>
      </w:r>
      <w:r w:rsidRPr="00D62D42">
        <w:rPr>
          <w:rFonts w:ascii="Candara" w:hAnsi="Candara" w:cs="Leelawadee"/>
          <w:sz w:val="24"/>
          <w:szCs w:val="24"/>
        </w:rPr>
        <w:t>treatment</w:t>
      </w:r>
      <w:r>
        <w:rPr>
          <w:rFonts w:ascii="Candara" w:hAnsi="Candara" w:cs="Leelawadee"/>
          <w:sz w:val="24"/>
          <w:szCs w:val="24"/>
        </w:rPr>
        <w:t>.</w:t>
      </w:r>
      <w:r w:rsidRPr="00A86A65">
        <w:rPr>
          <w:rFonts w:ascii="Candara" w:hAnsi="Candara" w:cs="Leelawadee"/>
          <w:sz w:val="24"/>
          <w:szCs w:val="24"/>
        </w:rPr>
        <w:fldChar w:fldCharType="begin" w:fldLock="1"/>
      </w:r>
      <w:r w:rsidR="00392A50">
        <w:rPr>
          <w:rFonts w:ascii="Candara" w:hAnsi="Candara" w:cs="Leelawadee"/>
          <w:sz w:val="24"/>
          <w:szCs w:val="24"/>
        </w:rPr>
        <w:instrText>ADDIN CSL_CITATION {"citationItems":[{"id":"ITEM-1","itemData":{"DOI":"10.1007/s00259-008-0818-x","ISSN":"1619-7070","author":[{"dropping-particle":"","family":"Schick","given":"Verena","non-dropping-particle":"","parse-names":false,"suffix":""},{"dropping-particle":"","family":"Franzius","given":"Christiane","non-dropping-particle":"","parse-names":false,"suffix":""},{"dropping-particle":"","family":"Beyna","given":"Torsten","non-dropping-particle":"","parse-names":false,"suffix":""},{"dropping-particle":"","family":"Oei","given":"May Lin","non-dropping-particle":"","parse-names":false,"suffix":""},{"dropping-particle":"","family":"Schnekenburger","given":"Jürgen","non-dropping-particle":"","parse-names":false,"suffix":""},{"dropping-particle":"","family":"Weckesser","given":"Matthias","non-dropping-particle":"","parse-names":false,"suffix":""},{"dropping-particle":"","family":"Domschke","given":"Wolfram","non-dropping-particle":"","parse-names":false,"suffix":""},{"dropping-particle":"","family":"Schober","given":"Otmar","non-dropping-particle":"","parse-names":false,"suffix":""},{"dropping-particle":"","family":"Heindel","given":"Walter","non-dropping-particle":"","parse-names":false,"suffix":""},{"dropping-particle":"","family":"Pohle","given":"Thorsten","non-dropping-particle":"","parse-names":false,"suffix":""},{"dropping-particle":"","family":"Juergens","given":"Kai Uwe","non-dropping-particle":"","parse-names":false,"suffix":""}],"container-title":"European Journal of Nuclear Medicine and Molecular Imaging","id":"ITEM-1","issue":"10","issued":{"date-parts":[["2008","10","15"]]},"page":"1775-1785","title":"Diagnostic impact of 18F-FDG PET–CT evaluating solid pancreatic lesions versus endosonography, endoscopic retrograde cholangio-pancreatography with intraductal ultrasonography and abdominal ultrasound","type":"article-journal","volume":"35"},"uris":["http://www.mendeley.com/documents/?uuid=100d7f85-f1a0-3670-995f-b7a71013732f"]},{"id":"ITEM-2","itemData":{"DOI":"10.2967/jnumed.108.051466","ISSN":"0161-5505","author":[{"dropping-particle":"","family":"Strobel","given":"K.","non-dropping-particle":"","parse-names":false,"suffix":""},{"dropping-particle":"","family":"Heinrich","given":"S.","non-dropping-particle":"","parse-names":false,"suffix":""},{"dropping-particle":"","family":"Bhure","given":"U.","non-dropping-particle":"","parse-names":false,"suffix":""},{"dropping-particle":"","family":"Soyka","given":"J.","non-dropping-particle":"","parse-names":false,"suffix":""},{"dropping-particle":"","family":"Veit-Haibach","given":"P.","non-dropping-particle":"","parse-names":false,"suffix":""},{"dropping-particle":"","family":"Pestalozzi","given":"B. C.","non-dropping-particle":"","parse-names":false,"suffix":""},{"dropping-particle":"","family":"Clavien","given":"P.-A.","non-dropping-particle":"","parse-names":false,"suffix":""},{"dropping-particle":"","family":"Hany","given":"T. F.","non-dropping-particle":"","parse-names":false,"suffix":""}],"container-title":"Journal of Nuclear Medicine","id":"ITEM-2","issue":"9","issued":{"date-parts":[["2008","8","14"]]},"page":"1408-1413","title":"Contrast-Enhanced 18F-FDG PET/CT: 1-Stop-Shop Imaging for Assessing the Resectability of Pancreatic Cancer","type":"article-journal","volume":"49"},"uris":["http://www.mendeley.com/documents/?uuid=b1a16989-4d9b-352b-9fdf-b1e1376676ad"]},{"id":"ITEM-3","itemData":{"DOI":"10.1007/s11605-009-1010-8","ISSN":"1091-255X","author":[{"dropping-particle":"","family":"Sperti","given":"Cosimo","non-dropping-particle":"","parse-names":false,"suffix":""},{"dropping-particle":"","family":"Pasquali","given":"Claudio","non-dropping-particle":"","parse-names":false,"suffix":""},{"dropping-particle":"","family":"Bissoli","given":"Sergio","non-dropping-particle":"","parse-names":false,"suffix":""},{"dropping-particle":"","family":"Chierichetti","given":"Franca","non-dropping-particle":"","parse-names":false,"suffix":""},{"dropping-particle":"","family":"Liessi","given":"Guido","non-dropping-particle":"","parse-names":false,"suffix":""},{"dropping-particle":"","family":"Pedrazzoli","given":"Sergio","non-dropping-particle":"","parse-names":false,"suffix":""}],"container-title":"Journal of Gastrointestinal Surgery","id":"ITEM-3","issue":"1","issued":{"date-parts":[["2010","1","24"]]},"page":"131-140","title":"Tumor Relapse after Pancreatic Cancer Resection is Detected Earlier by 18-FDG PET than by CT","type":"article-journal","volume":"14"},"uris":["http://www.mendeley.com/documents/?uuid=27c046e6-5c70-3d4d-9593-927df5198333"]},{"id":"ITEM-4","itemData":{"DOI":"10.1016/j.ijrobp.2009.06.049","ISSN":"03603016","author":[{"dropping-particle":"","family":"Schellenberg","given":"Devin","non-dropping-particle":"","parse-names":false,"suffix":""},{"dropping-particle":"","family":"Quon","given":"Andy","non-dropping-particle":"","parse-names":false,"suffix":""},{"dropping-particle":"","family":"Minn","given":"A. Yuriko","non-dropping-particle":"","parse-names":false,"suffix":""},{"dropping-particle":"","family":"Graves","given":"Edward E.","non-dropping-particle":"","parse-names":false,"suffix":""},{"dropping-particle":"","family":"Kunz","given":"Pamela","non-dropping-particle":"","parse-names":false,"suffix":""},{"dropping-particle":"","family":"Ford","given":"James M.","non-dropping-particle":"","parse-names":false,"suffix":""},{"dropping-particle":"","family":"Fisher","given":"George A.","non-dropping-particle":"","parse-names":false,"suffix":""},{"dropping-particle":"","family":"Goodman","given":"Karyn A.","non-dropping-particle":"","parse-names":false,"suffix":""},{"dropping-particle":"","family":"Koong","given":"Albert C.","non-dropping-particle":"","parse-names":false,"suffix":""},{"dropping-particle":"","family":"Chang","given":"Daniel T.","non-dropping-particle":"","parse-names":false,"suffix":""}],"container-title":"International Journal of Radiation Oncology*Biology*Physics","id":"ITEM-4","issue":"5","issued":{"date-parts":[["2010","8"]]},"page":"1420-1425","title":"18Fluorodeoxyglucose PET Is Prognostic of Progression-Free and Overall Survival in Locally Advanced Pancreas Cancer Treated With Stereotactic Radiotherapy","type":"article-journal","volume":"77"},"uris":["http://www.mendeley.com/documents/?uuid=d6e78750-7549-3ebe-937c-b47f2bfd8fc5"]},{"id":"ITEM-5","itemData":{"DOI":"10.1097/RLU.0b013e31829f8c90","ISSN":"0363-9762","author":[{"dropping-particle":"","family":"Moon","given":"Soo Young","non-dropping-particle":"","parse-names":false,"suffix":""},{"dropping-particle":"","family":"Joo","given":"Kwang Ro","non-dropping-particle":"","parse-names":false,"suffix":""},{"dropping-particle":"","family":"So","given":"Ye Ri","non-dropping-particle":"","parse-names":false,"suffix":""},{"dropping-particle":"","family":"Lim","given":"Jun Uk","non-dropping-particle":"","parse-names":false,"suffix":""},{"dropping-particle":"","family":"Cha","given":"Jae Myung","non-dropping-particle":"","parse-names":false,"suffix":""},{"dropping-particle":"","family":"Shin","given":"Hyun Phil","non-dropping-particle":"","parse-names":false,"suffix":""},{"dropping-particle":"","family":"Yang","given":"You-Jung","non-dropping-particle":"","parse-names":false,"suffix":""}],"container-title":"Clinical Nuclear Medicine","id":"ITEM-5","issue":"10","issued":{"date-parts":[["2013","10"]]},"page":"778-783","title":"Predictive Value of Maximum Standardized Uptake Value (SUVmax) on 18F-FDG PET/CT in Patients With Locally Advanced or Metastatic Pancreatic Cancer","type":"article-journal","volume":"38"},"uris":["http://www.mendeley.com/documents/?uuid=26259d8c-b2a6-35ea-b4c0-7e77fc79af33"]}],"mendeley":{"formattedCitation":"&lt;sup&gt;14–18&lt;/sup&gt;","plainTextFormattedCitation":"14–18","previouslyFormattedCitation":"&lt;sup&gt;14–18&lt;/sup&gt;"},"properties":{"noteIndex":0},"schema":"https://github.com/citation-style-language/schema/raw/master/csl-citation.json"}</w:instrText>
      </w:r>
      <w:r w:rsidRPr="00A86A65">
        <w:rPr>
          <w:rFonts w:ascii="Candara" w:hAnsi="Candara" w:cs="Leelawadee"/>
          <w:sz w:val="24"/>
          <w:szCs w:val="24"/>
        </w:rPr>
        <w:fldChar w:fldCharType="separate"/>
      </w:r>
      <w:r w:rsidR="00392A50" w:rsidRPr="00392A50">
        <w:rPr>
          <w:rFonts w:ascii="Candara" w:hAnsi="Candara" w:cs="Leelawadee"/>
          <w:noProof/>
          <w:sz w:val="24"/>
          <w:szCs w:val="24"/>
          <w:vertAlign w:val="superscript"/>
        </w:rPr>
        <w:t>14–18</w:t>
      </w:r>
      <w:r w:rsidRPr="00A86A65">
        <w:rPr>
          <w:rFonts w:ascii="Candara" w:hAnsi="Candara" w:cs="Leelawadee"/>
          <w:sz w:val="24"/>
          <w:szCs w:val="24"/>
        </w:rPr>
        <w:fldChar w:fldCharType="end"/>
      </w:r>
      <w:r>
        <w:rPr>
          <w:rFonts w:ascii="Candara" w:hAnsi="Candara" w:cs="Leelawadee"/>
          <w:sz w:val="24"/>
          <w:szCs w:val="24"/>
        </w:rPr>
        <w:t xml:space="preserve"> </w:t>
      </w:r>
      <w:r w:rsidRPr="00D62D42">
        <w:rPr>
          <w:rFonts w:ascii="Candara" w:hAnsi="Candara" w:cs="Leelawadee"/>
          <w:sz w:val="24"/>
          <w:szCs w:val="24"/>
        </w:rPr>
        <w:t>The commonly reported maximum standardised uptake value (SUV</w:t>
      </w:r>
      <w:r w:rsidRPr="00D62D42">
        <w:rPr>
          <w:rFonts w:ascii="Candara" w:hAnsi="Candara" w:cs="Leelawadee"/>
          <w:sz w:val="24"/>
          <w:szCs w:val="24"/>
          <w:vertAlign w:val="subscript"/>
        </w:rPr>
        <w:t>max</w:t>
      </w:r>
      <w:r w:rsidRPr="00D62D42">
        <w:rPr>
          <w:rFonts w:ascii="Candara" w:hAnsi="Candara" w:cs="Leelawadee"/>
          <w:sz w:val="24"/>
          <w:szCs w:val="24"/>
        </w:rPr>
        <w:t xml:space="preserve">) represent the metabolic activity in a single voxel within a region of interest (ROI) </w:t>
      </w:r>
      <w:r w:rsidR="002D2D3E">
        <w:rPr>
          <w:rFonts w:ascii="Candara" w:hAnsi="Candara" w:cs="Leelawadee"/>
          <w:sz w:val="24"/>
          <w:szCs w:val="24"/>
        </w:rPr>
        <w:t>and therefore,</w:t>
      </w:r>
      <w:r w:rsidRPr="00D62D42">
        <w:rPr>
          <w:rFonts w:ascii="Candara" w:hAnsi="Candara" w:cs="Leelawadee"/>
          <w:sz w:val="24"/>
          <w:szCs w:val="24"/>
        </w:rPr>
        <w:t xml:space="preserve"> might not be r</w:t>
      </w:r>
      <w:r w:rsidR="002D2D3E">
        <w:rPr>
          <w:rFonts w:ascii="Candara" w:hAnsi="Candara" w:cs="Leelawadee"/>
          <w:sz w:val="24"/>
          <w:szCs w:val="24"/>
        </w:rPr>
        <w:t>eflective</w:t>
      </w:r>
      <w:r>
        <w:rPr>
          <w:rFonts w:ascii="Candara" w:hAnsi="Candara" w:cs="Leelawadee"/>
          <w:sz w:val="24"/>
          <w:szCs w:val="24"/>
        </w:rPr>
        <w:t xml:space="preserve"> </w:t>
      </w:r>
      <w:r w:rsidRPr="00D62D42">
        <w:rPr>
          <w:rFonts w:ascii="Candara" w:hAnsi="Candara" w:cs="Leelawadee"/>
          <w:sz w:val="24"/>
          <w:szCs w:val="24"/>
        </w:rPr>
        <w:t>of the</w:t>
      </w:r>
      <w:r>
        <w:rPr>
          <w:rFonts w:ascii="Candara" w:hAnsi="Candara" w:cs="Leelawadee"/>
          <w:sz w:val="24"/>
          <w:szCs w:val="24"/>
        </w:rPr>
        <w:t xml:space="preserve"> </w:t>
      </w:r>
      <w:r w:rsidR="002D2D3E">
        <w:rPr>
          <w:rFonts w:ascii="Candara" w:hAnsi="Candara" w:cs="Leelawadee"/>
          <w:sz w:val="24"/>
          <w:szCs w:val="24"/>
        </w:rPr>
        <w:t xml:space="preserve">true </w:t>
      </w:r>
      <w:r w:rsidRPr="00D62D42">
        <w:rPr>
          <w:rFonts w:ascii="Candara" w:hAnsi="Candara" w:cs="Leelawadee"/>
          <w:sz w:val="24"/>
          <w:szCs w:val="24"/>
        </w:rPr>
        <w:t>overall</w:t>
      </w:r>
      <w:r>
        <w:rPr>
          <w:rFonts w:ascii="Candara" w:hAnsi="Candara" w:cs="Leelawadee"/>
          <w:sz w:val="24"/>
          <w:szCs w:val="24"/>
        </w:rPr>
        <w:t xml:space="preserve"> local</w:t>
      </w:r>
      <w:r w:rsidRPr="00D62D42">
        <w:rPr>
          <w:rFonts w:ascii="Candara" w:hAnsi="Candara" w:cs="Leelawadee"/>
          <w:sz w:val="24"/>
          <w:szCs w:val="24"/>
        </w:rPr>
        <w:t xml:space="preserve"> </w:t>
      </w:r>
      <w:r w:rsidR="002D2D3E">
        <w:rPr>
          <w:rFonts w:ascii="Candara" w:hAnsi="Candara" w:cs="Leelawadee"/>
          <w:sz w:val="24"/>
          <w:szCs w:val="24"/>
        </w:rPr>
        <w:t>disease</w:t>
      </w:r>
      <w:r w:rsidRPr="00D62D42">
        <w:rPr>
          <w:rFonts w:ascii="Candara" w:hAnsi="Candara" w:cs="Leelawadee"/>
          <w:sz w:val="24"/>
          <w:szCs w:val="24"/>
        </w:rPr>
        <w:t xml:space="preserve"> burden. Recently, there has been a growing interest in </w:t>
      </w:r>
      <w:r w:rsidRPr="00D62D42">
        <w:rPr>
          <w:rFonts w:ascii="Candara" w:hAnsi="Candara" w:cs="Leelawadee"/>
          <w:sz w:val="24"/>
          <w:szCs w:val="24"/>
          <w:vertAlign w:val="superscript"/>
        </w:rPr>
        <w:t xml:space="preserve">18 </w:t>
      </w:r>
      <w:r w:rsidRPr="00D62D42">
        <w:rPr>
          <w:rFonts w:ascii="Candara" w:hAnsi="Candara" w:cs="Leelawadee"/>
          <w:sz w:val="24"/>
          <w:szCs w:val="24"/>
        </w:rPr>
        <w:t xml:space="preserve">FDG PET-CT volumetric parameters i.e. the metabolic tumour volume (MTV) and total lesion glycolysis (TLG) and their validity as surrogate radiological biomarkers indicative </w:t>
      </w:r>
      <w:r w:rsidR="000F28FC">
        <w:rPr>
          <w:rFonts w:ascii="Candara" w:hAnsi="Candara" w:cs="Leelawadee"/>
          <w:sz w:val="24"/>
          <w:szCs w:val="24"/>
        </w:rPr>
        <w:t>for disease prognosis</w:t>
      </w:r>
      <w:r w:rsidRPr="00D62D42">
        <w:rPr>
          <w:rFonts w:ascii="Candara" w:hAnsi="Candara" w:cs="Leelawadee"/>
          <w:sz w:val="24"/>
          <w:szCs w:val="24"/>
        </w:rPr>
        <w:t xml:space="preserve">. </w:t>
      </w:r>
      <w:r>
        <w:rPr>
          <w:rFonts w:ascii="Candara" w:hAnsi="Candara" w:cs="Leelawadee"/>
          <w:sz w:val="24"/>
          <w:szCs w:val="24"/>
        </w:rPr>
        <w:t xml:space="preserve">However, there is a paucity </w:t>
      </w:r>
      <w:r w:rsidR="002D2D3E">
        <w:rPr>
          <w:rFonts w:ascii="Candara" w:hAnsi="Candara" w:cs="Leelawadee"/>
          <w:sz w:val="24"/>
          <w:szCs w:val="24"/>
        </w:rPr>
        <w:t>of</w:t>
      </w:r>
      <w:r>
        <w:rPr>
          <w:rFonts w:ascii="Candara" w:hAnsi="Candara" w:cs="Leelawadee"/>
          <w:sz w:val="24"/>
          <w:szCs w:val="24"/>
        </w:rPr>
        <w:t xml:space="preserve"> studies </w:t>
      </w:r>
      <w:r w:rsidR="002D2D3E">
        <w:rPr>
          <w:rFonts w:ascii="Candara" w:hAnsi="Candara" w:cs="Leelawadee"/>
          <w:sz w:val="24"/>
          <w:szCs w:val="24"/>
        </w:rPr>
        <w:t xml:space="preserve">in the literature </w:t>
      </w:r>
      <w:r>
        <w:rPr>
          <w:rFonts w:ascii="Candara" w:hAnsi="Candara" w:cs="Leelawadee"/>
          <w:sz w:val="24"/>
          <w:szCs w:val="24"/>
        </w:rPr>
        <w:t xml:space="preserve">that report on </w:t>
      </w:r>
      <w:r w:rsidR="004017C3">
        <w:rPr>
          <w:rFonts w:ascii="Candara" w:hAnsi="Candara" w:cs="Leelawadee"/>
          <w:sz w:val="24"/>
          <w:szCs w:val="24"/>
        </w:rPr>
        <w:t xml:space="preserve">their </w:t>
      </w:r>
      <w:r w:rsidR="00615220">
        <w:rPr>
          <w:rFonts w:ascii="Candara" w:hAnsi="Candara" w:cs="Leelawadee"/>
          <w:sz w:val="24"/>
          <w:szCs w:val="24"/>
        </w:rPr>
        <w:t xml:space="preserve">utility in the </w:t>
      </w:r>
      <w:r>
        <w:rPr>
          <w:rFonts w:ascii="Candara" w:hAnsi="Candara" w:cs="Leelawadee"/>
          <w:sz w:val="24"/>
          <w:szCs w:val="24"/>
        </w:rPr>
        <w:t>comprehensive risk assessment of PDAC patients. Therefore, the</w:t>
      </w:r>
      <w:r w:rsidRPr="00D62D42">
        <w:rPr>
          <w:rFonts w:ascii="Candara" w:hAnsi="Candara" w:cs="Leelawadee"/>
          <w:sz w:val="24"/>
          <w:szCs w:val="24"/>
        </w:rPr>
        <w:t xml:space="preserve"> aim of this study was to assess the prognostic role of </w:t>
      </w:r>
      <w:r w:rsidRPr="00D62D42">
        <w:rPr>
          <w:rFonts w:ascii="Candara" w:hAnsi="Candara" w:cs="Leelawadee"/>
          <w:sz w:val="24"/>
          <w:szCs w:val="24"/>
          <w:vertAlign w:val="superscript"/>
        </w:rPr>
        <w:t xml:space="preserve">18 </w:t>
      </w:r>
      <w:r w:rsidRPr="00D62D42">
        <w:rPr>
          <w:rFonts w:ascii="Candara" w:hAnsi="Candara" w:cs="Leelawadee"/>
          <w:sz w:val="24"/>
          <w:szCs w:val="24"/>
        </w:rPr>
        <w:t xml:space="preserve">FDG PET-CT </w:t>
      </w:r>
      <w:r>
        <w:rPr>
          <w:rFonts w:ascii="Candara" w:hAnsi="Candara" w:cs="Leelawadee"/>
          <w:sz w:val="24"/>
          <w:szCs w:val="24"/>
        </w:rPr>
        <w:t>volumetric parameters</w:t>
      </w:r>
      <w:r w:rsidRPr="00D62D42">
        <w:rPr>
          <w:rFonts w:ascii="Candara" w:hAnsi="Candara" w:cs="Leelawadee"/>
          <w:sz w:val="24"/>
          <w:szCs w:val="24"/>
        </w:rPr>
        <w:t xml:space="preserve"> and their independence relative to well established clinicopathological variables in </w:t>
      </w:r>
      <w:r>
        <w:rPr>
          <w:rFonts w:ascii="Candara" w:hAnsi="Candara" w:cs="Leelawadee"/>
          <w:sz w:val="24"/>
          <w:szCs w:val="24"/>
        </w:rPr>
        <w:t xml:space="preserve">informing </w:t>
      </w:r>
      <w:r w:rsidRPr="00D62D42">
        <w:rPr>
          <w:rFonts w:ascii="Candara" w:hAnsi="Candara" w:cs="Leelawadee"/>
          <w:sz w:val="24"/>
          <w:szCs w:val="24"/>
        </w:rPr>
        <w:t>the</w:t>
      </w:r>
      <w:r w:rsidR="002D2D3E">
        <w:rPr>
          <w:rFonts w:ascii="Candara" w:hAnsi="Candara" w:cs="Leelawadee"/>
          <w:sz w:val="24"/>
          <w:szCs w:val="24"/>
        </w:rPr>
        <w:t xml:space="preserve"> overall</w:t>
      </w:r>
      <w:r w:rsidRPr="00D62D42">
        <w:rPr>
          <w:rFonts w:ascii="Candara" w:hAnsi="Candara" w:cs="Leelawadee"/>
          <w:sz w:val="24"/>
          <w:szCs w:val="24"/>
        </w:rPr>
        <w:t xml:space="preserve"> survival</w:t>
      </w:r>
      <w:r w:rsidR="00F72D63">
        <w:rPr>
          <w:rFonts w:ascii="Candara" w:hAnsi="Candara" w:cs="Leelawadee"/>
          <w:sz w:val="24"/>
          <w:szCs w:val="24"/>
        </w:rPr>
        <w:t xml:space="preserve"> (OS)</w:t>
      </w:r>
      <w:r w:rsidRPr="00D62D42">
        <w:rPr>
          <w:rFonts w:ascii="Candara" w:hAnsi="Candara" w:cs="Leelawadee"/>
          <w:sz w:val="24"/>
          <w:szCs w:val="24"/>
        </w:rPr>
        <w:t xml:space="preserve"> of patients with</w:t>
      </w:r>
      <w:r>
        <w:rPr>
          <w:rFonts w:ascii="Candara" w:hAnsi="Candara" w:cs="Leelawadee"/>
          <w:sz w:val="24"/>
          <w:szCs w:val="24"/>
        </w:rPr>
        <w:t xml:space="preserve"> PDAC</w:t>
      </w:r>
      <w:r w:rsidRPr="00D62D42">
        <w:rPr>
          <w:rFonts w:ascii="Candara" w:hAnsi="Candara" w:cs="Leelawadee"/>
          <w:sz w:val="24"/>
          <w:szCs w:val="24"/>
        </w:rPr>
        <w:t>.</w:t>
      </w:r>
    </w:p>
    <w:p w14:paraId="48A0A501" w14:textId="77777777" w:rsidR="00270230" w:rsidRDefault="00270230" w:rsidP="00270230">
      <w:pPr>
        <w:rPr>
          <w:rFonts w:ascii="Candara" w:hAnsi="Candara" w:cs="Leelawadee"/>
          <w:sz w:val="24"/>
          <w:szCs w:val="24"/>
        </w:rPr>
      </w:pPr>
    </w:p>
    <w:p w14:paraId="55E6E942" w14:textId="77777777" w:rsidR="00270230" w:rsidRPr="002C05A6" w:rsidRDefault="00270230" w:rsidP="002C05A6">
      <w:pPr>
        <w:rPr>
          <w:rFonts w:ascii="Candara" w:hAnsi="Candara" w:cs="Leelawadee"/>
          <w:b/>
          <w:sz w:val="36"/>
          <w:szCs w:val="32"/>
        </w:rPr>
      </w:pPr>
      <w:r w:rsidRPr="002C05A6">
        <w:rPr>
          <w:rFonts w:ascii="Candara" w:hAnsi="Candara" w:cs="Leelawadee"/>
          <w:b/>
          <w:sz w:val="36"/>
          <w:szCs w:val="32"/>
        </w:rPr>
        <w:t>Methods</w:t>
      </w:r>
    </w:p>
    <w:p w14:paraId="168F7746" w14:textId="77777777" w:rsidR="00270230" w:rsidRPr="002C05A6" w:rsidRDefault="00270230" w:rsidP="002C05A6">
      <w:pPr>
        <w:rPr>
          <w:rFonts w:ascii="Candara" w:hAnsi="Candara" w:cs="Leelawadee"/>
          <w:b/>
          <w:sz w:val="26"/>
          <w:szCs w:val="26"/>
        </w:rPr>
      </w:pPr>
      <w:r w:rsidRPr="002C05A6">
        <w:rPr>
          <w:rFonts w:ascii="Candara" w:hAnsi="Candara" w:cs="Leelawadee"/>
          <w:b/>
          <w:sz w:val="26"/>
          <w:szCs w:val="26"/>
        </w:rPr>
        <w:t>Material and Patients Selection</w:t>
      </w:r>
    </w:p>
    <w:p w14:paraId="18DF7A4B" w14:textId="68F8D3F9" w:rsidR="00270230" w:rsidRPr="001A7123" w:rsidRDefault="00270230" w:rsidP="00270230">
      <w:pPr>
        <w:spacing w:line="276" w:lineRule="auto"/>
        <w:rPr>
          <w:rFonts w:ascii="Candara" w:hAnsi="Candara" w:cs="Leelawadee"/>
          <w:sz w:val="24"/>
          <w:szCs w:val="24"/>
        </w:rPr>
      </w:pPr>
      <w:r>
        <w:rPr>
          <w:rFonts w:ascii="Candara" w:hAnsi="Candara" w:cs="Leelawadee"/>
          <w:sz w:val="24"/>
          <w:szCs w:val="24"/>
        </w:rPr>
        <w:t xml:space="preserve">We conducted a retrospective review of patients with a confirmed diagnosis of PDAC who underwent </w:t>
      </w:r>
      <w:r w:rsidRPr="00DE625B">
        <w:rPr>
          <w:rFonts w:ascii="Candara" w:hAnsi="Candara" w:cs="Leelawadee"/>
          <w:sz w:val="24"/>
          <w:szCs w:val="24"/>
          <w:vertAlign w:val="superscript"/>
        </w:rPr>
        <w:t xml:space="preserve">18 </w:t>
      </w:r>
      <w:r>
        <w:rPr>
          <w:rFonts w:ascii="Candara" w:hAnsi="Candara" w:cs="Leelawadee"/>
          <w:sz w:val="24"/>
          <w:szCs w:val="24"/>
        </w:rPr>
        <w:t xml:space="preserve">FDG PET-CT as part of their diagnostic algorithm at our institution (Royal Liverpool University Hospital) in the period </w:t>
      </w:r>
      <w:r w:rsidRPr="00EC5B6A">
        <w:rPr>
          <w:rFonts w:ascii="Candara" w:hAnsi="Candara" w:cs="Leelawadee"/>
          <w:sz w:val="24"/>
          <w:szCs w:val="24"/>
        </w:rPr>
        <w:t xml:space="preserve">between </w:t>
      </w:r>
      <w:r>
        <w:rPr>
          <w:rFonts w:ascii="Candara" w:hAnsi="Candara" w:cs="Leelawadee UI"/>
          <w:sz w:val="24"/>
          <w:szCs w:val="24"/>
          <w:shd w:val="clear" w:color="auto" w:fill="FFFFFF"/>
        </w:rPr>
        <w:t>January 2011 and April 2013</w:t>
      </w:r>
      <w:r>
        <w:rPr>
          <w:rFonts w:ascii="Candara" w:hAnsi="Candara" w:cs="Leelawadee"/>
          <w:sz w:val="24"/>
          <w:szCs w:val="24"/>
        </w:rPr>
        <w:t xml:space="preserve">. </w:t>
      </w:r>
      <w:r>
        <w:rPr>
          <w:rFonts w:ascii="Candara" w:hAnsi="Candara" w:cs="Leelawadee"/>
          <w:sz w:val="24"/>
          <w:szCs w:val="24"/>
        </w:rPr>
        <w:lastRenderedPageBreak/>
        <w:t xml:space="preserve">The utility of </w:t>
      </w:r>
      <w:r w:rsidRPr="00DE625B">
        <w:rPr>
          <w:rFonts w:ascii="Candara" w:hAnsi="Candara" w:cs="Leelawadee"/>
          <w:sz w:val="24"/>
          <w:szCs w:val="24"/>
          <w:vertAlign w:val="superscript"/>
        </w:rPr>
        <w:t xml:space="preserve">18 </w:t>
      </w:r>
      <w:r>
        <w:rPr>
          <w:rFonts w:ascii="Candara" w:hAnsi="Candara" w:cs="Leelawadee"/>
          <w:sz w:val="24"/>
          <w:szCs w:val="24"/>
        </w:rPr>
        <w:t xml:space="preserve">FDG PET-CT was not part of the standardised diagnostic work up at </w:t>
      </w:r>
      <w:r w:rsidRPr="001A7123">
        <w:rPr>
          <w:rFonts w:ascii="Candara" w:hAnsi="Candara" w:cs="Leelawadee"/>
          <w:sz w:val="24"/>
          <w:szCs w:val="24"/>
        </w:rPr>
        <w:t xml:space="preserve">our institution </w:t>
      </w:r>
      <w:r>
        <w:rPr>
          <w:rFonts w:ascii="Candara" w:hAnsi="Candara" w:cs="Leelawadee"/>
          <w:sz w:val="24"/>
          <w:szCs w:val="24"/>
        </w:rPr>
        <w:t xml:space="preserve">for patients with suspected PDAC </w:t>
      </w:r>
      <w:r w:rsidRPr="001A7123">
        <w:rPr>
          <w:rFonts w:ascii="Candara" w:hAnsi="Candara" w:cs="Leelawadee"/>
          <w:sz w:val="24"/>
          <w:szCs w:val="24"/>
        </w:rPr>
        <w:t>d</w:t>
      </w:r>
      <w:r>
        <w:rPr>
          <w:rFonts w:ascii="Candara" w:hAnsi="Candara" w:cs="Leelawadee"/>
          <w:sz w:val="24"/>
          <w:szCs w:val="24"/>
        </w:rPr>
        <w:t>uring the study period and was con</w:t>
      </w:r>
      <w:r w:rsidRPr="001A7123">
        <w:rPr>
          <w:rFonts w:ascii="Candara" w:hAnsi="Candara" w:cs="Leelawadee"/>
          <w:sz w:val="24"/>
          <w:szCs w:val="24"/>
        </w:rPr>
        <w:t>d</w:t>
      </w:r>
      <w:r>
        <w:rPr>
          <w:rFonts w:ascii="Candara" w:hAnsi="Candara" w:cs="Leelawadee"/>
          <w:sz w:val="24"/>
          <w:szCs w:val="24"/>
        </w:rPr>
        <w:t>ucted</w:t>
      </w:r>
      <w:r w:rsidRPr="001A7123">
        <w:rPr>
          <w:rFonts w:ascii="Candara" w:hAnsi="Candara" w:cs="Leelawadee"/>
          <w:sz w:val="24"/>
          <w:szCs w:val="24"/>
        </w:rPr>
        <w:t xml:space="preserve"> as part of the accrual for the </w:t>
      </w:r>
      <w:r>
        <w:rPr>
          <w:rFonts w:ascii="Candara" w:hAnsi="Candara" w:cs="Leelawadee"/>
          <w:sz w:val="24"/>
          <w:szCs w:val="24"/>
        </w:rPr>
        <w:t xml:space="preserve">PETPANC </w:t>
      </w:r>
      <w:r w:rsidRPr="001A7123">
        <w:rPr>
          <w:rFonts w:ascii="Candara" w:hAnsi="Candara" w:cs="Leelawadee"/>
          <w:sz w:val="24"/>
          <w:szCs w:val="24"/>
        </w:rPr>
        <w:t>trial</w:t>
      </w:r>
      <w:r>
        <w:rPr>
          <w:rFonts w:ascii="Candara" w:hAnsi="Candara" w:cs="Leelawadee"/>
          <w:sz w:val="24"/>
          <w:szCs w:val="24"/>
        </w:rPr>
        <w:t>.</w:t>
      </w:r>
      <w:r>
        <w:rPr>
          <w:rFonts w:ascii="Candara" w:hAnsi="Candara" w:cs="Leelawadee"/>
          <w:sz w:val="24"/>
          <w:szCs w:val="24"/>
        </w:rPr>
        <w:fldChar w:fldCharType="begin" w:fldLock="1"/>
      </w:r>
      <w:r w:rsidR="00392A50">
        <w:rPr>
          <w:rFonts w:ascii="Candara" w:hAnsi="Candara" w:cs="Leelawadee"/>
          <w:sz w:val="24"/>
          <w:szCs w:val="24"/>
        </w:rPr>
        <w:instrText>ADDIN CSL_CITATION {"citationItems":[{"id":"ITEM-1","itemData":{"DOI":"10.3310/hta22070","ISSN":"2046-4924","PMID":"29402376","abstract":"BACKGROUND Pancreatic cancer diagnosis and staging can be difficult in 10-20% of patients. Positron emission tomography (PET)/computed tomography (CT) adds precise anatomical localisation to functional data. The use of PET/CT may add further value to the diagnosis and staging of pancreatic cancer. OBJECTIVE To determine the incremental diagnostic accuracy and impact of PET/CT in addition to standard diagnostic work-up in patients with suspected pancreatic cancer. DESIGN A multicentre prospective diagnostic accuracy and clinical value study of PET/CT in suspected pancreatic malignancy. PARTICIPANTS Patients with suspected pancreatic malignancy. INTERVENTIONS All patients to undergo PET/CT following standard diagnostic work-up. MAIN OUTCOME MEASURES The primary outcome was the incremental diagnostic value of PET/CT in addition to standard diagnostic work-up with multidetector computed tomography (MDCT). Secondary outcomes were (1) changes in patients' diagnosis, staging and management as a result of PET/CT; (2) changes in the costs and effectiveness of patient management as a result of PET/CT; (3) the incremental diagnostic value of PET/CT in chronic pancreatitis; (4) the identification of groups of patients who would benefit most from PET/CT; and (5) the incremental diagnostic value of PET/CT in other pancreatic tumours. RESULTS Between 2011 and 2013, 589 patients with suspected pancreatic cancer underwent MDCT and PET/CT, with 550 patients having complete data and in-range PET/CT. Sensitivity and specificity for the diagnosis of pancreatic cancer were 88.5% and 70.6%, respectively, for MDCT and 92.7% and 75.8%, respectively, for PET/CT. The maximum standardised uptake value (SUVmax.) for a pancreatic cancer diagnosis was 7.5. PET/CT demonstrated a significant improvement in relative sensitivity (p</w:instrText>
      </w:r>
      <w:r w:rsidR="00392A50">
        <w:rPr>
          <w:rFonts w:ascii="Arial" w:hAnsi="Arial" w:cs="Arial"/>
          <w:sz w:val="24"/>
          <w:szCs w:val="24"/>
        </w:rPr>
        <w:instrText> </w:instrText>
      </w:r>
      <w:r w:rsidR="00392A50">
        <w:rPr>
          <w:rFonts w:ascii="Candara" w:hAnsi="Candara" w:cs="Leelawadee"/>
          <w:sz w:val="24"/>
          <w:szCs w:val="24"/>
        </w:rPr>
        <w:instrText>=</w:instrText>
      </w:r>
      <w:r w:rsidR="00392A50">
        <w:rPr>
          <w:rFonts w:ascii="Arial" w:hAnsi="Arial" w:cs="Arial"/>
          <w:sz w:val="24"/>
          <w:szCs w:val="24"/>
        </w:rPr>
        <w:instrText> </w:instrText>
      </w:r>
      <w:r w:rsidR="00392A50">
        <w:rPr>
          <w:rFonts w:ascii="Candara" w:hAnsi="Candara" w:cs="Leelawadee"/>
          <w:sz w:val="24"/>
          <w:szCs w:val="24"/>
        </w:rPr>
        <w:instrText>0.01) and specificity (p</w:instrText>
      </w:r>
      <w:r w:rsidR="00392A50">
        <w:rPr>
          <w:rFonts w:ascii="Arial" w:hAnsi="Arial" w:cs="Arial"/>
          <w:sz w:val="24"/>
          <w:szCs w:val="24"/>
        </w:rPr>
        <w:instrText> </w:instrText>
      </w:r>
      <w:r w:rsidR="00392A50">
        <w:rPr>
          <w:rFonts w:ascii="Candara" w:hAnsi="Candara" w:cs="Leelawadee"/>
          <w:sz w:val="24"/>
          <w:szCs w:val="24"/>
        </w:rPr>
        <w:instrText>=</w:instrText>
      </w:r>
      <w:r w:rsidR="00392A50">
        <w:rPr>
          <w:rFonts w:ascii="Arial" w:hAnsi="Arial" w:cs="Arial"/>
          <w:sz w:val="24"/>
          <w:szCs w:val="24"/>
        </w:rPr>
        <w:instrText> </w:instrText>
      </w:r>
      <w:r w:rsidR="00392A50">
        <w:rPr>
          <w:rFonts w:ascii="Candara" w:hAnsi="Candara" w:cs="Leelawadee"/>
          <w:sz w:val="24"/>
          <w:szCs w:val="24"/>
        </w:rPr>
        <w:instrText>0.023) compared with MDCT. Incremental likelihood ratios demonstrated that PET/CT significantly improved diagnostic accuracy in all scenarios (p</w:instrText>
      </w:r>
      <w:r w:rsidR="00392A50">
        <w:rPr>
          <w:rFonts w:ascii="Arial" w:hAnsi="Arial" w:cs="Arial"/>
          <w:sz w:val="24"/>
          <w:szCs w:val="24"/>
        </w:rPr>
        <w:instrText> </w:instrText>
      </w:r>
      <w:r w:rsidR="00392A50">
        <w:rPr>
          <w:rFonts w:ascii="Candara" w:hAnsi="Candara" w:cs="Leelawadee"/>
          <w:sz w:val="24"/>
          <w:szCs w:val="24"/>
        </w:rPr>
        <w:instrText>&lt;</w:instrText>
      </w:r>
      <w:r w:rsidR="00392A50">
        <w:rPr>
          <w:rFonts w:ascii="Arial" w:hAnsi="Arial" w:cs="Arial"/>
          <w:sz w:val="24"/>
          <w:szCs w:val="24"/>
        </w:rPr>
        <w:instrText> </w:instrText>
      </w:r>
      <w:r w:rsidR="00392A50">
        <w:rPr>
          <w:rFonts w:ascii="Candara" w:hAnsi="Candara" w:cs="Leelawadee"/>
          <w:sz w:val="24"/>
          <w:szCs w:val="24"/>
        </w:rPr>
        <w:instrText>0.0002). PET/CT correctly changed the staging of pancreatic cancer in 56 patients (p</w:instrText>
      </w:r>
      <w:r w:rsidR="00392A50">
        <w:rPr>
          <w:rFonts w:ascii="Arial" w:hAnsi="Arial" w:cs="Arial"/>
          <w:sz w:val="24"/>
          <w:szCs w:val="24"/>
        </w:rPr>
        <w:instrText> </w:instrText>
      </w:r>
      <w:r w:rsidR="00392A50">
        <w:rPr>
          <w:rFonts w:ascii="Candara" w:hAnsi="Candara" w:cs="Leelawadee"/>
          <w:sz w:val="24"/>
          <w:szCs w:val="24"/>
        </w:rPr>
        <w:instrText>=</w:instrText>
      </w:r>
      <w:r w:rsidR="00392A50">
        <w:rPr>
          <w:rFonts w:ascii="Arial" w:hAnsi="Arial" w:cs="Arial"/>
          <w:sz w:val="24"/>
          <w:szCs w:val="24"/>
        </w:rPr>
        <w:instrText> </w:instrText>
      </w:r>
      <w:r w:rsidR="00392A50">
        <w:rPr>
          <w:rFonts w:ascii="Candara" w:hAnsi="Candara" w:cs="Leelawadee"/>
          <w:sz w:val="24"/>
          <w:szCs w:val="24"/>
        </w:rPr>
        <w:instrText>0.001). PET/CT influenced management in 250 (45%) patients. PET/CT stopped resection in 58 (20%) patients who were due to have surgery. The benefit of PET/CT was limited in patients with chronic pancreatitis or other pancreatic tumours. PET/CT was associated with a gain in quality-adjusted life-years of 0.0157 (95% confidence interval -0.0101 to 0.0430). In the base-case model PET/CT was seen to domina…","author":[{"dropping-particle":"","family":"Ghaneh","given":"Paula","non-dropping-particle":"","parse-names":false,"suffix":""},{"dropping-particle":"","family":"Hanson","given":"Robert","non-dropping-particle":"","parse-names":false,"suffix":""},{"dropping-particle":"","family":"Titman","given":"Andrew","non-dropping-particle":"","parse-names":false,"suffix":""},{"dropping-particle":"","family":"Lancaster","given":"Gill","non-dropping-particle":"","parse-names":false,"suffix":""},{"dropping-particle":"","family":"Plumpton","given":"Catrin","non-dropping-particle":"","parse-names":false,"suffix":""},{"dropping-particle":"","family":"Lloyd-Williams","given":"Huw","non-dropping-particle":"","parse-names":false,"suffix":""},{"dropping-particle":"","family":"Yeo","given":"Seow Tien","non-dropping-particle":"","parse-names":false,"suffix":""},{"dropping-particle":"","family":"Edwards","given":"Rhiannon Tudor","non-dropping-particle":"","parse-names":false,"suffix":""},{"dropping-particle":"","family":"Johnson","given":"Colin","non-dropping-particle":"","parse-names":false,"suffix":""},{"dropping-particle":"","family":"Abu Hilal","given":"Mohammed","non-dropping-particle":"","parse-names":false,"suffix":""},{"dropping-particle":"","family":"Higginson","given":"Antony P","non-dropping-particle":"","parse-names":false,"suffix":""},{"dropping-particle":"","family":"Armstrong","given":"Tom","non-dropping-particle":"","parse-names":false,"suffix":""},{"dropping-particle":"","family":"Smith","given":"Andrew","non-dropping-particle":"","parse-names":false,"suffix":""},{"dropping-particle":"","family":"Scarsbrook","given":"Andrew","non-dropping-particle":"","parse-names":false,"suffix":""},{"dropping-particle":"","family":"McKay","given":"Colin","non-dropping-particle":"","parse-names":false,"suffix":""},{"dropping-particle":"","family":"Carter","given":"Ross","non-dropping-particle":"","parse-names":false,"suffix":""},{"dropping-particle":"","family":"Sutcliffe","given":"Robert P","non-dropping-particle":"","parse-names":false,"suffix":""},{"dropping-particle":"","family":"Bramhall","given":"Simon","non-dropping-particle":"","parse-names":false,"suffix":""},{"dropping-particle":"","family":"Kocher","given":"Hemant M","non-dropping-particle":"","parse-names":false,"suffix":""},{"dropping-particle":"","family":"Cunningham","given":"David","non-dropping-particle":"","parse-names":false,"suffix":""},{"dropping-particle":"","family":"Pereira","given":"Stephen P","non-dropping-particle":"","parse-names":false,"suffix":""},{"dropping-particle":"","family":"Davidson","given":"Brian","non-dropping-particle":"","parse-names":false,"suffix":""},{"dropping-particle":"","family":"Chang","given":"David","non-dropping-particle":"","parse-names":false,"suffix":""},{"dropping-particle":"","family":"Khan","given":"Saboor","non-dropping-particle":"","parse-names":false,"suffix":""},{"dropping-particle":"","family":"Zealley","given":"Ian","non-dropping-particle":"","parse-names":false,"suffix":""},{"dropping-particle":"","family":"Sarker","given":"Debashis","non-dropping-particle":"","parse-names":false,"suffix":""},{"dropping-particle":"","family":"Sarireh","given":"Bilal","non-dropping-particle":"Al","parse-names":false,"suffix":""},{"dropping-particle":"","family":"Charnley","given":"Richard","non-dropping-particle":"","parse-names":false,"suffix":""},{"dropping-particle":"","family":"Lobo","given":"Dileep","non-dropping-particle":"","parse-names":false,"suffix":""},{"dropping-particle":"","family":"Nicolson","given":"Marianne","non-dropping-particle":"","parse-names":false,"suffix":""},{"dropping-particle":"","family":"Halloran","given":"Christopher","non-dropping-particle":"","parse-names":false,"suffix":""},{"dropping-particle":"","family":"Raraty","given":"Michael","non-dropping-particle":"","parse-names":false,"suffix":""},{"dropping-particle":"","family":"Sutton","given":"Robert","non-dropping-particle":"","parse-names":false,"suffix":""},{"dropping-particle":"","family":"Vinjamuri","given":"Sobhan","non-dropping-particle":"","parse-names":false,"suffix":""},{"dropping-particle":"","family":"Evans","given":"Jonathan","non-dropping-particle":"","parse-names":false,"suffix":""},{"dropping-particle":"","family":"Campbell","given":"Fiona","non-dropping-particle":"","parse-names":false,"suffix":""},{"dropping-particle":"","family":"Deeks","given":"Jon","non-dropping-particle":"","parse-names":false,"suffix":""},{"dropping-particle":"","family":"Sanghera","given":"Bal","non-dropping-particle":"","parse-names":false,"suffix":""},{"dropping-particle":"","family":"Wong","given":"Wai-Lup","non-dropping-particle":"","parse-names":false,"suffix":""},{"dropping-particle":"","family":"Neoptolemos","given":"John P","non-dropping-particle":"","parse-names":false,"suffix":""}],"container-title":"Health technology assessment (Winchester, England)","id":"ITEM-1","issue":"7","issued":{"date-parts":[["2018","2"]]},"page":"1-114","title":"PET-PANC: multicentre prospective diagnostic accuracy and health economic analysis study of the impact of combined modality 18fluorine-2-fluoro-2-deoxy-d-glucose positron emission tomography with computed tomography scanning in the diagnosis and management of pancreatic cancer.","type":"article-journal","volume":"22"},"uris":["http://www.mendeley.com/documents/?uuid=fc3c79be-a2cf-3f2d-accd-457cb96e482a"]}],"mendeley":{"formattedCitation":"&lt;sup&gt;19&lt;/sup&gt;","plainTextFormattedCitation":"19","previouslyFormattedCitation":"&lt;sup&gt;19&lt;/sup&gt;"},"properties":{"noteIndex":0},"schema":"https://github.com/citation-style-language/schema/raw/master/csl-citation.json"}</w:instrText>
      </w:r>
      <w:r>
        <w:rPr>
          <w:rFonts w:ascii="Candara" w:hAnsi="Candara" w:cs="Leelawadee"/>
          <w:sz w:val="24"/>
          <w:szCs w:val="24"/>
        </w:rPr>
        <w:fldChar w:fldCharType="separate"/>
      </w:r>
      <w:r w:rsidR="00392A50" w:rsidRPr="00392A50">
        <w:rPr>
          <w:rFonts w:ascii="Candara" w:hAnsi="Candara" w:cs="Leelawadee"/>
          <w:noProof/>
          <w:sz w:val="24"/>
          <w:szCs w:val="24"/>
          <w:vertAlign w:val="superscript"/>
        </w:rPr>
        <w:t>19</w:t>
      </w:r>
      <w:r>
        <w:rPr>
          <w:rFonts w:ascii="Candara" w:hAnsi="Candara" w:cs="Leelawadee"/>
          <w:sz w:val="24"/>
          <w:szCs w:val="24"/>
        </w:rPr>
        <w:fldChar w:fldCharType="end"/>
      </w:r>
      <w:r w:rsidRPr="001A7123">
        <w:rPr>
          <w:rFonts w:ascii="Candara" w:hAnsi="Candara" w:cs="Leelawadee"/>
          <w:color w:val="FF0000"/>
          <w:sz w:val="24"/>
          <w:szCs w:val="24"/>
        </w:rPr>
        <w:t xml:space="preserve"> </w:t>
      </w:r>
      <w:r w:rsidR="00B34EC5">
        <w:rPr>
          <w:rFonts w:ascii="Candara" w:hAnsi="Candara" w:cs="Leelawadee"/>
          <w:sz w:val="24"/>
          <w:szCs w:val="24"/>
        </w:rPr>
        <w:t>We screened our local</w:t>
      </w:r>
      <w:r w:rsidRPr="001A7123">
        <w:rPr>
          <w:rFonts w:ascii="Candara" w:hAnsi="Candara" w:cs="Leelawadee"/>
          <w:sz w:val="24"/>
          <w:szCs w:val="24"/>
        </w:rPr>
        <w:t xml:space="preserve"> </w:t>
      </w:r>
      <w:r w:rsidRPr="001A7123">
        <w:rPr>
          <w:rFonts w:ascii="Candara" w:hAnsi="Candara" w:cs="Leelawadee"/>
          <w:sz w:val="24"/>
          <w:szCs w:val="24"/>
          <w:vertAlign w:val="superscript"/>
        </w:rPr>
        <w:t xml:space="preserve">18 </w:t>
      </w:r>
      <w:r w:rsidRPr="001A7123">
        <w:rPr>
          <w:rFonts w:ascii="Candara" w:hAnsi="Candara" w:cs="Leelawadee"/>
          <w:sz w:val="24"/>
          <w:szCs w:val="24"/>
        </w:rPr>
        <w:t>FDG PET-CT</w:t>
      </w:r>
      <w:r w:rsidR="00B34EC5">
        <w:rPr>
          <w:rFonts w:ascii="Candara" w:hAnsi="Candara" w:cs="Leelawadee"/>
          <w:sz w:val="24"/>
          <w:szCs w:val="24"/>
        </w:rPr>
        <w:t xml:space="preserve"> </w:t>
      </w:r>
      <w:r>
        <w:rPr>
          <w:rFonts w:ascii="Candara" w:hAnsi="Candara" w:cs="Leelawadee"/>
          <w:sz w:val="24"/>
          <w:szCs w:val="24"/>
        </w:rPr>
        <w:t>registry to identify patients who underwent the nuclear imaging test and who also had</w:t>
      </w:r>
      <w:r w:rsidRPr="001A7123">
        <w:rPr>
          <w:rFonts w:ascii="Candara" w:hAnsi="Candara" w:cs="Leelawadee"/>
          <w:sz w:val="24"/>
          <w:szCs w:val="24"/>
        </w:rPr>
        <w:t xml:space="preserve"> a confirmed diagnosis of PDAC based on histological co</w:t>
      </w:r>
      <w:r>
        <w:rPr>
          <w:rFonts w:ascii="Candara" w:hAnsi="Candara" w:cs="Leelawadee"/>
          <w:sz w:val="24"/>
          <w:szCs w:val="24"/>
        </w:rPr>
        <w:t>nfirmation or clinical</w:t>
      </w:r>
      <w:r w:rsidR="008E0F19">
        <w:rPr>
          <w:rFonts w:ascii="Candara" w:hAnsi="Candara" w:cs="Leelawadee"/>
          <w:sz w:val="24"/>
          <w:szCs w:val="24"/>
        </w:rPr>
        <w:t xml:space="preserve"> </w:t>
      </w:r>
      <w:r>
        <w:rPr>
          <w:rFonts w:ascii="Candara" w:hAnsi="Candara" w:cs="Leelawadee"/>
          <w:sz w:val="24"/>
          <w:szCs w:val="24"/>
        </w:rPr>
        <w:t>data as dictated by our multidisciplinary team</w:t>
      </w:r>
      <w:r w:rsidRPr="001A7123">
        <w:rPr>
          <w:rFonts w:ascii="Candara" w:hAnsi="Candara" w:cs="Leelawadee"/>
          <w:sz w:val="24"/>
          <w:szCs w:val="24"/>
        </w:rPr>
        <w:t>. Patients with recurrent pancreatic tumours or rare/cystic tumours of the pancreas were excluded</w:t>
      </w:r>
      <w:r>
        <w:rPr>
          <w:rFonts w:ascii="Candara" w:hAnsi="Candara" w:cs="Leelawadee"/>
          <w:sz w:val="24"/>
          <w:szCs w:val="24"/>
        </w:rPr>
        <w:t xml:space="preserve"> from the study</w:t>
      </w:r>
      <w:r w:rsidRPr="001A7123">
        <w:rPr>
          <w:rFonts w:ascii="Candara" w:hAnsi="Candara" w:cs="Leelawadee"/>
          <w:sz w:val="24"/>
          <w:szCs w:val="24"/>
        </w:rPr>
        <w:t xml:space="preserve">. Patients with iso-metabolic </w:t>
      </w:r>
      <w:r>
        <w:rPr>
          <w:rFonts w:ascii="Candara" w:hAnsi="Candara" w:cs="Leelawadee"/>
          <w:sz w:val="24"/>
          <w:szCs w:val="24"/>
        </w:rPr>
        <w:t>tumours that are difficult to depict from</w:t>
      </w:r>
      <w:r w:rsidRPr="001A7123">
        <w:rPr>
          <w:rFonts w:ascii="Candara" w:hAnsi="Candara" w:cs="Leelawadee"/>
          <w:sz w:val="24"/>
          <w:szCs w:val="24"/>
        </w:rPr>
        <w:t xml:space="preserve"> the surrounding</w:t>
      </w:r>
      <w:r>
        <w:rPr>
          <w:rFonts w:ascii="Candara" w:hAnsi="Candara" w:cs="Leelawadee"/>
          <w:sz w:val="24"/>
          <w:szCs w:val="24"/>
        </w:rPr>
        <w:t xml:space="preserve"> normal</w:t>
      </w:r>
      <w:r w:rsidRPr="001A7123">
        <w:rPr>
          <w:rFonts w:ascii="Candara" w:hAnsi="Candara" w:cs="Leelawadee"/>
          <w:sz w:val="24"/>
          <w:szCs w:val="24"/>
        </w:rPr>
        <w:t xml:space="preserve"> pancreas </w:t>
      </w:r>
      <w:r>
        <w:rPr>
          <w:rFonts w:ascii="Candara" w:hAnsi="Candara" w:cs="Leelawadee"/>
          <w:sz w:val="24"/>
          <w:szCs w:val="24"/>
        </w:rPr>
        <w:t>with a potential to</w:t>
      </w:r>
      <w:r w:rsidRPr="001A7123">
        <w:rPr>
          <w:rFonts w:ascii="Candara" w:hAnsi="Candara" w:cs="Leelawadee"/>
          <w:sz w:val="24"/>
          <w:szCs w:val="24"/>
        </w:rPr>
        <w:t xml:space="preserve"> introduce bias i</w:t>
      </w:r>
      <w:r>
        <w:rPr>
          <w:rFonts w:ascii="Candara" w:hAnsi="Candara" w:cs="Leelawadee"/>
          <w:sz w:val="24"/>
          <w:szCs w:val="24"/>
        </w:rPr>
        <w:t>nto volumetric tumour measurement</w:t>
      </w:r>
      <w:r w:rsidR="008E0F19">
        <w:rPr>
          <w:rFonts w:ascii="Candara" w:hAnsi="Candara" w:cs="Leelawadee"/>
          <w:sz w:val="24"/>
          <w:szCs w:val="24"/>
        </w:rPr>
        <w:t>s</w:t>
      </w:r>
      <w:r w:rsidRPr="001A7123">
        <w:rPr>
          <w:rFonts w:ascii="Candara" w:hAnsi="Candara" w:cs="Leelawadee"/>
          <w:sz w:val="24"/>
          <w:szCs w:val="24"/>
        </w:rPr>
        <w:t xml:space="preserve"> were also excluded.</w:t>
      </w:r>
      <w:r>
        <w:rPr>
          <w:rFonts w:ascii="Candara" w:hAnsi="Candara" w:cs="Leelawadee"/>
          <w:sz w:val="24"/>
          <w:szCs w:val="24"/>
        </w:rPr>
        <w:t xml:space="preserve"> None of the included patients received any form of neoadjuvant therapy prior to </w:t>
      </w:r>
      <w:r w:rsidRPr="001A7123">
        <w:rPr>
          <w:rFonts w:ascii="Candara" w:hAnsi="Candara" w:cs="Leelawadee"/>
          <w:sz w:val="24"/>
          <w:szCs w:val="24"/>
          <w:vertAlign w:val="superscript"/>
        </w:rPr>
        <w:t xml:space="preserve">18 </w:t>
      </w:r>
      <w:r w:rsidRPr="001A7123">
        <w:rPr>
          <w:rFonts w:ascii="Candara" w:hAnsi="Candara" w:cs="Leelawadee"/>
          <w:sz w:val="24"/>
          <w:szCs w:val="24"/>
        </w:rPr>
        <w:t>FDG PET-CT</w:t>
      </w:r>
      <w:r>
        <w:rPr>
          <w:rFonts w:ascii="Candara" w:hAnsi="Candara" w:cs="Leelawadee"/>
          <w:sz w:val="24"/>
          <w:szCs w:val="24"/>
        </w:rPr>
        <w:t xml:space="preserve">. This study was registered at our local review board, the need for </w:t>
      </w:r>
      <w:r w:rsidR="008E0F19">
        <w:rPr>
          <w:rFonts w:ascii="Candara" w:hAnsi="Candara" w:cs="Leelawadee"/>
          <w:sz w:val="24"/>
          <w:szCs w:val="24"/>
        </w:rPr>
        <w:t xml:space="preserve">individualised </w:t>
      </w:r>
      <w:r>
        <w:rPr>
          <w:rFonts w:ascii="Candara" w:hAnsi="Candara" w:cs="Leelawadee"/>
          <w:sz w:val="24"/>
          <w:szCs w:val="24"/>
        </w:rPr>
        <w:t>patien</w:t>
      </w:r>
      <w:r w:rsidR="002138F6">
        <w:rPr>
          <w:rFonts w:ascii="Candara" w:hAnsi="Candara" w:cs="Leelawadee"/>
          <w:sz w:val="24"/>
          <w:szCs w:val="24"/>
        </w:rPr>
        <w:t>t</w:t>
      </w:r>
      <w:r>
        <w:rPr>
          <w:rFonts w:ascii="Candara" w:hAnsi="Candara" w:cs="Leelawadee"/>
          <w:sz w:val="24"/>
          <w:szCs w:val="24"/>
        </w:rPr>
        <w:t xml:space="preserve"> consent was waived due to the retrospective nature of the study.</w:t>
      </w:r>
    </w:p>
    <w:p w14:paraId="50635C1F" w14:textId="10FA7904" w:rsidR="00270230" w:rsidRDefault="00270230" w:rsidP="00270230">
      <w:pPr>
        <w:spacing w:line="276" w:lineRule="auto"/>
        <w:rPr>
          <w:rFonts w:ascii="Candara" w:hAnsi="Candara" w:cs="Leelawadee"/>
          <w:sz w:val="24"/>
          <w:szCs w:val="24"/>
        </w:rPr>
      </w:pPr>
      <w:r>
        <w:rPr>
          <w:rFonts w:ascii="Candara" w:hAnsi="Candara" w:cs="Leelawadee"/>
          <w:sz w:val="24"/>
          <w:szCs w:val="24"/>
        </w:rPr>
        <w:t>Demographics and clinico</w:t>
      </w:r>
      <w:r w:rsidRPr="001A7123">
        <w:rPr>
          <w:rFonts w:ascii="Candara" w:hAnsi="Candara" w:cs="Leelawadee"/>
          <w:sz w:val="24"/>
          <w:szCs w:val="24"/>
        </w:rPr>
        <w:t xml:space="preserve">-pathological characteristics of patients were extracted </w:t>
      </w:r>
      <w:r>
        <w:rPr>
          <w:rFonts w:ascii="Candara" w:hAnsi="Candara" w:cs="Leelawadee"/>
          <w:sz w:val="24"/>
          <w:szCs w:val="24"/>
        </w:rPr>
        <w:t xml:space="preserve">from an electronic patient’s record </w:t>
      </w:r>
      <w:r w:rsidRPr="001A7123">
        <w:rPr>
          <w:rFonts w:ascii="Candara" w:hAnsi="Candara" w:cs="Leelawadee"/>
          <w:sz w:val="24"/>
          <w:szCs w:val="24"/>
        </w:rPr>
        <w:t xml:space="preserve">including age, </w:t>
      </w:r>
      <w:r>
        <w:rPr>
          <w:rFonts w:ascii="Candara" w:hAnsi="Candara" w:cs="Leelawadee"/>
          <w:sz w:val="24"/>
          <w:szCs w:val="24"/>
        </w:rPr>
        <w:t>gender</w:t>
      </w:r>
      <w:r w:rsidRPr="001A7123">
        <w:rPr>
          <w:rFonts w:ascii="Candara" w:hAnsi="Candara" w:cs="Leelawadee"/>
          <w:sz w:val="24"/>
          <w:szCs w:val="24"/>
        </w:rPr>
        <w:t xml:space="preserve">, </w:t>
      </w:r>
      <w:r w:rsidRPr="001A7123">
        <w:rPr>
          <w:rFonts w:ascii="Candara" w:hAnsi="Candara" w:cs="Leelawadee UI"/>
          <w:bCs/>
          <w:sz w:val="24"/>
          <w:szCs w:val="24"/>
        </w:rPr>
        <w:t xml:space="preserve">maximal tumour size, </w:t>
      </w:r>
      <w:r w:rsidRPr="001A7123">
        <w:rPr>
          <w:rFonts w:ascii="Candara" w:hAnsi="Candara" w:cs="Leelawadee UI"/>
          <w:sz w:val="24"/>
          <w:szCs w:val="24"/>
          <w:shd w:val="clear" w:color="auto" w:fill="FFFFFF"/>
        </w:rPr>
        <w:t xml:space="preserve">tumour location, </w:t>
      </w:r>
      <w:r>
        <w:rPr>
          <w:rFonts w:ascii="Candara" w:hAnsi="Candara" w:cs="Leelawadee UI"/>
          <w:sz w:val="24"/>
          <w:szCs w:val="24"/>
          <w:shd w:val="clear" w:color="auto" w:fill="FFFFFF"/>
        </w:rPr>
        <w:t>surgery</w:t>
      </w:r>
      <w:r w:rsidRPr="001A7123">
        <w:rPr>
          <w:rFonts w:ascii="Candara" w:hAnsi="Candara" w:cs="Leelawadee UI"/>
          <w:sz w:val="24"/>
          <w:szCs w:val="24"/>
          <w:shd w:val="clear" w:color="auto" w:fill="FFFFFF"/>
        </w:rPr>
        <w:t xml:space="preserve"> performed, resection margin status, tumour stage, lymph node status, histological differentiation, presence of d</w:t>
      </w:r>
      <w:r>
        <w:rPr>
          <w:rFonts w:ascii="Candara" w:hAnsi="Candara" w:cs="Leelawadee UI"/>
          <w:sz w:val="24"/>
          <w:szCs w:val="24"/>
          <w:shd w:val="clear" w:color="auto" w:fill="FFFFFF"/>
        </w:rPr>
        <w:t>istant metastasis, CA19-9 level</w:t>
      </w:r>
      <w:r w:rsidRPr="001A7123">
        <w:rPr>
          <w:rFonts w:ascii="Candara" w:hAnsi="Candara" w:cs="Leelawadee UI"/>
          <w:sz w:val="24"/>
          <w:szCs w:val="24"/>
          <w:shd w:val="clear" w:color="auto" w:fill="FFFFFF"/>
        </w:rPr>
        <w:t xml:space="preserve"> in addition to tumour’s SUV</w:t>
      </w:r>
      <w:r w:rsidRPr="001A7123">
        <w:rPr>
          <w:rFonts w:ascii="Candara" w:hAnsi="Candara" w:cs="Leelawadee UI"/>
          <w:sz w:val="24"/>
          <w:szCs w:val="24"/>
          <w:shd w:val="clear" w:color="auto" w:fill="FFFFFF"/>
          <w:vertAlign w:val="subscript"/>
        </w:rPr>
        <w:t>max</w:t>
      </w:r>
      <w:r>
        <w:rPr>
          <w:rFonts w:ascii="Candara" w:hAnsi="Candara" w:cs="Leelawadee UI"/>
          <w:sz w:val="24"/>
          <w:szCs w:val="24"/>
          <w:shd w:val="clear" w:color="auto" w:fill="FFFFFF"/>
          <w:vertAlign w:val="subscript"/>
        </w:rPr>
        <w:t xml:space="preserve"> </w:t>
      </w:r>
      <w:r w:rsidRPr="00CB17BB">
        <w:rPr>
          <w:rFonts w:ascii="Candara" w:hAnsi="Candara" w:cs="Leelawadee UI"/>
          <w:sz w:val="24"/>
          <w:szCs w:val="24"/>
          <w:shd w:val="clear" w:color="auto" w:fill="FFFFFF"/>
        </w:rPr>
        <w:t>value</w:t>
      </w:r>
      <w:r w:rsidRPr="00B338AC">
        <w:rPr>
          <w:rFonts w:ascii="Candara" w:hAnsi="Candara" w:cs="Leelawadee"/>
          <w:sz w:val="24"/>
          <w:szCs w:val="24"/>
        </w:rPr>
        <w:t>.</w:t>
      </w:r>
      <w:r w:rsidR="00F72D63">
        <w:rPr>
          <w:rFonts w:ascii="Candara" w:hAnsi="Candara" w:cs="Leelawadee"/>
          <w:sz w:val="24"/>
          <w:szCs w:val="24"/>
        </w:rPr>
        <w:t xml:space="preserve"> Tumour’s</w:t>
      </w:r>
      <w:r>
        <w:rPr>
          <w:rFonts w:ascii="Candara" w:hAnsi="Candara" w:cs="Leelawadee"/>
          <w:sz w:val="24"/>
          <w:szCs w:val="24"/>
        </w:rPr>
        <w:t xml:space="preserve"> SUV</w:t>
      </w:r>
      <w:r w:rsidRPr="00B338AC">
        <w:rPr>
          <w:rFonts w:ascii="Candara" w:hAnsi="Candara" w:cs="Leelawadee"/>
          <w:sz w:val="24"/>
          <w:szCs w:val="24"/>
          <w:vertAlign w:val="subscript"/>
        </w:rPr>
        <w:t>mean</w:t>
      </w:r>
      <w:r>
        <w:rPr>
          <w:rFonts w:ascii="Candara" w:hAnsi="Candara" w:cs="Leelawadee"/>
          <w:sz w:val="24"/>
          <w:szCs w:val="24"/>
        </w:rPr>
        <w:t>/MTV/TLG were not</w:t>
      </w:r>
      <w:r w:rsidR="00565BCA">
        <w:rPr>
          <w:rFonts w:ascii="Candara" w:hAnsi="Candara" w:cs="Leelawadee"/>
          <w:sz w:val="24"/>
          <w:szCs w:val="24"/>
        </w:rPr>
        <w:t xml:space="preserve"> calculat</w:t>
      </w:r>
      <w:r w:rsidR="00F72D63">
        <w:rPr>
          <w:rFonts w:ascii="Candara" w:hAnsi="Candara" w:cs="Leelawadee"/>
          <w:sz w:val="24"/>
          <w:szCs w:val="24"/>
        </w:rPr>
        <w:t xml:space="preserve">ed in the initial </w:t>
      </w:r>
      <w:r w:rsidR="00565BCA">
        <w:rPr>
          <w:rFonts w:ascii="Candara" w:hAnsi="Candara" w:cs="Leelawadee"/>
          <w:sz w:val="24"/>
          <w:szCs w:val="24"/>
        </w:rPr>
        <w:t xml:space="preserve">radiological </w:t>
      </w:r>
      <w:r w:rsidR="00F72D63">
        <w:rPr>
          <w:rFonts w:ascii="Candara" w:hAnsi="Candara" w:cs="Leelawadee"/>
          <w:sz w:val="24"/>
          <w:szCs w:val="24"/>
        </w:rPr>
        <w:t>report</w:t>
      </w:r>
      <w:r>
        <w:rPr>
          <w:rFonts w:ascii="Candara" w:hAnsi="Candara" w:cs="Leelawadee"/>
          <w:sz w:val="24"/>
          <w:szCs w:val="24"/>
        </w:rPr>
        <w:t xml:space="preserve"> and were </w:t>
      </w:r>
      <w:r w:rsidR="00565BCA">
        <w:rPr>
          <w:rFonts w:ascii="Candara" w:hAnsi="Candara" w:cs="Leelawadee"/>
          <w:sz w:val="24"/>
          <w:szCs w:val="24"/>
        </w:rPr>
        <w:t>measured</w:t>
      </w:r>
      <w:r>
        <w:rPr>
          <w:rFonts w:ascii="Candara" w:hAnsi="Candara" w:cs="Leelawadee"/>
          <w:sz w:val="24"/>
          <w:szCs w:val="24"/>
        </w:rPr>
        <w:t xml:space="preserve"> retrospectively for the purpose of this study. </w:t>
      </w:r>
      <w:r w:rsidR="00D97395">
        <w:rPr>
          <w:rFonts w:ascii="Candara" w:hAnsi="Candara" w:cs="Leelawadee"/>
          <w:sz w:val="24"/>
          <w:szCs w:val="24"/>
        </w:rPr>
        <w:t xml:space="preserve">The OS </w:t>
      </w:r>
      <w:r>
        <w:rPr>
          <w:rFonts w:ascii="Candara" w:hAnsi="Candara" w:cs="Leelawadee"/>
          <w:sz w:val="24"/>
          <w:szCs w:val="24"/>
        </w:rPr>
        <w:t xml:space="preserve">was retrieved from our hospital database and calculated from the date of conduction of </w:t>
      </w:r>
      <w:r w:rsidRPr="001A7123">
        <w:rPr>
          <w:rFonts w:ascii="Candara" w:hAnsi="Candara" w:cs="Leelawadee"/>
          <w:sz w:val="24"/>
          <w:szCs w:val="24"/>
          <w:vertAlign w:val="superscript"/>
        </w:rPr>
        <w:t xml:space="preserve">18 </w:t>
      </w:r>
      <w:r w:rsidRPr="001A7123">
        <w:rPr>
          <w:rFonts w:ascii="Candara" w:hAnsi="Candara" w:cs="Leelawadee"/>
          <w:sz w:val="24"/>
          <w:szCs w:val="24"/>
        </w:rPr>
        <w:t>FDG PET-CT</w:t>
      </w:r>
      <w:r>
        <w:rPr>
          <w:rFonts w:ascii="Candara" w:hAnsi="Candara" w:cs="Leelawadee"/>
          <w:sz w:val="24"/>
          <w:szCs w:val="24"/>
        </w:rPr>
        <w:t xml:space="preserve"> until the </w:t>
      </w:r>
      <w:r w:rsidR="00703660">
        <w:rPr>
          <w:rFonts w:ascii="Candara" w:hAnsi="Candara" w:cs="Leelawadee"/>
          <w:sz w:val="24"/>
          <w:szCs w:val="24"/>
        </w:rPr>
        <w:t>time</w:t>
      </w:r>
      <w:r>
        <w:rPr>
          <w:rFonts w:ascii="Candara" w:hAnsi="Candara" w:cs="Leelawadee"/>
          <w:sz w:val="24"/>
          <w:szCs w:val="24"/>
        </w:rPr>
        <w:t xml:space="preserve"> of death or censoring.</w:t>
      </w:r>
    </w:p>
    <w:p w14:paraId="43BB8E11" w14:textId="77777777" w:rsidR="002C05A6" w:rsidRDefault="002C05A6" w:rsidP="00270230">
      <w:pPr>
        <w:spacing w:line="276" w:lineRule="auto"/>
        <w:rPr>
          <w:rFonts w:ascii="Candara" w:hAnsi="Candara" w:cs="Leelawadee"/>
          <w:sz w:val="24"/>
          <w:szCs w:val="24"/>
        </w:rPr>
      </w:pPr>
    </w:p>
    <w:p w14:paraId="284BBE10" w14:textId="2F3FF58A" w:rsidR="00270230" w:rsidRPr="00C86FA3" w:rsidRDefault="00270230" w:rsidP="00270230">
      <w:pPr>
        <w:spacing w:line="276" w:lineRule="auto"/>
        <w:rPr>
          <w:rFonts w:ascii="Candara" w:hAnsi="Candara" w:cs="Leelawadee"/>
          <w:b/>
          <w:sz w:val="26"/>
          <w:szCs w:val="26"/>
        </w:rPr>
      </w:pPr>
      <w:r w:rsidRPr="00C86FA3">
        <w:rPr>
          <w:rFonts w:ascii="Candara" w:hAnsi="Candara" w:cs="Leelawadee"/>
          <w:b/>
          <w:sz w:val="26"/>
          <w:szCs w:val="26"/>
        </w:rPr>
        <w:t xml:space="preserve"> </w:t>
      </w:r>
      <w:r w:rsidRPr="00C86FA3">
        <w:rPr>
          <w:rFonts w:ascii="Candara" w:hAnsi="Candara" w:cs="Leelawadee"/>
          <w:b/>
          <w:sz w:val="24"/>
          <w:szCs w:val="24"/>
          <w:vertAlign w:val="superscript"/>
        </w:rPr>
        <w:t xml:space="preserve">18 </w:t>
      </w:r>
      <w:r>
        <w:rPr>
          <w:rFonts w:ascii="Candara" w:hAnsi="Candara" w:cs="Leelawadee"/>
          <w:b/>
          <w:sz w:val="24"/>
          <w:szCs w:val="24"/>
        </w:rPr>
        <w:t>FDG PET-CT Procedure &amp; Image analysis</w:t>
      </w:r>
    </w:p>
    <w:p w14:paraId="7CC745F3" w14:textId="7A3A4439" w:rsidR="00270230" w:rsidRDefault="00270230" w:rsidP="00270230">
      <w:pPr>
        <w:spacing w:line="276" w:lineRule="auto"/>
        <w:rPr>
          <w:rFonts w:ascii="Candara" w:hAnsi="Candara" w:cs="Arial"/>
          <w:color w:val="000000"/>
          <w:sz w:val="24"/>
          <w:szCs w:val="24"/>
        </w:rPr>
      </w:pPr>
      <w:r>
        <w:rPr>
          <w:rFonts w:ascii="Candara" w:hAnsi="Candara" w:cs="Arial"/>
          <w:color w:val="000000"/>
          <w:sz w:val="24"/>
          <w:szCs w:val="24"/>
        </w:rPr>
        <w:t xml:space="preserve">All of the participants in the study were referred to our supra-regional pancreatic unit with suspected PDAC following the conduction of a preliminary diagnostic work up that usually include radiological assessment with multidetector computed tomography (MDCT). </w:t>
      </w:r>
      <w:r w:rsidRPr="009563F3">
        <w:rPr>
          <w:rFonts w:ascii="Candara" w:hAnsi="Candara" w:cs="Arial"/>
          <w:color w:val="000000"/>
          <w:sz w:val="24"/>
          <w:szCs w:val="24"/>
        </w:rPr>
        <w:t xml:space="preserve">Patients underwent </w:t>
      </w:r>
      <w:r w:rsidRPr="001A7123">
        <w:rPr>
          <w:rFonts w:ascii="Candara" w:hAnsi="Candara" w:cs="Leelawadee"/>
          <w:sz w:val="24"/>
          <w:szCs w:val="24"/>
          <w:vertAlign w:val="superscript"/>
        </w:rPr>
        <w:t xml:space="preserve">18 </w:t>
      </w:r>
      <w:r w:rsidRPr="001A7123">
        <w:rPr>
          <w:rFonts w:ascii="Candara" w:hAnsi="Candara" w:cs="Leelawadee"/>
          <w:sz w:val="24"/>
          <w:szCs w:val="24"/>
        </w:rPr>
        <w:t>FDG PET-CT</w:t>
      </w:r>
      <w:r>
        <w:rPr>
          <w:rFonts w:ascii="Candara" w:hAnsi="Candara" w:cs="Leelawadee"/>
          <w:sz w:val="24"/>
          <w:szCs w:val="24"/>
        </w:rPr>
        <w:t xml:space="preserve"> </w:t>
      </w:r>
      <w:r>
        <w:rPr>
          <w:rFonts w:ascii="Candara" w:hAnsi="Candara" w:cs="Arial"/>
          <w:color w:val="000000"/>
          <w:sz w:val="24"/>
          <w:szCs w:val="24"/>
        </w:rPr>
        <w:t xml:space="preserve">scanning within a maximum of two </w:t>
      </w:r>
      <w:r w:rsidRPr="009563F3">
        <w:rPr>
          <w:rFonts w:ascii="Candara" w:hAnsi="Candara" w:cs="Arial"/>
          <w:color w:val="000000"/>
          <w:sz w:val="24"/>
          <w:szCs w:val="24"/>
        </w:rPr>
        <w:t>w</w:t>
      </w:r>
      <w:r>
        <w:rPr>
          <w:rFonts w:ascii="Candara" w:hAnsi="Candara" w:cs="Arial"/>
          <w:color w:val="000000"/>
          <w:sz w:val="24"/>
          <w:szCs w:val="24"/>
        </w:rPr>
        <w:t xml:space="preserve">eeks if they consented to participate in the PETPANC trial. </w:t>
      </w:r>
      <w:r w:rsidRPr="009563F3">
        <w:rPr>
          <w:rFonts w:ascii="Candara" w:hAnsi="Candara" w:cs="Arial"/>
          <w:color w:val="000000"/>
          <w:sz w:val="24"/>
          <w:szCs w:val="24"/>
        </w:rPr>
        <w:t>Patients fasted for 6 hours prior to the scan. To ensure accurate SUV measurements patient</w:t>
      </w:r>
      <w:r>
        <w:rPr>
          <w:rFonts w:ascii="Candara" w:hAnsi="Candara" w:cs="Arial"/>
          <w:color w:val="000000"/>
          <w:sz w:val="24"/>
          <w:szCs w:val="24"/>
        </w:rPr>
        <w:t>’s</w:t>
      </w:r>
      <w:r w:rsidRPr="009563F3">
        <w:rPr>
          <w:rFonts w:ascii="Candara" w:hAnsi="Candara" w:cs="Arial"/>
          <w:color w:val="000000"/>
          <w:sz w:val="24"/>
          <w:szCs w:val="24"/>
        </w:rPr>
        <w:t xml:space="preserve"> weight was obtained using a calibrated class III device that satisfied requirements defined in the Non-Automatic Weighing Instruments Directive 2003 and blood glucose was recorded using a calibrated Boehringer Mannheim glucometer (Boehringer Ingelheim Ltd, Bracknell, UK).</w:t>
      </w:r>
      <w:r>
        <w:rPr>
          <w:rFonts w:ascii="Candara" w:hAnsi="Candara" w:cs="Arial"/>
          <w:color w:val="000000"/>
          <w:sz w:val="24"/>
          <w:szCs w:val="24"/>
        </w:rPr>
        <w:t xml:space="preserve"> For diabetes mellitus patients, only those</w:t>
      </w:r>
      <w:r w:rsidRPr="009563F3">
        <w:rPr>
          <w:rFonts w:ascii="Candara" w:hAnsi="Candara" w:cs="Arial"/>
          <w:color w:val="000000"/>
          <w:sz w:val="24"/>
          <w:szCs w:val="24"/>
        </w:rPr>
        <w:t xml:space="preserve"> with a fasting blood glucose </w:t>
      </w:r>
      <w:r>
        <w:rPr>
          <w:rFonts w:ascii="Candara" w:hAnsi="Candara" w:cs="Arial"/>
          <w:color w:val="000000"/>
          <w:sz w:val="24"/>
          <w:szCs w:val="24"/>
        </w:rPr>
        <w:t>&lt;</w:t>
      </w:r>
      <w:r w:rsidRPr="009563F3">
        <w:rPr>
          <w:rFonts w:ascii="Candara" w:hAnsi="Candara" w:cs="Arial"/>
          <w:color w:val="000000"/>
          <w:sz w:val="24"/>
          <w:szCs w:val="24"/>
        </w:rPr>
        <w:t>10.0</w:t>
      </w:r>
      <w:r w:rsidRPr="009563F3">
        <w:rPr>
          <w:rFonts w:ascii="Arial" w:hAnsi="Arial" w:cs="Arial"/>
          <w:color w:val="000000"/>
          <w:sz w:val="24"/>
          <w:szCs w:val="24"/>
        </w:rPr>
        <w:t> </w:t>
      </w:r>
      <w:r w:rsidRPr="009563F3">
        <w:rPr>
          <w:rFonts w:ascii="Candara" w:hAnsi="Candara" w:cs="Arial"/>
          <w:color w:val="000000"/>
          <w:sz w:val="24"/>
          <w:szCs w:val="24"/>
        </w:rPr>
        <w:t xml:space="preserve">mmol/l were scanned to reduce false-negative </w:t>
      </w:r>
      <w:r w:rsidRPr="001A7123">
        <w:rPr>
          <w:rFonts w:ascii="Candara" w:hAnsi="Candara" w:cs="Leelawadee"/>
          <w:sz w:val="24"/>
          <w:szCs w:val="24"/>
          <w:vertAlign w:val="superscript"/>
        </w:rPr>
        <w:t xml:space="preserve">18 </w:t>
      </w:r>
      <w:r w:rsidRPr="001A7123">
        <w:rPr>
          <w:rFonts w:ascii="Candara" w:hAnsi="Candara" w:cs="Leelawadee"/>
          <w:sz w:val="24"/>
          <w:szCs w:val="24"/>
        </w:rPr>
        <w:t>FDG PET-CT</w:t>
      </w:r>
      <w:r>
        <w:rPr>
          <w:rFonts w:ascii="Candara" w:hAnsi="Candara" w:cs="Leelawadee"/>
          <w:sz w:val="24"/>
          <w:szCs w:val="24"/>
        </w:rPr>
        <w:t xml:space="preserve"> </w:t>
      </w:r>
      <w:r w:rsidRPr="009563F3">
        <w:rPr>
          <w:rFonts w:ascii="Candara" w:hAnsi="Candara" w:cs="Arial"/>
          <w:color w:val="000000"/>
          <w:sz w:val="24"/>
          <w:szCs w:val="24"/>
        </w:rPr>
        <w:t>results. Patients drank between two and three glasses of water before the</w:t>
      </w:r>
      <w:r>
        <w:rPr>
          <w:rFonts w:ascii="Candara" w:hAnsi="Candara" w:cs="Leelawadee"/>
          <w:sz w:val="24"/>
          <w:szCs w:val="24"/>
          <w:vertAlign w:val="superscript"/>
        </w:rPr>
        <w:t xml:space="preserve"> </w:t>
      </w:r>
      <w:r>
        <w:rPr>
          <w:rFonts w:ascii="Candara" w:hAnsi="Candara" w:cs="Arial"/>
          <w:color w:val="000000"/>
          <w:sz w:val="24"/>
          <w:szCs w:val="24"/>
        </w:rPr>
        <w:t xml:space="preserve">nuclear </w:t>
      </w:r>
      <w:r w:rsidR="006E1D86">
        <w:rPr>
          <w:rFonts w:ascii="Candara" w:hAnsi="Candara" w:cs="Arial"/>
          <w:color w:val="000000"/>
          <w:sz w:val="24"/>
          <w:szCs w:val="24"/>
        </w:rPr>
        <w:t>test</w:t>
      </w:r>
      <w:r>
        <w:rPr>
          <w:rFonts w:ascii="Candara" w:hAnsi="Candara" w:cs="Arial"/>
          <w:color w:val="000000"/>
          <w:sz w:val="24"/>
          <w:szCs w:val="24"/>
        </w:rPr>
        <w:t xml:space="preserve"> to ensure good hydration</w:t>
      </w:r>
      <w:r w:rsidRPr="009563F3">
        <w:rPr>
          <w:rFonts w:ascii="Candara" w:hAnsi="Candara" w:cs="Arial"/>
          <w:color w:val="000000"/>
          <w:sz w:val="24"/>
          <w:szCs w:val="24"/>
        </w:rPr>
        <w:t xml:space="preserve"> which con</w:t>
      </w:r>
      <w:r>
        <w:rPr>
          <w:rFonts w:ascii="Candara" w:hAnsi="Candara" w:cs="Arial"/>
          <w:color w:val="000000"/>
          <w:sz w:val="24"/>
          <w:szCs w:val="24"/>
        </w:rPr>
        <w:t>tributes to the quality of the scan</w:t>
      </w:r>
      <w:r w:rsidRPr="009563F3">
        <w:rPr>
          <w:rFonts w:ascii="Candara" w:hAnsi="Candara" w:cs="Arial"/>
          <w:color w:val="000000"/>
          <w:sz w:val="24"/>
          <w:szCs w:val="24"/>
        </w:rPr>
        <w:t>.</w:t>
      </w:r>
      <w:r>
        <w:rPr>
          <w:rFonts w:ascii="Candara" w:hAnsi="Candara" w:cs="Arial"/>
          <w:color w:val="000000"/>
          <w:sz w:val="24"/>
          <w:szCs w:val="24"/>
        </w:rPr>
        <w:t xml:space="preserve"> The dose of radiot</w:t>
      </w:r>
      <w:r w:rsidRPr="009563F3">
        <w:rPr>
          <w:rFonts w:ascii="Candara" w:hAnsi="Candara" w:cs="Arial"/>
          <w:color w:val="000000"/>
          <w:sz w:val="24"/>
          <w:szCs w:val="24"/>
        </w:rPr>
        <w:t xml:space="preserve">racer </w:t>
      </w:r>
      <w:r>
        <w:rPr>
          <w:rFonts w:ascii="Candara" w:hAnsi="Candara" w:cs="Arial"/>
          <w:color w:val="000000"/>
          <w:sz w:val="24"/>
          <w:szCs w:val="24"/>
        </w:rPr>
        <w:t xml:space="preserve">to be injected </w:t>
      </w:r>
      <w:r w:rsidRPr="009563F3">
        <w:rPr>
          <w:rFonts w:ascii="Candara" w:hAnsi="Candara" w:cs="Arial"/>
          <w:color w:val="000000"/>
          <w:sz w:val="24"/>
          <w:szCs w:val="24"/>
        </w:rPr>
        <w:t>was</w:t>
      </w:r>
      <w:r>
        <w:rPr>
          <w:rFonts w:ascii="Candara" w:hAnsi="Candara" w:cs="Arial"/>
          <w:color w:val="000000"/>
          <w:sz w:val="24"/>
          <w:szCs w:val="24"/>
        </w:rPr>
        <w:t xml:space="preserve"> calculated according to the patient’s weight and administered</w:t>
      </w:r>
      <w:r w:rsidRPr="009563F3">
        <w:rPr>
          <w:rFonts w:ascii="Candara" w:hAnsi="Candara" w:cs="Arial"/>
          <w:color w:val="000000"/>
          <w:sz w:val="24"/>
          <w:szCs w:val="24"/>
        </w:rPr>
        <w:t xml:space="preserve"> via a </w:t>
      </w:r>
      <w:r>
        <w:rPr>
          <w:rFonts w:ascii="Candara" w:hAnsi="Candara" w:cs="Arial"/>
          <w:color w:val="000000"/>
          <w:sz w:val="24"/>
          <w:szCs w:val="24"/>
        </w:rPr>
        <w:t xml:space="preserve">peripheral </w:t>
      </w:r>
      <w:r w:rsidRPr="009563F3">
        <w:rPr>
          <w:rFonts w:ascii="Candara" w:hAnsi="Candara" w:cs="Arial"/>
          <w:color w:val="000000"/>
          <w:sz w:val="24"/>
          <w:szCs w:val="24"/>
        </w:rPr>
        <w:t>cannula. For two-dimensional scanning 350–530</w:t>
      </w:r>
      <w:r w:rsidRPr="009563F3">
        <w:rPr>
          <w:rFonts w:ascii="Arial" w:hAnsi="Arial" w:cs="Arial"/>
          <w:color w:val="000000"/>
          <w:sz w:val="24"/>
          <w:szCs w:val="24"/>
        </w:rPr>
        <w:t> </w:t>
      </w:r>
      <w:r w:rsidRPr="009563F3">
        <w:rPr>
          <w:rFonts w:ascii="Candara" w:hAnsi="Candara" w:cs="Arial"/>
          <w:color w:val="000000"/>
          <w:sz w:val="24"/>
          <w:szCs w:val="24"/>
        </w:rPr>
        <w:t xml:space="preserve">MBq of FDG was injected. In patients requiring a larger dose </w:t>
      </w:r>
      <w:r>
        <w:rPr>
          <w:rFonts w:ascii="Candara" w:hAnsi="Candara" w:cs="Arial"/>
          <w:color w:val="000000"/>
          <w:sz w:val="24"/>
          <w:szCs w:val="24"/>
        </w:rPr>
        <w:t xml:space="preserve">because of a larger body weight, the </w:t>
      </w:r>
      <w:r w:rsidRPr="009563F3">
        <w:rPr>
          <w:rFonts w:ascii="Candara" w:hAnsi="Candara" w:cs="Arial"/>
          <w:color w:val="000000"/>
          <w:sz w:val="24"/>
          <w:szCs w:val="24"/>
        </w:rPr>
        <w:t xml:space="preserve">Administration of Radioactive Substances Advisory Committee (ARSAC) certificate holder approval was obtained </w:t>
      </w:r>
      <w:r w:rsidRPr="009563F3">
        <w:rPr>
          <w:rFonts w:ascii="Candara" w:hAnsi="Candara" w:cs="Arial"/>
          <w:color w:val="000000"/>
          <w:sz w:val="24"/>
          <w:szCs w:val="24"/>
        </w:rPr>
        <w:lastRenderedPageBreak/>
        <w:t>before giving the larger dose. For three-dimensional scanning 150–350</w:t>
      </w:r>
      <w:r w:rsidRPr="009563F3">
        <w:rPr>
          <w:rFonts w:ascii="Arial" w:hAnsi="Arial" w:cs="Arial"/>
          <w:color w:val="000000"/>
          <w:sz w:val="24"/>
          <w:szCs w:val="24"/>
        </w:rPr>
        <w:t> </w:t>
      </w:r>
      <w:r w:rsidRPr="009563F3">
        <w:rPr>
          <w:rFonts w:ascii="Candara" w:hAnsi="Candara" w:cs="Arial"/>
          <w:color w:val="000000"/>
          <w:sz w:val="24"/>
          <w:szCs w:val="24"/>
        </w:rPr>
        <w:t xml:space="preserve">MBq was injected. Patients remained quiet and inactive during the uptake period in a warm room to avoid artefacts including skeletal muscle FDG uptake and brown adipose tissue uptake. Patients emptied their bladders just prior to positioning on the scanner bed to avoid artefacts from FDG activity in the urinary bladder. The </w:t>
      </w:r>
      <w:bookmarkStart w:id="1" w:name="_Hlk698076"/>
      <w:r w:rsidRPr="001A7123">
        <w:rPr>
          <w:rFonts w:ascii="Candara" w:hAnsi="Candara" w:cs="Leelawadee"/>
          <w:sz w:val="24"/>
          <w:szCs w:val="24"/>
          <w:vertAlign w:val="superscript"/>
        </w:rPr>
        <w:t xml:space="preserve">18 </w:t>
      </w:r>
      <w:r w:rsidRPr="001A7123">
        <w:rPr>
          <w:rFonts w:ascii="Candara" w:hAnsi="Candara" w:cs="Leelawadee"/>
          <w:sz w:val="24"/>
          <w:szCs w:val="24"/>
        </w:rPr>
        <w:t>FDG PET-CT</w:t>
      </w:r>
      <w:r>
        <w:rPr>
          <w:rFonts w:ascii="Candara" w:hAnsi="Candara" w:cs="Leelawadee"/>
          <w:sz w:val="24"/>
          <w:szCs w:val="24"/>
        </w:rPr>
        <w:t xml:space="preserve"> </w:t>
      </w:r>
      <w:bookmarkEnd w:id="1"/>
      <w:r w:rsidRPr="009563F3">
        <w:rPr>
          <w:rFonts w:ascii="Candara" w:hAnsi="Candara" w:cs="Arial"/>
          <w:color w:val="000000"/>
          <w:sz w:val="24"/>
          <w:szCs w:val="24"/>
        </w:rPr>
        <w:t>emission scan started at 90 minutes after FDG injection. Scanning wa</w:t>
      </w:r>
      <w:r w:rsidR="003329B1">
        <w:rPr>
          <w:rFonts w:ascii="Candara" w:hAnsi="Candara" w:cs="Arial"/>
          <w:color w:val="000000"/>
          <w:sz w:val="24"/>
          <w:szCs w:val="24"/>
        </w:rPr>
        <w:t>s carried out on a standard PET-</w:t>
      </w:r>
      <w:r w:rsidRPr="009563F3">
        <w:rPr>
          <w:rFonts w:ascii="Candara" w:hAnsi="Candara" w:cs="Arial"/>
          <w:color w:val="000000"/>
          <w:sz w:val="24"/>
          <w:szCs w:val="24"/>
        </w:rPr>
        <w:t xml:space="preserve">CT table top, beginning at the groin and ending at the base of the orbits and with arms up if a single whole-body scan was performed. Data were reconstructed using ordered subsets expectation maximisation reconstruction parameters </w:t>
      </w:r>
      <w:r>
        <w:rPr>
          <w:rFonts w:ascii="Candara" w:hAnsi="Candara" w:cs="Arial"/>
          <w:color w:val="000000"/>
          <w:sz w:val="24"/>
          <w:szCs w:val="24"/>
        </w:rPr>
        <w:t>on</w:t>
      </w:r>
      <w:r w:rsidRPr="009563F3">
        <w:rPr>
          <w:rFonts w:ascii="Candara" w:hAnsi="Candara" w:cs="Arial"/>
          <w:color w:val="000000"/>
          <w:sz w:val="24"/>
          <w:szCs w:val="24"/>
        </w:rPr>
        <w:t xml:space="preserve"> </w:t>
      </w:r>
      <w:r>
        <w:rPr>
          <w:rFonts w:ascii="Candara" w:hAnsi="Candara" w:cs="Arial"/>
          <w:color w:val="000000"/>
          <w:sz w:val="24"/>
          <w:szCs w:val="24"/>
        </w:rPr>
        <w:t>computed tomography</w:t>
      </w:r>
      <w:r w:rsidRPr="009563F3">
        <w:rPr>
          <w:rFonts w:ascii="Candara" w:hAnsi="Candara" w:cs="Arial"/>
          <w:color w:val="000000"/>
          <w:sz w:val="24"/>
          <w:szCs w:val="24"/>
        </w:rPr>
        <w:t xml:space="preserve"> for attenuation correction. </w:t>
      </w:r>
    </w:p>
    <w:p w14:paraId="03D368D4" w14:textId="2E3BF366" w:rsidR="00270230" w:rsidRPr="00FD6897" w:rsidRDefault="00270230" w:rsidP="00270230">
      <w:pPr>
        <w:spacing w:line="276" w:lineRule="auto"/>
        <w:rPr>
          <w:rFonts w:ascii="Candara" w:hAnsi="Candara"/>
          <w:sz w:val="24"/>
          <w:szCs w:val="24"/>
        </w:rPr>
      </w:pPr>
      <w:r>
        <w:rPr>
          <w:rFonts w:ascii="Candara" w:hAnsi="Candara" w:cs="Arial"/>
          <w:color w:val="000000"/>
          <w:sz w:val="24"/>
          <w:szCs w:val="24"/>
        </w:rPr>
        <w:t>The imaging analysis was performed after</w:t>
      </w:r>
      <w:r w:rsidR="00512A32">
        <w:rPr>
          <w:rFonts w:ascii="Candara" w:hAnsi="Candara" w:cs="Arial"/>
          <w:color w:val="000000"/>
          <w:sz w:val="24"/>
          <w:szCs w:val="24"/>
        </w:rPr>
        <w:t xml:space="preserve"> the radiologist read the</w:t>
      </w:r>
      <w:r w:rsidR="005A5292">
        <w:rPr>
          <w:rFonts w:ascii="Candara" w:hAnsi="Candara" w:cs="Arial"/>
          <w:color w:val="000000"/>
          <w:sz w:val="24"/>
          <w:szCs w:val="24"/>
        </w:rPr>
        <w:t xml:space="preserve"> report and drew</w:t>
      </w:r>
      <w:r>
        <w:rPr>
          <w:rFonts w:ascii="Candara" w:hAnsi="Candara" w:cs="Arial"/>
          <w:color w:val="000000"/>
          <w:sz w:val="24"/>
          <w:szCs w:val="24"/>
        </w:rPr>
        <w:t xml:space="preserve"> a ROI for calculation of SUV</w:t>
      </w:r>
      <w:r w:rsidRPr="00FF7739">
        <w:rPr>
          <w:rFonts w:ascii="Candara" w:hAnsi="Candara" w:cs="Arial"/>
          <w:color w:val="000000"/>
          <w:sz w:val="24"/>
          <w:szCs w:val="24"/>
          <w:vertAlign w:val="subscript"/>
        </w:rPr>
        <w:t xml:space="preserve">max </w:t>
      </w:r>
      <w:r>
        <w:rPr>
          <w:rFonts w:ascii="Candara" w:hAnsi="Candara" w:cs="Arial"/>
          <w:color w:val="000000"/>
          <w:sz w:val="24"/>
          <w:szCs w:val="24"/>
        </w:rPr>
        <w:t xml:space="preserve">within </w:t>
      </w:r>
      <w:r w:rsidR="005A5292">
        <w:rPr>
          <w:rFonts w:ascii="Candara" w:hAnsi="Candara" w:cs="Arial"/>
          <w:color w:val="000000"/>
          <w:sz w:val="24"/>
          <w:szCs w:val="24"/>
        </w:rPr>
        <w:t>the</w:t>
      </w:r>
      <w:r>
        <w:rPr>
          <w:rFonts w:ascii="Candara" w:hAnsi="Candara" w:cs="Arial"/>
          <w:color w:val="000000"/>
          <w:sz w:val="24"/>
          <w:szCs w:val="24"/>
        </w:rPr>
        <w:t xml:space="preserve"> area of </w:t>
      </w:r>
      <w:r w:rsidR="005A5292">
        <w:rPr>
          <w:rFonts w:ascii="Candara" w:hAnsi="Candara" w:cs="Arial"/>
          <w:color w:val="000000"/>
          <w:sz w:val="24"/>
          <w:szCs w:val="24"/>
        </w:rPr>
        <w:t xml:space="preserve">the </w:t>
      </w:r>
      <w:r>
        <w:rPr>
          <w:rFonts w:ascii="Candara" w:hAnsi="Candara" w:cs="Arial"/>
          <w:color w:val="000000"/>
          <w:sz w:val="24"/>
          <w:szCs w:val="24"/>
        </w:rPr>
        <w:t xml:space="preserve">high FDG uptake that would correspond to the suspected tumour on MDCT images. An area with focal uptake </w:t>
      </w:r>
      <w:r w:rsidR="00D4119D">
        <w:rPr>
          <w:rFonts w:ascii="Candara" w:hAnsi="Candara" w:cs="Arial"/>
          <w:color w:val="000000"/>
          <w:sz w:val="24"/>
          <w:szCs w:val="24"/>
        </w:rPr>
        <w:t>with SUV</w:t>
      </w:r>
      <w:r w:rsidR="00D4119D" w:rsidRPr="00D4119D">
        <w:rPr>
          <w:rFonts w:ascii="Candara" w:hAnsi="Candara" w:cs="Arial"/>
          <w:color w:val="000000"/>
          <w:sz w:val="24"/>
          <w:szCs w:val="24"/>
          <w:vertAlign w:val="subscript"/>
        </w:rPr>
        <w:t>max</w:t>
      </w:r>
      <w:r w:rsidRPr="00C73FC2">
        <w:rPr>
          <w:rFonts w:ascii="Candara" w:hAnsi="Candara" w:cs="Arial"/>
          <w:color w:val="000000"/>
          <w:sz w:val="24"/>
          <w:szCs w:val="24"/>
          <w:vertAlign w:val="subscript"/>
        </w:rPr>
        <w:t xml:space="preserve"> </w:t>
      </w:r>
      <w:r w:rsidRPr="009A4FE8">
        <w:rPr>
          <w:rFonts w:ascii="Candara" w:hAnsi="Candara" w:cs="Arial"/>
          <w:color w:val="000000"/>
          <w:sz w:val="24"/>
          <w:szCs w:val="24"/>
        </w:rPr>
        <w:t>≥</w:t>
      </w:r>
      <w:r w:rsidRPr="009A4FE8">
        <w:rPr>
          <w:rFonts w:cstheme="minorHAnsi"/>
        </w:rPr>
        <w:t xml:space="preserve"> </w:t>
      </w:r>
      <w:r>
        <w:rPr>
          <w:rFonts w:ascii="Candara" w:hAnsi="Candara" w:cs="Arial"/>
          <w:color w:val="000000"/>
          <w:sz w:val="24"/>
          <w:szCs w:val="24"/>
        </w:rPr>
        <w:t>2.5 was considered to represent malignancy</w:t>
      </w:r>
      <w:r w:rsidR="005A5292">
        <w:rPr>
          <w:rFonts w:ascii="Candara" w:hAnsi="Candara" w:cs="Arial"/>
          <w:color w:val="000000"/>
          <w:sz w:val="24"/>
          <w:szCs w:val="24"/>
        </w:rPr>
        <w:t xml:space="preserve"> in-line with previous studies</w:t>
      </w:r>
      <w:r>
        <w:rPr>
          <w:rFonts w:ascii="Candara" w:hAnsi="Candara" w:cs="Arial"/>
          <w:color w:val="000000"/>
          <w:sz w:val="24"/>
          <w:szCs w:val="24"/>
        </w:rPr>
        <w:t>. The SUV</w:t>
      </w:r>
      <w:r w:rsidRPr="00E107A0">
        <w:rPr>
          <w:rFonts w:ascii="Candara" w:hAnsi="Candara" w:cs="Arial"/>
          <w:color w:val="000000"/>
          <w:sz w:val="24"/>
          <w:szCs w:val="24"/>
          <w:vertAlign w:val="subscript"/>
        </w:rPr>
        <w:t>mean</w:t>
      </w:r>
      <w:r>
        <w:rPr>
          <w:rFonts w:ascii="Candara" w:hAnsi="Candara" w:cs="Arial"/>
          <w:color w:val="000000"/>
          <w:sz w:val="24"/>
          <w:szCs w:val="24"/>
          <w:vertAlign w:val="subscript"/>
        </w:rPr>
        <w:t xml:space="preserve"> </w:t>
      </w:r>
      <w:r>
        <w:rPr>
          <w:rFonts w:ascii="Candara" w:hAnsi="Candara" w:cs="Arial"/>
          <w:color w:val="000000"/>
          <w:sz w:val="24"/>
          <w:szCs w:val="24"/>
        </w:rPr>
        <w:t xml:space="preserve">in addition to MTV and TLG were calculated in </w:t>
      </w:r>
      <w:r w:rsidRPr="0058754E">
        <w:rPr>
          <w:rFonts w:ascii="Candara" w:hAnsi="Candara" w:cs="Arial"/>
          <w:sz w:val="24"/>
          <w:szCs w:val="24"/>
        </w:rPr>
        <w:t xml:space="preserve">retrospect </w:t>
      </w:r>
      <w:r w:rsidRPr="0058754E">
        <w:rPr>
          <w:rFonts w:ascii="Candara" w:hAnsi="Candara" w:cs="Leelawadee"/>
          <w:sz w:val="24"/>
          <w:szCs w:val="24"/>
        </w:rPr>
        <w:t>under the supervision of a consultant physicist with a vast experience</w:t>
      </w:r>
      <w:r w:rsidR="0042383D">
        <w:rPr>
          <w:rFonts w:ascii="Candara" w:hAnsi="Candara" w:cs="Leelawadee"/>
          <w:sz w:val="24"/>
          <w:szCs w:val="24"/>
        </w:rPr>
        <w:t xml:space="preserve"> (&gt;2</w:t>
      </w:r>
      <w:r w:rsidR="00887511">
        <w:rPr>
          <w:rFonts w:ascii="Candara" w:hAnsi="Candara" w:cs="Leelawadee"/>
          <w:sz w:val="24"/>
          <w:szCs w:val="24"/>
        </w:rPr>
        <w:t>0</w:t>
      </w:r>
      <w:r w:rsidR="0042383D">
        <w:rPr>
          <w:rFonts w:ascii="Candara" w:hAnsi="Candara" w:cs="Leelawadee"/>
          <w:sz w:val="24"/>
          <w:szCs w:val="24"/>
        </w:rPr>
        <w:t xml:space="preserve"> years)</w:t>
      </w:r>
      <w:r w:rsidRPr="0058754E">
        <w:rPr>
          <w:rFonts w:ascii="Candara" w:hAnsi="Candara" w:cs="Leelawadee"/>
          <w:sz w:val="24"/>
          <w:szCs w:val="24"/>
        </w:rPr>
        <w:t xml:space="preserve"> in nuclear medicine (M.C)</w:t>
      </w:r>
      <w:r w:rsidRPr="0058754E">
        <w:rPr>
          <w:rFonts w:ascii="Candara" w:hAnsi="Candara" w:cs="Arial"/>
          <w:sz w:val="24"/>
          <w:szCs w:val="24"/>
        </w:rPr>
        <w:t xml:space="preserve"> by a combination </w:t>
      </w:r>
      <w:r>
        <w:rPr>
          <w:rFonts w:ascii="Candara" w:hAnsi="Candara" w:cs="Arial"/>
          <w:color w:val="000000"/>
          <w:sz w:val="24"/>
          <w:szCs w:val="24"/>
        </w:rPr>
        <w:t xml:space="preserve">of manual and automated tumour segmentation techniques on a Hermes </w:t>
      </w:r>
      <w:r w:rsidRPr="00E107A0">
        <w:rPr>
          <w:rFonts w:ascii="Candara" w:hAnsi="Candara" w:cs="Arial"/>
          <w:color w:val="000000"/>
          <w:sz w:val="24"/>
          <w:szCs w:val="24"/>
        </w:rPr>
        <w:t xml:space="preserve">Hybrid </w:t>
      </w:r>
      <w:r w:rsidRPr="00E107A0">
        <w:rPr>
          <w:rFonts w:ascii="Candara" w:hAnsi="Candara"/>
          <w:sz w:val="24"/>
          <w:szCs w:val="24"/>
          <w:shd w:val="clear" w:color="auto" w:fill="F9FAFB"/>
        </w:rPr>
        <w:t>Recon™</w:t>
      </w:r>
      <w:r>
        <w:rPr>
          <w:rFonts w:ascii="Candara" w:hAnsi="Candara"/>
          <w:sz w:val="24"/>
          <w:szCs w:val="24"/>
          <w:shd w:val="clear" w:color="auto" w:fill="F9FAFB"/>
        </w:rPr>
        <w:t xml:space="preserve"> desktop</w:t>
      </w:r>
      <w:r w:rsidR="00176F9A">
        <w:rPr>
          <w:rFonts w:ascii="Candara" w:hAnsi="Candara"/>
          <w:sz w:val="24"/>
          <w:szCs w:val="24"/>
          <w:shd w:val="clear" w:color="auto" w:fill="F9FAFB"/>
        </w:rPr>
        <w:t>.</w:t>
      </w:r>
    </w:p>
    <w:p w14:paraId="60692FB5" w14:textId="77777777" w:rsidR="00DB3FCD" w:rsidRDefault="00DB3FCD"/>
    <w:p w14:paraId="3E58106A" w14:textId="77777777" w:rsidR="00D4119D" w:rsidRPr="002C05A6" w:rsidRDefault="00D4119D" w:rsidP="002C05A6">
      <w:pPr>
        <w:rPr>
          <w:rFonts w:ascii="Candara" w:hAnsi="Candara" w:cs="Leelawadee"/>
          <w:b/>
          <w:sz w:val="26"/>
          <w:szCs w:val="26"/>
        </w:rPr>
      </w:pPr>
      <w:r w:rsidRPr="002C05A6">
        <w:rPr>
          <w:rFonts w:ascii="Candara" w:hAnsi="Candara" w:cs="Leelawadee"/>
          <w:b/>
          <w:sz w:val="26"/>
          <w:szCs w:val="26"/>
        </w:rPr>
        <w:t>Statistical Analysis</w:t>
      </w:r>
    </w:p>
    <w:p w14:paraId="537A8E4B" w14:textId="3CBA5654" w:rsidR="00D4119D" w:rsidRDefault="00D4119D" w:rsidP="00D4119D">
      <w:pPr>
        <w:autoSpaceDE w:val="0"/>
        <w:autoSpaceDN w:val="0"/>
        <w:adjustRightInd w:val="0"/>
        <w:spacing w:after="0" w:line="276" w:lineRule="auto"/>
        <w:rPr>
          <w:rFonts w:ascii="Candara" w:hAnsi="Candara" w:cs="Leelawadee"/>
          <w:sz w:val="24"/>
          <w:szCs w:val="24"/>
        </w:rPr>
      </w:pPr>
      <w:r w:rsidRPr="007C6610">
        <w:rPr>
          <w:rFonts w:ascii="Candara" w:eastAsia="Times New Roman" w:hAnsi="Candara" w:cs="Leelawadee"/>
          <w:sz w:val="24"/>
          <w:szCs w:val="24"/>
        </w:rPr>
        <w:t xml:space="preserve">Continuous data </w:t>
      </w:r>
      <w:r w:rsidR="00594AD1">
        <w:rPr>
          <w:rFonts w:ascii="Candara" w:eastAsia="Times New Roman" w:hAnsi="Candara" w:cs="Leelawadee"/>
          <w:sz w:val="24"/>
          <w:szCs w:val="24"/>
        </w:rPr>
        <w:t>in this study were</w:t>
      </w:r>
      <w:r>
        <w:rPr>
          <w:rFonts w:ascii="Candara" w:eastAsia="Times New Roman" w:hAnsi="Candara" w:cs="Leelawadee"/>
          <w:sz w:val="24"/>
          <w:szCs w:val="24"/>
        </w:rPr>
        <w:t xml:space="preserve"> </w:t>
      </w:r>
      <w:r w:rsidRPr="007C6610">
        <w:rPr>
          <w:rFonts w:ascii="Candara" w:eastAsia="Times New Roman" w:hAnsi="Candara" w:cs="Leelawadee"/>
          <w:sz w:val="24"/>
          <w:szCs w:val="24"/>
        </w:rPr>
        <w:t xml:space="preserve">expressed as medians and interquartile ranges (IQR) whereas categorical data </w:t>
      </w:r>
      <w:r>
        <w:rPr>
          <w:rFonts w:ascii="Candara" w:eastAsia="Times New Roman" w:hAnsi="Candara" w:cs="Leelawadee"/>
          <w:sz w:val="24"/>
          <w:szCs w:val="24"/>
        </w:rPr>
        <w:t>were</w:t>
      </w:r>
      <w:r w:rsidRPr="007C6610">
        <w:rPr>
          <w:rFonts w:ascii="Candara" w:eastAsia="Times New Roman" w:hAnsi="Candara" w:cs="Leelawadee"/>
          <w:sz w:val="24"/>
          <w:szCs w:val="24"/>
        </w:rPr>
        <w:t xml:space="preserve"> summarised as frequencies and percentages. Kaplan Meier survival curves w</w:t>
      </w:r>
      <w:r>
        <w:rPr>
          <w:rFonts w:ascii="Candara" w:eastAsia="Times New Roman" w:hAnsi="Candara" w:cs="Leelawadee"/>
          <w:sz w:val="24"/>
          <w:szCs w:val="24"/>
        </w:rPr>
        <w:t>ere</w:t>
      </w:r>
      <w:r w:rsidRPr="007C6610">
        <w:rPr>
          <w:rFonts w:ascii="Candara" w:eastAsia="Times New Roman" w:hAnsi="Candara" w:cs="Leelawadee"/>
          <w:sz w:val="24"/>
          <w:szCs w:val="24"/>
        </w:rPr>
        <w:t xml:space="preserve"> constructed by dichotomi</w:t>
      </w:r>
      <w:r>
        <w:rPr>
          <w:rFonts w:ascii="Candara" w:eastAsia="Times New Roman" w:hAnsi="Candara" w:cs="Leelawadee"/>
          <w:sz w:val="24"/>
          <w:szCs w:val="24"/>
        </w:rPr>
        <w:t>s</w:t>
      </w:r>
      <w:r w:rsidRPr="007C6610">
        <w:rPr>
          <w:rFonts w:ascii="Candara" w:eastAsia="Times New Roman" w:hAnsi="Candara" w:cs="Leelawadee"/>
          <w:sz w:val="24"/>
          <w:szCs w:val="24"/>
        </w:rPr>
        <w:t xml:space="preserve">ing </w:t>
      </w:r>
      <w:r w:rsidRPr="007C6610">
        <w:rPr>
          <w:rFonts w:ascii="Candara" w:hAnsi="Candara" w:cs="Leelawadee"/>
          <w:sz w:val="24"/>
          <w:szCs w:val="24"/>
          <w:vertAlign w:val="superscript"/>
        </w:rPr>
        <w:t xml:space="preserve">18 </w:t>
      </w:r>
      <w:r w:rsidRPr="007C6610">
        <w:rPr>
          <w:rFonts w:ascii="Candara" w:hAnsi="Candara" w:cs="Leelawadee"/>
          <w:sz w:val="24"/>
          <w:szCs w:val="24"/>
        </w:rPr>
        <w:t xml:space="preserve">FDG PET-CT prognostic variables around their median values </w:t>
      </w:r>
      <w:r>
        <w:rPr>
          <w:rFonts w:ascii="Candara" w:hAnsi="Candara" w:cs="Leelawadee"/>
          <w:sz w:val="24"/>
          <w:szCs w:val="24"/>
        </w:rPr>
        <w:t>and compar</w:t>
      </w:r>
      <w:r w:rsidR="00EE22F9">
        <w:rPr>
          <w:rFonts w:ascii="Candara" w:hAnsi="Candara" w:cs="Leelawadee"/>
          <w:sz w:val="24"/>
          <w:szCs w:val="24"/>
        </w:rPr>
        <w:t>isons were made</w:t>
      </w:r>
      <w:r w:rsidRPr="007C6610">
        <w:rPr>
          <w:rFonts w:ascii="Candara" w:hAnsi="Candara" w:cs="Leelawadee"/>
          <w:sz w:val="24"/>
          <w:szCs w:val="24"/>
        </w:rPr>
        <w:t xml:space="preserve"> using</w:t>
      </w:r>
      <w:r>
        <w:rPr>
          <w:rFonts w:ascii="Candara" w:hAnsi="Candara" w:cs="Leelawadee"/>
          <w:sz w:val="24"/>
          <w:szCs w:val="24"/>
        </w:rPr>
        <w:t xml:space="preserve"> the</w:t>
      </w:r>
      <w:r w:rsidRPr="007C6610">
        <w:rPr>
          <w:rFonts w:ascii="Candara" w:hAnsi="Candara" w:cs="Leelawadee"/>
          <w:sz w:val="24"/>
          <w:szCs w:val="24"/>
        </w:rPr>
        <w:t xml:space="preserve"> log rank test</w:t>
      </w:r>
      <w:r w:rsidR="00392A50">
        <w:rPr>
          <w:rFonts w:ascii="Candara" w:hAnsi="Candara" w:cs="Leelawadee"/>
          <w:sz w:val="24"/>
          <w:szCs w:val="24"/>
        </w:rPr>
        <w:t>.</w:t>
      </w:r>
      <w:r w:rsidR="00392A50">
        <w:rPr>
          <w:rFonts w:ascii="Candara" w:hAnsi="Candara" w:cs="Leelawadee"/>
          <w:sz w:val="24"/>
          <w:szCs w:val="24"/>
        </w:rPr>
        <w:fldChar w:fldCharType="begin" w:fldLock="1"/>
      </w:r>
      <w:r w:rsidR="00392A50">
        <w:rPr>
          <w:rFonts w:ascii="Candara" w:hAnsi="Candara" w:cs="Leelawadee"/>
          <w:sz w:val="24"/>
          <w:szCs w:val="24"/>
        </w:rPr>
        <w:instrText>ADDIN CSL_CITATION {"citationItems":[{"id":"ITEM-1","itemData":{"author":[{"dropping-particle":"","family":"Peto","given":"Richard","non-dropping-particle":"","parse-names":false,"suffix":""},{"dropping-particle":"","family":"Peto","given":"Julian","non-dropping-particle":"","parse-names":false,"suffix":""}],"container-title":"Source: Journal of the Royal Statistical Society. Series A (General)","id":"ITEM-1","issue":"2","issued":{"date-parts":[["1972"]]},"number-of-pages":"185-207","title":"Asymptotically Efficient Rank Invariant Test Procedures","type":"report","volume":"135"},"uris":["http://www.mendeley.com/documents/?uuid=b64639bd-59cc-3e1a-be6d-6b4f20fcd2f7"]}],"mendeley":{"formattedCitation":"&lt;sup&gt;20&lt;/sup&gt;","plainTextFormattedCitation":"20","previouslyFormattedCitation":"&lt;sup&gt;20&lt;/sup&gt;"},"properties":{"noteIndex":0},"schema":"https://github.com/citation-style-language/schema/raw/master/csl-citation.json"}</w:instrText>
      </w:r>
      <w:r w:rsidR="00392A50">
        <w:rPr>
          <w:rFonts w:ascii="Candara" w:hAnsi="Candara" w:cs="Leelawadee"/>
          <w:sz w:val="24"/>
          <w:szCs w:val="24"/>
        </w:rPr>
        <w:fldChar w:fldCharType="separate"/>
      </w:r>
      <w:r w:rsidR="00392A50" w:rsidRPr="00392A50">
        <w:rPr>
          <w:rFonts w:ascii="Candara" w:hAnsi="Candara" w:cs="Leelawadee"/>
          <w:noProof/>
          <w:sz w:val="24"/>
          <w:szCs w:val="24"/>
          <w:vertAlign w:val="superscript"/>
        </w:rPr>
        <w:t>20</w:t>
      </w:r>
      <w:r w:rsidR="00392A50">
        <w:rPr>
          <w:rFonts w:ascii="Candara" w:hAnsi="Candara" w:cs="Leelawadee"/>
          <w:sz w:val="24"/>
          <w:szCs w:val="24"/>
        </w:rPr>
        <w:fldChar w:fldCharType="end"/>
      </w:r>
      <w:r>
        <w:rPr>
          <w:rFonts w:ascii="Candara" w:hAnsi="Candara" w:cs="Leelawadee"/>
          <w:sz w:val="24"/>
          <w:szCs w:val="24"/>
        </w:rPr>
        <w:t xml:space="preserve"> </w:t>
      </w:r>
      <w:r w:rsidRPr="007C6610">
        <w:rPr>
          <w:rFonts w:ascii="Candara" w:hAnsi="Candara" w:cs="Leelawadee"/>
          <w:sz w:val="24"/>
          <w:szCs w:val="24"/>
        </w:rPr>
        <w:t xml:space="preserve">Survival estimates of </w:t>
      </w:r>
      <w:r w:rsidRPr="007C6610">
        <w:rPr>
          <w:rFonts w:ascii="Candara" w:hAnsi="Candara" w:cs="Leelawadee"/>
          <w:sz w:val="24"/>
          <w:szCs w:val="24"/>
          <w:vertAlign w:val="superscript"/>
        </w:rPr>
        <w:t xml:space="preserve">18 </w:t>
      </w:r>
      <w:r w:rsidRPr="007C6610">
        <w:rPr>
          <w:rFonts w:ascii="Candara" w:hAnsi="Candara" w:cs="Leelawadee"/>
          <w:sz w:val="24"/>
          <w:szCs w:val="24"/>
        </w:rPr>
        <w:t xml:space="preserve">FDG PET-CT parameters </w:t>
      </w:r>
      <w:r>
        <w:rPr>
          <w:rFonts w:ascii="Candara" w:hAnsi="Candara" w:cs="Leelawadee"/>
          <w:sz w:val="24"/>
          <w:szCs w:val="24"/>
        </w:rPr>
        <w:t>for</w:t>
      </w:r>
      <w:r w:rsidRPr="007C6610">
        <w:rPr>
          <w:rFonts w:ascii="Candara" w:hAnsi="Candara" w:cs="Leelawadee"/>
          <w:sz w:val="24"/>
          <w:szCs w:val="24"/>
        </w:rPr>
        <w:t xml:space="preserve"> median</w:t>
      </w:r>
      <w:r>
        <w:rPr>
          <w:rFonts w:ascii="Candara" w:hAnsi="Candara" w:cs="Leelawadee"/>
          <w:sz w:val="24"/>
          <w:szCs w:val="24"/>
        </w:rPr>
        <w:t>,</w:t>
      </w:r>
      <w:r w:rsidRPr="007C6610">
        <w:rPr>
          <w:rFonts w:ascii="Candara" w:hAnsi="Candara" w:cs="Leelawadee"/>
          <w:sz w:val="24"/>
          <w:szCs w:val="24"/>
        </w:rPr>
        <w:t xml:space="preserve"> 1 year</w:t>
      </w:r>
      <w:r>
        <w:rPr>
          <w:rFonts w:ascii="Candara" w:hAnsi="Candara" w:cs="Leelawadee"/>
          <w:sz w:val="24"/>
          <w:szCs w:val="24"/>
        </w:rPr>
        <w:t xml:space="preserve"> and 5 year </w:t>
      </w:r>
      <w:r w:rsidRPr="007C6610">
        <w:rPr>
          <w:rFonts w:ascii="Candara" w:hAnsi="Candara" w:cs="Leelawadee"/>
          <w:sz w:val="24"/>
          <w:szCs w:val="24"/>
        </w:rPr>
        <w:t xml:space="preserve">survival </w:t>
      </w:r>
      <w:r>
        <w:rPr>
          <w:rFonts w:ascii="Candara" w:hAnsi="Candara" w:cs="Leelawadee"/>
          <w:sz w:val="24"/>
          <w:szCs w:val="24"/>
        </w:rPr>
        <w:t>were presented alongside</w:t>
      </w:r>
      <w:r w:rsidRPr="007C6610">
        <w:rPr>
          <w:rFonts w:ascii="Candara" w:hAnsi="Candara" w:cs="Leelawadee"/>
          <w:sz w:val="24"/>
          <w:szCs w:val="24"/>
        </w:rPr>
        <w:t xml:space="preserve"> </w:t>
      </w:r>
      <w:r>
        <w:rPr>
          <w:rFonts w:ascii="Candara" w:hAnsi="Candara" w:cs="Leelawadee"/>
          <w:sz w:val="24"/>
          <w:szCs w:val="24"/>
        </w:rPr>
        <w:t>their</w:t>
      </w:r>
      <w:r w:rsidRPr="007C6610">
        <w:rPr>
          <w:rFonts w:ascii="Candara" w:hAnsi="Candara" w:cs="Leelawadee"/>
          <w:sz w:val="24"/>
          <w:szCs w:val="24"/>
        </w:rPr>
        <w:t xml:space="preserve"> 95% confidence intervals (CI)</w:t>
      </w:r>
      <w:r>
        <w:rPr>
          <w:rFonts w:ascii="Candara" w:hAnsi="Candara" w:cs="Leelawadee"/>
          <w:sz w:val="24"/>
          <w:szCs w:val="24"/>
        </w:rPr>
        <w:t>.</w:t>
      </w:r>
    </w:p>
    <w:p w14:paraId="1FB1C0A5" w14:textId="77777777" w:rsidR="00EF0DA6" w:rsidRDefault="00EF0DA6" w:rsidP="00D4119D">
      <w:pPr>
        <w:autoSpaceDE w:val="0"/>
        <w:autoSpaceDN w:val="0"/>
        <w:adjustRightInd w:val="0"/>
        <w:spacing w:after="0" w:line="276" w:lineRule="auto"/>
        <w:rPr>
          <w:rFonts w:ascii="Candara" w:hAnsi="Candara" w:cs="Leelawadee"/>
          <w:sz w:val="24"/>
          <w:szCs w:val="24"/>
        </w:rPr>
      </w:pPr>
    </w:p>
    <w:p w14:paraId="013834EA" w14:textId="2B414EFB" w:rsidR="008627A2" w:rsidRDefault="008627A2" w:rsidP="008627A2">
      <w:pPr>
        <w:spacing w:line="276" w:lineRule="auto"/>
        <w:rPr>
          <w:rFonts w:ascii="Candara" w:hAnsi="Candara" w:cs="Arial"/>
          <w:sz w:val="24"/>
          <w:szCs w:val="24"/>
        </w:rPr>
      </w:pPr>
      <w:r w:rsidRPr="007C6610">
        <w:rPr>
          <w:rFonts w:ascii="Candara" w:hAnsi="Candara" w:cs="Arial"/>
          <w:sz w:val="24"/>
          <w:szCs w:val="24"/>
        </w:rPr>
        <w:t>Univariate Cox proportional hazard models</w:t>
      </w:r>
      <w:r w:rsidR="00392A50">
        <w:rPr>
          <w:rFonts w:ascii="Candara" w:hAnsi="Candara" w:cs="Arial"/>
          <w:sz w:val="24"/>
          <w:szCs w:val="24"/>
        </w:rPr>
        <w:fldChar w:fldCharType="begin" w:fldLock="1"/>
      </w:r>
      <w:r w:rsidR="00BA62F5">
        <w:rPr>
          <w:rFonts w:ascii="Candara" w:hAnsi="Candara" w:cs="Arial"/>
          <w:sz w:val="24"/>
          <w:szCs w:val="24"/>
        </w:rPr>
        <w:instrText>ADDIN CSL_CITATION {"citationItems":[{"id":"ITEM-1","itemData":{"abstract":"The analysis of censored failure times is considered. It is assumed that on each individual are available values of one or more explanatory variables. The hazard function (age-specific failure rate) is taken to be a function of the explanatory variables and unknown regression coefficients multiplied by an arbitrary and unknown function of time. A conditional likelihood is obtained, leading to inferences about the unknown regression coefficients. Some generalizations are outlined.","author":[{"dropping-particle":"","family":"Cox","given":"D R","non-dropping-particle":"","parse-names":false,"suffix":""}],"id":"ITEM-1","issued":{"date-parts":[["0"]]},"title":"972] 187 Regression Models and Life-Tables","type":"report"},"uris":["http://www.mendeley.com/documents/?uuid=8b2f9c62-1770-3ff2-b14c-68158bc890a6"]}],"mendeley":{"formattedCitation":"&lt;sup&gt;21&lt;/sup&gt;","plainTextFormattedCitation":"21","previouslyFormattedCitation":"&lt;sup&gt;21&lt;/sup&gt;"},"properties":{"noteIndex":0},"schema":"https://github.com/citation-style-language/schema/raw/master/csl-citation.json"}</w:instrText>
      </w:r>
      <w:r w:rsidR="00392A50">
        <w:rPr>
          <w:rFonts w:ascii="Candara" w:hAnsi="Candara" w:cs="Arial"/>
          <w:sz w:val="24"/>
          <w:szCs w:val="24"/>
        </w:rPr>
        <w:fldChar w:fldCharType="separate"/>
      </w:r>
      <w:r w:rsidR="00392A50" w:rsidRPr="00392A50">
        <w:rPr>
          <w:rFonts w:ascii="Candara" w:hAnsi="Candara" w:cs="Arial"/>
          <w:noProof/>
          <w:sz w:val="24"/>
          <w:szCs w:val="24"/>
          <w:vertAlign w:val="superscript"/>
        </w:rPr>
        <w:t>21</w:t>
      </w:r>
      <w:r w:rsidR="00392A50">
        <w:rPr>
          <w:rFonts w:ascii="Candara" w:hAnsi="Candara" w:cs="Arial"/>
          <w:sz w:val="24"/>
          <w:szCs w:val="24"/>
        </w:rPr>
        <w:fldChar w:fldCharType="end"/>
      </w:r>
      <w:r w:rsidR="00EF0DA6">
        <w:rPr>
          <w:rFonts w:ascii="Candara" w:hAnsi="Candara" w:cs="Arial"/>
          <w:sz w:val="24"/>
          <w:szCs w:val="24"/>
        </w:rPr>
        <w:t xml:space="preserve"> were</w:t>
      </w:r>
      <w:r w:rsidRPr="007C6610">
        <w:rPr>
          <w:rFonts w:ascii="Candara" w:hAnsi="Candara" w:cs="Arial"/>
          <w:sz w:val="24"/>
          <w:szCs w:val="24"/>
        </w:rPr>
        <w:t xml:space="preserve"> </w:t>
      </w:r>
      <w:r>
        <w:rPr>
          <w:rFonts w:ascii="Candara" w:hAnsi="Candara" w:cs="Arial"/>
          <w:sz w:val="24"/>
          <w:szCs w:val="24"/>
        </w:rPr>
        <w:t xml:space="preserve">constructed </w:t>
      </w:r>
      <w:r w:rsidR="00EF0DA6">
        <w:rPr>
          <w:rFonts w:ascii="Candara" w:hAnsi="Candara" w:cs="Arial"/>
          <w:sz w:val="24"/>
          <w:szCs w:val="24"/>
        </w:rPr>
        <w:t>for each prognostic variable</w:t>
      </w:r>
      <w:r>
        <w:rPr>
          <w:rFonts w:ascii="Candara" w:hAnsi="Candara" w:cs="Arial"/>
          <w:sz w:val="24"/>
          <w:szCs w:val="24"/>
        </w:rPr>
        <w:t xml:space="preserve"> </w:t>
      </w:r>
      <w:r w:rsidR="00EF0DA6">
        <w:rPr>
          <w:rFonts w:ascii="Candara" w:hAnsi="Candara" w:cs="Arial"/>
          <w:sz w:val="24"/>
          <w:szCs w:val="24"/>
        </w:rPr>
        <w:t>apart</w:t>
      </w:r>
      <w:r>
        <w:rPr>
          <w:rFonts w:ascii="Candara" w:hAnsi="Candara" w:cs="Arial"/>
          <w:sz w:val="24"/>
          <w:szCs w:val="24"/>
        </w:rPr>
        <w:t xml:space="preserve"> </w:t>
      </w:r>
      <w:r w:rsidR="00EF0DA6">
        <w:rPr>
          <w:rFonts w:ascii="Candara" w:hAnsi="Candara" w:cs="Arial"/>
          <w:sz w:val="24"/>
          <w:szCs w:val="24"/>
        </w:rPr>
        <w:t>from those who were</w:t>
      </w:r>
      <w:r w:rsidR="00594AD1">
        <w:rPr>
          <w:rFonts w:ascii="Candara" w:hAnsi="Candara" w:cs="Arial"/>
          <w:sz w:val="24"/>
          <w:szCs w:val="24"/>
        </w:rPr>
        <w:t xml:space="preserve"> scarcely populated. </w:t>
      </w:r>
      <w:r>
        <w:rPr>
          <w:rFonts w:ascii="Candara" w:hAnsi="Candara" w:cs="Arial"/>
          <w:sz w:val="24"/>
          <w:szCs w:val="24"/>
        </w:rPr>
        <w:t xml:space="preserve">Hazard ratios </w:t>
      </w:r>
      <w:r w:rsidR="00EF0DA6">
        <w:rPr>
          <w:rFonts w:ascii="Candara" w:hAnsi="Candara" w:cs="Arial"/>
          <w:sz w:val="24"/>
          <w:szCs w:val="24"/>
        </w:rPr>
        <w:t>w</w:t>
      </w:r>
      <w:r>
        <w:rPr>
          <w:rFonts w:ascii="Candara" w:hAnsi="Candara" w:cs="Arial"/>
          <w:sz w:val="24"/>
          <w:szCs w:val="24"/>
        </w:rPr>
        <w:t>e</w:t>
      </w:r>
      <w:r w:rsidR="00EF0DA6">
        <w:rPr>
          <w:rFonts w:ascii="Candara" w:hAnsi="Candara" w:cs="Arial"/>
          <w:sz w:val="24"/>
          <w:szCs w:val="24"/>
        </w:rPr>
        <w:t>re</w:t>
      </w:r>
      <w:r>
        <w:rPr>
          <w:rFonts w:ascii="Candara" w:hAnsi="Candara" w:cs="Arial"/>
          <w:sz w:val="24"/>
          <w:szCs w:val="24"/>
        </w:rPr>
        <w:t xml:space="preserve"> estimated and presented with 95% </w:t>
      </w:r>
      <w:r w:rsidR="004A6328">
        <w:rPr>
          <w:rFonts w:ascii="Candara" w:hAnsi="Candara" w:cs="Arial"/>
          <w:sz w:val="24"/>
          <w:szCs w:val="24"/>
        </w:rPr>
        <w:t xml:space="preserve">CI </w:t>
      </w:r>
      <w:r>
        <w:rPr>
          <w:rFonts w:ascii="Candara" w:hAnsi="Candara" w:cs="Arial"/>
          <w:sz w:val="24"/>
          <w:szCs w:val="24"/>
        </w:rPr>
        <w:t xml:space="preserve">and p-values. Prior to Cox regression, all variables </w:t>
      </w:r>
      <w:r w:rsidR="00EF0DA6">
        <w:rPr>
          <w:rFonts w:ascii="Candara" w:hAnsi="Candara" w:cs="Arial"/>
          <w:sz w:val="24"/>
          <w:szCs w:val="24"/>
        </w:rPr>
        <w:t>were</w:t>
      </w:r>
      <w:r>
        <w:rPr>
          <w:rFonts w:ascii="Candara" w:hAnsi="Candara" w:cs="Arial"/>
          <w:sz w:val="24"/>
          <w:szCs w:val="24"/>
        </w:rPr>
        <w:t xml:space="preserve"> assessed for proportional hazards through consideration of Schoenfeld residuals. </w:t>
      </w:r>
      <w:r w:rsidR="009C1B88">
        <w:rPr>
          <w:rFonts w:ascii="Candara" w:hAnsi="Candara" w:cs="Arial"/>
          <w:sz w:val="24"/>
          <w:szCs w:val="24"/>
        </w:rPr>
        <w:t>Continuous variables that do not satisfy the proportional hazards assumption</w:t>
      </w:r>
      <w:r w:rsidR="00015062">
        <w:rPr>
          <w:rFonts w:ascii="Candara" w:hAnsi="Candara" w:cs="Arial"/>
          <w:sz w:val="24"/>
          <w:szCs w:val="24"/>
        </w:rPr>
        <w:t>s</w:t>
      </w:r>
      <w:r w:rsidR="009C1B88">
        <w:rPr>
          <w:rFonts w:ascii="Candara" w:hAnsi="Candara" w:cs="Arial"/>
          <w:sz w:val="24"/>
          <w:szCs w:val="24"/>
        </w:rPr>
        <w:t xml:space="preserve"> </w:t>
      </w:r>
      <w:r w:rsidR="009D0D7F">
        <w:rPr>
          <w:rFonts w:ascii="Candara" w:hAnsi="Candara" w:cs="Arial"/>
          <w:sz w:val="24"/>
          <w:szCs w:val="24"/>
        </w:rPr>
        <w:t>wer</w:t>
      </w:r>
      <w:r w:rsidR="009C1B88">
        <w:rPr>
          <w:rFonts w:ascii="Candara" w:hAnsi="Candara" w:cs="Arial"/>
          <w:sz w:val="24"/>
          <w:szCs w:val="24"/>
        </w:rPr>
        <w:t>e dichotomised about their median values.</w:t>
      </w:r>
      <w:r w:rsidR="00EF0DA6">
        <w:rPr>
          <w:rFonts w:ascii="Candara" w:hAnsi="Candara" w:cs="Arial"/>
          <w:sz w:val="24"/>
          <w:szCs w:val="24"/>
        </w:rPr>
        <w:t xml:space="preserve"> </w:t>
      </w:r>
      <w:r>
        <w:rPr>
          <w:rFonts w:ascii="Candara" w:hAnsi="Candara" w:cs="Arial"/>
          <w:sz w:val="24"/>
          <w:szCs w:val="24"/>
        </w:rPr>
        <w:t>Any variable with missing</w:t>
      </w:r>
      <w:r w:rsidR="00083015">
        <w:rPr>
          <w:rFonts w:ascii="Candara" w:hAnsi="Candara" w:cs="Arial"/>
          <w:sz w:val="24"/>
          <w:szCs w:val="24"/>
        </w:rPr>
        <w:t xml:space="preserve"> observational</w:t>
      </w:r>
      <w:r>
        <w:rPr>
          <w:rFonts w:ascii="Candara" w:hAnsi="Candara" w:cs="Arial"/>
          <w:sz w:val="24"/>
          <w:szCs w:val="24"/>
        </w:rPr>
        <w:t xml:space="preserve"> data </w:t>
      </w:r>
      <w:r w:rsidR="00083015">
        <w:rPr>
          <w:rFonts w:ascii="Candara" w:hAnsi="Candara" w:cs="Arial"/>
          <w:sz w:val="24"/>
          <w:szCs w:val="24"/>
        </w:rPr>
        <w:t xml:space="preserve">of more than 40% </w:t>
      </w:r>
      <w:r w:rsidR="00EF0DA6">
        <w:rPr>
          <w:rFonts w:ascii="Candara" w:hAnsi="Candara" w:cs="Arial"/>
          <w:sz w:val="24"/>
          <w:szCs w:val="24"/>
        </w:rPr>
        <w:t>w</w:t>
      </w:r>
      <w:r w:rsidR="00015062">
        <w:rPr>
          <w:rFonts w:ascii="Candara" w:hAnsi="Candara" w:cs="Arial"/>
          <w:sz w:val="24"/>
          <w:szCs w:val="24"/>
        </w:rPr>
        <w:t>as</w:t>
      </w:r>
      <w:r w:rsidR="00EF0DA6">
        <w:rPr>
          <w:rFonts w:ascii="Candara" w:hAnsi="Candara" w:cs="Arial"/>
          <w:sz w:val="24"/>
          <w:szCs w:val="24"/>
        </w:rPr>
        <w:t xml:space="preserve"> excluded from multivariate</w:t>
      </w:r>
      <w:r>
        <w:rPr>
          <w:rFonts w:ascii="Candara" w:hAnsi="Candara" w:cs="Arial"/>
          <w:sz w:val="24"/>
          <w:szCs w:val="24"/>
        </w:rPr>
        <w:t xml:space="preserve"> </w:t>
      </w:r>
      <w:r w:rsidR="008C4F45">
        <w:rPr>
          <w:rFonts w:ascii="Candara" w:hAnsi="Candara" w:cs="Arial"/>
          <w:sz w:val="24"/>
          <w:szCs w:val="24"/>
        </w:rPr>
        <w:t>statistical modelling</w:t>
      </w:r>
      <w:r>
        <w:rPr>
          <w:rFonts w:ascii="Candara" w:hAnsi="Candara" w:cs="Arial"/>
          <w:sz w:val="24"/>
          <w:szCs w:val="24"/>
        </w:rPr>
        <w:t xml:space="preserve">. </w:t>
      </w:r>
      <w:r w:rsidRPr="007C6610">
        <w:rPr>
          <w:rFonts w:ascii="Candara" w:hAnsi="Candara"/>
          <w:sz w:val="24"/>
          <w:szCs w:val="24"/>
        </w:rPr>
        <w:t>Var</w:t>
      </w:r>
      <w:r>
        <w:rPr>
          <w:rFonts w:ascii="Candara" w:hAnsi="Candara"/>
          <w:sz w:val="24"/>
          <w:szCs w:val="24"/>
        </w:rPr>
        <w:t xml:space="preserve">iables found to be significant </w:t>
      </w:r>
      <w:r w:rsidR="00EF0DA6">
        <w:rPr>
          <w:rFonts w:ascii="Candara" w:hAnsi="Candara"/>
          <w:sz w:val="24"/>
          <w:szCs w:val="24"/>
        </w:rPr>
        <w:t>on</w:t>
      </w:r>
      <w:r w:rsidRPr="007C6610">
        <w:rPr>
          <w:rFonts w:ascii="Candara" w:hAnsi="Candara"/>
          <w:sz w:val="24"/>
          <w:szCs w:val="24"/>
        </w:rPr>
        <w:t xml:space="preserve"> univariate analysis </w:t>
      </w:r>
      <w:r w:rsidR="00EF0DA6">
        <w:rPr>
          <w:rFonts w:ascii="Candara" w:hAnsi="Candara"/>
          <w:sz w:val="24"/>
          <w:szCs w:val="24"/>
        </w:rPr>
        <w:t>w</w:t>
      </w:r>
      <w:r>
        <w:rPr>
          <w:rFonts w:ascii="Candara" w:hAnsi="Candara"/>
          <w:sz w:val="24"/>
          <w:szCs w:val="24"/>
        </w:rPr>
        <w:t>e</w:t>
      </w:r>
      <w:r w:rsidR="00EF0DA6">
        <w:rPr>
          <w:rFonts w:ascii="Candara" w:hAnsi="Candara"/>
          <w:sz w:val="24"/>
          <w:szCs w:val="24"/>
        </w:rPr>
        <w:t>re</w:t>
      </w:r>
      <w:r>
        <w:rPr>
          <w:rFonts w:ascii="Candara" w:hAnsi="Candara"/>
          <w:sz w:val="24"/>
          <w:szCs w:val="24"/>
        </w:rPr>
        <w:t xml:space="preserve"> </w:t>
      </w:r>
      <w:r w:rsidRPr="007C6610">
        <w:rPr>
          <w:rFonts w:ascii="Candara" w:hAnsi="Candara"/>
          <w:sz w:val="24"/>
          <w:szCs w:val="24"/>
        </w:rPr>
        <w:t xml:space="preserve">entered into </w:t>
      </w:r>
      <w:r w:rsidR="00EF0DA6">
        <w:rPr>
          <w:rFonts w:ascii="Candara" w:hAnsi="Candara"/>
          <w:sz w:val="24"/>
          <w:szCs w:val="24"/>
        </w:rPr>
        <w:t>the</w:t>
      </w:r>
      <w:r w:rsidRPr="007C6610">
        <w:rPr>
          <w:rFonts w:ascii="Candara" w:hAnsi="Candara"/>
          <w:sz w:val="24"/>
          <w:szCs w:val="24"/>
        </w:rPr>
        <w:t xml:space="preserve"> multivariate </w:t>
      </w:r>
      <w:r w:rsidR="00255513">
        <w:rPr>
          <w:rFonts w:ascii="Candara" w:hAnsi="Candara"/>
          <w:sz w:val="24"/>
          <w:szCs w:val="24"/>
        </w:rPr>
        <w:t>analysis</w:t>
      </w:r>
      <w:r>
        <w:rPr>
          <w:rFonts w:ascii="Candara" w:hAnsi="Candara"/>
          <w:sz w:val="24"/>
          <w:szCs w:val="24"/>
        </w:rPr>
        <w:t xml:space="preserve"> </w:t>
      </w:r>
      <w:r w:rsidRPr="007C6610">
        <w:rPr>
          <w:rFonts w:ascii="Candara" w:hAnsi="Candara"/>
          <w:sz w:val="24"/>
          <w:szCs w:val="24"/>
        </w:rPr>
        <w:t xml:space="preserve">using stepwise backward selection to identify independent </w:t>
      </w:r>
      <w:r w:rsidR="009D0D7F">
        <w:rPr>
          <w:rFonts w:ascii="Candara" w:hAnsi="Candara"/>
          <w:sz w:val="24"/>
          <w:szCs w:val="24"/>
        </w:rPr>
        <w:t xml:space="preserve">prognostic </w:t>
      </w:r>
      <w:r w:rsidRPr="007C6610">
        <w:rPr>
          <w:rFonts w:ascii="Candara" w:hAnsi="Candara"/>
          <w:sz w:val="24"/>
          <w:szCs w:val="24"/>
        </w:rPr>
        <w:t>factors.</w:t>
      </w:r>
      <w:r>
        <w:rPr>
          <w:rFonts w:ascii="Candara" w:hAnsi="Candara"/>
          <w:sz w:val="24"/>
          <w:szCs w:val="24"/>
        </w:rPr>
        <w:t xml:space="preserve"> </w:t>
      </w:r>
    </w:p>
    <w:p w14:paraId="6952EC5D" w14:textId="40EAD33B" w:rsidR="001E0BAB" w:rsidRDefault="008627A2" w:rsidP="008627A2">
      <w:pPr>
        <w:spacing w:line="276" w:lineRule="auto"/>
        <w:rPr>
          <w:rFonts w:ascii="Candara" w:hAnsi="Candara" w:cs="Leelawadee"/>
          <w:sz w:val="24"/>
          <w:szCs w:val="24"/>
        </w:rPr>
      </w:pPr>
      <w:r>
        <w:rPr>
          <w:rFonts w:ascii="Candara" w:hAnsi="Candara" w:cs="Arial"/>
          <w:sz w:val="24"/>
          <w:szCs w:val="24"/>
        </w:rPr>
        <w:t xml:space="preserve">Further </w:t>
      </w:r>
      <w:r w:rsidR="00933589">
        <w:rPr>
          <w:rFonts w:ascii="Candara" w:hAnsi="Candara" w:cs="Arial"/>
          <w:sz w:val="24"/>
          <w:szCs w:val="24"/>
        </w:rPr>
        <w:t xml:space="preserve">to this, </w:t>
      </w:r>
      <w:r>
        <w:rPr>
          <w:rFonts w:ascii="Candara" w:hAnsi="Candara" w:cs="Arial"/>
          <w:sz w:val="24"/>
          <w:szCs w:val="24"/>
        </w:rPr>
        <w:t xml:space="preserve">subgroup analysis </w:t>
      </w:r>
      <w:r w:rsidR="00083015">
        <w:rPr>
          <w:rFonts w:ascii="Candara" w:hAnsi="Candara" w:cs="Arial"/>
          <w:sz w:val="24"/>
          <w:szCs w:val="24"/>
        </w:rPr>
        <w:t>was</w:t>
      </w:r>
      <w:r>
        <w:rPr>
          <w:rFonts w:ascii="Candara" w:hAnsi="Candara" w:cs="Arial"/>
          <w:sz w:val="24"/>
          <w:szCs w:val="24"/>
        </w:rPr>
        <w:t xml:space="preserve"> conducted on </w:t>
      </w:r>
      <w:r w:rsidR="00083015" w:rsidRPr="007C6610">
        <w:rPr>
          <w:rFonts w:ascii="Candara" w:hAnsi="Candara" w:cs="Leelawadee"/>
          <w:sz w:val="24"/>
          <w:szCs w:val="24"/>
          <w:vertAlign w:val="superscript"/>
        </w:rPr>
        <w:t xml:space="preserve">18 </w:t>
      </w:r>
      <w:r>
        <w:rPr>
          <w:rFonts w:ascii="Candara" w:hAnsi="Candara" w:cs="Leelawadee"/>
          <w:sz w:val="24"/>
          <w:szCs w:val="24"/>
        </w:rPr>
        <w:t xml:space="preserve">FDG PET-CT </w:t>
      </w:r>
      <w:r w:rsidR="009D0D7F">
        <w:rPr>
          <w:rFonts w:ascii="Candara" w:hAnsi="Candara" w:cs="Leelawadee"/>
          <w:sz w:val="24"/>
          <w:szCs w:val="24"/>
        </w:rPr>
        <w:t xml:space="preserve">prognostic </w:t>
      </w:r>
      <w:r>
        <w:rPr>
          <w:rFonts w:ascii="Candara" w:hAnsi="Candara" w:cs="Leelawadee"/>
          <w:sz w:val="24"/>
          <w:szCs w:val="24"/>
        </w:rPr>
        <w:t>parameter</w:t>
      </w:r>
      <w:r w:rsidR="009D0D7F">
        <w:rPr>
          <w:rFonts w:ascii="Candara" w:hAnsi="Candara" w:cs="Leelawadee"/>
          <w:sz w:val="24"/>
          <w:szCs w:val="24"/>
        </w:rPr>
        <w:t>s</w:t>
      </w:r>
      <w:r>
        <w:rPr>
          <w:rFonts w:ascii="Candara" w:hAnsi="Candara" w:cs="Leelawadee"/>
          <w:sz w:val="24"/>
          <w:szCs w:val="24"/>
        </w:rPr>
        <w:t xml:space="preserve"> </w:t>
      </w:r>
      <w:r w:rsidR="009D0D7F">
        <w:rPr>
          <w:rFonts w:ascii="Candara" w:hAnsi="Candara" w:cs="Leelawadee"/>
          <w:sz w:val="24"/>
          <w:szCs w:val="24"/>
        </w:rPr>
        <w:t>based on</w:t>
      </w:r>
      <w:r>
        <w:rPr>
          <w:rFonts w:ascii="Candara" w:hAnsi="Candara" w:cs="Leelawadee"/>
          <w:sz w:val="24"/>
          <w:szCs w:val="24"/>
        </w:rPr>
        <w:t xml:space="preserve"> the presence or absence of distant metastase</w:t>
      </w:r>
      <w:r w:rsidR="00E30D67">
        <w:rPr>
          <w:rFonts w:ascii="Candara" w:hAnsi="Candara" w:cs="Leelawadee"/>
          <w:sz w:val="24"/>
          <w:szCs w:val="24"/>
        </w:rPr>
        <w:t>s. Estimates of median and</w:t>
      </w:r>
      <w:r>
        <w:rPr>
          <w:rFonts w:ascii="Candara" w:hAnsi="Candara" w:cs="Leelawadee"/>
          <w:sz w:val="24"/>
          <w:szCs w:val="24"/>
        </w:rPr>
        <w:t xml:space="preserve"> 1 year survival</w:t>
      </w:r>
      <w:r w:rsidR="00E30D67">
        <w:rPr>
          <w:rFonts w:ascii="Candara" w:hAnsi="Candara" w:cs="Leelawadee"/>
          <w:sz w:val="24"/>
          <w:szCs w:val="24"/>
        </w:rPr>
        <w:t xml:space="preserve"> were presented according to their</w:t>
      </w:r>
      <w:r>
        <w:rPr>
          <w:rFonts w:ascii="Candara" w:hAnsi="Candara" w:cs="Leelawadee"/>
          <w:sz w:val="24"/>
          <w:szCs w:val="24"/>
        </w:rPr>
        <w:t xml:space="preserve"> hazard ratios </w:t>
      </w:r>
      <w:r w:rsidR="00E30D67">
        <w:rPr>
          <w:rFonts w:ascii="Candara" w:hAnsi="Candara" w:cs="Leelawadee"/>
          <w:sz w:val="24"/>
          <w:szCs w:val="24"/>
        </w:rPr>
        <w:t>and</w:t>
      </w:r>
      <w:r>
        <w:rPr>
          <w:rFonts w:ascii="Candara" w:hAnsi="Candara" w:cs="Leelawadee"/>
          <w:sz w:val="24"/>
          <w:szCs w:val="24"/>
        </w:rPr>
        <w:t xml:space="preserve"> 95% CI’s. </w:t>
      </w:r>
    </w:p>
    <w:p w14:paraId="6452A69C" w14:textId="078016BC" w:rsidR="008627A2" w:rsidRDefault="008627A2" w:rsidP="008627A2">
      <w:pPr>
        <w:spacing w:line="276" w:lineRule="auto"/>
        <w:rPr>
          <w:rFonts w:ascii="Candara" w:hAnsi="Candara" w:cs="Leelawadee"/>
          <w:sz w:val="24"/>
          <w:szCs w:val="24"/>
        </w:rPr>
      </w:pPr>
      <w:r>
        <w:rPr>
          <w:rFonts w:ascii="Candara" w:hAnsi="Candara"/>
          <w:sz w:val="24"/>
          <w:szCs w:val="24"/>
        </w:rPr>
        <w:lastRenderedPageBreak/>
        <w:t>Concordance statistics</w:t>
      </w:r>
      <w:r w:rsidR="00BA62F5">
        <w:rPr>
          <w:rFonts w:ascii="Candara" w:hAnsi="Candara"/>
          <w:sz w:val="24"/>
          <w:szCs w:val="24"/>
        </w:rPr>
        <w:fldChar w:fldCharType="begin" w:fldLock="1"/>
      </w:r>
      <w:r w:rsidR="00BA62F5">
        <w:rPr>
          <w:rFonts w:ascii="Candara" w:hAnsi="Candara"/>
          <w:sz w:val="24"/>
          <w:szCs w:val="24"/>
        </w:rPr>
        <w:instrText>ADDIN CSL_CITATION {"citationItems":[{"id":"ITEM-1","itemData":{"DOI":"10.1007/978-3-319-19425-7","ISBN":"978-3-319-19424-0","author":[{"dropping-particle":"","family":"Harrell ,","given":"Frank E.","non-dropping-particle":"","parse-names":false,"suffix":""}],"collection-title":"Springer Series in Statistics","id":"ITEM-1","issued":{"date-parts":[["2015"]]},"publisher":"Springer International Publishing","publisher-place":"Cham","title":"Regression Modeling Strategies","type":"book"},"uris":["http://www.mendeley.com/documents/?uuid=36d3080c-83c9-343a-8f09-ba7ebd11741f"]}],"mendeley":{"formattedCitation":"&lt;sup&gt;22&lt;/sup&gt;","plainTextFormattedCitation":"22","previouslyFormattedCitation":"&lt;sup&gt;22&lt;/sup&gt;"},"properties":{"noteIndex":0},"schema":"https://github.com/citation-style-language/schema/raw/master/csl-citation.json"}</w:instrText>
      </w:r>
      <w:r w:rsidR="00BA62F5">
        <w:rPr>
          <w:rFonts w:ascii="Candara" w:hAnsi="Candara"/>
          <w:sz w:val="24"/>
          <w:szCs w:val="24"/>
        </w:rPr>
        <w:fldChar w:fldCharType="separate"/>
      </w:r>
      <w:r w:rsidR="00BA62F5" w:rsidRPr="00BA62F5">
        <w:rPr>
          <w:rFonts w:ascii="Candara" w:hAnsi="Candara"/>
          <w:noProof/>
          <w:sz w:val="24"/>
          <w:szCs w:val="24"/>
          <w:vertAlign w:val="superscript"/>
        </w:rPr>
        <w:t>22</w:t>
      </w:r>
      <w:r w:rsidR="00BA62F5">
        <w:rPr>
          <w:rFonts w:ascii="Candara" w:hAnsi="Candara"/>
          <w:sz w:val="24"/>
          <w:szCs w:val="24"/>
        </w:rPr>
        <w:fldChar w:fldCharType="end"/>
      </w:r>
      <w:r w:rsidR="00BA62F5">
        <w:rPr>
          <w:rFonts w:ascii="Candara" w:hAnsi="Candara"/>
          <w:sz w:val="24"/>
          <w:szCs w:val="24"/>
        </w:rPr>
        <w:t xml:space="preserve"> </w:t>
      </w:r>
      <w:r>
        <w:rPr>
          <w:rFonts w:ascii="Candara" w:hAnsi="Candara"/>
          <w:sz w:val="24"/>
          <w:szCs w:val="24"/>
        </w:rPr>
        <w:t xml:space="preserve">and </w:t>
      </w:r>
      <w:r w:rsidRPr="00531393">
        <w:rPr>
          <w:rFonts w:ascii="Candara" w:hAnsi="Candara"/>
          <w:sz w:val="24"/>
          <w:szCs w:val="24"/>
        </w:rPr>
        <w:t>Akaike</w:t>
      </w:r>
      <w:r>
        <w:rPr>
          <w:rFonts w:ascii="Candara" w:hAnsi="Candara"/>
          <w:sz w:val="24"/>
          <w:szCs w:val="24"/>
        </w:rPr>
        <w:t>s</w:t>
      </w:r>
      <w:r w:rsidRPr="00531393">
        <w:rPr>
          <w:rFonts w:ascii="Candara" w:hAnsi="Candara"/>
          <w:sz w:val="24"/>
          <w:szCs w:val="24"/>
        </w:rPr>
        <w:t xml:space="preserve"> information criterion</w:t>
      </w:r>
      <w:r w:rsidR="00BA62F5">
        <w:rPr>
          <w:rFonts w:ascii="Candara" w:hAnsi="Candara"/>
          <w:sz w:val="24"/>
          <w:szCs w:val="24"/>
        </w:rPr>
        <w:fldChar w:fldCharType="begin" w:fldLock="1"/>
      </w:r>
      <w:r w:rsidR="008730E0">
        <w:rPr>
          <w:rFonts w:ascii="Candara" w:hAnsi="Candara"/>
          <w:sz w:val="24"/>
          <w:szCs w:val="24"/>
        </w:rPr>
        <w:instrText>ADDIN CSL_CITATION {"citationItems":[{"id":"ITEM-1","itemData":{"DOI":"10.1109/TAC.1974.1100705","ISSN":"0018-9286","author":[{"dropping-particle":"","family":"Akaike","given":"H.","non-dropping-particle":"","parse-names":false,"suffix":""}],"container-title":"IEEE Transactions on Automatic Control","id":"ITEM-1","issue":"6","issued":{"date-parts":[["1974","12"]]},"page":"716-723","title":"A new look at the statistical model identification","type":"article-journal","volume":"19"},"uris":["http://www.mendeley.com/documents/?uuid=8df7bc08-432e-31be-a67f-790862bfd735"]}],"mendeley":{"formattedCitation":"&lt;sup&gt;23&lt;/sup&gt;","plainTextFormattedCitation":"23","previouslyFormattedCitation":"&lt;sup&gt;23&lt;/sup&gt;"},"properties":{"noteIndex":0},"schema":"https://github.com/citation-style-language/schema/raw/master/csl-citation.json"}</w:instrText>
      </w:r>
      <w:r w:rsidR="00BA62F5">
        <w:rPr>
          <w:rFonts w:ascii="Candara" w:hAnsi="Candara"/>
          <w:sz w:val="24"/>
          <w:szCs w:val="24"/>
        </w:rPr>
        <w:fldChar w:fldCharType="separate"/>
      </w:r>
      <w:r w:rsidR="00BA62F5" w:rsidRPr="00BA62F5">
        <w:rPr>
          <w:rFonts w:ascii="Candara" w:hAnsi="Candara"/>
          <w:noProof/>
          <w:sz w:val="24"/>
          <w:szCs w:val="24"/>
          <w:vertAlign w:val="superscript"/>
        </w:rPr>
        <w:t>23</w:t>
      </w:r>
      <w:r w:rsidR="00BA62F5">
        <w:rPr>
          <w:rFonts w:ascii="Candara" w:hAnsi="Candara"/>
          <w:sz w:val="24"/>
          <w:szCs w:val="24"/>
        </w:rPr>
        <w:fldChar w:fldCharType="end"/>
      </w:r>
      <w:r w:rsidRPr="00531393">
        <w:rPr>
          <w:rFonts w:ascii="Candara" w:hAnsi="Candara"/>
          <w:sz w:val="24"/>
          <w:szCs w:val="24"/>
        </w:rPr>
        <w:t xml:space="preserve"> </w:t>
      </w:r>
      <w:r>
        <w:rPr>
          <w:rFonts w:ascii="Candara" w:hAnsi="Candara"/>
          <w:sz w:val="24"/>
          <w:szCs w:val="24"/>
        </w:rPr>
        <w:t xml:space="preserve">values </w:t>
      </w:r>
      <w:r w:rsidR="00DE6E6D">
        <w:rPr>
          <w:rFonts w:ascii="Candara" w:hAnsi="Candara"/>
          <w:sz w:val="24"/>
          <w:szCs w:val="24"/>
        </w:rPr>
        <w:t>wer</w:t>
      </w:r>
      <w:r>
        <w:rPr>
          <w:rFonts w:ascii="Candara" w:hAnsi="Candara"/>
          <w:sz w:val="24"/>
          <w:szCs w:val="24"/>
        </w:rPr>
        <w:t xml:space="preserve">e calculated and reported in order to measure the predictive accuracy of the univariate models including each </w:t>
      </w:r>
      <w:r w:rsidR="00083015" w:rsidRPr="007C6610">
        <w:rPr>
          <w:rFonts w:ascii="Candara" w:hAnsi="Candara" w:cs="Leelawadee"/>
          <w:sz w:val="24"/>
          <w:szCs w:val="24"/>
          <w:vertAlign w:val="superscript"/>
        </w:rPr>
        <w:t xml:space="preserve">18 </w:t>
      </w:r>
      <w:r>
        <w:rPr>
          <w:rFonts w:ascii="Candara" w:hAnsi="Candara" w:cs="Leelawadee"/>
          <w:sz w:val="24"/>
          <w:szCs w:val="24"/>
        </w:rPr>
        <w:t>FDG PET-CT parameter and also the multivariate models including distant metastases.</w:t>
      </w:r>
    </w:p>
    <w:p w14:paraId="338DF045" w14:textId="77777777" w:rsidR="002C05A6" w:rsidRDefault="002C05A6" w:rsidP="002C05A6">
      <w:pPr>
        <w:rPr>
          <w:rFonts w:ascii="Candara" w:hAnsi="Candara" w:cs="Leelawadee"/>
          <w:sz w:val="24"/>
          <w:szCs w:val="24"/>
        </w:rPr>
      </w:pPr>
    </w:p>
    <w:p w14:paraId="0D53EF61" w14:textId="5280D591" w:rsidR="00E91D44" w:rsidRPr="002C05A6" w:rsidRDefault="00E91D44" w:rsidP="002C05A6">
      <w:pPr>
        <w:rPr>
          <w:rFonts w:ascii="Candara" w:hAnsi="Candara" w:cs="Leelawadee"/>
          <w:b/>
          <w:sz w:val="36"/>
          <w:szCs w:val="32"/>
        </w:rPr>
      </w:pPr>
      <w:r w:rsidRPr="002C05A6">
        <w:rPr>
          <w:rFonts w:ascii="Candara" w:hAnsi="Candara" w:cs="Leelawadee"/>
          <w:b/>
          <w:sz w:val="36"/>
          <w:szCs w:val="32"/>
        </w:rPr>
        <w:t>Results</w:t>
      </w:r>
    </w:p>
    <w:p w14:paraId="681308BE" w14:textId="12C898F9" w:rsidR="00E91D44" w:rsidRDefault="00E91D44" w:rsidP="00E91D44">
      <w:pPr>
        <w:spacing w:line="276" w:lineRule="auto"/>
        <w:rPr>
          <w:rFonts w:ascii="Candara" w:hAnsi="Candara" w:cs="Leelawadee"/>
          <w:sz w:val="24"/>
          <w:szCs w:val="24"/>
        </w:rPr>
      </w:pPr>
      <w:r w:rsidRPr="00C04419">
        <w:rPr>
          <w:rFonts w:ascii="Candara" w:hAnsi="Candara" w:cs="Leelawadee"/>
          <w:sz w:val="24"/>
          <w:szCs w:val="24"/>
        </w:rPr>
        <w:t xml:space="preserve">During the study period, </w:t>
      </w:r>
      <w:r>
        <w:rPr>
          <w:rFonts w:ascii="Candara" w:hAnsi="Candara" w:cs="Leelawadee"/>
          <w:sz w:val="24"/>
          <w:szCs w:val="24"/>
        </w:rPr>
        <w:t xml:space="preserve">a total of 263 patients with suspected PDAC underwent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examination at our institution. Out of these, there were 94 patients with a confirmed primary diagnosis of PDAC. After exclusion of patients with incomplete records (n=3) and those with metabolically inactive tumours (n=2), there were 89 patients eligible for the final analysis. The study cohort was comprised of 48 males and 41 females with a median age of 69. The median tumour size was 29mm (range 10-110) while positive lymph nodes were identified in 57% of the cases. The majority of patients did not undergo surgical resection either due to preoperative detection of distant organ metastasis (n=28, 31%), the detection of a locally advanced tumour/unexpected metastasis upon laparotomy (n=7, 8%), poor performance status (n=15, 17%). The clinical characteristics of included patients are summarised in table 1. </w:t>
      </w:r>
    </w:p>
    <w:p w14:paraId="05A9B6A9" w14:textId="4CE7515D" w:rsidR="003876F5" w:rsidRDefault="00A2539D" w:rsidP="00FB0A68">
      <w:pPr>
        <w:spacing w:line="276" w:lineRule="auto"/>
        <w:rPr>
          <w:rFonts w:ascii="Candara" w:hAnsi="Candara" w:cs="Leelawadee"/>
          <w:sz w:val="24"/>
          <w:szCs w:val="24"/>
        </w:rPr>
      </w:pPr>
      <w:r>
        <w:rPr>
          <w:rFonts w:ascii="Candara" w:hAnsi="Candara" w:cs="Leelawadee"/>
          <w:sz w:val="24"/>
          <w:szCs w:val="24"/>
        </w:rPr>
        <w:t xml:space="preserve">The median OS for the entire patient population was 11 months (range 1-82) while </w:t>
      </w:r>
      <w:r w:rsidR="00982FA1">
        <w:rPr>
          <w:rFonts w:ascii="Candara" w:hAnsi="Candara" w:cs="Leelawadee"/>
          <w:sz w:val="24"/>
          <w:szCs w:val="24"/>
        </w:rPr>
        <w:t>5-year</w:t>
      </w:r>
      <w:r>
        <w:rPr>
          <w:rFonts w:ascii="Candara" w:hAnsi="Candara" w:cs="Leelawadee"/>
          <w:sz w:val="24"/>
          <w:szCs w:val="24"/>
        </w:rPr>
        <w:t xml:space="preserve"> survival for the overall cohort was 8%. </w:t>
      </w:r>
      <w:r w:rsidR="00FB0A68" w:rsidRPr="00FB0A68">
        <w:rPr>
          <w:rFonts w:ascii="Candara" w:hAnsi="Candara" w:cs="Leelawadee"/>
          <w:sz w:val="24"/>
          <w:szCs w:val="24"/>
        </w:rPr>
        <w:t xml:space="preserve"> </w:t>
      </w:r>
      <w:r w:rsidR="00FB0A68">
        <w:rPr>
          <w:rFonts w:ascii="Candara" w:hAnsi="Candara" w:cs="Leelawadee"/>
          <w:sz w:val="24"/>
          <w:szCs w:val="24"/>
        </w:rPr>
        <w:t xml:space="preserve">In order to perform a comparative analysis for the unadjusted </w:t>
      </w:r>
      <w:r w:rsidR="00FB0A68" w:rsidRPr="007C6610">
        <w:rPr>
          <w:rFonts w:ascii="Candara" w:hAnsi="Candara" w:cs="Leelawadee"/>
          <w:sz w:val="24"/>
          <w:szCs w:val="24"/>
          <w:vertAlign w:val="superscript"/>
        </w:rPr>
        <w:t xml:space="preserve">18 </w:t>
      </w:r>
      <w:r w:rsidR="00FB0A68" w:rsidRPr="007C6610">
        <w:rPr>
          <w:rFonts w:ascii="Candara" w:hAnsi="Candara" w:cs="Leelawadee"/>
          <w:sz w:val="24"/>
          <w:szCs w:val="24"/>
        </w:rPr>
        <w:t>FDG PET-CT</w:t>
      </w:r>
      <w:r w:rsidR="00FB0A68">
        <w:rPr>
          <w:rFonts w:ascii="Candara" w:hAnsi="Candara" w:cs="Leelawadee"/>
          <w:sz w:val="24"/>
          <w:szCs w:val="24"/>
        </w:rPr>
        <w:t xml:space="preserve"> derived parameters and their influence on survival we </w:t>
      </w:r>
      <w:r w:rsidR="00CD308F">
        <w:rPr>
          <w:rFonts w:ascii="Candara" w:hAnsi="Candara" w:cs="Leelawadee"/>
          <w:sz w:val="24"/>
          <w:szCs w:val="24"/>
        </w:rPr>
        <w:t>stratified patients</w:t>
      </w:r>
      <w:r w:rsidR="00FB0A68">
        <w:rPr>
          <w:rFonts w:ascii="Candara" w:hAnsi="Candara" w:cs="Leelawadee"/>
          <w:sz w:val="24"/>
          <w:szCs w:val="24"/>
        </w:rPr>
        <w:t xml:space="preserve"> into high and low</w:t>
      </w:r>
      <w:r w:rsidR="00CD308F">
        <w:rPr>
          <w:rFonts w:ascii="Candara" w:hAnsi="Candara" w:cs="Leelawadee"/>
          <w:sz w:val="24"/>
          <w:szCs w:val="24"/>
        </w:rPr>
        <w:t xml:space="preserve"> </w:t>
      </w:r>
      <w:r w:rsidR="002775CE">
        <w:rPr>
          <w:rFonts w:ascii="Candara" w:hAnsi="Candara" w:cs="Leelawadee"/>
          <w:sz w:val="24"/>
          <w:szCs w:val="24"/>
        </w:rPr>
        <w:t xml:space="preserve">risk </w:t>
      </w:r>
      <w:r w:rsidR="00FB0A68">
        <w:rPr>
          <w:rFonts w:ascii="Candara" w:hAnsi="Candara" w:cs="Leelawadee"/>
          <w:sz w:val="24"/>
          <w:szCs w:val="24"/>
        </w:rPr>
        <w:t>groups based on their respective median values.</w:t>
      </w:r>
      <w:r w:rsidR="00FB0A68" w:rsidRPr="00FB0A68">
        <w:rPr>
          <w:rFonts w:ascii="Candara" w:hAnsi="Candara" w:cs="Leelawadee"/>
          <w:sz w:val="24"/>
          <w:szCs w:val="24"/>
        </w:rPr>
        <w:t xml:space="preserve"> </w:t>
      </w:r>
      <w:r w:rsidR="00FB0A68">
        <w:rPr>
          <w:rFonts w:ascii="Candara" w:hAnsi="Candara" w:cs="Leelawadee"/>
          <w:sz w:val="24"/>
          <w:szCs w:val="24"/>
        </w:rPr>
        <w:t xml:space="preserve">The median (IQR) </w:t>
      </w:r>
      <w:r w:rsidR="00D50FBD">
        <w:rPr>
          <w:rFonts w:ascii="Candara" w:hAnsi="Candara" w:cs="Leelawadee"/>
          <w:sz w:val="24"/>
          <w:szCs w:val="24"/>
        </w:rPr>
        <w:t xml:space="preserve">values </w:t>
      </w:r>
      <w:r w:rsidR="00FB0A68">
        <w:rPr>
          <w:rFonts w:ascii="Candara" w:hAnsi="Candara" w:cs="Leelawadee"/>
          <w:sz w:val="24"/>
          <w:szCs w:val="24"/>
        </w:rPr>
        <w:t>for SUV</w:t>
      </w:r>
      <w:r w:rsidR="00FB0A68" w:rsidRPr="00B64230">
        <w:rPr>
          <w:rFonts w:ascii="Candara" w:hAnsi="Candara" w:cs="Leelawadee"/>
          <w:sz w:val="24"/>
          <w:szCs w:val="24"/>
          <w:vertAlign w:val="subscript"/>
        </w:rPr>
        <w:t>max</w:t>
      </w:r>
      <w:r w:rsidR="00FB0A68">
        <w:rPr>
          <w:rFonts w:ascii="Candara" w:hAnsi="Candara" w:cs="Leelawadee"/>
          <w:sz w:val="24"/>
          <w:szCs w:val="24"/>
          <w:vertAlign w:val="subscript"/>
        </w:rPr>
        <w:t>,</w:t>
      </w:r>
      <w:r w:rsidR="00FB0A68">
        <w:rPr>
          <w:rFonts w:ascii="Candara" w:hAnsi="Candara" w:cs="Leelawadee"/>
          <w:sz w:val="24"/>
          <w:szCs w:val="24"/>
        </w:rPr>
        <w:t xml:space="preserve"> SUV</w:t>
      </w:r>
      <w:r w:rsidR="00FB0A68" w:rsidRPr="009E1F7B">
        <w:rPr>
          <w:rFonts w:ascii="Candara" w:hAnsi="Candara" w:cs="Leelawadee"/>
          <w:sz w:val="24"/>
          <w:szCs w:val="24"/>
          <w:vertAlign w:val="subscript"/>
        </w:rPr>
        <w:t>mean</w:t>
      </w:r>
      <w:r w:rsidR="00FB0A68">
        <w:rPr>
          <w:rFonts w:ascii="Candara" w:hAnsi="Candara" w:cs="Leelawadee"/>
          <w:sz w:val="24"/>
          <w:szCs w:val="24"/>
        </w:rPr>
        <w:t>, MTV and TLG w</w:t>
      </w:r>
      <w:r w:rsidR="00D50FBD">
        <w:rPr>
          <w:rFonts w:ascii="Candara" w:hAnsi="Candara" w:cs="Leelawadee"/>
          <w:sz w:val="24"/>
          <w:szCs w:val="24"/>
        </w:rPr>
        <w:t>ere</w:t>
      </w:r>
      <w:r w:rsidR="00FB0A68">
        <w:rPr>
          <w:rFonts w:ascii="Candara" w:hAnsi="Candara" w:cs="Leelawadee"/>
          <w:sz w:val="24"/>
          <w:szCs w:val="24"/>
        </w:rPr>
        <w:t xml:space="preserve"> 7.8 (5.8-11.2), 5.15 (4.0-6.4), 10mm</w:t>
      </w:r>
      <w:r w:rsidR="00FB0A68" w:rsidRPr="00705D2E">
        <w:rPr>
          <w:rFonts w:ascii="Candara" w:hAnsi="Candara" w:cs="Leelawadee"/>
          <w:sz w:val="24"/>
          <w:szCs w:val="24"/>
          <w:vertAlign w:val="superscript"/>
        </w:rPr>
        <w:t>3</w:t>
      </w:r>
      <w:r w:rsidR="00FB0A68">
        <w:rPr>
          <w:rFonts w:ascii="Candara" w:hAnsi="Candara" w:cs="Leelawadee"/>
          <w:sz w:val="24"/>
          <w:szCs w:val="24"/>
        </w:rPr>
        <w:t xml:space="preserve"> (4.2-20.1) and 55.0 (16.8-108.5) respectively (Table 2).</w:t>
      </w:r>
    </w:p>
    <w:p w14:paraId="608A5507" w14:textId="5AA3B2F2" w:rsidR="00FB0A68" w:rsidRDefault="00FB0A68" w:rsidP="00FB0A68">
      <w:pPr>
        <w:spacing w:line="276" w:lineRule="auto"/>
        <w:rPr>
          <w:rFonts w:ascii="Candara" w:hAnsi="Candara" w:cs="Leelawadee"/>
          <w:sz w:val="24"/>
          <w:szCs w:val="24"/>
        </w:rPr>
      </w:pPr>
      <w:r>
        <w:rPr>
          <w:rFonts w:ascii="Candara" w:hAnsi="Candara" w:cs="Leelawadee"/>
          <w:sz w:val="24"/>
          <w:szCs w:val="24"/>
        </w:rPr>
        <w:t>The median survival for patients with high (</w:t>
      </w:r>
      <w:r>
        <w:rPr>
          <w:rFonts w:cstheme="minorHAnsi"/>
        </w:rPr>
        <w:t>≥</w:t>
      </w:r>
      <w:r>
        <w:rPr>
          <w:rFonts w:ascii="Candara" w:hAnsi="Candara" w:cs="Leelawadee"/>
          <w:sz w:val="24"/>
          <w:szCs w:val="24"/>
        </w:rPr>
        <w:t>7.8) and low (&lt;7.8) SUV</w:t>
      </w:r>
      <w:r w:rsidRPr="00BB5FC5">
        <w:rPr>
          <w:rFonts w:ascii="Candara" w:hAnsi="Candara" w:cs="Leelawadee"/>
          <w:sz w:val="24"/>
          <w:szCs w:val="24"/>
          <w:vertAlign w:val="subscript"/>
        </w:rPr>
        <w:t>max</w:t>
      </w:r>
      <w:r>
        <w:rPr>
          <w:rFonts w:ascii="Candara" w:hAnsi="Candara" w:cs="Leelawadee"/>
          <w:sz w:val="24"/>
          <w:szCs w:val="24"/>
          <w:vertAlign w:val="subscript"/>
        </w:rPr>
        <w:t xml:space="preserve"> </w:t>
      </w:r>
      <w:r>
        <w:rPr>
          <w:rFonts w:ascii="Candara" w:hAnsi="Candara" w:cs="Leelawadee"/>
          <w:sz w:val="24"/>
          <w:szCs w:val="24"/>
        </w:rPr>
        <w:t xml:space="preserve">was 18 months (95%CI: 12-26) </w:t>
      </w:r>
      <w:r>
        <w:rPr>
          <w:rFonts w:ascii="Candara" w:hAnsi="Candara" w:cs="Leelawadee"/>
          <w:i/>
          <w:sz w:val="24"/>
          <w:szCs w:val="24"/>
        </w:rPr>
        <w:t>vs</w:t>
      </w:r>
      <w:r>
        <w:rPr>
          <w:rFonts w:ascii="Candara" w:hAnsi="Candara" w:cs="Leelawadee"/>
          <w:sz w:val="24"/>
          <w:szCs w:val="24"/>
        </w:rPr>
        <w:t xml:space="preserve"> 6 months (95%CI: 4-9) respectively (p&lt;0.001). Furthermore, SUV</w:t>
      </w:r>
      <w:r w:rsidRPr="00E30FBE">
        <w:rPr>
          <w:rFonts w:ascii="Candara" w:hAnsi="Candara" w:cs="Leelawadee"/>
          <w:sz w:val="24"/>
          <w:szCs w:val="24"/>
          <w:vertAlign w:val="subscript"/>
        </w:rPr>
        <w:t>mean</w:t>
      </w:r>
      <w:r>
        <w:rPr>
          <w:rFonts w:ascii="Candara" w:hAnsi="Candara" w:cs="Leelawadee"/>
          <w:sz w:val="24"/>
          <w:szCs w:val="24"/>
        </w:rPr>
        <w:t xml:space="preserve"> (18 vs 6 months, p=0.007), MTV (16 vs 6 months, p= 0.0011) and TLG (18 vs 5 months, p=0.001) showed similar survival trends after stratification based on their respective median values (Figure 1)</w:t>
      </w:r>
      <w:r w:rsidR="00A720ED">
        <w:rPr>
          <w:rFonts w:ascii="Candara" w:hAnsi="Candara" w:cs="Leelawadee"/>
          <w:sz w:val="24"/>
          <w:szCs w:val="24"/>
        </w:rPr>
        <w:t>. All median survival estimates</w:t>
      </w:r>
      <w:r>
        <w:rPr>
          <w:rFonts w:ascii="Candara" w:hAnsi="Candara" w:cs="Leelawadee"/>
          <w:sz w:val="24"/>
          <w:szCs w:val="24"/>
        </w:rPr>
        <w:t xml:space="preserve"> pertaining to the </w:t>
      </w:r>
      <w:r w:rsidRPr="007C6610">
        <w:rPr>
          <w:rFonts w:ascii="Candara" w:hAnsi="Candara" w:cs="Leelawadee"/>
          <w:sz w:val="24"/>
          <w:szCs w:val="24"/>
        </w:rPr>
        <w:t>FDG PET-CT</w:t>
      </w:r>
      <w:r w:rsidR="00CD308F">
        <w:rPr>
          <w:rFonts w:ascii="Candara" w:hAnsi="Candara" w:cs="Leelawadee"/>
          <w:sz w:val="24"/>
          <w:szCs w:val="24"/>
        </w:rPr>
        <w:t xml:space="preserve"> derived parameters </w:t>
      </w:r>
      <w:r>
        <w:rPr>
          <w:rFonts w:ascii="Candara" w:hAnsi="Candara" w:cs="Leelawadee"/>
          <w:sz w:val="24"/>
          <w:szCs w:val="24"/>
        </w:rPr>
        <w:t>showed a strong statistical difference between h</w:t>
      </w:r>
      <w:r w:rsidR="00514762">
        <w:rPr>
          <w:rFonts w:ascii="Candara" w:hAnsi="Candara" w:cs="Leelawadee"/>
          <w:sz w:val="24"/>
          <w:szCs w:val="24"/>
        </w:rPr>
        <w:t>igh and low risk groups (table 2</w:t>
      </w:r>
      <w:r>
        <w:rPr>
          <w:rFonts w:ascii="Candara" w:hAnsi="Candara" w:cs="Leelawadee"/>
          <w:sz w:val="24"/>
          <w:szCs w:val="24"/>
        </w:rPr>
        <w:t>).</w:t>
      </w:r>
    </w:p>
    <w:p w14:paraId="2F204952" w14:textId="3DFD9040" w:rsidR="00514762" w:rsidRDefault="00514762" w:rsidP="00514762">
      <w:pPr>
        <w:spacing w:line="276" w:lineRule="auto"/>
        <w:rPr>
          <w:rFonts w:ascii="Candara" w:hAnsi="Candara" w:cs="Leelawadee"/>
          <w:sz w:val="24"/>
          <w:szCs w:val="24"/>
        </w:rPr>
      </w:pPr>
      <w:r>
        <w:rPr>
          <w:rFonts w:ascii="Candara" w:hAnsi="Candara" w:cs="Leelawadee"/>
          <w:sz w:val="24"/>
          <w:szCs w:val="24"/>
        </w:rPr>
        <w:t>On univariate analysis,</w:t>
      </w:r>
      <w:r w:rsidR="00D50FBD">
        <w:rPr>
          <w:rFonts w:ascii="Candara" w:hAnsi="Candara" w:cs="Leelawadee"/>
          <w:sz w:val="24"/>
          <w:szCs w:val="24"/>
        </w:rPr>
        <w:t xml:space="preserve"> variables with a</w:t>
      </w:r>
      <w:r w:rsidR="00D97395">
        <w:rPr>
          <w:rFonts w:ascii="Candara" w:hAnsi="Candara" w:cs="Leelawadee"/>
          <w:sz w:val="24"/>
          <w:szCs w:val="24"/>
        </w:rPr>
        <w:t xml:space="preserve"> </w:t>
      </w:r>
      <w:r w:rsidR="00D50FBD">
        <w:rPr>
          <w:rFonts w:ascii="Candara" w:hAnsi="Candara" w:cs="Leelawadee"/>
          <w:sz w:val="24"/>
          <w:szCs w:val="24"/>
        </w:rPr>
        <w:t>statistically</w:t>
      </w:r>
      <w:r>
        <w:rPr>
          <w:rFonts w:ascii="Candara" w:hAnsi="Candara" w:cs="Leelawadee"/>
          <w:sz w:val="24"/>
          <w:szCs w:val="24"/>
        </w:rPr>
        <w:t xml:space="preserve"> significant predict</w:t>
      </w:r>
      <w:r w:rsidR="006D58DE">
        <w:rPr>
          <w:rFonts w:ascii="Candara" w:hAnsi="Candara" w:cs="Leelawadee"/>
          <w:sz w:val="24"/>
          <w:szCs w:val="24"/>
        </w:rPr>
        <w:t>i</w:t>
      </w:r>
      <w:r w:rsidR="00D50FBD">
        <w:rPr>
          <w:rFonts w:ascii="Candara" w:hAnsi="Candara" w:cs="Leelawadee"/>
          <w:sz w:val="24"/>
          <w:szCs w:val="24"/>
        </w:rPr>
        <w:t>ve value</w:t>
      </w:r>
      <w:r>
        <w:rPr>
          <w:rFonts w:ascii="Candara" w:hAnsi="Candara" w:cs="Leelawadee"/>
          <w:sz w:val="24"/>
          <w:szCs w:val="24"/>
        </w:rPr>
        <w:t xml:space="preserve"> for </w:t>
      </w:r>
      <w:r w:rsidR="00D97395">
        <w:rPr>
          <w:rFonts w:ascii="Candara" w:hAnsi="Candara" w:cs="Leelawadee"/>
          <w:sz w:val="24"/>
          <w:szCs w:val="24"/>
        </w:rPr>
        <w:t>OS</w:t>
      </w:r>
      <w:r w:rsidR="006D58DE">
        <w:rPr>
          <w:rFonts w:ascii="Candara" w:hAnsi="Candara" w:cs="Leelawadee"/>
          <w:sz w:val="24"/>
          <w:szCs w:val="24"/>
        </w:rPr>
        <w:t xml:space="preserve"> were</w:t>
      </w:r>
      <w:r>
        <w:rPr>
          <w:rFonts w:ascii="Candara" w:hAnsi="Candara" w:cs="Leelawadee"/>
          <w:sz w:val="24"/>
          <w:szCs w:val="24"/>
        </w:rPr>
        <w:t>: SUV</w:t>
      </w:r>
      <w:r w:rsidRPr="00610CF7">
        <w:rPr>
          <w:rFonts w:ascii="Candara" w:hAnsi="Candara" w:cs="Leelawadee"/>
          <w:sz w:val="24"/>
          <w:szCs w:val="24"/>
          <w:vertAlign w:val="subscript"/>
        </w:rPr>
        <w:t>max</w:t>
      </w:r>
      <w:r>
        <w:rPr>
          <w:rFonts w:ascii="Candara" w:hAnsi="Candara" w:cs="Leelawadee"/>
          <w:sz w:val="24"/>
          <w:szCs w:val="24"/>
          <w:vertAlign w:val="subscript"/>
        </w:rPr>
        <w:t xml:space="preserve"> </w:t>
      </w:r>
      <w:r>
        <w:rPr>
          <w:rFonts w:ascii="Candara" w:hAnsi="Candara" w:cs="Leelawadee"/>
          <w:sz w:val="24"/>
          <w:szCs w:val="24"/>
        </w:rPr>
        <w:t>(p=0.001), SUV</w:t>
      </w:r>
      <w:r w:rsidRPr="00610CF7">
        <w:rPr>
          <w:rFonts w:ascii="Candara" w:hAnsi="Candara" w:cs="Leelawadee"/>
          <w:sz w:val="24"/>
          <w:szCs w:val="24"/>
          <w:vertAlign w:val="subscript"/>
        </w:rPr>
        <w:t>mean</w:t>
      </w:r>
      <w:r>
        <w:rPr>
          <w:rFonts w:ascii="Candara" w:hAnsi="Candara" w:cs="Leelawadee"/>
          <w:sz w:val="24"/>
          <w:szCs w:val="24"/>
          <w:vertAlign w:val="subscript"/>
        </w:rPr>
        <w:t xml:space="preserve"> </w:t>
      </w:r>
      <w:r w:rsidRPr="00BB6D8A">
        <w:rPr>
          <w:rFonts w:ascii="Candara" w:hAnsi="Candara" w:cs="Leelawadee"/>
          <w:sz w:val="24"/>
          <w:szCs w:val="24"/>
        </w:rPr>
        <w:t>(</w:t>
      </w:r>
      <w:r>
        <w:rPr>
          <w:rFonts w:ascii="Candara" w:hAnsi="Candara" w:cs="Leelawadee"/>
          <w:sz w:val="24"/>
          <w:szCs w:val="24"/>
        </w:rPr>
        <w:t>p=0.001), MTV (p=0.002), TLG (p&lt;0.001), tumour size (p=0.041), tumour differentiation (p&lt;0.001) and presence of distant metastasis (p&lt;0.001) (Table 3). Of these variables, diffe</w:t>
      </w:r>
      <w:r w:rsidR="006B5707">
        <w:rPr>
          <w:rFonts w:ascii="Candara" w:hAnsi="Candara" w:cs="Leelawadee"/>
          <w:sz w:val="24"/>
          <w:szCs w:val="24"/>
        </w:rPr>
        <w:t xml:space="preserve">rentiation was removed from </w:t>
      </w:r>
      <w:r>
        <w:rPr>
          <w:rFonts w:ascii="Candara" w:hAnsi="Candara" w:cs="Leelawadee"/>
          <w:sz w:val="24"/>
          <w:szCs w:val="24"/>
        </w:rPr>
        <w:t xml:space="preserve">further </w:t>
      </w:r>
      <w:r w:rsidR="006B5707">
        <w:rPr>
          <w:rFonts w:ascii="Candara" w:hAnsi="Candara" w:cs="Leelawadee"/>
          <w:sz w:val="24"/>
          <w:szCs w:val="24"/>
        </w:rPr>
        <w:t xml:space="preserve">statistical </w:t>
      </w:r>
      <w:r>
        <w:rPr>
          <w:rFonts w:ascii="Candara" w:hAnsi="Candara" w:cs="Leelawadee"/>
          <w:sz w:val="24"/>
          <w:szCs w:val="24"/>
        </w:rPr>
        <w:t xml:space="preserve">analysis due to a high percentage of missing data (42%) as well as the anatomical tumour site, resection margin status and operative procedure. Backwards selection including all significant variables from the univariate analysis except for differentiation status </w:t>
      </w:r>
      <w:r>
        <w:rPr>
          <w:rFonts w:ascii="Candara" w:hAnsi="Candara" w:cs="Leelawadee"/>
          <w:sz w:val="24"/>
          <w:szCs w:val="24"/>
        </w:rPr>
        <w:lastRenderedPageBreak/>
        <w:t xml:space="preserve">identified TLG </w:t>
      </w:r>
      <w:r w:rsidR="006B5707">
        <w:rPr>
          <w:rFonts w:ascii="Candara" w:hAnsi="Candara" w:cs="Leelawadee"/>
          <w:sz w:val="24"/>
          <w:szCs w:val="24"/>
        </w:rPr>
        <w:t xml:space="preserve">(HR 2.0, 95% CI1.26-3.18, p=0.004) </w:t>
      </w:r>
      <w:r>
        <w:rPr>
          <w:rFonts w:ascii="Candara" w:hAnsi="Candara" w:cs="Leelawadee"/>
          <w:sz w:val="24"/>
          <w:szCs w:val="24"/>
        </w:rPr>
        <w:t>and the presence of distant metastases</w:t>
      </w:r>
      <w:r w:rsidR="006B5707">
        <w:rPr>
          <w:rFonts w:ascii="Candara" w:hAnsi="Candara" w:cs="Leelawadee"/>
          <w:sz w:val="24"/>
          <w:szCs w:val="24"/>
        </w:rPr>
        <w:t xml:space="preserve"> (HR 3.37</w:t>
      </w:r>
      <w:r w:rsidR="0089526E">
        <w:rPr>
          <w:rFonts w:ascii="Candara" w:hAnsi="Candara" w:cs="Leelawadee"/>
          <w:sz w:val="24"/>
          <w:szCs w:val="24"/>
        </w:rPr>
        <w:t>, 95</w:t>
      </w:r>
      <w:r w:rsidR="006B5707">
        <w:rPr>
          <w:rFonts w:ascii="Candara" w:hAnsi="Candara" w:cs="Leelawadee"/>
          <w:sz w:val="24"/>
          <w:szCs w:val="24"/>
        </w:rPr>
        <w:t>% CI 1.97-5.77</w:t>
      </w:r>
      <w:r w:rsidR="0089526E">
        <w:rPr>
          <w:rFonts w:ascii="Candara" w:hAnsi="Candara" w:cs="Leelawadee"/>
          <w:sz w:val="24"/>
          <w:szCs w:val="24"/>
        </w:rPr>
        <w:t>, p</w:t>
      </w:r>
      <w:r w:rsidR="006B5707">
        <w:rPr>
          <w:rFonts w:ascii="Candara" w:hAnsi="Candara" w:cs="Leelawadee"/>
          <w:sz w:val="24"/>
          <w:szCs w:val="24"/>
        </w:rPr>
        <w:t>&lt;0.001)</w:t>
      </w:r>
      <w:r>
        <w:rPr>
          <w:rFonts w:ascii="Candara" w:hAnsi="Candara" w:cs="Leelawadee"/>
          <w:sz w:val="24"/>
          <w:szCs w:val="24"/>
        </w:rPr>
        <w:t xml:space="preserve"> as independent prognostic </w:t>
      </w:r>
      <w:r w:rsidR="006B5707">
        <w:rPr>
          <w:rFonts w:ascii="Candara" w:hAnsi="Candara" w:cs="Leelawadee"/>
          <w:sz w:val="24"/>
          <w:szCs w:val="24"/>
        </w:rPr>
        <w:t>factors</w:t>
      </w:r>
      <w:r>
        <w:rPr>
          <w:rFonts w:ascii="Candara" w:hAnsi="Candara" w:cs="Leelawadee"/>
          <w:sz w:val="24"/>
          <w:szCs w:val="24"/>
        </w:rPr>
        <w:t xml:space="preserve"> (table 4).</w:t>
      </w:r>
    </w:p>
    <w:p w14:paraId="6C74A5E1" w14:textId="4F10FE84" w:rsidR="00447A86" w:rsidRDefault="007879EF" w:rsidP="00447A86">
      <w:pPr>
        <w:spacing w:line="276" w:lineRule="auto"/>
        <w:rPr>
          <w:rFonts w:ascii="Candara" w:hAnsi="Candara" w:cs="Leelawadee"/>
          <w:sz w:val="24"/>
          <w:szCs w:val="24"/>
        </w:rPr>
      </w:pPr>
      <w:r>
        <w:rPr>
          <w:rFonts w:ascii="Candara" w:hAnsi="Candara" w:cs="Leelawadee"/>
          <w:sz w:val="24"/>
          <w:szCs w:val="24"/>
        </w:rPr>
        <w:t>Further to this, we pe</w:t>
      </w:r>
      <w:r w:rsidR="003329B1">
        <w:rPr>
          <w:rFonts w:ascii="Candara" w:hAnsi="Candara" w:cs="Leelawadee"/>
          <w:sz w:val="24"/>
          <w:szCs w:val="24"/>
        </w:rPr>
        <w:t>rformed a subgroup analysis to assess</w:t>
      </w:r>
      <w:r>
        <w:rPr>
          <w:rFonts w:ascii="Candara" w:hAnsi="Candara" w:cs="Leelawadee"/>
          <w:sz w:val="24"/>
          <w:szCs w:val="24"/>
        </w:rPr>
        <w:t xml:space="preserve"> whether </w:t>
      </w:r>
      <w:r w:rsidR="003329B1">
        <w:rPr>
          <w:rFonts w:ascii="Candara" w:hAnsi="Candara" w:cs="Leelawadee"/>
          <w:sz w:val="24"/>
          <w:szCs w:val="24"/>
        </w:rPr>
        <w:t xml:space="preserve">PET derived metrics would hold a prognostic value </w:t>
      </w:r>
      <w:r w:rsidR="00B948CD">
        <w:rPr>
          <w:rFonts w:ascii="Candara" w:hAnsi="Candara" w:cs="Leelawadee"/>
          <w:sz w:val="24"/>
          <w:szCs w:val="24"/>
        </w:rPr>
        <w:t>in patients whether they</w:t>
      </w:r>
      <w:r w:rsidR="004319E4">
        <w:rPr>
          <w:rFonts w:ascii="Candara" w:hAnsi="Candara" w:cs="Leelawadee"/>
          <w:sz w:val="24"/>
          <w:szCs w:val="24"/>
        </w:rPr>
        <w:t xml:space="preserve"> </w:t>
      </w:r>
      <w:r w:rsidR="00D50FBD">
        <w:rPr>
          <w:rFonts w:ascii="Candara" w:hAnsi="Candara" w:cs="Leelawadee"/>
          <w:sz w:val="24"/>
          <w:szCs w:val="24"/>
        </w:rPr>
        <w:t>presented with</w:t>
      </w:r>
      <w:r w:rsidR="004319E4">
        <w:rPr>
          <w:rFonts w:ascii="Candara" w:hAnsi="Candara" w:cs="Leelawadee"/>
          <w:sz w:val="24"/>
          <w:szCs w:val="24"/>
        </w:rPr>
        <w:t xml:space="preserve"> metastatic disease or not. In patients with metastatic disease, TLG was the only PET metric that attained statistical significance with HR </w:t>
      </w:r>
      <w:r w:rsidR="004319E4" w:rsidRPr="004319E4">
        <w:rPr>
          <w:rFonts w:ascii="Candara" w:hAnsi="Candara" w:cs="Leelawadee"/>
          <w:sz w:val="24"/>
          <w:szCs w:val="24"/>
        </w:rPr>
        <w:t>3.19 (95%CI 1.05-9.68, p=0.041)</w:t>
      </w:r>
      <w:r w:rsidR="004319E4">
        <w:rPr>
          <w:rFonts w:ascii="Candara" w:hAnsi="Candara" w:cs="Leelawadee"/>
          <w:sz w:val="24"/>
          <w:szCs w:val="24"/>
        </w:rPr>
        <w:t xml:space="preserve"> while MTV </w:t>
      </w:r>
      <w:r w:rsidR="00B948CD">
        <w:rPr>
          <w:rFonts w:ascii="Candara" w:hAnsi="Candara" w:cs="Leelawadee"/>
          <w:sz w:val="24"/>
          <w:szCs w:val="24"/>
        </w:rPr>
        <w:t>showed borderline significance</w:t>
      </w:r>
      <w:r w:rsidR="004319E4">
        <w:rPr>
          <w:rFonts w:ascii="Candara" w:hAnsi="Candara" w:cs="Leelawadee"/>
          <w:sz w:val="24"/>
          <w:szCs w:val="24"/>
        </w:rPr>
        <w:t xml:space="preserve"> (p=0.077). None of the patients </w:t>
      </w:r>
      <w:r w:rsidR="00B948CD">
        <w:rPr>
          <w:rFonts w:ascii="Candara" w:hAnsi="Candara" w:cs="Leelawadee"/>
          <w:sz w:val="24"/>
          <w:szCs w:val="24"/>
        </w:rPr>
        <w:t xml:space="preserve">with a high TLG and metastatic </w:t>
      </w:r>
      <w:r w:rsidR="00B948CD" w:rsidRPr="00447A86">
        <w:rPr>
          <w:rFonts w:ascii="Candara" w:hAnsi="Candara" w:cs="Leelawadee"/>
          <w:sz w:val="24"/>
          <w:szCs w:val="24"/>
        </w:rPr>
        <w:t xml:space="preserve">disease were alive after 1 year of follow up while the corresponding figure was 43% for patients assigned to </w:t>
      </w:r>
      <w:r w:rsidR="00FC73BA">
        <w:rPr>
          <w:rFonts w:ascii="Candara" w:hAnsi="Candara" w:cs="Leelawadee"/>
          <w:sz w:val="24"/>
          <w:szCs w:val="24"/>
        </w:rPr>
        <w:t xml:space="preserve">the </w:t>
      </w:r>
      <w:r w:rsidR="00B948CD" w:rsidRPr="00447A86">
        <w:rPr>
          <w:rFonts w:ascii="Candara" w:hAnsi="Candara" w:cs="Leelawadee"/>
          <w:sz w:val="24"/>
          <w:szCs w:val="24"/>
        </w:rPr>
        <w:t>low TLG group. In the group with non-metastatic disease, SUV</w:t>
      </w:r>
      <w:r w:rsidR="00B948CD" w:rsidRPr="00447A86">
        <w:rPr>
          <w:rFonts w:ascii="Candara" w:hAnsi="Candara" w:cs="Leelawadee"/>
          <w:sz w:val="24"/>
          <w:szCs w:val="24"/>
          <w:vertAlign w:val="subscript"/>
        </w:rPr>
        <w:t xml:space="preserve">max </w:t>
      </w:r>
      <w:r w:rsidR="00B948CD" w:rsidRPr="00447A86">
        <w:rPr>
          <w:rFonts w:ascii="Candara" w:hAnsi="Candara" w:cs="Leelawadee"/>
          <w:sz w:val="24"/>
          <w:szCs w:val="24"/>
        </w:rPr>
        <w:t>(HR 2.04, 95%CI 1.19-3.51</w:t>
      </w:r>
      <w:r w:rsidR="00447A86" w:rsidRPr="00447A86">
        <w:rPr>
          <w:rFonts w:ascii="Candara" w:hAnsi="Candara" w:cs="Leelawadee"/>
          <w:sz w:val="24"/>
          <w:szCs w:val="24"/>
        </w:rPr>
        <w:t>, p= 0.01</w:t>
      </w:r>
      <w:r w:rsidR="00B948CD" w:rsidRPr="00447A86">
        <w:rPr>
          <w:rFonts w:ascii="Candara" w:hAnsi="Candara" w:cs="Leelawadee"/>
          <w:sz w:val="24"/>
          <w:szCs w:val="24"/>
        </w:rPr>
        <w:t>), SUV</w:t>
      </w:r>
      <w:r w:rsidR="00B948CD" w:rsidRPr="00447A86">
        <w:rPr>
          <w:rFonts w:ascii="Candara" w:hAnsi="Candara" w:cs="Leelawadee"/>
          <w:sz w:val="24"/>
          <w:szCs w:val="24"/>
          <w:vertAlign w:val="subscript"/>
        </w:rPr>
        <w:t>mean</w:t>
      </w:r>
      <w:r w:rsidR="00B948CD" w:rsidRPr="00447A86">
        <w:rPr>
          <w:rFonts w:ascii="Candara" w:hAnsi="Candara" w:cs="Leelawadee"/>
          <w:sz w:val="24"/>
          <w:szCs w:val="24"/>
        </w:rPr>
        <w:t xml:space="preserve"> (HR 2.06, 95%CI 1.20-3.52</w:t>
      </w:r>
      <w:r w:rsidR="00447A86" w:rsidRPr="00447A86">
        <w:rPr>
          <w:rFonts w:ascii="Candara" w:hAnsi="Candara" w:cs="Leelawadee"/>
          <w:sz w:val="24"/>
          <w:szCs w:val="24"/>
        </w:rPr>
        <w:t>, p=0.008</w:t>
      </w:r>
      <w:r w:rsidR="00B948CD" w:rsidRPr="00447A86">
        <w:rPr>
          <w:rFonts w:ascii="Candara" w:hAnsi="Candara" w:cs="Leelawadee"/>
          <w:sz w:val="24"/>
          <w:szCs w:val="24"/>
        </w:rPr>
        <w:t>) and TLG (HR 1.78, 95% CI 1.03-3.08</w:t>
      </w:r>
      <w:r w:rsidR="00447A86" w:rsidRPr="00447A86">
        <w:rPr>
          <w:rFonts w:ascii="Candara" w:hAnsi="Candara" w:cs="Leelawadee"/>
          <w:sz w:val="24"/>
          <w:szCs w:val="24"/>
        </w:rPr>
        <w:t>, p =0.04</w:t>
      </w:r>
      <w:r w:rsidR="00B948CD" w:rsidRPr="00447A86">
        <w:rPr>
          <w:rFonts w:ascii="Candara" w:hAnsi="Candara" w:cs="Leelawadee"/>
          <w:sz w:val="24"/>
          <w:szCs w:val="24"/>
        </w:rPr>
        <w:t>)</w:t>
      </w:r>
      <w:r w:rsidR="00447A86" w:rsidRPr="00447A86">
        <w:rPr>
          <w:rFonts w:ascii="Candara" w:hAnsi="Candara" w:cs="Leelawadee"/>
          <w:sz w:val="24"/>
          <w:szCs w:val="24"/>
        </w:rPr>
        <w:t xml:space="preserve"> were independent prognostic factors. TLG was the only PET metric that attained statist</w:t>
      </w:r>
      <w:r w:rsidR="00FC73BA">
        <w:rPr>
          <w:rFonts w:ascii="Candara" w:hAnsi="Candara" w:cs="Leelawadee"/>
          <w:sz w:val="24"/>
          <w:szCs w:val="24"/>
        </w:rPr>
        <w:t xml:space="preserve">ical significance in both </w:t>
      </w:r>
      <w:r w:rsidR="00DF4F1D">
        <w:rPr>
          <w:rFonts w:ascii="Candara" w:hAnsi="Candara" w:cs="Leelawadee"/>
          <w:sz w:val="24"/>
          <w:szCs w:val="24"/>
        </w:rPr>
        <w:t>subgroups</w:t>
      </w:r>
      <w:r w:rsidR="00447A86" w:rsidRPr="00447A86">
        <w:rPr>
          <w:rFonts w:ascii="Candara" w:hAnsi="Candara" w:cs="Leelawadee"/>
          <w:sz w:val="24"/>
          <w:szCs w:val="24"/>
        </w:rPr>
        <w:t xml:space="preserve"> (table 5)</w:t>
      </w:r>
      <w:r w:rsidR="00447A86">
        <w:rPr>
          <w:rFonts w:ascii="Candara" w:hAnsi="Candara" w:cs="Leelawadee"/>
          <w:sz w:val="24"/>
          <w:szCs w:val="24"/>
        </w:rPr>
        <w:t>.</w:t>
      </w:r>
    </w:p>
    <w:p w14:paraId="51C9DD51" w14:textId="0C4BCF23" w:rsidR="00273BA7" w:rsidRDefault="00273BA7" w:rsidP="00273BA7">
      <w:pPr>
        <w:tabs>
          <w:tab w:val="left" w:pos="1710"/>
        </w:tabs>
        <w:rPr>
          <w:rFonts w:ascii="Candara" w:hAnsi="Candara"/>
          <w:sz w:val="24"/>
          <w:szCs w:val="24"/>
        </w:rPr>
      </w:pPr>
      <w:r>
        <w:rPr>
          <w:rFonts w:ascii="Candara" w:hAnsi="Candara" w:cs="Leelawadee"/>
          <w:sz w:val="24"/>
          <w:szCs w:val="24"/>
        </w:rPr>
        <w:t xml:space="preserve">The predictive ability of models including distant metastases and each </w:t>
      </w:r>
      <w:r w:rsidRPr="00273BA7">
        <w:rPr>
          <w:rFonts w:ascii="Candara" w:hAnsi="Candara" w:cs="Leelawadee"/>
          <w:sz w:val="24"/>
          <w:szCs w:val="24"/>
          <w:vertAlign w:val="superscript"/>
        </w:rPr>
        <w:t xml:space="preserve">18 </w:t>
      </w:r>
      <w:r w:rsidRPr="00273BA7">
        <w:rPr>
          <w:rFonts w:ascii="Candara" w:hAnsi="Candara" w:cs="Leelawadee"/>
          <w:sz w:val="24"/>
          <w:szCs w:val="24"/>
        </w:rPr>
        <w:t>FDG PET-CT</w:t>
      </w:r>
      <w:r w:rsidRPr="00273BA7">
        <w:rPr>
          <w:rFonts w:ascii="Candara" w:hAnsi="Candara"/>
          <w:sz w:val="24"/>
          <w:szCs w:val="24"/>
        </w:rPr>
        <w:t xml:space="preserve"> prognostic parameter</w:t>
      </w:r>
      <w:r>
        <w:rPr>
          <w:rFonts w:ascii="Candara" w:hAnsi="Candara"/>
          <w:sz w:val="24"/>
          <w:szCs w:val="24"/>
        </w:rPr>
        <w:t xml:space="preserve"> were compared through calculating the C-indices and AIC. The model that included both TLG and metastases showed </w:t>
      </w:r>
      <w:r w:rsidR="009B10CF">
        <w:rPr>
          <w:rFonts w:ascii="Candara" w:hAnsi="Candara"/>
          <w:sz w:val="24"/>
          <w:szCs w:val="24"/>
        </w:rPr>
        <w:t xml:space="preserve">the best model fit with c-index of </w:t>
      </w:r>
      <w:r>
        <w:rPr>
          <w:rFonts w:ascii="Candara" w:hAnsi="Candara"/>
          <w:sz w:val="24"/>
          <w:szCs w:val="24"/>
        </w:rPr>
        <w:t>0.68 (SE=0.02) and</w:t>
      </w:r>
      <w:r w:rsidR="009B10CF">
        <w:rPr>
          <w:rFonts w:ascii="Candara" w:hAnsi="Candara"/>
          <w:sz w:val="24"/>
          <w:szCs w:val="24"/>
        </w:rPr>
        <w:t xml:space="preserve"> an AIC= </w:t>
      </w:r>
      <w:r>
        <w:rPr>
          <w:rFonts w:ascii="Candara" w:hAnsi="Candara"/>
          <w:sz w:val="24"/>
          <w:szCs w:val="24"/>
        </w:rPr>
        <w:t>594.</w:t>
      </w:r>
    </w:p>
    <w:p w14:paraId="535617A1" w14:textId="77777777" w:rsidR="00811A0F" w:rsidRDefault="00811A0F" w:rsidP="00273BA7">
      <w:pPr>
        <w:tabs>
          <w:tab w:val="left" w:pos="1710"/>
        </w:tabs>
        <w:rPr>
          <w:rFonts w:ascii="Candara" w:hAnsi="Candara"/>
          <w:sz w:val="24"/>
          <w:szCs w:val="24"/>
        </w:rPr>
      </w:pPr>
    </w:p>
    <w:p w14:paraId="040F51A2" w14:textId="58AB9B4D" w:rsidR="001401C6" w:rsidRPr="002C05A6" w:rsidRDefault="001401C6" w:rsidP="002C05A6">
      <w:pPr>
        <w:rPr>
          <w:rFonts w:ascii="Candara" w:hAnsi="Candara" w:cs="Leelawadee"/>
          <w:b/>
          <w:sz w:val="36"/>
          <w:szCs w:val="36"/>
        </w:rPr>
      </w:pPr>
      <w:r w:rsidRPr="002C05A6">
        <w:rPr>
          <w:rFonts w:ascii="Candara" w:hAnsi="Candara" w:cs="Leelawadee"/>
          <w:b/>
          <w:sz w:val="36"/>
          <w:szCs w:val="36"/>
        </w:rPr>
        <w:t>Discussion</w:t>
      </w:r>
    </w:p>
    <w:p w14:paraId="5ABB6334" w14:textId="21AD9884" w:rsidR="001401C6" w:rsidRDefault="001401C6" w:rsidP="00C67A43">
      <w:pPr>
        <w:spacing w:line="276" w:lineRule="auto"/>
        <w:rPr>
          <w:rFonts w:ascii="Candara" w:hAnsi="Candara" w:cs="Leelawadee"/>
          <w:sz w:val="24"/>
          <w:szCs w:val="24"/>
        </w:rPr>
      </w:pPr>
      <w:r w:rsidRPr="00811898">
        <w:rPr>
          <w:rFonts w:ascii="Candara" w:hAnsi="Candara" w:cs="Leelawadee"/>
          <w:sz w:val="24"/>
          <w:szCs w:val="24"/>
        </w:rPr>
        <w:t>In this study</w:t>
      </w:r>
      <w:r w:rsidR="00883467">
        <w:rPr>
          <w:rFonts w:ascii="Candara" w:hAnsi="Candara" w:cs="Leelawadee"/>
          <w:sz w:val="24"/>
          <w:szCs w:val="24"/>
        </w:rPr>
        <w:t xml:space="preserve">, we </w:t>
      </w:r>
      <w:r w:rsidR="000967F2">
        <w:rPr>
          <w:rFonts w:ascii="Candara" w:hAnsi="Candara" w:cs="Leelawadee"/>
          <w:sz w:val="24"/>
          <w:szCs w:val="24"/>
        </w:rPr>
        <w:t>identified</w:t>
      </w:r>
      <w:r w:rsidR="00883467">
        <w:rPr>
          <w:rFonts w:ascii="Candara" w:hAnsi="Candara" w:cs="Leelawadee"/>
          <w:sz w:val="24"/>
          <w:szCs w:val="24"/>
        </w:rPr>
        <w:t xml:space="preserve"> tumour’s TLG</w:t>
      </w:r>
      <w:r w:rsidR="00883467">
        <w:rPr>
          <w:rFonts w:ascii="Candara" w:hAnsi="Candara" w:cs="Leelawadee"/>
          <w:sz w:val="24"/>
          <w:szCs w:val="24"/>
          <w:vertAlign w:val="subscript"/>
        </w:rPr>
        <w:t xml:space="preserve"> </w:t>
      </w:r>
      <w:r w:rsidR="00883467" w:rsidRPr="00883467">
        <w:rPr>
          <w:rFonts w:ascii="Candara" w:hAnsi="Candara" w:cs="Leelawadee"/>
          <w:sz w:val="24"/>
          <w:szCs w:val="24"/>
        </w:rPr>
        <w:t>in addition</w:t>
      </w:r>
      <w:r>
        <w:rPr>
          <w:rFonts w:ascii="Candara" w:hAnsi="Candara" w:cs="Leelawadee"/>
          <w:sz w:val="24"/>
          <w:szCs w:val="24"/>
          <w:vertAlign w:val="subscript"/>
        </w:rPr>
        <w:t xml:space="preserve"> </w:t>
      </w:r>
      <w:r>
        <w:rPr>
          <w:rFonts w:ascii="Candara" w:hAnsi="Candara" w:cs="Leelawadee"/>
          <w:sz w:val="24"/>
          <w:szCs w:val="24"/>
        </w:rPr>
        <w:t>to</w:t>
      </w:r>
      <w:r w:rsidR="00883467">
        <w:rPr>
          <w:rFonts w:ascii="Candara" w:hAnsi="Candara" w:cs="Leelawadee"/>
          <w:sz w:val="24"/>
          <w:szCs w:val="24"/>
        </w:rPr>
        <w:t xml:space="preserve"> the presence of distant organ metastasis as</w:t>
      </w:r>
      <w:r>
        <w:rPr>
          <w:rFonts w:ascii="Candara" w:hAnsi="Candara" w:cs="Leelawadee"/>
          <w:sz w:val="24"/>
          <w:szCs w:val="24"/>
        </w:rPr>
        <w:t xml:space="preserve"> independent prognostic </w:t>
      </w:r>
      <w:r w:rsidR="0004041E">
        <w:rPr>
          <w:rFonts w:ascii="Candara" w:hAnsi="Candara" w:cs="Leelawadee"/>
          <w:sz w:val="24"/>
          <w:szCs w:val="24"/>
        </w:rPr>
        <w:t>variable</w:t>
      </w:r>
      <w:r w:rsidR="00883467">
        <w:rPr>
          <w:rFonts w:ascii="Candara" w:hAnsi="Candara" w:cs="Leelawadee"/>
          <w:sz w:val="24"/>
          <w:szCs w:val="24"/>
        </w:rPr>
        <w:t>s</w:t>
      </w:r>
      <w:r>
        <w:rPr>
          <w:rFonts w:ascii="Candara" w:hAnsi="Candara" w:cs="Leelawadee"/>
          <w:sz w:val="24"/>
          <w:szCs w:val="24"/>
        </w:rPr>
        <w:t xml:space="preserve"> for OS in </w:t>
      </w:r>
      <w:r w:rsidR="00333BE4">
        <w:rPr>
          <w:rFonts w:ascii="Candara" w:hAnsi="Candara" w:cs="Leelawadee"/>
          <w:sz w:val="24"/>
          <w:szCs w:val="24"/>
        </w:rPr>
        <w:t>PDAC</w:t>
      </w:r>
      <w:r w:rsidR="00883467">
        <w:rPr>
          <w:rFonts w:ascii="Candara" w:hAnsi="Candara" w:cs="Leelawadee"/>
          <w:sz w:val="24"/>
          <w:szCs w:val="24"/>
        </w:rPr>
        <w:t>. T</w:t>
      </w:r>
      <w:r>
        <w:rPr>
          <w:rFonts w:ascii="Candara" w:hAnsi="Candara" w:cs="Leelawadee"/>
          <w:sz w:val="24"/>
          <w:szCs w:val="24"/>
        </w:rPr>
        <w:t xml:space="preserve">he volumetric parameters </w:t>
      </w:r>
      <w:r w:rsidR="00333BE4">
        <w:rPr>
          <w:rFonts w:ascii="Candara" w:hAnsi="Candara" w:cs="Leelawadee"/>
          <w:sz w:val="24"/>
          <w:szCs w:val="24"/>
        </w:rPr>
        <w:t xml:space="preserve">of </w:t>
      </w:r>
      <w:r w:rsidR="00333BE4" w:rsidRPr="001A7123">
        <w:rPr>
          <w:rFonts w:ascii="Candara" w:hAnsi="Candara" w:cs="Leelawadee"/>
          <w:sz w:val="24"/>
          <w:szCs w:val="24"/>
          <w:vertAlign w:val="superscript"/>
        </w:rPr>
        <w:t xml:space="preserve">18 </w:t>
      </w:r>
      <w:r w:rsidR="00333BE4" w:rsidRPr="001A7123">
        <w:rPr>
          <w:rFonts w:ascii="Candara" w:hAnsi="Candara" w:cs="Leelawadee"/>
          <w:sz w:val="24"/>
          <w:szCs w:val="24"/>
        </w:rPr>
        <w:t>FDG PET-CT</w:t>
      </w:r>
      <w:r w:rsidR="00333BE4">
        <w:rPr>
          <w:rFonts w:ascii="Candara" w:hAnsi="Candara" w:cs="Leelawadee"/>
          <w:sz w:val="24"/>
          <w:szCs w:val="24"/>
        </w:rPr>
        <w:t xml:space="preserve"> were</w:t>
      </w:r>
      <w:r>
        <w:rPr>
          <w:rFonts w:ascii="Candara" w:hAnsi="Candara" w:cs="Leelawadee"/>
          <w:sz w:val="24"/>
          <w:szCs w:val="24"/>
        </w:rPr>
        <w:t xml:space="preserve"> perceived to be </w:t>
      </w:r>
      <w:r w:rsidR="00C67A43">
        <w:rPr>
          <w:rFonts w:ascii="Candara" w:hAnsi="Candara" w:cs="Leelawadee"/>
          <w:sz w:val="24"/>
          <w:szCs w:val="24"/>
        </w:rPr>
        <w:t>better representatives</w:t>
      </w:r>
      <w:r>
        <w:rPr>
          <w:rFonts w:ascii="Candara" w:hAnsi="Candara" w:cs="Leelawadee"/>
          <w:sz w:val="24"/>
          <w:szCs w:val="24"/>
        </w:rPr>
        <w:t xml:space="preserve"> for the overall local tumour burden</w:t>
      </w:r>
      <w:r w:rsidR="00883467">
        <w:rPr>
          <w:rFonts w:ascii="Candara" w:hAnsi="Candara" w:cs="Leelawadee"/>
          <w:sz w:val="24"/>
          <w:szCs w:val="24"/>
          <w:vertAlign w:val="subscript"/>
        </w:rPr>
        <w:t xml:space="preserve"> </w:t>
      </w:r>
      <w:r w:rsidR="00C67A43">
        <w:rPr>
          <w:rFonts w:ascii="Candara" w:hAnsi="Candara" w:cs="Leelawadee"/>
          <w:sz w:val="24"/>
          <w:szCs w:val="24"/>
        </w:rPr>
        <w:t>as opposed to the SUV</w:t>
      </w:r>
      <w:r w:rsidR="00C67A43" w:rsidRPr="00C67A43">
        <w:rPr>
          <w:rFonts w:ascii="Candara" w:hAnsi="Candara" w:cs="Leelawadee"/>
          <w:sz w:val="24"/>
          <w:szCs w:val="24"/>
          <w:vertAlign w:val="subscript"/>
        </w:rPr>
        <w:t>max</w:t>
      </w:r>
      <w:r w:rsidR="00C67A43">
        <w:rPr>
          <w:rFonts w:ascii="Candara" w:hAnsi="Candara" w:cs="Leelawadee"/>
          <w:sz w:val="24"/>
          <w:szCs w:val="24"/>
          <w:vertAlign w:val="subscript"/>
        </w:rPr>
        <w:t xml:space="preserve">. </w:t>
      </w:r>
      <w:r w:rsidR="00C67A43">
        <w:rPr>
          <w:rFonts w:ascii="Candara" w:hAnsi="Candara" w:cs="Leelawadee"/>
          <w:sz w:val="24"/>
          <w:szCs w:val="24"/>
        </w:rPr>
        <w:t xml:space="preserve">In our heterogeneous group of </w:t>
      </w:r>
      <w:r w:rsidR="00B5345A">
        <w:rPr>
          <w:rFonts w:ascii="Candara" w:hAnsi="Candara" w:cs="Leelawadee"/>
          <w:sz w:val="24"/>
          <w:szCs w:val="24"/>
        </w:rPr>
        <w:t>patients,</w:t>
      </w:r>
      <w:r w:rsidR="00DF25A2">
        <w:rPr>
          <w:rFonts w:ascii="Candara" w:hAnsi="Candara" w:cs="Leelawadee"/>
          <w:sz w:val="24"/>
          <w:szCs w:val="24"/>
        </w:rPr>
        <w:t xml:space="preserve"> it was </w:t>
      </w:r>
      <w:r w:rsidR="00C67A43">
        <w:rPr>
          <w:rFonts w:ascii="Candara" w:hAnsi="Candara" w:cs="Leelawadee"/>
          <w:sz w:val="24"/>
          <w:szCs w:val="24"/>
        </w:rPr>
        <w:t xml:space="preserve">the tumour TLG </w:t>
      </w:r>
      <w:r w:rsidR="00DF25A2">
        <w:rPr>
          <w:rFonts w:ascii="Candara" w:hAnsi="Candara" w:cs="Leelawadee"/>
          <w:sz w:val="24"/>
          <w:szCs w:val="24"/>
        </w:rPr>
        <w:t>which showed an</w:t>
      </w:r>
      <w:r w:rsidR="00C67A43">
        <w:rPr>
          <w:rFonts w:ascii="Candara" w:hAnsi="Candara" w:cs="Leelawadee"/>
          <w:sz w:val="24"/>
          <w:szCs w:val="24"/>
        </w:rPr>
        <w:t xml:space="preserve"> independent prognostic </w:t>
      </w:r>
      <w:r w:rsidR="00DF25A2">
        <w:rPr>
          <w:rFonts w:ascii="Candara" w:hAnsi="Candara" w:cs="Leelawadee"/>
          <w:sz w:val="24"/>
          <w:szCs w:val="24"/>
        </w:rPr>
        <w:t>value</w:t>
      </w:r>
      <w:r w:rsidR="00C67A43">
        <w:rPr>
          <w:rFonts w:ascii="Candara" w:hAnsi="Candara" w:cs="Leelawadee"/>
          <w:sz w:val="24"/>
          <w:szCs w:val="24"/>
        </w:rPr>
        <w:t xml:space="preserve"> (HR 2.0, 95% CI1.26-3.18, p=0.004)</w:t>
      </w:r>
      <w:r w:rsidR="00DF25A2">
        <w:rPr>
          <w:rFonts w:ascii="Candara" w:hAnsi="Candara" w:cs="Leelawadee"/>
          <w:sz w:val="24"/>
          <w:szCs w:val="24"/>
        </w:rPr>
        <w:t xml:space="preserve"> while MTV showed borderline significance</w:t>
      </w:r>
      <w:r w:rsidR="00333BE4">
        <w:rPr>
          <w:rFonts w:ascii="Candara" w:hAnsi="Candara" w:cs="Leelawadee"/>
          <w:sz w:val="24"/>
          <w:szCs w:val="24"/>
        </w:rPr>
        <w:t xml:space="preserve"> (p=0.07)</w:t>
      </w:r>
      <w:r w:rsidR="00DF25A2">
        <w:rPr>
          <w:rFonts w:ascii="Candara" w:hAnsi="Candara" w:cs="Leelawadee"/>
          <w:sz w:val="24"/>
          <w:szCs w:val="24"/>
        </w:rPr>
        <w:t xml:space="preserve"> in the</w:t>
      </w:r>
      <w:r w:rsidR="00333BE4">
        <w:rPr>
          <w:rFonts w:ascii="Candara" w:hAnsi="Candara" w:cs="Leelawadee"/>
          <w:sz w:val="24"/>
          <w:szCs w:val="24"/>
        </w:rPr>
        <w:t xml:space="preserve"> subgroup of patients with</w:t>
      </w:r>
      <w:r w:rsidR="00DF25A2">
        <w:rPr>
          <w:rFonts w:ascii="Candara" w:hAnsi="Candara" w:cs="Leelawadee"/>
          <w:sz w:val="24"/>
          <w:szCs w:val="24"/>
        </w:rPr>
        <w:t xml:space="preserve"> metastatic disease </w:t>
      </w:r>
      <w:r w:rsidR="00333BE4">
        <w:rPr>
          <w:rFonts w:ascii="Candara" w:hAnsi="Candara" w:cs="Leelawadee"/>
          <w:sz w:val="24"/>
          <w:szCs w:val="24"/>
        </w:rPr>
        <w:t>(n= 28).</w:t>
      </w:r>
    </w:p>
    <w:p w14:paraId="6086470F" w14:textId="64448BFF" w:rsidR="008730E0" w:rsidRDefault="008730E0" w:rsidP="008730E0">
      <w:pPr>
        <w:autoSpaceDE w:val="0"/>
        <w:autoSpaceDN w:val="0"/>
        <w:adjustRightInd w:val="0"/>
        <w:spacing w:after="0" w:line="276" w:lineRule="auto"/>
        <w:rPr>
          <w:rFonts w:ascii="Candara" w:hAnsi="Candara" w:cs="Leelawadee"/>
          <w:sz w:val="24"/>
          <w:szCs w:val="24"/>
        </w:rPr>
      </w:pPr>
      <w:r>
        <w:rPr>
          <w:rFonts w:ascii="Candara" w:hAnsi="Candara" w:cs="Leelawadee"/>
          <w:sz w:val="24"/>
          <w:szCs w:val="24"/>
        </w:rPr>
        <w:t xml:space="preserve">Pancreatic cancer remain one of the most recalcitrant and formidable malignancies to treat. The majority of patients present with an advanced diseased state that preclude instigation of potentially curative treatments. Furthermore, those who are candidates for curative treatments are berated by high incidences of disease recurrence whilst efficient treatment for those presenting with advanced disease are currently lacking. Therefore, the identification of novel preoperative prognostic </w:t>
      </w:r>
      <w:r w:rsidR="00333BE4">
        <w:rPr>
          <w:rFonts w:ascii="Candara" w:hAnsi="Candara" w:cs="Leelawadee"/>
          <w:sz w:val="24"/>
          <w:szCs w:val="24"/>
        </w:rPr>
        <w:t>marker</w:t>
      </w:r>
      <w:r>
        <w:rPr>
          <w:rFonts w:ascii="Candara" w:hAnsi="Candara" w:cs="Leelawadee"/>
          <w:sz w:val="24"/>
          <w:szCs w:val="24"/>
        </w:rPr>
        <w:t>s beyond the conventional histopathological factors is of great importance in stratifying high risk patients into appropriate treatment pathways and could also guide the delivery of upfront</w:t>
      </w:r>
      <w:r w:rsidR="00333BE4">
        <w:rPr>
          <w:rFonts w:ascii="Candara" w:hAnsi="Candara" w:cs="Leelawadee"/>
          <w:sz w:val="24"/>
          <w:szCs w:val="24"/>
        </w:rPr>
        <w:t xml:space="preserve"> or</w:t>
      </w:r>
      <w:r>
        <w:rPr>
          <w:rFonts w:ascii="Candara" w:hAnsi="Candara" w:cs="Leelawadee"/>
          <w:sz w:val="24"/>
          <w:szCs w:val="24"/>
        </w:rPr>
        <w:t xml:space="preserve"> intensified treatment in</w:t>
      </w:r>
      <w:r w:rsidR="000A47C9">
        <w:rPr>
          <w:rFonts w:ascii="Candara" w:hAnsi="Candara" w:cs="Leelawadee"/>
          <w:sz w:val="24"/>
          <w:szCs w:val="24"/>
        </w:rPr>
        <w:t xml:space="preserve"> patients </w:t>
      </w:r>
      <w:r>
        <w:rPr>
          <w:rFonts w:ascii="Candara" w:hAnsi="Candara" w:cs="Leelawadee"/>
          <w:sz w:val="24"/>
          <w:szCs w:val="24"/>
        </w:rPr>
        <w:t xml:space="preserve">with adverse prognostic features </w:t>
      </w:r>
      <w:r w:rsidR="000A47C9">
        <w:rPr>
          <w:rFonts w:ascii="Candara" w:hAnsi="Candara" w:cs="Leelawadee"/>
          <w:sz w:val="24"/>
          <w:szCs w:val="24"/>
        </w:rPr>
        <w:t>who are</w:t>
      </w:r>
      <w:r w:rsidR="00333BE4">
        <w:rPr>
          <w:rFonts w:ascii="Candara" w:hAnsi="Candara" w:cs="Leelawadee"/>
          <w:sz w:val="24"/>
          <w:szCs w:val="24"/>
        </w:rPr>
        <w:t xml:space="preserve"> anticipated</w:t>
      </w:r>
      <w:r>
        <w:rPr>
          <w:rFonts w:ascii="Candara" w:hAnsi="Candara" w:cs="Leelawadee"/>
          <w:sz w:val="24"/>
          <w:szCs w:val="24"/>
        </w:rPr>
        <w:t xml:space="preserve"> to have a rapidly progressive disease.</w:t>
      </w:r>
    </w:p>
    <w:p w14:paraId="1A60F586" w14:textId="77777777" w:rsidR="008730E0" w:rsidRDefault="008730E0" w:rsidP="008730E0">
      <w:pPr>
        <w:autoSpaceDE w:val="0"/>
        <w:autoSpaceDN w:val="0"/>
        <w:adjustRightInd w:val="0"/>
        <w:spacing w:after="0" w:line="276" w:lineRule="auto"/>
        <w:rPr>
          <w:rFonts w:ascii="Candara" w:hAnsi="Candara" w:cs="Leelawadee"/>
          <w:sz w:val="24"/>
          <w:szCs w:val="24"/>
        </w:rPr>
      </w:pPr>
    </w:p>
    <w:p w14:paraId="14B7DED0" w14:textId="056AEB29" w:rsidR="008730E0" w:rsidRPr="00B44F8A" w:rsidRDefault="008730E0" w:rsidP="008730E0">
      <w:pPr>
        <w:spacing w:line="276" w:lineRule="auto"/>
        <w:rPr>
          <w:rFonts w:ascii="Candara" w:hAnsi="Candara" w:cs="Leelawadee"/>
          <w:sz w:val="24"/>
          <w:szCs w:val="24"/>
        </w:rPr>
      </w:pPr>
      <w:r>
        <w:rPr>
          <w:rFonts w:ascii="Candara" w:hAnsi="Candara" w:cs="Leelawadee"/>
          <w:sz w:val="24"/>
          <w:szCs w:val="24"/>
        </w:rPr>
        <w:t xml:space="preserve">The utility of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has gained wide popularity as it provides an indirect measure of the molecular metabolic activity in vivo which is governed by the hyper-metabolic </w:t>
      </w:r>
      <w:r w:rsidR="00F67D73">
        <w:rPr>
          <w:rFonts w:ascii="Candara" w:hAnsi="Candara" w:cs="Leelawadee"/>
          <w:sz w:val="24"/>
          <w:szCs w:val="24"/>
        </w:rPr>
        <w:lastRenderedPageBreak/>
        <w:t>activity</w:t>
      </w:r>
      <w:r>
        <w:rPr>
          <w:rFonts w:ascii="Candara" w:hAnsi="Candara" w:cs="Leelawadee"/>
          <w:sz w:val="24"/>
          <w:szCs w:val="24"/>
        </w:rPr>
        <w:t xml:space="preserve"> of malignant </w:t>
      </w:r>
      <w:r w:rsidR="003D4431">
        <w:rPr>
          <w:rFonts w:ascii="Candara" w:hAnsi="Candara" w:cs="Leelawadee"/>
          <w:sz w:val="24"/>
          <w:szCs w:val="24"/>
        </w:rPr>
        <w:t>cells</w:t>
      </w:r>
      <w:r>
        <w:rPr>
          <w:rFonts w:ascii="Candara" w:hAnsi="Candara" w:cs="Leelawadee"/>
          <w:sz w:val="24"/>
          <w:szCs w:val="24"/>
        </w:rPr>
        <w:t xml:space="preserve"> (Warburg effect).</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{"citationItems":[{"id":"ITEM-1","itemData":{"DOI":"10.1126/science.1160809","ISSN":"0036-8075","PMID":"19460998","abstract":"In contrast to normal differentiated cells, which rely primarily on mitochondrial oxidative phosphorylation to generate the energy needed for cellular processes, most cancer cells instead rely on aerobic glycolysis, a phenomenon termed \"the Warburg effect.\" Aerobic glycolysis is an inefficient way to generate adenosine 5'-triphosphate (ATP), however, and the advantage it confers to cancer cells has been unclear. Here we propose that the metabolism of cancer cells, and indeed all proliferating cells, is adapted to facilitate the uptake and incorporation of nutrients into the biomass (e.g., nucleotides, amino acids, and lipids) needed to produce a new cell. Supporting this idea are recent studies showing that (i) several signaling pathways implicated in cell proliferation also regulate metabolic pathways that incorporate nutrients into biomass; and that (ii) certain cancer-associated mutations enable cancer cells to acquire and metabolize nutrients in a manner conducive to proliferation rather than efficient ATP production. A better understanding of the mechanistic links between cellular metabolism and growth control may ultimately lead to better treatments for human cancer.","author":[{"dropping-particle":"","family":"Heiden","given":"M. G.","non-dropping-particle":"Vander","parse-names":false,"suffix":""},{"dropping-particle":"","family":"Cantley","given":"L. C.","non-dropping-particle":"","parse-names":false,"suffix":""},{"dropping-particle":"","family":"Thompson","given":"C. B.","non-dropping-particle":"","parse-names":false,"suffix":""}],"container-title":"Science","id":"ITEM-1","issue":"5930","issued":{"date-parts":[["2009","5","22"]]},"page":"1029-1033","title":"Understanding the Warburg Effect: The Metabolic Requirements of Cell Proliferation","type":"article-journal","volume":"324"},"uris":["http://www.mendeley.com/documents/?uuid=5660bfad-f363-3a20-b61a-d3ef797cf7eb"]}],"mendeley":{"formattedCitation":"&lt;sup&gt;24&lt;/sup&gt;","plainTextFormattedCitation":"24","previouslyFormattedCitation":"&lt;sup&gt;20&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24</w:t>
      </w:r>
      <w:r>
        <w:rPr>
          <w:rFonts w:ascii="Candara" w:hAnsi="Candara" w:cs="Leelawadee"/>
          <w:sz w:val="24"/>
          <w:szCs w:val="24"/>
        </w:rPr>
        <w:fldChar w:fldCharType="end"/>
      </w:r>
      <w:r>
        <w:rPr>
          <w:rFonts w:ascii="Candara" w:hAnsi="Candara" w:cs="Leelawadee"/>
          <w:sz w:val="24"/>
          <w:szCs w:val="24"/>
        </w:rPr>
        <w:t xml:space="preserve"> The injected radiotracer has a high level of uptake in malignant </w:t>
      </w:r>
      <w:r w:rsidR="003D4431">
        <w:rPr>
          <w:rFonts w:ascii="Candara" w:hAnsi="Candara" w:cs="Leelawadee"/>
          <w:sz w:val="24"/>
          <w:szCs w:val="24"/>
        </w:rPr>
        <w:t xml:space="preserve">tumours </w:t>
      </w:r>
      <w:r>
        <w:rPr>
          <w:rFonts w:ascii="Candara" w:hAnsi="Candara" w:cs="Leelawadee"/>
          <w:sz w:val="24"/>
          <w:szCs w:val="24"/>
        </w:rPr>
        <w:t xml:space="preserve">due to the over expression of glucose transporters (in particular GLUT 1) </w:t>
      </w:r>
      <w:r w:rsidR="003D4431">
        <w:rPr>
          <w:rFonts w:ascii="Candara" w:hAnsi="Candara" w:cs="Leelawadee"/>
          <w:sz w:val="24"/>
          <w:szCs w:val="24"/>
        </w:rPr>
        <w:t xml:space="preserve">that </w:t>
      </w:r>
      <w:r>
        <w:rPr>
          <w:rFonts w:ascii="Candara" w:hAnsi="Candara" w:cs="Leelawadee"/>
          <w:sz w:val="24"/>
          <w:szCs w:val="24"/>
        </w:rPr>
        <w:t>subsequently becomes trapped following phosphorylation by hexokinases in tumour cells.</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{"citationItems":[{"id":"ITEM-1","itemData":{"DOI":"10.1016/j.bbcan.2012.12.004","ISSN":"0304419X","author":[{"dropping-particle":"","family":"Szablewski","given":"Leszek","non-dropping-particle":"","parse-names":false,"suffix":""}],"container-title":"Biochimica et Biophysica Acta (BBA) - Reviews on Cancer","id":"ITEM-1","issue":"2","issued":{"date-parts":[["2013","4"]]},"page":"164-169","title":"Expression of glucose transporters in cancers","type":"article-journal","volume":"1835"},"uris":["http://www.mendeley.com/documents/?uuid=53a1e169-4f00-3002-b75f-4c1831fa99bd"]},{"id":"ITEM-2","itemData":{"DOI":"10.3892/ol.2016.4586","ISSN":"1792-1074","PMID":"27347132","abstract":"Increasing evidence has demonstrated that malignant cells exhibit increased glucose uptake, which facilitates survival and growth in a hypoxic environment. The glucose transporter-1 (GLUT-1) is overexpressed in a variety of malignant tumors. However, the association between GLUT-1 expression and clinicopathological factors, 18F-fluorodeoxyglucose uptake and tumor proliferation in pancreatic cancer has not been investigated to date. In the present study, the expression of GLUT-1 in 53 pancreatic cancer tissues was analyzed, which revealed that GLUT-1 was overexpressed in pancreatic tissue and correlated with poor prognosis and clinicopathological characteristics, including increased tumor size, clinical stage and lymph node metastasis, maximum standardized uptake value (SUVmax) and Ki-67 expression. The receiver operating characteristic curve analysis indicated that a cut-off SUVmax value of 4.830 was associated with optimal sensitivity (88%) and specificity (71.4%) for the detection of strong positive GLUT-1 expression. In addition, as the expression of GLUT-1 was found to correlate with Ki-67 expression, GLUT-1 may exhibit a significant effect on cell proliferation in pancreatic cancer. Overall, these findings indicate that GLUT-1 may represent a prognostic indicator, and a potential therapeutic target for pancreatic cancer.","author":[{"dropping-particle":"","family":"LU","given":"KAI","non-dropping-particle":"","parse-names":false,"suffix":""},{"dropping-particle":"","family":"YANG","given":"JIAN","non-dropping-particle":"","parse-names":false,"suffix":""},{"dropping-particle":"","family":"LI","given":"DE-CHUN","non-dropping-particle":"","parse-names":false,"suffix":""},{"dropping-particle":"","family":"HE","given":"SONG-BING","non-dropping-particle":"","parse-names":false,"suffix":""},{"dropping-particle":"","family":"ZHU","given":"DONG-MING","non-dropping-particle":"","parse-names":false,"suffix":""},{"dropping-particle":"","family":"ZHANG","given":"LI-FENG","non-dropping-particle":"","parse-names":false,"suffix":""},{"dropping-particle":"","family":"ZHANG","given":"XU","non-dropping-particle":"","parse-names":false,"suffix":""},{"dropping-particle":"","family":"CHEN","given":"XIAO-CHEN","non-dropping-particle":"","parse-names":false,"suffix":""},{"dropping-particle":"","family":"ZHANG","given":"BING","non-dropping-particle":"","parse-names":false,"suffix":""},{"dropping-particle":"","family":"ZHOU","given":"JIAN","non-dropping-particle":"","parse-names":false,"suffix":""}],"container-title":"Oncology Letters","id":"ITEM-2","issue":"1","issued":{"date-parts":[["2016","7"]]},"page":"243-249","title":"Expression and clinical significance of glucose transporter-1 in pancreatic cancer","type":"article-journal","volume":"12"},"uris":["http://www.mendeley.com/documents/?uuid=5f758d58-528c-3e65-8f1e-1cb5e3e87124"]},{"id":"ITEM-3","itemData":{"DOI":"10.1097/MPA.0000000000000185","ISSN":"0885-3177","author":[{"dropping-particle":"","family":"Kitasato","given":"Yuhei","non-dropping-particle":"","parse-names":false,"suffix":""},{"dropping-particle":"","family":"Yasunaga","given":"Masafumi","non-dropping-particle":"","parse-names":false,"suffix":""},{"dropping-particle":"","family":"Okuda","given":"Koji","non-dropping-particle":"","parse-names":false,"suffix":""},{"dropping-particle":"","family":"Kinoshita","given":"Hisafumi","non-dropping-particle":"","parse-names":false,"suffix":""},{"dropping-particle":"","family":"Tanaka","given":"Hiroyuki","non-dropping-particle":"","parse-names":false,"suffix":""},{"dropping-particle":"","family":"Okabe","given":"Yoshinobu","non-dropping-particle":"","parse-names":false,"suffix":""},{"dropping-particle":"","family":"Kawahara","given":"Akihiko","non-dropping-particle":"","parse-names":false,"suffix":""},{"dropping-particle":"","family":"Kage","given":"Masayoshi","non-dropping-particle":"","parse-names":false,"suffix":""},{"dropping-particle":"","family":"Kaida","given":"Hayato","non-dropping-particle":"","parse-names":false,"suffix":""},{"dropping-particle":"","family":"Ishibashi","given":"Masatoshi","non-dropping-particle":"","parse-names":false,"suffix":""}],"container-title":"Pancreas","id":"ITEM-3","issue":"7","issued":{"date-parts":[["2014","10"]]},"page":"1060-1065","title":"Maximum Standardized Uptake Value on 18F-Fluoro-2-Deoxy-Glucose Positron Emission Tomography/Computed Tomography and Glucose Transporter-1 Expression Correlates With Survival in Invasive Ductal Carcinoma of the Pancreas","type":"article-journal","volume":"43"},"uris":["http://www.mendeley.com/documents/?uuid=3a5060ba-1d17-3b78-8c27-793b66d73456"]},{"id":"ITEM-4","itemData":{"DOI":"10.1245/s10434-017-5799-1","ISSN":"1068-9265","author":[{"dropping-particle":"","family":"Chikamoto","given":"Akira","non-dropping-particle":"","parse-names":false,"suffix":""},{"dropping-particle":"","family":"Inoue","given":"Risa","non-dropping-particle":"","parse-names":false,"suffix":""},{"dropping-particle":"","family":"Komohara","given":"Yoshiaki","non-dropping-particle":"","parse-names":false,"suffix":""},{"dropping-particle":"","family":"Sakamaki","given":"Kentaro","non-dropping-particle":"","parse-names":false,"suffix":""},{"dropping-particle":"","family":"Hashimoto","given":"Daisuke","non-dropping-particle":"","parse-names":false,"suffix":""},{"dropping-particle":"","family":"Shiraishi","given":"Shinya","non-dropping-particle":"","parse-names":false,"suffix":""},{"dropping-particle":"","family":"Takamori","given":"Hiroshi","non-dropping-particle":"","parse-names":false,"suffix":""},{"dropping-particle":"","family":"Yamashita","given":"Yo-ichi","non-dropping-particle":"","parse-names":false,"suffix":""},{"dropping-particle":"","family":"Yoshida","given":"Naoya","non-dropping-particle":"","parse-names":false,"suffix":""},{"dropping-particle":"","family":"Yamanaka","given":"Takeharu","non-dropping-particle":"","parse-names":false,"suffix":""},{"dropping-particle":"","family":"Yamashita","given":"Yasuyuki","non-dropping-particle":"","parse-names":false,"suffix":""},{"dropping-particle":"","family":"Baba","given":"Hideo","non-dropping-particle":"","parse-names":false,"suffix":""}],"container-title":"Annals of Surgical Oncology","id":"ITEM-4","issue":"7","issued":{"date-parts":[["2017","7","8"]]},"page":"2040-2046","title":"Preoperative High Maximum Standardized Uptake Value in Association with Glucose Transporter 1 Predicts Poor Prognosis in Pancreatic Cancer","type":"article-journal","volume":"24"},"uris":["http://www.mendeley.com/documents/?uuid=8cfc642a-e01e-336d-8ddd-baaecafe23e9"]}],"mendeley":{"formattedCitation":"&lt;sup&gt;25–28&lt;/sup&gt;","plainTextFormattedCitation":"25–28","previouslyFormattedCitation":"&lt;sup&gt;21–24&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25–28</w:t>
      </w:r>
      <w:r>
        <w:rPr>
          <w:rFonts w:ascii="Candara" w:hAnsi="Candara" w:cs="Leelawadee"/>
          <w:sz w:val="24"/>
          <w:szCs w:val="24"/>
        </w:rPr>
        <w:fldChar w:fldCharType="end"/>
      </w:r>
      <w:r>
        <w:rPr>
          <w:rFonts w:ascii="Candara" w:hAnsi="Candara" w:cs="Leelawadee"/>
          <w:color w:val="FF0000"/>
          <w:sz w:val="24"/>
          <w:szCs w:val="24"/>
        </w:rPr>
        <w:t xml:space="preserve"> </w:t>
      </w:r>
      <w:r w:rsidRPr="001431F6">
        <w:rPr>
          <w:rFonts w:ascii="Candara" w:hAnsi="Candara" w:cs="Leelawadee"/>
          <w:sz w:val="24"/>
          <w:szCs w:val="24"/>
        </w:rPr>
        <w:t>The</w:t>
      </w:r>
      <w:r>
        <w:rPr>
          <w:rFonts w:ascii="Candara" w:hAnsi="Candara" w:cs="Leelawadee"/>
          <w:color w:val="FF0000"/>
          <w:sz w:val="24"/>
          <w:szCs w:val="24"/>
        </w:rPr>
        <w:t xml:space="preserve"> </w:t>
      </w:r>
      <w:r>
        <w:rPr>
          <w:rFonts w:ascii="Candara" w:hAnsi="Candara" w:cs="Leelawadee"/>
          <w:sz w:val="24"/>
          <w:szCs w:val="24"/>
        </w:rPr>
        <w:t xml:space="preserve">qualitative and quantitative FDG avidity caused by glucose accumulation in malignant cells irrespective of tumour morphology could be depicted on radiological imaging with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w:t>
      </w:r>
      <w:r w:rsidR="003D4431">
        <w:rPr>
          <w:rFonts w:ascii="Candara" w:hAnsi="Candara" w:cs="Leelawadee"/>
          <w:sz w:val="24"/>
          <w:szCs w:val="24"/>
        </w:rPr>
        <w:t>Hence</w:t>
      </w:r>
      <w:r>
        <w:rPr>
          <w:rFonts w:ascii="Candara" w:hAnsi="Candara" w:cs="Leelawadee"/>
          <w:sz w:val="24"/>
          <w:szCs w:val="24"/>
        </w:rPr>
        <w:t xml:space="preserve">, the variation in SUV measurements </w:t>
      </w:r>
      <w:r w:rsidR="003D4431">
        <w:rPr>
          <w:rFonts w:ascii="Candara" w:hAnsi="Candara" w:cs="Leelawadee"/>
          <w:sz w:val="24"/>
          <w:szCs w:val="24"/>
        </w:rPr>
        <w:t xml:space="preserve">could </w:t>
      </w:r>
      <w:r>
        <w:rPr>
          <w:rFonts w:ascii="Candara" w:hAnsi="Candara" w:cs="Leelawadee"/>
          <w:sz w:val="24"/>
          <w:szCs w:val="24"/>
        </w:rPr>
        <w:t>herald a difference in the inherent biological aggressiveness in different tumours that would translate into varied survival figures. To this effect, the use of the nuclear imaging test extend beyond the traditional role as a diagnostic modality and could be employed in the prediction of the response to treatment with chemotherapy and/or radiotherapy</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{"citationItems":[{"id":"ITEM-1","itemData":{"DOI":"10.1097/COC.0b013e3181a76a0b","ISSN":"1537-453X","PMID":"19806035","abstract":"BACKGROUND Pancreatic cancer ranks as the fourth leading cause of cancer death in the United States with 5-year survival ranging from 1% to 5%. Positron emission tomography (PET) is a metabolic imaging system that is widely used for the initial staging of cancer and detecting residual disease after treatment. There are limited data, however, on the use of this molecular imaging technique to assess early tumor response after treatment in pancreatic cancer. METHODS The objective of the study was to explore the relationship of early treatment response using the F-fluorodeoxyglucose (FDG) PET with surgical outcome and overall survival in patients with locally advanced pancreatic cancer. FDG-PET measurements of maximum standardized uptake value and kinetic parameters were compared with the clinical outcome. RESULTS Twenty patients were enrolled in the study evaluating neoadjuvant induction chemotherapy followed by concurrent chemoradiotherapy (chemo-RT) for locally advanced pancreatic cancer. All 20 patients had prestudy PET scans and a total of fifty PET scans were performed. Among patients who were PET responders (&gt; or =50% decrease in standardized uptake value after cycle 1), 100% (2/2) had complete surgical resection. Only 6% (1/16) had surgical resection in the PET nonresponders (&lt;50% decrease). Two patients did not have the second PET scan because of clinical progression or treatment toxicity. Mean survival was 23.2 months for PET responders and 11.3 months for nonresponders (P = 0.234). Similar differences in survival were also noted when response was measured using Patlak analysis. CONCLUSIONS FDG-PET can aid in monitoring the clinical outcome of patients with locally advanced pancreatic cancer treated with neoadjuvant chemo-RT. FDG-PET may be used to aid patients who could have complete surgical resection as well as prognosticate patients' survival.","author":[{"dropping-particle":"","family":"Choi","given":"Minsig","non-dropping-particle":"","parse-names":false,"suffix":""},{"dropping-particle":"","family":"Heilbrun","given":"Lance K","non-dropping-particle":"","parse-names":false,"suffix":""},{"dropping-particle":"","family":"Venkatramanamoorthy","given":"Raghu","non-dropping-particle":"","parse-names":false,"suffix":""},{"dropping-particle":"","family":"Lawhorn-Crews","given":"Jawana M","non-dropping-particle":"","parse-names":false,"suffix":""},{"dropping-particle":"","family":"Zalupski","given":"Mark M","non-dropping-particle":"","parse-names":false,"suffix":""},{"dropping-particle":"","family":"Shields","given":"Anthony F","non-dropping-particle":"","parse-names":false,"suffix":""}],"container-title":"American journal of clinical oncology","id":"ITEM-1","issue":"3","issued":{"date-parts":[["2010","6"]]},"page":"257-61","title":"Using 18F-fluorodeoxyglucose positron emission tomography to monitor clinical outcomes in patients treated with neoadjuvant chemo-radiotherapy for locally advanced pancreatic cancer.","type":"article-journal","volume":"33"},"uris":["http://www.mendeley.com/documents/?uuid=d8d3b40c-b306-3017-a432-7f50dd6de275"]},{"id":"ITEM-2","itemData":{"ISSN":"1349-7235","PMID":"19483354","abstract":"OBJECTIVE It has recently been reported that (18)F-fluorodeoxyglucose positron emission tomography (FDG-PET) is useful for estimation of the chemotherapy effect. Thus, we examined the value of FDG-PET in assessing the efficacy of chemotherapy in advanced pancreatic cancer, and compared this modality with tumor markers (TMs) and CT. PATIENTS AND METHODS Nineteen patients with unresectable pancreatic adenocarcinoma were enrolled. All patients received chemotherapy with gemcitabine and S-1, an oral derivative of 5-fluorouracil, and underwent FDG-PET, CT, and serological examination for TMs before and after chemotherapy. RESULTS Standardized uptake value in FDG-PET before treatment and survival time were not correlated. A good prognosis was seen after 1 course of chemotherapy in patients whose tumors were in partial or complete remission as assessed by FDG-PET [median of survival time (MST), 12.5 months] or TMs (MST, 13.5 months), but not in CT responders (MST, 10.3 months). Furthermore, patient prognosis correlated with PET and TM assessment of the best tumor response through all courses. Namely, both PET and TM were useful for the prediction of survival or chemotherapy sensitivity of the patients. CONCLUSION FDG-PET and TMs can each play an adjunct role to CT for estimating the effect of chemotherapy and predicting survival by distinguishing between responders and non-responders among patients with advanced pancreatic cancer.","author":[{"dropping-particle":"","family":"Kuwatani","given":"Masaki","non-dropping-particle":"","parse-names":false,"suffix":""},{"dropping-particle":"","family":"Kawakami","given":"Hiroshi","non-dropping-particle":"","parse-names":false,"suffix":""},{"dropping-particle":"","family":"Eto","given":"Kazunori","non-dropping-particle":"","parse-names":false,"suffix":""},{"dropping-particle":"","family":"Haba","given":"Shin","non-dropping-particle":"","parse-names":false,"suffix":""},{"dropping-particle":"","family":"Shiga","given":"Tohru","non-dropping-particle":"","parse-names":false,"suffix":""},{"dropping-particle":"","family":"Tamaki","given":"Nagara","non-dropping-particle":"","parse-names":false,"suffix":""},{"dropping-particle":"","family":"Asaka","given":"Masahiro","non-dropping-particle":"","parse-names":false,"suffix":""}],"container-title":"Internal medicine (Tokyo, Japan)","id":"ITEM-2","issue":"11","issued":{"date-parts":[["2009"]]},"page":"867-75","title":"Modalities for evaluating chemotherapeutic efficacy and survival time in patients with advanced pancreatic cancer: comparison between FDG-PET, CT, and serum tumor markers.","type":"article-journal","volume":"48"},"uris":["http://www.mendeley.com/documents/?uuid=e31a776f-588a-3242-8c43-99d2d99323ff"]},{"id":"ITEM-3","itemData":{"DOI":"10.1097/01.mcg.0000225672.68852.05","ISSN":"0192-0790","PMID":"17063113","abstract":"GOALS The aims of this study were to determine the clinical use of 18-fluorodeoxyglucose positron emission tomography (FDG-PET) in the differential diagnosis of patients with suspected pancreatic cancer and in the determination of tumor response after concurrent chemoradiotherapy for pancreatic cancer. BACKGROUND Despite advances in diagnostic tools for pancreatic cancer, it is difficult to differentiate pancreatic cancer from mass-forming pancreatitis. Even with current imaging modalities, it is also difficult to assess tumor response to therapeutic intervention. STUDY One hundred two patients with suspected pancreatic cancer were selected for this study. Dynamic computerized tomography (CT) scan and FDG-PET were used sequentially to diagnose pancreatic cancer. After diagnostic confirmation their diagnostic yields were compared. We also evaluated the treatment response in 15 patients who underwent chemoradiation therapy with dynamic CT scan and FDG-PET and compared their results. RESULTS In 93 out of 102 patients, pancreatic cancer was confirmed. FDG-PET showed higher diagnostic accuracy than CT scan (95.1% vs. 76.5%). FDG-PET was also superior to CT in the detection of liver metastasis. FDG-PET detected treatment response in 5 out of 15 cases after chemoradiation therapy, whereas CT could not detect any treatment response. Comparing responder and nonresponder, FDG-PET was able to predict significantly different prognosis (399 vs. 233 d, P&lt;0.05). CONCLUSIONS FDG-PET is a very useful tool in diagnosing pancreatic cancer. FDG-PET may be also used as an adjunct for determining the treatment modality of pancreatic cancer and evaluating tumor response to chemoradiation therapy.","author":[{"dropping-particle":"","family":"Bang","given":"Seungmin","non-dropping-particle":"","parse-names":false,"suffix":""},{"dropping-particle":"","family":"Chung","given":"Hye Won","non-dropping-particle":"","parse-names":false,"suffix":""},{"dropping-particle":"","family":"Park","given":"Seung Woo","non-dropping-particle":"","parse-names":false,"suffix":""},{"dropping-particle":"","family":"Chung","given":"Jae Bock","non-dropping-particle":"","parse-names":false,"suffix":""},{"dropping-particle":"","family":"Yun","given":"Mijin","non-dropping-particle":"","parse-names":false,"suffix":""},{"dropping-particle":"","family":"Lee","given":"Jong Doo","non-dropping-particle":"","parse-names":false,"suffix":""},{"dropping-particle":"","family":"Song","given":"Si Young","non-dropping-particle":"","parse-names":false,"suffix":""}],"container-title":"Journal of clinical gastroenterology","id":"ITEM-3","issue":"10","issued":{"date-parts":[["2006","11"]]},"page":"923-9","title":"The clinical usefulness of 18-fluorodeoxyglucose positron emission tomography in the differential diagnosis, staging, and response evaluation after concurrent chemoradiotherapy for pancreatic cancer.","type":"article-journal","volume":"40"},"uris":["http://www.mendeley.com/documents/?uuid=76289abb-bf5f-348a-afe0-d3df88bc1ae4"]}],"mendeley":{"formattedCitation":"&lt;sup&gt;29–31&lt;/sup&gt;","plainTextFormattedCitation":"29–31","previouslyFormattedCitation":"&lt;sup&gt;25–27&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29–31</w:t>
      </w:r>
      <w:r>
        <w:rPr>
          <w:rFonts w:ascii="Candara" w:hAnsi="Candara" w:cs="Leelawadee"/>
          <w:sz w:val="24"/>
          <w:szCs w:val="24"/>
        </w:rPr>
        <w:fldChar w:fldCharType="end"/>
      </w:r>
      <w:r>
        <w:rPr>
          <w:rFonts w:ascii="Candara" w:hAnsi="Candara" w:cs="Leelawadee"/>
          <w:color w:val="FF0000"/>
          <w:sz w:val="24"/>
          <w:szCs w:val="24"/>
        </w:rPr>
        <w:t xml:space="preserve"> </w:t>
      </w:r>
      <w:r w:rsidR="00B44F8A">
        <w:rPr>
          <w:rFonts w:ascii="Candara" w:hAnsi="Candara" w:cs="Leelawadee"/>
          <w:sz w:val="24"/>
          <w:szCs w:val="24"/>
        </w:rPr>
        <w:t>in addition to</w:t>
      </w:r>
      <w:r w:rsidR="00845428">
        <w:rPr>
          <w:rFonts w:ascii="Candara" w:hAnsi="Candara" w:cs="Leelawadee"/>
          <w:sz w:val="24"/>
          <w:szCs w:val="24"/>
        </w:rPr>
        <w:t xml:space="preserve"> </w:t>
      </w:r>
      <w:r>
        <w:rPr>
          <w:rFonts w:ascii="Candara" w:hAnsi="Candara" w:cs="Leelawadee"/>
          <w:sz w:val="24"/>
          <w:szCs w:val="24"/>
        </w:rPr>
        <w:t>disease recurrence and prognosis.</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{"citationItems":[{"id":"ITEM-1","itemData":{"DOI":"10.1007/s00534-006-1102-8","ISSN":"0944-1166","PMID":"17013719","abstract":"BACKGROUND/PURPOSE The purpose of this study was to estimate the usefulness of positron emission tomography (PET) in deciding on strategies for the treatment of pancreatic cancer. The following two parameters were evaluated: the ability of PET to provide an estimation of the progression of pancreatic cancer, and the ability of PET to predict survival and the effect of chemoradiotherapy. METHODS Forty-two patients underwent PET as part of the procedure for making a diagnosis of pancreatic tumors. The maximum standardized uptake value (SUVmax) levels were compared with clinicopathological factors and analyzed. RESULTS PET provided a sensitivity of 87%, a specificity of 67%, and an overall accuracy of 85% for the diagnosis of pancreatic malignancy. Tumors with distant metastases showed significantly higher SUV levels than tumors without metastasis. In the patients who received chemoradiotherapy, the overall survival of the group in which SUVmax was less than 7.0 was better than that of the group in which SUVmax was more than 7.0. CONCLUSIONS We conclude that PET is a useful tool for determining pathological status and distant metastasis in pancreatic cancer, and for predicting the prognosis of patients receiving chemoradiotherapy.","author":[{"dropping-particle":"","family":"Maemura","given":"Kosei","non-dropping-particle":"","parse-names":false,"suffix":""},{"dropping-particle":"","family":"Takao","given":"Sonshin","non-dropping-particle":"","parse-names":false,"suffix":""},{"dropping-particle":"","family":"Shinchi","given":"Hiroyuki","non-dropping-particle":"","parse-names":false,"suffix":""},{"dropping-particle":"","family":"Noma","given":"Hidetoshi","non-dropping-particle":"","parse-names":false,"suffix":""},{"dropping-particle":"","family":"Mataki","given":"Yukou","non-dropping-particle":"","parse-names":false,"suffix":""},{"dropping-particle":"","family":"Kurahara","given":"Hiroshi","non-dropping-particle":"","parse-names":false,"suffix":""},{"dropping-particle":"","family":"Jinnouchi","given":"Seishi","non-dropping-particle":"","parse-names":false,"suffix":""},{"dropping-particle":"","family":"Aikou","given":"Takashi","non-dropping-particle":"","parse-names":false,"suffix":""}],"container-title":"Journal of hepato-biliary-pancreatic surgery","id":"ITEM-1","issue":"5","issued":{"date-parts":[["2006","9","27"]]},"page":"435-41","title":"Role of positron emission tomography in decisions on treatment strategies for pancreatic cancer.","type":"article-journal","volume":"13"},"uris":["http://www.mendeley.com/documents/?uuid=5b9321c8-de0b-3eec-8c82-d76d99ab0e9d"]},{"id":"ITEM-2","itemData":{"ISSN":"1091-255X","PMID":"14675704","abstract":"The prediction of survival of patients with pancreatic cancer is usually based on tumor staging and grading and on the level of tumor markers. However, accurate tumor staging can be obtained only after resection, and still there is a great difference in survival rates among patients with the same clinicopathologic parameters. Recently the uptake of 18-fluorodeoxyglucose (FDG) by positron emission tomography (PET) has been found to be correlated with survival in patients with pancreatic cancer. This study evaluated the role of 18FDG PET as a prognostic factor for patients with pancreatic cancer. From June 1996 to July 2002, a total of 118 patients underwent PET for pancreatic cancer. The standardized uptake value (SUV) of 18FDG was calculated in 60 of them, and these patients were divided into high (&gt;4) and low (&lt; or =4) SUV groups. They were also evaluated according to the tumor node metastasis (TNM) classification system of the International Union Against Cancer, and by tumor grade, medical or surgical treatment, diabetes, age, sex, and CA 19-9 serum levels. Twenty-nine cancers showed high and 31 showed low SUVs. Survival was significantly influenced by tumor stage (P=0.0001), tumor grade (P=0.01), and SUV (P=0.005). Multivariate analysis showed that only stage (P=0.001) and SUV (P=0.0002) were independent predictors of survival. When patients who were analyzed for SUV were stratified according to the other variables, FDG uptake was related to survival also after stratification for the following: stage III to IVa (P=0.002), stage IVb (P=0.01), tumor resection (P=0.006), moderately differentiated tumors (P=0.01), age less than 65 years (P=0.006), CA 19-9 levels greater than 300 kU/L (P=0.002), and absence of diabetes (P=0.0001). The SUV calculated with 18FDG PET is an important prognostic factor for patients with pancreatic cancer and may be useful in selecting patients for therapeutic management.","author":[{"dropping-particle":"","family":"Sperti","given":"Cosimo","non-dropping-particle":"","parse-names":false,"suffix":""},{"dropping-particle":"","family":"Pasquali","given":"Claudio","non-dropping-particle":"","parse-names":false,"suffix":""},{"dropping-particle":"","family":"Chierichetti","given":"Franca","non-dropping-particle":"","parse-names":false,"suffix":""},{"dropping-particle":"","family":"Ferronato","given":"Andrea","non-dropping-particle":"","parse-names":false,"suffix":""},{"dropping-particle":"","family":"Decet","given":"Giandomenico","non-dropping-particle":"","parse-names":false,"suffix":""},{"dropping-particle":"","family":"Pedrazzoli","given":"Sergio","non-dropping-particle":"","parse-names":false,"suffix":""}],"container-title":"Journal of gastrointestinal surgery : official journal of the Society for Surgery of the Alimentary Tract","id":"ITEM-2","issue":"8","issued":{"date-parts":[["2003","12"]]},"page":"953-9; discussion 959-60","title":"18-Fluorodeoxyglucose positron emission tomography in predicting survival of patients with pancreatic carcinoma.","type":"article-journal","volume":"7"},"uris":["http://www.mendeley.com/documents/?uuid=240513cc-42a4-30c7-8438-dd395cdca048"]},{"id":"ITEM-3","itemData":{"DOI":"10.1016/j.ejso.2017.03.015","ISSN":"07487983","author":[{"dropping-particle":"","family":"Akita","given":"H.","non-dropping-particle":"","parse-names":false,"suffix":""},{"dropping-particle":"","family":"Takahashi","given":"H.","non-dropping-particle":"","parse-names":false,"suffix":""},{"dropping-particle":"","family":"Ohigashi","given":"H.","non-dropping-particle":"","parse-names":false,"suffix":""},{"dropping-particle":"","family":"Tomokuni","given":"A.","non-dropping-particle":"","parse-names":false,"suffix":""},{"dropping-particle":"","family":"Kobayashi","given":"S.","non-dropping-particle":"","parse-names":false,"suffix":""},{"dropping-particle":"","family":"Sugimura","given":"K.","non-dropping-particle":"","parse-names":false,"suffix":""},{"dropping-particle":"","family":"Miyoshi","given":"N.","non-dropping-particle":"","parse-names":false,"suffix":""},{"dropping-particle":"","family":"Moon","given":"J.-H.","non-dropping-particle":"","parse-names":false,"suffix":""},{"dropping-particle":"","family":"Yasui","given":"M.","non-dropping-particle":"","parse-names":false,"suffix":""},{"dropping-particle":"","family":"Omori","given":"T.","non-dropping-particle":"","parse-names":false,"suffix":""},{"dropping-particle":"","family":"Miyata","given":"H.","non-dropping-particle":"","parse-names":false,"suffix":""},{"dropping-particle":"","family":"Ohue","given":"M.","non-dropping-particle":"","parse-names":false,"suffix":""},{"dropping-particle":"","family":"Fujiwara","given":"Y.","non-dropping-particle":"","parse-names":false,"suffix":""},{"dropping-particle":"","family":"Yano","given":"M.","non-dropping-particle":"","parse-names":false,"suffix":""},{"dropping-particle":"","family":"Ishikawa","given":"O.","non-dropping-particle":"","parse-names":false,"suffix":""},{"dropping-particle":"","family":"Sakon","given":"M.","non-dropping-particle":"","parse-names":false,"suffix":""}],"container-title":"European Journal of Surgical Oncology (EJSO)","id":"ITEM-3","issue":"6","issued":{"date-parts":[["2017","6"]]},"page":"1061-1067","title":"FDG-PET predicts treatment efficacy and surgical outcome of pre-operative chemoradiation therapy for resectable and borderline resectable pancreatic cancer","type":"article-journal","volume":"43"},"uris":["http://www.mendeley.com/documents/?uuid=c1972409-09fb-317f-94bd-0ef76ed4f51e"]},{"id":"ITEM-4","itemData":{"DOI":"10.1097/RLU.0b013e31820a9eea","ISSN":"0363-9762","author":[{"dropping-particle":"","family":"Lee","given":"Sang Mi","non-dropping-particle":"","parse-names":false,"suffix":""},{"dropping-particle":"","family":"Kim","given":"Tae-Sung","non-dropping-particle":"","parse-names":false,"suffix":""},{"dropping-particle":"","family":"Lee","given":"Jeong Won","non-dropping-particle":"","parse-names":false,"suffix":""},{"dropping-particle":"","family":"Kim","given":"Seok-Ki","non-dropping-particle":"","parse-names":false,"suffix":""},{"dropping-particle":"","family":"Park","given":"Sang-Jae","non-dropping-particle":"","parse-names":false,"suffix":""},{"dropping-particle":"","family":"Han","given":"Sung-Sik","non-dropping-particle":"","parse-names":false,"suffix":""}],"container-title":"Clinical Nuclear Medicine","id":"ITEM-4","issue":"5","issued":{"date-parts":[["2011","5"]]},"page":"331-336","title":"Improved Prognostic Value of Standardized Uptake Value Corrected for Blood Glucose Level in Pancreatic Cancer Using F-18 FDG PET","type":"article-journal","volume":"36"},"uris":["http://www.mendeley.com/documents/?uuid=91040a34-b950-3b8c-910c-fb44d6b594d0"]},{"id":"ITEM-5","itemData":{"DOI":"10.1097/MD.0000000000007813","ISSN":"0025-7974","author":[{"dropping-particle":"","family":"Zhu","given":"Dongyong","non-dropping-particle":"","parse-names":false,"suffix":""},{"dropping-particle":"","family":"Wang","given":"Lisha","non-dropping-particle":"","parse-names":false,"suffix":""},{"dropping-particle":"","family":"Zhang","given":"Hanfei","non-dropping-particle":"","parse-names":false,"suffix":""},{"dropping-particle":"","family":"Chen","given":"Jie","non-dropping-particle":"","parse-names":false,"suffix":""},{"dropping-particle":"","family":"Wang","given":"Yanfang","non-dropping-particle":"","parse-names":false,"suffix":""},{"dropping-particle":"","family":"Byanju","given":"Sama","non-dropping-particle":"","parse-names":false,"suffix":""},{"dropping-particle":"","family":"Liao","given":"Meiyan","non-dropping-particle":"","parse-names":false,"suffix":""}],"container-title":"Medicine","id":"ITEM-5","issue":"33","issued":{"date-parts":[["2017","8"]]},"page":"e7813","title":"Prognostic value of 18F-FDG-PET/CT parameters in patients with pancreatic carcinoma","type":"article-journal","volume":"96"},"uris":["http://www.mendeley.com/documents/?uuid=4633157b-3048-3983-9cda-1c9a1968d2a7"]},{"id":"ITEM-6","itemData":{"DOI":"10.3748/wjg.v20.i42.15580","ISSN":"1007-9327","author":[{"dropping-particle":"","family":"Wang","given":"Xiao-Yi","non-dropping-particle":"","parse-names":false,"suffix":""}],"container-title":"World Journal of Gastroenterology","id":"ITEM-6","issue":"42","issued":{"date-parts":[["2014"]]},"page":"15580","title":"Utility of PET/CT in diagnosis, staging, assessment of resectability and metabolic response of pancreatic cancer","type":"article-journal","volume":"20"},"uris":["http://www.mendeley.com/documents/?uuid=06ef03a9-34f6-3fd9-b657-a5d4ff748576"]}],"mendeley":{"formattedCitation":"&lt;sup&gt;32–37&lt;/sup&gt;","plainTextFormattedCitation":"32–37","previouslyFormattedCitation":"&lt;sup&gt;28–33&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32–37</w:t>
      </w:r>
      <w:r>
        <w:rPr>
          <w:rFonts w:ascii="Candara" w:hAnsi="Candara" w:cs="Leelawadee"/>
          <w:sz w:val="24"/>
          <w:szCs w:val="24"/>
        </w:rPr>
        <w:fldChar w:fldCharType="end"/>
      </w:r>
    </w:p>
    <w:p w14:paraId="6CEB8FD3" w14:textId="42B19362" w:rsidR="008730E0" w:rsidRDefault="008730E0" w:rsidP="008730E0">
      <w:pPr>
        <w:spacing w:line="276" w:lineRule="auto"/>
        <w:rPr>
          <w:rFonts w:ascii="Candara" w:hAnsi="Candara" w:cs="Leelawadee"/>
          <w:sz w:val="24"/>
          <w:szCs w:val="24"/>
        </w:rPr>
      </w:pPr>
      <w:r w:rsidRPr="0052030E">
        <w:rPr>
          <w:rFonts w:ascii="Candara" w:hAnsi="Candara" w:cs="Leelawadee"/>
          <w:sz w:val="24"/>
          <w:szCs w:val="24"/>
        </w:rPr>
        <w:t xml:space="preserve">Several studies have examined the role of </w:t>
      </w:r>
      <w:r w:rsidRPr="0052030E">
        <w:rPr>
          <w:rFonts w:ascii="Candara" w:hAnsi="Candara" w:cs="Leelawadee"/>
          <w:sz w:val="24"/>
          <w:szCs w:val="24"/>
          <w:vertAlign w:val="superscript"/>
        </w:rPr>
        <w:t xml:space="preserve">18 </w:t>
      </w:r>
      <w:r w:rsidRPr="0052030E">
        <w:rPr>
          <w:rFonts w:ascii="Candara" w:hAnsi="Candara" w:cs="Leelawadee"/>
          <w:sz w:val="24"/>
          <w:szCs w:val="24"/>
        </w:rPr>
        <w:t xml:space="preserve">FDG PET-CT parameters in the survival prediction of patients with PDAC. Yamamato and colleagues </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{"citationItems":[{"id":"ITEM-1","itemData":{"DOI":"10.1245/s10434-014-4046-2","ISSN":"1534-4681","PMID":"25190125","abstract":"OBJECTIVE The aim of this study was to evaluate the clinical utility of preoperative 18F-fluorodeoxyglucose positron emission tomography (FDG-PET) as a prognostic predictor of resectable pancreatic adenocarcinoma. METHODS A total of 128 patients with resected pancreatic adenocarcinoma who preoperatively underwent FDG-PET examinations were studied. The maximum standard uptake value (SUVmax) was calculated for each primary lesion. A receiver operating characteristics (ROC) curve was constructed to estimate the optimal cutoff value of the SUVmax. In order to determine which outcomes of interest were appropriately demonstrated, ROC curve analyses were conducted for six outcomes: 6-, 12-, and 24-month disease-free survival (DFS), and 6-, 12-, and 24-month overall survival (OS). A multivariate analysis was conducted to identify prognostic factors. RESULTS The ROC curves revealed that the SUVmax predicted the 6-month DFS most optimally (area under the curve 0.757), with a cutoff value of 6.0. Of the 69 patients with an SUVmax ≥ 6.0, 34 (49 %) developed recurrence within 6 months. In contrast, only 3 of 59 (5 %) patients with an SUVmax &lt; 6.0 exhibited early recurrence (p &lt; 0.001). The median OS time was 37 months in patients with an SUVmax &lt; 6.0 and 18 months in patients with an SUVmax ≥ 6.0 (p &lt; 0.001). The multivariate analysis revealed lymph node metastasis (hazard ratio [HR] 2.31; p = 0.001) and an SUVmax ≥ 6.0 (HR 2.05; p = 0.002) to be significantly correlated with a poor survival. CONCLUSIONS An SUVmax ≥ 6.0 was a significant predictor of early postoperative recurrence and subsequent poor survival following resection of pancreatic adenocarcinoma.","author":[{"dropping-particle":"","family":"Yamamoto","given":"Tatsuma","non-dropping-particle":"","parse-names":false,"suffix":""},{"dropping-particle":"","family":"Sugiura","given":"Teiichi","non-dropping-particle":"","parse-names":false,"suffix":""},{"dropping-particle":"","family":"Mizuno","given":"Takashi","non-dropping-particle":"","parse-names":false,"suffix":""},{"dropping-particle":"","family":"Okamura","given":"Yukiyasu","non-dropping-particle":"","parse-names":false,"suffix":""},{"dropping-particle":"","family":"Aramaki","given":"Takeshi","non-dropping-particle":"","parse-names":false,"suffix":""},{"dropping-particle":"","family":"Endo","given":"Masahiro","non-dropping-particle":"","parse-names":false,"suffix":""},{"dropping-particle":"","family":"Uesaka","given":"Katsuhiko","non-dropping-particle":"","parse-names":false,"suffix":""}],"container-title":"Annals of surgical oncology","id":"ITEM-1","issue":"2","issued":{"date-parts":[["2015","2","5"]]},"page":"677-84","title":"Preoperative FDG-PET predicts early recurrence and a poor prognosis after resection of pancreatic adenocarcinoma.","type":"article-journal","volume":"22"},"uris":["http://www.mendeley.com/documents/?uuid=4fb6d57f-f6ae-3453-bb7a-73964bad193c"]}],"mendeley":{"formattedCitation":"&lt;sup&gt;38&lt;/sup&gt;","plainTextFormattedCitation":"38","previouslyFormattedCitation":"&lt;sup&gt;34&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38</w:t>
      </w:r>
      <w:r>
        <w:rPr>
          <w:rFonts w:ascii="Candara" w:hAnsi="Candara" w:cs="Leelawadee"/>
          <w:sz w:val="24"/>
          <w:szCs w:val="24"/>
        </w:rPr>
        <w:fldChar w:fldCharType="end"/>
      </w:r>
      <w:r w:rsidRPr="0052030E">
        <w:rPr>
          <w:rFonts w:ascii="Candara" w:hAnsi="Candara" w:cs="Leelawadee"/>
          <w:sz w:val="24"/>
          <w:szCs w:val="24"/>
        </w:rPr>
        <w:t xml:space="preserve"> identified a high SUV</w:t>
      </w:r>
      <w:r w:rsidRPr="0052030E">
        <w:rPr>
          <w:rFonts w:ascii="Candara" w:hAnsi="Candara" w:cs="Leelawadee"/>
          <w:sz w:val="24"/>
          <w:szCs w:val="24"/>
          <w:vertAlign w:val="subscript"/>
        </w:rPr>
        <w:t xml:space="preserve">max </w:t>
      </w:r>
      <w:r w:rsidRPr="0052030E">
        <w:rPr>
          <w:rFonts w:ascii="Candara" w:hAnsi="Candara" w:cs="Leelawadee"/>
          <w:sz w:val="24"/>
          <w:szCs w:val="24"/>
        </w:rPr>
        <w:t xml:space="preserve">of </w:t>
      </w:r>
      <w:r w:rsidRPr="0052030E">
        <w:rPr>
          <w:rFonts w:ascii="Candara" w:hAnsi="Candara"/>
          <w:color w:val="333333"/>
          <w:spacing w:val="2"/>
          <w:sz w:val="24"/>
          <w:szCs w:val="24"/>
          <w:shd w:val="clear" w:color="auto" w:fill="FCFCFC"/>
        </w:rPr>
        <w:t>≥ 6.0</w:t>
      </w:r>
      <w:r w:rsidRPr="0052030E">
        <w:rPr>
          <w:rFonts w:ascii="Candara" w:hAnsi="Candara" w:cs="Leelawadee"/>
          <w:sz w:val="24"/>
          <w:szCs w:val="24"/>
        </w:rPr>
        <w:t xml:space="preserve"> as an independent prognostic factor in a group of 128 patients with resected PDAC (</w:t>
      </w:r>
      <w:r w:rsidRPr="0052030E">
        <w:rPr>
          <w:rFonts w:ascii="Candara" w:hAnsi="Candara"/>
          <w:color w:val="333333"/>
          <w:spacing w:val="2"/>
          <w:sz w:val="24"/>
          <w:szCs w:val="24"/>
          <w:shd w:val="clear" w:color="auto" w:fill="FCFCFC"/>
        </w:rPr>
        <w:t>HR 2.05, </w:t>
      </w:r>
      <w:r w:rsidRPr="0052030E">
        <w:rPr>
          <w:rStyle w:val="Emphasis"/>
          <w:rFonts w:ascii="Candara" w:hAnsi="Candara"/>
          <w:color w:val="333333"/>
          <w:spacing w:val="2"/>
          <w:sz w:val="24"/>
          <w:szCs w:val="24"/>
          <w:shd w:val="clear" w:color="auto" w:fill="FCFCFC"/>
        </w:rPr>
        <w:t>p</w:t>
      </w:r>
      <w:r w:rsidRPr="0052030E">
        <w:rPr>
          <w:rFonts w:ascii="Candara" w:hAnsi="Candara"/>
          <w:color w:val="333333"/>
          <w:spacing w:val="2"/>
          <w:sz w:val="24"/>
          <w:szCs w:val="24"/>
          <w:shd w:val="clear" w:color="auto" w:fill="FCFCFC"/>
        </w:rPr>
        <w:t> = 0.002)</w:t>
      </w:r>
      <w:r w:rsidRPr="0052030E">
        <w:rPr>
          <w:rFonts w:ascii="Candara" w:hAnsi="Candara" w:cs="Leelawadee"/>
          <w:sz w:val="24"/>
          <w:szCs w:val="24"/>
        </w:rPr>
        <w:t>. They also identified</w:t>
      </w:r>
      <w:r>
        <w:rPr>
          <w:rFonts w:ascii="Candara" w:hAnsi="Candara" w:cs="Leelawadee"/>
          <w:sz w:val="24"/>
          <w:szCs w:val="24"/>
        </w:rPr>
        <w:t xml:space="preserve"> similar to our study</w:t>
      </w:r>
      <w:r w:rsidRPr="0052030E">
        <w:rPr>
          <w:rFonts w:ascii="Candara" w:hAnsi="Candara" w:cs="Leelawadee"/>
          <w:sz w:val="24"/>
          <w:szCs w:val="24"/>
        </w:rPr>
        <w:t xml:space="preserve"> a difference in the median OS between high (</w:t>
      </w:r>
      <w:r w:rsidRPr="0052030E">
        <w:rPr>
          <w:rFonts w:ascii="Candara" w:hAnsi="Candara"/>
          <w:color w:val="333333"/>
          <w:spacing w:val="2"/>
          <w:sz w:val="24"/>
          <w:szCs w:val="24"/>
          <w:shd w:val="clear" w:color="auto" w:fill="FCFCFC"/>
        </w:rPr>
        <w:t>≥ 6.0)</w:t>
      </w:r>
      <w:r w:rsidRPr="0052030E">
        <w:rPr>
          <w:rFonts w:ascii="Candara" w:hAnsi="Candara" w:cs="Leelawadee"/>
          <w:sz w:val="24"/>
          <w:szCs w:val="24"/>
        </w:rPr>
        <w:t xml:space="preserve"> and low</w:t>
      </w:r>
      <w:r w:rsidRPr="0052030E">
        <w:rPr>
          <w:rFonts w:ascii="Candara" w:hAnsi="Candara"/>
          <w:color w:val="333333"/>
          <w:spacing w:val="2"/>
          <w:sz w:val="24"/>
          <w:szCs w:val="24"/>
          <w:shd w:val="clear" w:color="auto" w:fill="FCFCFC"/>
        </w:rPr>
        <w:t xml:space="preserve"> (&lt; 6.0)</w:t>
      </w:r>
      <w:r w:rsidRPr="0052030E">
        <w:rPr>
          <w:rFonts w:ascii="Candara" w:hAnsi="Candara" w:cs="Leelawadee"/>
          <w:sz w:val="24"/>
          <w:szCs w:val="24"/>
        </w:rPr>
        <w:t xml:space="preserve"> SUV</w:t>
      </w:r>
      <w:r w:rsidRPr="0052030E">
        <w:rPr>
          <w:rFonts w:ascii="Candara" w:hAnsi="Candara" w:cs="Leelawadee"/>
          <w:sz w:val="24"/>
          <w:szCs w:val="24"/>
          <w:vertAlign w:val="subscript"/>
        </w:rPr>
        <w:t>max</w:t>
      </w:r>
      <w:r w:rsidRPr="0052030E">
        <w:rPr>
          <w:rFonts w:ascii="Candara" w:hAnsi="Candara" w:cs="Leelawadee"/>
          <w:sz w:val="24"/>
          <w:szCs w:val="24"/>
        </w:rPr>
        <w:t xml:space="preserve"> groups of 18 vs 37 mont</w:t>
      </w:r>
      <w:r w:rsidR="00845428">
        <w:rPr>
          <w:rFonts w:ascii="Candara" w:hAnsi="Candara" w:cs="Leelawadee"/>
          <w:sz w:val="24"/>
          <w:szCs w:val="24"/>
        </w:rPr>
        <w:t>hs</w:t>
      </w:r>
      <w:r w:rsidRPr="0052030E">
        <w:rPr>
          <w:rFonts w:ascii="Candara" w:hAnsi="Candara" w:cs="Leelawadee"/>
          <w:sz w:val="24"/>
          <w:szCs w:val="24"/>
        </w:rPr>
        <w:t xml:space="preserve"> respectively (</w:t>
      </w:r>
      <w:r w:rsidRPr="0052030E">
        <w:rPr>
          <w:rStyle w:val="Emphasis"/>
          <w:rFonts w:ascii="Candara" w:hAnsi="Candara"/>
          <w:color w:val="333333"/>
          <w:spacing w:val="2"/>
          <w:sz w:val="24"/>
          <w:szCs w:val="24"/>
          <w:shd w:val="clear" w:color="auto" w:fill="FCFCFC"/>
        </w:rPr>
        <w:t>p</w:t>
      </w:r>
      <w:r w:rsidRPr="0052030E">
        <w:rPr>
          <w:rFonts w:ascii="Candara" w:hAnsi="Candara"/>
          <w:color w:val="333333"/>
          <w:spacing w:val="2"/>
          <w:sz w:val="24"/>
          <w:szCs w:val="24"/>
          <w:shd w:val="clear" w:color="auto" w:fill="FCFCFC"/>
        </w:rPr>
        <w:t> &lt; 0.001</w:t>
      </w:r>
      <w:r w:rsidRPr="0052030E">
        <w:rPr>
          <w:rFonts w:ascii="Candara" w:hAnsi="Candara" w:cs="Leelawadee"/>
          <w:sz w:val="24"/>
          <w:szCs w:val="24"/>
        </w:rPr>
        <w:t>) and also in early disease re</w:t>
      </w:r>
      <w:r w:rsidR="00826861">
        <w:rPr>
          <w:rFonts w:ascii="Candara" w:hAnsi="Candara" w:cs="Leelawadee"/>
          <w:sz w:val="24"/>
          <w:szCs w:val="24"/>
        </w:rPr>
        <w:t>currenc</w:t>
      </w:r>
      <w:r w:rsidRPr="0052030E">
        <w:rPr>
          <w:rFonts w:ascii="Candara" w:hAnsi="Candara" w:cs="Leelawadee"/>
          <w:sz w:val="24"/>
          <w:szCs w:val="24"/>
        </w:rPr>
        <w:t>e (49% vs 5</w:t>
      </w:r>
      <w:r w:rsidR="00D376FE" w:rsidRPr="0052030E">
        <w:rPr>
          <w:rFonts w:ascii="Candara" w:hAnsi="Candara" w:cs="Leelawadee"/>
          <w:sz w:val="24"/>
          <w:szCs w:val="24"/>
        </w:rPr>
        <w:t>%,</w:t>
      </w:r>
      <w:r w:rsidRPr="0052030E">
        <w:rPr>
          <w:rFonts w:ascii="Candara" w:hAnsi="Candara" w:cs="Leelawadee"/>
          <w:sz w:val="24"/>
          <w:szCs w:val="24"/>
        </w:rPr>
        <w:t xml:space="preserve"> p&lt;0.001). In another study, Choi et al </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{"citationItems":[{"id":"ITEM-1","itemData":{"DOI":"10.3349/ymj.2013.54.6.1377","ISSN":"0513-5796","author":[{"dropping-particle":"","family":"Choi","given":"Hye Jin","non-dropping-particle":"","parse-names":false,"suffix":""},{"dropping-particle":"","family":"Kang","given":"Chang Moo","non-dropping-particle":"","parse-names":false,"suffix":""},{"dropping-particle":"","family":"Lee","given":"Woo Jung","non-dropping-particle":"","parse-names":false,"suffix":""},{"dropping-particle":"","family":"Song","given":"Si Young","non-dropping-particle":"","parse-names":false,"suffix":""},{"dropping-particle":"","family":"Cho","given":"Arthur","non-dropping-particle":"","parse-names":false,"suffix":""},{"dropping-particle":"","family":"Yun","given":"Mijin","non-dropping-particle":"","parse-names":false,"suffix":""},{"dropping-particle":"","family":"Lee","given":"Jong Doo","non-dropping-particle":"","parse-names":false,"suffix":""},{"dropping-particle":"","family":"Kim","given":"Joo Hang","non-dropping-particle":"","parse-names":false,"suffix":""},{"dropping-particle":"","family":"Lee","given":"Jae-Hoon","non-dropping-particle":"","parse-names":false,"suffix":""}],"container-title":"Yonsei Medical Journal","id":"ITEM-1","issue":"6","issued":{"date-parts":[["2013"]]},"page":"1377","title":"Prognostic Value of &lt;sup&gt;18&lt;/sup&gt; F-Fluorodeoxyglucose Positron Emission Tomography in Patients with Resectable Pancreatic Cancer","type":"article-journal","volume":"54"},"uris":["http://www.mendeley.com/documents/?uuid=52332183-cfe5-3129-b6c1-c483104d835b"]}],"mendeley":{"formattedCitation":"&lt;sup&gt;39&lt;/sup&gt;","plainTextFormattedCitation":"39","previouslyFormattedCitation":"&lt;sup&gt;35&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39</w:t>
      </w:r>
      <w:r>
        <w:rPr>
          <w:rFonts w:ascii="Candara" w:hAnsi="Candara" w:cs="Leelawadee"/>
          <w:sz w:val="24"/>
          <w:szCs w:val="24"/>
        </w:rPr>
        <w:fldChar w:fldCharType="end"/>
      </w:r>
      <w:r w:rsidRPr="0052030E">
        <w:rPr>
          <w:rFonts w:ascii="Candara" w:hAnsi="Candara" w:cs="Leelawadee"/>
          <w:color w:val="C00000"/>
          <w:sz w:val="24"/>
          <w:szCs w:val="24"/>
        </w:rPr>
        <w:t xml:space="preserve"> </w:t>
      </w:r>
      <w:r w:rsidRPr="0052030E">
        <w:rPr>
          <w:rFonts w:ascii="Candara" w:hAnsi="Candara" w:cs="Leelawadee"/>
          <w:sz w:val="24"/>
          <w:szCs w:val="24"/>
        </w:rPr>
        <w:t xml:space="preserve">identified a similar trend with poor survival among high </w:t>
      </w:r>
      <w:r w:rsidR="00D376FE">
        <w:rPr>
          <w:rFonts w:ascii="Candara" w:hAnsi="Candara" w:cs="Leelawadee"/>
          <w:sz w:val="24"/>
          <w:szCs w:val="24"/>
        </w:rPr>
        <w:t xml:space="preserve">and low </w:t>
      </w:r>
      <w:r w:rsidRPr="0052030E">
        <w:rPr>
          <w:rFonts w:ascii="Candara" w:hAnsi="Candara" w:cs="Leelawadee"/>
          <w:sz w:val="24"/>
          <w:szCs w:val="24"/>
        </w:rPr>
        <w:t>SUV</w:t>
      </w:r>
      <w:r w:rsidRPr="0052030E">
        <w:rPr>
          <w:rFonts w:ascii="Candara" w:hAnsi="Candara" w:cs="Leelawadee"/>
          <w:sz w:val="24"/>
          <w:szCs w:val="24"/>
          <w:vertAlign w:val="subscript"/>
        </w:rPr>
        <w:t>max</w:t>
      </w:r>
      <w:r w:rsidRPr="0052030E">
        <w:rPr>
          <w:rFonts w:ascii="Candara" w:hAnsi="Candara" w:cs="Leelawadee"/>
          <w:sz w:val="24"/>
          <w:szCs w:val="24"/>
        </w:rPr>
        <w:t xml:space="preserve"> grou</w:t>
      </w:r>
      <w:r w:rsidR="00D376FE">
        <w:rPr>
          <w:rFonts w:ascii="Candara" w:hAnsi="Candara" w:cs="Leelawadee"/>
          <w:sz w:val="24"/>
          <w:szCs w:val="24"/>
        </w:rPr>
        <w:t>ps</w:t>
      </w:r>
      <w:r w:rsidRPr="0052030E">
        <w:rPr>
          <w:rFonts w:ascii="Candara" w:hAnsi="Candara" w:cs="Leelawadee"/>
          <w:sz w:val="24"/>
          <w:szCs w:val="24"/>
        </w:rPr>
        <w:t xml:space="preserve"> using a different cut off </w:t>
      </w:r>
      <w:r>
        <w:rPr>
          <w:rFonts w:ascii="Candara" w:hAnsi="Candara" w:cs="Leelawadee"/>
          <w:sz w:val="24"/>
          <w:szCs w:val="24"/>
        </w:rPr>
        <w:t xml:space="preserve">median </w:t>
      </w:r>
      <w:r w:rsidRPr="0052030E">
        <w:rPr>
          <w:rFonts w:ascii="Candara" w:hAnsi="Candara" w:cs="Leelawadee"/>
          <w:sz w:val="24"/>
          <w:szCs w:val="24"/>
        </w:rPr>
        <w:t>value of 3.5</w:t>
      </w:r>
      <w:r w:rsidR="000F5690">
        <w:rPr>
          <w:rFonts w:ascii="Candara" w:hAnsi="Candara" w:cs="Leelawadee"/>
          <w:sz w:val="24"/>
          <w:szCs w:val="24"/>
        </w:rPr>
        <w:t xml:space="preserve"> </w:t>
      </w:r>
      <w:r w:rsidRPr="0052030E">
        <w:rPr>
          <w:rFonts w:ascii="Candara" w:hAnsi="Candara" w:cs="Leelawadee"/>
          <w:sz w:val="24"/>
          <w:szCs w:val="24"/>
        </w:rPr>
        <w:t xml:space="preserve">(median OS 23.5 vs 45.4, p=0.01). Maemura et al </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{"citationItems":[{"id":"ITEM-1","itemData":{"DOI":"10.1007/s00534-006-1102-8","ISSN":"0944-1166","PMID":"17013719","abstract":"BACKGROUND/PURPOSE The purpose of this study was to estimate the usefulness of positron emission tomography (PET) in deciding on strategies for the treatment of pancreatic cancer. The following two parameters were evaluated: the ability of PET to provide an estimation of the progression of pancreatic cancer, and the ability of PET to predict survival and the effect of chemoradiotherapy. METHODS Forty-two patients underwent PET as part of the procedure for making a diagnosis of pancreatic tumors. The maximum standardized uptake value (SUVmax) levels were compared with clinicopathological factors and analyzed. RESULTS PET provided a sensitivity of 87%, a specificity of 67%, and an overall accuracy of 85% for the diagnosis of pancreatic malignancy. Tumors with distant metastases showed significantly higher SUV levels than tumors without metastasis. In the patients who received chemoradiotherapy, the overall survival of the group in which SUVmax was less than 7.0 was better than that of the group in which SUVmax was more than 7.0. CONCLUSIONS We conclude that PET is a useful tool for determining pathological status and distant metastasis in pancreatic cancer, and for predicting the prognosis of patients receiving chemoradiotherapy.","author":[{"dropping-particle":"","family":"Maemura","given":"Kosei","non-dropping-particle":"","parse-names":false,"suffix":""},{"dropping-particle":"","family":"Takao","given":"Sonshin","non-dropping-particle":"","parse-names":false,"suffix":""},{"dropping-particle":"","family":"Shinchi","given":"Hiroyuki","non-dropping-particle":"","parse-names":false,"suffix":""},{"dropping-particle":"","family":"Noma","given":"Hidetoshi","non-dropping-particle":"","parse-names":false,"suffix":""},{"dropping-particle":"","family":"Mataki","given":"Yukou","non-dropping-particle":"","parse-names":false,"suffix":""},{"dropping-particle":"","family":"Kurahara","given":"Hiroshi","non-dropping-particle":"","parse-names":false,"suffix":""},{"dropping-particle":"","family":"Jinnouchi","given":"Seishi","non-dropping-particle":"","parse-names":false,"suffix":""},{"dropping-particle":"","family":"Aikou","given":"Takashi","non-dropping-particle":"","parse-names":false,"suffix":""}],"container-title":"Journal of hepato-biliary-pancreatic surgery","id":"ITEM-1","issue":"5","issued":{"date-parts":[["2006","9","27"]]},"page":"435-41","title":"Role of positron emission tomography in decisions on treatment strategies for pancreatic cancer.","type":"article-journal","volume":"13"},"uris":["http://www.mendeley.com/documents/?uuid=5b9321c8-de0b-3eec-8c82-d76d99ab0e9d"]}],"mendeley":{"formattedCitation":"&lt;sup&gt;32&lt;/sup&gt;","plainTextFormattedCitation":"32","previouslyFormattedCitation":"&lt;sup&gt;28&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32</w:t>
      </w:r>
      <w:r>
        <w:rPr>
          <w:rFonts w:ascii="Candara" w:hAnsi="Candara" w:cs="Leelawadee"/>
          <w:sz w:val="24"/>
          <w:szCs w:val="24"/>
        </w:rPr>
        <w:fldChar w:fldCharType="end"/>
      </w:r>
      <w:r w:rsidRPr="0052030E">
        <w:rPr>
          <w:rFonts w:ascii="Candara" w:hAnsi="Candara" w:cs="Leelawadee"/>
          <w:sz w:val="24"/>
          <w:szCs w:val="24"/>
        </w:rPr>
        <w:t xml:space="preserve"> identified a correlation between a high SUV</w:t>
      </w:r>
      <w:r w:rsidRPr="0052030E">
        <w:rPr>
          <w:rFonts w:ascii="Candara" w:hAnsi="Candara" w:cs="Leelawadee"/>
          <w:sz w:val="24"/>
          <w:szCs w:val="24"/>
          <w:vertAlign w:val="subscript"/>
        </w:rPr>
        <w:t>max</w:t>
      </w:r>
      <w:r w:rsidRPr="0052030E">
        <w:rPr>
          <w:rFonts w:ascii="Candara" w:hAnsi="Candara" w:cs="Leelawadee"/>
          <w:sz w:val="24"/>
          <w:szCs w:val="24"/>
        </w:rPr>
        <w:t xml:space="preserve"> and the presence of distant metastasis while Sperti et al </w:t>
      </w:r>
      <w:r>
        <w:rPr>
          <w:rFonts w:ascii="Candara" w:hAnsi="Candara" w:cs="Leelawadee"/>
          <w:sz w:val="24"/>
          <w:szCs w:val="24"/>
        </w:rPr>
        <w:fldChar w:fldCharType="begin" w:fldLock="1"/>
      </w:r>
      <w:r>
        <w:rPr>
          <w:rFonts w:ascii="Candara" w:hAnsi="Candara" w:cs="Leelawadee"/>
          <w:sz w:val="24"/>
          <w:szCs w:val="24"/>
        </w:rPr>
        <w:instrText>ADDIN CSL_CITATION {"citationItems":[{"id":"ITEM-1","itemData":{"ISSN":"1091-255X","PMID":"14675704","abstract":"The prediction of survival of patients with pancreatic cancer is usually based on tumor staging and grading and on the level of tumor markers. However, accurate tumor staging can be obtained only after resection, and still there is a great difference in survival rates among patients with the same clinicopathologic parameters. Recently the uptake of 18-fluorodeoxyglucose (FDG) by positron emission tomography (PET) has been found to be correlated with survival in patients with pancreatic cancer. This study evaluated the role of 18FDG PET as a prognostic factor for patients with pancreatic cancer. From June 1996 to July 2002, a total of 118 patients underwent PET for pancreatic cancer. The standardized uptake value (SUV) of 18FDG was calculated in 60 of them, and these patients were divided into high (&gt;4) and low (&lt; or =4) SUV groups. They were also evaluated according to the tumor node metastasis (TNM) classification system of the International Union Against Cancer, and by tumor grade, medical or surgical treatment, diabetes, age, sex, and CA 19-9 serum levels. Twenty-nine cancers showed high and 31 showed low SUVs. Survival was significantly influenced by tumor stage (P=0.0001), tumor grade (P=0.01), and SUV (P=0.005). Multivariate analysis showed that only stage (P=0.001) and SUV (P=0.0002) were independent predictors of survival. When patients who were analyzed for SUV were stratified according to the other variables, FDG uptake was related to survival also after stratification for the following: stage III to IVa (P=0.002), stage IVb (P=0.01), tumor resection (P=0.006), moderately differentiated tumors (P=0.01), age less than 65 years (P=0.006), CA 19-9 levels greater than 300 kU/L (P=0.002), and absence of diabetes (P=0.0001). The SUV calculated with 18FDG PET is an important prognostic factor for patients with pancreatic cancer and may be useful in selecting patients for therapeutic management.","author":[{"dropping-particle":"","family":"Sperti","given":"Cosimo","non-dropping-particle":"","parse-names":false,"suffix":""},{"dropping-particle":"","family":"Pasquali","given":"Claudio","non-dropping-particle":"","parse-names":false,"suffix":""},{"dropping-particle":"","family":"Chierichetti","given":"Franca","non-dropping-particle":"","parse-names":false,"suffix":""},{"dropping-particle":"","family":"Ferronato","given":"Andrea","non-dropping-particle":"","parse-names":false,"suffix":""},{"dropping-particle":"","family":"Decet","given":"Giandomenico","non-dropping-particle":"","parse-names":false,"suffix":""},{"dropping-particle":"","family":"Pedrazzoli","given":"Sergio","non-dropping-particle":"","parse-names":false,"suffix":""}],"container-title":"Journal of gastrointestinal surgery : official journal of the Society for Surgery of the Alimentary Tract","id":"ITEM-1","issue":"8","issued":{"date-parts":[["2003","12"]]},"page":"953-9; discussion 959-60","title":"18-Fluorodeoxyglucose positron emission tomography in predicting survival of patients with pancreatic carcinoma.","type":"article-journal","volume":"7"},"uris":["http://www.mendeley.com/documents/?uuid=240513cc-42a4-30c7-8438-dd395cdca048"]}],"mendeley":{"formattedCitation":"&lt;sup&gt;33&lt;/sup&gt;","plainTextFormattedCitation":"33","previouslyFormattedCitation":"&lt;sup&gt;29&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33</w:t>
      </w:r>
      <w:r>
        <w:rPr>
          <w:rFonts w:ascii="Candara" w:hAnsi="Candara" w:cs="Leelawadee"/>
          <w:sz w:val="24"/>
          <w:szCs w:val="24"/>
        </w:rPr>
        <w:fldChar w:fldCharType="end"/>
      </w:r>
      <w:r w:rsidRPr="0052030E">
        <w:rPr>
          <w:rFonts w:ascii="Candara" w:hAnsi="Candara" w:cs="Leelawadee"/>
          <w:color w:val="C00000"/>
          <w:sz w:val="24"/>
          <w:szCs w:val="24"/>
        </w:rPr>
        <w:t xml:space="preserve"> </w:t>
      </w:r>
      <w:r w:rsidRPr="0052030E">
        <w:rPr>
          <w:rFonts w:ascii="Candara" w:hAnsi="Candara" w:cs="Leelawadee"/>
          <w:sz w:val="24"/>
          <w:szCs w:val="24"/>
        </w:rPr>
        <w:t>reporting limited survival for patients with SUV</w:t>
      </w:r>
      <w:r w:rsidRPr="000F5690">
        <w:rPr>
          <w:rFonts w:ascii="Candara" w:hAnsi="Candara" w:cs="Leelawadee"/>
          <w:sz w:val="24"/>
          <w:szCs w:val="24"/>
          <w:vertAlign w:val="subscript"/>
        </w:rPr>
        <w:t xml:space="preserve">max </w:t>
      </w:r>
      <w:r w:rsidRPr="0052030E">
        <w:rPr>
          <w:rFonts w:ascii="Candara" w:hAnsi="Candara" w:cs="Leelawadee"/>
          <w:sz w:val="24"/>
          <w:szCs w:val="24"/>
        </w:rPr>
        <w:t>&gt;4</w:t>
      </w:r>
      <w:r>
        <w:rPr>
          <w:rFonts w:ascii="Candara" w:hAnsi="Candara" w:cs="Leelawadee"/>
          <w:sz w:val="24"/>
          <w:szCs w:val="24"/>
        </w:rPr>
        <w:t xml:space="preserve"> (178 vs 265 days)</w:t>
      </w:r>
      <w:r w:rsidRPr="0052030E">
        <w:rPr>
          <w:rFonts w:ascii="Candara" w:hAnsi="Candara" w:cs="Leelawadee"/>
          <w:sz w:val="24"/>
          <w:szCs w:val="24"/>
        </w:rPr>
        <w:t>. It was also reported that a favourable decline in SUV following neoadjuvant chemo-radiotherapy,</w:t>
      </w:r>
      <w:r>
        <w:rPr>
          <w:rFonts w:ascii="Candara" w:hAnsi="Candara" w:cs="Leelawadee"/>
          <w:sz w:val="24"/>
          <w:szCs w:val="24"/>
        </w:rPr>
        <w:t xml:space="preserve"> predicted overall survival as in the study by Chang et al</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{"citationItems":[{"id":"ITEM-1","itemData":{"DOI":"10.1016/j.ijrobp.2014.05.030","ISSN":"03603016","author":[{"dropping-particle":"","family":"Chang","given":"Jee Suk","non-dropping-particle":"","parse-names":false,"suffix":""},{"dropping-particle":"","family":"Choi","given":"Seo Hee","non-dropping-particle":"","parse-names":false,"suffix":""},{"dropping-particle":"","family":"Lee","given":"Youngin","non-dropping-particle":"","parse-names":false,"suffix":""},{"dropping-particle":"","family":"Kim","given":"Kyung Hwan","non-dropping-particle":"","parse-names":false,"suffix":""},{"dropping-particle":"","family":"Park","given":"Jeong Youp","non-dropping-particle":"","parse-names":false,"suffix":""},{"dropping-particle":"","family":"Song","given":"Si Young","non-dropping-particle":"","parse-names":false,"suffix":""},{"dropping-particle":"","family":"Cho","given":"Arthur","non-dropping-particle":"","parse-names":false,"suffix":""},{"dropping-particle":"","family":"Yun","given":"Mijin","non-dropping-particle":"","parse-names":false,"suffix":""},{"dropping-particle":"","family":"Lee","given":"Jong Doo","non-dropping-particle":"","parse-names":false,"suffix":""},{"dropping-particle":"","family":"Seong","given":"Jinsil","non-dropping-particle":"","parse-names":false,"suffix":""}],"container-title":"International Journal of Radiation Oncology*Biology*Physics","id":"ITEM-1","issue":"1","issued":{"date-parts":[["2014","9"]]},"page":"126-133","title":"Clinical Usefulness of 18F-Fluorodeoxyglucose-Positron Emission Tomography in Patients With Locally Advanced Pancreatic Cancer Planned to Undergo Concurrent Chemoradiation Therapy","type":"article-journal","volume":"90"},"uris":["http://www.mendeley.com/documents/?uuid=e6999eb4-ee69-38d6-a6cb-8809cee2bfa0"]}],"mendeley":{"formattedCitation":"&lt;sup&gt;40&lt;/sup&gt;","plainTextFormattedCitation":"40","previouslyFormattedCitation":"&lt;sup&gt;36&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40</w:t>
      </w:r>
      <w:r>
        <w:rPr>
          <w:rFonts w:ascii="Candara" w:hAnsi="Candara" w:cs="Leelawadee"/>
          <w:sz w:val="24"/>
          <w:szCs w:val="24"/>
        </w:rPr>
        <w:fldChar w:fldCharType="end"/>
      </w:r>
      <w:r w:rsidRPr="00FF152F">
        <w:rPr>
          <w:rFonts w:ascii="Candara" w:hAnsi="Candara" w:cs="Leelawadee"/>
          <w:color w:val="FF0000"/>
          <w:sz w:val="24"/>
          <w:szCs w:val="24"/>
        </w:rPr>
        <w:t xml:space="preserve"> </w:t>
      </w:r>
      <w:r w:rsidR="000F5690">
        <w:rPr>
          <w:rFonts w:ascii="Candara" w:hAnsi="Candara" w:cs="Leelawadee"/>
          <w:sz w:val="24"/>
          <w:szCs w:val="24"/>
        </w:rPr>
        <w:t>of</w:t>
      </w:r>
      <w:r>
        <w:rPr>
          <w:rFonts w:ascii="Candara" w:hAnsi="Candara" w:cs="Leelawadee"/>
          <w:sz w:val="24"/>
          <w:szCs w:val="24"/>
        </w:rPr>
        <w:t xml:space="preserve"> 260 patients with locally advanced tumours supporting its role in biological monitoring of treatment efficacy.</w:t>
      </w:r>
    </w:p>
    <w:p w14:paraId="23F98FAF" w14:textId="57ADEE99" w:rsidR="008730E0" w:rsidRPr="00F702CE" w:rsidRDefault="008730E0" w:rsidP="008730E0">
      <w:pPr>
        <w:spacing w:line="276" w:lineRule="auto"/>
        <w:rPr>
          <w:rFonts w:ascii="Candara" w:hAnsi="Candara" w:cs="Leelawadee"/>
          <w:color w:val="FF0000"/>
          <w:sz w:val="24"/>
          <w:szCs w:val="24"/>
        </w:rPr>
      </w:pPr>
      <w:r>
        <w:rPr>
          <w:rFonts w:ascii="Candara" w:hAnsi="Candara" w:cs="Leelawadee"/>
          <w:sz w:val="24"/>
          <w:szCs w:val="24"/>
        </w:rPr>
        <w:t xml:space="preserve">The volumetric parameters of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has been reported as independent risk predictors for OS and recurrence free survival in patients with resected PDAC.</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10.1097/MD.0000000000003686","ISSN":"0025-7974","author":[{"dropping-particle":"","family":"Im","given":"Hyung-Jun","non-dropping-particle":"","parse-names":false,"suffix":""},{"dropping-particle":"","family":"Oo","given":"Suthet","non-dropping-particle":"","parse-names":false,"suffix":""},{"dropping-particle":"","family":"Jung","given":"Woohyun","non-dropping-particle":"","parse-names":false,"suffix":""},{"dropping-particle":"","family":"Jang","given":"Jin-Young","non-dropping-particle":"","parse-names":false,"suffix":""},{"dropping-particle":"","family":"Kim","given":"Sun-Whe","non-dropping-particle":"","parse-names":false,"suffix":""},{"dropping-particle":"","family":"Cheon","given":"Gi Jeong","non-dropping-particle":"","parse-names":false,"suffix":""},{"dropping-particle":"","family":"Kang","given":"Keon Wook","non-dropping-particle":"","parse-names":false,"suffix":""},{"dropping-particle":"","family":"Chung","given":"June-Key","non-dropping-particle":"","parse-names":false,"suffix":""},{"dropping-particle":"","family":"Kim","given":"E. Edmund","non-dropping-particle":"","parse-names":false,"suffix":""},{"dropping-particle":"","family":"Lee","given":"Dong Soo","non-dropping-particle":"","parse-names":false,"suffix":""}],"container-title":"Medicine","id":"ITEM-1","issue":"19","issued":{"date-parts":[["2016","5"]]},"page":"e3686","title":"Prognostic Value of Metabolic and Volumetric Parameters of Preoperative FDG-PET/CT in Patients With Resectable Pancreatic Cancer","type":"article-journal","volume":"95"},"uris":["http://www.mendeley.com/documents/?uuid=74395971-7b1b-3736-a57b-4c11594c319b"]},{"id":"ITEM-2","itemData":{"DOI":"10.1007/s00259-014-2688-8","ISSN":"1619-7070","author":[{"dropping-particle":"","family":"Xu","given":"Hua-Xiang","non-dropping-particle":"","parse-names":false,"suffix":""},{"dropping-particle":"","family":"Chen","given":"Tao","non-dropping-particle":"","parse-names":false,"suffix":""},{"dropping-particle":"","family":"Wang","given":"Wen-Quan","non-dropping-particle":"","parse-names":false,"suffix":""},{"dropping-particle":"","family":"Wu","given":"Chun-Tao","non-dropping-particle":"","parse-names":false,"suffix":""},{"dropping-particle":"","family":"Liu","given":"Chen","non-dropping-particle":"","parse-names":false,"suffix":""},{"dropping-particle":"","family":"Long","given":"Jiang","non-dropping-particle":"","parse-names":false,"suffix":""},{"dropping-particle":"","family":"Xu","given":"Jin","non-dropping-particle":"","parse-names":false,"suffix":""},{"dropping-particle":"","family":"Zhang","given":"Ying-Jian","non-dropping-particle":"","parse-names":false,"suffix":""},{"dropping-particle":"","family":"Chen","given":"Run-Hao","non-dropping-particle":"","parse-names":false,"suffix":""},{"dropping-particle":"","family":"Liu","given":"Liang","non-dropping-particle":"","parse-names":false,"suffix":""},{"dropping-particle":"","family":"Yu","given":"Xian-Jun","non-dropping-particle":"","parse-names":false,"suffix":""}],"container-title":"European Journal of Nuclear Medicine and Molecular Imaging","id":"ITEM-2","issue":"6","issued":{"date-parts":[["2014","6","13"]]},"page":"1093-1102","title":"Metabolic tumour burden assessed by 18F-FDG PET/CT associated with serum CA19-9 predicts pancreatic cancer outcome after resection","type":"article-journal","volume":"41"},"uris":["http://www.mendeley.com/documents/?uuid=5ada0149-c1c9-3fd1-ac4d-8ed3142250b9"]},{"id":"ITEM-3","itemData":{"DOI":"10.2967/jnumed.113.131847","ISSN":"0161-5505","author":[{"dropping-particle":"","family":"Lee","given":"J. W.","non-dropping-particle":"","parse-names":false,"suffix":""},{"dropping-particle":"","family":"Kang","given":"C. M.","non-dropping-particle":"","parse-names":false,"suffix":""},{"dropping-particle":"","family":"Choi","given":"H. J.","non-dropping-particle":"","parse-names":false,"suffix":""},{"dropping-particle":"","family":"Lee","given":"W. J.","non-dropping-particle":"","parse-names":false,"suffix":""},{"dropping-particle":"","family":"Song","given":"S. Y.","non-dropping-particle":"","parse-names":false,"suffix":""},{"dropping-particle":"","family":"Lee","given":"J.-H.","non-dropping-particle":"","parse-names":false,"suffix":""},{"dropping-particle":"","family":"Lee","given":"J. D.","non-dropping-particle":"","parse-names":false,"suffix":""}],"container-title":"Journal of Nuclear Medicine","id":"ITEM-3","issue":"6","issued":{"date-parts":[["2014","6","1"]]},"page":"898-904","title":"Prognostic Value of Metabolic Tumor Volume and Total Lesion Glycolysis on Preoperative 18F-FDG PET/CT in Patients with Pancreatic Cancer","type":"article-journal","volume":"55"},"uris":["http://www.mendeley.com/documents/?uuid=c0ce4c5e-56ef-3978-88b8-4cd0a4d5a707"]}],"mendeley":{"formattedCitation":"&lt;sup&gt;41–43&lt;/sup&gt;","plainTextFormattedCitation":"41–43","previouslyFormattedCitation":"&lt;sup&gt;37–39&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41–43</w:t>
      </w:r>
      <w:r>
        <w:rPr>
          <w:rFonts w:ascii="Candara" w:hAnsi="Candara" w:cs="Leelawadee"/>
          <w:sz w:val="24"/>
          <w:szCs w:val="24"/>
        </w:rPr>
        <w:fldChar w:fldCharType="end"/>
      </w:r>
      <w:r>
        <w:rPr>
          <w:rFonts w:ascii="Candara" w:hAnsi="Candara" w:cs="Leelawadee"/>
          <w:color w:val="FF0000"/>
          <w:sz w:val="24"/>
          <w:szCs w:val="24"/>
        </w:rPr>
        <w:t xml:space="preserve"> </w:t>
      </w:r>
      <w:r>
        <w:rPr>
          <w:rFonts w:ascii="Candara" w:hAnsi="Candara" w:cs="Leelawadee"/>
          <w:sz w:val="24"/>
          <w:szCs w:val="24"/>
        </w:rPr>
        <w:t xml:space="preserve">On </w:t>
      </w:r>
      <w:r w:rsidRPr="00F702CE">
        <w:rPr>
          <w:rFonts w:ascii="Candara" w:hAnsi="Candara" w:cs="Leelawadee"/>
          <w:sz w:val="24"/>
          <w:szCs w:val="24"/>
        </w:rPr>
        <w:t xml:space="preserve">comparison </w:t>
      </w:r>
      <w:r w:rsidRPr="00BD05AC">
        <w:rPr>
          <w:rFonts w:ascii="Candara" w:hAnsi="Candara" w:cs="Leelawadee"/>
          <w:sz w:val="24"/>
          <w:szCs w:val="24"/>
        </w:rPr>
        <w:t xml:space="preserve">of the </w:t>
      </w:r>
      <w:r>
        <w:rPr>
          <w:rFonts w:ascii="Candara" w:hAnsi="Candara" w:cs="Leelawadee"/>
          <w:sz w:val="24"/>
          <w:szCs w:val="24"/>
        </w:rPr>
        <w:t>survival rate of patients with high and low volumetric parameters</w:t>
      </w:r>
      <w:r w:rsidR="008B0F13">
        <w:rPr>
          <w:rFonts w:ascii="Candara" w:hAnsi="Candara" w:cs="Leelawadee"/>
          <w:sz w:val="24"/>
          <w:szCs w:val="24"/>
        </w:rPr>
        <w:t xml:space="preserve"> in our study</w:t>
      </w:r>
      <w:r>
        <w:rPr>
          <w:rFonts w:ascii="Candara" w:hAnsi="Candara" w:cs="Leelawadee"/>
          <w:sz w:val="24"/>
          <w:szCs w:val="24"/>
        </w:rPr>
        <w:t>, a pattern of improved survival on various time points emerged (table 3). However, after incorporation</w:t>
      </w:r>
      <w:r w:rsidR="008B0F13">
        <w:rPr>
          <w:rFonts w:ascii="Candara" w:hAnsi="Candara" w:cs="Leelawadee"/>
          <w:sz w:val="24"/>
          <w:szCs w:val="24"/>
        </w:rPr>
        <w:t xml:space="preserve"> of these</w:t>
      </w:r>
      <w:r>
        <w:rPr>
          <w:rFonts w:ascii="Candara" w:hAnsi="Candara" w:cs="Leelawadee"/>
          <w:sz w:val="24"/>
          <w:szCs w:val="24"/>
        </w:rPr>
        <w:t xml:space="preserve"> into the multivariate analysis, it</w:t>
      </w:r>
      <w:r w:rsidR="008B0F13">
        <w:rPr>
          <w:rFonts w:ascii="Candara" w:hAnsi="Candara" w:cs="Leelawadee"/>
          <w:sz w:val="24"/>
          <w:szCs w:val="24"/>
        </w:rPr>
        <w:t xml:space="preserve"> was the TLG rather than MTV which had an independent </w:t>
      </w:r>
      <w:r w:rsidR="00E53B4D">
        <w:rPr>
          <w:rFonts w:ascii="Candara" w:hAnsi="Candara" w:cs="Leelawadee"/>
          <w:sz w:val="24"/>
          <w:szCs w:val="24"/>
        </w:rPr>
        <w:t xml:space="preserve">prognostic role. This might suggest an </w:t>
      </w:r>
      <w:r w:rsidR="00B16CDD">
        <w:rPr>
          <w:rFonts w:ascii="Candara" w:hAnsi="Candara" w:cs="Leelawadee"/>
          <w:sz w:val="24"/>
          <w:szCs w:val="24"/>
        </w:rPr>
        <w:t>intrinsic difference</w:t>
      </w:r>
      <w:r w:rsidR="00E53B4D">
        <w:rPr>
          <w:rFonts w:ascii="Candara" w:hAnsi="Candara" w:cs="Leelawadee"/>
          <w:sz w:val="24"/>
          <w:szCs w:val="24"/>
        </w:rPr>
        <w:t xml:space="preserve"> in the metabolic</w:t>
      </w:r>
      <w:r w:rsidR="008B0F13">
        <w:rPr>
          <w:rFonts w:ascii="Candara" w:hAnsi="Candara" w:cs="Leelawadee"/>
          <w:sz w:val="24"/>
          <w:szCs w:val="24"/>
        </w:rPr>
        <w:t xml:space="preserve"> </w:t>
      </w:r>
      <w:r w:rsidR="00BA4258">
        <w:rPr>
          <w:rFonts w:ascii="Candara" w:hAnsi="Candara" w:cs="Leelawadee"/>
          <w:sz w:val="24"/>
          <w:szCs w:val="24"/>
        </w:rPr>
        <w:t xml:space="preserve">activity within different </w:t>
      </w:r>
      <w:r w:rsidR="00E53B4D">
        <w:rPr>
          <w:rFonts w:ascii="Candara" w:hAnsi="Candara" w:cs="Leelawadee"/>
          <w:sz w:val="24"/>
          <w:szCs w:val="24"/>
        </w:rPr>
        <w:t xml:space="preserve">tumour cells </w:t>
      </w:r>
      <w:r w:rsidR="00BA4258">
        <w:rPr>
          <w:rFonts w:ascii="Candara" w:hAnsi="Candara" w:cs="Leelawadee"/>
          <w:sz w:val="24"/>
          <w:szCs w:val="24"/>
        </w:rPr>
        <w:t>while also accounting for the dense desmoplastic reaction (metabolically inactive)</w:t>
      </w:r>
      <w:r w:rsidR="00E53B4D">
        <w:rPr>
          <w:rFonts w:ascii="Candara" w:hAnsi="Candara" w:cs="Leelawadee"/>
          <w:sz w:val="24"/>
          <w:szCs w:val="24"/>
        </w:rPr>
        <w:t xml:space="preserve"> </w:t>
      </w:r>
      <w:r w:rsidR="00BA4258">
        <w:rPr>
          <w:rFonts w:ascii="Candara" w:hAnsi="Candara" w:cs="Leelawadee"/>
          <w:sz w:val="24"/>
          <w:szCs w:val="24"/>
        </w:rPr>
        <w:t>that surrounds tumour cells which is</w:t>
      </w:r>
      <w:r w:rsidR="00E53B4D">
        <w:rPr>
          <w:rFonts w:ascii="Candara" w:hAnsi="Candara" w:cs="Leelawadee"/>
          <w:sz w:val="24"/>
          <w:szCs w:val="24"/>
        </w:rPr>
        <w:t xml:space="preserve"> incorporat</w:t>
      </w:r>
      <w:r w:rsidR="00BA4258">
        <w:rPr>
          <w:rFonts w:ascii="Candara" w:hAnsi="Candara" w:cs="Leelawadee"/>
          <w:sz w:val="24"/>
          <w:szCs w:val="24"/>
        </w:rPr>
        <w:t>ed</w:t>
      </w:r>
      <w:r w:rsidR="00E53B4D">
        <w:rPr>
          <w:rFonts w:ascii="Candara" w:hAnsi="Candara" w:cs="Leelawadee"/>
          <w:sz w:val="24"/>
          <w:szCs w:val="24"/>
        </w:rPr>
        <w:t xml:space="preserve"> </w:t>
      </w:r>
      <w:r w:rsidR="00BA4258">
        <w:rPr>
          <w:rFonts w:ascii="Candara" w:hAnsi="Candara" w:cs="Leelawadee"/>
          <w:sz w:val="24"/>
          <w:szCs w:val="24"/>
        </w:rPr>
        <w:t xml:space="preserve">into the </w:t>
      </w:r>
      <w:r w:rsidR="00E53B4D">
        <w:rPr>
          <w:rFonts w:ascii="Candara" w:hAnsi="Candara" w:cs="Leelawadee"/>
          <w:sz w:val="24"/>
          <w:szCs w:val="24"/>
        </w:rPr>
        <w:t>MTV measurement</w:t>
      </w:r>
      <w:r w:rsidR="00B16CDD">
        <w:rPr>
          <w:rFonts w:ascii="Candara" w:hAnsi="Candara" w:cs="Leelawadee"/>
          <w:sz w:val="24"/>
          <w:szCs w:val="24"/>
        </w:rPr>
        <w:t>.</w:t>
      </w:r>
    </w:p>
    <w:p w14:paraId="3809F422" w14:textId="05EF58E6" w:rsidR="008730E0" w:rsidRDefault="008730E0" w:rsidP="008730E0">
      <w:pPr>
        <w:spacing w:line="276" w:lineRule="auto"/>
        <w:rPr>
          <w:rFonts w:ascii="Candara" w:hAnsi="Candara" w:cs="Leelawadee"/>
          <w:sz w:val="24"/>
          <w:szCs w:val="24"/>
        </w:rPr>
      </w:pPr>
      <w:r>
        <w:rPr>
          <w:rFonts w:ascii="Candara" w:hAnsi="Candara" w:cs="Leelawadee"/>
          <w:sz w:val="24"/>
          <w:szCs w:val="24"/>
        </w:rPr>
        <w:t>Whist the measurement of the SUV</w:t>
      </w:r>
      <w:r w:rsidRPr="00EB4E59">
        <w:rPr>
          <w:rFonts w:ascii="Candara" w:hAnsi="Candara" w:cs="Leelawadee"/>
          <w:sz w:val="24"/>
          <w:szCs w:val="24"/>
          <w:vertAlign w:val="subscript"/>
        </w:rPr>
        <w:t>max</w:t>
      </w:r>
      <w:r>
        <w:rPr>
          <w:rFonts w:ascii="Candara" w:hAnsi="Candara" w:cs="Leelawadee"/>
          <w:sz w:val="24"/>
          <w:szCs w:val="24"/>
        </w:rPr>
        <w:t xml:space="preserve"> in malignant tumours is considered quite robust and reproducible as it portray the highest metabolic uptake value within a ROI, there is a lack of consensus about the optimal cut off value that predicts poor survival.</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{"citationItems":[{"id":"ITEM-1","itemData":{"DOI":"10.1097/COC.0b013e3181a76a0b","ISSN":"1537-453X","PMID":"19806035","abstract":"BACKGROUND Pancreatic cancer ranks as the fourth leading cause of cancer death in the United States with 5-year survival ranging from 1% to 5%. Positron emission tomography (PET) is a metabolic imaging system that is widely used for the initial staging of cancer and detecting residual disease after treatment. There are limited data, however, on the use of this molecular imaging technique to assess early tumor response after treatment in pancreatic cancer. METHODS The objective of the study was to explore the relationship of early treatment response using the F-fluorodeoxyglucose (FDG) PET with surgical outcome and overall survival in patients with locally advanced pancreatic cancer. FDG-PET measurements of maximum standardized uptake value and kinetic parameters were compared with the clinical outcome. RESULTS Twenty patients were enrolled in the study evaluating neoadjuvant induction chemotherapy followed by concurrent chemoradiotherapy (chemo-RT) for locally advanced pancreatic cancer. All 20 patients had prestudy PET scans and a total of fifty PET scans were performed. Among patients who were PET responders (&gt; or =50% decrease in standardized uptake value after cycle 1), 100% (2/2) had complete surgical resection. Only 6% (1/16) had surgical resection in the PET nonresponders (&lt;50% decrease). Two patients did not have the second PET scan because of clinical progression or treatment toxicity. Mean survival was 23.2 months for PET responders and 11.3 months for nonresponders (P = 0.234). Similar differences in survival were also noted when response was measured using Patlak analysis. CONCLUSIONS FDG-PET can aid in monitoring the clinical outcome of patients with locally advanced pancreatic cancer treated with neoadjuvant chemo-RT. FDG-PET may be used to aid patients who could have complete surgical resection as well as prognosticate patients' survival.","author":[{"dropping-particle":"","family":"Choi","given":"Minsig","non-dropping-particle":"","parse-names":false,"suffix":""},{"dropping-particle":"","family":"Heilbrun","given":"Lance K","non-dropping-particle":"","parse-names":false,"suffix":""},{"dropping-particle":"","family":"Venkatramanamoorthy","given":"Raghu","non-dropping-particle":"","parse-names":false,"suffix":""},{"dropping-particle":"","family":"Lawhorn-Crews","given":"Jawana M","non-dropping-particle":"","parse-names":false,"suffix":""},{"dropping-particle":"","family":"Zalupski","given":"Mark M","non-dropping-particle":"","parse-names":false,"suffix":""},{"dropping-particle":"","family":"Shields","given":"Anthony F","non-dropping-particle":"","parse-names":false,"suffix":""}],"container-title":"American journal of clinical oncology","id":"ITEM-1","issue":"3","issued":{"date-parts":[["2010","6"]]},"page":"257-61","title":"Using 18F-fluorodeoxyglucose positron emission tomography to monitor clinical outcomes in patients treated with neoadjuvant chemo-radiotherapy for locally advanced pancreatic cancer.","type":"article-journal","volume":"33"},"uris":["http://www.mendeley.com/documents/?uuid=d8d3b40c-b306-3017-a432-7f50dd6de275"]},{"id":"ITEM-2","itemData":{"ISSN":"1091-255X","PMID":"14675704","abstract":"The prediction of survival of patients with pancreatic cancer is usually based on tumor staging and grading and on the level of tumor markers. However, accurate tumor staging can be obtained only after resection, and still there is a great difference in survival rates among patients with the same clinicopathologic parameters. Recently the uptake of 18-fluorodeoxyglucose (FDG) by positron emission tomography (PET) has been found to be correlated with survival in patients with pancreatic cancer. This study evaluated the role of 18FDG PET as a prognostic factor for patients with pancreatic cancer. From June 1996 to July 2002, a total of 118 patients underwent PET for pancreatic cancer. The standardized uptake value (SUV) of 18FDG was calculated in 60 of them, and these patients were divided into high (&gt;4) and low (&lt; or =4) SUV groups. They were also evaluated according to the tumor node metastasis (TNM) classification system of the International Union Against Cancer, and by tumor grade, medical or surgical treatment, diabetes, age, sex, and CA 19-9 serum levels. Twenty-nine cancers showed high and 31 showed low SUVs. Survival was significantly influenced by tumor stage (P=0.0001), tumor grade (P=0.01), and SUV (P=0.005). Multivariate analysis showed that only stage (P=0.001) and SUV (P=0.0002) were independent predictors of survival. When patients who were analyzed for SUV were stratified according to the other variables, FDG uptake was related to survival also after stratification for the following: stage III to IVa (P=0.002), stage IVb (P=0.01), tumor resection (P=0.006), moderately differentiated tumors (P=0.01), age less than 65 years (P=0.006), CA 19-9 levels greater than 300 kU/L (P=0.002), and absence of diabetes (P=0.0001). The SUV calculated with 18FDG PET is an important prognostic factor for patients with pancreatic cancer and may be useful in selecting patients for therapeutic management.","author":[{"dropping-particle":"","family":"Sperti","given":"Cosimo","non-dropping-particle":"","parse-names":false,"suffix":""},{"dropping-particle":"","family":"Pasquali","given":"Claudio","non-dropping-particle":"","parse-names":false,"suffix":""},{"dropping-particle":"","family":"Chierichetti","given":"Franca","non-dropping-particle":"","parse-names":false,"suffix":""},{"dropping-particle":"","family":"Ferronato","given":"Andrea","non-dropping-particle":"","parse-names":false,"suffix":""},{"dropping-particle":"","family":"Decet","given":"Giandomenico","non-dropping-particle":"","parse-names":false,"suffix":""},{"dropping-particle":"","family":"Pedrazzoli","given":"Sergio","non-dropping-particle":"","parse-names":false,"suffix":""}],"container-title":"Journal of gastrointestinal surgery : official journal of the Society for Surgery of the Alimentary Tract","id":"ITEM-2","issue":"8","issued":{"date-parts":[["2003","12"]]},"page":"953-9; discussion 959-60","title":"18-Fluorodeoxyglucose positron emission tomography in predicting survival of patients with pancreatic carcinoma.","type":"article-journal","volume":"7"},"uris":["http://www.mendeley.com/documents/?uuid=240513cc-42a4-30c7-8438-dd395cdca048"]},{"id":"ITEM-3","itemData":{"DOI":"10.1245/s10434-014-4046-2","ISSN":"1534-4681","PMID":"25190125","abstract":"OBJECTIVE The aim of this study was to evaluate the clinical utility of preoperative 18F-fluorodeoxyglucose positron emission tomography (FDG-PET) as a prognostic predictor of resectable pancreatic adenocarcinoma. METHODS A total of 128 patients with resected pancreatic adenocarcinoma who preoperatively underwent FDG-PET examinations were studied. The maximum standard uptake value (SUVmax) was calculated for each primary lesion. A receiver operating characteristics (ROC) curve was constructed to estimate the optimal cutoff value of the SUVmax. In order to determine which outcomes of interest were appropriately demonstrated, ROC curve analyses were conducted for six outcomes: 6-, 12-, and 24-month disease-free survival (DFS), and 6-, 12-, and 24-month overall survival (OS). A multivariate analysis was conducted to identify prognostic factors. RESULTS The ROC curves revealed that the SUVmax predicted the 6-month DFS most optimally (area under the curve 0.757), with a cutoff value of 6.0. Of the 69 patients with an SUVmax ≥ 6.0, 34 (49 %) developed recurrence within 6 months. In contrast, only 3 of 59 (5 %) patients with an SUVmax &lt; 6.0 exhibited early recurrence (p &lt; 0.001). The median OS time was 37 months in patients with an SUVmax &lt; 6.0 and 18 months in patients with an SUVmax ≥ 6.0 (p &lt; 0.001). The multivariate analysis revealed lymph node metastasis (hazard ratio [HR] 2.31; p = 0.001) and an SUVmax ≥ 6.0 (HR 2.05; p = 0.002) to be significantly correlated with a poor survival. CONCLUSIONS An SUVmax ≥ 6.0 was a significant predictor of early postoperative recurrence and subsequent poor survival following resection of pancreatic adenocarcinoma.","author":[{"dropping-particle":"","family":"Yamamoto","given":"Tatsuma","non-dropping-particle":"","parse-names":false,"suffix":""},{"dropping-particle":"","family":"Sugiura","given":"Teiichi","non-dropping-particle":"","parse-names":false,"suffix":""},{"dropping-particle":"","family":"Mizuno","given":"Takashi","non-dropping-particle":"","parse-names":false,"suffix":""},{"dropping-particle":"","family":"Okamura","given":"Yukiyasu","non-dropping-particle":"","parse-names":false,"suffix":""},{"dropping-particle":"","family":"Aramaki","given":"Takeshi","non-dropping-particle":"","parse-names":false,"suffix":""},{"dropping-particle":"","family":"Endo","given":"Masahiro","non-dropping-particle":"","parse-names":false,"suffix":""},{"dropping-particle":"","family":"Uesaka","given":"Katsuhiko","non-dropping-particle":"","parse-names":false,"suffix":""}],"container-title":"Annals of surgical oncology","id":"ITEM-3","issue":"2","issued":{"date-parts":[["2015","2","5"]]},"page":"677-84","title":"Preoperative FDG-PET predicts early recurrence and a poor prognosis after resection of pancreatic adenocarcinoma.","type":"article-journal","volume":"22"},"uris":["http://www.mendeley.com/documents/?uuid=4fb6d57f-f6ae-3453-bb7a-73964bad193c"]},{"id":"ITEM-4","itemData":{"DOI":"10.2214/AJR.14.13156","ISSN":"0361-803X","author":[{"dropping-particle":"","family":"Chirindel","given":"Alin","non-dropping-particle":"","parse-names":false,"suffix":""},{"dropping-particle":"","family":"Alluri","given":"Krishna C.","non-dropping-particle":"","parse-names":false,"suffix":""},{"dropping-particle":"","family":"Chaudhry","given":"Muhammad A.","non-dropping-particle":"","parse-names":false,"suffix":""},{"dropping-particle":"","family":"Wahl","given":"Richard L.","non-dropping-particle":"","parse-names":false,"suffix":""},{"dropping-particle":"","family":"Pawlik","given":"Timothy M.","non-dropping-particle":"","parse-names":false,"suffix":""},{"dropping-particle":"","family":"Herman","given":"Joseph M.","non-dropping-particle":"","parse-names":false,"suffix":""},{"dropping-particle":"","family":"Subramaniam","given":"Rathan M.","non-dropping-particle":"","parse-names":false,"suffix":""}],"container-title":"American Journal of Roentgenology","id":"ITEM-4","issue":"5","issued":{"date-parts":[["2015","5"]]},"page":"1093-1099","title":"Prognostic Value of FDG PET/CT–Derived Parameters in Pancreatic Adenocarcinoma at Initial PET/CT Staging","type":"article-journal","volume":"204"},"uris":["http://www.mendeley.com/documents/?uuid=4c2a2e4b-d2b2-3f24-9d8a-0ea45ddc4e11"]}],"mendeley":{"formattedCitation":"&lt;sup&gt;29,33,38,44&lt;/sup&gt;","plainTextFormattedCitation":"29,33,38,44","previouslyFormattedCitation":"&lt;sup&gt;25,29,34,40&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29,33,38,44</w:t>
      </w:r>
      <w:r>
        <w:rPr>
          <w:rFonts w:ascii="Candara" w:hAnsi="Candara" w:cs="Leelawadee"/>
          <w:sz w:val="24"/>
          <w:szCs w:val="24"/>
        </w:rPr>
        <w:fldChar w:fldCharType="end"/>
      </w:r>
      <w:r>
        <w:rPr>
          <w:rFonts w:ascii="Candara" w:hAnsi="Candara" w:cs="Leelawadee"/>
          <w:sz w:val="24"/>
          <w:szCs w:val="24"/>
        </w:rPr>
        <w:t xml:space="preserve">   T</w:t>
      </w:r>
      <w:r w:rsidRPr="00BF0A6E">
        <w:rPr>
          <w:rFonts w:ascii="Candara" w:hAnsi="Candara" w:cs="Leelawadee"/>
          <w:sz w:val="24"/>
          <w:szCs w:val="24"/>
        </w:rPr>
        <w:t xml:space="preserve">he </w:t>
      </w:r>
      <w:r>
        <w:rPr>
          <w:rFonts w:ascii="Candara" w:hAnsi="Candara" w:cs="Leelawadee"/>
          <w:sz w:val="24"/>
          <w:szCs w:val="24"/>
        </w:rPr>
        <w:t xml:space="preserve">volumetric parameters are further compounded by the segmentation method used, image mis-registration, imaging artefact, partial volume effects and time-lapse between </w:t>
      </w:r>
      <w:r>
        <w:rPr>
          <w:rFonts w:ascii="Candara" w:hAnsi="Candara" w:cs="Leelawadee"/>
          <w:sz w:val="24"/>
          <w:szCs w:val="24"/>
        </w:rPr>
        <w:lastRenderedPageBreak/>
        <w:t>injection of radiotracer and subsequent imaging.</w:t>
      </w:r>
      <w:r>
        <w:rPr>
          <w:rFonts w:ascii="Candara" w:hAnsi="Candara" w:cs="Leelawadee"/>
          <w:sz w:val="24"/>
          <w:szCs w:val="24"/>
        </w:rPr>
        <w:fldChar w:fldCharType="begin" w:fldLock="1"/>
      </w:r>
      <w:r>
        <w:rPr>
          <w:rFonts w:ascii="Candara" w:hAnsi="Candara" w:cs="Leelawadee"/>
          <w:sz w:val="24"/>
          <w:szCs w:val="24"/>
        </w:rPr>
        <w:instrText>ADDIN CSL_CITATION {"citationItems":[{"id":"ITEM-1","itemData":{"DOI":"10.1007/s00259-004-1566-1","ISSN":"1619-7070","PMID":"15791438","abstract":"PURPOSE Quantitative measurement of tracer uptake in a tumour can be influenced by a number of factors, including the method of defining regions of interest (ROIs) and the reconstruction parameters used. The main purpose of this study was to determine the effects of different ROI methods on quantitative outcome, using two reconstruction methods and the standard uptake value (SUV) as a simple quantitative measure of FDG uptake. METHODS Four commonly used methods of ROI definition (manual placement, fixed dimensions, threshold based and maximum pixel value) were used to calculate SUV (SUV([MAN]), SUV15 mm, SUV50, SUV75 and SUVmax, respectively) and to generate \"metabolic\" tumour volumes. Test-retest reproducibility of SUVs and of \"metabolic\" tumour volumes and the applicability of ROI methods during chemotherapy were assessed. In addition, SUVs calculated on ordered subsets expectation maximisation (OSEM) and filtered back-projection (FBP) images were compared. RESULTS ROI definition had a direct effect on quantitative outcome. On average, SUV[MAN), SUV15 mm, SUV50 and SUV75, were respectively 48%, 27%, 34% and 15% lower than SUVmax when calculated on OSEM images. No statistically significant differences were found between SUVs calculated on OSEM and FBP reconstructed images. Highest reproducibility was found for SUV15 mm and SUV[MAN] (ICC 0.95 and 0.94, respectively) and for \"metabolic\" volumes measured with the manual and 50% threshold ROIs (ICC 0.99 for both). Manual, 75% threshold and maximum pixel ROIs could be used throughout therapy, regardless of changes in tumour uptake or geometry. SUVs showed the same trend in relative change in FDG uptake after chemotherapy, irrespective of the ROI method used. CONCLUSION The method of ROI definition has a direct influence on quantitative outcome. In terms of simplicity, user-independence, reproducibility and general applicability the threshold-based and fixed dimension methods are the best ROI methods. Threshold methods are in addition relatively independent of changes in size and geometry, however, and may therefore be more suitable for response monitoring purposes.","author":[{"dropping-particle":"","family":"Krak","given":"Nanda C","non-dropping-particle":"","parse-names":false,"suffix":""},{"dropping-particle":"","family":"Boellaard","given":"R","non-dropping-particle":"","parse-names":false,"suffix":""},{"dropping-particle":"","family":"Hoekstra","given":"Otto S","non-dropping-particle":"","parse-names":false,"suffix":""},{"dropping-particle":"","family":"Twisk","given":"Jos W R","non-dropping-particle":"","parse-names":false,"suffix":""},{"dropping-particle":"","family":"Hoekstra","given":"Corneline J","non-dropping-particle":"","parse-names":false,"suffix":""},{"dropping-particle":"","family":"Lammertsma","given":"Adriaan A","non-dropping-particle":"","parse-names":false,"suffix":""}],"container-title":"European journal of nuclear medicine and molecular imaging","id":"ITEM-1","issue":"3","issued":{"date-parts":[["2005","3","15"]]},"page":"294-301","title":"Effects of ROI definition and reconstruction method on quantitative outcome and applicability in a response monitoring trial.","type":"article-journal","volume":"32"},"uris":["http://www.mendeley.com/documents/?uuid=a5969494-1ccf-3178-a653-7f48f258de8c"]},{"id":"ITEM-2","itemData":{"DOI":"10.2967/jnmt.114.145458","ISSN":"0091-4916","PMID":"25857417","abstract":"Pancreatic malignancy carries a poor prognosis and is the fourth leading cause of cancer-related deaths in the United States. Although conventional imaging with CT and MR remains the main imaging modality, recent times have seen an increase in the applications of PET/CT in the evaluation of pancreatic malignancy. Newer data are becoming available, highlighting the advantages, limitations, and pitfalls in PET/CT imaging of the pancreas. This article highlights the applications of PET/CT in various stages of management of pancreatic malignancy and compares these with conventional imaging with CT and MR.","author":[{"dropping-particle":"","family":"Jha","given":"P.","non-dropping-particle":"","parse-names":false,"suffix":""},{"dropping-particle":"","family":"Bijan","given":"B.","non-dropping-particle":"","parse-names":false,"suffix":""}],"container-title":"Journal of Nuclear Medicine Technology","id":"ITEM-2","issue":"2","issued":{"date-parts":[["2015","6","1"]]},"page":"92-97","title":"PET/CT for Pancreatic Malignancy: Potential and Pitfalls","type":"article-journal","volume":"43"},"uris":["http://www.mendeley.com/documents/?uuid=cdd86b5d-4b3c-3cee-b757-49bc8949360b"]}],"mendeley":{"formattedCitation":"&lt;sup&gt;45,46&lt;/sup&gt;","plainTextFormattedCitation":"45,46","previouslyFormattedCitation":"&lt;sup&gt;41,42&lt;/sup&gt;"},"properties":{"noteIndex":0},"schema":"https://github.com/citation-style-language/schema/raw/master/csl-citation.json"}</w:instrText>
      </w:r>
      <w:r>
        <w:rPr>
          <w:rFonts w:ascii="Candara" w:hAnsi="Candara" w:cs="Leelawadee"/>
          <w:sz w:val="24"/>
          <w:szCs w:val="24"/>
        </w:rPr>
        <w:fldChar w:fldCharType="separate"/>
      </w:r>
      <w:r w:rsidRPr="008730E0">
        <w:rPr>
          <w:rFonts w:ascii="Candara" w:hAnsi="Candara" w:cs="Leelawadee"/>
          <w:noProof/>
          <w:sz w:val="24"/>
          <w:szCs w:val="24"/>
          <w:vertAlign w:val="superscript"/>
        </w:rPr>
        <w:t>45,46</w:t>
      </w:r>
      <w:r>
        <w:rPr>
          <w:rFonts w:ascii="Candara" w:hAnsi="Candara" w:cs="Leelawadee"/>
          <w:sz w:val="24"/>
          <w:szCs w:val="24"/>
        </w:rPr>
        <w:fldChar w:fldCharType="end"/>
      </w:r>
      <w:r>
        <w:rPr>
          <w:rFonts w:ascii="Candara" w:hAnsi="Candara" w:cs="Leelawadee"/>
          <w:color w:val="FF0000"/>
          <w:sz w:val="24"/>
          <w:szCs w:val="24"/>
        </w:rPr>
        <w:t xml:space="preserve"> </w:t>
      </w:r>
      <w:r w:rsidR="00B16CDD">
        <w:rPr>
          <w:rFonts w:ascii="Candara" w:hAnsi="Candara" w:cs="Leelawadee"/>
          <w:sz w:val="24"/>
          <w:szCs w:val="24"/>
        </w:rPr>
        <w:t>Moreover</w:t>
      </w:r>
      <w:r>
        <w:rPr>
          <w:rFonts w:ascii="Candara" w:hAnsi="Candara" w:cs="Leelawadee"/>
          <w:sz w:val="24"/>
          <w:szCs w:val="24"/>
        </w:rPr>
        <w:t xml:space="preserve">, there is </w:t>
      </w:r>
      <w:r w:rsidR="00B16CDD">
        <w:rPr>
          <w:rFonts w:ascii="Candara" w:hAnsi="Candara" w:cs="Leelawadee"/>
          <w:sz w:val="24"/>
          <w:szCs w:val="24"/>
        </w:rPr>
        <w:t>a</w:t>
      </w:r>
      <w:r>
        <w:rPr>
          <w:rFonts w:ascii="Candara" w:hAnsi="Candara" w:cs="Leelawadee"/>
          <w:sz w:val="24"/>
          <w:szCs w:val="24"/>
        </w:rPr>
        <w:t xml:space="preserve"> potential for overestimating the primary volumetric measurements by inclusion of surrounding positive lymph nodes in addition to</w:t>
      </w:r>
      <w:r w:rsidR="00640D25">
        <w:rPr>
          <w:rFonts w:ascii="Candara" w:hAnsi="Candara" w:cs="Leelawadee"/>
          <w:sz w:val="24"/>
          <w:szCs w:val="24"/>
        </w:rPr>
        <w:t xml:space="preserve"> </w:t>
      </w:r>
      <w:r>
        <w:rPr>
          <w:rFonts w:ascii="Candara" w:hAnsi="Candara" w:cs="Leelawadee"/>
          <w:sz w:val="24"/>
          <w:szCs w:val="24"/>
        </w:rPr>
        <w:t xml:space="preserve">image glare secondary to biliary prosthesis and/or concomitant obstructive pancreatitis. Conversely, there </w:t>
      </w:r>
      <w:r w:rsidR="00640D25">
        <w:rPr>
          <w:rFonts w:ascii="Candara" w:hAnsi="Candara" w:cs="Leelawadee"/>
          <w:sz w:val="24"/>
          <w:szCs w:val="24"/>
        </w:rPr>
        <w:t>is</w:t>
      </w:r>
      <w:r>
        <w:rPr>
          <w:rFonts w:ascii="Candara" w:hAnsi="Candara" w:cs="Leelawadee"/>
          <w:sz w:val="24"/>
          <w:szCs w:val="24"/>
        </w:rPr>
        <w:t xml:space="preserve"> </w:t>
      </w:r>
      <w:r w:rsidR="00640D25">
        <w:rPr>
          <w:rFonts w:ascii="Candara" w:hAnsi="Candara" w:cs="Leelawadee"/>
          <w:sz w:val="24"/>
          <w:szCs w:val="24"/>
        </w:rPr>
        <w:t xml:space="preserve">the pronounced </w:t>
      </w:r>
      <w:r>
        <w:rPr>
          <w:rFonts w:ascii="Candara" w:hAnsi="Candara" w:cs="Leelawadee"/>
          <w:sz w:val="24"/>
          <w:szCs w:val="24"/>
        </w:rPr>
        <w:t xml:space="preserve">draw back </w:t>
      </w:r>
      <w:r w:rsidR="00640D25">
        <w:rPr>
          <w:rFonts w:ascii="Candara" w:hAnsi="Candara" w:cs="Leelawadee"/>
          <w:sz w:val="24"/>
          <w:szCs w:val="24"/>
        </w:rPr>
        <w:t xml:space="preserve">with </w:t>
      </w:r>
      <w:r>
        <w:rPr>
          <w:rFonts w:ascii="Candara" w:hAnsi="Candara" w:cs="Leelawadee"/>
          <w:sz w:val="24"/>
          <w:szCs w:val="24"/>
        </w:rPr>
        <w:t xml:space="preserve">iso-metabolic tumours that does not show increased FDG uptake </w:t>
      </w:r>
      <w:r w:rsidR="00640D25">
        <w:rPr>
          <w:rFonts w:ascii="Candara" w:hAnsi="Candara" w:cs="Leelawadee"/>
          <w:sz w:val="24"/>
          <w:szCs w:val="24"/>
        </w:rPr>
        <w:t>which then</w:t>
      </w:r>
      <w:r>
        <w:rPr>
          <w:rFonts w:ascii="Candara" w:hAnsi="Candara" w:cs="Leelawadee"/>
          <w:sz w:val="24"/>
          <w:szCs w:val="24"/>
        </w:rPr>
        <w:t xml:space="preserve"> lead to false negative results.</w:t>
      </w:r>
    </w:p>
    <w:p w14:paraId="70E781BC" w14:textId="46D0B115" w:rsidR="008730E0" w:rsidRDefault="008730E0" w:rsidP="008730E0">
      <w:pPr>
        <w:spacing w:line="276" w:lineRule="auto"/>
        <w:rPr>
          <w:rFonts w:ascii="Candara" w:hAnsi="Candara" w:cs="Leelawadee"/>
          <w:sz w:val="24"/>
          <w:szCs w:val="24"/>
        </w:rPr>
      </w:pPr>
      <w:r>
        <w:rPr>
          <w:rFonts w:ascii="Candara" w:hAnsi="Candara" w:cs="Leelawadee"/>
          <w:sz w:val="24"/>
          <w:szCs w:val="24"/>
        </w:rPr>
        <w:t>There were several limitations within the present study. First, there was</w:t>
      </w:r>
      <w:r w:rsidR="00471EE8">
        <w:rPr>
          <w:rFonts w:ascii="Candara" w:hAnsi="Candara" w:cs="Leelawadee"/>
          <w:sz w:val="24"/>
          <w:szCs w:val="24"/>
        </w:rPr>
        <w:t xml:space="preserve"> an </w:t>
      </w:r>
      <w:r>
        <w:rPr>
          <w:rFonts w:ascii="Candara" w:hAnsi="Candara" w:cs="Leelawadee"/>
          <w:sz w:val="24"/>
          <w:szCs w:val="24"/>
        </w:rPr>
        <w:t xml:space="preserve">unavoidable selection bias as the analysis was conducted on patients who consented for undergoing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as part of the acc</w:t>
      </w:r>
      <w:r w:rsidR="00C57B33">
        <w:rPr>
          <w:rFonts w:ascii="Candara" w:hAnsi="Candara" w:cs="Leelawadee"/>
          <w:sz w:val="24"/>
          <w:szCs w:val="24"/>
        </w:rPr>
        <w:t>rual for PETPANC trial. Also</w:t>
      </w:r>
      <w:r>
        <w:rPr>
          <w:rFonts w:ascii="Candara" w:hAnsi="Candara" w:cs="Leelawadee"/>
          <w:sz w:val="24"/>
          <w:szCs w:val="24"/>
        </w:rPr>
        <w:t xml:space="preserve">, the included cohort was composed of a heterogeneous group with a different mix of patients who were assigned to different treatment </w:t>
      </w:r>
      <w:r w:rsidR="00471EE8">
        <w:rPr>
          <w:rFonts w:ascii="Candara" w:hAnsi="Candara" w:cs="Leelawadee"/>
          <w:sz w:val="24"/>
          <w:szCs w:val="24"/>
        </w:rPr>
        <w:t>plan</w:t>
      </w:r>
      <w:r>
        <w:rPr>
          <w:rFonts w:ascii="Candara" w:hAnsi="Candara" w:cs="Leelawadee"/>
          <w:sz w:val="24"/>
          <w:szCs w:val="24"/>
        </w:rPr>
        <w:t xml:space="preserve">s. Due to the retrospective nature of the study, there was a considerable amount of missing data that precluded the inclusion of certain parameters such as the tumour location, type of surgery performed in statistical modelling. In addition, the measurements of the volumetric parameters were conducted in retrospect but nevertheless the readers were blinded to the survival outcomes for patients upon </w:t>
      </w:r>
      <w:r w:rsidR="00471EE8">
        <w:rPr>
          <w:rFonts w:ascii="Candara" w:hAnsi="Candara" w:cs="Leelawadee"/>
          <w:sz w:val="24"/>
          <w:szCs w:val="24"/>
        </w:rPr>
        <w:t>volumetric</w:t>
      </w:r>
      <w:r>
        <w:rPr>
          <w:rFonts w:ascii="Candara" w:hAnsi="Candara" w:cs="Leelawadee"/>
          <w:sz w:val="24"/>
          <w:szCs w:val="24"/>
        </w:rPr>
        <w:t xml:space="preserve"> tumour segmentation</w:t>
      </w:r>
      <w:r w:rsidR="00471EE8">
        <w:rPr>
          <w:rFonts w:ascii="Candara" w:hAnsi="Candara" w:cs="Leelawadee"/>
          <w:sz w:val="24"/>
          <w:szCs w:val="24"/>
        </w:rPr>
        <w:t xml:space="preserve"> and measurement</w:t>
      </w:r>
      <w:r>
        <w:rPr>
          <w:rFonts w:ascii="Candara" w:hAnsi="Candara" w:cs="Leelawadee"/>
          <w:sz w:val="24"/>
          <w:szCs w:val="24"/>
        </w:rPr>
        <w:t xml:space="preserve">. Finally, </w:t>
      </w:r>
      <w:r w:rsidR="003936B8">
        <w:rPr>
          <w:rFonts w:ascii="Candara" w:hAnsi="Candara" w:cs="Leelawadee"/>
          <w:sz w:val="24"/>
          <w:szCs w:val="24"/>
        </w:rPr>
        <w:t>our subgroup analysis</w:t>
      </w:r>
      <w:r w:rsidR="002A36D1">
        <w:rPr>
          <w:rFonts w:ascii="Candara" w:hAnsi="Candara" w:cs="Leelawadee"/>
          <w:sz w:val="24"/>
          <w:szCs w:val="24"/>
        </w:rPr>
        <w:t xml:space="preserve"> contained a </w:t>
      </w:r>
      <w:r w:rsidR="003936B8">
        <w:rPr>
          <w:rFonts w:ascii="Candara" w:hAnsi="Candara" w:cs="Leelawadee"/>
          <w:sz w:val="24"/>
          <w:szCs w:val="24"/>
        </w:rPr>
        <w:t xml:space="preserve">limited number of patients within each group which limit the adoption of its findings in </w:t>
      </w:r>
      <w:r w:rsidR="004F2A90">
        <w:rPr>
          <w:rFonts w:ascii="Candara" w:hAnsi="Candara" w:cs="Leelawadee"/>
          <w:sz w:val="24"/>
          <w:szCs w:val="24"/>
        </w:rPr>
        <w:t xml:space="preserve">prospective </w:t>
      </w:r>
      <w:r w:rsidR="003936B8">
        <w:rPr>
          <w:rFonts w:ascii="Candara" w:hAnsi="Candara" w:cs="Leelawadee"/>
          <w:sz w:val="24"/>
          <w:szCs w:val="24"/>
        </w:rPr>
        <w:t>clinical cohorts</w:t>
      </w:r>
      <w:r w:rsidR="004F2A90">
        <w:rPr>
          <w:rFonts w:ascii="Candara" w:hAnsi="Candara" w:cs="Leelawadee"/>
          <w:sz w:val="24"/>
          <w:szCs w:val="24"/>
        </w:rPr>
        <w:t>.</w:t>
      </w:r>
    </w:p>
    <w:p w14:paraId="5C0EA46E" w14:textId="77777777" w:rsidR="002C05A6" w:rsidRDefault="002C05A6" w:rsidP="002C05A6">
      <w:pPr>
        <w:spacing w:line="276" w:lineRule="auto"/>
        <w:rPr>
          <w:rFonts w:ascii="Candara" w:hAnsi="Candara" w:cs="Leelawadee"/>
          <w:sz w:val="24"/>
          <w:szCs w:val="24"/>
        </w:rPr>
      </w:pPr>
    </w:p>
    <w:p w14:paraId="6003BA45" w14:textId="48AAD087" w:rsidR="008730E0" w:rsidRPr="002C05A6" w:rsidRDefault="008730E0" w:rsidP="002C05A6">
      <w:pPr>
        <w:spacing w:line="276" w:lineRule="auto"/>
        <w:rPr>
          <w:rFonts w:ascii="Candara" w:hAnsi="Candara" w:cs="Leelawadee"/>
          <w:b/>
          <w:sz w:val="36"/>
          <w:szCs w:val="36"/>
        </w:rPr>
      </w:pPr>
      <w:r w:rsidRPr="002C05A6">
        <w:rPr>
          <w:rFonts w:ascii="Candara" w:hAnsi="Candara" w:cs="Leelawadee"/>
          <w:b/>
          <w:sz w:val="36"/>
          <w:szCs w:val="36"/>
        </w:rPr>
        <w:t>Conclusions</w:t>
      </w:r>
    </w:p>
    <w:p w14:paraId="0A0DCB27" w14:textId="2BAF6E8E" w:rsidR="008730E0" w:rsidRPr="006F6D8E" w:rsidRDefault="008730E0" w:rsidP="008730E0">
      <w:pPr>
        <w:spacing w:line="276" w:lineRule="auto"/>
        <w:rPr>
          <w:rFonts w:ascii="Candara" w:hAnsi="Candara" w:cs="Leelawadee"/>
          <w:sz w:val="24"/>
          <w:szCs w:val="24"/>
        </w:rPr>
      </w:pPr>
      <w:r>
        <w:rPr>
          <w:rFonts w:ascii="Candara" w:hAnsi="Candara" w:cs="Leelawadee"/>
          <w:sz w:val="24"/>
          <w:szCs w:val="24"/>
        </w:rPr>
        <w:t xml:space="preserve"> The role of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is likely to evolve overtime and </w:t>
      </w:r>
      <w:r w:rsidR="00770D7E">
        <w:rPr>
          <w:rFonts w:ascii="Candara" w:hAnsi="Candara" w:cs="Leelawadee"/>
          <w:sz w:val="24"/>
          <w:szCs w:val="24"/>
        </w:rPr>
        <w:t xml:space="preserve">could </w:t>
      </w:r>
      <w:r w:rsidR="001C681E">
        <w:rPr>
          <w:rFonts w:ascii="Candara" w:hAnsi="Candara" w:cs="Leelawadee"/>
          <w:sz w:val="24"/>
          <w:szCs w:val="24"/>
        </w:rPr>
        <w:t xml:space="preserve">potentially </w:t>
      </w:r>
      <w:r w:rsidR="007539F9">
        <w:rPr>
          <w:rFonts w:ascii="Candara" w:hAnsi="Candara" w:cs="Leelawadee"/>
          <w:sz w:val="24"/>
          <w:szCs w:val="24"/>
        </w:rPr>
        <w:t>be u</w:t>
      </w:r>
      <w:r w:rsidR="00770D7E">
        <w:rPr>
          <w:rFonts w:ascii="Candara" w:hAnsi="Candara" w:cs="Leelawadee"/>
          <w:sz w:val="24"/>
          <w:szCs w:val="24"/>
        </w:rPr>
        <w:t xml:space="preserve">tilized </w:t>
      </w:r>
      <w:r>
        <w:rPr>
          <w:rFonts w:ascii="Candara" w:hAnsi="Candara" w:cs="Leelawadee"/>
          <w:sz w:val="24"/>
          <w:szCs w:val="24"/>
        </w:rPr>
        <w:t>a</w:t>
      </w:r>
      <w:r w:rsidR="00770D7E">
        <w:rPr>
          <w:rFonts w:ascii="Candara" w:hAnsi="Candara" w:cs="Leelawadee"/>
          <w:sz w:val="24"/>
          <w:szCs w:val="24"/>
        </w:rPr>
        <w:t>s a</w:t>
      </w:r>
      <w:r>
        <w:rPr>
          <w:rFonts w:ascii="Candara" w:hAnsi="Candara" w:cs="Leelawadee"/>
          <w:sz w:val="24"/>
          <w:szCs w:val="24"/>
        </w:rPr>
        <w:t xml:space="preserve"> complementary </w:t>
      </w:r>
      <w:r w:rsidR="007539F9">
        <w:rPr>
          <w:rFonts w:ascii="Candara" w:hAnsi="Candara" w:cs="Leelawadee"/>
          <w:sz w:val="24"/>
          <w:szCs w:val="24"/>
        </w:rPr>
        <w:t>tool along with</w:t>
      </w:r>
      <w:r>
        <w:rPr>
          <w:rFonts w:ascii="Candara" w:hAnsi="Candara" w:cs="Leelawadee"/>
          <w:sz w:val="24"/>
          <w:szCs w:val="24"/>
        </w:rPr>
        <w:t xml:space="preserve"> </w:t>
      </w:r>
      <w:r w:rsidR="00770D7E">
        <w:rPr>
          <w:rFonts w:ascii="Candara" w:hAnsi="Candara" w:cs="Leelawadee"/>
          <w:sz w:val="24"/>
          <w:szCs w:val="24"/>
        </w:rPr>
        <w:t>other well-established clinic-</w:t>
      </w:r>
      <w:r>
        <w:rPr>
          <w:rFonts w:ascii="Candara" w:hAnsi="Candara" w:cs="Leelawadee"/>
          <w:sz w:val="24"/>
          <w:szCs w:val="24"/>
        </w:rPr>
        <w:t xml:space="preserve">pathological </w:t>
      </w:r>
      <w:r w:rsidR="00770D7E">
        <w:rPr>
          <w:rFonts w:ascii="Candara" w:hAnsi="Candara" w:cs="Leelawadee"/>
          <w:sz w:val="24"/>
          <w:szCs w:val="24"/>
        </w:rPr>
        <w:t xml:space="preserve">factors </w:t>
      </w:r>
      <w:r>
        <w:rPr>
          <w:rFonts w:ascii="Candara" w:hAnsi="Candara" w:cs="Leelawadee"/>
          <w:sz w:val="24"/>
          <w:szCs w:val="24"/>
        </w:rPr>
        <w:t xml:space="preserve">in </w:t>
      </w:r>
      <w:r w:rsidR="00770D7E">
        <w:rPr>
          <w:rFonts w:ascii="Candara" w:hAnsi="Candara" w:cs="Leelawadee"/>
          <w:sz w:val="24"/>
          <w:szCs w:val="24"/>
        </w:rPr>
        <w:t xml:space="preserve">the </w:t>
      </w:r>
      <w:r>
        <w:rPr>
          <w:rFonts w:ascii="Candara" w:hAnsi="Candara" w:cs="Leelawadee"/>
          <w:sz w:val="24"/>
          <w:szCs w:val="24"/>
        </w:rPr>
        <w:t xml:space="preserve">preoperative </w:t>
      </w:r>
      <w:r w:rsidR="00770D7E">
        <w:rPr>
          <w:rFonts w:ascii="Candara" w:hAnsi="Candara" w:cs="Leelawadee"/>
          <w:sz w:val="24"/>
          <w:szCs w:val="24"/>
        </w:rPr>
        <w:t xml:space="preserve">risk </w:t>
      </w:r>
      <w:r>
        <w:rPr>
          <w:rFonts w:ascii="Candara" w:hAnsi="Candara" w:cs="Leelawadee"/>
          <w:sz w:val="24"/>
          <w:szCs w:val="24"/>
        </w:rPr>
        <w:t xml:space="preserve">stratification </w:t>
      </w:r>
      <w:r w:rsidR="007539F9">
        <w:rPr>
          <w:rFonts w:ascii="Candara" w:hAnsi="Candara" w:cs="Leelawadee"/>
          <w:sz w:val="24"/>
          <w:szCs w:val="24"/>
        </w:rPr>
        <w:t xml:space="preserve">of </w:t>
      </w:r>
      <w:r>
        <w:rPr>
          <w:rFonts w:ascii="Candara" w:hAnsi="Candara" w:cs="Leelawadee"/>
          <w:sz w:val="24"/>
          <w:szCs w:val="24"/>
        </w:rPr>
        <w:t xml:space="preserve">PDAC. This study has identified </w:t>
      </w:r>
      <w:r w:rsidR="007539F9">
        <w:rPr>
          <w:rFonts w:ascii="Candara" w:hAnsi="Candara" w:cs="Leelawadee"/>
          <w:sz w:val="24"/>
          <w:szCs w:val="24"/>
        </w:rPr>
        <w:t xml:space="preserve">TLG and the presence of distant metastasis </w:t>
      </w:r>
      <w:r w:rsidRPr="006F6D8E">
        <w:rPr>
          <w:rFonts w:ascii="Candara" w:hAnsi="Candara" w:cs="Leelawadee"/>
          <w:sz w:val="24"/>
          <w:szCs w:val="24"/>
        </w:rPr>
        <w:t>as</w:t>
      </w:r>
      <w:r>
        <w:rPr>
          <w:rFonts w:ascii="Candara" w:hAnsi="Candara" w:cs="Leelawadee"/>
          <w:sz w:val="24"/>
          <w:szCs w:val="24"/>
          <w:vertAlign w:val="subscript"/>
        </w:rPr>
        <w:t xml:space="preserve"> </w:t>
      </w:r>
      <w:r>
        <w:rPr>
          <w:rFonts w:ascii="Candara" w:hAnsi="Candara" w:cs="Leelawadee"/>
          <w:sz w:val="24"/>
          <w:szCs w:val="24"/>
        </w:rPr>
        <w:t>independent prognostic factor</w:t>
      </w:r>
      <w:r w:rsidR="00770D7E">
        <w:rPr>
          <w:rFonts w:ascii="Candara" w:hAnsi="Candara" w:cs="Leelawadee"/>
          <w:sz w:val="24"/>
          <w:szCs w:val="24"/>
        </w:rPr>
        <w:t>s</w:t>
      </w:r>
      <w:r>
        <w:rPr>
          <w:rFonts w:ascii="Candara" w:hAnsi="Candara" w:cs="Leelawadee"/>
          <w:sz w:val="24"/>
          <w:szCs w:val="24"/>
        </w:rPr>
        <w:t xml:space="preserve"> for OS in</w:t>
      </w:r>
      <w:r w:rsidR="00770D7E">
        <w:rPr>
          <w:rFonts w:ascii="Candara" w:hAnsi="Candara" w:cs="Leelawadee"/>
          <w:sz w:val="24"/>
          <w:szCs w:val="24"/>
        </w:rPr>
        <w:t xml:space="preserve"> our heterogenous cohort of</w:t>
      </w:r>
      <w:r>
        <w:rPr>
          <w:rFonts w:ascii="Candara" w:hAnsi="Candara" w:cs="Leelawadee"/>
          <w:sz w:val="24"/>
          <w:szCs w:val="24"/>
        </w:rPr>
        <w:t xml:space="preserve"> PDAC</w:t>
      </w:r>
      <w:r w:rsidR="00770D7E">
        <w:rPr>
          <w:rFonts w:ascii="Candara" w:hAnsi="Candara" w:cs="Leelawadee"/>
          <w:sz w:val="24"/>
          <w:szCs w:val="24"/>
        </w:rPr>
        <w:t xml:space="preserve"> patients</w:t>
      </w:r>
      <w:r>
        <w:rPr>
          <w:rFonts w:ascii="Candara" w:hAnsi="Candara" w:cs="Leelawadee"/>
          <w:sz w:val="24"/>
          <w:szCs w:val="24"/>
        </w:rPr>
        <w:t xml:space="preserve">. </w:t>
      </w:r>
      <w:r w:rsidR="00770D7E">
        <w:rPr>
          <w:rFonts w:ascii="Candara" w:hAnsi="Candara" w:cs="Leelawadee"/>
          <w:sz w:val="24"/>
          <w:szCs w:val="24"/>
        </w:rPr>
        <w:t>These findings could be incorporated into clinical risk prediction models that can help both patients and clinicians in individualised treatment tailoring.</w:t>
      </w:r>
    </w:p>
    <w:p w14:paraId="0740EB0F" w14:textId="77777777" w:rsidR="008730E0" w:rsidRDefault="008730E0" w:rsidP="00C67A43">
      <w:pPr>
        <w:spacing w:line="276" w:lineRule="auto"/>
        <w:rPr>
          <w:rFonts w:ascii="Candara" w:hAnsi="Candara" w:cs="Leelawadee"/>
          <w:sz w:val="24"/>
          <w:szCs w:val="24"/>
        </w:rPr>
      </w:pPr>
    </w:p>
    <w:p w14:paraId="5228D8BB" w14:textId="77777777" w:rsidR="001401C6" w:rsidRDefault="001401C6" w:rsidP="001401C6">
      <w:pPr>
        <w:tabs>
          <w:tab w:val="left" w:pos="1710"/>
        </w:tabs>
        <w:rPr>
          <w:rFonts w:ascii="Candara" w:hAnsi="Candara" w:cs="Leelawadee"/>
          <w:sz w:val="24"/>
          <w:szCs w:val="24"/>
        </w:rPr>
      </w:pPr>
    </w:p>
    <w:p w14:paraId="21443C4B" w14:textId="2A1B5DC7" w:rsidR="00273BA7" w:rsidRDefault="00273BA7" w:rsidP="00447A86">
      <w:pPr>
        <w:spacing w:line="276" w:lineRule="auto"/>
        <w:rPr>
          <w:rFonts w:ascii="Candara" w:hAnsi="Candara" w:cs="Leelawadee"/>
          <w:sz w:val="24"/>
          <w:szCs w:val="24"/>
        </w:rPr>
      </w:pPr>
    </w:p>
    <w:p w14:paraId="76E96E16" w14:textId="7431372D" w:rsidR="003B462F" w:rsidRDefault="003B462F" w:rsidP="00447A86">
      <w:pPr>
        <w:spacing w:line="276" w:lineRule="auto"/>
        <w:rPr>
          <w:rFonts w:ascii="Candara" w:hAnsi="Candara" w:cs="Leelawadee"/>
          <w:sz w:val="24"/>
          <w:szCs w:val="24"/>
        </w:rPr>
      </w:pPr>
    </w:p>
    <w:p w14:paraId="1F1EBCD9" w14:textId="793FA247" w:rsidR="003B462F" w:rsidRDefault="003B462F" w:rsidP="00447A86">
      <w:pPr>
        <w:spacing w:line="276" w:lineRule="auto"/>
        <w:rPr>
          <w:rFonts w:ascii="Candara" w:hAnsi="Candara" w:cs="Leelawadee"/>
          <w:sz w:val="24"/>
          <w:szCs w:val="24"/>
        </w:rPr>
      </w:pPr>
    </w:p>
    <w:p w14:paraId="194168A5" w14:textId="7D583650" w:rsidR="003B462F" w:rsidRDefault="003B462F" w:rsidP="00447A86">
      <w:pPr>
        <w:spacing w:line="276" w:lineRule="auto"/>
        <w:rPr>
          <w:rFonts w:ascii="Candara" w:hAnsi="Candara" w:cs="Leelawadee"/>
          <w:sz w:val="24"/>
          <w:szCs w:val="24"/>
        </w:rPr>
      </w:pPr>
    </w:p>
    <w:p w14:paraId="3C2899FE" w14:textId="77777777" w:rsidR="003B462F" w:rsidRDefault="003B462F" w:rsidP="00447A86">
      <w:pPr>
        <w:spacing w:line="276" w:lineRule="auto"/>
        <w:rPr>
          <w:rFonts w:ascii="Candara" w:hAnsi="Candara" w:cs="Leelawadee"/>
          <w:sz w:val="24"/>
          <w:szCs w:val="24"/>
        </w:rPr>
      </w:pPr>
    </w:p>
    <w:p w14:paraId="4BA6FFD0" w14:textId="77777777" w:rsidR="00382004" w:rsidRDefault="00382004" w:rsidP="004119B3">
      <w:pPr>
        <w:rPr>
          <w:rFonts w:ascii="Candara" w:hAnsi="Candara" w:cs="Leelawadee"/>
          <w:sz w:val="24"/>
          <w:szCs w:val="24"/>
        </w:rPr>
      </w:pPr>
    </w:p>
    <w:p w14:paraId="299EE369" w14:textId="4A76D3C5" w:rsidR="004119B3" w:rsidRPr="001C4D77" w:rsidRDefault="004119B3" w:rsidP="004119B3">
      <w:pPr>
        <w:rPr>
          <w:rFonts w:ascii="Candara" w:hAnsi="Candara" w:cs="Leelawadee"/>
          <w:b/>
          <w:sz w:val="36"/>
          <w:szCs w:val="32"/>
        </w:rPr>
      </w:pPr>
      <w:r w:rsidRPr="001C4D77">
        <w:rPr>
          <w:rFonts w:ascii="Candara" w:hAnsi="Candara" w:cs="Leelawadee"/>
          <w:b/>
          <w:sz w:val="36"/>
          <w:szCs w:val="32"/>
        </w:rPr>
        <w:lastRenderedPageBreak/>
        <w:t>References</w:t>
      </w:r>
    </w:p>
    <w:p w14:paraId="2A68B59F" w14:textId="2C3ED53F" w:rsidR="008730E0" w:rsidRPr="008730E0" w:rsidRDefault="004119B3" w:rsidP="008730E0">
      <w:pPr>
        <w:widowControl w:val="0"/>
        <w:autoSpaceDE w:val="0"/>
        <w:autoSpaceDN w:val="0"/>
        <w:adjustRightInd w:val="0"/>
        <w:spacing w:line="240" w:lineRule="auto"/>
        <w:ind w:left="640" w:hanging="640"/>
        <w:rPr>
          <w:rFonts w:ascii="Candara" w:hAnsi="Candara" w:cs="Times New Roman"/>
          <w:noProof/>
          <w:szCs w:val="24"/>
        </w:rPr>
      </w:pPr>
      <w:r w:rsidRPr="001C4D77">
        <w:rPr>
          <w:rFonts w:ascii="Candara" w:hAnsi="Candara" w:cs="Leelawadee"/>
          <w:szCs w:val="20"/>
        </w:rPr>
        <w:fldChar w:fldCharType="begin" w:fldLock="1"/>
      </w:r>
      <w:r w:rsidRPr="001C4D77">
        <w:rPr>
          <w:rFonts w:ascii="Candara" w:hAnsi="Candara" w:cs="Leelawadee"/>
          <w:szCs w:val="20"/>
        </w:rPr>
        <w:instrText xml:space="preserve">ADDIN Mendeley Bibliography CSL_BIBLIOGRAPHY </w:instrText>
      </w:r>
      <w:r w:rsidRPr="001C4D77">
        <w:rPr>
          <w:rFonts w:ascii="Candara" w:hAnsi="Candara" w:cs="Leelawadee"/>
          <w:szCs w:val="20"/>
        </w:rPr>
        <w:fldChar w:fldCharType="separate"/>
      </w:r>
      <w:r w:rsidR="008730E0" w:rsidRPr="008730E0">
        <w:rPr>
          <w:rFonts w:ascii="Candara" w:hAnsi="Candara" w:cs="Times New Roman"/>
          <w:noProof/>
          <w:szCs w:val="24"/>
        </w:rPr>
        <w:t xml:space="preserve">1. </w:t>
      </w:r>
      <w:r w:rsidR="008730E0" w:rsidRPr="008730E0">
        <w:rPr>
          <w:rFonts w:ascii="Candara" w:hAnsi="Candara" w:cs="Times New Roman"/>
          <w:noProof/>
          <w:szCs w:val="24"/>
        </w:rPr>
        <w:tab/>
        <w:t xml:space="preserve">Rahib L, Smith BD, Aizenberg R, Rosenzweig AB, Fleshman JM, Matrisian LM. Projecting Cancer Incidence and Deaths to 2030: The Unexpected Burden of Thyroid, Liver, and Pancreas Cancers in the United States. </w:t>
      </w:r>
      <w:r w:rsidR="008730E0" w:rsidRPr="008730E0">
        <w:rPr>
          <w:rFonts w:ascii="Candara" w:hAnsi="Candara" w:cs="Times New Roman"/>
          <w:i/>
          <w:iCs/>
          <w:noProof/>
          <w:szCs w:val="24"/>
        </w:rPr>
        <w:t>Cancer Res</w:t>
      </w:r>
      <w:r w:rsidR="008730E0" w:rsidRPr="008730E0">
        <w:rPr>
          <w:rFonts w:ascii="Candara" w:hAnsi="Candara" w:cs="Times New Roman"/>
          <w:noProof/>
          <w:szCs w:val="24"/>
        </w:rPr>
        <w:t>. 2014;74(11):2913-2921. doi:10.1158/0008-5472.CAN-14-0155</w:t>
      </w:r>
    </w:p>
    <w:p w14:paraId="0E0C713A"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 </w:t>
      </w:r>
      <w:r w:rsidRPr="008730E0">
        <w:rPr>
          <w:rFonts w:ascii="Candara" w:hAnsi="Candara" w:cs="Times New Roman"/>
          <w:noProof/>
          <w:szCs w:val="24"/>
        </w:rPr>
        <w:tab/>
        <w:t xml:space="preserve">Werner J, Combs SE, Springfeld C, Hartwig W, Hackert T, Büchler MW. Advanced-stage pancreatic cancer: therapy options. </w:t>
      </w:r>
      <w:r w:rsidRPr="008730E0">
        <w:rPr>
          <w:rFonts w:ascii="Candara" w:hAnsi="Candara" w:cs="Times New Roman"/>
          <w:i/>
          <w:iCs/>
          <w:noProof/>
          <w:szCs w:val="24"/>
        </w:rPr>
        <w:t>Nat Rev Clin Oncol</w:t>
      </w:r>
      <w:r w:rsidRPr="008730E0">
        <w:rPr>
          <w:rFonts w:ascii="Candara" w:hAnsi="Candara" w:cs="Times New Roman"/>
          <w:noProof/>
          <w:szCs w:val="24"/>
        </w:rPr>
        <w:t>. 2013;10(6):323-333. doi:10.1038/nrclinonc.2013.66</w:t>
      </w:r>
    </w:p>
    <w:p w14:paraId="0E607718"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 </w:t>
      </w:r>
      <w:r w:rsidRPr="008730E0">
        <w:rPr>
          <w:rFonts w:ascii="Candara" w:hAnsi="Candara" w:cs="Times New Roman"/>
          <w:noProof/>
          <w:szCs w:val="24"/>
        </w:rPr>
        <w:tab/>
        <w:t xml:space="preserve">Ferrone CR, Pieretti-Vanmarcke R, Bloom JP, et al. Pancreatic ductal adenocarcinoma: Long-term survival does not equal cure. </w:t>
      </w:r>
      <w:r w:rsidRPr="008730E0">
        <w:rPr>
          <w:rFonts w:ascii="Candara" w:hAnsi="Candara" w:cs="Times New Roman"/>
          <w:i/>
          <w:iCs/>
          <w:noProof/>
          <w:szCs w:val="24"/>
        </w:rPr>
        <w:t>Surgery</w:t>
      </w:r>
      <w:r w:rsidRPr="008730E0">
        <w:rPr>
          <w:rFonts w:ascii="Candara" w:hAnsi="Candara" w:cs="Times New Roman"/>
          <w:noProof/>
          <w:szCs w:val="24"/>
        </w:rPr>
        <w:t>. 2012;152(3):S43-S49. doi:10.1016/j.surg.2012.05.020</w:t>
      </w:r>
    </w:p>
    <w:p w14:paraId="25C58FF7"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4. </w:t>
      </w:r>
      <w:r w:rsidRPr="008730E0">
        <w:rPr>
          <w:rFonts w:ascii="Candara" w:hAnsi="Candara" w:cs="Times New Roman"/>
          <w:noProof/>
          <w:szCs w:val="24"/>
        </w:rPr>
        <w:tab/>
        <w:t xml:space="preserve">Kleeff J, Korc M, Apte M, et al. Pancreatic cancer. </w:t>
      </w:r>
      <w:r w:rsidRPr="008730E0">
        <w:rPr>
          <w:rFonts w:ascii="Candara" w:hAnsi="Candara" w:cs="Times New Roman"/>
          <w:i/>
          <w:iCs/>
          <w:noProof/>
          <w:szCs w:val="24"/>
        </w:rPr>
        <w:t>Nat Rev Dis Prim</w:t>
      </w:r>
      <w:r w:rsidRPr="008730E0">
        <w:rPr>
          <w:rFonts w:ascii="Candara" w:hAnsi="Candara" w:cs="Times New Roman"/>
          <w:noProof/>
          <w:szCs w:val="24"/>
        </w:rPr>
        <w:t>. 2016;2:16022. doi:10.1038/nrdp.2016.22</w:t>
      </w:r>
    </w:p>
    <w:p w14:paraId="2730ABB5"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5. </w:t>
      </w:r>
      <w:r w:rsidRPr="008730E0">
        <w:rPr>
          <w:rFonts w:ascii="Candara" w:hAnsi="Candara" w:cs="Times New Roman"/>
          <w:noProof/>
          <w:szCs w:val="24"/>
        </w:rPr>
        <w:tab/>
        <w:t xml:space="preserve">Siegel RL, Miller KD, Jemal A. Cancer statistics, 2015. </w:t>
      </w:r>
      <w:r w:rsidRPr="008730E0">
        <w:rPr>
          <w:rFonts w:ascii="Candara" w:hAnsi="Candara" w:cs="Times New Roman"/>
          <w:i/>
          <w:iCs/>
          <w:noProof/>
          <w:szCs w:val="24"/>
        </w:rPr>
        <w:t>CA Cancer J Clin</w:t>
      </w:r>
      <w:r w:rsidRPr="008730E0">
        <w:rPr>
          <w:rFonts w:ascii="Candara" w:hAnsi="Candara" w:cs="Times New Roman"/>
          <w:noProof/>
          <w:szCs w:val="24"/>
        </w:rPr>
        <w:t>. 2015;65(1):5-29. doi:10.3322/caac.21254</w:t>
      </w:r>
    </w:p>
    <w:p w14:paraId="11380258"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6. </w:t>
      </w:r>
      <w:r w:rsidRPr="008730E0">
        <w:rPr>
          <w:rFonts w:ascii="Candara" w:hAnsi="Candara" w:cs="Times New Roman"/>
          <w:noProof/>
          <w:szCs w:val="24"/>
        </w:rPr>
        <w:tab/>
        <w:t xml:space="preserve">Ryan DP, Hong TS, Bardeesy N. Pancreatic Adenocarcinoma. </w:t>
      </w:r>
      <w:r w:rsidRPr="008730E0">
        <w:rPr>
          <w:rFonts w:ascii="Candara" w:hAnsi="Candara" w:cs="Times New Roman"/>
          <w:i/>
          <w:iCs/>
          <w:noProof/>
          <w:szCs w:val="24"/>
        </w:rPr>
        <w:t>N Engl J Med</w:t>
      </w:r>
      <w:r w:rsidRPr="008730E0">
        <w:rPr>
          <w:rFonts w:ascii="Candara" w:hAnsi="Candara" w:cs="Times New Roman"/>
          <w:noProof/>
          <w:szCs w:val="24"/>
        </w:rPr>
        <w:t>. 2014;371(11):1039-1049. doi:10.1056/NEJMra1404198</w:t>
      </w:r>
    </w:p>
    <w:p w14:paraId="2CBE974D"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7. </w:t>
      </w:r>
      <w:r w:rsidRPr="008730E0">
        <w:rPr>
          <w:rFonts w:ascii="Candara" w:hAnsi="Candara" w:cs="Times New Roman"/>
          <w:noProof/>
          <w:szCs w:val="24"/>
        </w:rPr>
        <w:tab/>
        <w:t xml:space="preserve">Groot VP, Rezaee N, Wu W, et al. Patterns, Timing, and Predictors of Recurrence Following Pancreatectomy for Pancreatic Ductal Adenocarcinoma. </w:t>
      </w:r>
      <w:r w:rsidRPr="008730E0">
        <w:rPr>
          <w:rFonts w:ascii="Candara" w:hAnsi="Candara" w:cs="Times New Roman"/>
          <w:i/>
          <w:iCs/>
          <w:noProof/>
          <w:szCs w:val="24"/>
        </w:rPr>
        <w:t>Ann Surg</w:t>
      </w:r>
      <w:r w:rsidRPr="008730E0">
        <w:rPr>
          <w:rFonts w:ascii="Candara" w:hAnsi="Candara" w:cs="Times New Roman"/>
          <w:noProof/>
          <w:szCs w:val="24"/>
        </w:rPr>
        <w:t>. 2018;267(5):936-945. doi:10.1097/SLA.0000000000002234</w:t>
      </w:r>
    </w:p>
    <w:p w14:paraId="26BF3AB1"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8. </w:t>
      </w:r>
      <w:r w:rsidRPr="008730E0">
        <w:rPr>
          <w:rFonts w:ascii="Candara" w:hAnsi="Candara" w:cs="Times New Roman"/>
          <w:noProof/>
          <w:szCs w:val="24"/>
        </w:rPr>
        <w:tab/>
        <w:t xml:space="preserve">Hartwig W, Gluth A, Hinz U, et al. Total Pancreatectomy for Primary Pancreatic Neoplasms. </w:t>
      </w:r>
      <w:r w:rsidRPr="008730E0">
        <w:rPr>
          <w:rFonts w:ascii="Candara" w:hAnsi="Candara" w:cs="Times New Roman"/>
          <w:i/>
          <w:iCs/>
          <w:noProof/>
          <w:szCs w:val="24"/>
        </w:rPr>
        <w:t>Ann Surg</w:t>
      </w:r>
      <w:r w:rsidRPr="008730E0">
        <w:rPr>
          <w:rFonts w:ascii="Candara" w:hAnsi="Candara" w:cs="Times New Roman"/>
          <w:noProof/>
          <w:szCs w:val="24"/>
        </w:rPr>
        <w:t>. 2015;261(3):537-546. doi:10.1097/SLA.0000000000000791</w:t>
      </w:r>
    </w:p>
    <w:p w14:paraId="113B6A5A"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9. </w:t>
      </w:r>
      <w:r w:rsidRPr="008730E0">
        <w:rPr>
          <w:rFonts w:ascii="Candara" w:hAnsi="Candara" w:cs="Times New Roman"/>
          <w:noProof/>
          <w:szCs w:val="24"/>
        </w:rPr>
        <w:tab/>
        <w:t xml:space="preserve">Neoptolemos JP, Stocken DD, Friess H, et al. A Randomized Trial of Chemoradiotherapy and Chemotherapy after Resection of Pancreatic Cancer. </w:t>
      </w:r>
      <w:r w:rsidRPr="008730E0">
        <w:rPr>
          <w:rFonts w:ascii="Candara" w:hAnsi="Candara" w:cs="Times New Roman"/>
          <w:i/>
          <w:iCs/>
          <w:noProof/>
          <w:szCs w:val="24"/>
        </w:rPr>
        <w:t>N Engl J Med</w:t>
      </w:r>
      <w:r w:rsidRPr="008730E0">
        <w:rPr>
          <w:rFonts w:ascii="Candara" w:hAnsi="Candara" w:cs="Times New Roman"/>
          <w:noProof/>
          <w:szCs w:val="24"/>
        </w:rPr>
        <w:t>. 2004;350(12):1200-1210. doi:10.1056/NEJMoa032295</w:t>
      </w:r>
    </w:p>
    <w:p w14:paraId="2F6BAE34"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10. </w:t>
      </w:r>
      <w:r w:rsidRPr="008730E0">
        <w:rPr>
          <w:rFonts w:ascii="Candara" w:hAnsi="Candara" w:cs="Times New Roman"/>
          <w:noProof/>
          <w:szCs w:val="24"/>
        </w:rPr>
        <w:tab/>
        <w:t xml:space="preserve">Neoptolemos JP, Stocken DD, Bassi C, et al. Adjuvant Chemotherapy With Fluorouracil Plus Folinic Acid vs Gemcitabine Following Pancreatic Cancer Resection. </w:t>
      </w:r>
      <w:r w:rsidRPr="008730E0">
        <w:rPr>
          <w:rFonts w:ascii="Candara" w:hAnsi="Candara" w:cs="Times New Roman"/>
          <w:i/>
          <w:iCs/>
          <w:noProof/>
          <w:szCs w:val="24"/>
        </w:rPr>
        <w:t>JAMA</w:t>
      </w:r>
      <w:r w:rsidRPr="008730E0">
        <w:rPr>
          <w:rFonts w:ascii="Candara" w:hAnsi="Candara" w:cs="Times New Roman"/>
          <w:noProof/>
          <w:szCs w:val="24"/>
        </w:rPr>
        <w:t>. 2010;304(10):1073. doi:10.1001/jama.2010.1275</w:t>
      </w:r>
    </w:p>
    <w:p w14:paraId="5106BA83"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11. </w:t>
      </w:r>
      <w:r w:rsidRPr="008730E0">
        <w:rPr>
          <w:rFonts w:ascii="Candara" w:hAnsi="Candara" w:cs="Times New Roman"/>
          <w:noProof/>
          <w:szCs w:val="24"/>
        </w:rPr>
        <w:tab/>
        <w:t xml:space="preserve">Strobel O, Hinz U, Gluth A, et al. Pancreatic adenocarcinoma: number of positive nodes allows to distinguish several N categories. </w:t>
      </w:r>
      <w:r w:rsidRPr="008730E0">
        <w:rPr>
          <w:rFonts w:ascii="Candara" w:hAnsi="Candara" w:cs="Times New Roman"/>
          <w:i/>
          <w:iCs/>
          <w:noProof/>
          <w:szCs w:val="24"/>
        </w:rPr>
        <w:t>Ann Surg</w:t>
      </w:r>
      <w:r w:rsidRPr="008730E0">
        <w:rPr>
          <w:rFonts w:ascii="Candara" w:hAnsi="Candara" w:cs="Times New Roman"/>
          <w:noProof/>
          <w:szCs w:val="24"/>
        </w:rPr>
        <w:t>. 2015;261(5):961-969. doi:10.1097/SLA.0000000000000814</w:t>
      </w:r>
    </w:p>
    <w:p w14:paraId="0A2E0138"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12. </w:t>
      </w:r>
      <w:r w:rsidRPr="008730E0">
        <w:rPr>
          <w:rFonts w:ascii="Candara" w:hAnsi="Candara" w:cs="Times New Roman"/>
          <w:noProof/>
          <w:szCs w:val="24"/>
        </w:rPr>
        <w:tab/>
        <w:t>WINTER J, CAMERON J, CAMPBELL K, et al. 1423 Pancreaticoduodenectomies for Pancreatic Cancer: A Single-Institution Experience</w:t>
      </w:r>
      <w:r w:rsidRPr="008730E0">
        <w:rPr>
          <w:rFonts w:ascii="Segoe UI Symbol" w:hAnsi="Segoe UI Symbol" w:cs="Segoe UI Symbol"/>
          <w:noProof/>
          <w:szCs w:val="24"/>
        </w:rPr>
        <w:t>☆</w:t>
      </w:r>
      <w:r w:rsidRPr="008730E0">
        <w:rPr>
          <w:rFonts w:ascii="Candara" w:hAnsi="Candara" w:cs="Times New Roman"/>
          <w:noProof/>
          <w:szCs w:val="24"/>
        </w:rPr>
        <w:t xml:space="preserve">. </w:t>
      </w:r>
      <w:r w:rsidRPr="008730E0">
        <w:rPr>
          <w:rFonts w:ascii="Candara" w:hAnsi="Candara" w:cs="Times New Roman"/>
          <w:i/>
          <w:iCs/>
          <w:noProof/>
          <w:szCs w:val="24"/>
        </w:rPr>
        <w:t>J Gastrointest Surg</w:t>
      </w:r>
      <w:r w:rsidRPr="008730E0">
        <w:rPr>
          <w:rFonts w:ascii="Candara" w:hAnsi="Candara" w:cs="Times New Roman"/>
          <w:noProof/>
          <w:szCs w:val="24"/>
        </w:rPr>
        <w:t>. 2006;10(9):1199-1211. doi:10.1016/j.gassur.2006.08.018</w:t>
      </w:r>
    </w:p>
    <w:p w14:paraId="21F17BB7"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13. </w:t>
      </w:r>
      <w:r w:rsidRPr="008730E0">
        <w:rPr>
          <w:rFonts w:ascii="Candara" w:hAnsi="Candara" w:cs="Times New Roman"/>
          <w:noProof/>
          <w:szCs w:val="24"/>
        </w:rPr>
        <w:tab/>
        <w:t xml:space="preserve">Strobel O, Hank T, Hinz U, et al. Pancreatic Cancer Surgery. </w:t>
      </w:r>
      <w:r w:rsidRPr="008730E0">
        <w:rPr>
          <w:rFonts w:ascii="Candara" w:hAnsi="Candara" w:cs="Times New Roman"/>
          <w:i/>
          <w:iCs/>
          <w:noProof/>
          <w:szCs w:val="24"/>
        </w:rPr>
        <w:t>Ann Surg</w:t>
      </w:r>
      <w:r w:rsidRPr="008730E0">
        <w:rPr>
          <w:rFonts w:ascii="Candara" w:hAnsi="Candara" w:cs="Times New Roman"/>
          <w:noProof/>
          <w:szCs w:val="24"/>
        </w:rPr>
        <w:t>. 2017;265(3):565-573. doi:10.1097/SLA.0000000000001731</w:t>
      </w:r>
    </w:p>
    <w:p w14:paraId="4823E210"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14. </w:t>
      </w:r>
      <w:r w:rsidRPr="008730E0">
        <w:rPr>
          <w:rFonts w:ascii="Candara" w:hAnsi="Candara" w:cs="Times New Roman"/>
          <w:noProof/>
          <w:szCs w:val="24"/>
        </w:rPr>
        <w:tab/>
        <w:t xml:space="preserve">Schick V, Franzius C, Beyna T, et al. Diagnostic impact of 18F-FDG PET–CT evaluating solid pancreatic lesions versus endosonography, endoscopic retrograde cholangio-pancreatography with intraductal ultrasonography and abdominal ultrasound. </w:t>
      </w:r>
      <w:r w:rsidRPr="008730E0">
        <w:rPr>
          <w:rFonts w:ascii="Candara" w:hAnsi="Candara" w:cs="Times New Roman"/>
          <w:i/>
          <w:iCs/>
          <w:noProof/>
          <w:szCs w:val="24"/>
        </w:rPr>
        <w:t>Eur J Nucl Med Mol Imaging</w:t>
      </w:r>
      <w:r w:rsidRPr="008730E0">
        <w:rPr>
          <w:rFonts w:ascii="Candara" w:hAnsi="Candara" w:cs="Times New Roman"/>
          <w:noProof/>
          <w:szCs w:val="24"/>
        </w:rPr>
        <w:t>. 2008;35(10):1775-1785. doi:10.1007/s00259-008-0818-x</w:t>
      </w:r>
    </w:p>
    <w:p w14:paraId="23A45DB3"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15. </w:t>
      </w:r>
      <w:r w:rsidRPr="008730E0">
        <w:rPr>
          <w:rFonts w:ascii="Candara" w:hAnsi="Candara" w:cs="Times New Roman"/>
          <w:noProof/>
          <w:szCs w:val="24"/>
        </w:rPr>
        <w:tab/>
        <w:t xml:space="preserve">Strobel K, Heinrich S, Bhure U, et al. Contrast-Enhanced 18F-FDG PET/CT: 1-Stop-Shop Imaging for Assessing the Resectability of Pancreatic Cancer. </w:t>
      </w:r>
      <w:r w:rsidRPr="008730E0">
        <w:rPr>
          <w:rFonts w:ascii="Candara" w:hAnsi="Candara" w:cs="Times New Roman"/>
          <w:i/>
          <w:iCs/>
          <w:noProof/>
          <w:szCs w:val="24"/>
        </w:rPr>
        <w:t>J Nucl Med</w:t>
      </w:r>
      <w:r w:rsidRPr="008730E0">
        <w:rPr>
          <w:rFonts w:ascii="Candara" w:hAnsi="Candara" w:cs="Times New Roman"/>
          <w:noProof/>
          <w:szCs w:val="24"/>
        </w:rPr>
        <w:t>. 2008;49(9):1408-</w:t>
      </w:r>
      <w:r w:rsidRPr="008730E0">
        <w:rPr>
          <w:rFonts w:ascii="Candara" w:hAnsi="Candara" w:cs="Times New Roman"/>
          <w:noProof/>
          <w:szCs w:val="24"/>
        </w:rPr>
        <w:lastRenderedPageBreak/>
        <w:t>1413. doi:10.2967/jnumed.108.051466</w:t>
      </w:r>
    </w:p>
    <w:p w14:paraId="73AB665A"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16. </w:t>
      </w:r>
      <w:r w:rsidRPr="008730E0">
        <w:rPr>
          <w:rFonts w:ascii="Candara" w:hAnsi="Candara" w:cs="Times New Roman"/>
          <w:noProof/>
          <w:szCs w:val="24"/>
        </w:rPr>
        <w:tab/>
        <w:t xml:space="preserve">Sperti C, Pasquali C, Bissoli S, Chierichetti F, Liessi G, Pedrazzoli S. Tumor Relapse after Pancreatic Cancer Resection is Detected Earlier by 18-FDG PET than by CT. </w:t>
      </w:r>
      <w:r w:rsidRPr="008730E0">
        <w:rPr>
          <w:rFonts w:ascii="Candara" w:hAnsi="Candara" w:cs="Times New Roman"/>
          <w:i/>
          <w:iCs/>
          <w:noProof/>
          <w:szCs w:val="24"/>
        </w:rPr>
        <w:t>J Gastrointest Surg</w:t>
      </w:r>
      <w:r w:rsidRPr="008730E0">
        <w:rPr>
          <w:rFonts w:ascii="Candara" w:hAnsi="Candara" w:cs="Times New Roman"/>
          <w:noProof/>
          <w:szCs w:val="24"/>
        </w:rPr>
        <w:t>. 2010;14(1):131-140. doi:10.1007/s11605-009-1010-8</w:t>
      </w:r>
    </w:p>
    <w:p w14:paraId="11829218"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17. </w:t>
      </w:r>
      <w:r w:rsidRPr="008730E0">
        <w:rPr>
          <w:rFonts w:ascii="Candara" w:hAnsi="Candara" w:cs="Times New Roman"/>
          <w:noProof/>
          <w:szCs w:val="24"/>
        </w:rPr>
        <w:tab/>
        <w:t xml:space="preserve">Schellenberg D, Quon A, Minn AY, et al. 18Fluorodeoxyglucose PET Is Prognostic of Progression-Free and Overall Survival in Locally Advanced Pancreas Cancer Treated With Stereotactic Radiotherapy. </w:t>
      </w:r>
      <w:r w:rsidRPr="008730E0">
        <w:rPr>
          <w:rFonts w:ascii="Candara" w:hAnsi="Candara" w:cs="Times New Roman"/>
          <w:i/>
          <w:iCs/>
          <w:noProof/>
          <w:szCs w:val="24"/>
        </w:rPr>
        <w:t>Int J Radiat Oncol</w:t>
      </w:r>
      <w:r w:rsidRPr="008730E0">
        <w:rPr>
          <w:rFonts w:ascii="Candara" w:hAnsi="Candara" w:cs="Times New Roman"/>
          <w:noProof/>
          <w:szCs w:val="24"/>
        </w:rPr>
        <w:t>. 2010;77(5):1420-1425. doi:10.1016/j.ijrobp.2009.06.049</w:t>
      </w:r>
    </w:p>
    <w:p w14:paraId="592B5EE3"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18. </w:t>
      </w:r>
      <w:r w:rsidRPr="008730E0">
        <w:rPr>
          <w:rFonts w:ascii="Candara" w:hAnsi="Candara" w:cs="Times New Roman"/>
          <w:noProof/>
          <w:szCs w:val="24"/>
        </w:rPr>
        <w:tab/>
        <w:t xml:space="preserve">Moon SY, Joo KR, So YR, et al. Predictive Value of Maximum Standardized Uptake Value (SUVmax) on 18F-FDG PET/CT in Patients With Locally Advanced or Metastatic Pancreatic Cancer. </w:t>
      </w:r>
      <w:r w:rsidRPr="008730E0">
        <w:rPr>
          <w:rFonts w:ascii="Candara" w:hAnsi="Candara" w:cs="Times New Roman"/>
          <w:i/>
          <w:iCs/>
          <w:noProof/>
          <w:szCs w:val="24"/>
        </w:rPr>
        <w:t>Clin Nucl Med</w:t>
      </w:r>
      <w:r w:rsidRPr="008730E0">
        <w:rPr>
          <w:rFonts w:ascii="Candara" w:hAnsi="Candara" w:cs="Times New Roman"/>
          <w:noProof/>
          <w:szCs w:val="24"/>
        </w:rPr>
        <w:t>. 2013;38(10):778-783. doi:10.1097/RLU.0b013e31829f8c90</w:t>
      </w:r>
    </w:p>
    <w:p w14:paraId="6FE3FED5"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19. </w:t>
      </w:r>
      <w:r w:rsidRPr="008730E0">
        <w:rPr>
          <w:rFonts w:ascii="Candara" w:hAnsi="Candara" w:cs="Times New Roman"/>
          <w:noProof/>
          <w:szCs w:val="24"/>
        </w:rPr>
        <w:tab/>
        <w:t xml:space="preserve">Ghaneh P, Hanson R, Titman A, et al. PET-PANC: multicentre prospective diagnostic accuracy and health economic analysis study of the impact of combined modality 18fluorine-2-fluoro-2-deoxy-d-glucose positron emission tomography with computed tomography scanning in the diagnosis and management of pancreatic cancer. </w:t>
      </w:r>
      <w:r w:rsidRPr="008730E0">
        <w:rPr>
          <w:rFonts w:ascii="Candara" w:hAnsi="Candara" w:cs="Times New Roman"/>
          <w:i/>
          <w:iCs/>
          <w:noProof/>
          <w:szCs w:val="24"/>
        </w:rPr>
        <w:t>Health Technol Assess</w:t>
      </w:r>
      <w:r w:rsidRPr="008730E0">
        <w:rPr>
          <w:rFonts w:ascii="Candara" w:hAnsi="Candara" w:cs="Times New Roman"/>
          <w:noProof/>
          <w:szCs w:val="24"/>
        </w:rPr>
        <w:t>. 2018;22(7):1-114. doi:10.3310/hta22070</w:t>
      </w:r>
    </w:p>
    <w:p w14:paraId="18B41F74"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20. </w:t>
      </w:r>
      <w:r w:rsidRPr="008730E0">
        <w:rPr>
          <w:rFonts w:ascii="Candara" w:hAnsi="Candara" w:cs="Times New Roman"/>
          <w:noProof/>
          <w:szCs w:val="24"/>
        </w:rPr>
        <w:tab/>
        <w:t xml:space="preserve">Peto R, Peto J. </w:t>
      </w:r>
      <w:r w:rsidRPr="008730E0">
        <w:rPr>
          <w:rFonts w:ascii="Candara" w:hAnsi="Candara" w:cs="Times New Roman"/>
          <w:i/>
          <w:iCs/>
          <w:noProof/>
          <w:szCs w:val="24"/>
        </w:rPr>
        <w:t>Asymptotically Efficient Rank Invariant Test Procedures</w:t>
      </w:r>
      <w:r w:rsidRPr="008730E0">
        <w:rPr>
          <w:rFonts w:ascii="Candara" w:hAnsi="Candara" w:cs="Times New Roman"/>
          <w:noProof/>
          <w:szCs w:val="24"/>
        </w:rPr>
        <w:t>. Vol 135.; 1972. https://www.jstor.org/stable/pdf/2344317.pdf?refreqid=excelsior%3Af9052432068fd2eebfb4f31b11ad89e1. Accessed January 29, 2019.</w:t>
      </w:r>
    </w:p>
    <w:p w14:paraId="5127522C"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21. </w:t>
      </w:r>
      <w:r w:rsidRPr="008730E0">
        <w:rPr>
          <w:rFonts w:ascii="Candara" w:hAnsi="Candara" w:cs="Times New Roman"/>
          <w:noProof/>
          <w:szCs w:val="24"/>
        </w:rPr>
        <w:tab/>
        <w:t xml:space="preserve">Cox DR. </w:t>
      </w:r>
      <w:r w:rsidRPr="008730E0">
        <w:rPr>
          <w:rFonts w:ascii="Candara" w:hAnsi="Candara" w:cs="Times New Roman"/>
          <w:i/>
          <w:iCs/>
          <w:noProof/>
          <w:szCs w:val="24"/>
        </w:rPr>
        <w:t>972] 187 Regression Models and Life-Tables</w:t>
      </w:r>
      <w:r w:rsidRPr="008730E0">
        <w:rPr>
          <w:rFonts w:ascii="Candara" w:hAnsi="Candara" w:cs="Times New Roman"/>
          <w:noProof/>
          <w:szCs w:val="24"/>
        </w:rPr>
        <w:t>. https://about.jstor.org/terms. Accessed January 29, 2019.</w:t>
      </w:r>
    </w:p>
    <w:p w14:paraId="6C884231"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22. </w:t>
      </w:r>
      <w:r w:rsidRPr="008730E0">
        <w:rPr>
          <w:rFonts w:ascii="Candara" w:hAnsi="Candara" w:cs="Times New Roman"/>
          <w:noProof/>
          <w:szCs w:val="24"/>
        </w:rPr>
        <w:tab/>
        <w:t xml:space="preserve">Harrell , FE. </w:t>
      </w:r>
      <w:r w:rsidRPr="008730E0">
        <w:rPr>
          <w:rFonts w:ascii="Candara" w:hAnsi="Candara" w:cs="Times New Roman"/>
          <w:i/>
          <w:iCs/>
          <w:noProof/>
          <w:szCs w:val="24"/>
        </w:rPr>
        <w:t>Regression Modeling Strategies</w:t>
      </w:r>
      <w:r w:rsidRPr="008730E0">
        <w:rPr>
          <w:rFonts w:ascii="Candara" w:hAnsi="Candara" w:cs="Times New Roman"/>
          <w:noProof/>
          <w:szCs w:val="24"/>
        </w:rPr>
        <w:t>. Cham: Springer International Publishing; 2015. doi:10.1007/978-3-319-19425-7</w:t>
      </w:r>
    </w:p>
    <w:p w14:paraId="42603455"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23. </w:t>
      </w:r>
      <w:r w:rsidRPr="008730E0">
        <w:rPr>
          <w:rFonts w:ascii="Candara" w:hAnsi="Candara" w:cs="Times New Roman"/>
          <w:noProof/>
          <w:szCs w:val="24"/>
        </w:rPr>
        <w:tab/>
        <w:t xml:space="preserve">Akaike H. A new look at the statistical model identification. </w:t>
      </w:r>
      <w:r w:rsidRPr="008730E0">
        <w:rPr>
          <w:rFonts w:ascii="Candara" w:hAnsi="Candara" w:cs="Times New Roman"/>
          <w:i/>
          <w:iCs/>
          <w:noProof/>
          <w:szCs w:val="24"/>
        </w:rPr>
        <w:t>IEEE Trans Automat Contr</w:t>
      </w:r>
      <w:r w:rsidRPr="008730E0">
        <w:rPr>
          <w:rFonts w:ascii="Candara" w:hAnsi="Candara" w:cs="Times New Roman"/>
          <w:noProof/>
          <w:szCs w:val="24"/>
        </w:rPr>
        <w:t>. 1974;19(6):716-723. doi:10.1109/TAC.1974.1100705</w:t>
      </w:r>
    </w:p>
    <w:p w14:paraId="7FC47552"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24. </w:t>
      </w:r>
      <w:r w:rsidRPr="008730E0">
        <w:rPr>
          <w:rFonts w:ascii="Candara" w:hAnsi="Candara" w:cs="Times New Roman"/>
          <w:noProof/>
          <w:szCs w:val="24"/>
        </w:rPr>
        <w:tab/>
        <w:t xml:space="preserve">Vander Heiden MG, Cantley LC, Thompson CB. Understanding the Warburg Effect: The Metabolic Requirements of Cell Proliferation. </w:t>
      </w:r>
      <w:r w:rsidRPr="008730E0">
        <w:rPr>
          <w:rFonts w:ascii="Candara" w:hAnsi="Candara" w:cs="Times New Roman"/>
          <w:i/>
          <w:iCs/>
          <w:noProof/>
          <w:szCs w:val="24"/>
        </w:rPr>
        <w:t>Science (80- )</w:t>
      </w:r>
      <w:r w:rsidRPr="008730E0">
        <w:rPr>
          <w:rFonts w:ascii="Candara" w:hAnsi="Candara" w:cs="Times New Roman"/>
          <w:noProof/>
          <w:szCs w:val="24"/>
        </w:rPr>
        <w:t>. 2009;324(5930):1029-1033. doi:10.1126/science.1160809</w:t>
      </w:r>
    </w:p>
    <w:p w14:paraId="2ED5BFD4"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25. </w:t>
      </w:r>
      <w:r w:rsidRPr="008730E0">
        <w:rPr>
          <w:rFonts w:ascii="Candara" w:hAnsi="Candara" w:cs="Times New Roman"/>
          <w:noProof/>
          <w:szCs w:val="24"/>
        </w:rPr>
        <w:tab/>
        <w:t xml:space="preserve">Szablewski L. Expression of glucose transporters in cancers. </w:t>
      </w:r>
      <w:r w:rsidRPr="008730E0">
        <w:rPr>
          <w:rFonts w:ascii="Candara" w:hAnsi="Candara" w:cs="Times New Roman"/>
          <w:i/>
          <w:iCs/>
          <w:noProof/>
          <w:szCs w:val="24"/>
        </w:rPr>
        <w:t>Biochim Biophys Acta - Rev Cancer</w:t>
      </w:r>
      <w:r w:rsidRPr="008730E0">
        <w:rPr>
          <w:rFonts w:ascii="Candara" w:hAnsi="Candara" w:cs="Times New Roman"/>
          <w:noProof/>
          <w:szCs w:val="24"/>
        </w:rPr>
        <w:t>. 2013;1835(2):164-169. doi:10.1016/j.bbcan.2012.12.004</w:t>
      </w:r>
    </w:p>
    <w:p w14:paraId="592CF75D"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26. </w:t>
      </w:r>
      <w:r w:rsidRPr="008730E0">
        <w:rPr>
          <w:rFonts w:ascii="Candara" w:hAnsi="Candara" w:cs="Times New Roman"/>
          <w:noProof/>
          <w:szCs w:val="24"/>
        </w:rPr>
        <w:tab/>
        <w:t xml:space="preserve">LU K, YANG J, LI D-C, et al. Expression and clinical significance of glucose transporter-1 in pancreatic cancer. </w:t>
      </w:r>
      <w:r w:rsidRPr="008730E0">
        <w:rPr>
          <w:rFonts w:ascii="Candara" w:hAnsi="Candara" w:cs="Times New Roman"/>
          <w:i/>
          <w:iCs/>
          <w:noProof/>
          <w:szCs w:val="24"/>
        </w:rPr>
        <w:t>Oncol Lett</w:t>
      </w:r>
      <w:r w:rsidRPr="008730E0">
        <w:rPr>
          <w:rFonts w:ascii="Candara" w:hAnsi="Candara" w:cs="Times New Roman"/>
          <w:noProof/>
          <w:szCs w:val="24"/>
        </w:rPr>
        <w:t>. 2016;12(1):243-249. doi:10.3892/ol.2016.4586</w:t>
      </w:r>
    </w:p>
    <w:p w14:paraId="2D1A9256"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27. </w:t>
      </w:r>
      <w:r w:rsidRPr="008730E0">
        <w:rPr>
          <w:rFonts w:ascii="Candara" w:hAnsi="Candara" w:cs="Times New Roman"/>
          <w:noProof/>
          <w:szCs w:val="24"/>
        </w:rPr>
        <w:tab/>
        <w:t xml:space="preserve">Kitasato Y, Yasunaga M, Okuda K, et al. Maximum Standardized Uptake Value on 18F-Fluoro-2-Deoxy-Glucose Positron Emission Tomography/Computed Tomography and Glucose Transporter-1 Expression Correlates With Survival in Invasive Ductal Carcinoma of the Pancreas. </w:t>
      </w:r>
      <w:r w:rsidRPr="008730E0">
        <w:rPr>
          <w:rFonts w:ascii="Candara" w:hAnsi="Candara" w:cs="Times New Roman"/>
          <w:i/>
          <w:iCs/>
          <w:noProof/>
          <w:szCs w:val="24"/>
        </w:rPr>
        <w:t>Pancreas</w:t>
      </w:r>
      <w:r w:rsidRPr="008730E0">
        <w:rPr>
          <w:rFonts w:ascii="Candara" w:hAnsi="Candara" w:cs="Times New Roman"/>
          <w:noProof/>
          <w:szCs w:val="24"/>
        </w:rPr>
        <w:t>. 2014;43(7):1060-1065. doi:10.1097/MPA.0000000000000185</w:t>
      </w:r>
    </w:p>
    <w:p w14:paraId="6F6CC821"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28. </w:t>
      </w:r>
      <w:r w:rsidRPr="008730E0">
        <w:rPr>
          <w:rFonts w:ascii="Candara" w:hAnsi="Candara" w:cs="Times New Roman"/>
          <w:noProof/>
          <w:szCs w:val="24"/>
        </w:rPr>
        <w:tab/>
        <w:t xml:space="preserve">Chikamoto A, Inoue R, Komohara Y, et al. Preoperative High Maximum Standardized Uptake Value in Association with Glucose Transporter 1 Predicts Poor Prognosis in Pancreatic Cancer. </w:t>
      </w:r>
      <w:r w:rsidRPr="008730E0">
        <w:rPr>
          <w:rFonts w:ascii="Candara" w:hAnsi="Candara" w:cs="Times New Roman"/>
          <w:i/>
          <w:iCs/>
          <w:noProof/>
          <w:szCs w:val="24"/>
        </w:rPr>
        <w:t>Ann Surg Oncol</w:t>
      </w:r>
      <w:r w:rsidRPr="008730E0">
        <w:rPr>
          <w:rFonts w:ascii="Candara" w:hAnsi="Candara" w:cs="Times New Roman"/>
          <w:noProof/>
          <w:szCs w:val="24"/>
        </w:rPr>
        <w:t>. 2017;24(7):2040-2046. doi:10.1245/s10434-017-5799-1</w:t>
      </w:r>
    </w:p>
    <w:p w14:paraId="3B46807E"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29. </w:t>
      </w:r>
      <w:r w:rsidRPr="008730E0">
        <w:rPr>
          <w:rFonts w:ascii="Candara" w:hAnsi="Candara" w:cs="Times New Roman"/>
          <w:noProof/>
          <w:szCs w:val="24"/>
        </w:rPr>
        <w:tab/>
        <w:t xml:space="preserve">Choi M, Heilbrun LK, Venkatramanamoorthy R, Lawhorn-Crews JM, Zalupski MM, Shields AF. Using 18F-fluorodeoxyglucose positron emission tomography to monitor clinical outcomes in patients treated with neoadjuvant chemo-radiotherapy for locally advanced pancreatic cancer. </w:t>
      </w:r>
      <w:r w:rsidRPr="008730E0">
        <w:rPr>
          <w:rFonts w:ascii="Candara" w:hAnsi="Candara" w:cs="Times New Roman"/>
          <w:i/>
          <w:iCs/>
          <w:noProof/>
          <w:szCs w:val="24"/>
        </w:rPr>
        <w:t>Am J Clin Oncol</w:t>
      </w:r>
      <w:r w:rsidRPr="008730E0">
        <w:rPr>
          <w:rFonts w:ascii="Candara" w:hAnsi="Candara" w:cs="Times New Roman"/>
          <w:noProof/>
          <w:szCs w:val="24"/>
        </w:rPr>
        <w:t>. 2010;33(3):257-261. doi:10.1097/COC.0b013e3181a76a0b</w:t>
      </w:r>
    </w:p>
    <w:p w14:paraId="1ABC27D6"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lastRenderedPageBreak/>
        <w:t xml:space="preserve">30. </w:t>
      </w:r>
      <w:r w:rsidRPr="008730E0">
        <w:rPr>
          <w:rFonts w:ascii="Candara" w:hAnsi="Candara" w:cs="Times New Roman"/>
          <w:noProof/>
          <w:szCs w:val="24"/>
        </w:rPr>
        <w:tab/>
        <w:t xml:space="preserve">Kuwatani M, Kawakami H, Eto K, et al. Modalities for evaluating chemotherapeutic efficacy and survival time in patients with advanced pancreatic cancer: comparison between FDG-PET, CT, and serum tumor markers. </w:t>
      </w:r>
      <w:r w:rsidRPr="008730E0">
        <w:rPr>
          <w:rFonts w:ascii="Candara" w:hAnsi="Candara" w:cs="Times New Roman"/>
          <w:i/>
          <w:iCs/>
          <w:noProof/>
          <w:szCs w:val="24"/>
        </w:rPr>
        <w:t>Intern Med</w:t>
      </w:r>
      <w:r w:rsidRPr="008730E0">
        <w:rPr>
          <w:rFonts w:ascii="Candara" w:hAnsi="Candara" w:cs="Times New Roman"/>
          <w:noProof/>
          <w:szCs w:val="24"/>
        </w:rPr>
        <w:t>. 2009;48(11):867-875. http://www.ncbi.nlm.nih.gov/pubmed/19483354. Accessed November 14, 2018.</w:t>
      </w:r>
    </w:p>
    <w:p w14:paraId="3F50E9D9"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31. </w:t>
      </w:r>
      <w:r w:rsidRPr="008730E0">
        <w:rPr>
          <w:rFonts w:ascii="Candara" w:hAnsi="Candara" w:cs="Times New Roman"/>
          <w:noProof/>
          <w:szCs w:val="24"/>
        </w:rPr>
        <w:tab/>
        <w:t xml:space="preserve">Bang S, Chung HW, Park SW, et al. The clinical usefulness of 18-fluorodeoxyglucose positron emission tomography in the differential diagnosis, staging, and response evaluation after concurrent chemoradiotherapy for pancreatic cancer. </w:t>
      </w:r>
      <w:r w:rsidRPr="008730E0">
        <w:rPr>
          <w:rFonts w:ascii="Candara" w:hAnsi="Candara" w:cs="Times New Roman"/>
          <w:i/>
          <w:iCs/>
          <w:noProof/>
          <w:szCs w:val="24"/>
        </w:rPr>
        <w:t>J Clin Gastroenterol</w:t>
      </w:r>
      <w:r w:rsidRPr="008730E0">
        <w:rPr>
          <w:rFonts w:ascii="Candara" w:hAnsi="Candara" w:cs="Times New Roman"/>
          <w:noProof/>
          <w:szCs w:val="24"/>
        </w:rPr>
        <w:t>. 2006;40(10):923-929. doi:10.1097/01.mcg.0000225672.68852.05</w:t>
      </w:r>
    </w:p>
    <w:p w14:paraId="1E281103"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32. </w:t>
      </w:r>
      <w:r w:rsidRPr="008730E0">
        <w:rPr>
          <w:rFonts w:ascii="Candara" w:hAnsi="Candara" w:cs="Times New Roman"/>
          <w:noProof/>
          <w:szCs w:val="24"/>
        </w:rPr>
        <w:tab/>
        <w:t xml:space="preserve">Maemura K, Takao S, Shinchi H, et al. Role of positron emission tomography in decisions on treatment strategies for pancreatic cancer. </w:t>
      </w:r>
      <w:r w:rsidRPr="008730E0">
        <w:rPr>
          <w:rFonts w:ascii="Candara" w:hAnsi="Candara" w:cs="Times New Roman"/>
          <w:i/>
          <w:iCs/>
          <w:noProof/>
          <w:szCs w:val="24"/>
        </w:rPr>
        <w:t>J Hepatobiliary Pancreat Surg</w:t>
      </w:r>
      <w:r w:rsidRPr="008730E0">
        <w:rPr>
          <w:rFonts w:ascii="Candara" w:hAnsi="Candara" w:cs="Times New Roman"/>
          <w:noProof/>
          <w:szCs w:val="24"/>
        </w:rPr>
        <w:t>. 2006;13(5):435-441. doi:10.1007/s00534-006-1102-8</w:t>
      </w:r>
    </w:p>
    <w:p w14:paraId="02215824"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33. </w:t>
      </w:r>
      <w:r w:rsidRPr="008730E0">
        <w:rPr>
          <w:rFonts w:ascii="Candara" w:hAnsi="Candara" w:cs="Times New Roman"/>
          <w:noProof/>
          <w:szCs w:val="24"/>
        </w:rPr>
        <w:tab/>
        <w:t xml:space="preserve">Sperti C, Pasquali C, Chierichetti F, Ferronato A, Decet G, Pedrazzoli S. 18-Fluorodeoxyglucose positron emission tomography in predicting survival of patients with pancreatic carcinoma. </w:t>
      </w:r>
      <w:r w:rsidRPr="008730E0">
        <w:rPr>
          <w:rFonts w:ascii="Candara" w:hAnsi="Candara" w:cs="Times New Roman"/>
          <w:i/>
          <w:iCs/>
          <w:noProof/>
          <w:szCs w:val="24"/>
        </w:rPr>
        <w:t>J Gastrointest Surg</w:t>
      </w:r>
      <w:r w:rsidRPr="008730E0">
        <w:rPr>
          <w:rFonts w:ascii="Candara" w:hAnsi="Candara" w:cs="Times New Roman"/>
          <w:noProof/>
          <w:szCs w:val="24"/>
        </w:rPr>
        <w:t>. 2003;7(8):953-9; discussion 959-60. http://www.ncbi.nlm.nih.gov/pubmed/14675704. Accessed November 14, 2018.</w:t>
      </w:r>
    </w:p>
    <w:p w14:paraId="543F0B75"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34. </w:t>
      </w:r>
      <w:r w:rsidRPr="008730E0">
        <w:rPr>
          <w:rFonts w:ascii="Candara" w:hAnsi="Candara" w:cs="Times New Roman"/>
          <w:noProof/>
          <w:szCs w:val="24"/>
        </w:rPr>
        <w:tab/>
        <w:t xml:space="preserve">Akita H, Takahashi H, Ohigashi H, et al. FDG-PET predicts treatment efficacy and surgical outcome of pre-operative chemoradiation therapy for resectable and borderline resectable pancreatic cancer. </w:t>
      </w:r>
      <w:r w:rsidRPr="008730E0">
        <w:rPr>
          <w:rFonts w:ascii="Candara" w:hAnsi="Candara" w:cs="Times New Roman"/>
          <w:i/>
          <w:iCs/>
          <w:noProof/>
          <w:szCs w:val="24"/>
        </w:rPr>
        <w:t>Eur J Surg Oncol</w:t>
      </w:r>
      <w:r w:rsidRPr="008730E0">
        <w:rPr>
          <w:rFonts w:ascii="Candara" w:hAnsi="Candara" w:cs="Times New Roman"/>
          <w:noProof/>
          <w:szCs w:val="24"/>
        </w:rPr>
        <w:t>. 2017;43(6):1061-1067. doi:10.1016/j.ejso.2017.03.015</w:t>
      </w:r>
    </w:p>
    <w:p w14:paraId="11A7720F"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35. </w:t>
      </w:r>
      <w:r w:rsidRPr="008730E0">
        <w:rPr>
          <w:rFonts w:ascii="Candara" w:hAnsi="Candara" w:cs="Times New Roman"/>
          <w:noProof/>
          <w:szCs w:val="24"/>
        </w:rPr>
        <w:tab/>
        <w:t xml:space="preserve">Lee SM, Kim T-S, Lee JW, Kim S-K, Park S-J, Han S-S. Improved Prognostic Value of Standardized Uptake Value Corrected for Blood Glucose Level in Pancreatic Cancer Using F-18 FDG PET. </w:t>
      </w:r>
      <w:r w:rsidRPr="008730E0">
        <w:rPr>
          <w:rFonts w:ascii="Candara" w:hAnsi="Candara" w:cs="Times New Roman"/>
          <w:i/>
          <w:iCs/>
          <w:noProof/>
          <w:szCs w:val="24"/>
        </w:rPr>
        <w:t>Clin Nucl Med</w:t>
      </w:r>
      <w:r w:rsidRPr="008730E0">
        <w:rPr>
          <w:rFonts w:ascii="Candara" w:hAnsi="Candara" w:cs="Times New Roman"/>
          <w:noProof/>
          <w:szCs w:val="24"/>
        </w:rPr>
        <w:t>. 2011;36(5):331-336. doi:10.1097/RLU.0b013e31820a9eea</w:t>
      </w:r>
    </w:p>
    <w:p w14:paraId="5FCF58CD"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36. </w:t>
      </w:r>
      <w:r w:rsidRPr="008730E0">
        <w:rPr>
          <w:rFonts w:ascii="Candara" w:hAnsi="Candara" w:cs="Times New Roman"/>
          <w:noProof/>
          <w:szCs w:val="24"/>
        </w:rPr>
        <w:tab/>
        <w:t xml:space="preserve">Zhu D, Wang L, Zhang H, et al. Prognostic value of 18F-FDG-PET/CT parameters in patients with pancreatic carcinoma. </w:t>
      </w:r>
      <w:r w:rsidRPr="008730E0">
        <w:rPr>
          <w:rFonts w:ascii="Candara" w:hAnsi="Candara" w:cs="Times New Roman"/>
          <w:i/>
          <w:iCs/>
          <w:noProof/>
          <w:szCs w:val="24"/>
        </w:rPr>
        <w:t>Medicine (Baltimore)</w:t>
      </w:r>
      <w:r w:rsidRPr="008730E0">
        <w:rPr>
          <w:rFonts w:ascii="Candara" w:hAnsi="Candara" w:cs="Times New Roman"/>
          <w:noProof/>
          <w:szCs w:val="24"/>
        </w:rPr>
        <w:t>. 2017;96(33):e7813. doi:10.1097/MD.0000000000007813</w:t>
      </w:r>
    </w:p>
    <w:p w14:paraId="308EA8E2"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37. </w:t>
      </w:r>
      <w:r w:rsidRPr="008730E0">
        <w:rPr>
          <w:rFonts w:ascii="Candara" w:hAnsi="Candara" w:cs="Times New Roman"/>
          <w:noProof/>
          <w:szCs w:val="24"/>
        </w:rPr>
        <w:tab/>
        <w:t xml:space="preserve">Wang X-Y. Utility of PET/CT in diagnosis, staging, assessment of resectability and metabolic response of pancreatic cancer. </w:t>
      </w:r>
      <w:r w:rsidRPr="008730E0">
        <w:rPr>
          <w:rFonts w:ascii="Candara" w:hAnsi="Candara" w:cs="Times New Roman"/>
          <w:i/>
          <w:iCs/>
          <w:noProof/>
          <w:szCs w:val="24"/>
        </w:rPr>
        <w:t>World J Gastroenterol</w:t>
      </w:r>
      <w:r w:rsidRPr="008730E0">
        <w:rPr>
          <w:rFonts w:ascii="Candara" w:hAnsi="Candara" w:cs="Times New Roman"/>
          <w:noProof/>
          <w:szCs w:val="24"/>
        </w:rPr>
        <w:t>. 2014;20(42):15580. doi:10.3748/wjg.v20.i42.15580</w:t>
      </w:r>
    </w:p>
    <w:p w14:paraId="6BF1BBF8"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38. </w:t>
      </w:r>
      <w:r w:rsidRPr="008730E0">
        <w:rPr>
          <w:rFonts w:ascii="Candara" w:hAnsi="Candara" w:cs="Times New Roman"/>
          <w:noProof/>
          <w:szCs w:val="24"/>
        </w:rPr>
        <w:tab/>
        <w:t xml:space="preserve">Yamamoto T, Sugiura T, Mizuno T, et al. Preoperative FDG-PET predicts early recurrence and a poor prognosis after resection of pancreatic adenocarcinoma. </w:t>
      </w:r>
      <w:r w:rsidRPr="008730E0">
        <w:rPr>
          <w:rFonts w:ascii="Candara" w:hAnsi="Candara" w:cs="Times New Roman"/>
          <w:i/>
          <w:iCs/>
          <w:noProof/>
          <w:szCs w:val="24"/>
        </w:rPr>
        <w:t>Ann Surg Oncol</w:t>
      </w:r>
      <w:r w:rsidRPr="008730E0">
        <w:rPr>
          <w:rFonts w:ascii="Candara" w:hAnsi="Candara" w:cs="Times New Roman"/>
          <w:noProof/>
          <w:szCs w:val="24"/>
        </w:rPr>
        <w:t>. 2015;22(2):677-684. doi:10.1245/s10434-014-4046-2</w:t>
      </w:r>
    </w:p>
    <w:p w14:paraId="33C4F914"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39. </w:t>
      </w:r>
      <w:r w:rsidRPr="008730E0">
        <w:rPr>
          <w:rFonts w:ascii="Candara" w:hAnsi="Candara" w:cs="Times New Roman"/>
          <w:noProof/>
          <w:szCs w:val="24"/>
        </w:rPr>
        <w:tab/>
        <w:t xml:space="preserve">Choi HJ, Kang CM, Lee WJ, et al. Prognostic Value of </w:t>
      </w:r>
      <w:r w:rsidRPr="008730E0">
        <w:rPr>
          <w:rFonts w:ascii="Candara" w:hAnsi="Candara" w:cs="Times New Roman"/>
          <w:noProof/>
          <w:szCs w:val="24"/>
          <w:vertAlign w:val="superscript"/>
        </w:rPr>
        <w:t>18</w:t>
      </w:r>
      <w:r w:rsidRPr="008730E0">
        <w:rPr>
          <w:rFonts w:ascii="Candara" w:hAnsi="Candara" w:cs="Times New Roman"/>
          <w:noProof/>
          <w:szCs w:val="24"/>
        </w:rPr>
        <w:t xml:space="preserve"> F-Fluorodeoxyglucose Positron Emission Tomography in Patients with Resectable Pancreatic Cancer. </w:t>
      </w:r>
      <w:r w:rsidRPr="008730E0">
        <w:rPr>
          <w:rFonts w:ascii="Candara" w:hAnsi="Candara" w:cs="Times New Roman"/>
          <w:i/>
          <w:iCs/>
          <w:noProof/>
          <w:szCs w:val="24"/>
        </w:rPr>
        <w:t>Yonsei Med J</w:t>
      </w:r>
      <w:r w:rsidRPr="008730E0">
        <w:rPr>
          <w:rFonts w:ascii="Candara" w:hAnsi="Candara" w:cs="Times New Roman"/>
          <w:noProof/>
          <w:szCs w:val="24"/>
        </w:rPr>
        <w:t>. 2013;54(6):1377. doi:10.3349/ymj.2013.54.6.1377</w:t>
      </w:r>
    </w:p>
    <w:p w14:paraId="269441F8"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40. </w:t>
      </w:r>
      <w:r w:rsidRPr="008730E0">
        <w:rPr>
          <w:rFonts w:ascii="Candara" w:hAnsi="Candara" w:cs="Times New Roman"/>
          <w:noProof/>
          <w:szCs w:val="24"/>
        </w:rPr>
        <w:tab/>
        <w:t xml:space="preserve">Chang JS, Choi SH, Lee Y, et al. Clinical Usefulness of 18F-Fluorodeoxyglucose-Positron Emission Tomography in Patients With Locally Advanced Pancreatic Cancer Planned to Undergo Concurrent Chemoradiation Therapy. </w:t>
      </w:r>
      <w:r w:rsidRPr="008730E0">
        <w:rPr>
          <w:rFonts w:ascii="Candara" w:hAnsi="Candara" w:cs="Times New Roman"/>
          <w:i/>
          <w:iCs/>
          <w:noProof/>
          <w:szCs w:val="24"/>
        </w:rPr>
        <w:t>Int J Radiat Oncol</w:t>
      </w:r>
      <w:r w:rsidRPr="008730E0">
        <w:rPr>
          <w:rFonts w:ascii="Candara" w:hAnsi="Candara" w:cs="Times New Roman"/>
          <w:noProof/>
          <w:szCs w:val="24"/>
        </w:rPr>
        <w:t>. 2014;90(1):126-133. doi:10.1016/j.ijrobp.2014.05.030</w:t>
      </w:r>
    </w:p>
    <w:p w14:paraId="20B3886F"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41. </w:t>
      </w:r>
      <w:r w:rsidRPr="008730E0">
        <w:rPr>
          <w:rFonts w:ascii="Candara" w:hAnsi="Candara" w:cs="Times New Roman"/>
          <w:noProof/>
          <w:szCs w:val="24"/>
        </w:rPr>
        <w:tab/>
        <w:t xml:space="preserve">Im H-J, Oo S, Jung W, et al. Prognostic Value of Metabolic and Volumetric Parameters of Preoperative FDG-PET/CT in Patients With Resectable Pancreatic Cancer. </w:t>
      </w:r>
      <w:r w:rsidRPr="008730E0">
        <w:rPr>
          <w:rFonts w:ascii="Candara" w:hAnsi="Candara" w:cs="Times New Roman"/>
          <w:i/>
          <w:iCs/>
          <w:noProof/>
          <w:szCs w:val="24"/>
        </w:rPr>
        <w:t>Medicine (Baltimore)</w:t>
      </w:r>
      <w:r w:rsidRPr="008730E0">
        <w:rPr>
          <w:rFonts w:ascii="Candara" w:hAnsi="Candara" w:cs="Times New Roman"/>
          <w:noProof/>
          <w:szCs w:val="24"/>
        </w:rPr>
        <w:t>. 2016;95(19):e3686. doi:10.1097/MD.0000000000003686</w:t>
      </w:r>
    </w:p>
    <w:p w14:paraId="2285CCCA"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42. </w:t>
      </w:r>
      <w:r w:rsidRPr="008730E0">
        <w:rPr>
          <w:rFonts w:ascii="Candara" w:hAnsi="Candara" w:cs="Times New Roman"/>
          <w:noProof/>
          <w:szCs w:val="24"/>
        </w:rPr>
        <w:tab/>
        <w:t xml:space="preserve">Xu H-X, Chen T, Wang W-Q, et al. Metabolic tumour burden assessed by 18F-FDG PET/CT associated with serum CA19-9 predicts pancreatic cancer outcome after resection. </w:t>
      </w:r>
      <w:r w:rsidRPr="008730E0">
        <w:rPr>
          <w:rFonts w:ascii="Candara" w:hAnsi="Candara" w:cs="Times New Roman"/>
          <w:i/>
          <w:iCs/>
          <w:noProof/>
          <w:szCs w:val="24"/>
        </w:rPr>
        <w:t>Eur J Nucl Med Mol Imaging</w:t>
      </w:r>
      <w:r w:rsidRPr="008730E0">
        <w:rPr>
          <w:rFonts w:ascii="Candara" w:hAnsi="Candara" w:cs="Times New Roman"/>
          <w:noProof/>
          <w:szCs w:val="24"/>
        </w:rPr>
        <w:t>. 2014;41(6):1093-1102. doi:10.1007/s00259-014-2688-8</w:t>
      </w:r>
    </w:p>
    <w:p w14:paraId="020E1949"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lastRenderedPageBreak/>
        <w:t xml:space="preserve">43. </w:t>
      </w:r>
      <w:r w:rsidRPr="008730E0">
        <w:rPr>
          <w:rFonts w:ascii="Candara" w:hAnsi="Candara" w:cs="Times New Roman"/>
          <w:noProof/>
          <w:szCs w:val="24"/>
        </w:rPr>
        <w:tab/>
        <w:t xml:space="preserve">Lee JW, Kang CM, Choi HJ, et al. Prognostic Value of Metabolic Tumor Volume and Total Lesion Glycolysis on Preoperative 18F-FDG PET/CT in Patients with Pancreatic Cancer. </w:t>
      </w:r>
      <w:r w:rsidRPr="008730E0">
        <w:rPr>
          <w:rFonts w:ascii="Candara" w:hAnsi="Candara" w:cs="Times New Roman"/>
          <w:i/>
          <w:iCs/>
          <w:noProof/>
          <w:szCs w:val="24"/>
        </w:rPr>
        <w:t>J Nucl Med</w:t>
      </w:r>
      <w:r w:rsidRPr="008730E0">
        <w:rPr>
          <w:rFonts w:ascii="Candara" w:hAnsi="Candara" w:cs="Times New Roman"/>
          <w:noProof/>
          <w:szCs w:val="24"/>
        </w:rPr>
        <w:t>. 2014;55(6):898-904. doi:10.2967/jnumed.113.131847</w:t>
      </w:r>
    </w:p>
    <w:p w14:paraId="71ECA5F6"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44. </w:t>
      </w:r>
      <w:r w:rsidRPr="008730E0">
        <w:rPr>
          <w:rFonts w:ascii="Candara" w:hAnsi="Candara" w:cs="Times New Roman"/>
          <w:noProof/>
          <w:szCs w:val="24"/>
        </w:rPr>
        <w:tab/>
        <w:t xml:space="preserve">Chirindel A, Alluri KC, Chaudhry MA, et al. Prognostic Value of FDG PET/CT–Derived Parameters in Pancreatic Adenocarcinoma at Initial PET/CT Staging. </w:t>
      </w:r>
      <w:r w:rsidRPr="008730E0">
        <w:rPr>
          <w:rFonts w:ascii="Candara" w:hAnsi="Candara" w:cs="Times New Roman"/>
          <w:i/>
          <w:iCs/>
          <w:noProof/>
          <w:szCs w:val="24"/>
        </w:rPr>
        <w:t>Am J Roentgenol</w:t>
      </w:r>
      <w:r w:rsidRPr="008730E0">
        <w:rPr>
          <w:rFonts w:ascii="Candara" w:hAnsi="Candara" w:cs="Times New Roman"/>
          <w:noProof/>
          <w:szCs w:val="24"/>
        </w:rPr>
        <w:t>. 2015;204(5):1093-1099. doi:10.2214/AJR.14.13156</w:t>
      </w:r>
    </w:p>
    <w:p w14:paraId="1EA7C129" w14:textId="77777777" w:rsidR="008730E0" w:rsidRPr="008730E0" w:rsidRDefault="008730E0" w:rsidP="008730E0">
      <w:pPr>
        <w:widowControl w:val="0"/>
        <w:autoSpaceDE w:val="0"/>
        <w:autoSpaceDN w:val="0"/>
        <w:adjustRightInd w:val="0"/>
        <w:spacing w:line="240" w:lineRule="auto"/>
        <w:ind w:left="640" w:hanging="640"/>
        <w:rPr>
          <w:rFonts w:ascii="Candara" w:hAnsi="Candara" w:cs="Times New Roman"/>
          <w:noProof/>
          <w:szCs w:val="24"/>
        </w:rPr>
      </w:pPr>
      <w:r w:rsidRPr="008730E0">
        <w:rPr>
          <w:rFonts w:ascii="Candara" w:hAnsi="Candara" w:cs="Times New Roman"/>
          <w:noProof/>
          <w:szCs w:val="24"/>
        </w:rPr>
        <w:t xml:space="preserve">45. </w:t>
      </w:r>
      <w:r w:rsidRPr="008730E0">
        <w:rPr>
          <w:rFonts w:ascii="Candara" w:hAnsi="Candara" w:cs="Times New Roman"/>
          <w:noProof/>
          <w:szCs w:val="24"/>
        </w:rPr>
        <w:tab/>
        <w:t xml:space="preserve">Krak NC, Boellaard R, Hoekstra OS, Twisk JWR, Hoekstra CJ, Lammertsma AA. Effects of ROI definition and reconstruction method on quantitative outcome and applicability in a response monitoring trial. </w:t>
      </w:r>
      <w:r w:rsidRPr="008730E0">
        <w:rPr>
          <w:rFonts w:ascii="Candara" w:hAnsi="Candara" w:cs="Times New Roman"/>
          <w:i/>
          <w:iCs/>
          <w:noProof/>
          <w:szCs w:val="24"/>
        </w:rPr>
        <w:t>Eur J Nucl Med Mol Imaging</w:t>
      </w:r>
      <w:r w:rsidRPr="008730E0">
        <w:rPr>
          <w:rFonts w:ascii="Candara" w:hAnsi="Candara" w:cs="Times New Roman"/>
          <w:noProof/>
          <w:szCs w:val="24"/>
        </w:rPr>
        <w:t>. 2005;32(3):294-301. doi:10.1007/s00259-004-1566-1</w:t>
      </w:r>
    </w:p>
    <w:p w14:paraId="24AA16F1" w14:textId="77777777" w:rsidR="008730E0" w:rsidRPr="008730E0" w:rsidRDefault="008730E0" w:rsidP="008730E0">
      <w:pPr>
        <w:widowControl w:val="0"/>
        <w:autoSpaceDE w:val="0"/>
        <w:autoSpaceDN w:val="0"/>
        <w:adjustRightInd w:val="0"/>
        <w:spacing w:line="240" w:lineRule="auto"/>
        <w:ind w:left="640" w:hanging="640"/>
        <w:rPr>
          <w:rFonts w:ascii="Candara" w:hAnsi="Candara"/>
          <w:noProof/>
        </w:rPr>
      </w:pPr>
      <w:r w:rsidRPr="008730E0">
        <w:rPr>
          <w:rFonts w:ascii="Candara" w:hAnsi="Candara" w:cs="Times New Roman"/>
          <w:noProof/>
          <w:szCs w:val="24"/>
        </w:rPr>
        <w:t xml:space="preserve">46. </w:t>
      </w:r>
      <w:r w:rsidRPr="008730E0">
        <w:rPr>
          <w:rFonts w:ascii="Candara" w:hAnsi="Candara" w:cs="Times New Roman"/>
          <w:noProof/>
          <w:szCs w:val="24"/>
        </w:rPr>
        <w:tab/>
        <w:t xml:space="preserve">Jha P, Bijan B. PET/CT for Pancreatic Malignancy: Potential and Pitfalls. </w:t>
      </w:r>
      <w:r w:rsidRPr="008730E0">
        <w:rPr>
          <w:rFonts w:ascii="Candara" w:hAnsi="Candara" w:cs="Times New Roman"/>
          <w:i/>
          <w:iCs/>
          <w:noProof/>
          <w:szCs w:val="24"/>
        </w:rPr>
        <w:t>J Nucl Med Technol</w:t>
      </w:r>
      <w:r w:rsidRPr="008730E0">
        <w:rPr>
          <w:rFonts w:ascii="Candara" w:hAnsi="Candara" w:cs="Times New Roman"/>
          <w:noProof/>
          <w:szCs w:val="24"/>
        </w:rPr>
        <w:t>. 2015;43(2):92-97. doi:10.2967/jnmt.114.145458</w:t>
      </w:r>
    </w:p>
    <w:p w14:paraId="1CD4D94D" w14:textId="21AA5584" w:rsidR="00564748" w:rsidRDefault="004119B3" w:rsidP="004119B3">
      <w:pPr>
        <w:spacing w:line="276" w:lineRule="auto"/>
        <w:rPr>
          <w:rFonts w:ascii="Candara" w:hAnsi="Candara" w:cs="Leelawadee"/>
          <w:szCs w:val="20"/>
        </w:rPr>
      </w:pPr>
      <w:r w:rsidRPr="001C4D77">
        <w:rPr>
          <w:rFonts w:ascii="Candara" w:hAnsi="Candara" w:cs="Leelawadee"/>
          <w:szCs w:val="20"/>
        </w:rPr>
        <w:fldChar w:fldCharType="end"/>
      </w:r>
    </w:p>
    <w:p w14:paraId="1E9F5B28" w14:textId="6278DBD4" w:rsidR="00382004" w:rsidRDefault="00382004" w:rsidP="004119B3">
      <w:pPr>
        <w:spacing w:line="276" w:lineRule="auto"/>
        <w:rPr>
          <w:rFonts w:ascii="Candara" w:hAnsi="Candara" w:cs="Leelawadee"/>
          <w:szCs w:val="20"/>
        </w:rPr>
      </w:pPr>
    </w:p>
    <w:p w14:paraId="51964D19" w14:textId="0E18A64E" w:rsidR="00382004" w:rsidRDefault="00382004" w:rsidP="004119B3">
      <w:pPr>
        <w:spacing w:line="276" w:lineRule="auto"/>
        <w:rPr>
          <w:rFonts w:ascii="Candara" w:hAnsi="Candara" w:cs="Leelawadee"/>
          <w:szCs w:val="20"/>
        </w:rPr>
      </w:pPr>
    </w:p>
    <w:p w14:paraId="62B0B93A" w14:textId="30BEDD6F" w:rsidR="00382004" w:rsidRDefault="00382004" w:rsidP="004119B3">
      <w:pPr>
        <w:spacing w:line="276" w:lineRule="auto"/>
        <w:rPr>
          <w:rFonts w:ascii="Candara" w:hAnsi="Candara" w:cs="Leelawadee"/>
          <w:szCs w:val="20"/>
        </w:rPr>
      </w:pPr>
    </w:p>
    <w:p w14:paraId="2541AC5D" w14:textId="637E38BC" w:rsidR="00382004" w:rsidRDefault="00382004" w:rsidP="004119B3">
      <w:pPr>
        <w:spacing w:line="276" w:lineRule="auto"/>
        <w:rPr>
          <w:rFonts w:ascii="Candara" w:hAnsi="Candara" w:cs="Leelawadee"/>
          <w:szCs w:val="20"/>
        </w:rPr>
      </w:pPr>
    </w:p>
    <w:p w14:paraId="7C53730A" w14:textId="2871324E" w:rsidR="00382004" w:rsidRDefault="00382004" w:rsidP="004119B3">
      <w:pPr>
        <w:spacing w:line="276" w:lineRule="auto"/>
        <w:rPr>
          <w:rFonts w:ascii="Candara" w:hAnsi="Candara" w:cs="Leelawadee"/>
          <w:szCs w:val="20"/>
        </w:rPr>
      </w:pPr>
    </w:p>
    <w:p w14:paraId="19A3B4ED" w14:textId="3860B2BA" w:rsidR="00382004" w:rsidRDefault="00382004" w:rsidP="004119B3">
      <w:pPr>
        <w:spacing w:line="276" w:lineRule="auto"/>
        <w:rPr>
          <w:rFonts w:ascii="Candara" w:hAnsi="Candara" w:cs="Leelawadee"/>
          <w:szCs w:val="20"/>
        </w:rPr>
      </w:pPr>
    </w:p>
    <w:p w14:paraId="70B5601C" w14:textId="79350A81" w:rsidR="00382004" w:rsidRDefault="00382004" w:rsidP="004119B3">
      <w:pPr>
        <w:spacing w:line="276" w:lineRule="auto"/>
        <w:rPr>
          <w:rFonts w:ascii="Candara" w:hAnsi="Candara" w:cs="Leelawadee"/>
          <w:szCs w:val="20"/>
        </w:rPr>
      </w:pPr>
    </w:p>
    <w:p w14:paraId="02E0EC48" w14:textId="09D52B8D" w:rsidR="00382004" w:rsidRDefault="00382004" w:rsidP="004119B3">
      <w:pPr>
        <w:spacing w:line="276" w:lineRule="auto"/>
        <w:rPr>
          <w:rFonts w:ascii="Candara" w:hAnsi="Candara" w:cs="Leelawadee"/>
          <w:szCs w:val="20"/>
        </w:rPr>
      </w:pPr>
    </w:p>
    <w:p w14:paraId="51F465D7" w14:textId="27F3BA9F" w:rsidR="00382004" w:rsidRDefault="00382004" w:rsidP="004119B3">
      <w:pPr>
        <w:spacing w:line="276" w:lineRule="auto"/>
        <w:rPr>
          <w:rFonts w:ascii="Candara" w:hAnsi="Candara" w:cs="Leelawadee"/>
          <w:szCs w:val="20"/>
        </w:rPr>
      </w:pPr>
    </w:p>
    <w:p w14:paraId="4C4B21EE" w14:textId="79617BD4" w:rsidR="00382004" w:rsidRDefault="00382004" w:rsidP="004119B3">
      <w:pPr>
        <w:spacing w:line="276" w:lineRule="auto"/>
        <w:rPr>
          <w:rFonts w:ascii="Candara" w:hAnsi="Candara" w:cs="Leelawadee"/>
          <w:szCs w:val="20"/>
        </w:rPr>
      </w:pPr>
    </w:p>
    <w:p w14:paraId="2BD86216" w14:textId="2737B964" w:rsidR="00382004" w:rsidRDefault="00382004" w:rsidP="004119B3">
      <w:pPr>
        <w:spacing w:line="276" w:lineRule="auto"/>
        <w:rPr>
          <w:rFonts w:ascii="Candara" w:hAnsi="Candara" w:cs="Leelawadee"/>
          <w:szCs w:val="20"/>
        </w:rPr>
      </w:pPr>
    </w:p>
    <w:p w14:paraId="1FCFEB2D" w14:textId="067DD985" w:rsidR="00382004" w:rsidRDefault="00382004" w:rsidP="004119B3">
      <w:pPr>
        <w:spacing w:line="276" w:lineRule="auto"/>
        <w:rPr>
          <w:rFonts w:ascii="Candara" w:hAnsi="Candara" w:cs="Leelawadee"/>
          <w:szCs w:val="20"/>
        </w:rPr>
      </w:pPr>
    </w:p>
    <w:p w14:paraId="250E7153" w14:textId="361E44DC" w:rsidR="00382004" w:rsidRDefault="00382004" w:rsidP="004119B3">
      <w:pPr>
        <w:spacing w:line="276" w:lineRule="auto"/>
        <w:rPr>
          <w:rFonts w:ascii="Candara" w:hAnsi="Candara" w:cs="Leelawadee"/>
          <w:szCs w:val="20"/>
        </w:rPr>
      </w:pPr>
    </w:p>
    <w:p w14:paraId="42447F3E" w14:textId="58D246C3" w:rsidR="00382004" w:rsidRDefault="00382004" w:rsidP="004119B3">
      <w:pPr>
        <w:spacing w:line="276" w:lineRule="auto"/>
        <w:rPr>
          <w:rFonts w:ascii="Candara" w:hAnsi="Candara" w:cs="Leelawadee"/>
          <w:szCs w:val="20"/>
        </w:rPr>
      </w:pPr>
    </w:p>
    <w:p w14:paraId="15F18D7F" w14:textId="6ECDEEC4" w:rsidR="00382004" w:rsidRDefault="00382004" w:rsidP="004119B3">
      <w:pPr>
        <w:spacing w:line="276" w:lineRule="auto"/>
        <w:rPr>
          <w:rFonts w:ascii="Candara" w:hAnsi="Candara" w:cs="Leelawadee"/>
          <w:szCs w:val="20"/>
        </w:rPr>
      </w:pPr>
    </w:p>
    <w:p w14:paraId="6D4DC6CB" w14:textId="5BD041AC" w:rsidR="00382004" w:rsidRDefault="00382004" w:rsidP="004119B3">
      <w:pPr>
        <w:spacing w:line="276" w:lineRule="auto"/>
        <w:rPr>
          <w:rFonts w:ascii="Candara" w:hAnsi="Candara" w:cs="Leelawadee"/>
          <w:szCs w:val="20"/>
        </w:rPr>
      </w:pPr>
    </w:p>
    <w:p w14:paraId="5F743AED" w14:textId="09056EF7" w:rsidR="00382004" w:rsidRDefault="00382004" w:rsidP="004119B3">
      <w:pPr>
        <w:spacing w:line="276" w:lineRule="auto"/>
        <w:rPr>
          <w:rFonts w:ascii="Candara" w:hAnsi="Candara" w:cs="Leelawadee"/>
          <w:szCs w:val="20"/>
        </w:rPr>
      </w:pPr>
    </w:p>
    <w:p w14:paraId="307EBD8B" w14:textId="093A3FBD" w:rsidR="00382004" w:rsidRDefault="00382004" w:rsidP="004119B3">
      <w:pPr>
        <w:spacing w:line="276" w:lineRule="auto"/>
        <w:rPr>
          <w:rFonts w:ascii="Candara" w:hAnsi="Candara" w:cs="Leelawadee"/>
          <w:szCs w:val="20"/>
        </w:rPr>
      </w:pPr>
    </w:p>
    <w:p w14:paraId="1AABD8A7" w14:textId="4DA351D6" w:rsidR="00382004" w:rsidRDefault="00382004" w:rsidP="004119B3">
      <w:pPr>
        <w:spacing w:line="276" w:lineRule="auto"/>
        <w:rPr>
          <w:rFonts w:ascii="Candara" w:hAnsi="Candara" w:cs="Leelawadee"/>
          <w:szCs w:val="20"/>
        </w:rPr>
      </w:pPr>
    </w:p>
    <w:p w14:paraId="0D877069" w14:textId="77777777" w:rsidR="00382004" w:rsidRDefault="00382004" w:rsidP="004119B3">
      <w:pPr>
        <w:spacing w:line="276" w:lineRule="auto"/>
        <w:rPr>
          <w:rFonts w:ascii="Candara" w:hAnsi="Candara" w:cs="Leelawadee"/>
          <w:szCs w:val="20"/>
        </w:rPr>
      </w:pPr>
    </w:p>
    <w:p w14:paraId="0E6D27FD" w14:textId="77777777" w:rsidR="00564748" w:rsidRPr="00E54B84" w:rsidRDefault="00564748" w:rsidP="00564748">
      <w:pPr>
        <w:rPr>
          <w:rFonts w:ascii="Candara" w:hAnsi="Candara" w:cs="Leelawadee"/>
          <w:b/>
          <w:sz w:val="32"/>
          <w:szCs w:val="32"/>
        </w:rPr>
      </w:pPr>
      <w:r w:rsidRPr="00E54B84">
        <w:rPr>
          <w:rFonts w:ascii="Candara" w:hAnsi="Candara" w:cs="Leelawadee"/>
          <w:b/>
          <w:sz w:val="32"/>
          <w:szCs w:val="32"/>
        </w:rPr>
        <w:lastRenderedPageBreak/>
        <w:t>Figures and tables legend:</w:t>
      </w:r>
    </w:p>
    <w:p w14:paraId="0CA3CDDC" w14:textId="77777777" w:rsidR="00564748" w:rsidRPr="003B6489" w:rsidRDefault="00564748" w:rsidP="00564748">
      <w:pPr>
        <w:rPr>
          <w:rFonts w:ascii="Candara" w:hAnsi="Candara" w:cs="Leelawadee"/>
          <w:sz w:val="24"/>
          <w:szCs w:val="24"/>
        </w:rPr>
      </w:pPr>
      <w:r w:rsidRPr="003B6489">
        <w:rPr>
          <w:rFonts w:ascii="Candara" w:hAnsi="Candara" w:cs="Leelawadee"/>
          <w:sz w:val="24"/>
          <w:szCs w:val="24"/>
        </w:rPr>
        <w:t>Table 1. Characteristics of patients included in the study</w:t>
      </w:r>
      <w:r>
        <w:rPr>
          <w:rFonts w:ascii="Candara" w:hAnsi="Candara" w:cs="Leelawadee"/>
          <w:sz w:val="24"/>
          <w:szCs w:val="24"/>
        </w:rPr>
        <w:t>.</w:t>
      </w:r>
    </w:p>
    <w:p w14:paraId="031D2633" w14:textId="77777777" w:rsidR="00564748" w:rsidRPr="003B6489" w:rsidRDefault="00564748" w:rsidP="00564748">
      <w:pPr>
        <w:rPr>
          <w:rFonts w:ascii="Candara" w:hAnsi="Candara" w:cs="Leelawadee"/>
          <w:sz w:val="24"/>
          <w:szCs w:val="24"/>
        </w:rPr>
      </w:pPr>
      <w:r w:rsidRPr="003B6489">
        <w:rPr>
          <w:rFonts w:ascii="Candara" w:hAnsi="Candara" w:cs="Leelawadee"/>
          <w:sz w:val="24"/>
          <w:szCs w:val="24"/>
        </w:rPr>
        <w:t>Table 2. Univariate analysis for prognostic factors included in the study</w:t>
      </w:r>
      <w:r>
        <w:rPr>
          <w:rFonts w:ascii="Candara" w:hAnsi="Candara" w:cs="Leelawadee"/>
          <w:sz w:val="24"/>
          <w:szCs w:val="24"/>
        </w:rPr>
        <w:t>.</w:t>
      </w:r>
    </w:p>
    <w:p w14:paraId="104F2BA0" w14:textId="2E76D195" w:rsidR="00564748" w:rsidRDefault="00564748" w:rsidP="00564748">
      <w:pPr>
        <w:rPr>
          <w:rFonts w:ascii="Candara" w:hAnsi="Candara"/>
          <w:sz w:val="24"/>
          <w:szCs w:val="24"/>
        </w:rPr>
      </w:pPr>
      <w:r w:rsidRPr="003B6489">
        <w:rPr>
          <w:rFonts w:ascii="Candara" w:hAnsi="Candara" w:cs="Leelawadee"/>
          <w:sz w:val="24"/>
          <w:szCs w:val="24"/>
        </w:rPr>
        <w:t xml:space="preserve">Table 3. </w:t>
      </w:r>
      <w:r>
        <w:rPr>
          <w:rFonts w:ascii="Candara" w:hAnsi="Candara" w:cs="Leelawadee"/>
          <w:sz w:val="24"/>
          <w:szCs w:val="24"/>
        </w:rPr>
        <w:t>S</w:t>
      </w:r>
      <w:r w:rsidRPr="003B6489">
        <w:rPr>
          <w:rFonts w:ascii="Candara" w:hAnsi="Candara"/>
          <w:sz w:val="24"/>
          <w:szCs w:val="24"/>
        </w:rPr>
        <w:t xml:space="preserve">urvival information relating to each metric split </w:t>
      </w:r>
      <w:r w:rsidR="006A792B">
        <w:rPr>
          <w:rFonts w:ascii="Candara" w:hAnsi="Candara"/>
          <w:sz w:val="24"/>
          <w:szCs w:val="24"/>
        </w:rPr>
        <w:t>according to their</w:t>
      </w:r>
      <w:r w:rsidRPr="003B6489">
        <w:rPr>
          <w:rFonts w:ascii="Candara" w:hAnsi="Candara"/>
          <w:sz w:val="24"/>
          <w:szCs w:val="24"/>
        </w:rPr>
        <w:t xml:space="preserve"> median value</w:t>
      </w:r>
      <w:r w:rsidR="006A792B">
        <w:rPr>
          <w:rFonts w:ascii="Candara" w:hAnsi="Candara"/>
          <w:sz w:val="24"/>
          <w:szCs w:val="24"/>
        </w:rPr>
        <w:t>s</w:t>
      </w:r>
      <w:r>
        <w:rPr>
          <w:rFonts w:ascii="Candara" w:hAnsi="Candara"/>
          <w:sz w:val="24"/>
          <w:szCs w:val="24"/>
        </w:rPr>
        <w:t>.</w:t>
      </w:r>
    </w:p>
    <w:p w14:paraId="48495C56" w14:textId="358C852E" w:rsidR="00564748" w:rsidRDefault="00564748" w:rsidP="00564748">
      <w:pPr>
        <w:rPr>
          <w:rFonts w:ascii="Candara" w:hAnsi="Candara" w:cs="Leelawadee"/>
          <w:sz w:val="24"/>
          <w:szCs w:val="24"/>
        </w:rPr>
      </w:pPr>
      <w:r>
        <w:rPr>
          <w:rFonts w:ascii="Candara" w:hAnsi="Candara"/>
          <w:sz w:val="24"/>
          <w:szCs w:val="24"/>
        </w:rPr>
        <w:t>Table 4</w:t>
      </w:r>
      <w:r w:rsidRPr="001B7ED1">
        <w:rPr>
          <w:rFonts w:ascii="Candara" w:hAnsi="Candara"/>
          <w:sz w:val="24"/>
          <w:szCs w:val="24"/>
        </w:rPr>
        <w:t xml:space="preserve">. </w:t>
      </w:r>
      <w:r w:rsidR="001B7ED1" w:rsidRPr="001B7ED1">
        <w:rPr>
          <w:rFonts w:ascii="Candara" w:hAnsi="Candara"/>
          <w:sz w:val="24"/>
          <w:szCs w:val="24"/>
        </w:rPr>
        <w:t xml:space="preserve">Multivariate </w:t>
      </w:r>
      <w:r w:rsidR="001B7ED1" w:rsidRPr="001B7ED1">
        <w:rPr>
          <w:rFonts w:ascii="Candara" w:hAnsi="Candara" w:cs="Leelawadee"/>
          <w:sz w:val="24"/>
          <w:szCs w:val="24"/>
        </w:rPr>
        <w:t>analysis for prognostic factors including the overall study cohort</w:t>
      </w:r>
    </w:p>
    <w:p w14:paraId="7AD1E92E" w14:textId="64003367" w:rsidR="006E4A57" w:rsidRDefault="00564748" w:rsidP="00564748">
      <w:pPr>
        <w:rPr>
          <w:rFonts w:ascii="Candara" w:hAnsi="Candara" w:cs="Leelawadee"/>
          <w:sz w:val="24"/>
          <w:szCs w:val="24"/>
        </w:rPr>
      </w:pPr>
      <w:r>
        <w:rPr>
          <w:rFonts w:ascii="Candara" w:hAnsi="Candara" w:cs="Leelawadee"/>
          <w:sz w:val="24"/>
          <w:szCs w:val="24"/>
        </w:rPr>
        <w:t xml:space="preserve">Table 5. </w:t>
      </w:r>
      <w:r w:rsidR="006E4A57">
        <w:rPr>
          <w:rFonts w:ascii="Candara" w:hAnsi="Candara" w:cs="Leelawadee"/>
          <w:sz w:val="24"/>
          <w:szCs w:val="24"/>
        </w:rPr>
        <w:t>Multivariate sub-group analysis based on the presence or absence of distant metastasis</w:t>
      </w:r>
    </w:p>
    <w:p w14:paraId="41683D76" w14:textId="00179EF8" w:rsidR="00564748" w:rsidRPr="003B6489" w:rsidRDefault="006E4A57" w:rsidP="00564748">
      <w:pPr>
        <w:rPr>
          <w:rFonts w:ascii="Candara" w:hAnsi="Candara" w:cs="Leelawadee"/>
          <w:sz w:val="24"/>
          <w:szCs w:val="24"/>
        </w:rPr>
      </w:pPr>
      <w:r>
        <w:rPr>
          <w:rFonts w:ascii="Candara" w:hAnsi="Candara" w:cs="Leelawadee"/>
          <w:sz w:val="24"/>
          <w:szCs w:val="24"/>
        </w:rPr>
        <w:t xml:space="preserve">Table 6. </w:t>
      </w:r>
      <w:r w:rsidR="00564748">
        <w:rPr>
          <w:rFonts w:ascii="Candara" w:hAnsi="Candara" w:cs="Leelawadee"/>
          <w:sz w:val="24"/>
          <w:szCs w:val="24"/>
        </w:rPr>
        <w:t>Survival model</w:t>
      </w:r>
      <w:r w:rsidR="00851F7D">
        <w:rPr>
          <w:rFonts w:ascii="Candara" w:hAnsi="Candara" w:cs="Leelawadee"/>
          <w:sz w:val="24"/>
          <w:szCs w:val="24"/>
        </w:rPr>
        <w:t>s</w:t>
      </w:r>
      <w:r w:rsidR="00564748">
        <w:rPr>
          <w:rFonts w:ascii="Candara" w:hAnsi="Candara" w:cs="Leelawadee"/>
          <w:sz w:val="24"/>
          <w:szCs w:val="24"/>
        </w:rPr>
        <w:t xml:space="preserve"> based on C-statistic and </w:t>
      </w:r>
      <w:r w:rsidR="00564748" w:rsidRPr="00BD6B41">
        <w:rPr>
          <w:rFonts w:ascii="Candara" w:hAnsi="Candara"/>
          <w:sz w:val="24"/>
          <w:szCs w:val="24"/>
        </w:rPr>
        <w:t>Akaike information criterion</w:t>
      </w:r>
    </w:p>
    <w:p w14:paraId="570AB91F" w14:textId="77777777" w:rsidR="00564748" w:rsidRDefault="00564748" w:rsidP="00564748">
      <w:pPr>
        <w:rPr>
          <w:rFonts w:ascii="Candara" w:hAnsi="Candara"/>
          <w:sz w:val="24"/>
          <w:szCs w:val="24"/>
        </w:rPr>
      </w:pPr>
      <w:r>
        <w:rPr>
          <w:rFonts w:ascii="Candara" w:hAnsi="Candara"/>
          <w:sz w:val="24"/>
          <w:szCs w:val="24"/>
        </w:rPr>
        <w:t xml:space="preserve">Figure 1. Kaplan Meier survival curves of </w:t>
      </w:r>
      <w:r w:rsidRPr="007C6610">
        <w:rPr>
          <w:rFonts w:ascii="Candara" w:hAnsi="Candara" w:cs="Leelawadee"/>
          <w:sz w:val="24"/>
          <w:szCs w:val="24"/>
          <w:vertAlign w:val="superscript"/>
        </w:rPr>
        <w:t xml:space="preserve">18 </w:t>
      </w:r>
      <w:r w:rsidRPr="007C6610">
        <w:rPr>
          <w:rFonts w:ascii="Candara" w:hAnsi="Candara" w:cs="Leelawadee"/>
          <w:sz w:val="24"/>
          <w:szCs w:val="24"/>
        </w:rPr>
        <w:t>FDG PET-CT</w:t>
      </w:r>
      <w:r>
        <w:rPr>
          <w:rFonts w:ascii="Candara" w:hAnsi="Candara" w:cs="Leelawadee"/>
          <w:sz w:val="24"/>
          <w:szCs w:val="24"/>
        </w:rPr>
        <w:t xml:space="preserve"> prognostic parameters       dichotomised according to their respective median values.</w:t>
      </w:r>
    </w:p>
    <w:p w14:paraId="3BF7044F" w14:textId="77777777" w:rsidR="00564748" w:rsidRPr="008E4272" w:rsidRDefault="00564748" w:rsidP="004119B3">
      <w:pPr>
        <w:spacing w:line="276" w:lineRule="auto"/>
        <w:rPr>
          <w:rFonts w:ascii="Candara" w:hAnsi="Candara" w:cs="Arial"/>
          <w:sz w:val="24"/>
          <w:szCs w:val="24"/>
        </w:rPr>
      </w:pPr>
    </w:p>
    <w:tbl>
      <w:tblPr>
        <w:tblpPr w:leftFromText="180" w:rightFromText="180" w:vertAnchor="page" w:horzAnchor="margin" w:tblpY="1102"/>
        <w:tblW w:w="8907" w:type="dxa"/>
        <w:tblBorders>
          <w:bottom w:val="single" w:sz="4" w:space="0" w:color="auto"/>
        </w:tblBorders>
        <w:tblLook w:val="04A0" w:firstRow="1" w:lastRow="0" w:firstColumn="1" w:lastColumn="0" w:noHBand="0" w:noVBand="1"/>
      </w:tblPr>
      <w:tblGrid>
        <w:gridCol w:w="4395"/>
        <w:gridCol w:w="338"/>
        <w:gridCol w:w="236"/>
        <w:gridCol w:w="236"/>
        <w:gridCol w:w="3702"/>
      </w:tblGrid>
      <w:tr w:rsidR="00564748" w:rsidRPr="00FF3FF4" w14:paraId="34E4400A" w14:textId="77777777" w:rsidTr="00652104">
        <w:trPr>
          <w:trHeight w:val="451"/>
        </w:trPr>
        <w:tc>
          <w:tcPr>
            <w:tcW w:w="4395" w:type="dxa"/>
            <w:tcBorders>
              <w:top w:val="nil"/>
              <w:bottom w:val="single" w:sz="4" w:space="0" w:color="auto"/>
            </w:tcBorders>
            <w:shd w:val="clear" w:color="auto" w:fill="auto"/>
            <w:noWrap/>
            <w:vAlign w:val="bottom"/>
            <w:hideMark/>
          </w:tcPr>
          <w:p w14:paraId="0096FF36" w14:textId="3A701F75" w:rsidR="00564748" w:rsidRPr="00F36044" w:rsidRDefault="00D94ED2" w:rsidP="00D94ED2">
            <w:pPr>
              <w:spacing w:after="0" w:line="240" w:lineRule="auto"/>
              <w:rPr>
                <w:rFonts w:ascii="Candara" w:eastAsia="Times New Roman" w:hAnsi="Candara" w:cs="Calibri"/>
                <w:b/>
                <w:bCs/>
                <w:color w:val="000000"/>
                <w:sz w:val="24"/>
                <w:szCs w:val="18"/>
                <w:lang w:eastAsia="en-GB"/>
              </w:rPr>
            </w:pPr>
            <w:r>
              <w:rPr>
                <w:rFonts w:ascii="Candara" w:eastAsia="Times New Roman" w:hAnsi="Candara" w:cs="Calibri"/>
                <w:b/>
                <w:bCs/>
                <w:color w:val="000000"/>
                <w:sz w:val="24"/>
                <w:szCs w:val="18"/>
                <w:lang w:eastAsia="en-GB"/>
              </w:rPr>
              <w:lastRenderedPageBreak/>
              <w:t>Patient c</w:t>
            </w:r>
            <w:r w:rsidR="00564748" w:rsidRPr="00F36044">
              <w:rPr>
                <w:rFonts w:ascii="Candara" w:eastAsia="Times New Roman" w:hAnsi="Candara" w:cs="Calibri"/>
                <w:b/>
                <w:bCs/>
                <w:color w:val="000000"/>
                <w:sz w:val="24"/>
                <w:szCs w:val="18"/>
                <w:lang w:eastAsia="en-GB"/>
              </w:rPr>
              <w:t>haracteristic</w:t>
            </w:r>
          </w:p>
        </w:tc>
        <w:tc>
          <w:tcPr>
            <w:tcW w:w="338" w:type="dxa"/>
            <w:tcBorders>
              <w:top w:val="nil"/>
              <w:bottom w:val="single" w:sz="4" w:space="0" w:color="auto"/>
            </w:tcBorders>
            <w:shd w:val="clear" w:color="auto" w:fill="auto"/>
            <w:noWrap/>
            <w:vAlign w:val="bottom"/>
            <w:hideMark/>
          </w:tcPr>
          <w:p w14:paraId="3BC96806" w14:textId="77777777" w:rsidR="00564748" w:rsidRPr="00F36044" w:rsidRDefault="00564748" w:rsidP="00D94ED2">
            <w:pPr>
              <w:spacing w:after="0" w:line="240" w:lineRule="auto"/>
              <w:rPr>
                <w:rFonts w:ascii="Candara" w:eastAsia="Times New Roman" w:hAnsi="Candara" w:cs="Calibri"/>
                <w:b/>
                <w:bCs/>
                <w:color w:val="000000"/>
                <w:sz w:val="24"/>
                <w:szCs w:val="18"/>
                <w:lang w:eastAsia="en-GB"/>
              </w:rPr>
            </w:pPr>
          </w:p>
        </w:tc>
        <w:tc>
          <w:tcPr>
            <w:tcW w:w="4174" w:type="dxa"/>
            <w:gridSpan w:val="3"/>
            <w:tcBorders>
              <w:top w:val="nil"/>
              <w:bottom w:val="single" w:sz="4" w:space="0" w:color="auto"/>
            </w:tcBorders>
            <w:shd w:val="clear" w:color="auto" w:fill="auto"/>
            <w:noWrap/>
            <w:vAlign w:val="bottom"/>
            <w:hideMark/>
          </w:tcPr>
          <w:p w14:paraId="38A88ADE" w14:textId="2D4E365A" w:rsidR="00564748" w:rsidRPr="00F36044" w:rsidRDefault="00652104" w:rsidP="00D94ED2">
            <w:pPr>
              <w:spacing w:after="0" w:line="240" w:lineRule="auto"/>
              <w:jc w:val="center"/>
              <w:rPr>
                <w:rFonts w:ascii="Candara" w:eastAsia="Times New Roman" w:hAnsi="Candara" w:cs="Calibri"/>
                <w:color w:val="000000"/>
                <w:sz w:val="24"/>
                <w:szCs w:val="18"/>
                <w:lang w:eastAsia="en-GB"/>
              </w:rPr>
            </w:pPr>
            <w:r>
              <w:rPr>
                <w:rFonts w:ascii="Candara" w:eastAsia="Times New Roman" w:hAnsi="Candara" w:cs="Calibri"/>
                <w:color w:val="000000"/>
                <w:sz w:val="24"/>
                <w:szCs w:val="18"/>
                <w:lang w:eastAsia="en-GB"/>
              </w:rPr>
              <w:t xml:space="preserve"> </w:t>
            </w:r>
            <w:r w:rsidR="00564748" w:rsidRPr="00F36044">
              <w:rPr>
                <w:rFonts w:ascii="Candara" w:eastAsia="Times New Roman" w:hAnsi="Candara" w:cs="Calibri"/>
                <w:color w:val="000000"/>
                <w:sz w:val="24"/>
                <w:szCs w:val="18"/>
                <w:lang w:eastAsia="en-GB"/>
              </w:rPr>
              <w:t xml:space="preserve">N=89 </w:t>
            </w:r>
          </w:p>
        </w:tc>
      </w:tr>
      <w:tr w:rsidR="00564748" w:rsidRPr="00D5506E" w14:paraId="5397E34A" w14:textId="77777777" w:rsidTr="00652104">
        <w:trPr>
          <w:trHeight w:val="243"/>
        </w:trPr>
        <w:tc>
          <w:tcPr>
            <w:tcW w:w="4733" w:type="dxa"/>
            <w:gridSpan w:val="2"/>
            <w:tcBorders>
              <w:top w:val="single" w:sz="4" w:space="0" w:color="auto"/>
              <w:bottom w:val="single" w:sz="4" w:space="0" w:color="auto"/>
            </w:tcBorders>
            <w:shd w:val="clear" w:color="auto" w:fill="auto"/>
            <w:noWrap/>
            <w:vAlign w:val="bottom"/>
            <w:hideMark/>
          </w:tcPr>
          <w:p w14:paraId="33798DDC"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Median Age (range)</w:t>
            </w:r>
          </w:p>
        </w:tc>
        <w:tc>
          <w:tcPr>
            <w:tcW w:w="236" w:type="dxa"/>
            <w:tcBorders>
              <w:top w:val="single" w:sz="4" w:space="0" w:color="auto"/>
              <w:bottom w:val="single" w:sz="4" w:space="0" w:color="auto"/>
            </w:tcBorders>
            <w:shd w:val="clear" w:color="auto" w:fill="auto"/>
            <w:noWrap/>
            <w:vAlign w:val="bottom"/>
            <w:hideMark/>
          </w:tcPr>
          <w:p w14:paraId="5943FCAC"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bottom w:val="single" w:sz="4" w:space="0" w:color="auto"/>
            </w:tcBorders>
            <w:shd w:val="clear" w:color="auto" w:fill="auto"/>
            <w:noWrap/>
            <w:vAlign w:val="bottom"/>
            <w:hideMark/>
          </w:tcPr>
          <w:p w14:paraId="204144D4"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bottom w:val="single" w:sz="4" w:space="0" w:color="auto"/>
            </w:tcBorders>
            <w:shd w:val="clear" w:color="auto" w:fill="auto"/>
            <w:noWrap/>
            <w:vAlign w:val="bottom"/>
            <w:hideMark/>
          </w:tcPr>
          <w:p w14:paraId="02FA338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69(44-85)</w:t>
            </w:r>
          </w:p>
        </w:tc>
      </w:tr>
      <w:tr w:rsidR="00564748" w:rsidRPr="00D5506E" w14:paraId="66007D51" w14:textId="77777777" w:rsidTr="00652104">
        <w:trPr>
          <w:trHeight w:val="243"/>
        </w:trPr>
        <w:tc>
          <w:tcPr>
            <w:tcW w:w="4733" w:type="dxa"/>
            <w:gridSpan w:val="2"/>
            <w:tcBorders>
              <w:top w:val="single" w:sz="4" w:space="0" w:color="auto"/>
            </w:tcBorders>
            <w:shd w:val="clear" w:color="auto" w:fill="auto"/>
            <w:noWrap/>
            <w:vAlign w:val="bottom"/>
            <w:hideMark/>
          </w:tcPr>
          <w:p w14:paraId="04F76388"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Gender</w:t>
            </w:r>
          </w:p>
        </w:tc>
        <w:tc>
          <w:tcPr>
            <w:tcW w:w="236" w:type="dxa"/>
            <w:tcBorders>
              <w:top w:val="single" w:sz="4" w:space="0" w:color="auto"/>
            </w:tcBorders>
            <w:shd w:val="clear" w:color="auto" w:fill="auto"/>
            <w:noWrap/>
            <w:vAlign w:val="bottom"/>
            <w:hideMark/>
          </w:tcPr>
          <w:p w14:paraId="21B21420"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47BAE08C"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67453B4A"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5087AB51" w14:textId="77777777" w:rsidTr="00652104">
        <w:trPr>
          <w:trHeight w:val="243"/>
        </w:trPr>
        <w:tc>
          <w:tcPr>
            <w:tcW w:w="4733" w:type="dxa"/>
            <w:gridSpan w:val="2"/>
            <w:tcBorders>
              <w:bottom w:val="nil"/>
            </w:tcBorders>
            <w:shd w:val="clear" w:color="auto" w:fill="auto"/>
            <w:noWrap/>
            <w:vAlign w:val="bottom"/>
            <w:hideMark/>
          </w:tcPr>
          <w:p w14:paraId="3BD47AC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 xml:space="preserve"> Male</w:t>
            </w:r>
          </w:p>
        </w:tc>
        <w:tc>
          <w:tcPr>
            <w:tcW w:w="236" w:type="dxa"/>
            <w:tcBorders>
              <w:bottom w:val="nil"/>
            </w:tcBorders>
            <w:shd w:val="clear" w:color="auto" w:fill="auto"/>
            <w:noWrap/>
            <w:vAlign w:val="bottom"/>
            <w:hideMark/>
          </w:tcPr>
          <w:p w14:paraId="6177ACF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4732624E"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72F2327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48(54%)</w:t>
            </w:r>
          </w:p>
        </w:tc>
      </w:tr>
      <w:tr w:rsidR="00564748" w:rsidRPr="00D5506E" w14:paraId="255A5583" w14:textId="77777777" w:rsidTr="00652104">
        <w:trPr>
          <w:trHeight w:val="243"/>
        </w:trPr>
        <w:tc>
          <w:tcPr>
            <w:tcW w:w="4733" w:type="dxa"/>
            <w:gridSpan w:val="2"/>
            <w:tcBorders>
              <w:bottom w:val="single" w:sz="4" w:space="0" w:color="auto"/>
            </w:tcBorders>
            <w:shd w:val="clear" w:color="auto" w:fill="auto"/>
            <w:noWrap/>
            <w:vAlign w:val="bottom"/>
            <w:hideMark/>
          </w:tcPr>
          <w:p w14:paraId="7FC42E6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Female</w:t>
            </w:r>
          </w:p>
        </w:tc>
        <w:tc>
          <w:tcPr>
            <w:tcW w:w="236" w:type="dxa"/>
            <w:tcBorders>
              <w:bottom w:val="single" w:sz="4" w:space="0" w:color="auto"/>
            </w:tcBorders>
            <w:shd w:val="clear" w:color="auto" w:fill="auto"/>
            <w:noWrap/>
            <w:vAlign w:val="bottom"/>
            <w:hideMark/>
          </w:tcPr>
          <w:p w14:paraId="2434CF1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18F90BC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2546BA0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 xml:space="preserve">41(46%)  </w:t>
            </w:r>
          </w:p>
        </w:tc>
      </w:tr>
      <w:tr w:rsidR="00564748" w:rsidRPr="00D5506E" w14:paraId="755BCCED" w14:textId="77777777" w:rsidTr="00652104">
        <w:trPr>
          <w:trHeight w:val="243"/>
        </w:trPr>
        <w:tc>
          <w:tcPr>
            <w:tcW w:w="4733" w:type="dxa"/>
            <w:gridSpan w:val="2"/>
            <w:tcBorders>
              <w:top w:val="single" w:sz="4" w:space="0" w:color="auto"/>
            </w:tcBorders>
            <w:shd w:val="clear" w:color="auto" w:fill="auto"/>
            <w:noWrap/>
            <w:vAlign w:val="bottom"/>
            <w:hideMark/>
          </w:tcPr>
          <w:p w14:paraId="158F4F52"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Smoking status</w:t>
            </w:r>
          </w:p>
        </w:tc>
        <w:tc>
          <w:tcPr>
            <w:tcW w:w="236" w:type="dxa"/>
            <w:tcBorders>
              <w:top w:val="single" w:sz="4" w:space="0" w:color="auto"/>
            </w:tcBorders>
            <w:shd w:val="clear" w:color="auto" w:fill="auto"/>
            <w:noWrap/>
            <w:vAlign w:val="bottom"/>
            <w:hideMark/>
          </w:tcPr>
          <w:p w14:paraId="35E2B044"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5490F260"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57AF2643"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1D454F65" w14:textId="77777777" w:rsidTr="00652104">
        <w:trPr>
          <w:trHeight w:val="243"/>
        </w:trPr>
        <w:tc>
          <w:tcPr>
            <w:tcW w:w="4733" w:type="dxa"/>
            <w:gridSpan w:val="2"/>
            <w:shd w:val="clear" w:color="auto" w:fill="auto"/>
            <w:noWrap/>
            <w:vAlign w:val="bottom"/>
            <w:hideMark/>
          </w:tcPr>
          <w:p w14:paraId="5DD1923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Never</w:t>
            </w:r>
          </w:p>
        </w:tc>
        <w:tc>
          <w:tcPr>
            <w:tcW w:w="236" w:type="dxa"/>
            <w:shd w:val="clear" w:color="auto" w:fill="auto"/>
            <w:noWrap/>
            <w:vAlign w:val="bottom"/>
            <w:hideMark/>
          </w:tcPr>
          <w:p w14:paraId="4BE31408"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61845EC1"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2E3408E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38(43%)</w:t>
            </w:r>
          </w:p>
        </w:tc>
      </w:tr>
      <w:tr w:rsidR="00564748" w:rsidRPr="00D5506E" w14:paraId="79A90EB1" w14:textId="77777777" w:rsidTr="00652104">
        <w:trPr>
          <w:trHeight w:val="243"/>
        </w:trPr>
        <w:tc>
          <w:tcPr>
            <w:tcW w:w="4733" w:type="dxa"/>
            <w:gridSpan w:val="2"/>
            <w:shd w:val="clear" w:color="auto" w:fill="auto"/>
            <w:noWrap/>
            <w:vAlign w:val="bottom"/>
            <w:hideMark/>
          </w:tcPr>
          <w:p w14:paraId="07039D4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Current</w:t>
            </w:r>
          </w:p>
        </w:tc>
        <w:tc>
          <w:tcPr>
            <w:tcW w:w="236" w:type="dxa"/>
            <w:shd w:val="clear" w:color="auto" w:fill="auto"/>
            <w:noWrap/>
            <w:vAlign w:val="bottom"/>
            <w:hideMark/>
          </w:tcPr>
          <w:p w14:paraId="30B465A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13ABD956"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42BD77C8"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18(20%)</w:t>
            </w:r>
          </w:p>
        </w:tc>
      </w:tr>
      <w:tr w:rsidR="00564748" w:rsidRPr="00D5506E" w14:paraId="1D15867D" w14:textId="77777777" w:rsidTr="00652104">
        <w:trPr>
          <w:trHeight w:val="243"/>
        </w:trPr>
        <w:tc>
          <w:tcPr>
            <w:tcW w:w="4733" w:type="dxa"/>
            <w:gridSpan w:val="2"/>
            <w:tcBorders>
              <w:bottom w:val="nil"/>
            </w:tcBorders>
            <w:shd w:val="clear" w:color="auto" w:fill="auto"/>
            <w:noWrap/>
            <w:vAlign w:val="bottom"/>
            <w:hideMark/>
          </w:tcPr>
          <w:p w14:paraId="65A590B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Ex</w:t>
            </w:r>
          </w:p>
        </w:tc>
        <w:tc>
          <w:tcPr>
            <w:tcW w:w="236" w:type="dxa"/>
            <w:tcBorders>
              <w:bottom w:val="nil"/>
            </w:tcBorders>
            <w:shd w:val="clear" w:color="auto" w:fill="auto"/>
            <w:noWrap/>
            <w:vAlign w:val="bottom"/>
            <w:hideMark/>
          </w:tcPr>
          <w:p w14:paraId="1BAE86F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117D7A12"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15C0B61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31(35%)</w:t>
            </w:r>
          </w:p>
        </w:tc>
      </w:tr>
      <w:tr w:rsidR="00564748" w:rsidRPr="00D5506E" w14:paraId="2B20BC9F" w14:textId="77777777" w:rsidTr="00652104">
        <w:trPr>
          <w:trHeight w:val="243"/>
        </w:trPr>
        <w:tc>
          <w:tcPr>
            <w:tcW w:w="4733" w:type="dxa"/>
            <w:gridSpan w:val="2"/>
            <w:tcBorders>
              <w:bottom w:val="single" w:sz="4" w:space="0" w:color="auto"/>
            </w:tcBorders>
            <w:shd w:val="clear" w:color="auto" w:fill="auto"/>
            <w:noWrap/>
            <w:vAlign w:val="bottom"/>
            <w:hideMark/>
          </w:tcPr>
          <w:p w14:paraId="5DD53AD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N/A</w:t>
            </w:r>
          </w:p>
        </w:tc>
        <w:tc>
          <w:tcPr>
            <w:tcW w:w="236" w:type="dxa"/>
            <w:tcBorders>
              <w:bottom w:val="single" w:sz="4" w:space="0" w:color="auto"/>
            </w:tcBorders>
            <w:shd w:val="clear" w:color="auto" w:fill="auto"/>
            <w:noWrap/>
            <w:vAlign w:val="bottom"/>
            <w:hideMark/>
          </w:tcPr>
          <w:p w14:paraId="583FCE68"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22DE465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443E752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2(2%)</w:t>
            </w:r>
          </w:p>
        </w:tc>
      </w:tr>
      <w:tr w:rsidR="00564748" w:rsidRPr="00D5506E" w14:paraId="02C4B5AF" w14:textId="77777777" w:rsidTr="00652104">
        <w:trPr>
          <w:trHeight w:val="243"/>
        </w:trPr>
        <w:tc>
          <w:tcPr>
            <w:tcW w:w="4733" w:type="dxa"/>
            <w:gridSpan w:val="2"/>
            <w:tcBorders>
              <w:top w:val="single" w:sz="4" w:space="0" w:color="auto"/>
            </w:tcBorders>
            <w:shd w:val="clear" w:color="auto" w:fill="auto"/>
            <w:noWrap/>
            <w:vAlign w:val="bottom"/>
            <w:hideMark/>
          </w:tcPr>
          <w:p w14:paraId="21F0F1BC"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Diabetic</w:t>
            </w:r>
          </w:p>
        </w:tc>
        <w:tc>
          <w:tcPr>
            <w:tcW w:w="236" w:type="dxa"/>
            <w:tcBorders>
              <w:top w:val="single" w:sz="4" w:space="0" w:color="auto"/>
            </w:tcBorders>
            <w:shd w:val="clear" w:color="auto" w:fill="auto"/>
            <w:noWrap/>
            <w:vAlign w:val="bottom"/>
            <w:hideMark/>
          </w:tcPr>
          <w:p w14:paraId="33768833"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6553CA44"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5A838651"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1563C364" w14:textId="77777777" w:rsidTr="00652104">
        <w:trPr>
          <w:trHeight w:val="243"/>
        </w:trPr>
        <w:tc>
          <w:tcPr>
            <w:tcW w:w="4733" w:type="dxa"/>
            <w:gridSpan w:val="2"/>
            <w:shd w:val="clear" w:color="auto" w:fill="auto"/>
            <w:noWrap/>
            <w:vAlign w:val="bottom"/>
            <w:hideMark/>
          </w:tcPr>
          <w:p w14:paraId="4F7AAF6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Yes</w:t>
            </w:r>
          </w:p>
        </w:tc>
        <w:tc>
          <w:tcPr>
            <w:tcW w:w="236" w:type="dxa"/>
            <w:shd w:val="clear" w:color="auto" w:fill="auto"/>
            <w:noWrap/>
            <w:vAlign w:val="bottom"/>
            <w:hideMark/>
          </w:tcPr>
          <w:p w14:paraId="30A7B81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2D4D571E"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0B13E5C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15(17%)</w:t>
            </w:r>
          </w:p>
        </w:tc>
      </w:tr>
      <w:tr w:rsidR="00564748" w:rsidRPr="00D5506E" w14:paraId="46EFA8EB" w14:textId="77777777" w:rsidTr="00652104">
        <w:trPr>
          <w:trHeight w:val="243"/>
        </w:trPr>
        <w:tc>
          <w:tcPr>
            <w:tcW w:w="4733" w:type="dxa"/>
            <w:gridSpan w:val="2"/>
            <w:tcBorders>
              <w:bottom w:val="nil"/>
            </w:tcBorders>
            <w:shd w:val="clear" w:color="auto" w:fill="auto"/>
            <w:noWrap/>
            <w:vAlign w:val="bottom"/>
            <w:hideMark/>
          </w:tcPr>
          <w:p w14:paraId="2F4B859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No</w:t>
            </w:r>
          </w:p>
        </w:tc>
        <w:tc>
          <w:tcPr>
            <w:tcW w:w="236" w:type="dxa"/>
            <w:tcBorders>
              <w:bottom w:val="nil"/>
            </w:tcBorders>
            <w:shd w:val="clear" w:color="auto" w:fill="auto"/>
            <w:noWrap/>
            <w:vAlign w:val="bottom"/>
            <w:hideMark/>
          </w:tcPr>
          <w:p w14:paraId="7F51609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6FF2DC5D"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52FCCA7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72(81%)</w:t>
            </w:r>
          </w:p>
        </w:tc>
      </w:tr>
      <w:tr w:rsidR="00564748" w:rsidRPr="00D5506E" w14:paraId="55681C9B" w14:textId="77777777" w:rsidTr="00652104">
        <w:trPr>
          <w:trHeight w:val="243"/>
        </w:trPr>
        <w:tc>
          <w:tcPr>
            <w:tcW w:w="4733" w:type="dxa"/>
            <w:gridSpan w:val="2"/>
            <w:tcBorders>
              <w:bottom w:val="single" w:sz="4" w:space="0" w:color="auto"/>
            </w:tcBorders>
            <w:shd w:val="clear" w:color="auto" w:fill="auto"/>
            <w:noWrap/>
            <w:vAlign w:val="bottom"/>
            <w:hideMark/>
          </w:tcPr>
          <w:p w14:paraId="733024F9"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N/A</w:t>
            </w:r>
          </w:p>
        </w:tc>
        <w:tc>
          <w:tcPr>
            <w:tcW w:w="236" w:type="dxa"/>
            <w:tcBorders>
              <w:bottom w:val="single" w:sz="4" w:space="0" w:color="auto"/>
            </w:tcBorders>
            <w:shd w:val="clear" w:color="auto" w:fill="auto"/>
            <w:noWrap/>
            <w:vAlign w:val="bottom"/>
            <w:hideMark/>
          </w:tcPr>
          <w:p w14:paraId="190749F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47AE272E"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7F21F95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2(2%)</w:t>
            </w:r>
          </w:p>
        </w:tc>
      </w:tr>
      <w:tr w:rsidR="00564748" w:rsidRPr="00D5506E" w14:paraId="4EE19EF9" w14:textId="77777777" w:rsidTr="00652104">
        <w:trPr>
          <w:trHeight w:val="243"/>
        </w:trPr>
        <w:tc>
          <w:tcPr>
            <w:tcW w:w="4733" w:type="dxa"/>
            <w:gridSpan w:val="2"/>
            <w:tcBorders>
              <w:top w:val="single" w:sz="4" w:space="0" w:color="auto"/>
              <w:bottom w:val="single" w:sz="4" w:space="0" w:color="auto"/>
            </w:tcBorders>
            <w:shd w:val="clear" w:color="auto" w:fill="auto"/>
            <w:noWrap/>
            <w:vAlign w:val="bottom"/>
            <w:hideMark/>
          </w:tcPr>
          <w:p w14:paraId="161E4C97"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Median CA 199 (IQR)</w:t>
            </w:r>
          </w:p>
        </w:tc>
        <w:tc>
          <w:tcPr>
            <w:tcW w:w="236" w:type="dxa"/>
            <w:tcBorders>
              <w:top w:val="single" w:sz="4" w:space="0" w:color="auto"/>
              <w:bottom w:val="single" w:sz="4" w:space="0" w:color="auto"/>
            </w:tcBorders>
            <w:shd w:val="clear" w:color="auto" w:fill="auto"/>
            <w:noWrap/>
            <w:vAlign w:val="bottom"/>
            <w:hideMark/>
          </w:tcPr>
          <w:p w14:paraId="236CEE03"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bottom w:val="single" w:sz="4" w:space="0" w:color="auto"/>
            </w:tcBorders>
            <w:shd w:val="clear" w:color="auto" w:fill="auto"/>
            <w:noWrap/>
            <w:vAlign w:val="bottom"/>
            <w:hideMark/>
          </w:tcPr>
          <w:p w14:paraId="24F3A290"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bottom w:val="single" w:sz="4" w:space="0" w:color="auto"/>
            </w:tcBorders>
            <w:shd w:val="clear" w:color="auto" w:fill="auto"/>
            <w:noWrap/>
            <w:vAlign w:val="bottom"/>
            <w:hideMark/>
          </w:tcPr>
          <w:p w14:paraId="31B02E0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222 (41-685)</w:t>
            </w:r>
          </w:p>
        </w:tc>
      </w:tr>
      <w:tr w:rsidR="00564748" w:rsidRPr="00D5506E" w14:paraId="05A2CE27" w14:textId="77777777" w:rsidTr="00652104">
        <w:trPr>
          <w:trHeight w:val="243"/>
        </w:trPr>
        <w:tc>
          <w:tcPr>
            <w:tcW w:w="4733" w:type="dxa"/>
            <w:gridSpan w:val="2"/>
            <w:tcBorders>
              <w:top w:val="single" w:sz="4" w:space="0" w:color="auto"/>
              <w:bottom w:val="single" w:sz="4" w:space="0" w:color="auto"/>
            </w:tcBorders>
            <w:shd w:val="clear" w:color="auto" w:fill="auto"/>
            <w:noWrap/>
            <w:vAlign w:val="bottom"/>
            <w:hideMark/>
          </w:tcPr>
          <w:p w14:paraId="409CA2A7"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Median tumour size (IQR)</w:t>
            </w:r>
          </w:p>
        </w:tc>
        <w:tc>
          <w:tcPr>
            <w:tcW w:w="236" w:type="dxa"/>
            <w:tcBorders>
              <w:top w:val="single" w:sz="4" w:space="0" w:color="auto"/>
              <w:bottom w:val="single" w:sz="4" w:space="0" w:color="auto"/>
            </w:tcBorders>
            <w:shd w:val="clear" w:color="auto" w:fill="auto"/>
            <w:noWrap/>
            <w:vAlign w:val="bottom"/>
            <w:hideMark/>
          </w:tcPr>
          <w:p w14:paraId="5418C598"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bottom w:val="single" w:sz="4" w:space="0" w:color="auto"/>
            </w:tcBorders>
            <w:shd w:val="clear" w:color="auto" w:fill="auto"/>
            <w:noWrap/>
            <w:vAlign w:val="bottom"/>
            <w:hideMark/>
          </w:tcPr>
          <w:p w14:paraId="55614BC2"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bottom w:val="single" w:sz="4" w:space="0" w:color="auto"/>
            </w:tcBorders>
            <w:shd w:val="clear" w:color="auto" w:fill="auto"/>
            <w:noWrap/>
            <w:vAlign w:val="bottom"/>
            <w:hideMark/>
          </w:tcPr>
          <w:p w14:paraId="10A42EC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29mm(20-35)</w:t>
            </w:r>
          </w:p>
        </w:tc>
      </w:tr>
      <w:tr w:rsidR="00564748" w:rsidRPr="00D5506E" w14:paraId="59DCB143" w14:textId="77777777" w:rsidTr="00652104">
        <w:trPr>
          <w:trHeight w:val="243"/>
        </w:trPr>
        <w:tc>
          <w:tcPr>
            <w:tcW w:w="4733" w:type="dxa"/>
            <w:gridSpan w:val="2"/>
            <w:tcBorders>
              <w:top w:val="single" w:sz="4" w:space="0" w:color="auto"/>
            </w:tcBorders>
            <w:shd w:val="clear" w:color="auto" w:fill="auto"/>
            <w:noWrap/>
            <w:vAlign w:val="bottom"/>
            <w:hideMark/>
          </w:tcPr>
          <w:p w14:paraId="51CB6371"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Tumour location</w:t>
            </w:r>
          </w:p>
        </w:tc>
        <w:tc>
          <w:tcPr>
            <w:tcW w:w="236" w:type="dxa"/>
            <w:tcBorders>
              <w:top w:val="single" w:sz="4" w:space="0" w:color="auto"/>
            </w:tcBorders>
            <w:shd w:val="clear" w:color="auto" w:fill="auto"/>
            <w:noWrap/>
            <w:vAlign w:val="bottom"/>
            <w:hideMark/>
          </w:tcPr>
          <w:p w14:paraId="02B2C583"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1F4FF5CE"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599590B1"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3DEDDA3A" w14:textId="77777777" w:rsidTr="00652104">
        <w:trPr>
          <w:trHeight w:val="243"/>
        </w:trPr>
        <w:tc>
          <w:tcPr>
            <w:tcW w:w="4733" w:type="dxa"/>
            <w:gridSpan w:val="2"/>
            <w:shd w:val="clear" w:color="auto" w:fill="auto"/>
            <w:noWrap/>
            <w:vAlign w:val="bottom"/>
            <w:hideMark/>
          </w:tcPr>
          <w:p w14:paraId="028944D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Head</w:t>
            </w:r>
          </w:p>
        </w:tc>
        <w:tc>
          <w:tcPr>
            <w:tcW w:w="236" w:type="dxa"/>
            <w:shd w:val="clear" w:color="auto" w:fill="auto"/>
            <w:noWrap/>
            <w:vAlign w:val="bottom"/>
            <w:hideMark/>
          </w:tcPr>
          <w:p w14:paraId="6721A17F"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103D7F5A"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224B4DA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68(76%)</w:t>
            </w:r>
          </w:p>
        </w:tc>
      </w:tr>
      <w:tr w:rsidR="00564748" w:rsidRPr="00D5506E" w14:paraId="6A9E5C1C" w14:textId="77777777" w:rsidTr="00652104">
        <w:trPr>
          <w:trHeight w:val="243"/>
        </w:trPr>
        <w:tc>
          <w:tcPr>
            <w:tcW w:w="4733" w:type="dxa"/>
            <w:gridSpan w:val="2"/>
            <w:shd w:val="clear" w:color="auto" w:fill="auto"/>
            <w:noWrap/>
            <w:vAlign w:val="bottom"/>
            <w:hideMark/>
          </w:tcPr>
          <w:p w14:paraId="68D9BA8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Tail</w:t>
            </w:r>
          </w:p>
        </w:tc>
        <w:tc>
          <w:tcPr>
            <w:tcW w:w="236" w:type="dxa"/>
            <w:shd w:val="clear" w:color="auto" w:fill="auto"/>
            <w:noWrap/>
            <w:vAlign w:val="bottom"/>
            <w:hideMark/>
          </w:tcPr>
          <w:p w14:paraId="03D50C7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1F4BA851"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3484EDA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6(7%)</w:t>
            </w:r>
          </w:p>
        </w:tc>
      </w:tr>
      <w:tr w:rsidR="00564748" w:rsidRPr="00D5506E" w14:paraId="5AE35B3B" w14:textId="77777777" w:rsidTr="00652104">
        <w:trPr>
          <w:trHeight w:val="243"/>
        </w:trPr>
        <w:tc>
          <w:tcPr>
            <w:tcW w:w="4733" w:type="dxa"/>
            <w:gridSpan w:val="2"/>
            <w:tcBorders>
              <w:bottom w:val="nil"/>
            </w:tcBorders>
            <w:shd w:val="clear" w:color="auto" w:fill="auto"/>
            <w:noWrap/>
            <w:vAlign w:val="bottom"/>
            <w:hideMark/>
          </w:tcPr>
          <w:p w14:paraId="584097B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body</w:t>
            </w:r>
          </w:p>
        </w:tc>
        <w:tc>
          <w:tcPr>
            <w:tcW w:w="236" w:type="dxa"/>
            <w:tcBorders>
              <w:bottom w:val="nil"/>
            </w:tcBorders>
            <w:shd w:val="clear" w:color="auto" w:fill="auto"/>
            <w:noWrap/>
            <w:vAlign w:val="bottom"/>
            <w:hideMark/>
          </w:tcPr>
          <w:p w14:paraId="4108C60F"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08A2F5FC"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6EC3716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9(10%)</w:t>
            </w:r>
          </w:p>
        </w:tc>
      </w:tr>
      <w:tr w:rsidR="00564748" w:rsidRPr="00D5506E" w14:paraId="2FAC41FB" w14:textId="77777777" w:rsidTr="00652104">
        <w:trPr>
          <w:trHeight w:val="243"/>
        </w:trPr>
        <w:tc>
          <w:tcPr>
            <w:tcW w:w="4733" w:type="dxa"/>
            <w:gridSpan w:val="2"/>
            <w:tcBorders>
              <w:bottom w:val="single" w:sz="4" w:space="0" w:color="auto"/>
            </w:tcBorders>
            <w:shd w:val="clear" w:color="auto" w:fill="auto"/>
            <w:noWrap/>
            <w:vAlign w:val="bottom"/>
            <w:hideMark/>
          </w:tcPr>
          <w:p w14:paraId="5F2FD15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Neck</w:t>
            </w:r>
          </w:p>
        </w:tc>
        <w:tc>
          <w:tcPr>
            <w:tcW w:w="236" w:type="dxa"/>
            <w:tcBorders>
              <w:bottom w:val="single" w:sz="4" w:space="0" w:color="auto"/>
            </w:tcBorders>
            <w:shd w:val="clear" w:color="auto" w:fill="auto"/>
            <w:noWrap/>
            <w:vAlign w:val="bottom"/>
            <w:hideMark/>
          </w:tcPr>
          <w:p w14:paraId="487F719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5C3680E8"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31FC1B3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6(7%)</w:t>
            </w:r>
          </w:p>
        </w:tc>
      </w:tr>
      <w:tr w:rsidR="00564748" w:rsidRPr="00D5506E" w14:paraId="6E234D23" w14:textId="77777777" w:rsidTr="00652104">
        <w:trPr>
          <w:trHeight w:val="243"/>
        </w:trPr>
        <w:tc>
          <w:tcPr>
            <w:tcW w:w="4733" w:type="dxa"/>
            <w:gridSpan w:val="2"/>
            <w:tcBorders>
              <w:top w:val="single" w:sz="4" w:space="0" w:color="auto"/>
            </w:tcBorders>
            <w:shd w:val="clear" w:color="auto" w:fill="auto"/>
            <w:noWrap/>
            <w:vAlign w:val="bottom"/>
            <w:hideMark/>
          </w:tcPr>
          <w:p w14:paraId="7E6BF479"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Operation</w:t>
            </w:r>
          </w:p>
        </w:tc>
        <w:tc>
          <w:tcPr>
            <w:tcW w:w="236" w:type="dxa"/>
            <w:tcBorders>
              <w:top w:val="single" w:sz="4" w:space="0" w:color="auto"/>
            </w:tcBorders>
            <w:shd w:val="clear" w:color="auto" w:fill="auto"/>
            <w:noWrap/>
            <w:vAlign w:val="bottom"/>
            <w:hideMark/>
          </w:tcPr>
          <w:p w14:paraId="0E8ED24D"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18268FB1"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1A634A3A"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24BAB4CA" w14:textId="77777777" w:rsidTr="00652104">
        <w:trPr>
          <w:trHeight w:val="243"/>
        </w:trPr>
        <w:tc>
          <w:tcPr>
            <w:tcW w:w="4733" w:type="dxa"/>
            <w:gridSpan w:val="2"/>
            <w:tcBorders>
              <w:bottom w:val="nil"/>
            </w:tcBorders>
            <w:shd w:val="clear" w:color="auto" w:fill="auto"/>
            <w:noWrap/>
            <w:vAlign w:val="bottom"/>
            <w:hideMark/>
          </w:tcPr>
          <w:p w14:paraId="5B532F2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PPPD</w:t>
            </w:r>
          </w:p>
        </w:tc>
        <w:tc>
          <w:tcPr>
            <w:tcW w:w="236" w:type="dxa"/>
            <w:tcBorders>
              <w:bottom w:val="nil"/>
            </w:tcBorders>
            <w:shd w:val="clear" w:color="auto" w:fill="auto"/>
            <w:noWrap/>
            <w:vAlign w:val="bottom"/>
            <w:hideMark/>
          </w:tcPr>
          <w:p w14:paraId="2144B35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63A04DEB"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17DA174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29(33%)</w:t>
            </w:r>
          </w:p>
        </w:tc>
      </w:tr>
      <w:tr w:rsidR="00564748" w:rsidRPr="00D5506E" w14:paraId="26928265" w14:textId="77777777" w:rsidTr="00652104">
        <w:trPr>
          <w:trHeight w:val="254"/>
        </w:trPr>
        <w:tc>
          <w:tcPr>
            <w:tcW w:w="4733" w:type="dxa"/>
            <w:gridSpan w:val="2"/>
            <w:tcBorders>
              <w:bottom w:val="nil"/>
            </w:tcBorders>
            <w:shd w:val="clear" w:color="auto" w:fill="auto"/>
            <w:noWrap/>
            <w:vAlign w:val="bottom"/>
            <w:hideMark/>
          </w:tcPr>
          <w:p w14:paraId="29B6684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Standard Whipple</w:t>
            </w:r>
          </w:p>
        </w:tc>
        <w:tc>
          <w:tcPr>
            <w:tcW w:w="236" w:type="dxa"/>
            <w:tcBorders>
              <w:bottom w:val="nil"/>
            </w:tcBorders>
            <w:shd w:val="clear" w:color="auto" w:fill="auto"/>
            <w:noWrap/>
            <w:vAlign w:val="bottom"/>
            <w:hideMark/>
          </w:tcPr>
          <w:p w14:paraId="55CA21EF"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4684C0FD"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6DEC8AB7"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5(6%)</w:t>
            </w:r>
          </w:p>
        </w:tc>
      </w:tr>
      <w:tr w:rsidR="00564748" w:rsidRPr="00D5506E" w14:paraId="42E28BBB" w14:textId="77777777" w:rsidTr="00652104">
        <w:trPr>
          <w:trHeight w:val="254"/>
        </w:trPr>
        <w:tc>
          <w:tcPr>
            <w:tcW w:w="4733" w:type="dxa"/>
            <w:gridSpan w:val="2"/>
            <w:tcBorders>
              <w:top w:val="nil"/>
            </w:tcBorders>
            <w:shd w:val="clear" w:color="auto" w:fill="auto"/>
            <w:noWrap/>
            <w:vAlign w:val="bottom"/>
            <w:hideMark/>
          </w:tcPr>
          <w:p w14:paraId="5DA13687"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Left pancreatectomy</w:t>
            </w:r>
          </w:p>
        </w:tc>
        <w:tc>
          <w:tcPr>
            <w:tcW w:w="236" w:type="dxa"/>
            <w:tcBorders>
              <w:top w:val="nil"/>
            </w:tcBorders>
            <w:shd w:val="clear" w:color="auto" w:fill="auto"/>
            <w:noWrap/>
            <w:vAlign w:val="bottom"/>
            <w:hideMark/>
          </w:tcPr>
          <w:p w14:paraId="0CB5D11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top w:val="nil"/>
            </w:tcBorders>
            <w:shd w:val="clear" w:color="auto" w:fill="auto"/>
            <w:noWrap/>
            <w:vAlign w:val="bottom"/>
            <w:hideMark/>
          </w:tcPr>
          <w:p w14:paraId="3622C5A8"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nil"/>
            </w:tcBorders>
            <w:shd w:val="clear" w:color="auto" w:fill="auto"/>
            <w:noWrap/>
            <w:vAlign w:val="bottom"/>
            <w:hideMark/>
          </w:tcPr>
          <w:p w14:paraId="6F058C4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2(2%)</w:t>
            </w:r>
          </w:p>
        </w:tc>
      </w:tr>
      <w:tr w:rsidR="00564748" w:rsidRPr="00D5506E" w14:paraId="2AAF97EB" w14:textId="77777777" w:rsidTr="00652104">
        <w:trPr>
          <w:trHeight w:val="254"/>
        </w:trPr>
        <w:tc>
          <w:tcPr>
            <w:tcW w:w="4733" w:type="dxa"/>
            <w:gridSpan w:val="2"/>
            <w:shd w:val="clear" w:color="auto" w:fill="auto"/>
            <w:noWrap/>
            <w:vAlign w:val="bottom"/>
            <w:hideMark/>
          </w:tcPr>
          <w:p w14:paraId="081750F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Bypass</w:t>
            </w:r>
          </w:p>
        </w:tc>
        <w:tc>
          <w:tcPr>
            <w:tcW w:w="236" w:type="dxa"/>
            <w:shd w:val="clear" w:color="auto" w:fill="auto"/>
            <w:noWrap/>
            <w:vAlign w:val="bottom"/>
            <w:hideMark/>
          </w:tcPr>
          <w:p w14:paraId="018ABB67"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42440874"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47052029"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6(7%)</w:t>
            </w:r>
          </w:p>
        </w:tc>
      </w:tr>
      <w:tr w:rsidR="00564748" w:rsidRPr="00D5506E" w14:paraId="3DF23091" w14:textId="77777777" w:rsidTr="00652104">
        <w:trPr>
          <w:trHeight w:val="254"/>
        </w:trPr>
        <w:tc>
          <w:tcPr>
            <w:tcW w:w="4733" w:type="dxa"/>
            <w:gridSpan w:val="2"/>
            <w:tcBorders>
              <w:bottom w:val="nil"/>
            </w:tcBorders>
            <w:shd w:val="clear" w:color="auto" w:fill="auto"/>
            <w:noWrap/>
            <w:vAlign w:val="bottom"/>
            <w:hideMark/>
          </w:tcPr>
          <w:p w14:paraId="2D63CFB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Total pancreatectomy</w:t>
            </w:r>
          </w:p>
        </w:tc>
        <w:tc>
          <w:tcPr>
            <w:tcW w:w="236" w:type="dxa"/>
            <w:tcBorders>
              <w:bottom w:val="nil"/>
            </w:tcBorders>
            <w:shd w:val="clear" w:color="auto" w:fill="auto"/>
            <w:noWrap/>
            <w:vAlign w:val="bottom"/>
            <w:hideMark/>
          </w:tcPr>
          <w:p w14:paraId="6925566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5871B2D2"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1CE5FB9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2(2%)</w:t>
            </w:r>
          </w:p>
        </w:tc>
      </w:tr>
      <w:tr w:rsidR="00564748" w:rsidRPr="00D5506E" w14:paraId="46B73663" w14:textId="77777777" w:rsidTr="00652104">
        <w:trPr>
          <w:trHeight w:val="254"/>
        </w:trPr>
        <w:tc>
          <w:tcPr>
            <w:tcW w:w="4733" w:type="dxa"/>
            <w:gridSpan w:val="2"/>
            <w:tcBorders>
              <w:bottom w:val="single" w:sz="4" w:space="0" w:color="auto"/>
            </w:tcBorders>
            <w:shd w:val="clear" w:color="auto" w:fill="auto"/>
            <w:noWrap/>
            <w:vAlign w:val="bottom"/>
            <w:hideMark/>
          </w:tcPr>
          <w:p w14:paraId="0F3DFA8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None</w:t>
            </w:r>
          </w:p>
        </w:tc>
        <w:tc>
          <w:tcPr>
            <w:tcW w:w="236" w:type="dxa"/>
            <w:tcBorders>
              <w:bottom w:val="single" w:sz="4" w:space="0" w:color="auto"/>
            </w:tcBorders>
            <w:shd w:val="clear" w:color="auto" w:fill="auto"/>
            <w:noWrap/>
            <w:vAlign w:val="bottom"/>
            <w:hideMark/>
          </w:tcPr>
          <w:p w14:paraId="57C1BED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3EC2890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4810C73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43(50%)</w:t>
            </w:r>
          </w:p>
        </w:tc>
      </w:tr>
      <w:tr w:rsidR="00564748" w:rsidRPr="00D5506E" w14:paraId="498FADE6" w14:textId="77777777" w:rsidTr="00652104">
        <w:trPr>
          <w:trHeight w:val="254"/>
        </w:trPr>
        <w:tc>
          <w:tcPr>
            <w:tcW w:w="4733" w:type="dxa"/>
            <w:gridSpan w:val="2"/>
            <w:tcBorders>
              <w:top w:val="single" w:sz="4" w:space="0" w:color="auto"/>
            </w:tcBorders>
            <w:shd w:val="clear" w:color="auto" w:fill="auto"/>
            <w:noWrap/>
            <w:vAlign w:val="bottom"/>
            <w:hideMark/>
          </w:tcPr>
          <w:p w14:paraId="7DAE50A6"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Resection margin</w:t>
            </w:r>
          </w:p>
        </w:tc>
        <w:tc>
          <w:tcPr>
            <w:tcW w:w="236" w:type="dxa"/>
            <w:tcBorders>
              <w:top w:val="single" w:sz="4" w:space="0" w:color="auto"/>
            </w:tcBorders>
            <w:shd w:val="clear" w:color="auto" w:fill="auto"/>
            <w:noWrap/>
            <w:vAlign w:val="bottom"/>
            <w:hideMark/>
          </w:tcPr>
          <w:p w14:paraId="2358E498"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24467177"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3D7B9854"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6D66FC66" w14:textId="77777777" w:rsidTr="00652104">
        <w:trPr>
          <w:trHeight w:val="254"/>
        </w:trPr>
        <w:tc>
          <w:tcPr>
            <w:tcW w:w="4733" w:type="dxa"/>
            <w:gridSpan w:val="2"/>
            <w:shd w:val="clear" w:color="auto" w:fill="auto"/>
            <w:noWrap/>
            <w:vAlign w:val="bottom"/>
            <w:hideMark/>
          </w:tcPr>
          <w:p w14:paraId="280F3329"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R0</w:t>
            </w:r>
          </w:p>
        </w:tc>
        <w:tc>
          <w:tcPr>
            <w:tcW w:w="236" w:type="dxa"/>
            <w:shd w:val="clear" w:color="auto" w:fill="auto"/>
            <w:noWrap/>
            <w:vAlign w:val="bottom"/>
            <w:hideMark/>
          </w:tcPr>
          <w:p w14:paraId="6A2A873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7C92CC61"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26B79F4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12(13%)</w:t>
            </w:r>
          </w:p>
        </w:tc>
      </w:tr>
      <w:tr w:rsidR="00564748" w:rsidRPr="00D5506E" w14:paraId="05A3B687" w14:textId="77777777" w:rsidTr="00652104">
        <w:trPr>
          <w:trHeight w:val="243"/>
        </w:trPr>
        <w:tc>
          <w:tcPr>
            <w:tcW w:w="4733" w:type="dxa"/>
            <w:gridSpan w:val="2"/>
            <w:tcBorders>
              <w:bottom w:val="nil"/>
            </w:tcBorders>
            <w:shd w:val="clear" w:color="auto" w:fill="auto"/>
            <w:noWrap/>
            <w:vAlign w:val="bottom"/>
            <w:hideMark/>
          </w:tcPr>
          <w:p w14:paraId="22EDD46F"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R1</w:t>
            </w:r>
          </w:p>
        </w:tc>
        <w:tc>
          <w:tcPr>
            <w:tcW w:w="236" w:type="dxa"/>
            <w:tcBorders>
              <w:bottom w:val="nil"/>
            </w:tcBorders>
            <w:shd w:val="clear" w:color="auto" w:fill="auto"/>
            <w:noWrap/>
            <w:vAlign w:val="bottom"/>
            <w:hideMark/>
          </w:tcPr>
          <w:p w14:paraId="18FB781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023A2AE7"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0C8C83A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24(27%)</w:t>
            </w:r>
          </w:p>
        </w:tc>
      </w:tr>
      <w:tr w:rsidR="00564748" w:rsidRPr="00D5506E" w14:paraId="559CB524" w14:textId="77777777" w:rsidTr="00652104">
        <w:trPr>
          <w:trHeight w:val="243"/>
        </w:trPr>
        <w:tc>
          <w:tcPr>
            <w:tcW w:w="4733" w:type="dxa"/>
            <w:gridSpan w:val="2"/>
            <w:tcBorders>
              <w:bottom w:val="single" w:sz="4" w:space="0" w:color="auto"/>
            </w:tcBorders>
            <w:shd w:val="clear" w:color="auto" w:fill="auto"/>
            <w:noWrap/>
            <w:vAlign w:val="bottom"/>
            <w:hideMark/>
          </w:tcPr>
          <w:p w14:paraId="749E122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N/A</w:t>
            </w:r>
          </w:p>
        </w:tc>
        <w:tc>
          <w:tcPr>
            <w:tcW w:w="236" w:type="dxa"/>
            <w:tcBorders>
              <w:bottom w:val="single" w:sz="4" w:space="0" w:color="auto"/>
            </w:tcBorders>
            <w:shd w:val="clear" w:color="auto" w:fill="auto"/>
            <w:noWrap/>
            <w:vAlign w:val="bottom"/>
            <w:hideMark/>
          </w:tcPr>
          <w:p w14:paraId="6F2A564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463DCAD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4B9CB37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53(60%)</w:t>
            </w:r>
          </w:p>
        </w:tc>
      </w:tr>
      <w:tr w:rsidR="00564748" w:rsidRPr="00D5506E" w14:paraId="02908DA3" w14:textId="77777777" w:rsidTr="00652104">
        <w:trPr>
          <w:trHeight w:val="243"/>
        </w:trPr>
        <w:tc>
          <w:tcPr>
            <w:tcW w:w="4733" w:type="dxa"/>
            <w:gridSpan w:val="2"/>
            <w:tcBorders>
              <w:top w:val="single" w:sz="4" w:space="0" w:color="auto"/>
            </w:tcBorders>
            <w:shd w:val="clear" w:color="auto" w:fill="auto"/>
            <w:noWrap/>
            <w:vAlign w:val="bottom"/>
            <w:hideMark/>
          </w:tcPr>
          <w:p w14:paraId="77DDFDAB"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Lymph nodes</w:t>
            </w:r>
          </w:p>
        </w:tc>
        <w:tc>
          <w:tcPr>
            <w:tcW w:w="236" w:type="dxa"/>
            <w:tcBorders>
              <w:top w:val="single" w:sz="4" w:space="0" w:color="auto"/>
            </w:tcBorders>
            <w:shd w:val="clear" w:color="auto" w:fill="auto"/>
            <w:noWrap/>
            <w:vAlign w:val="bottom"/>
            <w:hideMark/>
          </w:tcPr>
          <w:p w14:paraId="1A596FED"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742792AA"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2D326D1C"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634C5E67" w14:textId="77777777" w:rsidTr="00652104">
        <w:trPr>
          <w:trHeight w:val="243"/>
        </w:trPr>
        <w:tc>
          <w:tcPr>
            <w:tcW w:w="4733" w:type="dxa"/>
            <w:gridSpan w:val="2"/>
            <w:tcBorders>
              <w:bottom w:val="nil"/>
            </w:tcBorders>
            <w:shd w:val="clear" w:color="auto" w:fill="auto"/>
            <w:noWrap/>
            <w:vAlign w:val="bottom"/>
            <w:hideMark/>
          </w:tcPr>
          <w:p w14:paraId="7E965E1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Positive</w:t>
            </w:r>
          </w:p>
        </w:tc>
        <w:tc>
          <w:tcPr>
            <w:tcW w:w="236" w:type="dxa"/>
            <w:tcBorders>
              <w:bottom w:val="nil"/>
            </w:tcBorders>
            <w:shd w:val="clear" w:color="auto" w:fill="auto"/>
            <w:noWrap/>
            <w:vAlign w:val="bottom"/>
            <w:hideMark/>
          </w:tcPr>
          <w:p w14:paraId="69A54558"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04622467"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441B385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51(57%)</w:t>
            </w:r>
          </w:p>
        </w:tc>
      </w:tr>
      <w:tr w:rsidR="00564748" w:rsidRPr="00D5506E" w14:paraId="1298B79F" w14:textId="77777777" w:rsidTr="00652104">
        <w:trPr>
          <w:trHeight w:val="243"/>
        </w:trPr>
        <w:tc>
          <w:tcPr>
            <w:tcW w:w="4733" w:type="dxa"/>
            <w:gridSpan w:val="2"/>
            <w:tcBorders>
              <w:bottom w:val="single" w:sz="4" w:space="0" w:color="auto"/>
            </w:tcBorders>
            <w:shd w:val="clear" w:color="auto" w:fill="auto"/>
            <w:noWrap/>
            <w:vAlign w:val="bottom"/>
            <w:hideMark/>
          </w:tcPr>
          <w:p w14:paraId="03CE939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Negative</w:t>
            </w:r>
          </w:p>
        </w:tc>
        <w:tc>
          <w:tcPr>
            <w:tcW w:w="236" w:type="dxa"/>
            <w:tcBorders>
              <w:bottom w:val="single" w:sz="4" w:space="0" w:color="auto"/>
            </w:tcBorders>
            <w:shd w:val="clear" w:color="auto" w:fill="auto"/>
            <w:noWrap/>
            <w:vAlign w:val="bottom"/>
            <w:hideMark/>
          </w:tcPr>
          <w:p w14:paraId="270129E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72B23EAA"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3B1AEA3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38(43%)</w:t>
            </w:r>
          </w:p>
        </w:tc>
      </w:tr>
      <w:tr w:rsidR="00564748" w:rsidRPr="00D5506E" w14:paraId="3F207D62" w14:textId="77777777" w:rsidTr="00652104">
        <w:trPr>
          <w:trHeight w:val="243"/>
        </w:trPr>
        <w:tc>
          <w:tcPr>
            <w:tcW w:w="4733" w:type="dxa"/>
            <w:gridSpan w:val="2"/>
            <w:tcBorders>
              <w:top w:val="single" w:sz="4" w:space="0" w:color="auto"/>
            </w:tcBorders>
            <w:shd w:val="clear" w:color="auto" w:fill="auto"/>
            <w:noWrap/>
            <w:vAlign w:val="bottom"/>
            <w:hideMark/>
          </w:tcPr>
          <w:p w14:paraId="07C90E9B"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Differentiation</w:t>
            </w:r>
          </w:p>
        </w:tc>
        <w:tc>
          <w:tcPr>
            <w:tcW w:w="236" w:type="dxa"/>
            <w:tcBorders>
              <w:top w:val="single" w:sz="4" w:space="0" w:color="auto"/>
            </w:tcBorders>
            <w:shd w:val="clear" w:color="auto" w:fill="auto"/>
            <w:noWrap/>
            <w:vAlign w:val="bottom"/>
            <w:hideMark/>
          </w:tcPr>
          <w:p w14:paraId="4741FA7E"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493397BA"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5B50A03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4CA26EE7" w14:textId="77777777" w:rsidTr="00652104">
        <w:trPr>
          <w:trHeight w:val="243"/>
        </w:trPr>
        <w:tc>
          <w:tcPr>
            <w:tcW w:w="4733" w:type="dxa"/>
            <w:gridSpan w:val="2"/>
            <w:shd w:val="clear" w:color="auto" w:fill="auto"/>
            <w:noWrap/>
            <w:vAlign w:val="bottom"/>
            <w:hideMark/>
          </w:tcPr>
          <w:p w14:paraId="5C76F30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well</w:t>
            </w:r>
          </w:p>
        </w:tc>
        <w:tc>
          <w:tcPr>
            <w:tcW w:w="236" w:type="dxa"/>
            <w:shd w:val="clear" w:color="auto" w:fill="auto"/>
            <w:noWrap/>
            <w:vAlign w:val="bottom"/>
            <w:hideMark/>
          </w:tcPr>
          <w:p w14:paraId="5A56A9B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49B8A3B9"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4B6DC16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w:t>
            </w:r>
          </w:p>
        </w:tc>
      </w:tr>
      <w:tr w:rsidR="00564748" w:rsidRPr="00D5506E" w14:paraId="7B9F31A7" w14:textId="77777777" w:rsidTr="00652104">
        <w:trPr>
          <w:trHeight w:val="243"/>
        </w:trPr>
        <w:tc>
          <w:tcPr>
            <w:tcW w:w="4733" w:type="dxa"/>
            <w:gridSpan w:val="2"/>
            <w:shd w:val="clear" w:color="auto" w:fill="auto"/>
            <w:noWrap/>
            <w:vAlign w:val="bottom"/>
            <w:hideMark/>
          </w:tcPr>
          <w:p w14:paraId="0E857ADF"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Moderate</w:t>
            </w:r>
          </w:p>
        </w:tc>
        <w:tc>
          <w:tcPr>
            <w:tcW w:w="236" w:type="dxa"/>
            <w:shd w:val="clear" w:color="auto" w:fill="auto"/>
            <w:noWrap/>
            <w:vAlign w:val="bottom"/>
            <w:hideMark/>
          </w:tcPr>
          <w:p w14:paraId="31C7868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4E80570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2C98C3E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30(34%)</w:t>
            </w:r>
          </w:p>
        </w:tc>
      </w:tr>
      <w:tr w:rsidR="00564748" w:rsidRPr="00D5506E" w14:paraId="3FD333E1" w14:textId="77777777" w:rsidTr="00652104">
        <w:trPr>
          <w:trHeight w:val="243"/>
        </w:trPr>
        <w:tc>
          <w:tcPr>
            <w:tcW w:w="4733" w:type="dxa"/>
            <w:gridSpan w:val="2"/>
            <w:tcBorders>
              <w:bottom w:val="nil"/>
            </w:tcBorders>
            <w:shd w:val="clear" w:color="auto" w:fill="auto"/>
            <w:noWrap/>
            <w:vAlign w:val="bottom"/>
            <w:hideMark/>
          </w:tcPr>
          <w:p w14:paraId="2540C63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Poor</w:t>
            </w:r>
          </w:p>
        </w:tc>
        <w:tc>
          <w:tcPr>
            <w:tcW w:w="236" w:type="dxa"/>
            <w:tcBorders>
              <w:bottom w:val="nil"/>
            </w:tcBorders>
            <w:shd w:val="clear" w:color="auto" w:fill="auto"/>
            <w:noWrap/>
            <w:vAlign w:val="bottom"/>
            <w:hideMark/>
          </w:tcPr>
          <w:p w14:paraId="4101BB4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7A7B21BB"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60C9FBF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21(24%)</w:t>
            </w:r>
          </w:p>
        </w:tc>
      </w:tr>
      <w:tr w:rsidR="00564748" w:rsidRPr="00D5506E" w14:paraId="67E6FABD" w14:textId="77777777" w:rsidTr="00652104">
        <w:trPr>
          <w:trHeight w:val="243"/>
        </w:trPr>
        <w:tc>
          <w:tcPr>
            <w:tcW w:w="4733" w:type="dxa"/>
            <w:gridSpan w:val="2"/>
            <w:tcBorders>
              <w:bottom w:val="single" w:sz="4" w:space="0" w:color="auto"/>
            </w:tcBorders>
            <w:shd w:val="clear" w:color="auto" w:fill="auto"/>
            <w:noWrap/>
            <w:vAlign w:val="bottom"/>
            <w:hideMark/>
          </w:tcPr>
          <w:p w14:paraId="247A04B9"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NA</w:t>
            </w:r>
          </w:p>
        </w:tc>
        <w:tc>
          <w:tcPr>
            <w:tcW w:w="236" w:type="dxa"/>
            <w:tcBorders>
              <w:bottom w:val="single" w:sz="4" w:space="0" w:color="auto"/>
            </w:tcBorders>
            <w:shd w:val="clear" w:color="auto" w:fill="auto"/>
            <w:noWrap/>
            <w:vAlign w:val="bottom"/>
            <w:hideMark/>
          </w:tcPr>
          <w:p w14:paraId="7813F9B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315F800D"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37C050C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38(42%)</w:t>
            </w:r>
          </w:p>
        </w:tc>
      </w:tr>
      <w:tr w:rsidR="00564748" w:rsidRPr="00D5506E" w14:paraId="4F298AF5" w14:textId="77777777" w:rsidTr="00652104">
        <w:trPr>
          <w:trHeight w:val="243"/>
        </w:trPr>
        <w:tc>
          <w:tcPr>
            <w:tcW w:w="4733" w:type="dxa"/>
            <w:gridSpan w:val="2"/>
            <w:tcBorders>
              <w:top w:val="single" w:sz="4" w:space="0" w:color="auto"/>
            </w:tcBorders>
            <w:shd w:val="clear" w:color="auto" w:fill="auto"/>
            <w:noWrap/>
            <w:vAlign w:val="bottom"/>
            <w:hideMark/>
          </w:tcPr>
          <w:p w14:paraId="232E23D1"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Distant metastasis</w:t>
            </w:r>
          </w:p>
        </w:tc>
        <w:tc>
          <w:tcPr>
            <w:tcW w:w="236" w:type="dxa"/>
            <w:tcBorders>
              <w:top w:val="single" w:sz="4" w:space="0" w:color="auto"/>
            </w:tcBorders>
            <w:shd w:val="clear" w:color="auto" w:fill="auto"/>
            <w:noWrap/>
            <w:vAlign w:val="bottom"/>
            <w:hideMark/>
          </w:tcPr>
          <w:p w14:paraId="3C20C5C5"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504FDCEC"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22DB3914"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3BC35DEE" w14:textId="77777777" w:rsidTr="00652104">
        <w:trPr>
          <w:trHeight w:val="243"/>
        </w:trPr>
        <w:tc>
          <w:tcPr>
            <w:tcW w:w="4733" w:type="dxa"/>
            <w:gridSpan w:val="2"/>
            <w:tcBorders>
              <w:bottom w:val="nil"/>
            </w:tcBorders>
            <w:shd w:val="clear" w:color="auto" w:fill="auto"/>
            <w:noWrap/>
            <w:vAlign w:val="bottom"/>
            <w:hideMark/>
          </w:tcPr>
          <w:p w14:paraId="07C4B8E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Yes</w:t>
            </w:r>
          </w:p>
        </w:tc>
        <w:tc>
          <w:tcPr>
            <w:tcW w:w="236" w:type="dxa"/>
            <w:tcBorders>
              <w:bottom w:val="nil"/>
            </w:tcBorders>
            <w:shd w:val="clear" w:color="auto" w:fill="auto"/>
            <w:noWrap/>
            <w:vAlign w:val="bottom"/>
            <w:hideMark/>
          </w:tcPr>
          <w:p w14:paraId="20F6AFA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nil"/>
            </w:tcBorders>
            <w:shd w:val="clear" w:color="auto" w:fill="auto"/>
            <w:noWrap/>
            <w:vAlign w:val="bottom"/>
            <w:hideMark/>
          </w:tcPr>
          <w:p w14:paraId="32BDF19D"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nil"/>
            </w:tcBorders>
            <w:shd w:val="clear" w:color="auto" w:fill="auto"/>
            <w:noWrap/>
            <w:vAlign w:val="bottom"/>
            <w:hideMark/>
          </w:tcPr>
          <w:p w14:paraId="3BEADA3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28(31%)</w:t>
            </w:r>
          </w:p>
        </w:tc>
      </w:tr>
      <w:tr w:rsidR="00564748" w:rsidRPr="00D5506E" w14:paraId="052D9AA8" w14:textId="77777777" w:rsidTr="00652104">
        <w:trPr>
          <w:trHeight w:val="243"/>
        </w:trPr>
        <w:tc>
          <w:tcPr>
            <w:tcW w:w="4733" w:type="dxa"/>
            <w:gridSpan w:val="2"/>
            <w:tcBorders>
              <w:bottom w:val="single" w:sz="4" w:space="0" w:color="auto"/>
            </w:tcBorders>
            <w:shd w:val="clear" w:color="auto" w:fill="auto"/>
            <w:noWrap/>
            <w:vAlign w:val="bottom"/>
            <w:hideMark/>
          </w:tcPr>
          <w:p w14:paraId="50F7526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No</w:t>
            </w:r>
          </w:p>
        </w:tc>
        <w:tc>
          <w:tcPr>
            <w:tcW w:w="236" w:type="dxa"/>
            <w:tcBorders>
              <w:bottom w:val="single" w:sz="4" w:space="0" w:color="auto"/>
            </w:tcBorders>
            <w:shd w:val="clear" w:color="auto" w:fill="auto"/>
            <w:noWrap/>
            <w:vAlign w:val="bottom"/>
            <w:hideMark/>
          </w:tcPr>
          <w:p w14:paraId="3B20CBD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743937E5"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522233E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61(69%)</w:t>
            </w:r>
          </w:p>
        </w:tc>
      </w:tr>
      <w:tr w:rsidR="00564748" w:rsidRPr="00D5506E" w14:paraId="04361B9B" w14:textId="77777777" w:rsidTr="00652104">
        <w:trPr>
          <w:trHeight w:val="243"/>
        </w:trPr>
        <w:tc>
          <w:tcPr>
            <w:tcW w:w="4733" w:type="dxa"/>
            <w:gridSpan w:val="2"/>
            <w:tcBorders>
              <w:top w:val="single" w:sz="4" w:space="0" w:color="auto"/>
            </w:tcBorders>
            <w:shd w:val="clear" w:color="auto" w:fill="auto"/>
            <w:noWrap/>
            <w:vAlign w:val="bottom"/>
            <w:hideMark/>
          </w:tcPr>
          <w:p w14:paraId="4192D6EE"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r w:rsidRPr="00E94A06">
              <w:rPr>
                <w:rFonts w:ascii="Candara" w:eastAsia="Times New Roman" w:hAnsi="Candara" w:cs="Calibri"/>
                <w:b/>
                <w:bCs/>
                <w:color w:val="000000"/>
                <w:sz w:val="20"/>
                <w:szCs w:val="18"/>
                <w:lang w:eastAsia="en-GB"/>
              </w:rPr>
              <w:t>UICC stage</w:t>
            </w:r>
          </w:p>
        </w:tc>
        <w:tc>
          <w:tcPr>
            <w:tcW w:w="236" w:type="dxa"/>
            <w:tcBorders>
              <w:top w:val="single" w:sz="4" w:space="0" w:color="auto"/>
            </w:tcBorders>
            <w:shd w:val="clear" w:color="auto" w:fill="auto"/>
            <w:noWrap/>
            <w:vAlign w:val="bottom"/>
            <w:hideMark/>
          </w:tcPr>
          <w:p w14:paraId="394C2F45" w14:textId="77777777" w:rsidR="00564748" w:rsidRPr="00E94A06" w:rsidRDefault="00564748" w:rsidP="00D94ED2">
            <w:pPr>
              <w:spacing w:after="0" w:line="240" w:lineRule="auto"/>
              <w:rPr>
                <w:rFonts w:ascii="Candara" w:eastAsia="Times New Roman" w:hAnsi="Candara" w:cs="Calibri"/>
                <w:b/>
                <w:bCs/>
                <w:color w:val="000000"/>
                <w:sz w:val="20"/>
                <w:szCs w:val="18"/>
                <w:lang w:eastAsia="en-GB"/>
              </w:rPr>
            </w:pPr>
          </w:p>
        </w:tc>
        <w:tc>
          <w:tcPr>
            <w:tcW w:w="236" w:type="dxa"/>
            <w:tcBorders>
              <w:top w:val="single" w:sz="4" w:space="0" w:color="auto"/>
            </w:tcBorders>
            <w:shd w:val="clear" w:color="auto" w:fill="auto"/>
            <w:noWrap/>
            <w:vAlign w:val="bottom"/>
            <w:hideMark/>
          </w:tcPr>
          <w:p w14:paraId="3ABE367E"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tcBorders>
            <w:shd w:val="clear" w:color="auto" w:fill="auto"/>
            <w:noWrap/>
            <w:vAlign w:val="bottom"/>
            <w:hideMark/>
          </w:tcPr>
          <w:p w14:paraId="2E3D641B"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r>
      <w:tr w:rsidR="00564748" w:rsidRPr="00D5506E" w14:paraId="028A6E35" w14:textId="77777777" w:rsidTr="00652104">
        <w:trPr>
          <w:trHeight w:val="243"/>
        </w:trPr>
        <w:tc>
          <w:tcPr>
            <w:tcW w:w="4733" w:type="dxa"/>
            <w:gridSpan w:val="2"/>
            <w:shd w:val="clear" w:color="auto" w:fill="auto"/>
            <w:noWrap/>
            <w:vAlign w:val="bottom"/>
            <w:hideMark/>
          </w:tcPr>
          <w:p w14:paraId="2ACDBAD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1A</w:t>
            </w:r>
          </w:p>
        </w:tc>
        <w:tc>
          <w:tcPr>
            <w:tcW w:w="236" w:type="dxa"/>
            <w:shd w:val="clear" w:color="auto" w:fill="auto"/>
            <w:noWrap/>
            <w:vAlign w:val="bottom"/>
            <w:hideMark/>
          </w:tcPr>
          <w:p w14:paraId="3185800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698E6A88"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1799CE4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5(6%)</w:t>
            </w:r>
          </w:p>
        </w:tc>
      </w:tr>
      <w:tr w:rsidR="00564748" w:rsidRPr="00D5506E" w14:paraId="4B2C12E5" w14:textId="77777777" w:rsidTr="00652104">
        <w:trPr>
          <w:trHeight w:val="243"/>
        </w:trPr>
        <w:tc>
          <w:tcPr>
            <w:tcW w:w="4733" w:type="dxa"/>
            <w:gridSpan w:val="2"/>
            <w:shd w:val="clear" w:color="auto" w:fill="auto"/>
            <w:noWrap/>
            <w:vAlign w:val="bottom"/>
            <w:hideMark/>
          </w:tcPr>
          <w:p w14:paraId="13B28B8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1B</w:t>
            </w:r>
          </w:p>
        </w:tc>
        <w:tc>
          <w:tcPr>
            <w:tcW w:w="236" w:type="dxa"/>
            <w:shd w:val="clear" w:color="auto" w:fill="auto"/>
            <w:noWrap/>
            <w:vAlign w:val="bottom"/>
            <w:hideMark/>
          </w:tcPr>
          <w:p w14:paraId="439F43D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4FFB37E5"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739C386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3(3%)</w:t>
            </w:r>
          </w:p>
        </w:tc>
      </w:tr>
      <w:tr w:rsidR="00564748" w:rsidRPr="00D5506E" w14:paraId="252DAFE4" w14:textId="77777777" w:rsidTr="00652104">
        <w:trPr>
          <w:trHeight w:val="243"/>
        </w:trPr>
        <w:tc>
          <w:tcPr>
            <w:tcW w:w="4733" w:type="dxa"/>
            <w:gridSpan w:val="2"/>
            <w:shd w:val="clear" w:color="auto" w:fill="auto"/>
            <w:noWrap/>
            <w:vAlign w:val="bottom"/>
            <w:hideMark/>
          </w:tcPr>
          <w:p w14:paraId="74DDA87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2A</w:t>
            </w:r>
          </w:p>
        </w:tc>
        <w:tc>
          <w:tcPr>
            <w:tcW w:w="236" w:type="dxa"/>
            <w:shd w:val="clear" w:color="auto" w:fill="auto"/>
            <w:noWrap/>
            <w:vAlign w:val="bottom"/>
            <w:hideMark/>
          </w:tcPr>
          <w:p w14:paraId="7693DB4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21511AAD"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3F79228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9(10%)</w:t>
            </w:r>
          </w:p>
        </w:tc>
      </w:tr>
      <w:tr w:rsidR="00564748" w:rsidRPr="00D5506E" w14:paraId="402D43A9" w14:textId="77777777" w:rsidTr="00652104">
        <w:trPr>
          <w:trHeight w:val="243"/>
        </w:trPr>
        <w:tc>
          <w:tcPr>
            <w:tcW w:w="4733" w:type="dxa"/>
            <w:gridSpan w:val="2"/>
            <w:shd w:val="clear" w:color="auto" w:fill="auto"/>
            <w:noWrap/>
            <w:vAlign w:val="bottom"/>
            <w:hideMark/>
          </w:tcPr>
          <w:p w14:paraId="64C18F6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2B</w:t>
            </w:r>
          </w:p>
        </w:tc>
        <w:tc>
          <w:tcPr>
            <w:tcW w:w="236" w:type="dxa"/>
            <w:shd w:val="clear" w:color="auto" w:fill="auto"/>
            <w:noWrap/>
            <w:vAlign w:val="bottom"/>
            <w:hideMark/>
          </w:tcPr>
          <w:p w14:paraId="70A81B0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7C216129"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279953B6"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35(39%)</w:t>
            </w:r>
          </w:p>
        </w:tc>
      </w:tr>
      <w:tr w:rsidR="00564748" w:rsidRPr="00D5506E" w14:paraId="055511F1" w14:textId="77777777" w:rsidTr="00652104">
        <w:trPr>
          <w:trHeight w:val="243"/>
        </w:trPr>
        <w:tc>
          <w:tcPr>
            <w:tcW w:w="4733" w:type="dxa"/>
            <w:gridSpan w:val="2"/>
            <w:shd w:val="clear" w:color="auto" w:fill="auto"/>
            <w:noWrap/>
            <w:vAlign w:val="bottom"/>
            <w:hideMark/>
          </w:tcPr>
          <w:p w14:paraId="23897C5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3</w:t>
            </w:r>
          </w:p>
        </w:tc>
        <w:tc>
          <w:tcPr>
            <w:tcW w:w="236" w:type="dxa"/>
            <w:shd w:val="clear" w:color="auto" w:fill="auto"/>
            <w:noWrap/>
            <w:vAlign w:val="bottom"/>
            <w:hideMark/>
          </w:tcPr>
          <w:p w14:paraId="6C74F10C"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hideMark/>
          </w:tcPr>
          <w:p w14:paraId="5D503D76"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hideMark/>
          </w:tcPr>
          <w:p w14:paraId="6A52CB7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9(10%)</w:t>
            </w:r>
          </w:p>
        </w:tc>
      </w:tr>
      <w:tr w:rsidR="00564748" w:rsidRPr="00D5506E" w14:paraId="3134A80E" w14:textId="77777777" w:rsidTr="00652104">
        <w:trPr>
          <w:trHeight w:val="243"/>
        </w:trPr>
        <w:tc>
          <w:tcPr>
            <w:tcW w:w="4733" w:type="dxa"/>
            <w:gridSpan w:val="2"/>
            <w:tcBorders>
              <w:bottom w:val="single" w:sz="4" w:space="0" w:color="auto"/>
            </w:tcBorders>
            <w:shd w:val="clear" w:color="auto" w:fill="auto"/>
            <w:noWrap/>
            <w:vAlign w:val="bottom"/>
            <w:hideMark/>
          </w:tcPr>
          <w:p w14:paraId="2B9DFF6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4</w:t>
            </w:r>
          </w:p>
        </w:tc>
        <w:tc>
          <w:tcPr>
            <w:tcW w:w="236" w:type="dxa"/>
            <w:tcBorders>
              <w:bottom w:val="single" w:sz="4" w:space="0" w:color="auto"/>
            </w:tcBorders>
            <w:shd w:val="clear" w:color="auto" w:fill="auto"/>
            <w:noWrap/>
            <w:vAlign w:val="bottom"/>
            <w:hideMark/>
          </w:tcPr>
          <w:p w14:paraId="675AE1E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bottom w:val="single" w:sz="4" w:space="0" w:color="auto"/>
            </w:tcBorders>
            <w:shd w:val="clear" w:color="auto" w:fill="auto"/>
            <w:noWrap/>
            <w:vAlign w:val="bottom"/>
            <w:hideMark/>
          </w:tcPr>
          <w:p w14:paraId="24989D67"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bottom w:val="single" w:sz="4" w:space="0" w:color="auto"/>
            </w:tcBorders>
            <w:shd w:val="clear" w:color="auto" w:fill="auto"/>
            <w:noWrap/>
            <w:vAlign w:val="bottom"/>
            <w:hideMark/>
          </w:tcPr>
          <w:p w14:paraId="0DDB4D64"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28(32%)</w:t>
            </w:r>
          </w:p>
        </w:tc>
      </w:tr>
      <w:tr w:rsidR="00564748" w:rsidRPr="00D5506E" w14:paraId="4D18FDA7" w14:textId="77777777" w:rsidTr="00652104">
        <w:trPr>
          <w:trHeight w:val="243"/>
        </w:trPr>
        <w:tc>
          <w:tcPr>
            <w:tcW w:w="4733" w:type="dxa"/>
            <w:gridSpan w:val="2"/>
            <w:tcBorders>
              <w:top w:val="single" w:sz="4" w:space="0" w:color="auto"/>
              <w:bottom w:val="nil"/>
            </w:tcBorders>
            <w:shd w:val="clear" w:color="auto" w:fill="auto"/>
            <w:noWrap/>
            <w:vAlign w:val="bottom"/>
          </w:tcPr>
          <w:p w14:paraId="4C1FF9CD" w14:textId="77777777" w:rsidR="00564748" w:rsidRPr="00E94A06" w:rsidRDefault="00564748" w:rsidP="00D94ED2">
            <w:pPr>
              <w:spacing w:after="0" w:line="240" w:lineRule="auto"/>
              <w:rPr>
                <w:rFonts w:ascii="Candara" w:eastAsia="Times New Roman" w:hAnsi="Candara" w:cs="Calibri"/>
                <w:b/>
                <w:color w:val="000000"/>
                <w:sz w:val="20"/>
                <w:szCs w:val="18"/>
                <w:lang w:eastAsia="en-GB"/>
              </w:rPr>
            </w:pPr>
            <w:r w:rsidRPr="00E94A06">
              <w:rPr>
                <w:rFonts w:ascii="Candara" w:eastAsia="Times New Roman" w:hAnsi="Candara" w:cs="Calibri"/>
                <w:b/>
                <w:color w:val="000000"/>
                <w:sz w:val="20"/>
                <w:szCs w:val="18"/>
                <w:lang w:eastAsia="en-GB"/>
              </w:rPr>
              <w:t>Additional Treatment</w:t>
            </w:r>
          </w:p>
        </w:tc>
        <w:tc>
          <w:tcPr>
            <w:tcW w:w="236" w:type="dxa"/>
            <w:tcBorders>
              <w:top w:val="single" w:sz="4" w:space="0" w:color="auto"/>
              <w:bottom w:val="nil"/>
            </w:tcBorders>
            <w:shd w:val="clear" w:color="auto" w:fill="auto"/>
            <w:noWrap/>
            <w:vAlign w:val="bottom"/>
          </w:tcPr>
          <w:p w14:paraId="01BF09B7"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top w:val="single" w:sz="4" w:space="0" w:color="auto"/>
              <w:bottom w:val="nil"/>
            </w:tcBorders>
            <w:shd w:val="clear" w:color="auto" w:fill="auto"/>
            <w:noWrap/>
            <w:vAlign w:val="bottom"/>
          </w:tcPr>
          <w:p w14:paraId="18E45599"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single" w:sz="4" w:space="0" w:color="auto"/>
              <w:bottom w:val="nil"/>
            </w:tcBorders>
            <w:shd w:val="clear" w:color="auto" w:fill="auto"/>
            <w:noWrap/>
            <w:vAlign w:val="bottom"/>
          </w:tcPr>
          <w:p w14:paraId="0AB49732"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r>
      <w:tr w:rsidR="00564748" w:rsidRPr="00D5506E" w14:paraId="4E68D39E" w14:textId="77777777" w:rsidTr="00652104">
        <w:trPr>
          <w:trHeight w:val="243"/>
        </w:trPr>
        <w:tc>
          <w:tcPr>
            <w:tcW w:w="4733" w:type="dxa"/>
            <w:gridSpan w:val="2"/>
            <w:tcBorders>
              <w:top w:val="nil"/>
            </w:tcBorders>
            <w:shd w:val="clear" w:color="auto" w:fill="auto"/>
            <w:noWrap/>
            <w:vAlign w:val="bottom"/>
          </w:tcPr>
          <w:p w14:paraId="52C7DB1D"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Adjuvant chemotherapy</w:t>
            </w:r>
          </w:p>
        </w:tc>
        <w:tc>
          <w:tcPr>
            <w:tcW w:w="236" w:type="dxa"/>
            <w:tcBorders>
              <w:top w:val="nil"/>
            </w:tcBorders>
            <w:shd w:val="clear" w:color="auto" w:fill="auto"/>
            <w:noWrap/>
            <w:vAlign w:val="bottom"/>
          </w:tcPr>
          <w:p w14:paraId="582DD38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tcBorders>
              <w:top w:val="nil"/>
            </w:tcBorders>
            <w:shd w:val="clear" w:color="auto" w:fill="auto"/>
            <w:noWrap/>
            <w:vAlign w:val="bottom"/>
          </w:tcPr>
          <w:p w14:paraId="7117F23F"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tcBorders>
              <w:top w:val="nil"/>
            </w:tcBorders>
            <w:shd w:val="clear" w:color="auto" w:fill="auto"/>
            <w:noWrap/>
            <w:vAlign w:val="bottom"/>
          </w:tcPr>
          <w:p w14:paraId="3EB55ACA"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Pr>
                <w:rFonts w:ascii="Candara" w:eastAsia="Times New Roman" w:hAnsi="Candara" w:cs="Calibri"/>
                <w:color w:val="000000"/>
                <w:sz w:val="20"/>
                <w:szCs w:val="18"/>
                <w:lang w:eastAsia="en-GB"/>
              </w:rPr>
              <w:t>29(33</w:t>
            </w:r>
            <w:r w:rsidRPr="00E94A06">
              <w:rPr>
                <w:rFonts w:ascii="Candara" w:eastAsia="Times New Roman" w:hAnsi="Candara" w:cs="Calibri"/>
                <w:color w:val="000000"/>
                <w:sz w:val="20"/>
                <w:szCs w:val="18"/>
                <w:lang w:eastAsia="en-GB"/>
              </w:rPr>
              <w:t>%)</w:t>
            </w:r>
          </w:p>
        </w:tc>
      </w:tr>
      <w:tr w:rsidR="00564748" w:rsidRPr="00D5506E" w14:paraId="2891DFC8" w14:textId="77777777" w:rsidTr="00652104">
        <w:trPr>
          <w:trHeight w:val="243"/>
        </w:trPr>
        <w:tc>
          <w:tcPr>
            <w:tcW w:w="4733" w:type="dxa"/>
            <w:gridSpan w:val="2"/>
            <w:shd w:val="clear" w:color="auto" w:fill="auto"/>
            <w:noWrap/>
            <w:vAlign w:val="bottom"/>
          </w:tcPr>
          <w:p w14:paraId="268B453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Palliative chemotherapy</w:t>
            </w:r>
          </w:p>
        </w:tc>
        <w:tc>
          <w:tcPr>
            <w:tcW w:w="236" w:type="dxa"/>
            <w:shd w:val="clear" w:color="auto" w:fill="auto"/>
            <w:noWrap/>
            <w:vAlign w:val="bottom"/>
          </w:tcPr>
          <w:p w14:paraId="47EC2421"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tcPr>
          <w:p w14:paraId="4932E034"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tcPr>
          <w:p w14:paraId="3FCFF90B"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27 (30%)</w:t>
            </w:r>
          </w:p>
        </w:tc>
      </w:tr>
      <w:tr w:rsidR="00564748" w:rsidRPr="00D5506E" w14:paraId="637D5669" w14:textId="77777777" w:rsidTr="00652104">
        <w:trPr>
          <w:trHeight w:val="243"/>
        </w:trPr>
        <w:tc>
          <w:tcPr>
            <w:tcW w:w="4733" w:type="dxa"/>
            <w:gridSpan w:val="2"/>
            <w:shd w:val="clear" w:color="auto" w:fill="auto"/>
            <w:noWrap/>
            <w:vAlign w:val="bottom"/>
          </w:tcPr>
          <w:p w14:paraId="7F42CBC0"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Pr>
                <w:rFonts w:ascii="Candara" w:eastAsia="Times New Roman" w:hAnsi="Candara" w:cs="Calibri"/>
                <w:color w:val="000000"/>
                <w:sz w:val="20"/>
                <w:szCs w:val="18"/>
                <w:lang w:eastAsia="en-GB"/>
              </w:rPr>
              <w:t>Best s</w:t>
            </w:r>
            <w:r w:rsidRPr="00E94A06">
              <w:rPr>
                <w:rFonts w:ascii="Candara" w:eastAsia="Times New Roman" w:hAnsi="Candara" w:cs="Calibri"/>
                <w:color w:val="000000"/>
                <w:sz w:val="20"/>
                <w:szCs w:val="18"/>
                <w:lang w:eastAsia="en-GB"/>
              </w:rPr>
              <w:t>upportive care</w:t>
            </w:r>
          </w:p>
        </w:tc>
        <w:tc>
          <w:tcPr>
            <w:tcW w:w="236" w:type="dxa"/>
            <w:shd w:val="clear" w:color="auto" w:fill="auto"/>
            <w:noWrap/>
            <w:vAlign w:val="bottom"/>
          </w:tcPr>
          <w:p w14:paraId="408F8B9F"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tcPr>
          <w:p w14:paraId="5DEC2ACD"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tcPr>
          <w:p w14:paraId="4832E4B9"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19 (21.3%)</w:t>
            </w:r>
          </w:p>
        </w:tc>
      </w:tr>
      <w:tr w:rsidR="00564748" w:rsidRPr="00D5506E" w14:paraId="5D9B25E2" w14:textId="77777777" w:rsidTr="00652104">
        <w:trPr>
          <w:trHeight w:val="243"/>
        </w:trPr>
        <w:tc>
          <w:tcPr>
            <w:tcW w:w="4733" w:type="dxa"/>
            <w:gridSpan w:val="2"/>
            <w:shd w:val="clear" w:color="auto" w:fill="auto"/>
            <w:noWrap/>
            <w:vAlign w:val="bottom"/>
          </w:tcPr>
          <w:p w14:paraId="5A68E5BE"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Unknown</w:t>
            </w:r>
          </w:p>
        </w:tc>
        <w:tc>
          <w:tcPr>
            <w:tcW w:w="236" w:type="dxa"/>
            <w:shd w:val="clear" w:color="auto" w:fill="auto"/>
            <w:noWrap/>
            <w:vAlign w:val="bottom"/>
          </w:tcPr>
          <w:p w14:paraId="05427D93"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p>
        </w:tc>
        <w:tc>
          <w:tcPr>
            <w:tcW w:w="236" w:type="dxa"/>
            <w:shd w:val="clear" w:color="auto" w:fill="auto"/>
            <w:noWrap/>
            <w:vAlign w:val="bottom"/>
          </w:tcPr>
          <w:p w14:paraId="62D811D2" w14:textId="77777777" w:rsidR="00564748" w:rsidRPr="00E94A06" w:rsidRDefault="00564748" w:rsidP="00D94ED2">
            <w:pPr>
              <w:spacing w:after="0" w:line="240" w:lineRule="auto"/>
              <w:rPr>
                <w:rFonts w:ascii="Candara" w:eastAsia="Times New Roman" w:hAnsi="Candara" w:cs="Times New Roman"/>
                <w:sz w:val="20"/>
                <w:szCs w:val="18"/>
                <w:lang w:eastAsia="en-GB"/>
              </w:rPr>
            </w:pPr>
          </w:p>
        </w:tc>
        <w:tc>
          <w:tcPr>
            <w:tcW w:w="3702" w:type="dxa"/>
            <w:shd w:val="clear" w:color="auto" w:fill="auto"/>
            <w:noWrap/>
            <w:vAlign w:val="bottom"/>
          </w:tcPr>
          <w:p w14:paraId="16307F95" w14:textId="77777777" w:rsidR="00564748" w:rsidRPr="00E94A06" w:rsidRDefault="00564748" w:rsidP="00D94ED2">
            <w:pPr>
              <w:spacing w:after="0" w:line="240" w:lineRule="auto"/>
              <w:jc w:val="center"/>
              <w:rPr>
                <w:rFonts w:ascii="Candara" w:eastAsia="Times New Roman" w:hAnsi="Candara" w:cs="Calibri"/>
                <w:color w:val="000000"/>
                <w:sz w:val="20"/>
                <w:szCs w:val="18"/>
                <w:lang w:eastAsia="en-GB"/>
              </w:rPr>
            </w:pPr>
            <w:r w:rsidRPr="00E94A06">
              <w:rPr>
                <w:rFonts w:ascii="Candara" w:eastAsia="Times New Roman" w:hAnsi="Candara" w:cs="Calibri"/>
                <w:color w:val="000000"/>
                <w:sz w:val="20"/>
                <w:szCs w:val="18"/>
                <w:lang w:eastAsia="en-GB"/>
              </w:rPr>
              <w:t>14(15.7%)</w:t>
            </w:r>
          </w:p>
        </w:tc>
      </w:tr>
    </w:tbl>
    <w:p w14:paraId="56B2A829" w14:textId="77777777" w:rsidR="00564748" w:rsidRDefault="00564748" w:rsidP="00564748">
      <w:pPr>
        <w:rPr>
          <w:rFonts w:ascii="Candara" w:hAnsi="Candara" w:cs="Leelawadee"/>
          <w:color w:val="FF0000"/>
          <w:sz w:val="24"/>
          <w:szCs w:val="24"/>
        </w:rPr>
      </w:pPr>
      <w:r w:rsidRPr="002F6C9A">
        <w:rPr>
          <w:rFonts w:ascii="Candara" w:hAnsi="Candara" w:cs="Leelawadee"/>
          <w:sz w:val="24"/>
          <w:szCs w:val="24"/>
        </w:rPr>
        <w:t xml:space="preserve">Table 1. Characteristics </w:t>
      </w:r>
      <w:r w:rsidRPr="003B6489">
        <w:rPr>
          <w:rFonts w:ascii="Candara" w:hAnsi="Candara" w:cs="Leelawadee"/>
          <w:sz w:val="24"/>
          <w:szCs w:val="24"/>
        </w:rPr>
        <w:t>of patients included in the study</w:t>
      </w:r>
    </w:p>
    <w:tbl>
      <w:tblPr>
        <w:tblW w:w="0" w:type="auto"/>
        <w:tblLook w:val="04A0" w:firstRow="1" w:lastRow="0" w:firstColumn="1" w:lastColumn="0" w:noHBand="0" w:noVBand="1"/>
      </w:tblPr>
      <w:tblGrid>
        <w:gridCol w:w="3823"/>
        <w:gridCol w:w="2551"/>
        <w:gridCol w:w="2642"/>
      </w:tblGrid>
      <w:tr w:rsidR="008C09F2" w14:paraId="3725098E" w14:textId="77777777" w:rsidTr="00D94ED2">
        <w:trPr>
          <w:trHeight w:val="508"/>
        </w:trPr>
        <w:tc>
          <w:tcPr>
            <w:tcW w:w="3823" w:type="dxa"/>
            <w:vAlign w:val="center"/>
          </w:tcPr>
          <w:p w14:paraId="62B22683" w14:textId="77777777" w:rsidR="008C09F2" w:rsidRPr="003003A0" w:rsidRDefault="008C09F2" w:rsidP="00D94ED2">
            <w:pPr>
              <w:rPr>
                <w:rFonts w:ascii="Candara" w:hAnsi="Candara" w:cs="Leelawadee"/>
                <w:b/>
                <w:sz w:val="24"/>
                <w:szCs w:val="24"/>
              </w:rPr>
            </w:pPr>
            <w:r w:rsidRPr="003003A0">
              <w:rPr>
                <w:rFonts w:ascii="Candara" w:hAnsi="Candara" w:cs="Leelawadee"/>
                <w:b/>
                <w:sz w:val="24"/>
                <w:szCs w:val="24"/>
              </w:rPr>
              <w:lastRenderedPageBreak/>
              <w:t>Variable</w:t>
            </w:r>
          </w:p>
        </w:tc>
        <w:tc>
          <w:tcPr>
            <w:tcW w:w="2551" w:type="dxa"/>
            <w:vAlign w:val="center"/>
          </w:tcPr>
          <w:p w14:paraId="677C696C" w14:textId="77777777" w:rsidR="008C09F2" w:rsidRPr="003003A0" w:rsidRDefault="008C09F2" w:rsidP="00D94ED2">
            <w:pPr>
              <w:jc w:val="center"/>
              <w:rPr>
                <w:rFonts w:ascii="Candara" w:hAnsi="Candara" w:cs="Leelawadee"/>
                <w:b/>
                <w:sz w:val="24"/>
                <w:szCs w:val="24"/>
              </w:rPr>
            </w:pPr>
            <w:r w:rsidRPr="003003A0">
              <w:rPr>
                <w:rFonts w:ascii="Candara" w:hAnsi="Candara" w:cs="Leelawadee"/>
                <w:b/>
                <w:sz w:val="24"/>
                <w:szCs w:val="24"/>
              </w:rPr>
              <w:t>Hazard ratio</w:t>
            </w:r>
            <w:r>
              <w:rPr>
                <w:rFonts w:ascii="Candara" w:hAnsi="Candara" w:cs="Leelawadee"/>
                <w:b/>
                <w:sz w:val="24"/>
                <w:szCs w:val="24"/>
              </w:rPr>
              <w:t xml:space="preserve"> (95% CI)</w:t>
            </w:r>
          </w:p>
        </w:tc>
        <w:tc>
          <w:tcPr>
            <w:tcW w:w="2642" w:type="dxa"/>
            <w:vAlign w:val="center"/>
          </w:tcPr>
          <w:p w14:paraId="2AE53B6A" w14:textId="77777777" w:rsidR="008C09F2" w:rsidRPr="003003A0" w:rsidRDefault="008C09F2" w:rsidP="00D94ED2">
            <w:pPr>
              <w:jc w:val="center"/>
              <w:rPr>
                <w:rFonts w:ascii="Candara" w:hAnsi="Candara" w:cs="Leelawadee"/>
                <w:b/>
                <w:sz w:val="24"/>
                <w:szCs w:val="24"/>
              </w:rPr>
            </w:pPr>
            <w:r w:rsidRPr="003003A0">
              <w:rPr>
                <w:rFonts w:ascii="Candara" w:hAnsi="Candara" w:cs="Leelawadee"/>
                <w:b/>
                <w:sz w:val="24"/>
                <w:szCs w:val="24"/>
              </w:rPr>
              <w:t>p-value</w:t>
            </w:r>
          </w:p>
        </w:tc>
      </w:tr>
      <w:tr w:rsidR="008C09F2" w14:paraId="615EBE10" w14:textId="77777777" w:rsidTr="008C09F2">
        <w:trPr>
          <w:trHeight w:val="341"/>
        </w:trPr>
        <w:tc>
          <w:tcPr>
            <w:tcW w:w="9016" w:type="dxa"/>
            <w:gridSpan w:val="3"/>
            <w:shd w:val="clear" w:color="auto" w:fill="E7E6E6" w:themeFill="background2"/>
          </w:tcPr>
          <w:p w14:paraId="22EC6155" w14:textId="77777777" w:rsidR="008C09F2" w:rsidRPr="008C09F2" w:rsidRDefault="008C09F2" w:rsidP="00D94ED2">
            <w:pPr>
              <w:rPr>
                <w:rFonts w:ascii="Candara" w:hAnsi="Candara" w:cs="Leelawadee"/>
                <w:b/>
              </w:rPr>
            </w:pPr>
            <w:r w:rsidRPr="008C09F2">
              <w:rPr>
                <w:rFonts w:ascii="Candara" w:hAnsi="Candara" w:cs="Leelawadee"/>
                <w:b/>
              </w:rPr>
              <w:t>PET/CT metrics</w:t>
            </w:r>
          </w:p>
        </w:tc>
      </w:tr>
      <w:tr w:rsidR="008C09F2" w14:paraId="315B1CB9" w14:textId="77777777" w:rsidTr="008C09F2">
        <w:trPr>
          <w:trHeight w:val="625"/>
        </w:trPr>
        <w:tc>
          <w:tcPr>
            <w:tcW w:w="3823" w:type="dxa"/>
            <w:tcBorders>
              <w:bottom w:val="single" w:sz="4" w:space="0" w:color="auto"/>
            </w:tcBorders>
          </w:tcPr>
          <w:p w14:paraId="0AAE50E5" w14:textId="6345CBBA" w:rsidR="008C09F2" w:rsidRPr="008C09F2" w:rsidRDefault="008C09F2" w:rsidP="00D94ED2">
            <w:pPr>
              <w:rPr>
                <w:rFonts w:ascii="Candara" w:hAnsi="Candara" w:cs="Leelawadee"/>
              </w:rPr>
            </w:pPr>
            <w:r w:rsidRPr="008C09F2">
              <w:rPr>
                <w:rFonts w:ascii="Candara" w:hAnsi="Candara" w:cs="Leelawadee"/>
              </w:rPr>
              <w:t xml:space="preserve">SUVmax                               </w:t>
            </w:r>
            <w:r w:rsidR="00C91904" w:rsidRPr="009A4FE8">
              <w:rPr>
                <w:rFonts w:ascii="Candara" w:hAnsi="Candara" w:cs="Arial"/>
                <w:color w:val="000000"/>
                <w:sz w:val="24"/>
                <w:szCs w:val="24"/>
              </w:rPr>
              <w:t>≥</w:t>
            </w:r>
            <w:r w:rsidR="00C91904" w:rsidRPr="008C09F2">
              <w:rPr>
                <w:rFonts w:ascii="Candara" w:hAnsi="Candara" w:cs="Leelawadee"/>
              </w:rPr>
              <w:t>7.8</w:t>
            </w:r>
          </w:p>
          <w:p w14:paraId="5C6215F1" w14:textId="07A588E6" w:rsidR="008C09F2" w:rsidRPr="008C09F2" w:rsidRDefault="008C09F2" w:rsidP="00C91904">
            <w:pPr>
              <w:rPr>
                <w:rFonts w:ascii="Candara" w:hAnsi="Candara" w:cs="Leelawadee"/>
              </w:rPr>
            </w:pPr>
            <w:r w:rsidRPr="008C09F2">
              <w:rPr>
                <w:rFonts w:ascii="Candara" w:hAnsi="Candara" w:cs="Leelawadee"/>
              </w:rPr>
              <w:t xml:space="preserve">                 </w:t>
            </w:r>
            <w:r w:rsidR="00C91904">
              <w:rPr>
                <w:rFonts w:ascii="Candara" w:hAnsi="Candara" w:cs="Leelawadee"/>
              </w:rPr>
              <w:t xml:space="preserve">                              </w:t>
            </w:r>
            <w:r w:rsidR="00C91904" w:rsidRPr="008C09F2">
              <w:rPr>
                <w:rFonts w:ascii="Candara" w:hAnsi="Candara" w:cs="Leelawadee"/>
              </w:rPr>
              <w:t>&lt;7.8</w:t>
            </w:r>
          </w:p>
        </w:tc>
        <w:tc>
          <w:tcPr>
            <w:tcW w:w="2551" w:type="dxa"/>
            <w:tcBorders>
              <w:bottom w:val="single" w:sz="4" w:space="0" w:color="auto"/>
            </w:tcBorders>
          </w:tcPr>
          <w:p w14:paraId="39F09398" w14:textId="5E8F4D17" w:rsidR="008C09F2" w:rsidRPr="008C09F2" w:rsidRDefault="00C91904" w:rsidP="00D94ED2">
            <w:pPr>
              <w:jc w:val="center"/>
              <w:rPr>
                <w:rFonts w:ascii="Candara" w:hAnsi="Candara"/>
              </w:rPr>
            </w:pPr>
            <w:r w:rsidRPr="008C09F2">
              <w:rPr>
                <w:rFonts w:ascii="Candara" w:hAnsi="Candara"/>
              </w:rPr>
              <w:t>2.11 (1.36-3.29)</w:t>
            </w:r>
          </w:p>
          <w:p w14:paraId="5D5B0E46" w14:textId="3A8D5E4C" w:rsidR="008C09F2" w:rsidRPr="008C09F2" w:rsidRDefault="00C91904" w:rsidP="00D94ED2">
            <w:pPr>
              <w:jc w:val="center"/>
              <w:rPr>
                <w:rFonts w:ascii="Candara" w:hAnsi="Candara" w:cs="Leelawadee"/>
              </w:rPr>
            </w:pPr>
            <w:r w:rsidRPr="008C09F2">
              <w:rPr>
                <w:rFonts w:ascii="Candara" w:hAnsi="Candara"/>
              </w:rPr>
              <w:t>1.00</w:t>
            </w:r>
          </w:p>
        </w:tc>
        <w:tc>
          <w:tcPr>
            <w:tcW w:w="2642" w:type="dxa"/>
            <w:tcBorders>
              <w:bottom w:val="single" w:sz="4" w:space="0" w:color="auto"/>
            </w:tcBorders>
          </w:tcPr>
          <w:p w14:paraId="093F8E64" w14:textId="471FFC61" w:rsidR="008C09F2" w:rsidRPr="008C09F2" w:rsidRDefault="00C91904" w:rsidP="00D94ED2">
            <w:pPr>
              <w:jc w:val="center"/>
              <w:rPr>
                <w:rFonts w:ascii="Candara" w:hAnsi="Candara" w:cs="Leelawadee"/>
              </w:rPr>
            </w:pPr>
            <w:r w:rsidRPr="008C09F2">
              <w:rPr>
                <w:rFonts w:ascii="Candara" w:hAnsi="Candara" w:cs="Leelawadee"/>
              </w:rPr>
              <w:t>0.001</w:t>
            </w:r>
          </w:p>
          <w:p w14:paraId="66464893" w14:textId="3121E6FC" w:rsidR="008C09F2" w:rsidRPr="008C09F2" w:rsidRDefault="00C91904" w:rsidP="00D94ED2">
            <w:pPr>
              <w:jc w:val="center"/>
              <w:rPr>
                <w:rFonts w:ascii="Candara" w:hAnsi="Candara" w:cs="Leelawadee"/>
              </w:rPr>
            </w:pPr>
            <w:r>
              <w:rPr>
                <w:rFonts w:ascii="Candara" w:hAnsi="Candara" w:cs="Leelawadee"/>
              </w:rPr>
              <w:t>-</w:t>
            </w:r>
          </w:p>
        </w:tc>
      </w:tr>
      <w:tr w:rsidR="008C09F2" w14:paraId="472DB193" w14:textId="77777777" w:rsidTr="008C09F2">
        <w:trPr>
          <w:trHeight w:val="691"/>
        </w:trPr>
        <w:tc>
          <w:tcPr>
            <w:tcW w:w="3823" w:type="dxa"/>
            <w:tcBorders>
              <w:top w:val="single" w:sz="4" w:space="0" w:color="auto"/>
              <w:bottom w:val="single" w:sz="4" w:space="0" w:color="auto"/>
            </w:tcBorders>
          </w:tcPr>
          <w:p w14:paraId="0F69BF93" w14:textId="203227E9" w:rsidR="008C09F2" w:rsidRPr="008C09F2" w:rsidRDefault="008C09F2" w:rsidP="00D94ED2">
            <w:pPr>
              <w:rPr>
                <w:rFonts w:ascii="Candara" w:hAnsi="Candara" w:cs="Leelawadee"/>
              </w:rPr>
            </w:pPr>
            <w:r w:rsidRPr="008C09F2">
              <w:rPr>
                <w:rFonts w:ascii="Candara" w:hAnsi="Candara" w:cs="Leelawadee"/>
              </w:rPr>
              <w:t xml:space="preserve">SUVmean                           </w:t>
            </w:r>
            <w:r w:rsidR="00C91904" w:rsidRPr="009A4FE8">
              <w:rPr>
                <w:rFonts w:ascii="Candara" w:hAnsi="Candara" w:cs="Arial"/>
                <w:color w:val="000000"/>
                <w:sz w:val="24"/>
                <w:szCs w:val="24"/>
              </w:rPr>
              <w:t>≥</w:t>
            </w:r>
            <w:r w:rsidR="00C91904" w:rsidRPr="008C09F2">
              <w:rPr>
                <w:rFonts w:ascii="Candara" w:hAnsi="Candara" w:cs="Leelawadee"/>
              </w:rPr>
              <w:t>5.15</w:t>
            </w:r>
            <w:r w:rsidRPr="008C09F2">
              <w:rPr>
                <w:rFonts w:ascii="Candara" w:hAnsi="Candara" w:cs="Leelawadee"/>
              </w:rPr>
              <w:t xml:space="preserve"> </w:t>
            </w:r>
          </w:p>
          <w:p w14:paraId="66E72020" w14:textId="3F31DB2E" w:rsidR="008C09F2" w:rsidRPr="008C09F2" w:rsidRDefault="008C09F2" w:rsidP="00C91904">
            <w:pPr>
              <w:rPr>
                <w:rFonts w:ascii="Candara" w:hAnsi="Candara" w:cs="Leelawadee"/>
              </w:rPr>
            </w:pPr>
            <w:r w:rsidRPr="008C09F2">
              <w:rPr>
                <w:rFonts w:ascii="Candara" w:hAnsi="Candara" w:cs="Leelawadee"/>
              </w:rPr>
              <w:t xml:space="preserve">                 </w:t>
            </w:r>
            <w:r w:rsidR="00C91904">
              <w:rPr>
                <w:rFonts w:ascii="Candara" w:hAnsi="Candara" w:cs="Leelawadee"/>
              </w:rPr>
              <w:t xml:space="preserve">                              </w:t>
            </w:r>
            <w:r w:rsidR="00C91904" w:rsidRPr="008C09F2">
              <w:rPr>
                <w:rFonts w:ascii="Candara" w:hAnsi="Candara" w:cs="Leelawadee"/>
              </w:rPr>
              <w:t>&lt;5.15</w:t>
            </w:r>
          </w:p>
        </w:tc>
        <w:tc>
          <w:tcPr>
            <w:tcW w:w="2551" w:type="dxa"/>
            <w:tcBorders>
              <w:top w:val="single" w:sz="4" w:space="0" w:color="auto"/>
              <w:bottom w:val="single" w:sz="4" w:space="0" w:color="auto"/>
            </w:tcBorders>
          </w:tcPr>
          <w:p w14:paraId="4BC84E88" w14:textId="6E6F4FEA" w:rsidR="008C09F2" w:rsidRPr="008C09F2" w:rsidRDefault="00C91904" w:rsidP="00D94ED2">
            <w:pPr>
              <w:jc w:val="center"/>
              <w:rPr>
                <w:rFonts w:ascii="Candara" w:hAnsi="Candara" w:cs="Leelawadee"/>
              </w:rPr>
            </w:pPr>
            <w:r w:rsidRPr="008C09F2">
              <w:rPr>
                <w:rFonts w:ascii="Candara" w:hAnsi="Candara" w:cs="Leelawadee"/>
              </w:rPr>
              <w:t>2.07 (1.33-3.21)</w:t>
            </w:r>
          </w:p>
          <w:p w14:paraId="5E798841" w14:textId="3F59B1C7" w:rsidR="008C09F2" w:rsidRPr="008C09F2" w:rsidRDefault="00C91904"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776CFF13" w14:textId="31C58145" w:rsidR="008C09F2" w:rsidRPr="008C09F2" w:rsidRDefault="00C91904" w:rsidP="00D94ED2">
            <w:pPr>
              <w:jc w:val="center"/>
              <w:rPr>
                <w:rFonts w:ascii="Candara" w:hAnsi="Candara" w:cs="Leelawadee"/>
              </w:rPr>
            </w:pPr>
            <w:r w:rsidRPr="008C09F2">
              <w:rPr>
                <w:rFonts w:ascii="Candara" w:hAnsi="Candara" w:cs="Leelawadee"/>
              </w:rPr>
              <w:t>0.001</w:t>
            </w:r>
          </w:p>
          <w:p w14:paraId="2B827776" w14:textId="00FCF855" w:rsidR="008C09F2" w:rsidRPr="008C09F2" w:rsidRDefault="00C91904" w:rsidP="00D94ED2">
            <w:pPr>
              <w:jc w:val="center"/>
              <w:rPr>
                <w:rFonts w:ascii="Candara" w:hAnsi="Candara" w:cs="Leelawadee"/>
              </w:rPr>
            </w:pPr>
            <w:r w:rsidRPr="008C09F2">
              <w:rPr>
                <w:rFonts w:ascii="Candara" w:hAnsi="Candara" w:cs="Leelawadee"/>
              </w:rPr>
              <w:t>-</w:t>
            </w:r>
          </w:p>
        </w:tc>
      </w:tr>
      <w:tr w:rsidR="008C09F2" w14:paraId="3C0F562F" w14:textId="77777777" w:rsidTr="00C91904">
        <w:trPr>
          <w:trHeight w:val="644"/>
        </w:trPr>
        <w:tc>
          <w:tcPr>
            <w:tcW w:w="3823" w:type="dxa"/>
            <w:tcBorders>
              <w:top w:val="single" w:sz="4" w:space="0" w:color="auto"/>
              <w:bottom w:val="single" w:sz="4" w:space="0" w:color="auto"/>
            </w:tcBorders>
          </w:tcPr>
          <w:p w14:paraId="3F0227B9" w14:textId="147A78C2" w:rsidR="008C09F2" w:rsidRPr="008C09F2" w:rsidRDefault="008C09F2" w:rsidP="00D94ED2">
            <w:pPr>
              <w:rPr>
                <w:rFonts w:ascii="Candara" w:hAnsi="Candara" w:cs="Leelawadee"/>
              </w:rPr>
            </w:pPr>
            <w:r w:rsidRPr="008C09F2">
              <w:rPr>
                <w:rFonts w:ascii="Candara" w:hAnsi="Candara" w:cs="Leelawadee"/>
              </w:rPr>
              <w:t xml:space="preserve">MTVcm3                              </w:t>
            </w:r>
            <w:r w:rsidR="00C91904" w:rsidRPr="009A4FE8">
              <w:rPr>
                <w:rFonts w:ascii="Candara" w:hAnsi="Candara" w:cs="Arial"/>
                <w:color w:val="000000"/>
                <w:sz w:val="24"/>
                <w:szCs w:val="24"/>
              </w:rPr>
              <w:t>≥</w:t>
            </w:r>
            <w:r w:rsidR="00C91904" w:rsidRPr="008C09F2">
              <w:rPr>
                <w:rFonts w:ascii="Candara" w:hAnsi="Candara" w:cs="Leelawadee"/>
              </w:rPr>
              <w:t>10</w:t>
            </w:r>
          </w:p>
          <w:p w14:paraId="50BABD72" w14:textId="39775603" w:rsidR="008C09F2" w:rsidRPr="008C09F2" w:rsidRDefault="008C09F2" w:rsidP="00D94ED2">
            <w:pPr>
              <w:rPr>
                <w:rFonts w:ascii="Candara" w:hAnsi="Candara" w:cs="Leelawadee"/>
              </w:rPr>
            </w:pPr>
            <w:r w:rsidRPr="008C09F2">
              <w:rPr>
                <w:rFonts w:ascii="Candara" w:hAnsi="Candara" w:cs="Leelawadee"/>
              </w:rPr>
              <w:t xml:space="preserve">                 </w:t>
            </w:r>
            <w:r w:rsidR="00C91904">
              <w:rPr>
                <w:rFonts w:ascii="Candara" w:hAnsi="Candara" w:cs="Leelawadee"/>
              </w:rPr>
              <w:t xml:space="preserve">                              </w:t>
            </w:r>
            <w:r w:rsidR="00C91904" w:rsidRPr="008C09F2">
              <w:rPr>
                <w:rFonts w:ascii="Candara" w:hAnsi="Candara" w:cs="Leelawadee"/>
              </w:rPr>
              <w:t>&lt;10</w:t>
            </w:r>
          </w:p>
          <w:p w14:paraId="2702A511" w14:textId="77777777" w:rsidR="008C09F2" w:rsidRPr="008C09F2" w:rsidRDefault="008C09F2" w:rsidP="00D94ED2">
            <w:pPr>
              <w:rPr>
                <w:rFonts w:ascii="Candara" w:hAnsi="Candara" w:cs="Leelawadee"/>
              </w:rPr>
            </w:pPr>
          </w:p>
        </w:tc>
        <w:tc>
          <w:tcPr>
            <w:tcW w:w="2551" w:type="dxa"/>
            <w:tcBorders>
              <w:top w:val="single" w:sz="4" w:space="0" w:color="auto"/>
              <w:bottom w:val="single" w:sz="4" w:space="0" w:color="auto"/>
            </w:tcBorders>
          </w:tcPr>
          <w:p w14:paraId="2B83512C" w14:textId="1E8F6C1A" w:rsidR="008C09F2" w:rsidRPr="008C09F2" w:rsidRDefault="00C91904" w:rsidP="00D94ED2">
            <w:pPr>
              <w:jc w:val="center"/>
              <w:rPr>
                <w:rFonts w:ascii="Candara" w:hAnsi="Candara"/>
              </w:rPr>
            </w:pPr>
            <w:r w:rsidRPr="008C09F2">
              <w:rPr>
                <w:rFonts w:ascii="Candara" w:hAnsi="Candara"/>
              </w:rPr>
              <w:t>2.01 (1.30-3.11)</w:t>
            </w:r>
          </w:p>
          <w:p w14:paraId="67CDD036" w14:textId="7F32EBEC" w:rsidR="008C09F2" w:rsidRPr="008C09F2" w:rsidRDefault="00C91904" w:rsidP="00D94ED2">
            <w:pPr>
              <w:jc w:val="center"/>
              <w:rPr>
                <w:rFonts w:ascii="Candara" w:hAnsi="Candara" w:cs="Leelawadee"/>
              </w:rPr>
            </w:pPr>
            <w:r w:rsidRPr="008C09F2">
              <w:rPr>
                <w:rFonts w:ascii="Candara" w:hAnsi="Candara"/>
              </w:rPr>
              <w:t>1.00</w:t>
            </w:r>
          </w:p>
        </w:tc>
        <w:tc>
          <w:tcPr>
            <w:tcW w:w="2642" w:type="dxa"/>
            <w:tcBorders>
              <w:top w:val="single" w:sz="4" w:space="0" w:color="auto"/>
              <w:bottom w:val="single" w:sz="4" w:space="0" w:color="auto"/>
            </w:tcBorders>
          </w:tcPr>
          <w:p w14:paraId="5DB98F8B" w14:textId="6E24557C" w:rsidR="008C09F2" w:rsidRPr="008C09F2" w:rsidRDefault="00C91904" w:rsidP="00D94ED2">
            <w:pPr>
              <w:jc w:val="center"/>
              <w:rPr>
                <w:rFonts w:ascii="Candara" w:hAnsi="Candara" w:cs="Leelawadee"/>
              </w:rPr>
            </w:pPr>
            <w:r w:rsidRPr="008C09F2">
              <w:rPr>
                <w:rFonts w:ascii="Candara" w:hAnsi="Candara" w:cs="Leelawadee"/>
              </w:rPr>
              <w:t>0.002</w:t>
            </w:r>
          </w:p>
          <w:p w14:paraId="32C49EDD" w14:textId="02F06D86" w:rsidR="008C09F2" w:rsidRPr="008C09F2" w:rsidRDefault="00C91904" w:rsidP="00D94ED2">
            <w:pPr>
              <w:jc w:val="center"/>
              <w:rPr>
                <w:rFonts w:ascii="Candara" w:hAnsi="Candara" w:cs="Leelawadee"/>
              </w:rPr>
            </w:pPr>
            <w:r w:rsidRPr="008C09F2">
              <w:rPr>
                <w:rFonts w:ascii="Candara" w:hAnsi="Candara" w:cs="Leelawadee"/>
              </w:rPr>
              <w:t>-</w:t>
            </w:r>
          </w:p>
        </w:tc>
      </w:tr>
      <w:tr w:rsidR="008C09F2" w14:paraId="20C12C2F" w14:textId="77777777" w:rsidTr="008C09F2">
        <w:trPr>
          <w:trHeight w:val="681"/>
        </w:trPr>
        <w:tc>
          <w:tcPr>
            <w:tcW w:w="3823" w:type="dxa"/>
            <w:tcBorders>
              <w:top w:val="single" w:sz="4" w:space="0" w:color="auto"/>
            </w:tcBorders>
          </w:tcPr>
          <w:p w14:paraId="336A1102" w14:textId="3241D4B2" w:rsidR="008C09F2" w:rsidRPr="008C09F2" w:rsidRDefault="008C09F2" w:rsidP="00D94ED2">
            <w:pPr>
              <w:rPr>
                <w:rFonts w:ascii="Candara" w:hAnsi="Candara" w:cs="Leelawadee"/>
              </w:rPr>
            </w:pPr>
            <w:r w:rsidRPr="008C09F2">
              <w:rPr>
                <w:rFonts w:ascii="Candara" w:hAnsi="Candara" w:cs="Leelawadee"/>
              </w:rPr>
              <w:t xml:space="preserve">TLG                                       </w:t>
            </w:r>
            <w:r w:rsidR="00C91904" w:rsidRPr="009A4FE8">
              <w:rPr>
                <w:rFonts w:ascii="Candara" w:hAnsi="Candara" w:cs="Arial"/>
                <w:color w:val="000000"/>
                <w:sz w:val="24"/>
                <w:szCs w:val="24"/>
              </w:rPr>
              <w:t>≥</w:t>
            </w:r>
            <w:r w:rsidR="00C91904" w:rsidRPr="008C09F2">
              <w:rPr>
                <w:rFonts w:ascii="Candara" w:hAnsi="Candara" w:cs="Leelawadee"/>
              </w:rPr>
              <w:t>55</w:t>
            </w:r>
          </w:p>
          <w:p w14:paraId="071B3B98" w14:textId="2289790C" w:rsidR="008C09F2" w:rsidRPr="008C09F2" w:rsidRDefault="008C09F2" w:rsidP="00C91904">
            <w:pPr>
              <w:rPr>
                <w:rFonts w:ascii="Candara" w:hAnsi="Candara" w:cs="Leelawadee"/>
              </w:rPr>
            </w:pPr>
            <w:r w:rsidRPr="008C09F2">
              <w:rPr>
                <w:rFonts w:ascii="Candara" w:hAnsi="Candara" w:cs="Leelawadee"/>
              </w:rPr>
              <w:t xml:space="preserve">                 </w:t>
            </w:r>
            <w:r w:rsidR="00C91904">
              <w:rPr>
                <w:rFonts w:ascii="Candara" w:hAnsi="Candara" w:cs="Leelawadee"/>
              </w:rPr>
              <w:t xml:space="preserve">                             </w:t>
            </w:r>
            <w:r w:rsidR="00C91904" w:rsidRPr="008C09F2">
              <w:rPr>
                <w:rFonts w:ascii="Candara" w:hAnsi="Candara" w:cs="Leelawadee"/>
              </w:rPr>
              <w:t>&lt;55</w:t>
            </w:r>
          </w:p>
        </w:tc>
        <w:tc>
          <w:tcPr>
            <w:tcW w:w="2551" w:type="dxa"/>
            <w:tcBorders>
              <w:top w:val="single" w:sz="4" w:space="0" w:color="auto"/>
            </w:tcBorders>
          </w:tcPr>
          <w:p w14:paraId="3AC9DCBC" w14:textId="707D1D70" w:rsidR="008C09F2" w:rsidRPr="008C09F2" w:rsidRDefault="00C91904" w:rsidP="00D94ED2">
            <w:pPr>
              <w:jc w:val="center"/>
              <w:rPr>
                <w:rFonts w:ascii="Candara" w:hAnsi="Candara"/>
              </w:rPr>
            </w:pPr>
            <w:r w:rsidRPr="008C09F2">
              <w:rPr>
                <w:rFonts w:ascii="Candara" w:hAnsi="Candara"/>
              </w:rPr>
              <w:t>2.30 (1.47-3.58)</w:t>
            </w:r>
          </w:p>
          <w:p w14:paraId="6D25D9B5" w14:textId="0ADF3B0A" w:rsidR="008C09F2" w:rsidRPr="008C09F2" w:rsidRDefault="00C91904" w:rsidP="00D94ED2">
            <w:pPr>
              <w:jc w:val="center"/>
              <w:rPr>
                <w:rFonts w:ascii="Candara" w:hAnsi="Candara" w:cs="Leelawadee"/>
              </w:rPr>
            </w:pPr>
            <w:r w:rsidRPr="008C09F2">
              <w:rPr>
                <w:rFonts w:ascii="Candara" w:hAnsi="Candara"/>
              </w:rPr>
              <w:t>1.00</w:t>
            </w:r>
          </w:p>
        </w:tc>
        <w:tc>
          <w:tcPr>
            <w:tcW w:w="2642" w:type="dxa"/>
            <w:tcBorders>
              <w:top w:val="single" w:sz="4" w:space="0" w:color="auto"/>
            </w:tcBorders>
          </w:tcPr>
          <w:p w14:paraId="601DE48C" w14:textId="12C79D60" w:rsidR="008C09F2" w:rsidRPr="008C09F2" w:rsidRDefault="00C91904" w:rsidP="00D94ED2">
            <w:pPr>
              <w:jc w:val="center"/>
              <w:rPr>
                <w:rFonts w:ascii="Candara" w:hAnsi="Candara"/>
              </w:rPr>
            </w:pPr>
            <w:r w:rsidRPr="008C09F2">
              <w:rPr>
                <w:rFonts w:ascii="Candara" w:hAnsi="Candara"/>
              </w:rPr>
              <w:t>&lt;0.001</w:t>
            </w:r>
          </w:p>
          <w:p w14:paraId="75D5A8FF" w14:textId="0EED3010" w:rsidR="008C09F2" w:rsidRPr="008C09F2" w:rsidRDefault="00C91904" w:rsidP="00D94ED2">
            <w:pPr>
              <w:jc w:val="center"/>
              <w:rPr>
                <w:rFonts w:ascii="Candara" w:hAnsi="Candara" w:cs="Leelawadee"/>
              </w:rPr>
            </w:pPr>
            <w:r w:rsidRPr="008C09F2">
              <w:rPr>
                <w:rFonts w:ascii="Candara" w:hAnsi="Candara"/>
              </w:rPr>
              <w:t>-</w:t>
            </w:r>
          </w:p>
        </w:tc>
      </w:tr>
      <w:tr w:rsidR="008C09F2" w14:paraId="0BE55FA7" w14:textId="77777777" w:rsidTr="008C09F2">
        <w:tc>
          <w:tcPr>
            <w:tcW w:w="9016" w:type="dxa"/>
            <w:gridSpan w:val="3"/>
            <w:shd w:val="clear" w:color="auto" w:fill="E7E6E6" w:themeFill="background2"/>
            <w:vAlign w:val="center"/>
          </w:tcPr>
          <w:p w14:paraId="2DC8D021" w14:textId="77777777" w:rsidR="008C09F2" w:rsidRPr="008C09F2" w:rsidRDefault="008C09F2" w:rsidP="00D94ED2">
            <w:pPr>
              <w:rPr>
                <w:rFonts w:ascii="Candara" w:hAnsi="Candara" w:cs="Leelawadee"/>
                <w:b/>
              </w:rPr>
            </w:pPr>
            <w:r w:rsidRPr="008C09F2">
              <w:rPr>
                <w:rFonts w:ascii="Candara" w:hAnsi="Candara" w:cs="Leelawadee"/>
                <w:b/>
              </w:rPr>
              <w:t>General</w:t>
            </w:r>
          </w:p>
        </w:tc>
      </w:tr>
      <w:tr w:rsidR="008C09F2" w14:paraId="6D3694DF" w14:textId="77777777" w:rsidTr="008C09F2">
        <w:trPr>
          <w:trHeight w:val="538"/>
        </w:trPr>
        <w:tc>
          <w:tcPr>
            <w:tcW w:w="3823" w:type="dxa"/>
            <w:tcBorders>
              <w:bottom w:val="single" w:sz="4" w:space="0" w:color="auto"/>
            </w:tcBorders>
          </w:tcPr>
          <w:p w14:paraId="79933F17" w14:textId="12A332DB" w:rsidR="008C09F2" w:rsidRPr="008C09F2" w:rsidRDefault="008C09F2" w:rsidP="00D94ED2">
            <w:pPr>
              <w:rPr>
                <w:rFonts w:ascii="Candara" w:hAnsi="Candara" w:cs="Leelawadee"/>
              </w:rPr>
            </w:pPr>
            <w:r w:rsidRPr="008C09F2">
              <w:rPr>
                <w:rFonts w:ascii="Candara" w:hAnsi="Candara" w:cs="Leelawadee"/>
              </w:rPr>
              <w:t xml:space="preserve">Age                                     </w:t>
            </w:r>
            <w:r w:rsidR="00C91904" w:rsidRPr="009A4FE8">
              <w:rPr>
                <w:rFonts w:ascii="Candara" w:hAnsi="Candara" w:cs="Arial"/>
                <w:color w:val="000000"/>
                <w:sz w:val="24"/>
                <w:szCs w:val="24"/>
              </w:rPr>
              <w:t>≥</w:t>
            </w:r>
            <w:r w:rsidR="00C91904" w:rsidRPr="008C09F2">
              <w:rPr>
                <w:rFonts w:ascii="Candara" w:hAnsi="Candara" w:cs="Leelawadee"/>
              </w:rPr>
              <w:t xml:space="preserve"> 70</w:t>
            </w:r>
            <w:r w:rsidRPr="008C09F2">
              <w:rPr>
                <w:rFonts w:ascii="Candara" w:hAnsi="Candara" w:cs="Leelawadee"/>
              </w:rPr>
              <w:t xml:space="preserve"> </w:t>
            </w:r>
          </w:p>
          <w:p w14:paraId="20E842C1" w14:textId="19E2C61D" w:rsidR="008C09F2" w:rsidRPr="008C09F2" w:rsidRDefault="008C09F2" w:rsidP="00C91904">
            <w:pPr>
              <w:rPr>
                <w:rFonts w:ascii="Candara" w:hAnsi="Candara" w:cs="Leelawadee"/>
              </w:rPr>
            </w:pPr>
            <w:r w:rsidRPr="008C09F2">
              <w:rPr>
                <w:rFonts w:ascii="Candara" w:hAnsi="Candara" w:cs="Leelawadee"/>
              </w:rPr>
              <w:t xml:space="preserve">                </w:t>
            </w:r>
            <w:r w:rsidR="00C91904">
              <w:rPr>
                <w:rFonts w:ascii="Candara" w:hAnsi="Candara" w:cs="Leelawadee"/>
              </w:rPr>
              <w:t xml:space="preserve">                              </w:t>
            </w:r>
            <w:r w:rsidR="00C91904" w:rsidRPr="008C09F2">
              <w:rPr>
                <w:rFonts w:ascii="Candara" w:hAnsi="Candara" w:cs="Leelawadee"/>
              </w:rPr>
              <w:t>&lt;70</w:t>
            </w:r>
          </w:p>
        </w:tc>
        <w:tc>
          <w:tcPr>
            <w:tcW w:w="2551" w:type="dxa"/>
            <w:tcBorders>
              <w:bottom w:val="single" w:sz="4" w:space="0" w:color="auto"/>
            </w:tcBorders>
          </w:tcPr>
          <w:p w14:paraId="0955A116" w14:textId="16B8DFDF" w:rsidR="008C09F2" w:rsidRPr="008C09F2" w:rsidRDefault="00C91904" w:rsidP="00D94ED2">
            <w:pPr>
              <w:jc w:val="center"/>
              <w:rPr>
                <w:rFonts w:ascii="Candara" w:hAnsi="Candara" w:cs="Leelawadee"/>
              </w:rPr>
            </w:pPr>
            <w:r w:rsidRPr="008C09F2">
              <w:rPr>
                <w:rFonts w:ascii="Candara" w:hAnsi="Candara" w:cs="Leelawadee"/>
              </w:rPr>
              <w:t>1.47 (0.95-2.26)</w:t>
            </w:r>
          </w:p>
          <w:p w14:paraId="35117A99" w14:textId="4D7138DD" w:rsidR="008C09F2" w:rsidRPr="008C09F2" w:rsidRDefault="00C91904" w:rsidP="00D94ED2">
            <w:pPr>
              <w:jc w:val="center"/>
              <w:rPr>
                <w:rFonts w:ascii="Candara" w:hAnsi="Candara" w:cs="Leelawadee"/>
              </w:rPr>
            </w:pPr>
            <w:r w:rsidRPr="008C09F2">
              <w:rPr>
                <w:rFonts w:ascii="Candara" w:hAnsi="Candara" w:cs="Leelawadee"/>
              </w:rPr>
              <w:t>1.00</w:t>
            </w:r>
          </w:p>
        </w:tc>
        <w:tc>
          <w:tcPr>
            <w:tcW w:w="2642" w:type="dxa"/>
            <w:tcBorders>
              <w:bottom w:val="single" w:sz="4" w:space="0" w:color="auto"/>
            </w:tcBorders>
          </w:tcPr>
          <w:p w14:paraId="7A98FC7F" w14:textId="3621A441" w:rsidR="008C09F2" w:rsidRPr="008C09F2" w:rsidRDefault="00C91904" w:rsidP="00D94ED2">
            <w:pPr>
              <w:jc w:val="center"/>
              <w:rPr>
                <w:rFonts w:ascii="Candara" w:hAnsi="Candara" w:cs="Leelawadee"/>
              </w:rPr>
            </w:pPr>
            <w:r w:rsidRPr="008C09F2">
              <w:rPr>
                <w:rFonts w:ascii="Candara" w:hAnsi="Candara" w:cs="Leelawadee"/>
              </w:rPr>
              <w:t>0.082</w:t>
            </w:r>
          </w:p>
          <w:p w14:paraId="5A1B87D3" w14:textId="43A732CC" w:rsidR="008C09F2" w:rsidRPr="008C09F2" w:rsidRDefault="00C91904" w:rsidP="00D94ED2">
            <w:pPr>
              <w:jc w:val="center"/>
              <w:rPr>
                <w:rFonts w:ascii="Candara" w:hAnsi="Candara" w:cs="Leelawadee"/>
              </w:rPr>
            </w:pPr>
            <w:r w:rsidRPr="008C09F2">
              <w:rPr>
                <w:rFonts w:ascii="Candara" w:hAnsi="Candara" w:cs="Leelawadee"/>
              </w:rPr>
              <w:t>-</w:t>
            </w:r>
          </w:p>
        </w:tc>
      </w:tr>
      <w:tr w:rsidR="008C09F2" w14:paraId="25FE14B8" w14:textId="77777777" w:rsidTr="008C09F2">
        <w:trPr>
          <w:trHeight w:val="722"/>
        </w:trPr>
        <w:tc>
          <w:tcPr>
            <w:tcW w:w="3823" w:type="dxa"/>
            <w:tcBorders>
              <w:top w:val="single" w:sz="4" w:space="0" w:color="auto"/>
              <w:bottom w:val="single" w:sz="4" w:space="0" w:color="auto"/>
            </w:tcBorders>
          </w:tcPr>
          <w:p w14:paraId="61FA2C71" w14:textId="5669D05E" w:rsidR="008C09F2" w:rsidRPr="008C09F2" w:rsidRDefault="008C09F2" w:rsidP="00D94ED2">
            <w:pPr>
              <w:rPr>
                <w:rFonts w:ascii="Candara" w:hAnsi="Candara" w:cs="Leelawadee"/>
              </w:rPr>
            </w:pPr>
            <w:r w:rsidRPr="008C09F2">
              <w:rPr>
                <w:rFonts w:ascii="Candara" w:hAnsi="Candara" w:cs="Leelawadee"/>
              </w:rPr>
              <w:t xml:space="preserve">Sex                                       </w:t>
            </w:r>
            <w:r w:rsidR="00C91904" w:rsidRPr="008C09F2">
              <w:rPr>
                <w:rFonts w:ascii="Candara" w:hAnsi="Candara" w:cs="Leelawadee"/>
              </w:rPr>
              <w:t>Female</w:t>
            </w:r>
          </w:p>
          <w:p w14:paraId="5587C796" w14:textId="346B9438" w:rsidR="008C09F2" w:rsidRPr="008C09F2" w:rsidRDefault="008C09F2" w:rsidP="00C91904">
            <w:pPr>
              <w:rPr>
                <w:rFonts w:ascii="Candara" w:hAnsi="Candara" w:cs="Leelawadee"/>
              </w:rPr>
            </w:pPr>
            <w:r w:rsidRPr="008C09F2">
              <w:rPr>
                <w:rFonts w:ascii="Candara" w:hAnsi="Candara" w:cs="Leelawadee"/>
              </w:rPr>
              <w:t xml:space="preserve">               </w:t>
            </w:r>
            <w:r w:rsidR="00C91904">
              <w:rPr>
                <w:rFonts w:ascii="Candara" w:hAnsi="Candara" w:cs="Leelawadee"/>
              </w:rPr>
              <w:t xml:space="preserve">                               </w:t>
            </w:r>
            <w:r w:rsidR="00C91904" w:rsidRPr="008C09F2">
              <w:rPr>
                <w:rFonts w:ascii="Candara" w:hAnsi="Candara" w:cs="Leelawadee"/>
              </w:rPr>
              <w:t>Male</w:t>
            </w:r>
          </w:p>
        </w:tc>
        <w:tc>
          <w:tcPr>
            <w:tcW w:w="2551" w:type="dxa"/>
            <w:tcBorders>
              <w:top w:val="single" w:sz="4" w:space="0" w:color="auto"/>
              <w:bottom w:val="single" w:sz="4" w:space="0" w:color="auto"/>
            </w:tcBorders>
          </w:tcPr>
          <w:p w14:paraId="5500ABD8" w14:textId="28B50F5A" w:rsidR="008C09F2" w:rsidRPr="008C09F2" w:rsidRDefault="00C91904" w:rsidP="00D94ED2">
            <w:pPr>
              <w:jc w:val="center"/>
              <w:rPr>
                <w:rFonts w:ascii="Candara" w:hAnsi="Candara" w:cs="Leelawadee"/>
              </w:rPr>
            </w:pPr>
            <w:r w:rsidRPr="008C09F2">
              <w:rPr>
                <w:rFonts w:ascii="Candara" w:hAnsi="Candara" w:cs="Leelawadee"/>
              </w:rPr>
              <w:t>1.27 (0.82-1.95)</w:t>
            </w:r>
          </w:p>
          <w:p w14:paraId="15CD5BF5" w14:textId="451AB48E" w:rsidR="008C09F2" w:rsidRPr="008C09F2" w:rsidRDefault="00C91904"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024D7B5B" w14:textId="3CD31605" w:rsidR="008C09F2" w:rsidRPr="008C09F2" w:rsidRDefault="00C91904" w:rsidP="00D94ED2">
            <w:pPr>
              <w:jc w:val="center"/>
              <w:rPr>
                <w:rFonts w:ascii="Candara" w:hAnsi="Candara" w:cs="Leelawadee"/>
              </w:rPr>
            </w:pPr>
            <w:r w:rsidRPr="008C09F2">
              <w:rPr>
                <w:rFonts w:ascii="Candara" w:hAnsi="Candara" w:cs="Leelawadee"/>
              </w:rPr>
              <w:t>0.284</w:t>
            </w:r>
          </w:p>
          <w:p w14:paraId="7182121F" w14:textId="09008560" w:rsidR="008C09F2" w:rsidRPr="008C09F2" w:rsidRDefault="00C91904" w:rsidP="00D94ED2">
            <w:pPr>
              <w:jc w:val="center"/>
              <w:rPr>
                <w:rFonts w:ascii="Candara" w:hAnsi="Candara" w:cs="Leelawadee"/>
              </w:rPr>
            </w:pPr>
            <w:r>
              <w:rPr>
                <w:rFonts w:ascii="Candara" w:hAnsi="Candara" w:cs="Leelawadee"/>
              </w:rPr>
              <w:t>-</w:t>
            </w:r>
          </w:p>
        </w:tc>
      </w:tr>
      <w:tr w:rsidR="008C09F2" w14:paraId="38289127" w14:textId="77777777" w:rsidTr="008C09F2">
        <w:trPr>
          <w:trHeight w:val="538"/>
        </w:trPr>
        <w:tc>
          <w:tcPr>
            <w:tcW w:w="3823" w:type="dxa"/>
            <w:tcBorders>
              <w:top w:val="single" w:sz="4" w:space="0" w:color="auto"/>
              <w:bottom w:val="single" w:sz="4" w:space="0" w:color="auto"/>
            </w:tcBorders>
          </w:tcPr>
          <w:p w14:paraId="1F6D9F27" w14:textId="77777777" w:rsidR="008C09F2" w:rsidRPr="008C09F2" w:rsidRDefault="008C09F2" w:rsidP="00D94ED2">
            <w:pPr>
              <w:rPr>
                <w:rFonts w:ascii="Candara" w:hAnsi="Candara" w:cs="Leelawadee"/>
              </w:rPr>
            </w:pPr>
            <w:r w:rsidRPr="008C09F2">
              <w:rPr>
                <w:rFonts w:ascii="Candara" w:hAnsi="Candara" w:cs="Leelawadee"/>
              </w:rPr>
              <w:t>Smoker                               Never</w:t>
            </w:r>
          </w:p>
          <w:p w14:paraId="4B7F5982" w14:textId="77777777" w:rsidR="008C09F2" w:rsidRPr="008C09F2" w:rsidRDefault="008C09F2" w:rsidP="00D94ED2">
            <w:pPr>
              <w:rPr>
                <w:rFonts w:ascii="Candara" w:hAnsi="Candara" w:cs="Leelawadee"/>
              </w:rPr>
            </w:pPr>
            <w:r w:rsidRPr="008C09F2">
              <w:rPr>
                <w:rFonts w:ascii="Candara" w:hAnsi="Candara" w:cs="Leelawadee"/>
              </w:rPr>
              <w:t xml:space="preserve">                                              Current</w:t>
            </w:r>
          </w:p>
          <w:p w14:paraId="6F99AEDC" w14:textId="77777777" w:rsidR="008C09F2" w:rsidRPr="008C09F2" w:rsidRDefault="008C09F2" w:rsidP="00D94ED2">
            <w:pPr>
              <w:rPr>
                <w:rFonts w:ascii="Candara" w:hAnsi="Candara" w:cs="Leelawadee"/>
              </w:rPr>
            </w:pPr>
            <w:r w:rsidRPr="008C09F2">
              <w:rPr>
                <w:rFonts w:ascii="Candara" w:hAnsi="Candara" w:cs="Leelawadee"/>
              </w:rPr>
              <w:t xml:space="preserve">                                              Ex</w:t>
            </w:r>
          </w:p>
        </w:tc>
        <w:tc>
          <w:tcPr>
            <w:tcW w:w="2551" w:type="dxa"/>
            <w:tcBorders>
              <w:top w:val="single" w:sz="4" w:space="0" w:color="auto"/>
              <w:bottom w:val="single" w:sz="4" w:space="0" w:color="auto"/>
            </w:tcBorders>
          </w:tcPr>
          <w:p w14:paraId="75D61791" w14:textId="77777777" w:rsidR="008C09F2" w:rsidRPr="008C09F2" w:rsidRDefault="008C09F2" w:rsidP="00D94ED2">
            <w:pPr>
              <w:jc w:val="center"/>
              <w:rPr>
                <w:rFonts w:ascii="Candara" w:hAnsi="Candara" w:cs="Leelawadee"/>
              </w:rPr>
            </w:pPr>
            <w:r w:rsidRPr="008C09F2">
              <w:rPr>
                <w:rFonts w:ascii="Candara" w:hAnsi="Candara" w:cs="Leelawadee"/>
              </w:rPr>
              <w:t>1.00</w:t>
            </w:r>
          </w:p>
          <w:p w14:paraId="31531A60" w14:textId="77777777" w:rsidR="008C09F2" w:rsidRPr="008C09F2" w:rsidRDefault="008C09F2" w:rsidP="00D94ED2">
            <w:pPr>
              <w:jc w:val="center"/>
              <w:rPr>
                <w:rFonts w:ascii="Candara" w:hAnsi="Candara"/>
              </w:rPr>
            </w:pPr>
            <w:r w:rsidRPr="008C09F2">
              <w:rPr>
                <w:rFonts w:ascii="Candara" w:hAnsi="Candara"/>
              </w:rPr>
              <w:t>0.99 (0.56-1.75)</w:t>
            </w:r>
          </w:p>
          <w:p w14:paraId="5C27A2B9" w14:textId="77777777" w:rsidR="008C09F2" w:rsidRPr="008C09F2" w:rsidRDefault="008C09F2" w:rsidP="00D94ED2">
            <w:pPr>
              <w:jc w:val="center"/>
              <w:rPr>
                <w:rFonts w:ascii="Candara" w:hAnsi="Candara"/>
              </w:rPr>
            </w:pPr>
            <w:r w:rsidRPr="008C09F2">
              <w:rPr>
                <w:rFonts w:ascii="Candara" w:hAnsi="Candara"/>
              </w:rPr>
              <w:t>0.7 (0.42-1.14)</w:t>
            </w:r>
          </w:p>
          <w:p w14:paraId="779A88D7" w14:textId="77777777" w:rsidR="008C09F2" w:rsidRPr="008C09F2" w:rsidRDefault="008C09F2" w:rsidP="00D94ED2">
            <w:pPr>
              <w:jc w:val="center"/>
              <w:rPr>
                <w:rFonts w:ascii="Candara" w:hAnsi="Candara" w:cs="Leelawadee"/>
              </w:rPr>
            </w:pPr>
          </w:p>
        </w:tc>
        <w:tc>
          <w:tcPr>
            <w:tcW w:w="2642" w:type="dxa"/>
            <w:tcBorders>
              <w:top w:val="single" w:sz="4" w:space="0" w:color="auto"/>
              <w:bottom w:val="single" w:sz="4" w:space="0" w:color="auto"/>
            </w:tcBorders>
          </w:tcPr>
          <w:p w14:paraId="7E80A70C" w14:textId="77777777" w:rsidR="008C09F2" w:rsidRPr="008C09F2" w:rsidRDefault="008C09F2" w:rsidP="00D94ED2">
            <w:pPr>
              <w:jc w:val="center"/>
              <w:rPr>
                <w:rFonts w:ascii="Candara" w:hAnsi="Candara" w:cs="Leelawadee"/>
              </w:rPr>
            </w:pPr>
            <w:r w:rsidRPr="008C09F2">
              <w:rPr>
                <w:rFonts w:ascii="Candara" w:hAnsi="Candara" w:cs="Leelawadee"/>
              </w:rPr>
              <w:t>-</w:t>
            </w:r>
          </w:p>
          <w:p w14:paraId="28957CCF" w14:textId="77777777" w:rsidR="008C09F2" w:rsidRPr="008C09F2" w:rsidRDefault="008C09F2" w:rsidP="00D94ED2">
            <w:pPr>
              <w:jc w:val="center"/>
              <w:rPr>
                <w:rFonts w:ascii="Candara" w:hAnsi="Candara"/>
              </w:rPr>
            </w:pPr>
            <w:r w:rsidRPr="008C09F2">
              <w:rPr>
                <w:rFonts w:ascii="Candara" w:hAnsi="Candara"/>
              </w:rPr>
              <w:t>0.978</w:t>
            </w:r>
          </w:p>
          <w:p w14:paraId="09E1D803" w14:textId="77777777" w:rsidR="008C09F2" w:rsidRPr="008C09F2" w:rsidRDefault="008C09F2" w:rsidP="00D94ED2">
            <w:pPr>
              <w:jc w:val="center"/>
              <w:rPr>
                <w:rFonts w:ascii="Candara" w:hAnsi="Candara" w:cs="Leelawadee"/>
              </w:rPr>
            </w:pPr>
            <w:r w:rsidRPr="008C09F2">
              <w:rPr>
                <w:rFonts w:ascii="Candara" w:hAnsi="Candara"/>
              </w:rPr>
              <w:t>0.156</w:t>
            </w:r>
          </w:p>
        </w:tc>
      </w:tr>
      <w:tr w:rsidR="008C09F2" w14:paraId="070A5545" w14:textId="77777777" w:rsidTr="008C09F2">
        <w:trPr>
          <w:trHeight w:val="538"/>
        </w:trPr>
        <w:tc>
          <w:tcPr>
            <w:tcW w:w="3823" w:type="dxa"/>
            <w:tcBorders>
              <w:top w:val="single" w:sz="4" w:space="0" w:color="auto"/>
              <w:bottom w:val="single" w:sz="4" w:space="0" w:color="auto"/>
            </w:tcBorders>
          </w:tcPr>
          <w:p w14:paraId="07556980" w14:textId="2CB5EEC5" w:rsidR="008C09F2" w:rsidRPr="008C09F2" w:rsidRDefault="008C09F2" w:rsidP="00D94ED2">
            <w:pPr>
              <w:rPr>
                <w:rFonts w:ascii="Candara" w:hAnsi="Candara" w:cs="Leelawadee"/>
              </w:rPr>
            </w:pPr>
            <w:r w:rsidRPr="008C09F2">
              <w:rPr>
                <w:rFonts w:ascii="Candara" w:hAnsi="Candara" w:cs="Leelawadee"/>
              </w:rPr>
              <w:t xml:space="preserve">Diabetes                             </w:t>
            </w:r>
            <w:r w:rsidR="00C91904" w:rsidRPr="008C09F2">
              <w:rPr>
                <w:rFonts w:ascii="Candara" w:hAnsi="Candara" w:cs="Leelawadee"/>
              </w:rPr>
              <w:t xml:space="preserve">Yes </w:t>
            </w:r>
          </w:p>
          <w:p w14:paraId="72BD0F4A" w14:textId="5A95CE83" w:rsidR="008C09F2" w:rsidRPr="008C09F2" w:rsidRDefault="008C09F2" w:rsidP="00C91904">
            <w:pPr>
              <w:rPr>
                <w:rFonts w:ascii="Candara" w:hAnsi="Candara" w:cs="Leelawadee"/>
              </w:rPr>
            </w:pPr>
            <w:r w:rsidRPr="008C09F2">
              <w:rPr>
                <w:rFonts w:ascii="Candara" w:hAnsi="Candara" w:cs="Leelawadee"/>
              </w:rPr>
              <w:t xml:space="preserve">                                              </w:t>
            </w:r>
            <w:r w:rsidR="00C91904" w:rsidRPr="008C09F2">
              <w:rPr>
                <w:rFonts w:ascii="Candara" w:hAnsi="Candara" w:cs="Leelawadee"/>
              </w:rPr>
              <w:t>No</w:t>
            </w:r>
          </w:p>
        </w:tc>
        <w:tc>
          <w:tcPr>
            <w:tcW w:w="2551" w:type="dxa"/>
            <w:tcBorders>
              <w:top w:val="single" w:sz="4" w:space="0" w:color="auto"/>
              <w:bottom w:val="single" w:sz="4" w:space="0" w:color="auto"/>
            </w:tcBorders>
          </w:tcPr>
          <w:p w14:paraId="5A008823" w14:textId="1901D334" w:rsidR="008C09F2" w:rsidRPr="008C09F2" w:rsidRDefault="00C91904" w:rsidP="00D94ED2">
            <w:pPr>
              <w:jc w:val="center"/>
              <w:rPr>
                <w:rFonts w:ascii="Candara" w:hAnsi="Candara" w:cs="Leelawadee"/>
              </w:rPr>
            </w:pPr>
            <w:r w:rsidRPr="008C09F2">
              <w:rPr>
                <w:rFonts w:ascii="Candara" w:hAnsi="Candara"/>
              </w:rPr>
              <w:t>0.79 (0.45-1.41)</w:t>
            </w:r>
          </w:p>
          <w:p w14:paraId="6173831A" w14:textId="7610279C" w:rsidR="008C09F2" w:rsidRPr="008C09F2" w:rsidRDefault="00C91904"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277954DD" w14:textId="72E90A62" w:rsidR="008C09F2" w:rsidRPr="008C09F2" w:rsidRDefault="00C91904" w:rsidP="00D94ED2">
            <w:pPr>
              <w:jc w:val="center"/>
              <w:rPr>
                <w:rFonts w:ascii="Candara" w:hAnsi="Candara" w:cs="Leelawadee"/>
              </w:rPr>
            </w:pPr>
            <w:r w:rsidRPr="008C09F2">
              <w:rPr>
                <w:rFonts w:ascii="Candara" w:hAnsi="Candara" w:cs="Leelawadee"/>
              </w:rPr>
              <w:t>0.431</w:t>
            </w:r>
          </w:p>
          <w:p w14:paraId="74B962A5" w14:textId="71403E52" w:rsidR="008C09F2" w:rsidRPr="008C09F2" w:rsidRDefault="00C91904" w:rsidP="00D94ED2">
            <w:pPr>
              <w:jc w:val="center"/>
              <w:rPr>
                <w:rFonts w:ascii="Candara" w:hAnsi="Candara" w:cs="Leelawadee"/>
              </w:rPr>
            </w:pPr>
            <w:r w:rsidRPr="008C09F2">
              <w:rPr>
                <w:rFonts w:ascii="Candara" w:hAnsi="Candara" w:cs="Leelawadee"/>
              </w:rPr>
              <w:t>-</w:t>
            </w:r>
          </w:p>
        </w:tc>
      </w:tr>
      <w:tr w:rsidR="008C09F2" w14:paraId="7CA17D43" w14:textId="77777777" w:rsidTr="008C09F2">
        <w:trPr>
          <w:trHeight w:val="538"/>
        </w:trPr>
        <w:tc>
          <w:tcPr>
            <w:tcW w:w="3823" w:type="dxa"/>
            <w:tcBorders>
              <w:top w:val="single" w:sz="4" w:space="0" w:color="auto"/>
              <w:bottom w:val="single" w:sz="4" w:space="0" w:color="auto"/>
            </w:tcBorders>
          </w:tcPr>
          <w:p w14:paraId="3275FF53" w14:textId="02434379" w:rsidR="008C09F2" w:rsidRPr="008C09F2" w:rsidRDefault="008C09F2" w:rsidP="00D94ED2">
            <w:pPr>
              <w:rPr>
                <w:rFonts w:ascii="Candara" w:hAnsi="Candara" w:cs="Leelawadee"/>
              </w:rPr>
            </w:pPr>
            <w:r w:rsidRPr="008C09F2">
              <w:rPr>
                <w:rFonts w:ascii="Candara" w:hAnsi="Candara" w:cs="Leelawadee"/>
              </w:rPr>
              <w:t xml:space="preserve">R status                              </w:t>
            </w:r>
            <w:r w:rsidR="00C91904">
              <w:rPr>
                <w:rFonts w:ascii="Candara" w:hAnsi="Candara" w:cs="Leelawadee"/>
              </w:rPr>
              <w:t>R</w:t>
            </w:r>
            <w:r w:rsidR="00C91904" w:rsidRPr="008C09F2">
              <w:rPr>
                <w:rFonts w:ascii="Candara" w:hAnsi="Candara" w:cs="Leelawadee"/>
              </w:rPr>
              <w:t>1</w:t>
            </w:r>
          </w:p>
          <w:p w14:paraId="73D0E306" w14:textId="69801BF2" w:rsidR="008C09F2" w:rsidRPr="008C09F2" w:rsidRDefault="008C09F2" w:rsidP="00C91904">
            <w:pPr>
              <w:rPr>
                <w:rFonts w:ascii="Candara" w:hAnsi="Candara" w:cs="Leelawadee"/>
              </w:rPr>
            </w:pPr>
            <w:r w:rsidRPr="008C09F2">
              <w:rPr>
                <w:rFonts w:ascii="Candara" w:hAnsi="Candara" w:cs="Leelawadee"/>
              </w:rPr>
              <w:t xml:space="preserve">                                              </w:t>
            </w:r>
            <w:r w:rsidR="00C91904">
              <w:rPr>
                <w:rFonts w:ascii="Candara" w:hAnsi="Candara" w:cs="Leelawadee"/>
              </w:rPr>
              <w:t>R</w:t>
            </w:r>
            <w:r w:rsidR="00C91904" w:rsidRPr="008C09F2">
              <w:rPr>
                <w:rFonts w:ascii="Candara" w:hAnsi="Candara" w:cs="Leelawadee"/>
              </w:rPr>
              <w:t>0</w:t>
            </w:r>
          </w:p>
        </w:tc>
        <w:tc>
          <w:tcPr>
            <w:tcW w:w="2551" w:type="dxa"/>
            <w:tcBorders>
              <w:top w:val="single" w:sz="4" w:space="0" w:color="auto"/>
              <w:bottom w:val="single" w:sz="4" w:space="0" w:color="auto"/>
            </w:tcBorders>
          </w:tcPr>
          <w:p w14:paraId="2FA24F26" w14:textId="01D97512" w:rsidR="008C09F2" w:rsidRPr="008C09F2" w:rsidRDefault="00C91904" w:rsidP="00D94ED2">
            <w:pPr>
              <w:jc w:val="center"/>
              <w:rPr>
                <w:rFonts w:ascii="Candara" w:hAnsi="Candara" w:cs="Leelawadee"/>
              </w:rPr>
            </w:pPr>
            <w:r w:rsidRPr="008C09F2">
              <w:rPr>
                <w:rFonts w:ascii="Candara" w:hAnsi="Candara"/>
              </w:rPr>
              <w:t>1.70 (0.79-3.64)</w:t>
            </w:r>
          </w:p>
          <w:p w14:paraId="00C322ED" w14:textId="0E6CD8EE" w:rsidR="008C09F2" w:rsidRPr="008C09F2" w:rsidRDefault="00C91904"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591F8176" w14:textId="5AF0F3C5" w:rsidR="008C09F2" w:rsidRPr="008C09F2" w:rsidRDefault="00C91904" w:rsidP="00D94ED2">
            <w:pPr>
              <w:jc w:val="center"/>
              <w:rPr>
                <w:rFonts w:ascii="Candara" w:hAnsi="Candara" w:cs="Leelawadee"/>
              </w:rPr>
            </w:pPr>
            <w:r w:rsidRPr="008C09F2">
              <w:rPr>
                <w:rFonts w:ascii="Candara" w:hAnsi="Candara"/>
              </w:rPr>
              <w:t>0.175</w:t>
            </w:r>
          </w:p>
          <w:p w14:paraId="28B681E2" w14:textId="68C4B610" w:rsidR="008C09F2" w:rsidRPr="008C09F2" w:rsidRDefault="00C91904" w:rsidP="00D94ED2">
            <w:pPr>
              <w:jc w:val="center"/>
              <w:rPr>
                <w:rFonts w:ascii="Candara" w:hAnsi="Candara" w:cs="Leelawadee"/>
              </w:rPr>
            </w:pPr>
            <w:r w:rsidRPr="008C09F2">
              <w:rPr>
                <w:rFonts w:ascii="Candara" w:hAnsi="Candara" w:cs="Leelawadee"/>
              </w:rPr>
              <w:t>-</w:t>
            </w:r>
          </w:p>
        </w:tc>
      </w:tr>
      <w:tr w:rsidR="008C09F2" w14:paraId="5961402D" w14:textId="77777777" w:rsidTr="008C09F2">
        <w:trPr>
          <w:trHeight w:val="648"/>
        </w:trPr>
        <w:tc>
          <w:tcPr>
            <w:tcW w:w="3823" w:type="dxa"/>
            <w:tcBorders>
              <w:top w:val="single" w:sz="4" w:space="0" w:color="auto"/>
              <w:bottom w:val="single" w:sz="4" w:space="0" w:color="auto"/>
            </w:tcBorders>
          </w:tcPr>
          <w:p w14:paraId="5A4F5C17" w14:textId="0455DABE" w:rsidR="008C09F2" w:rsidRPr="008C09F2" w:rsidRDefault="008C09F2" w:rsidP="00D94ED2">
            <w:pPr>
              <w:rPr>
                <w:rFonts w:ascii="Candara" w:hAnsi="Candara" w:cs="Leelawadee"/>
              </w:rPr>
            </w:pPr>
            <w:r w:rsidRPr="008C09F2">
              <w:rPr>
                <w:rFonts w:ascii="Candara" w:hAnsi="Candara" w:cs="Leelawadee"/>
              </w:rPr>
              <w:t xml:space="preserve">Lymph nodes                   </w:t>
            </w:r>
            <w:r w:rsidR="000A7222">
              <w:rPr>
                <w:rFonts w:ascii="Candara" w:hAnsi="Candara" w:cs="Leelawadee"/>
              </w:rPr>
              <w:t>Positive</w:t>
            </w:r>
          </w:p>
          <w:p w14:paraId="318CB5CC" w14:textId="48067ECE" w:rsidR="008C09F2" w:rsidRPr="008C09F2" w:rsidRDefault="008C09F2" w:rsidP="00D94ED2">
            <w:pPr>
              <w:rPr>
                <w:rFonts w:ascii="Candara" w:hAnsi="Candara" w:cs="Leelawadee"/>
              </w:rPr>
            </w:pPr>
            <w:r w:rsidRPr="008C09F2">
              <w:rPr>
                <w:rFonts w:ascii="Candara" w:hAnsi="Candara" w:cs="Leelawadee"/>
              </w:rPr>
              <w:t xml:space="preserve">                                             </w:t>
            </w:r>
            <w:r w:rsidR="000A7222">
              <w:rPr>
                <w:rFonts w:ascii="Candara" w:hAnsi="Candara" w:cs="Leelawadee"/>
              </w:rPr>
              <w:t>Negative</w:t>
            </w:r>
          </w:p>
        </w:tc>
        <w:tc>
          <w:tcPr>
            <w:tcW w:w="2551" w:type="dxa"/>
            <w:tcBorders>
              <w:top w:val="single" w:sz="4" w:space="0" w:color="auto"/>
              <w:bottom w:val="single" w:sz="4" w:space="0" w:color="auto"/>
            </w:tcBorders>
          </w:tcPr>
          <w:p w14:paraId="7E272BF9" w14:textId="76A32D56" w:rsidR="008C09F2" w:rsidRPr="008C09F2" w:rsidRDefault="000A7222" w:rsidP="00D94ED2">
            <w:pPr>
              <w:jc w:val="center"/>
              <w:rPr>
                <w:rFonts w:ascii="Candara" w:hAnsi="Candara" w:cs="Leelawadee"/>
              </w:rPr>
            </w:pPr>
            <w:r w:rsidRPr="008C09F2">
              <w:rPr>
                <w:rFonts w:ascii="Candara" w:hAnsi="Candara"/>
              </w:rPr>
              <w:t>0.94 (.61-1.44)</w:t>
            </w:r>
          </w:p>
          <w:p w14:paraId="3FCED9A1" w14:textId="6D0F3194" w:rsidR="008C09F2" w:rsidRPr="008C09F2" w:rsidRDefault="000A7222"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7D7FDE29" w14:textId="046A2C72" w:rsidR="008C09F2" w:rsidRPr="008C09F2" w:rsidRDefault="000A7222" w:rsidP="00D94ED2">
            <w:pPr>
              <w:jc w:val="center"/>
              <w:rPr>
                <w:rFonts w:ascii="Candara" w:hAnsi="Candara" w:cs="Leelawadee"/>
              </w:rPr>
            </w:pPr>
            <w:r w:rsidRPr="008C09F2">
              <w:rPr>
                <w:rFonts w:ascii="Candara" w:hAnsi="Candara"/>
              </w:rPr>
              <w:t>0.772</w:t>
            </w:r>
          </w:p>
          <w:p w14:paraId="2D7AC195" w14:textId="7837BDB2" w:rsidR="008C09F2" w:rsidRPr="008C09F2" w:rsidRDefault="000A7222" w:rsidP="00D94ED2">
            <w:pPr>
              <w:jc w:val="center"/>
              <w:rPr>
                <w:rFonts w:ascii="Candara" w:hAnsi="Candara" w:cs="Leelawadee"/>
              </w:rPr>
            </w:pPr>
            <w:r w:rsidRPr="008C09F2">
              <w:rPr>
                <w:rFonts w:ascii="Candara" w:hAnsi="Candara" w:cs="Leelawadee"/>
              </w:rPr>
              <w:t>-</w:t>
            </w:r>
          </w:p>
        </w:tc>
      </w:tr>
      <w:tr w:rsidR="008C09F2" w14:paraId="24C0C513" w14:textId="77777777" w:rsidTr="008C09F2">
        <w:trPr>
          <w:trHeight w:val="648"/>
        </w:trPr>
        <w:tc>
          <w:tcPr>
            <w:tcW w:w="3823" w:type="dxa"/>
            <w:tcBorders>
              <w:top w:val="single" w:sz="4" w:space="0" w:color="auto"/>
              <w:bottom w:val="single" w:sz="4" w:space="0" w:color="auto"/>
            </w:tcBorders>
          </w:tcPr>
          <w:p w14:paraId="02E7F064" w14:textId="55FC33D0" w:rsidR="008C09F2" w:rsidRPr="008C09F2" w:rsidRDefault="008C09F2" w:rsidP="00D94ED2">
            <w:pPr>
              <w:rPr>
                <w:rFonts w:ascii="Candara" w:hAnsi="Candara" w:cs="Leelawadee"/>
              </w:rPr>
            </w:pPr>
            <w:r w:rsidRPr="008C09F2">
              <w:rPr>
                <w:rFonts w:ascii="Candara" w:hAnsi="Candara" w:cs="Leelawadee"/>
              </w:rPr>
              <w:t xml:space="preserve">Tumour size (mm)          </w:t>
            </w:r>
            <w:r w:rsidR="000A7222" w:rsidRPr="009A4FE8">
              <w:rPr>
                <w:rFonts w:ascii="Candara" w:hAnsi="Candara" w:cs="Arial"/>
                <w:color w:val="000000"/>
                <w:sz w:val="24"/>
                <w:szCs w:val="24"/>
              </w:rPr>
              <w:t>≥</w:t>
            </w:r>
            <w:r w:rsidR="000A7222" w:rsidRPr="008C09F2">
              <w:rPr>
                <w:rFonts w:ascii="Candara" w:hAnsi="Candara" w:cs="Leelawadee"/>
              </w:rPr>
              <w:t>30</w:t>
            </w:r>
          </w:p>
          <w:p w14:paraId="16FDF157" w14:textId="475C8489" w:rsidR="008C09F2" w:rsidRPr="008C09F2" w:rsidRDefault="008C09F2" w:rsidP="000A7222">
            <w:pPr>
              <w:rPr>
                <w:rFonts w:ascii="Candara" w:hAnsi="Candara" w:cs="Leelawadee"/>
              </w:rPr>
            </w:pPr>
            <w:r w:rsidRPr="008C09F2">
              <w:rPr>
                <w:rFonts w:ascii="Candara" w:hAnsi="Candara" w:cs="Leelawadee"/>
              </w:rPr>
              <w:t xml:space="preserve">                                              </w:t>
            </w:r>
            <w:r w:rsidR="000A7222" w:rsidRPr="008C09F2">
              <w:rPr>
                <w:rFonts w:ascii="Candara" w:hAnsi="Candara" w:cs="Leelawadee"/>
              </w:rPr>
              <w:t>&lt;30</w:t>
            </w:r>
          </w:p>
        </w:tc>
        <w:tc>
          <w:tcPr>
            <w:tcW w:w="2551" w:type="dxa"/>
            <w:tcBorders>
              <w:top w:val="single" w:sz="4" w:space="0" w:color="auto"/>
              <w:bottom w:val="single" w:sz="4" w:space="0" w:color="auto"/>
            </w:tcBorders>
          </w:tcPr>
          <w:p w14:paraId="27205540" w14:textId="61B7C39B" w:rsidR="008C09F2" w:rsidRPr="008C09F2" w:rsidRDefault="000A7222" w:rsidP="00D94ED2">
            <w:pPr>
              <w:jc w:val="center"/>
              <w:rPr>
                <w:rFonts w:ascii="Candara" w:hAnsi="Candara" w:cs="Leelawadee"/>
              </w:rPr>
            </w:pPr>
            <w:r w:rsidRPr="008C09F2">
              <w:rPr>
                <w:rFonts w:ascii="Candara" w:hAnsi="Candara" w:cs="Leelawadee"/>
              </w:rPr>
              <w:t>1.58 (1.02-2.44)</w:t>
            </w:r>
          </w:p>
          <w:p w14:paraId="1E733D09" w14:textId="61D7FC01" w:rsidR="008C09F2" w:rsidRPr="008C09F2" w:rsidRDefault="000A7222"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45F9525E" w14:textId="56E65D4B" w:rsidR="008C09F2" w:rsidRPr="008C09F2" w:rsidRDefault="000A7222" w:rsidP="00D94ED2">
            <w:pPr>
              <w:jc w:val="center"/>
              <w:rPr>
                <w:rFonts w:ascii="Candara" w:hAnsi="Candara" w:cs="Leelawadee"/>
              </w:rPr>
            </w:pPr>
            <w:r w:rsidRPr="008C09F2">
              <w:rPr>
                <w:rFonts w:ascii="Candara" w:hAnsi="Candara" w:cs="Leelawadee"/>
              </w:rPr>
              <w:t>0.041</w:t>
            </w:r>
          </w:p>
          <w:p w14:paraId="08D9C0A9" w14:textId="5E95F31E" w:rsidR="008C09F2" w:rsidRPr="008C09F2" w:rsidRDefault="000A7222" w:rsidP="00D94ED2">
            <w:pPr>
              <w:jc w:val="center"/>
              <w:rPr>
                <w:rFonts w:ascii="Candara" w:hAnsi="Candara" w:cs="Leelawadee"/>
              </w:rPr>
            </w:pPr>
            <w:r w:rsidRPr="008C09F2">
              <w:rPr>
                <w:rFonts w:ascii="Candara" w:hAnsi="Candara" w:cs="Leelawadee"/>
              </w:rPr>
              <w:t>-</w:t>
            </w:r>
          </w:p>
        </w:tc>
      </w:tr>
      <w:tr w:rsidR="008C09F2" w14:paraId="7827189E" w14:textId="77777777" w:rsidTr="008C09F2">
        <w:trPr>
          <w:trHeight w:val="648"/>
        </w:trPr>
        <w:tc>
          <w:tcPr>
            <w:tcW w:w="3823" w:type="dxa"/>
            <w:tcBorders>
              <w:top w:val="single" w:sz="4" w:space="0" w:color="auto"/>
              <w:bottom w:val="single" w:sz="4" w:space="0" w:color="auto"/>
            </w:tcBorders>
          </w:tcPr>
          <w:p w14:paraId="12552DCA" w14:textId="035CD15F" w:rsidR="008C09F2" w:rsidRPr="008C09F2" w:rsidRDefault="008C09F2" w:rsidP="00D94ED2">
            <w:pPr>
              <w:rPr>
                <w:rFonts w:ascii="Candara" w:hAnsi="Candara"/>
              </w:rPr>
            </w:pPr>
            <w:r w:rsidRPr="008C09F2">
              <w:rPr>
                <w:rFonts w:ascii="Candara" w:hAnsi="Candara"/>
              </w:rPr>
              <w:t>Differentiation</w:t>
            </w:r>
            <w:r w:rsidR="000A7222">
              <w:rPr>
                <w:rFonts w:ascii="Candara" w:hAnsi="Candara"/>
              </w:rPr>
              <w:t xml:space="preserve">              </w:t>
            </w:r>
            <w:r w:rsidRPr="008C09F2">
              <w:rPr>
                <w:rFonts w:ascii="Candara" w:hAnsi="Candara"/>
              </w:rPr>
              <w:t xml:space="preserve">   </w:t>
            </w:r>
            <w:r w:rsidR="000A7222">
              <w:rPr>
                <w:rFonts w:ascii="Candara" w:hAnsi="Candara"/>
              </w:rPr>
              <w:t>Poor</w:t>
            </w:r>
          </w:p>
          <w:p w14:paraId="68CA6796" w14:textId="338713F2" w:rsidR="008C09F2" w:rsidRPr="008C09F2" w:rsidRDefault="008C09F2" w:rsidP="00D94ED2">
            <w:pPr>
              <w:rPr>
                <w:rFonts w:ascii="Candara" w:hAnsi="Candara" w:cs="Leelawadee"/>
              </w:rPr>
            </w:pPr>
            <w:r w:rsidRPr="008C09F2">
              <w:rPr>
                <w:rFonts w:ascii="Candara" w:hAnsi="Candara"/>
              </w:rPr>
              <w:t xml:space="preserve">                     </w:t>
            </w:r>
            <w:r w:rsidR="000A7222">
              <w:rPr>
                <w:rFonts w:ascii="Candara" w:hAnsi="Candara"/>
              </w:rPr>
              <w:t xml:space="preserve">                         Moderate</w:t>
            </w:r>
          </w:p>
        </w:tc>
        <w:tc>
          <w:tcPr>
            <w:tcW w:w="2551" w:type="dxa"/>
            <w:tcBorders>
              <w:top w:val="single" w:sz="4" w:space="0" w:color="auto"/>
              <w:bottom w:val="single" w:sz="4" w:space="0" w:color="auto"/>
            </w:tcBorders>
          </w:tcPr>
          <w:p w14:paraId="37F4D117" w14:textId="2147A2C5" w:rsidR="008C09F2" w:rsidRPr="008C09F2" w:rsidRDefault="000A7222" w:rsidP="00D94ED2">
            <w:pPr>
              <w:jc w:val="center"/>
              <w:rPr>
                <w:rFonts w:ascii="Candara" w:hAnsi="Candara" w:cs="Leelawadee"/>
              </w:rPr>
            </w:pPr>
            <w:r w:rsidRPr="008C09F2">
              <w:rPr>
                <w:rFonts w:ascii="Candara" w:hAnsi="Candara"/>
              </w:rPr>
              <w:t>3.07 (1.65-5.71)</w:t>
            </w:r>
          </w:p>
          <w:p w14:paraId="460632E7" w14:textId="543C1D28" w:rsidR="008C09F2" w:rsidRPr="008C09F2" w:rsidRDefault="000A7222"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76DB8FB2" w14:textId="37573CCF" w:rsidR="008C09F2" w:rsidRPr="008C09F2" w:rsidRDefault="000A7222" w:rsidP="00D94ED2">
            <w:pPr>
              <w:jc w:val="center"/>
              <w:rPr>
                <w:rFonts w:ascii="Candara" w:hAnsi="Candara" w:cs="Leelawadee"/>
              </w:rPr>
            </w:pPr>
            <w:r w:rsidRPr="008C09F2">
              <w:rPr>
                <w:rFonts w:ascii="Candara" w:hAnsi="Candara"/>
              </w:rPr>
              <w:t>&lt;0.001</w:t>
            </w:r>
          </w:p>
          <w:p w14:paraId="6024A050" w14:textId="28C4A8A4" w:rsidR="008C09F2" w:rsidRPr="008C09F2" w:rsidRDefault="000A7222" w:rsidP="00D94ED2">
            <w:pPr>
              <w:jc w:val="center"/>
              <w:rPr>
                <w:rFonts w:ascii="Candara" w:hAnsi="Candara" w:cs="Leelawadee"/>
              </w:rPr>
            </w:pPr>
            <w:r w:rsidRPr="008C09F2">
              <w:rPr>
                <w:rFonts w:ascii="Candara" w:hAnsi="Candara" w:cs="Leelawadee"/>
              </w:rPr>
              <w:t>-</w:t>
            </w:r>
          </w:p>
        </w:tc>
      </w:tr>
      <w:tr w:rsidR="008C09F2" w14:paraId="5DD2AB55" w14:textId="77777777" w:rsidTr="008C09F2">
        <w:trPr>
          <w:trHeight w:val="648"/>
        </w:trPr>
        <w:tc>
          <w:tcPr>
            <w:tcW w:w="3823" w:type="dxa"/>
            <w:tcBorders>
              <w:top w:val="single" w:sz="4" w:space="0" w:color="auto"/>
              <w:bottom w:val="single" w:sz="4" w:space="0" w:color="auto"/>
            </w:tcBorders>
          </w:tcPr>
          <w:p w14:paraId="0EE85366" w14:textId="01A02D0B" w:rsidR="008C09F2" w:rsidRPr="008C09F2" w:rsidRDefault="008C09F2" w:rsidP="00D94ED2">
            <w:pPr>
              <w:rPr>
                <w:rFonts w:ascii="Candara" w:hAnsi="Candara" w:cs="Leelawadee"/>
              </w:rPr>
            </w:pPr>
            <w:r w:rsidRPr="008C09F2">
              <w:rPr>
                <w:rFonts w:ascii="Candara" w:hAnsi="Candara" w:cs="Leelawadee"/>
              </w:rPr>
              <w:lastRenderedPageBreak/>
              <w:t xml:space="preserve">Distant Metastasis         </w:t>
            </w:r>
            <w:r w:rsidR="000A7222">
              <w:rPr>
                <w:rFonts w:ascii="Candara" w:hAnsi="Candara" w:cs="Leelawadee"/>
              </w:rPr>
              <w:t>Y</w:t>
            </w:r>
            <w:r w:rsidR="000A7222" w:rsidRPr="008C09F2">
              <w:rPr>
                <w:rFonts w:ascii="Candara" w:hAnsi="Candara" w:cs="Leelawadee"/>
              </w:rPr>
              <w:t>es</w:t>
            </w:r>
          </w:p>
          <w:p w14:paraId="01D4160C" w14:textId="2C4B14D6" w:rsidR="008C09F2" w:rsidRPr="008C09F2" w:rsidRDefault="008C09F2" w:rsidP="000A7222">
            <w:pPr>
              <w:rPr>
                <w:rFonts w:ascii="Candara" w:hAnsi="Candara" w:cs="Leelawadee"/>
              </w:rPr>
            </w:pPr>
            <w:r w:rsidRPr="008C09F2">
              <w:rPr>
                <w:rFonts w:ascii="Candara" w:hAnsi="Candara" w:cs="Leelawadee"/>
              </w:rPr>
              <w:t xml:space="preserve">                                            </w:t>
            </w:r>
            <w:r w:rsidR="000A7222">
              <w:rPr>
                <w:rFonts w:ascii="Candara" w:hAnsi="Candara" w:cs="Leelawadee"/>
              </w:rPr>
              <w:t xml:space="preserve"> </w:t>
            </w:r>
            <w:r w:rsidR="000A7222" w:rsidRPr="008C09F2">
              <w:rPr>
                <w:rFonts w:ascii="Candara" w:hAnsi="Candara" w:cs="Leelawadee"/>
              </w:rPr>
              <w:t>No</w:t>
            </w:r>
          </w:p>
        </w:tc>
        <w:tc>
          <w:tcPr>
            <w:tcW w:w="2551" w:type="dxa"/>
            <w:tcBorders>
              <w:top w:val="single" w:sz="4" w:space="0" w:color="auto"/>
              <w:bottom w:val="single" w:sz="4" w:space="0" w:color="auto"/>
            </w:tcBorders>
          </w:tcPr>
          <w:p w14:paraId="405E815B" w14:textId="4281BED2" w:rsidR="008C09F2" w:rsidRPr="008C09F2" w:rsidRDefault="000A7222" w:rsidP="00D94ED2">
            <w:pPr>
              <w:jc w:val="center"/>
              <w:rPr>
                <w:rFonts w:ascii="Candara" w:hAnsi="Candara" w:cs="Leelawadee"/>
              </w:rPr>
            </w:pPr>
            <w:r w:rsidRPr="008C09F2">
              <w:rPr>
                <w:rFonts w:ascii="Candara" w:hAnsi="Candara"/>
              </w:rPr>
              <w:t>3.78 (2.26-6.33)</w:t>
            </w:r>
          </w:p>
          <w:p w14:paraId="04956658" w14:textId="068266D1" w:rsidR="008C09F2" w:rsidRPr="008C09F2" w:rsidRDefault="000A7222" w:rsidP="00D94ED2">
            <w:pPr>
              <w:jc w:val="center"/>
              <w:rPr>
                <w:rFonts w:ascii="Candara" w:hAnsi="Candara" w:cs="Leelawadee"/>
              </w:rPr>
            </w:pPr>
            <w:r w:rsidRPr="008C09F2">
              <w:rPr>
                <w:rFonts w:ascii="Candara" w:hAnsi="Candara" w:cs="Leelawadee"/>
              </w:rPr>
              <w:t>1.0</w:t>
            </w:r>
          </w:p>
        </w:tc>
        <w:tc>
          <w:tcPr>
            <w:tcW w:w="2642" w:type="dxa"/>
            <w:tcBorders>
              <w:top w:val="single" w:sz="4" w:space="0" w:color="auto"/>
              <w:bottom w:val="single" w:sz="4" w:space="0" w:color="auto"/>
            </w:tcBorders>
          </w:tcPr>
          <w:p w14:paraId="7283DFC2" w14:textId="7CA36215" w:rsidR="008C09F2" w:rsidRPr="008C09F2" w:rsidRDefault="000A7222" w:rsidP="00D94ED2">
            <w:pPr>
              <w:jc w:val="center"/>
              <w:rPr>
                <w:rFonts w:ascii="Candara" w:hAnsi="Candara" w:cs="Leelawadee"/>
              </w:rPr>
            </w:pPr>
            <w:r w:rsidRPr="008C09F2">
              <w:rPr>
                <w:rFonts w:ascii="Candara" w:hAnsi="Candara"/>
              </w:rPr>
              <w:t>&lt;0.001</w:t>
            </w:r>
          </w:p>
          <w:p w14:paraId="482C129B" w14:textId="22F6B1AC" w:rsidR="008C09F2" w:rsidRPr="008C09F2" w:rsidRDefault="000A7222" w:rsidP="00D94ED2">
            <w:pPr>
              <w:jc w:val="center"/>
              <w:rPr>
                <w:rFonts w:ascii="Candara" w:hAnsi="Candara" w:cs="Leelawadee"/>
              </w:rPr>
            </w:pPr>
            <w:r w:rsidRPr="008C09F2">
              <w:rPr>
                <w:rFonts w:ascii="Candara" w:hAnsi="Candara" w:cs="Leelawadee"/>
              </w:rPr>
              <w:t>-</w:t>
            </w:r>
          </w:p>
        </w:tc>
      </w:tr>
      <w:tr w:rsidR="008C09F2" w14:paraId="556F7A3A" w14:textId="77777777" w:rsidTr="008C09F2">
        <w:trPr>
          <w:trHeight w:val="648"/>
        </w:trPr>
        <w:tc>
          <w:tcPr>
            <w:tcW w:w="3823" w:type="dxa"/>
            <w:tcBorders>
              <w:top w:val="single" w:sz="4" w:space="0" w:color="auto"/>
              <w:bottom w:val="single" w:sz="4" w:space="0" w:color="auto"/>
            </w:tcBorders>
          </w:tcPr>
          <w:p w14:paraId="7603D2B6" w14:textId="4D64A22B" w:rsidR="008C09F2" w:rsidRPr="008C09F2" w:rsidRDefault="008C09F2" w:rsidP="00D94ED2">
            <w:pPr>
              <w:rPr>
                <w:rFonts w:ascii="Candara" w:hAnsi="Candara" w:cs="Leelawadee"/>
              </w:rPr>
            </w:pPr>
            <w:r w:rsidRPr="008C09F2">
              <w:rPr>
                <w:rFonts w:ascii="Candara" w:hAnsi="Candara" w:cs="Leelawadee"/>
              </w:rPr>
              <w:t xml:space="preserve">CA19-9                                </w:t>
            </w:r>
            <w:r w:rsidR="000A7222" w:rsidRPr="009A4FE8">
              <w:rPr>
                <w:rFonts w:ascii="Candara" w:hAnsi="Candara" w:cs="Arial"/>
                <w:color w:val="000000"/>
                <w:sz w:val="24"/>
                <w:szCs w:val="24"/>
              </w:rPr>
              <w:t>≥</w:t>
            </w:r>
            <w:r w:rsidR="000A7222" w:rsidRPr="008C09F2">
              <w:rPr>
                <w:rFonts w:ascii="Candara" w:hAnsi="Candara" w:cs="Leelawadee"/>
              </w:rPr>
              <w:t>222</w:t>
            </w:r>
          </w:p>
          <w:p w14:paraId="0BB79378" w14:textId="28AE29A8" w:rsidR="008C09F2" w:rsidRPr="008C09F2" w:rsidRDefault="008C09F2" w:rsidP="000A7222">
            <w:pPr>
              <w:rPr>
                <w:rFonts w:ascii="Candara" w:hAnsi="Candara" w:cs="Leelawadee"/>
              </w:rPr>
            </w:pPr>
            <w:r w:rsidRPr="008C09F2">
              <w:rPr>
                <w:rFonts w:ascii="Candara" w:hAnsi="Candara" w:cs="Leelawadee"/>
              </w:rPr>
              <w:t xml:space="preserve">                                             </w:t>
            </w:r>
            <w:r w:rsidR="000A7222" w:rsidRPr="008C09F2">
              <w:rPr>
                <w:rFonts w:ascii="Candara" w:hAnsi="Candara" w:cs="Leelawadee"/>
              </w:rPr>
              <w:t>&lt;222</w:t>
            </w:r>
          </w:p>
        </w:tc>
        <w:tc>
          <w:tcPr>
            <w:tcW w:w="2551" w:type="dxa"/>
            <w:tcBorders>
              <w:top w:val="single" w:sz="4" w:space="0" w:color="auto"/>
              <w:bottom w:val="single" w:sz="4" w:space="0" w:color="auto"/>
            </w:tcBorders>
          </w:tcPr>
          <w:p w14:paraId="1CA1261B" w14:textId="2087B199" w:rsidR="008C09F2" w:rsidRPr="008C09F2" w:rsidRDefault="000A7222" w:rsidP="00D94ED2">
            <w:pPr>
              <w:jc w:val="center"/>
              <w:rPr>
                <w:rFonts w:ascii="Candara" w:hAnsi="Candara" w:cs="Leelawadee"/>
              </w:rPr>
            </w:pPr>
            <w:r w:rsidRPr="008C09F2">
              <w:rPr>
                <w:rFonts w:ascii="Candara" w:hAnsi="Candara" w:cs="Leelawadee"/>
              </w:rPr>
              <w:t>1.35 (0.84-2.17)</w:t>
            </w:r>
          </w:p>
          <w:p w14:paraId="6D3FA688" w14:textId="10B4FFD2" w:rsidR="008C09F2" w:rsidRPr="008C09F2" w:rsidRDefault="000A7222" w:rsidP="00D94ED2">
            <w:pPr>
              <w:jc w:val="center"/>
              <w:rPr>
                <w:rFonts w:ascii="Candara" w:hAnsi="Candara" w:cs="Leelawadee"/>
              </w:rPr>
            </w:pPr>
            <w:r w:rsidRPr="008C09F2">
              <w:rPr>
                <w:rFonts w:ascii="Candara" w:hAnsi="Candara" w:cs="Leelawadee"/>
              </w:rPr>
              <w:t>1.00</w:t>
            </w:r>
          </w:p>
        </w:tc>
        <w:tc>
          <w:tcPr>
            <w:tcW w:w="2642" w:type="dxa"/>
            <w:tcBorders>
              <w:top w:val="single" w:sz="4" w:space="0" w:color="auto"/>
              <w:bottom w:val="single" w:sz="4" w:space="0" w:color="auto"/>
            </w:tcBorders>
          </w:tcPr>
          <w:p w14:paraId="3DE4AF9C" w14:textId="72A24288" w:rsidR="008C09F2" w:rsidRPr="008C09F2" w:rsidRDefault="000A7222" w:rsidP="00D94ED2">
            <w:pPr>
              <w:jc w:val="center"/>
              <w:rPr>
                <w:rFonts w:ascii="Candara" w:hAnsi="Candara" w:cs="Leelawadee"/>
              </w:rPr>
            </w:pPr>
            <w:r w:rsidRPr="008C09F2">
              <w:rPr>
                <w:rFonts w:ascii="Candara" w:hAnsi="Candara" w:cs="Leelawadee"/>
              </w:rPr>
              <w:t>0.217</w:t>
            </w:r>
          </w:p>
          <w:p w14:paraId="0931C56C" w14:textId="55DF43C8" w:rsidR="008C09F2" w:rsidRPr="008C09F2" w:rsidRDefault="000A7222" w:rsidP="00D94ED2">
            <w:pPr>
              <w:jc w:val="center"/>
              <w:rPr>
                <w:rFonts w:ascii="Candara" w:hAnsi="Candara" w:cs="Leelawadee"/>
              </w:rPr>
            </w:pPr>
            <w:r w:rsidRPr="008C09F2">
              <w:rPr>
                <w:rFonts w:ascii="Candara" w:hAnsi="Candara" w:cs="Leelawadee"/>
              </w:rPr>
              <w:t>-</w:t>
            </w:r>
          </w:p>
        </w:tc>
      </w:tr>
    </w:tbl>
    <w:p w14:paraId="51CE91F4" w14:textId="7107EEA3" w:rsidR="008627A2" w:rsidRDefault="00006A93" w:rsidP="00564748">
      <w:pPr>
        <w:autoSpaceDE w:val="0"/>
        <w:autoSpaceDN w:val="0"/>
        <w:adjustRightInd w:val="0"/>
        <w:spacing w:after="0" w:line="276" w:lineRule="auto"/>
        <w:rPr>
          <w:rFonts w:ascii="Candara" w:hAnsi="Candara" w:cs="Leelawadee"/>
          <w:sz w:val="24"/>
          <w:szCs w:val="24"/>
        </w:rPr>
      </w:pPr>
      <w:r>
        <w:rPr>
          <w:rFonts w:ascii="Candara" w:hAnsi="Candara" w:cs="Leelawadee"/>
          <w:sz w:val="24"/>
          <w:szCs w:val="24"/>
        </w:rPr>
        <w:t xml:space="preserve">Table2.   </w:t>
      </w:r>
      <w:r w:rsidRPr="003B6489">
        <w:rPr>
          <w:rFonts w:ascii="Candara" w:hAnsi="Candara" w:cs="Leelawadee"/>
          <w:sz w:val="24"/>
          <w:szCs w:val="24"/>
        </w:rPr>
        <w:t>Univariate analysis for prognostic factors included in the study</w:t>
      </w:r>
    </w:p>
    <w:p w14:paraId="585AE4D7" w14:textId="3209EF3D" w:rsidR="006A792B" w:rsidRDefault="006A792B" w:rsidP="00564748">
      <w:pPr>
        <w:autoSpaceDE w:val="0"/>
        <w:autoSpaceDN w:val="0"/>
        <w:adjustRightInd w:val="0"/>
        <w:spacing w:after="0" w:line="276" w:lineRule="auto"/>
        <w:rPr>
          <w:rFonts w:ascii="Candara" w:hAnsi="Candara" w:cs="Leelawadee"/>
          <w:sz w:val="24"/>
          <w:szCs w:val="24"/>
        </w:rPr>
      </w:pPr>
    </w:p>
    <w:p w14:paraId="422BB68D" w14:textId="22070C53" w:rsidR="006A792B" w:rsidRDefault="006A792B" w:rsidP="00564748">
      <w:pPr>
        <w:autoSpaceDE w:val="0"/>
        <w:autoSpaceDN w:val="0"/>
        <w:adjustRightInd w:val="0"/>
        <w:spacing w:after="0" w:line="276" w:lineRule="auto"/>
        <w:rPr>
          <w:rFonts w:ascii="Candara" w:hAnsi="Candara" w:cs="Leelawadee"/>
          <w:sz w:val="24"/>
          <w:szCs w:val="24"/>
        </w:rPr>
      </w:pPr>
    </w:p>
    <w:p w14:paraId="0370A279" w14:textId="5496AA04" w:rsidR="006A792B" w:rsidRDefault="006A792B" w:rsidP="00564748">
      <w:pPr>
        <w:autoSpaceDE w:val="0"/>
        <w:autoSpaceDN w:val="0"/>
        <w:adjustRightInd w:val="0"/>
        <w:spacing w:after="0" w:line="276" w:lineRule="auto"/>
        <w:rPr>
          <w:rFonts w:ascii="Candara" w:hAnsi="Candara" w:cs="Leelawadee"/>
          <w:sz w:val="24"/>
          <w:szCs w:val="24"/>
        </w:rPr>
      </w:pPr>
    </w:p>
    <w:p w14:paraId="33053751" w14:textId="77777777" w:rsidR="00851F7D" w:rsidRDefault="00851F7D" w:rsidP="00564748">
      <w:pPr>
        <w:autoSpaceDE w:val="0"/>
        <w:autoSpaceDN w:val="0"/>
        <w:adjustRightInd w:val="0"/>
        <w:spacing w:after="0" w:line="276" w:lineRule="auto"/>
        <w:rPr>
          <w:rFonts w:ascii="Candara" w:hAnsi="Candara" w:cs="Leelawadee"/>
          <w:sz w:val="24"/>
          <w:szCs w:val="24"/>
        </w:rPr>
      </w:pPr>
    </w:p>
    <w:p w14:paraId="4367F671" w14:textId="06663009" w:rsidR="006A792B" w:rsidRDefault="006A792B" w:rsidP="00564748">
      <w:pPr>
        <w:autoSpaceDE w:val="0"/>
        <w:autoSpaceDN w:val="0"/>
        <w:adjustRightInd w:val="0"/>
        <w:spacing w:after="0" w:line="276" w:lineRule="auto"/>
        <w:rPr>
          <w:rFonts w:ascii="Candara" w:hAnsi="Candara" w:cs="Leelawadee"/>
          <w:sz w:val="24"/>
          <w:szCs w:val="24"/>
        </w:rPr>
      </w:pPr>
    </w:p>
    <w:p w14:paraId="194D7ABA" w14:textId="4C69E08D" w:rsidR="006A792B" w:rsidRDefault="006A792B" w:rsidP="00564748">
      <w:pPr>
        <w:autoSpaceDE w:val="0"/>
        <w:autoSpaceDN w:val="0"/>
        <w:adjustRightInd w:val="0"/>
        <w:spacing w:after="0" w:line="276" w:lineRule="auto"/>
        <w:rPr>
          <w:rFonts w:ascii="Candara" w:hAnsi="Candara" w:cs="Leelawadee"/>
          <w:sz w:val="24"/>
          <w:szCs w:val="24"/>
        </w:rPr>
      </w:pPr>
    </w:p>
    <w:p w14:paraId="14D856CB" w14:textId="4A866DDB" w:rsidR="006A792B" w:rsidRDefault="006A792B" w:rsidP="00564748">
      <w:pPr>
        <w:autoSpaceDE w:val="0"/>
        <w:autoSpaceDN w:val="0"/>
        <w:adjustRightInd w:val="0"/>
        <w:spacing w:after="0" w:line="276" w:lineRule="auto"/>
        <w:rPr>
          <w:rFonts w:ascii="Candara" w:hAnsi="Candara" w:cs="Leelawadee"/>
          <w:sz w:val="24"/>
          <w:szCs w:val="24"/>
        </w:rPr>
      </w:pPr>
    </w:p>
    <w:p w14:paraId="223148AC" w14:textId="57BDA75B" w:rsidR="006A792B" w:rsidRDefault="006A792B" w:rsidP="00564748">
      <w:pPr>
        <w:autoSpaceDE w:val="0"/>
        <w:autoSpaceDN w:val="0"/>
        <w:adjustRightInd w:val="0"/>
        <w:spacing w:after="0" w:line="276" w:lineRule="auto"/>
        <w:rPr>
          <w:rFonts w:ascii="Candara" w:hAnsi="Candara" w:cs="Leelawadee"/>
          <w:sz w:val="24"/>
          <w:szCs w:val="24"/>
        </w:rPr>
      </w:pPr>
    </w:p>
    <w:p w14:paraId="5D9A66D8" w14:textId="77777777" w:rsidR="006A792B" w:rsidRDefault="006A792B" w:rsidP="00564748">
      <w:pPr>
        <w:autoSpaceDE w:val="0"/>
        <w:autoSpaceDN w:val="0"/>
        <w:adjustRightInd w:val="0"/>
        <w:spacing w:after="0" w:line="276" w:lineRule="auto"/>
        <w:rPr>
          <w:rFonts w:ascii="Candara" w:eastAsia="Times New Roman" w:hAnsi="Candara" w:cs="Leelawadee"/>
          <w:sz w:val="24"/>
          <w:szCs w:val="24"/>
        </w:rPr>
      </w:pPr>
    </w:p>
    <w:tbl>
      <w:tblPr>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14:paraId="485AA850" w14:textId="77777777" w:rsidTr="006A792B">
        <w:tc>
          <w:tcPr>
            <w:tcW w:w="993" w:type="dxa"/>
            <w:tcBorders>
              <w:bottom w:val="single" w:sz="4" w:space="0" w:color="auto"/>
            </w:tcBorders>
            <w:shd w:val="clear" w:color="auto" w:fill="D9D9D9" w:themeFill="background1" w:themeFillShade="D9"/>
          </w:tcPr>
          <w:p w14:paraId="1950862D" w14:textId="77777777" w:rsidR="006A792B" w:rsidRPr="006A792B" w:rsidRDefault="006A792B" w:rsidP="00D94ED2">
            <w:pPr>
              <w:jc w:val="center"/>
              <w:rPr>
                <w:rFonts w:ascii="Candara" w:hAnsi="Candara"/>
                <w:b/>
              </w:rPr>
            </w:pPr>
            <w:r w:rsidRPr="006A792B">
              <w:rPr>
                <w:rFonts w:ascii="Candara" w:hAnsi="Candara"/>
                <w:b/>
              </w:rPr>
              <w:t>Metric</w:t>
            </w:r>
          </w:p>
        </w:tc>
        <w:tc>
          <w:tcPr>
            <w:tcW w:w="1129" w:type="dxa"/>
            <w:tcBorders>
              <w:bottom w:val="single" w:sz="4" w:space="0" w:color="auto"/>
            </w:tcBorders>
            <w:shd w:val="clear" w:color="auto" w:fill="D9D9D9" w:themeFill="background1" w:themeFillShade="D9"/>
          </w:tcPr>
          <w:p w14:paraId="4138394D" w14:textId="77777777" w:rsidR="006A792B" w:rsidRPr="006A792B" w:rsidRDefault="006A792B" w:rsidP="00D94ED2">
            <w:pPr>
              <w:jc w:val="center"/>
              <w:rPr>
                <w:rFonts w:ascii="Candara" w:hAnsi="Candara"/>
                <w:b/>
              </w:rPr>
            </w:pPr>
            <w:r w:rsidRPr="006A792B">
              <w:rPr>
                <w:rFonts w:ascii="Candara" w:hAnsi="Candara"/>
                <w:b/>
              </w:rPr>
              <w:t>Category</w:t>
            </w:r>
          </w:p>
        </w:tc>
        <w:tc>
          <w:tcPr>
            <w:tcW w:w="998" w:type="dxa"/>
            <w:tcBorders>
              <w:bottom w:val="single" w:sz="4" w:space="0" w:color="auto"/>
            </w:tcBorders>
            <w:shd w:val="clear" w:color="auto" w:fill="D9D9D9" w:themeFill="background1" w:themeFillShade="D9"/>
          </w:tcPr>
          <w:p w14:paraId="24FB075B" w14:textId="77777777" w:rsidR="006A792B" w:rsidRPr="006A792B" w:rsidRDefault="006A792B" w:rsidP="00D94ED2">
            <w:pPr>
              <w:jc w:val="center"/>
              <w:rPr>
                <w:rFonts w:ascii="Candara" w:hAnsi="Candara"/>
                <w:b/>
              </w:rPr>
            </w:pPr>
            <w:r w:rsidRPr="006A792B">
              <w:rPr>
                <w:rFonts w:ascii="Candara" w:hAnsi="Candara"/>
                <w:b/>
              </w:rPr>
              <w:t>Number of deaths</w:t>
            </w:r>
          </w:p>
        </w:tc>
        <w:tc>
          <w:tcPr>
            <w:tcW w:w="1842" w:type="dxa"/>
            <w:tcBorders>
              <w:bottom w:val="single" w:sz="4" w:space="0" w:color="auto"/>
            </w:tcBorders>
            <w:shd w:val="clear" w:color="auto" w:fill="D9D9D9" w:themeFill="background1" w:themeFillShade="D9"/>
          </w:tcPr>
          <w:p w14:paraId="4D55F35E" w14:textId="77777777" w:rsidR="006A792B" w:rsidRPr="006A792B" w:rsidRDefault="006A792B" w:rsidP="00D94ED2">
            <w:pPr>
              <w:jc w:val="center"/>
              <w:rPr>
                <w:rFonts w:ascii="Candara" w:hAnsi="Candara"/>
                <w:b/>
              </w:rPr>
            </w:pPr>
            <w:r w:rsidRPr="006A792B">
              <w:rPr>
                <w:rFonts w:ascii="Candara" w:hAnsi="Candara"/>
                <w:b/>
              </w:rPr>
              <w:t>Median (95% CI) months</w:t>
            </w:r>
          </w:p>
        </w:tc>
        <w:tc>
          <w:tcPr>
            <w:tcW w:w="1701" w:type="dxa"/>
            <w:tcBorders>
              <w:bottom w:val="single" w:sz="4" w:space="0" w:color="auto"/>
            </w:tcBorders>
            <w:shd w:val="clear" w:color="auto" w:fill="D9D9D9" w:themeFill="background1" w:themeFillShade="D9"/>
          </w:tcPr>
          <w:p w14:paraId="756637A9" w14:textId="77777777" w:rsidR="006A792B" w:rsidRPr="006A792B" w:rsidRDefault="006A792B" w:rsidP="00D94ED2">
            <w:pPr>
              <w:jc w:val="center"/>
              <w:rPr>
                <w:rFonts w:ascii="Candara" w:hAnsi="Candara"/>
                <w:b/>
              </w:rPr>
            </w:pPr>
            <w:r w:rsidRPr="006A792B">
              <w:rPr>
                <w:rFonts w:ascii="Candara" w:hAnsi="Candara"/>
                <w:b/>
              </w:rPr>
              <w:t>1 year survival (95% CI)</w:t>
            </w:r>
          </w:p>
        </w:tc>
        <w:tc>
          <w:tcPr>
            <w:tcW w:w="1560" w:type="dxa"/>
            <w:tcBorders>
              <w:bottom w:val="single" w:sz="4" w:space="0" w:color="auto"/>
            </w:tcBorders>
            <w:shd w:val="clear" w:color="auto" w:fill="D9D9D9" w:themeFill="background1" w:themeFillShade="D9"/>
          </w:tcPr>
          <w:p w14:paraId="6D72386A" w14:textId="77777777" w:rsidR="006A792B" w:rsidRPr="006A792B" w:rsidRDefault="006A792B" w:rsidP="00D94ED2">
            <w:pPr>
              <w:jc w:val="center"/>
              <w:rPr>
                <w:rFonts w:ascii="Candara" w:hAnsi="Candara"/>
                <w:b/>
              </w:rPr>
            </w:pPr>
            <w:r w:rsidRPr="006A792B">
              <w:rPr>
                <w:rFonts w:ascii="Candara" w:hAnsi="Candara"/>
                <w:b/>
              </w:rPr>
              <w:t>5 year survival (95% CI)</w:t>
            </w:r>
          </w:p>
        </w:tc>
        <w:tc>
          <w:tcPr>
            <w:tcW w:w="1560" w:type="dxa"/>
            <w:tcBorders>
              <w:bottom w:val="single" w:sz="4" w:space="0" w:color="auto"/>
            </w:tcBorders>
            <w:shd w:val="clear" w:color="auto" w:fill="D9D9D9" w:themeFill="background1" w:themeFillShade="D9"/>
          </w:tcPr>
          <w:p w14:paraId="51EB3B9C" w14:textId="6599E5FA" w:rsidR="006A792B" w:rsidRPr="006A792B" w:rsidRDefault="006A792B" w:rsidP="00D94ED2">
            <w:pPr>
              <w:jc w:val="center"/>
              <w:rPr>
                <w:rFonts w:ascii="Candara" w:hAnsi="Candara"/>
                <w:b/>
              </w:rPr>
            </w:pPr>
            <w:r w:rsidRPr="006A792B">
              <w:rPr>
                <w:rFonts w:ascii="Candara" w:hAnsi="Candara"/>
                <w:b/>
              </w:rPr>
              <w:t>P value</w:t>
            </w:r>
          </w:p>
        </w:tc>
      </w:tr>
      <w:tr w:rsidR="006A792B" w:rsidRPr="005E3712" w14:paraId="105F5ED5" w14:textId="77777777" w:rsidTr="006A792B">
        <w:trPr>
          <w:trHeight w:val="433"/>
        </w:trPr>
        <w:tc>
          <w:tcPr>
            <w:tcW w:w="993" w:type="dxa"/>
            <w:tcBorders>
              <w:top w:val="single" w:sz="4" w:space="0" w:color="auto"/>
              <w:left w:val="single" w:sz="4" w:space="0" w:color="auto"/>
              <w:bottom w:val="single" w:sz="4" w:space="0" w:color="auto"/>
              <w:right w:val="single" w:sz="4" w:space="0" w:color="auto"/>
            </w:tcBorders>
            <w:vAlign w:val="center"/>
          </w:tcPr>
          <w:p w14:paraId="58F7DA54" w14:textId="77777777" w:rsidR="006A792B" w:rsidRPr="005E3712" w:rsidRDefault="006A792B" w:rsidP="005E3712">
            <w:pPr>
              <w:rPr>
                <w:rFonts w:ascii="Candara" w:hAnsi="Candara"/>
                <w:b/>
              </w:rPr>
            </w:pPr>
            <w:r w:rsidRPr="005E3712">
              <w:rPr>
                <w:rFonts w:ascii="Candara" w:hAnsi="Candara"/>
                <w:b/>
              </w:rPr>
              <w:t>Overall</w:t>
            </w:r>
          </w:p>
        </w:tc>
        <w:tc>
          <w:tcPr>
            <w:tcW w:w="1129" w:type="dxa"/>
            <w:tcBorders>
              <w:top w:val="single" w:sz="4" w:space="0" w:color="auto"/>
              <w:left w:val="single" w:sz="4" w:space="0" w:color="auto"/>
              <w:bottom w:val="single" w:sz="4" w:space="0" w:color="auto"/>
              <w:right w:val="single" w:sz="4" w:space="0" w:color="auto"/>
            </w:tcBorders>
            <w:vAlign w:val="center"/>
          </w:tcPr>
          <w:p w14:paraId="377FBD7B" w14:textId="77777777" w:rsidR="006A792B" w:rsidRPr="005E3712" w:rsidRDefault="006A792B" w:rsidP="005E3712">
            <w:pPr>
              <w:rPr>
                <w:rFonts w:ascii="Candara" w:hAnsi="Candara"/>
              </w:rPr>
            </w:pPr>
            <w:r w:rsidRPr="005E3712">
              <w:rPr>
                <w:rFonts w:ascii="Candara" w:hAnsi="Candara"/>
              </w:rPr>
              <w:t>-</w:t>
            </w:r>
          </w:p>
        </w:tc>
        <w:tc>
          <w:tcPr>
            <w:tcW w:w="998" w:type="dxa"/>
            <w:tcBorders>
              <w:top w:val="single" w:sz="4" w:space="0" w:color="auto"/>
              <w:left w:val="single" w:sz="4" w:space="0" w:color="auto"/>
              <w:bottom w:val="single" w:sz="4" w:space="0" w:color="auto"/>
              <w:right w:val="single" w:sz="4" w:space="0" w:color="auto"/>
            </w:tcBorders>
            <w:vAlign w:val="center"/>
          </w:tcPr>
          <w:p w14:paraId="3A94DFEA" w14:textId="77777777" w:rsidR="006A792B" w:rsidRPr="005E3712" w:rsidRDefault="006A792B" w:rsidP="005E3712">
            <w:pPr>
              <w:jc w:val="center"/>
              <w:rPr>
                <w:rFonts w:ascii="Candara" w:hAnsi="Candara"/>
              </w:rPr>
            </w:pPr>
            <w:r w:rsidRPr="005E3712">
              <w:rPr>
                <w:rFonts w:ascii="Candara" w:hAnsi="Candara"/>
              </w:rPr>
              <w:t>84</w:t>
            </w:r>
          </w:p>
        </w:tc>
        <w:tc>
          <w:tcPr>
            <w:tcW w:w="1842" w:type="dxa"/>
            <w:tcBorders>
              <w:top w:val="single" w:sz="4" w:space="0" w:color="auto"/>
              <w:left w:val="single" w:sz="4" w:space="0" w:color="auto"/>
              <w:bottom w:val="single" w:sz="4" w:space="0" w:color="auto"/>
              <w:right w:val="single" w:sz="4" w:space="0" w:color="auto"/>
            </w:tcBorders>
            <w:vAlign w:val="center"/>
          </w:tcPr>
          <w:p w14:paraId="7C5EF1BD" w14:textId="77777777" w:rsidR="006A792B" w:rsidRPr="005E3712" w:rsidRDefault="006A792B" w:rsidP="005E3712">
            <w:pPr>
              <w:jc w:val="center"/>
              <w:rPr>
                <w:rFonts w:ascii="Candara" w:hAnsi="Candara"/>
              </w:rPr>
            </w:pPr>
            <w:r w:rsidRPr="005E3712">
              <w:rPr>
                <w:rFonts w:ascii="Candara" w:hAnsi="Candara"/>
              </w:rPr>
              <w:t>11 (6-14)</w:t>
            </w:r>
          </w:p>
        </w:tc>
        <w:tc>
          <w:tcPr>
            <w:tcW w:w="1701" w:type="dxa"/>
            <w:tcBorders>
              <w:top w:val="single" w:sz="4" w:space="0" w:color="auto"/>
              <w:left w:val="single" w:sz="4" w:space="0" w:color="auto"/>
              <w:bottom w:val="single" w:sz="4" w:space="0" w:color="auto"/>
              <w:right w:val="single" w:sz="4" w:space="0" w:color="auto"/>
            </w:tcBorders>
            <w:vAlign w:val="center"/>
          </w:tcPr>
          <w:p w14:paraId="616CE8C7" w14:textId="77777777" w:rsidR="006A792B" w:rsidRPr="005E3712" w:rsidRDefault="006A792B" w:rsidP="005E3712">
            <w:pPr>
              <w:jc w:val="center"/>
              <w:rPr>
                <w:rFonts w:ascii="Candara" w:hAnsi="Candara"/>
              </w:rPr>
            </w:pPr>
            <w:r w:rsidRPr="005E3712">
              <w:rPr>
                <w:rFonts w:ascii="Candara" w:hAnsi="Candara"/>
              </w:rPr>
              <w:t>47% (37-57)</w:t>
            </w:r>
          </w:p>
        </w:tc>
        <w:tc>
          <w:tcPr>
            <w:tcW w:w="1560" w:type="dxa"/>
            <w:tcBorders>
              <w:top w:val="single" w:sz="4" w:space="0" w:color="auto"/>
              <w:left w:val="single" w:sz="4" w:space="0" w:color="auto"/>
              <w:bottom w:val="single" w:sz="4" w:space="0" w:color="auto"/>
              <w:right w:val="single" w:sz="4" w:space="0" w:color="auto"/>
            </w:tcBorders>
            <w:vAlign w:val="center"/>
          </w:tcPr>
          <w:p w14:paraId="2A2B03B8" w14:textId="77777777" w:rsidR="006A792B" w:rsidRPr="005E3712" w:rsidRDefault="006A792B" w:rsidP="005E3712">
            <w:pPr>
              <w:jc w:val="center"/>
              <w:rPr>
                <w:rFonts w:ascii="Candara" w:hAnsi="Candara"/>
              </w:rPr>
            </w:pPr>
            <w:r w:rsidRPr="005E3712">
              <w:rPr>
                <w:rFonts w:ascii="Candara" w:hAnsi="Candara"/>
              </w:rPr>
              <w:t>8% (3-15)</w:t>
            </w:r>
          </w:p>
        </w:tc>
        <w:tc>
          <w:tcPr>
            <w:tcW w:w="1560" w:type="dxa"/>
            <w:tcBorders>
              <w:top w:val="single" w:sz="4" w:space="0" w:color="auto"/>
              <w:left w:val="single" w:sz="4" w:space="0" w:color="auto"/>
              <w:bottom w:val="single" w:sz="4" w:space="0" w:color="auto"/>
              <w:right w:val="single" w:sz="4" w:space="0" w:color="auto"/>
            </w:tcBorders>
          </w:tcPr>
          <w:p w14:paraId="4F3A731F" w14:textId="77777777" w:rsidR="006A792B" w:rsidRPr="005E3712" w:rsidRDefault="006A792B" w:rsidP="005E3712">
            <w:pPr>
              <w:jc w:val="center"/>
              <w:rPr>
                <w:rFonts w:ascii="Candara" w:hAnsi="Candara"/>
              </w:rPr>
            </w:pPr>
            <w:r w:rsidRPr="005E3712">
              <w:rPr>
                <w:rFonts w:ascii="Candara" w:hAnsi="Candara"/>
              </w:rPr>
              <w:t>-</w:t>
            </w:r>
          </w:p>
        </w:tc>
      </w:tr>
      <w:tr w:rsidR="006A792B" w:rsidRPr="005E3712" w14:paraId="1727B2CD" w14:textId="77777777" w:rsidTr="006A792B">
        <w:trPr>
          <w:trHeight w:val="149"/>
        </w:trPr>
        <w:tc>
          <w:tcPr>
            <w:tcW w:w="993" w:type="dxa"/>
            <w:tcBorders>
              <w:top w:val="single" w:sz="4" w:space="0" w:color="auto"/>
            </w:tcBorders>
            <w:shd w:val="clear" w:color="auto" w:fill="E7E6E6" w:themeFill="background2"/>
            <w:vAlign w:val="center"/>
          </w:tcPr>
          <w:p w14:paraId="35C5BA71" w14:textId="77777777" w:rsidR="006A792B" w:rsidRPr="005E3712" w:rsidRDefault="006A792B" w:rsidP="005E3712">
            <w:pPr>
              <w:rPr>
                <w:rFonts w:ascii="Candara" w:hAnsi="Candara"/>
                <w:b/>
              </w:rPr>
            </w:pPr>
          </w:p>
        </w:tc>
        <w:tc>
          <w:tcPr>
            <w:tcW w:w="1129" w:type="dxa"/>
            <w:tcBorders>
              <w:top w:val="single" w:sz="4" w:space="0" w:color="auto"/>
            </w:tcBorders>
            <w:shd w:val="clear" w:color="auto" w:fill="E7E6E6" w:themeFill="background2"/>
            <w:vAlign w:val="center"/>
          </w:tcPr>
          <w:p w14:paraId="7D8E4934" w14:textId="77777777" w:rsidR="006A792B" w:rsidRPr="005E3712" w:rsidRDefault="006A792B" w:rsidP="005E3712">
            <w:pPr>
              <w:rPr>
                <w:rFonts w:ascii="Candara" w:hAnsi="Candara"/>
              </w:rPr>
            </w:pPr>
          </w:p>
        </w:tc>
        <w:tc>
          <w:tcPr>
            <w:tcW w:w="998" w:type="dxa"/>
            <w:tcBorders>
              <w:top w:val="single" w:sz="4" w:space="0" w:color="auto"/>
            </w:tcBorders>
            <w:shd w:val="clear" w:color="auto" w:fill="E7E6E6" w:themeFill="background2"/>
            <w:vAlign w:val="center"/>
          </w:tcPr>
          <w:p w14:paraId="569B4D05" w14:textId="77777777" w:rsidR="006A792B" w:rsidRPr="005E3712" w:rsidRDefault="006A792B" w:rsidP="005E3712">
            <w:pPr>
              <w:jc w:val="center"/>
              <w:rPr>
                <w:rFonts w:ascii="Candara" w:hAnsi="Candara"/>
              </w:rPr>
            </w:pPr>
          </w:p>
        </w:tc>
        <w:tc>
          <w:tcPr>
            <w:tcW w:w="1842" w:type="dxa"/>
            <w:tcBorders>
              <w:top w:val="single" w:sz="4" w:space="0" w:color="auto"/>
            </w:tcBorders>
            <w:shd w:val="clear" w:color="auto" w:fill="E7E6E6" w:themeFill="background2"/>
            <w:vAlign w:val="center"/>
          </w:tcPr>
          <w:p w14:paraId="1EE69FD8" w14:textId="77777777" w:rsidR="006A792B" w:rsidRPr="005E3712" w:rsidRDefault="006A792B" w:rsidP="005E3712">
            <w:pPr>
              <w:jc w:val="center"/>
              <w:rPr>
                <w:rFonts w:ascii="Candara" w:hAnsi="Candara"/>
              </w:rPr>
            </w:pPr>
          </w:p>
        </w:tc>
        <w:tc>
          <w:tcPr>
            <w:tcW w:w="1701" w:type="dxa"/>
            <w:tcBorders>
              <w:top w:val="single" w:sz="4" w:space="0" w:color="auto"/>
            </w:tcBorders>
            <w:shd w:val="clear" w:color="auto" w:fill="E7E6E6" w:themeFill="background2"/>
            <w:vAlign w:val="center"/>
          </w:tcPr>
          <w:p w14:paraId="108EF1F2" w14:textId="77777777" w:rsidR="006A792B" w:rsidRPr="005E3712" w:rsidRDefault="006A792B" w:rsidP="005E3712">
            <w:pPr>
              <w:jc w:val="center"/>
              <w:rPr>
                <w:rFonts w:ascii="Candara" w:hAnsi="Candara"/>
              </w:rPr>
            </w:pPr>
          </w:p>
        </w:tc>
        <w:tc>
          <w:tcPr>
            <w:tcW w:w="1560" w:type="dxa"/>
            <w:tcBorders>
              <w:top w:val="single" w:sz="4" w:space="0" w:color="auto"/>
            </w:tcBorders>
            <w:shd w:val="clear" w:color="auto" w:fill="E7E6E6" w:themeFill="background2"/>
            <w:vAlign w:val="center"/>
          </w:tcPr>
          <w:p w14:paraId="56E48789" w14:textId="77777777" w:rsidR="006A792B" w:rsidRPr="005E3712" w:rsidRDefault="006A792B" w:rsidP="005E3712">
            <w:pPr>
              <w:jc w:val="center"/>
              <w:rPr>
                <w:rFonts w:ascii="Candara" w:hAnsi="Candara"/>
              </w:rPr>
            </w:pPr>
          </w:p>
        </w:tc>
        <w:tc>
          <w:tcPr>
            <w:tcW w:w="1560" w:type="dxa"/>
            <w:tcBorders>
              <w:top w:val="single" w:sz="4" w:space="0" w:color="auto"/>
            </w:tcBorders>
            <w:shd w:val="clear" w:color="auto" w:fill="E7E6E6" w:themeFill="background2"/>
          </w:tcPr>
          <w:p w14:paraId="18307C92" w14:textId="77777777" w:rsidR="006A792B" w:rsidRPr="005E3712" w:rsidRDefault="006A792B" w:rsidP="005E3712">
            <w:pPr>
              <w:jc w:val="center"/>
              <w:rPr>
                <w:rFonts w:ascii="Candara" w:hAnsi="Candara"/>
              </w:rPr>
            </w:pPr>
          </w:p>
        </w:tc>
      </w:tr>
    </w:tbl>
    <w:tbl>
      <w:tblPr>
        <w:tblStyle w:val="TableGrid"/>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4C61F1E4" w14:textId="77777777" w:rsidTr="00D94ED2">
        <w:trPr>
          <w:trHeight w:val="433"/>
        </w:trPr>
        <w:tc>
          <w:tcPr>
            <w:tcW w:w="993" w:type="dxa"/>
            <w:vMerge w:val="restart"/>
            <w:vAlign w:val="center"/>
          </w:tcPr>
          <w:p w14:paraId="69031A11" w14:textId="77777777" w:rsidR="006A792B" w:rsidRPr="005E3712" w:rsidRDefault="006A792B" w:rsidP="005E3712">
            <w:pPr>
              <w:rPr>
                <w:rFonts w:ascii="Candara" w:hAnsi="Candara"/>
                <w:b/>
              </w:rPr>
            </w:pPr>
            <w:r w:rsidRPr="005E3712">
              <w:rPr>
                <w:rFonts w:ascii="Candara" w:hAnsi="Candara"/>
                <w:b/>
              </w:rPr>
              <w:t>SUV</w:t>
            </w:r>
            <w:r w:rsidRPr="005E3712">
              <w:rPr>
                <w:rFonts w:ascii="Candara" w:hAnsi="Candara"/>
                <w:b/>
                <w:vertAlign w:val="subscript"/>
              </w:rPr>
              <w:t>max</w:t>
            </w:r>
          </w:p>
        </w:tc>
        <w:tc>
          <w:tcPr>
            <w:tcW w:w="1129" w:type="dxa"/>
            <w:vAlign w:val="center"/>
          </w:tcPr>
          <w:p w14:paraId="370BF5D6" w14:textId="77777777" w:rsidR="006A792B" w:rsidRPr="005E3712" w:rsidRDefault="006A792B" w:rsidP="005E3712">
            <w:pPr>
              <w:rPr>
                <w:rFonts w:ascii="Candara" w:hAnsi="Candara"/>
              </w:rPr>
            </w:pPr>
            <w:r w:rsidRPr="005E3712">
              <w:rPr>
                <w:rFonts w:ascii="Candara" w:hAnsi="Candara"/>
              </w:rPr>
              <w:t>&lt;7.8</w:t>
            </w:r>
          </w:p>
        </w:tc>
        <w:tc>
          <w:tcPr>
            <w:tcW w:w="998" w:type="dxa"/>
            <w:vAlign w:val="center"/>
          </w:tcPr>
          <w:p w14:paraId="60E2EFA7" w14:textId="77777777" w:rsidR="006A792B" w:rsidRPr="005E3712" w:rsidRDefault="006A792B" w:rsidP="005E3712">
            <w:pPr>
              <w:jc w:val="center"/>
              <w:rPr>
                <w:rFonts w:ascii="Candara" w:hAnsi="Candara"/>
              </w:rPr>
            </w:pPr>
            <w:r w:rsidRPr="005E3712">
              <w:rPr>
                <w:rFonts w:ascii="Candara" w:hAnsi="Candara"/>
              </w:rPr>
              <w:t>41</w:t>
            </w:r>
          </w:p>
        </w:tc>
        <w:tc>
          <w:tcPr>
            <w:tcW w:w="1842" w:type="dxa"/>
            <w:vAlign w:val="center"/>
          </w:tcPr>
          <w:p w14:paraId="7D10BC7F" w14:textId="77777777" w:rsidR="006A792B" w:rsidRPr="005E3712" w:rsidRDefault="006A792B" w:rsidP="005E3712">
            <w:pPr>
              <w:jc w:val="center"/>
              <w:rPr>
                <w:rFonts w:ascii="Candara" w:hAnsi="Candara"/>
              </w:rPr>
            </w:pPr>
            <w:r w:rsidRPr="005E3712">
              <w:rPr>
                <w:rFonts w:ascii="Candara" w:hAnsi="Candara"/>
              </w:rPr>
              <w:t>18 (12-26)</w:t>
            </w:r>
          </w:p>
        </w:tc>
        <w:tc>
          <w:tcPr>
            <w:tcW w:w="1701" w:type="dxa"/>
            <w:vAlign w:val="center"/>
          </w:tcPr>
          <w:p w14:paraId="061C4462" w14:textId="77777777" w:rsidR="006A792B" w:rsidRPr="005E3712" w:rsidRDefault="006A792B" w:rsidP="005E3712">
            <w:pPr>
              <w:jc w:val="center"/>
              <w:rPr>
                <w:rFonts w:ascii="Candara" w:hAnsi="Candara"/>
              </w:rPr>
            </w:pPr>
            <w:r w:rsidRPr="005E3712">
              <w:rPr>
                <w:rFonts w:ascii="Candara" w:hAnsi="Candara"/>
              </w:rPr>
              <w:t>70% (54-81)</w:t>
            </w:r>
          </w:p>
        </w:tc>
        <w:tc>
          <w:tcPr>
            <w:tcW w:w="1560" w:type="dxa"/>
            <w:vAlign w:val="center"/>
          </w:tcPr>
          <w:p w14:paraId="05781AFA" w14:textId="77777777" w:rsidR="006A792B" w:rsidRPr="005E3712" w:rsidRDefault="006A792B" w:rsidP="005E3712">
            <w:pPr>
              <w:jc w:val="center"/>
              <w:rPr>
                <w:rFonts w:ascii="Candara" w:hAnsi="Candara"/>
              </w:rPr>
            </w:pPr>
            <w:r w:rsidRPr="005E3712">
              <w:rPr>
                <w:rFonts w:ascii="Candara" w:hAnsi="Candara"/>
              </w:rPr>
              <w:t>11% (4-23)</w:t>
            </w:r>
          </w:p>
        </w:tc>
        <w:tc>
          <w:tcPr>
            <w:tcW w:w="1560" w:type="dxa"/>
            <w:vMerge w:val="restart"/>
          </w:tcPr>
          <w:p w14:paraId="6BAFA536" w14:textId="77777777" w:rsidR="006A792B" w:rsidRPr="005E3712" w:rsidRDefault="006A792B" w:rsidP="005E3712">
            <w:pPr>
              <w:jc w:val="center"/>
              <w:rPr>
                <w:rFonts w:ascii="Candara" w:hAnsi="Candara"/>
              </w:rPr>
            </w:pPr>
            <w:r w:rsidRPr="005E3712">
              <w:rPr>
                <w:rFonts w:ascii="Candara" w:hAnsi="Candara"/>
              </w:rPr>
              <w:t>0.001</w:t>
            </w:r>
          </w:p>
        </w:tc>
      </w:tr>
      <w:tr w:rsidR="006A792B" w:rsidRPr="005E3712" w14:paraId="5A2A7F48" w14:textId="77777777" w:rsidTr="00D94ED2">
        <w:trPr>
          <w:trHeight w:val="281"/>
        </w:trPr>
        <w:tc>
          <w:tcPr>
            <w:tcW w:w="993" w:type="dxa"/>
            <w:vMerge/>
          </w:tcPr>
          <w:p w14:paraId="6489999C" w14:textId="77777777" w:rsidR="006A792B" w:rsidRPr="005E3712" w:rsidRDefault="006A792B" w:rsidP="005E3712">
            <w:pPr>
              <w:rPr>
                <w:rFonts w:ascii="Candara" w:hAnsi="Candara"/>
                <w:b/>
              </w:rPr>
            </w:pPr>
          </w:p>
        </w:tc>
        <w:tc>
          <w:tcPr>
            <w:tcW w:w="1129" w:type="dxa"/>
            <w:vAlign w:val="center"/>
          </w:tcPr>
          <w:p w14:paraId="0DD6D116" w14:textId="77777777" w:rsidR="006A792B" w:rsidRPr="005E3712" w:rsidRDefault="006A792B" w:rsidP="005E3712">
            <w:pPr>
              <w:rPr>
                <w:rFonts w:ascii="Candara" w:hAnsi="Candara"/>
              </w:rPr>
            </w:pPr>
            <w:r w:rsidRPr="005E3712">
              <w:rPr>
                <w:rFonts w:ascii="Candara" w:hAnsi="Candara" w:cstheme="minorHAnsi"/>
              </w:rPr>
              <w:t>≥</w:t>
            </w:r>
            <w:r w:rsidRPr="005E3712">
              <w:rPr>
                <w:rFonts w:ascii="Candara" w:hAnsi="Candara"/>
              </w:rPr>
              <w:t>7.8</w:t>
            </w:r>
          </w:p>
        </w:tc>
        <w:tc>
          <w:tcPr>
            <w:tcW w:w="998" w:type="dxa"/>
            <w:vAlign w:val="center"/>
          </w:tcPr>
          <w:p w14:paraId="0520038D" w14:textId="77777777" w:rsidR="006A792B" w:rsidRPr="005E3712" w:rsidRDefault="006A792B" w:rsidP="005E3712">
            <w:pPr>
              <w:jc w:val="center"/>
              <w:rPr>
                <w:rFonts w:ascii="Candara" w:hAnsi="Candara"/>
              </w:rPr>
            </w:pPr>
            <w:r w:rsidRPr="005E3712">
              <w:rPr>
                <w:rFonts w:ascii="Candara" w:hAnsi="Candara"/>
              </w:rPr>
              <w:t>43</w:t>
            </w:r>
          </w:p>
        </w:tc>
        <w:tc>
          <w:tcPr>
            <w:tcW w:w="1842" w:type="dxa"/>
            <w:vAlign w:val="center"/>
          </w:tcPr>
          <w:p w14:paraId="3834E16F" w14:textId="77777777" w:rsidR="006A792B" w:rsidRPr="005E3712" w:rsidRDefault="006A792B" w:rsidP="005E3712">
            <w:pPr>
              <w:jc w:val="center"/>
              <w:rPr>
                <w:rFonts w:ascii="Candara" w:hAnsi="Candara"/>
              </w:rPr>
            </w:pPr>
            <w:r w:rsidRPr="005E3712">
              <w:rPr>
                <w:rFonts w:ascii="Candara" w:hAnsi="Candara"/>
              </w:rPr>
              <w:t>6   (4-9)</w:t>
            </w:r>
          </w:p>
        </w:tc>
        <w:tc>
          <w:tcPr>
            <w:tcW w:w="1701" w:type="dxa"/>
            <w:vAlign w:val="center"/>
          </w:tcPr>
          <w:p w14:paraId="5FB9356A" w14:textId="77777777" w:rsidR="006A792B" w:rsidRPr="005E3712" w:rsidRDefault="006A792B" w:rsidP="005E3712">
            <w:pPr>
              <w:jc w:val="center"/>
              <w:rPr>
                <w:rFonts w:ascii="Candara" w:hAnsi="Candara"/>
              </w:rPr>
            </w:pPr>
            <w:r w:rsidRPr="005E3712">
              <w:rPr>
                <w:rFonts w:ascii="Candara" w:hAnsi="Candara"/>
              </w:rPr>
              <w:t>24% (13-38)</w:t>
            </w:r>
          </w:p>
        </w:tc>
        <w:tc>
          <w:tcPr>
            <w:tcW w:w="1560" w:type="dxa"/>
            <w:vAlign w:val="center"/>
          </w:tcPr>
          <w:p w14:paraId="5F431865" w14:textId="77777777" w:rsidR="006A792B" w:rsidRPr="005E3712" w:rsidRDefault="006A792B" w:rsidP="005E3712">
            <w:pPr>
              <w:jc w:val="center"/>
              <w:rPr>
                <w:rFonts w:ascii="Candara" w:hAnsi="Candara"/>
              </w:rPr>
            </w:pPr>
            <w:r w:rsidRPr="005E3712">
              <w:rPr>
                <w:rFonts w:ascii="Candara" w:hAnsi="Candara"/>
              </w:rPr>
              <w:t>4% (0-13)</w:t>
            </w:r>
          </w:p>
        </w:tc>
        <w:tc>
          <w:tcPr>
            <w:tcW w:w="1560" w:type="dxa"/>
            <w:vMerge/>
          </w:tcPr>
          <w:p w14:paraId="2C0BC252" w14:textId="77777777" w:rsidR="006A792B" w:rsidRPr="005E3712" w:rsidRDefault="006A792B" w:rsidP="005E3712">
            <w:pPr>
              <w:jc w:val="center"/>
              <w:rPr>
                <w:rFonts w:ascii="Candara" w:hAnsi="Candara"/>
              </w:rPr>
            </w:pPr>
          </w:p>
        </w:tc>
      </w:tr>
    </w:tbl>
    <w:tbl>
      <w:tblPr>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5C4BAADA" w14:textId="77777777" w:rsidTr="00D94ED2">
        <w:tc>
          <w:tcPr>
            <w:tcW w:w="993" w:type="dxa"/>
            <w:shd w:val="clear" w:color="auto" w:fill="E7E6E6" w:themeFill="background2"/>
          </w:tcPr>
          <w:p w14:paraId="2B61CF8A" w14:textId="77777777" w:rsidR="006A792B" w:rsidRPr="005E3712" w:rsidRDefault="006A792B" w:rsidP="005E3712">
            <w:pPr>
              <w:rPr>
                <w:rFonts w:ascii="Candara" w:hAnsi="Candara"/>
                <w:b/>
              </w:rPr>
            </w:pPr>
          </w:p>
        </w:tc>
        <w:tc>
          <w:tcPr>
            <w:tcW w:w="1129" w:type="dxa"/>
            <w:shd w:val="clear" w:color="auto" w:fill="E7E6E6" w:themeFill="background2"/>
            <w:vAlign w:val="center"/>
          </w:tcPr>
          <w:p w14:paraId="6263A790" w14:textId="77777777" w:rsidR="006A792B" w:rsidRPr="005E3712" w:rsidRDefault="006A792B" w:rsidP="005E3712">
            <w:pPr>
              <w:rPr>
                <w:rFonts w:ascii="Candara" w:hAnsi="Candara"/>
              </w:rPr>
            </w:pPr>
          </w:p>
        </w:tc>
        <w:tc>
          <w:tcPr>
            <w:tcW w:w="998" w:type="dxa"/>
            <w:shd w:val="clear" w:color="auto" w:fill="E7E6E6" w:themeFill="background2"/>
            <w:vAlign w:val="center"/>
          </w:tcPr>
          <w:p w14:paraId="242035A0" w14:textId="77777777" w:rsidR="006A792B" w:rsidRPr="005E3712" w:rsidRDefault="006A792B" w:rsidP="005E3712">
            <w:pPr>
              <w:jc w:val="center"/>
              <w:rPr>
                <w:rFonts w:ascii="Candara" w:hAnsi="Candara"/>
              </w:rPr>
            </w:pPr>
          </w:p>
        </w:tc>
        <w:tc>
          <w:tcPr>
            <w:tcW w:w="1842" w:type="dxa"/>
            <w:shd w:val="clear" w:color="auto" w:fill="E7E6E6" w:themeFill="background2"/>
            <w:vAlign w:val="center"/>
          </w:tcPr>
          <w:p w14:paraId="02B60DB3" w14:textId="77777777" w:rsidR="006A792B" w:rsidRPr="005E3712" w:rsidRDefault="006A792B" w:rsidP="005E3712">
            <w:pPr>
              <w:jc w:val="center"/>
              <w:rPr>
                <w:rFonts w:ascii="Candara" w:hAnsi="Candara"/>
              </w:rPr>
            </w:pPr>
          </w:p>
        </w:tc>
        <w:tc>
          <w:tcPr>
            <w:tcW w:w="1701" w:type="dxa"/>
            <w:shd w:val="clear" w:color="auto" w:fill="E7E6E6" w:themeFill="background2"/>
            <w:vAlign w:val="center"/>
          </w:tcPr>
          <w:p w14:paraId="1D3845F3" w14:textId="77777777" w:rsidR="006A792B" w:rsidRPr="005E3712" w:rsidRDefault="006A792B" w:rsidP="005E3712">
            <w:pPr>
              <w:jc w:val="center"/>
              <w:rPr>
                <w:rFonts w:ascii="Candara" w:hAnsi="Candara"/>
              </w:rPr>
            </w:pPr>
          </w:p>
        </w:tc>
        <w:tc>
          <w:tcPr>
            <w:tcW w:w="1560" w:type="dxa"/>
            <w:shd w:val="clear" w:color="auto" w:fill="E7E6E6" w:themeFill="background2"/>
            <w:vAlign w:val="center"/>
          </w:tcPr>
          <w:p w14:paraId="12E03E6B" w14:textId="77777777" w:rsidR="006A792B" w:rsidRPr="005E3712" w:rsidRDefault="006A792B" w:rsidP="005E3712">
            <w:pPr>
              <w:jc w:val="center"/>
              <w:rPr>
                <w:rFonts w:ascii="Candara" w:hAnsi="Candara"/>
              </w:rPr>
            </w:pPr>
          </w:p>
        </w:tc>
        <w:tc>
          <w:tcPr>
            <w:tcW w:w="1560" w:type="dxa"/>
            <w:shd w:val="clear" w:color="auto" w:fill="E7E6E6" w:themeFill="background2"/>
          </w:tcPr>
          <w:p w14:paraId="3FC74FC2" w14:textId="77777777" w:rsidR="006A792B" w:rsidRPr="005E3712" w:rsidRDefault="006A792B" w:rsidP="005E3712">
            <w:pPr>
              <w:jc w:val="center"/>
              <w:rPr>
                <w:rFonts w:ascii="Candara" w:hAnsi="Candara"/>
              </w:rPr>
            </w:pPr>
          </w:p>
        </w:tc>
      </w:tr>
    </w:tbl>
    <w:tbl>
      <w:tblPr>
        <w:tblStyle w:val="TableGrid"/>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22118B62" w14:textId="77777777" w:rsidTr="00D94ED2">
        <w:trPr>
          <w:trHeight w:val="436"/>
        </w:trPr>
        <w:tc>
          <w:tcPr>
            <w:tcW w:w="993" w:type="dxa"/>
            <w:vMerge w:val="restart"/>
            <w:vAlign w:val="center"/>
          </w:tcPr>
          <w:p w14:paraId="5DE6642E" w14:textId="77777777" w:rsidR="006A792B" w:rsidRPr="005E3712" w:rsidRDefault="006A792B" w:rsidP="005E3712">
            <w:pPr>
              <w:rPr>
                <w:rFonts w:ascii="Candara" w:hAnsi="Candara"/>
                <w:b/>
              </w:rPr>
            </w:pPr>
            <w:r w:rsidRPr="005E3712">
              <w:rPr>
                <w:rFonts w:ascii="Candara" w:hAnsi="Candara"/>
                <w:b/>
              </w:rPr>
              <w:t xml:space="preserve">SUV </w:t>
            </w:r>
            <w:r w:rsidRPr="005E3712">
              <w:rPr>
                <w:rFonts w:ascii="Candara" w:hAnsi="Candara"/>
                <w:b/>
                <w:vertAlign w:val="subscript"/>
              </w:rPr>
              <w:t>mean</w:t>
            </w:r>
          </w:p>
        </w:tc>
        <w:tc>
          <w:tcPr>
            <w:tcW w:w="1129" w:type="dxa"/>
            <w:vAlign w:val="center"/>
          </w:tcPr>
          <w:p w14:paraId="6A9E23A2" w14:textId="77777777" w:rsidR="006A792B" w:rsidRPr="005E3712" w:rsidRDefault="006A792B" w:rsidP="005E3712">
            <w:pPr>
              <w:rPr>
                <w:rFonts w:ascii="Candara" w:hAnsi="Candara"/>
              </w:rPr>
            </w:pPr>
            <w:r w:rsidRPr="005E3712">
              <w:rPr>
                <w:rFonts w:ascii="Candara" w:hAnsi="Candara"/>
              </w:rPr>
              <w:t>&lt;5.15</w:t>
            </w:r>
          </w:p>
        </w:tc>
        <w:tc>
          <w:tcPr>
            <w:tcW w:w="998" w:type="dxa"/>
            <w:vAlign w:val="center"/>
          </w:tcPr>
          <w:p w14:paraId="4FC9DF68" w14:textId="77777777" w:rsidR="006A792B" w:rsidRPr="005E3712" w:rsidRDefault="006A792B" w:rsidP="005E3712">
            <w:pPr>
              <w:jc w:val="center"/>
              <w:rPr>
                <w:rFonts w:ascii="Candara" w:hAnsi="Candara"/>
              </w:rPr>
            </w:pPr>
            <w:r w:rsidRPr="005E3712">
              <w:rPr>
                <w:rFonts w:ascii="Candara" w:hAnsi="Candara"/>
              </w:rPr>
              <w:t>40</w:t>
            </w:r>
          </w:p>
        </w:tc>
        <w:tc>
          <w:tcPr>
            <w:tcW w:w="1842" w:type="dxa"/>
            <w:vAlign w:val="center"/>
          </w:tcPr>
          <w:p w14:paraId="0E8C85A8" w14:textId="77777777" w:rsidR="006A792B" w:rsidRPr="005E3712" w:rsidRDefault="006A792B" w:rsidP="005E3712">
            <w:pPr>
              <w:jc w:val="center"/>
              <w:rPr>
                <w:rFonts w:ascii="Candara" w:hAnsi="Candara"/>
              </w:rPr>
            </w:pPr>
            <w:r w:rsidRPr="005E3712">
              <w:rPr>
                <w:rFonts w:ascii="Candara" w:hAnsi="Candara"/>
              </w:rPr>
              <w:t>18 (11-26)</w:t>
            </w:r>
          </w:p>
        </w:tc>
        <w:tc>
          <w:tcPr>
            <w:tcW w:w="1701" w:type="dxa"/>
            <w:vAlign w:val="center"/>
          </w:tcPr>
          <w:p w14:paraId="3FF02E96" w14:textId="77777777" w:rsidR="006A792B" w:rsidRPr="005E3712" w:rsidRDefault="006A792B" w:rsidP="005E3712">
            <w:pPr>
              <w:jc w:val="center"/>
              <w:rPr>
                <w:rFonts w:ascii="Candara" w:hAnsi="Candara"/>
              </w:rPr>
            </w:pPr>
            <w:r w:rsidRPr="005E3712">
              <w:rPr>
                <w:rFonts w:ascii="Candara" w:hAnsi="Candara"/>
              </w:rPr>
              <w:t>66% (50-78)</w:t>
            </w:r>
          </w:p>
        </w:tc>
        <w:tc>
          <w:tcPr>
            <w:tcW w:w="1560" w:type="dxa"/>
            <w:vAlign w:val="center"/>
          </w:tcPr>
          <w:p w14:paraId="7C37FEF0" w14:textId="77777777" w:rsidR="006A792B" w:rsidRPr="005E3712" w:rsidRDefault="006A792B" w:rsidP="005E3712">
            <w:pPr>
              <w:jc w:val="center"/>
              <w:rPr>
                <w:rFonts w:ascii="Candara" w:hAnsi="Candara"/>
              </w:rPr>
            </w:pPr>
            <w:r w:rsidRPr="005E3712">
              <w:rPr>
                <w:rFonts w:ascii="Candara" w:hAnsi="Candara"/>
              </w:rPr>
              <w:t>11% (4-23)</w:t>
            </w:r>
          </w:p>
        </w:tc>
        <w:tc>
          <w:tcPr>
            <w:tcW w:w="1560" w:type="dxa"/>
            <w:vMerge w:val="restart"/>
          </w:tcPr>
          <w:p w14:paraId="0B3C4436" w14:textId="77777777" w:rsidR="006A792B" w:rsidRPr="005E3712" w:rsidRDefault="006A792B" w:rsidP="005E3712">
            <w:pPr>
              <w:jc w:val="center"/>
              <w:rPr>
                <w:rFonts w:ascii="Candara" w:hAnsi="Candara"/>
              </w:rPr>
            </w:pPr>
            <w:r w:rsidRPr="005E3712">
              <w:rPr>
                <w:rFonts w:ascii="Candara" w:hAnsi="Candara"/>
              </w:rPr>
              <w:t>0.001</w:t>
            </w:r>
          </w:p>
        </w:tc>
      </w:tr>
      <w:tr w:rsidR="006A792B" w:rsidRPr="005E3712" w14:paraId="5123295C" w14:textId="77777777" w:rsidTr="00D94ED2">
        <w:trPr>
          <w:trHeight w:val="427"/>
        </w:trPr>
        <w:tc>
          <w:tcPr>
            <w:tcW w:w="993" w:type="dxa"/>
            <w:vMerge/>
          </w:tcPr>
          <w:p w14:paraId="161CF82F" w14:textId="77777777" w:rsidR="006A792B" w:rsidRPr="005E3712" w:rsidRDefault="006A792B" w:rsidP="005E3712">
            <w:pPr>
              <w:rPr>
                <w:rFonts w:ascii="Candara" w:hAnsi="Candara"/>
                <w:b/>
              </w:rPr>
            </w:pPr>
          </w:p>
        </w:tc>
        <w:tc>
          <w:tcPr>
            <w:tcW w:w="1129" w:type="dxa"/>
            <w:vAlign w:val="center"/>
          </w:tcPr>
          <w:p w14:paraId="7069E4C9" w14:textId="77777777" w:rsidR="006A792B" w:rsidRPr="005E3712" w:rsidRDefault="006A792B" w:rsidP="005E3712">
            <w:pPr>
              <w:rPr>
                <w:rFonts w:ascii="Candara" w:hAnsi="Candara"/>
              </w:rPr>
            </w:pPr>
            <w:r w:rsidRPr="005E3712">
              <w:rPr>
                <w:rFonts w:ascii="Candara" w:hAnsi="Candara" w:cstheme="minorHAnsi"/>
              </w:rPr>
              <w:t>≥</w:t>
            </w:r>
            <w:r w:rsidRPr="005E3712">
              <w:rPr>
                <w:rFonts w:ascii="Candara" w:hAnsi="Candara"/>
              </w:rPr>
              <w:t>5.15</w:t>
            </w:r>
          </w:p>
        </w:tc>
        <w:tc>
          <w:tcPr>
            <w:tcW w:w="998" w:type="dxa"/>
            <w:vAlign w:val="center"/>
          </w:tcPr>
          <w:p w14:paraId="297AD853" w14:textId="77777777" w:rsidR="006A792B" w:rsidRPr="005E3712" w:rsidRDefault="006A792B" w:rsidP="005E3712">
            <w:pPr>
              <w:jc w:val="center"/>
              <w:rPr>
                <w:rFonts w:ascii="Candara" w:hAnsi="Candara"/>
              </w:rPr>
            </w:pPr>
            <w:r w:rsidRPr="005E3712">
              <w:rPr>
                <w:rFonts w:ascii="Candara" w:hAnsi="Candara"/>
              </w:rPr>
              <w:t>44</w:t>
            </w:r>
          </w:p>
        </w:tc>
        <w:tc>
          <w:tcPr>
            <w:tcW w:w="1842" w:type="dxa"/>
            <w:vAlign w:val="center"/>
          </w:tcPr>
          <w:p w14:paraId="68C9B1CE" w14:textId="77777777" w:rsidR="006A792B" w:rsidRPr="005E3712" w:rsidRDefault="006A792B" w:rsidP="005E3712">
            <w:pPr>
              <w:jc w:val="center"/>
              <w:rPr>
                <w:rFonts w:ascii="Candara" w:hAnsi="Candara"/>
              </w:rPr>
            </w:pPr>
            <w:r w:rsidRPr="005E3712">
              <w:rPr>
                <w:rFonts w:ascii="Candara" w:hAnsi="Candara"/>
              </w:rPr>
              <w:t>6 (4-10)</w:t>
            </w:r>
          </w:p>
        </w:tc>
        <w:tc>
          <w:tcPr>
            <w:tcW w:w="1701" w:type="dxa"/>
            <w:vAlign w:val="center"/>
          </w:tcPr>
          <w:p w14:paraId="1CB71AE2" w14:textId="77777777" w:rsidR="006A792B" w:rsidRPr="005E3712" w:rsidRDefault="006A792B" w:rsidP="005E3712">
            <w:pPr>
              <w:jc w:val="center"/>
              <w:rPr>
                <w:rFonts w:ascii="Candara" w:hAnsi="Candara"/>
              </w:rPr>
            </w:pPr>
            <w:r w:rsidRPr="005E3712">
              <w:rPr>
                <w:rFonts w:ascii="Candara" w:hAnsi="Candara"/>
              </w:rPr>
              <w:t>29% (17-42)</w:t>
            </w:r>
          </w:p>
        </w:tc>
        <w:tc>
          <w:tcPr>
            <w:tcW w:w="1560" w:type="dxa"/>
            <w:vAlign w:val="center"/>
          </w:tcPr>
          <w:p w14:paraId="378F0AEC" w14:textId="77777777" w:rsidR="006A792B" w:rsidRPr="005E3712" w:rsidRDefault="006A792B" w:rsidP="005E3712">
            <w:pPr>
              <w:jc w:val="center"/>
              <w:rPr>
                <w:rFonts w:ascii="Candara" w:hAnsi="Candara"/>
              </w:rPr>
            </w:pPr>
            <w:r w:rsidRPr="005E3712">
              <w:rPr>
                <w:rFonts w:ascii="Candara" w:hAnsi="Candara"/>
              </w:rPr>
              <w:t>4% (0-13)</w:t>
            </w:r>
          </w:p>
        </w:tc>
        <w:tc>
          <w:tcPr>
            <w:tcW w:w="1560" w:type="dxa"/>
            <w:vMerge/>
          </w:tcPr>
          <w:p w14:paraId="05A2C9C4" w14:textId="77777777" w:rsidR="006A792B" w:rsidRPr="005E3712" w:rsidRDefault="006A792B" w:rsidP="005E3712">
            <w:pPr>
              <w:jc w:val="center"/>
              <w:rPr>
                <w:rFonts w:ascii="Candara" w:hAnsi="Candara"/>
              </w:rPr>
            </w:pPr>
          </w:p>
        </w:tc>
      </w:tr>
    </w:tbl>
    <w:tbl>
      <w:tblPr>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54395124" w14:textId="77777777" w:rsidTr="00D94ED2">
        <w:tc>
          <w:tcPr>
            <w:tcW w:w="993" w:type="dxa"/>
            <w:shd w:val="clear" w:color="auto" w:fill="E7E6E6" w:themeFill="background2"/>
          </w:tcPr>
          <w:p w14:paraId="4CF6A15D" w14:textId="77777777" w:rsidR="006A792B" w:rsidRPr="005E3712" w:rsidRDefault="006A792B" w:rsidP="005E3712">
            <w:pPr>
              <w:rPr>
                <w:rFonts w:ascii="Candara" w:hAnsi="Candara"/>
                <w:b/>
              </w:rPr>
            </w:pPr>
          </w:p>
        </w:tc>
        <w:tc>
          <w:tcPr>
            <w:tcW w:w="1129" w:type="dxa"/>
            <w:shd w:val="clear" w:color="auto" w:fill="E7E6E6" w:themeFill="background2"/>
            <w:vAlign w:val="center"/>
          </w:tcPr>
          <w:p w14:paraId="2C9938B0" w14:textId="77777777" w:rsidR="006A792B" w:rsidRPr="005E3712" w:rsidRDefault="006A792B" w:rsidP="005E3712">
            <w:pPr>
              <w:rPr>
                <w:rFonts w:ascii="Candara" w:hAnsi="Candara"/>
              </w:rPr>
            </w:pPr>
          </w:p>
        </w:tc>
        <w:tc>
          <w:tcPr>
            <w:tcW w:w="998" w:type="dxa"/>
            <w:shd w:val="clear" w:color="auto" w:fill="E7E6E6" w:themeFill="background2"/>
            <w:vAlign w:val="center"/>
          </w:tcPr>
          <w:p w14:paraId="0D2091DB" w14:textId="77777777" w:rsidR="006A792B" w:rsidRPr="005E3712" w:rsidRDefault="006A792B" w:rsidP="005E3712">
            <w:pPr>
              <w:jc w:val="center"/>
              <w:rPr>
                <w:rFonts w:ascii="Candara" w:hAnsi="Candara"/>
              </w:rPr>
            </w:pPr>
          </w:p>
        </w:tc>
        <w:tc>
          <w:tcPr>
            <w:tcW w:w="1842" w:type="dxa"/>
            <w:shd w:val="clear" w:color="auto" w:fill="E7E6E6" w:themeFill="background2"/>
            <w:vAlign w:val="center"/>
          </w:tcPr>
          <w:p w14:paraId="358830D6" w14:textId="77777777" w:rsidR="006A792B" w:rsidRPr="005E3712" w:rsidRDefault="006A792B" w:rsidP="005E3712">
            <w:pPr>
              <w:jc w:val="center"/>
              <w:rPr>
                <w:rFonts w:ascii="Candara" w:hAnsi="Candara"/>
              </w:rPr>
            </w:pPr>
          </w:p>
        </w:tc>
        <w:tc>
          <w:tcPr>
            <w:tcW w:w="1701" w:type="dxa"/>
            <w:shd w:val="clear" w:color="auto" w:fill="E7E6E6" w:themeFill="background2"/>
            <w:vAlign w:val="center"/>
          </w:tcPr>
          <w:p w14:paraId="44C65703" w14:textId="77777777" w:rsidR="006A792B" w:rsidRPr="005E3712" w:rsidRDefault="006A792B" w:rsidP="005E3712">
            <w:pPr>
              <w:jc w:val="center"/>
              <w:rPr>
                <w:rFonts w:ascii="Candara" w:hAnsi="Candara"/>
              </w:rPr>
            </w:pPr>
          </w:p>
        </w:tc>
        <w:tc>
          <w:tcPr>
            <w:tcW w:w="1560" w:type="dxa"/>
            <w:shd w:val="clear" w:color="auto" w:fill="E7E6E6" w:themeFill="background2"/>
            <w:vAlign w:val="center"/>
          </w:tcPr>
          <w:p w14:paraId="0804DCB2" w14:textId="77777777" w:rsidR="006A792B" w:rsidRPr="005E3712" w:rsidRDefault="006A792B" w:rsidP="005E3712">
            <w:pPr>
              <w:jc w:val="center"/>
              <w:rPr>
                <w:rFonts w:ascii="Candara" w:hAnsi="Candara"/>
              </w:rPr>
            </w:pPr>
          </w:p>
        </w:tc>
        <w:tc>
          <w:tcPr>
            <w:tcW w:w="1560" w:type="dxa"/>
            <w:shd w:val="clear" w:color="auto" w:fill="E7E6E6" w:themeFill="background2"/>
          </w:tcPr>
          <w:p w14:paraId="3D933A88" w14:textId="77777777" w:rsidR="006A792B" w:rsidRPr="005E3712" w:rsidRDefault="006A792B" w:rsidP="005E3712">
            <w:pPr>
              <w:jc w:val="center"/>
              <w:rPr>
                <w:rFonts w:ascii="Candara" w:hAnsi="Candara"/>
              </w:rPr>
            </w:pPr>
          </w:p>
        </w:tc>
      </w:tr>
    </w:tbl>
    <w:tbl>
      <w:tblPr>
        <w:tblStyle w:val="TableGrid"/>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0A940251" w14:textId="77777777" w:rsidTr="00D94ED2">
        <w:trPr>
          <w:trHeight w:val="410"/>
        </w:trPr>
        <w:tc>
          <w:tcPr>
            <w:tcW w:w="993" w:type="dxa"/>
            <w:vMerge w:val="restart"/>
            <w:vAlign w:val="center"/>
          </w:tcPr>
          <w:p w14:paraId="35EAB4D6" w14:textId="77777777" w:rsidR="006A792B" w:rsidRPr="005E3712" w:rsidRDefault="006A792B" w:rsidP="005E3712">
            <w:pPr>
              <w:rPr>
                <w:rFonts w:ascii="Candara" w:hAnsi="Candara"/>
                <w:b/>
              </w:rPr>
            </w:pPr>
            <w:r w:rsidRPr="005E3712">
              <w:rPr>
                <w:rFonts w:ascii="Candara" w:hAnsi="Candara"/>
                <w:b/>
              </w:rPr>
              <w:t>MTV</w:t>
            </w:r>
            <w:r w:rsidRPr="005E3712">
              <w:rPr>
                <w:rFonts w:ascii="Candara" w:hAnsi="Candara"/>
                <w:b/>
                <w:vertAlign w:val="superscript"/>
              </w:rPr>
              <w:t>cm3</w:t>
            </w:r>
          </w:p>
        </w:tc>
        <w:tc>
          <w:tcPr>
            <w:tcW w:w="1129" w:type="dxa"/>
            <w:vAlign w:val="center"/>
          </w:tcPr>
          <w:p w14:paraId="082838A8" w14:textId="77777777" w:rsidR="006A792B" w:rsidRPr="005E3712" w:rsidRDefault="006A792B" w:rsidP="005E3712">
            <w:pPr>
              <w:rPr>
                <w:rFonts w:ascii="Candara" w:hAnsi="Candara"/>
              </w:rPr>
            </w:pPr>
            <w:r w:rsidRPr="005E3712">
              <w:rPr>
                <w:rFonts w:ascii="Candara" w:hAnsi="Candara"/>
              </w:rPr>
              <w:t>&lt;10</w:t>
            </w:r>
          </w:p>
        </w:tc>
        <w:tc>
          <w:tcPr>
            <w:tcW w:w="998" w:type="dxa"/>
            <w:vAlign w:val="center"/>
          </w:tcPr>
          <w:p w14:paraId="0A124061" w14:textId="77777777" w:rsidR="006A792B" w:rsidRPr="005E3712" w:rsidRDefault="006A792B" w:rsidP="005E3712">
            <w:pPr>
              <w:jc w:val="center"/>
              <w:rPr>
                <w:rFonts w:ascii="Candara" w:hAnsi="Candara"/>
              </w:rPr>
            </w:pPr>
            <w:r w:rsidRPr="005E3712">
              <w:rPr>
                <w:rFonts w:ascii="Candara" w:hAnsi="Candara"/>
              </w:rPr>
              <w:t>41</w:t>
            </w:r>
          </w:p>
        </w:tc>
        <w:tc>
          <w:tcPr>
            <w:tcW w:w="1842" w:type="dxa"/>
            <w:vAlign w:val="center"/>
          </w:tcPr>
          <w:p w14:paraId="793C7751" w14:textId="77777777" w:rsidR="006A792B" w:rsidRPr="005E3712" w:rsidRDefault="006A792B" w:rsidP="005E3712">
            <w:pPr>
              <w:jc w:val="center"/>
              <w:rPr>
                <w:rFonts w:ascii="Candara" w:hAnsi="Candara"/>
              </w:rPr>
            </w:pPr>
            <w:r w:rsidRPr="005E3712">
              <w:rPr>
                <w:rFonts w:ascii="Candara" w:hAnsi="Candara"/>
              </w:rPr>
              <w:t>16 (12-25)</w:t>
            </w:r>
          </w:p>
        </w:tc>
        <w:tc>
          <w:tcPr>
            <w:tcW w:w="1701" w:type="dxa"/>
            <w:vAlign w:val="center"/>
          </w:tcPr>
          <w:p w14:paraId="1FBA5377" w14:textId="77777777" w:rsidR="006A792B" w:rsidRPr="005E3712" w:rsidRDefault="006A792B" w:rsidP="005E3712">
            <w:pPr>
              <w:jc w:val="center"/>
              <w:rPr>
                <w:rFonts w:ascii="Candara" w:hAnsi="Candara"/>
              </w:rPr>
            </w:pPr>
            <w:r w:rsidRPr="005E3712">
              <w:rPr>
                <w:rFonts w:ascii="Candara" w:hAnsi="Candara"/>
              </w:rPr>
              <w:t>70% (55-82)</w:t>
            </w:r>
          </w:p>
        </w:tc>
        <w:tc>
          <w:tcPr>
            <w:tcW w:w="1560" w:type="dxa"/>
            <w:vAlign w:val="center"/>
          </w:tcPr>
          <w:p w14:paraId="4A20CB94" w14:textId="77777777" w:rsidR="006A792B" w:rsidRPr="005E3712" w:rsidRDefault="006A792B" w:rsidP="005E3712">
            <w:pPr>
              <w:jc w:val="center"/>
              <w:rPr>
                <w:rFonts w:ascii="Candara" w:hAnsi="Candara"/>
              </w:rPr>
            </w:pPr>
            <w:r w:rsidRPr="005E3712">
              <w:rPr>
                <w:rFonts w:ascii="Candara" w:hAnsi="Candara"/>
              </w:rPr>
              <w:t>11% (4-23)</w:t>
            </w:r>
          </w:p>
        </w:tc>
        <w:tc>
          <w:tcPr>
            <w:tcW w:w="1560" w:type="dxa"/>
            <w:vMerge w:val="restart"/>
          </w:tcPr>
          <w:p w14:paraId="672ED451" w14:textId="77777777" w:rsidR="006A792B" w:rsidRPr="005E3712" w:rsidRDefault="006A792B" w:rsidP="005E3712">
            <w:pPr>
              <w:jc w:val="center"/>
              <w:rPr>
                <w:rFonts w:ascii="Candara" w:hAnsi="Candara"/>
              </w:rPr>
            </w:pPr>
            <w:r w:rsidRPr="005E3712">
              <w:rPr>
                <w:rFonts w:ascii="Candara" w:hAnsi="Candara"/>
              </w:rPr>
              <w:t>0.002</w:t>
            </w:r>
          </w:p>
        </w:tc>
      </w:tr>
      <w:tr w:rsidR="006A792B" w:rsidRPr="005E3712" w14:paraId="404FC444" w14:textId="77777777" w:rsidTr="00D94ED2">
        <w:tc>
          <w:tcPr>
            <w:tcW w:w="993" w:type="dxa"/>
            <w:vMerge/>
          </w:tcPr>
          <w:p w14:paraId="6B299D90" w14:textId="77777777" w:rsidR="006A792B" w:rsidRPr="005E3712" w:rsidRDefault="006A792B" w:rsidP="005E3712">
            <w:pPr>
              <w:rPr>
                <w:rFonts w:ascii="Candara" w:hAnsi="Candara"/>
                <w:b/>
              </w:rPr>
            </w:pPr>
          </w:p>
        </w:tc>
        <w:tc>
          <w:tcPr>
            <w:tcW w:w="1129" w:type="dxa"/>
            <w:vAlign w:val="center"/>
          </w:tcPr>
          <w:p w14:paraId="368E89BC" w14:textId="77777777" w:rsidR="006A792B" w:rsidRPr="005E3712" w:rsidRDefault="006A792B" w:rsidP="005E3712">
            <w:pPr>
              <w:rPr>
                <w:rFonts w:ascii="Candara" w:hAnsi="Candara"/>
              </w:rPr>
            </w:pPr>
            <w:r w:rsidRPr="005E3712">
              <w:rPr>
                <w:rFonts w:ascii="Candara" w:hAnsi="Candara" w:cstheme="minorHAnsi"/>
              </w:rPr>
              <w:t>≥</w:t>
            </w:r>
            <w:r w:rsidRPr="005E3712">
              <w:rPr>
                <w:rFonts w:ascii="Candara" w:hAnsi="Candara"/>
              </w:rPr>
              <w:t>10</w:t>
            </w:r>
          </w:p>
        </w:tc>
        <w:tc>
          <w:tcPr>
            <w:tcW w:w="998" w:type="dxa"/>
            <w:vAlign w:val="center"/>
          </w:tcPr>
          <w:p w14:paraId="1546C4D8" w14:textId="77777777" w:rsidR="006A792B" w:rsidRPr="005E3712" w:rsidRDefault="006A792B" w:rsidP="005E3712">
            <w:pPr>
              <w:jc w:val="center"/>
              <w:rPr>
                <w:rFonts w:ascii="Candara" w:hAnsi="Candara"/>
              </w:rPr>
            </w:pPr>
            <w:r w:rsidRPr="005E3712">
              <w:rPr>
                <w:rFonts w:ascii="Candara" w:hAnsi="Candara"/>
              </w:rPr>
              <w:t>43</w:t>
            </w:r>
          </w:p>
        </w:tc>
        <w:tc>
          <w:tcPr>
            <w:tcW w:w="1842" w:type="dxa"/>
            <w:vAlign w:val="center"/>
          </w:tcPr>
          <w:p w14:paraId="56FA5A40" w14:textId="77777777" w:rsidR="006A792B" w:rsidRPr="005E3712" w:rsidRDefault="006A792B" w:rsidP="005E3712">
            <w:pPr>
              <w:jc w:val="center"/>
              <w:rPr>
                <w:rFonts w:ascii="Candara" w:hAnsi="Candara"/>
              </w:rPr>
            </w:pPr>
            <w:r w:rsidRPr="005E3712">
              <w:rPr>
                <w:rFonts w:ascii="Candara" w:hAnsi="Candara"/>
              </w:rPr>
              <w:t>6 (4-9)</w:t>
            </w:r>
          </w:p>
        </w:tc>
        <w:tc>
          <w:tcPr>
            <w:tcW w:w="1701" w:type="dxa"/>
            <w:vAlign w:val="center"/>
          </w:tcPr>
          <w:p w14:paraId="5D65238A" w14:textId="77777777" w:rsidR="006A792B" w:rsidRPr="005E3712" w:rsidRDefault="006A792B" w:rsidP="005E3712">
            <w:pPr>
              <w:jc w:val="center"/>
              <w:rPr>
                <w:rFonts w:ascii="Candara" w:hAnsi="Candara"/>
              </w:rPr>
            </w:pPr>
            <w:r w:rsidRPr="005E3712">
              <w:rPr>
                <w:rFonts w:ascii="Candara" w:hAnsi="Candara"/>
              </w:rPr>
              <w:t>24% (13-38)</w:t>
            </w:r>
          </w:p>
        </w:tc>
        <w:tc>
          <w:tcPr>
            <w:tcW w:w="1560" w:type="dxa"/>
            <w:vAlign w:val="center"/>
          </w:tcPr>
          <w:p w14:paraId="0C113A41" w14:textId="77777777" w:rsidR="006A792B" w:rsidRPr="005E3712" w:rsidRDefault="006A792B" w:rsidP="005E3712">
            <w:pPr>
              <w:jc w:val="center"/>
              <w:rPr>
                <w:rFonts w:ascii="Candara" w:hAnsi="Candara"/>
              </w:rPr>
            </w:pPr>
            <w:r w:rsidRPr="005E3712">
              <w:rPr>
                <w:rFonts w:ascii="Candara" w:hAnsi="Candara"/>
              </w:rPr>
              <w:t>4% (0-13)</w:t>
            </w:r>
          </w:p>
        </w:tc>
        <w:tc>
          <w:tcPr>
            <w:tcW w:w="1560" w:type="dxa"/>
            <w:vMerge/>
          </w:tcPr>
          <w:p w14:paraId="0BF49048" w14:textId="77777777" w:rsidR="006A792B" w:rsidRPr="005E3712" w:rsidRDefault="006A792B" w:rsidP="005E3712">
            <w:pPr>
              <w:jc w:val="center"/>
              <w:rPr>
                <w:rFonts w:ascii="Candara" w:hAnsi="Candara"/>
              </w:rPr>
            </w:pPr>
          </w:p>
        </w:tc>
      </w:tr>
    </w:tbl>
    <w:tbl>
      <w:tblPr>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725269F2" w14:textId="77777777" w:rsidTr="00D94ED2">
        <w:tc>
          <w:tcPr>
            <w:tcW w:w="993" w:type="dxa"/>
            <w:shd w:val="clear" w:color="auto" w:fill="E7E6E6" w:themeFill="background2"/>
          </w:tcPr>
          <w:p w14:paraId="4F2941B0" w14:textId="77777777" w:rsidR="006A792B" w:rsidRPr="005E3712" w:rsidRDefault="006A792B" w:rsidP="005E3712">
            <w:pPr>
              <w:rPr>
                <w:rFonts w:ascii="Candara" w:hAnsi="Candara"/>
                <w:b/>
              </w:rPr>
            </w:pPr>
          </w:p>
        </w:tc>
        <w:tc>
          <w:tcPr>
            <w:tcW w:w="1129" w:type="dxa"/>
            <w:shd w:val="clear" w:color="auto" w:fill="E7E6E6" w:themeFill="background2"/>
            <w:vAlign w:val="center"/>
          </w:tcPr>
          <w:p w14:paraId="7CC9E6BC" w14:textId="77777777" w:rsidR="006A792B" w:rsidRPr="005E3712" w:rsidRDefault="006A792B" w:rsidP="005E3712">
            <w:pPr>
              <w:rPr>
                <w:rFonts w:ascii="Candara" w:hAnsi="Candara"/>
              </w:rPr>
            </w:pPr>
          </w:p>
        </w:tc>
        <w:tc>
          <w:tcPr>
            <w:tcW w:w="998" w:type="dxa"/>
            <w:shd w:val="clear" w:color="auto" w:fill="E7E6E6" w:themeFill="background2"/>
            <w:vAlign w:val="center"/>
          </w:tcPr>
          <w:p w14:paraId="68A5A66B" w14:textId="77777777" w:rsidR="006A792B" w:rsidRPr="005E3712" w:rsidRDefault="006A792B" w:rsidP="005E3712">
            <w:pPr>
              <w:jc w:val="center"/>
              <w:rPr>
                <w:rFonts w:ascii="Candara" w:hAnsi="Candara"/>
              </w:rPr>
            </w:pPr>
          </w:p>
        </w:tc>
        <w:tc>
          <w:tcPr>
            <w:tcW w:w="1842" w:type="dxa"/>
            <w:shd w:val="clear" w:color="auto" w:fill="E7E6E6" w:themeFill="background2"/>
            <w:vAlign w:val="center"/>
          </w:tcPr>
          <w:p w14:paraId="35EE34E8" w14:textId="77777777" w:rsidR="006A792B" w:rsidRPr="005E3712" w:rsidRDefault="006A792B" w:rsidP="005E3712">
            <w:pPr>
              <w:jc w:val="center"/>
              <w:rPr>
                <w:rFonts w:ascii="Candara" w:hAnsi="Candara"/>
              </w:rPr>
            </w:pPr>
          </w:p>
        </w:tc>
        <w:tc>
          <w:tcPr>
            <w:tcW w:w="1701" w:type="dxa"/>
            <w:shd w:val="clear" w:color="auto" w:fill="E7E6E6" w:themeFill="background2"/>
            <w:vAlign w:val="center"/>
          </w:tcPr>
          <w:p w14:paraId="0E70808D" w14:textId="77777777" w:rsidR="006A792B" w:rsidRPr="005E3712" w:rsidRDefault="006A792B" w:rsidP="005E3712">
            <w:pPr>
              <w:jc w:val="center"/>
              <w:rPr>
                <w:rFonts w:ascii="Candara" w:hAnsi="Candara"/>
              </w:rPr>
            </w:pPr>
          </w:p>
        </w:tc>
        <w:tc>
          <w:tcPr>
            <w:tcW w:w="1560" w:type="dxa"/>
            <w:shd w:val="clear" w:color="auto" w:fill="E7E6E6" w:themeFill="background2"/>
            <w:vAlign w:val="center"/>
          </w:tcPr>
          <w:p w14:paraId="0D0053A7" w14:textId="77777777" w:rsidR="006A792B" w:rsidRPr="005E3712" w:rsidRDefault="006A792B" w:rsidP="005E3712">
            <w:pPr>
              <w:jc w:val="center"/>
              <w:rPr>
                <w:rFonts w:ascii="Candara" w:hAnsi="Candara"/>
              </w:rPr>
            </w:pPr>
          </w:p>
        </w:tc>
        <w:tc>
          <w:tcPr>
            <w:tcW w:w="1560" w:type="dxa"/>
            <w:shd w:val="clear" w:color="auto" w:fill="E7E6E6" w:themeFill="background2"/>
          </w:tcPr>
          <w:p w14:paraId="6095EA82" w14:textId="77777777" w:rsidR="006A792B" w:rsidRPr="005E3712" w:rsidRDefault="006A792B" w:rsidP="005E3712">
            <w:pPr>
              <w:jc w:val="center"/>
              <w:rPr>
                <w:rFonts w:ascii="Candara" w:hAnsi="Candara"/>
              </w:rPr>
            </w:pPr>
          </w:p>
        </w:tc>
      </w:tr>
    </w:tbl>
    <w:tbl>
      <w:tblPr>
        <w:tblStyle w:val="TableGrid"/>
        <w:tblpPr w:leftFromText="180" w:rightFromText="180" w:vertAnchor="text" w:horzAnchor="margin" w:tblpXSpec="center" w:tblpY="-230"/>
        <w:tblW w:w="9783" w:type="dxa"/>
        <w:tblLayout w:type="fixed"/>
        <w:tblLook w:val="04A0" w:firstRow="1" w:lastRow="0" w:firstColumn="1" w:lastColumn="0" w:noHBand="0" w:noVBand="1"/>
      </w:tblPr>
      <w:tblGrid>
        <w:gridCol w:w="993"/>
        <w:gridCol w:w="1129"/>
        <w:gridCol w:w="998"/>
        <w:gridCol w:w="1842"/>
        <w:gridCol w:w="1701"/>
        <w:gridCol w:w="1560"/>
        <w:gridCol w:w="1560"/>
      </w:tblGrid>
      <w:tr w:rsidR="006A792B" w:rsidRPr="005E3712" w14:paraId="12D1735A" w14:textId="77777777" w:rsidTr="00D94ED2">
        <w:trPr>
          <w:trHeight w:val="411"/>
        </w:trPr>
        <w:tc>
          <w:tcPr>
            <w:tcW w:w="993" w:type="dxa"/>
            <w:vMerge w:val="restart"/>
            <w:vAlign w:val="center"/>
          </w:tcPr>
          <w:p w14:paraId="5EB75842" w14:textId="77777777" w:rsidR="006A792B" w:rsidRPr="005E3712" w:rsidRDefault="006A792B" w:rsidP="005E3712">
            <w:pPr>
              <w:rPr>
                <w:rFonts w:ascii="Candara" w:hAnsi="Candara"/>
                <w:b/>
              </w:rPr>
            </w:pPr>
            <w:r w:rsidRPr="005E3712">
              <w:rPr>
                <w:rFonts w:ascii="Candara" w:hAnsi="Candara"/>
                <w:b/>
              </w:rPr>
              <w:t>TLG</w:t>
            </w:r>
          </w:p>
        </w:tc>
        <w:tc>
          <w:tcPr>
            <w:tcW w:w="1129" w:type="dxa"/>
            <w:vAlign w:val="center"/>
          </w:tcPr>
          <w:p w14:paraId="3AC1B2D2" w14:textId="77777777" w:rsidR="006A792B" w:rsidRPr="005E3712" w:rsidRDefault="006A792B" w:rsidP="005E3712">
            <w:pPr>
              <w:rPr>
                <w:rFonts w:ascii="Candara" w:hAnsi="Candara"/>
              </w:rPr>
            </w:pPr>
            <w:r w:rsidRPr="005E3712">
              <w:rPr>
                <w:rFonts w:ascii="Candara" w:hAnsi="Candara"/>
              </w:rPr>
              <w:t>&lt; 55</w:t>
            </w:r>
          </w:p>
        </w:tc>
        <w:tc>
          <w:tcPr>
            <w:tcW w:w="998" w:type="dxa"/>
            <w:vAlign w:val="center"/>
          </w:tcPr>
          <w:p w14:paraId="33F5E9C6" w14:textId="77777777" w:rsidR="006A792B" w:rsidRPr="005E3712" w:rsidRDefault="006A792B" w:rsidP="005E3712">
            <w:pPr>
              <w:jc w:val="center"/>
              <w:rPr>
                <w:rFonts w:ascii="Candara" w:hAnsi="Candara"/>
              </w:rPr>
            </w:pPr>
            <w:r w:rsidRPr="005E3712">
              <w:rPr>
                <w:rFonts w:ascii="Candara" w:hAnsi="Candara"/>
              </w:rPr>
              <w:t>42</w:t>
            </w:r>
          </w:p>
        </w:tc>
        <w:tc>
          <w:tcPr>
            <w:tcW w:w="1842" w:type="dxa"/>
            <w:vAlign w:val="center"/>
          </w:tcPr>
          <w:p w14:paraId="7C160F57" w14:textId="77777777" w:rsidR="006A792B" w:rsidRPr="005E3712" w:rsidRDefault="006A792B" w:rsidP="005E3712">
            <w:pPr>
              <w:jc w:val="center"/>
              <w:rPr>
                <w:rFonts w:ascii="Candara" w:hAnsi="Candara"/>
              </w:rPr>
            </w:pPr>
            <w:r w:rsidRPr="005E3712">
              <w:rPr>
                <w:rFonts w:ascii="Candara" w:hAnsi="Candara"/>
              </w:rPr>
              <w:t>18 (13-26)</w:t>
            </w:r>
          </w:p>
        </w:tc>
        <w:tc>
          <w:tcPr>
            <w:tcW w:w="1701" w:type="dxa"/>
            <w:vAlign w:val="center"/>
          </w:tcPr>
          <w:p w14:paraId="75578892" w14:textId="77777777" w:rsidR="006A792B" w:rsidRPr="005E3712" w:rsidRDefault="006A792B" w:rsidP="005E3712">
            <w:pPr>
              <w:jc w:val="center"/>
              <w:rPr>
                <w:rFonts w:ascii="Candara" w:hAnsi="Candara"/>
              </w:rPr>
            </w:pPr>
            <w:r w:rsidRPr="005E3712">
              <w:rPr>
                <w:rFonts w:ascii="Candara" w:hAnsi="Candara"/>
              </w:rPr>
              <w:t>71% (56-82)</w:t>
            </w:r>
          </w:p>
        </w:tc>
        <w:tc>
          <w:tcPr>
            <w:tcW w:w="1560" w:type="dxa"/>
            <w:vAlign w:val="center"/>
          </w:tcPr>
          <w:p w14:paraId="3A1F2E91" w14:textId="77777777" w:rsidR="006A792B" w:rsidRPr="005E3712" w:rsidRDefault="006A792B" w:rsidP="005E3712">
            <w:pPr>
              <w:jc w:val="center"/>
              <w:rPr>
                <w:rFonts w:ascii="Candara" w:hAnsi="Candara"/>
              </w:rPr>
            </w:pPr>
            <w:r w:rsidRPr="005E3712">
              <w:rPr>
                <w:rFonts w:ascii="Candara" w:hAnsi="Candara"/>
              </w:rPr>
              <w:t>11% (4-22)</w:t>
            </w:r>
          </w:p>
        </w:tc>
        <w:tc>
          <w:tcPr>
            <w:tcW w:w="1560" w:type="dxa"/>
            <w:vMerge w:val="restart"/>
          </w:tcPr>
          <w:p w14:paraId="594A4F4F" w14:textId="77777777" w:rsidR="006A792B" w:rsidRPr="005E3712" w:rsidRDefault="006A792B" w:rsidP="005E3712">
            <w:pPr>
              <w:jc w:val="center"/>
              <w:rPr>
                <w:rFonts w:ascii="Candara" w:hAnsi="Candara"/>
              </w:rPr>
            </w:pPr>
            <w:r w:rsidRPr="005E3712">
              <w:rPr>
                <w:rFonts w:ascii="Candara" w:hAnsi="Candara"/>
              </w:rPr>
              <w:t>&lt;0.001</w:t>
            </w:r>
          </w:p>
        </w:tc>
      </w:tr>
      <w:tr w:rsidR="006A792B" w:rsidRPr="00BD3B2E" w14:paraId="680D675E" w14:textId="77777777" w:rsidTr="00D94ED2">
        <w:trPr>
          <w:trHeight w:val="253"/>
        </w:trPr>
        <w:tc>
          <w:tcPr>
            <w:tcW w:w="993" w:type="dxa"/>
            <w:vMerge/>
          </w:tcPr>
          <w:p w14:paraId="0842FB85" w14:textId="77777777" w:rsidR="006A792B" w:rsidRDefault="006A792B" w:rsidP="00D94ED2"/>
        </w:tc>
        <w:tc>
          <w:tcPr>
            <w:tcW w:w="1129" w:type="dxa"/>
            <w:vAlign w:val="center"/>
          </w:tcPr>
          <w:p w14:paraId="0CB7DD29" w14:textId="77777777" w:rsidR="006A792B" w:rsidRPr="00BC6746" w:rsidRDefault="006A792B" w:rsidP="00D94ED2">
            <w:pPr>
              <w:rPr>
                <w:rFonts w:ascii="Candara" w:hAnsi="Candara"/>
              </w:rPr>
            </w:pPr>
            <w:r w:rsidRPr="00BC6746">
              <w:rPr>
                <w:rFonts w:ascii="Candara" w:hAnsi="Candara" w:cstheme="minorHAnsi"/>
              </w:rPr>
              <w:t>≥</w:t>
            </w:r>
            <w:r w:rsidRPr="00BC6746">
              <w:rPr>
                <w:rFonts w:ascii="Candara" w:hAnsi="Candara"/>
              </w:rPr>
              <w:t>55</w:t>
            </w:r>
          </w:p>
        </w:tc>
        <w:tc>
          <w:tcPr>
            <w:tcW w:w="998" w:type="dxa"/>
            <w:vAlign w:val="center"/>
          </w:tcPr>
          <w:p w14:paraId="04AC1815" w14:textId="77777777" w:rsidR="006A792B" w:rsidRPr="00BC6746" w:rsidRDefault="006A792B" w:rsidP="00D94ED2">
            <w:pPr>
              <w:jc w:val="center"/>
              <w:rPr>
                <w:rFonts w:ascii="Candara" w:hAnsi="Candara"/>
              </w:rPr>
            </w:pPr>
            <w:r w:rsidRPr="00BC6746">
              <w:rPr>
                <w:rFonts w:ascii="Candara" w:hAnsi="Candara"/>
              </w:rPr>
              <w:t>42</w:t>
            </w:r>
          </w:p>
        </w:tc>
        <w:tc>
          <w:tcPr>
            <w:tcW w:w="1842" w:type="dxa"/>
            <w:vAlign w:val="center"/>
          </w:tcPr>
          <w:p w14:paraId="59249B38" w14:textId="77777777" w:rsidR="006A792B" w:rsidRPr="00BC6746" w:rsidRDefault="006A792B" w:rsidP="00D94ED2">
            <w:pPr>
              <w:jc w:val="center"/>
              <w:rPr>
                <w:rFonts w:ascii="Candara" w:hAnsi="Candara"/>
              </w:rPr>
            </w:pPr>
            <w:r w:rsidRPr="00BC6746">
              <w:rPr>
                <w:rFonts w:ascii="Candara" w:hAnsi="Candara"/>
              </w:rPr>
              <w:t>5 (4-8)</w:t>
            </w:r>
          </w:p>
        </w:tc>
        <w:tc>
          <w:tcPr>
            <w:tcW w:w="1701" w:type="dxa"/>
            <w:vAlign w:val="center"/>
          </w:tcPr>
          <w:p w14:paraId="6C639905" w14:textId="77777777" w:rsidR="006A792B" w:rsidRPr="00BC6746" w:rsidRDefault="006A792B" w:rsidP="00D94ED2">
            <w:pPr>
              <w:jc w:val="center"/>
              <w:rPr>
                <w:rFonts w:ascii="Candara" w:hAnsi="Candara"/>
              </w:rPr>
            </w:pPr>
            <w:r w:rsidRPr="00BC6746">
              <w:rPr>
                <w:rFonts w:ascii="Candara" w:hAnsi="Candara"/>
              </w:rPr>
              <w:t>23% (12-36)</w:t>
            </w:r>
          </w:p>
          <w:p w14:paraId="43F24150" w14:textId="77777777" w:rsidR="006A792B" w:rsidRPr="00BC6746" w:rsidRDefault="006A792B" w:rsidP="00D94ED2">
            <w:pPr>
              <w:jc w:val="center"/>
              <w:rPr>
                <w:rFonts w:ascii="Candara" w:hAnsi="Candara"/>
              </w:rPr>
            </w:pPr>
          </w:p>
        </w:tc>
        <w:tc>
          <w:tcPr>
            <w:tcW w:w="1560" w:type="dxa"/>
            <w:vAlign w:val="center"/>
          </w:tcPr>
          <w:p w14:paraId="3FC07480" w14:textId="77777777" w:rsidR="006A792B" w:rsidRPr="00BC6746" w:rsidRDefault="006A792B" w:rsidP="00D94ED2">
            <w:pPr>
              <w:jc w:val="center"/>
              <w:rPr>
                <w:rFonts w:ascii="Candara" w:hAnsi="Candara"/>
              </w:rPr>
            </w:pPr>
            <w:r w:rsidRPr="00BC6746">
              <w:rPr>
                <w:rFonts w:ascii="Candara" w:hAnsi="Candara"/>
              </w:rPr>
              <w:t>5% (0-13)</w:t>
            </w:r>
          </w:p>
        </w:tc>
        <w:tc>
          <w:tcPr>
            <w:tcW w:w="1560" w:type="dxa"/>
            <w:vMerge/>
          </w:tcPr>
          <w:p w14:paraId="5542358E" w14:textId="77777777" w:rsidR="006A792B" w:rsidRPr="00BC6746" w:rsidRDefault="006A792B" w:rsidP="00D94ED2">
            <w:pPr>
              <w:jc w:val="center"/>
              <w:rPr>
                <w:rFonts w:ascii="Candara" w:hAnsi="Candara"/>
              </w:rPr>
            </w:pPr>
          </w:p>
        </w:tc>
      </w:tr>
    </w:tbl>
    <w:p w14:paraId="0768633C" w14:textId="29D640CA" w:rsidR="006A792B" w:rsidRPr="005E3712" w:rsidRDefault="006A792B" w:rsidP="006A792B">
      <w:pPr>
        <w:rPr>
          <w:rFonts w:ascii="Candara" w:hAnsi="Candara"/>
          <w:sz w:val="24"/>
          <w:szCs w:val="24"/>
        </w:rPr>
      </w:pPr>
      <w:r w:rsidRPr="005E3712">
        <w:rPr>
          <w:rFonts w:ascii="Candara" w:hAnsi="Candara" w:cs="Leelawadee"/>
          <w:sz w:val="24"/>
          <w:szCs w:val="24"/>
        </w:rPr>
        <w:t>Table 3. S</w:t>
      </w:r>
      <w:r w:rsidRPr="005E3712">
        <w:rPr>
          <w:rFonts w:ascii="Candara" w:hAnsi="Candara"/>
          <w:sz w:val="24"/>
          <w:szCs w:val="24"/>
        </w:rPr>
        <w:t>urvival information for overall cohort and each metric split according to their median values.</w:t>
      </w:r>
    </w:p>
    <w:p w14:paraId="1B805B2E" w14:textId="2636A65D" w:rsidR="005E3712" w:rsidRDefault="005E3712" w:rsidP="006A792B">
      <w:pPr>
        <w:rPr>
          <w:rFonts w:ascii="Candara" w:hAnsi="Candara"/>
          <w:sz w:val="24"/>
          <w:szCs w:val="24"/>
        </w:rPr>
      </w:pPr>
    </w:p>
    <w:p w14:paraId="19990F89" w14:textId="1FF5B4C4" w:rsidR="005E3712" w:rsidRDefault="005E3712" w:rsidP="006A792B">
      <w:pPr>
        <w:rPr>
          <w:rFonts w:ascii="Candara" w:hAnsi="Candara"/>
          <w:sz w:val="24"/>
          <w:szCs w:val="24"/>
        </w:rPr>
      </w:pPr>
    </w:p>
    <w:p w14:paraId="74CDE17E" w14:textId="57020CCA" w:rsidR="006A792B" w:rsidRDefault="006A792B" w:rsidP="00564748">
      <w:pPr>
        <w:autoSpaceDE w:val="0"/>
        <w:autoSpaceDN w:val="0"/>
        <w:adjustRightInd w:val="0"/>
        <w:spacing w:after="0" w:line="276" w:lineRule="auto"/>
        <w:rPr>
          <w:rFonts w:ascii="Candara" w:eastAsia="Times New Roman" w:hAnsi="Candara" w:cs="Leelawadee"/>
          <w:sz w:val="24"/>
          <w:szCs w:val="24"/>
        </w:rPr>
      </w:pPr>
      <w:r>
        <w:rPr>
          <w:rFonts w:ascii="Candara" w:eastAsia="Times New Roman" w:hAnsi="Candara" w:cs="Leelawadee"/>
          <w:sz w:val="24"/>
          <w:szCs w:val="24"/>
        </w:rPr>
        <w:t xml:space="preserve">  </w:t>
      </w:r>
    </w:p>
    <w:p w14:paraId="04B18185" w14:textId="28C28084" w:rsidR="005E3712" w:rsidRDefault="005E3712" w:rsidP="00564748">
      <w:pPr>
        <w:autoSpaceDE w:val="0"/>
        <w:autoSpaceDN w:val="0"/>
        <w:adjustRightInd w:val="0"/>
        <w:spacing w:after="0" w:line="276" w:lineRule="auto"/>
        <w:rPr>
          <w:rFonts w:ascii="Candara" w:eastAsia="Times New Roman" w:hAnsi="Candara" w:cs="Leelawadee"/>
          <w:sz w:val="24"/>
          <w:szCs w:val="24"/>
        </w:rPr>
      </w:pPr>
    </w:p>
    <w:tbl>
      <w:tblPr>
        <w:tblW w:w="8928" w:type="dxa"/>
        <w:tblInd w:w="-5" w:type="dxa"/>
        <w:tblLook w:val="04A0" w:firstRow="1" w:lastRow="0" w:firstColumn="1" w:lastColumn="0" w:noHBand="0" w:noVBand="1"/>
      </w:tblPr>
      <w:tblGrid>
        <w:gridCol w:w="3051"/>
        <w:gridCol w:w="2788"/>
        <w:gridCol w:w="3089"/>
      </w:tblGrid>
      <w:tr w:rsidR="005E3712" w14:paraId="28B26DCA" w14:textId="77777777" w:rsidTr="005E3712">
        <w:trPr>
          <w:trHeight w:val="252"/>
        </w:trPr>
        <w:tc>
          <w:tcPr>
            <w:tcW w:w="3051" w:type="dxa"/>
            <w:shd w:val="clear" w:color="auto" w:fill="E7E6E6" w:themeFill="background2"/>
          </w:tcPr>
          <w:p w14:paraId="66EE7CBE" w14:textId="77777777" w:rsidR="005E3712" w:rsidRPr="005E3712" w:rsidRDefault="005E3712" w:rsidP="00D94ED2">
            <w:pPr>
              <w:rPr>
                <w:rFonts w:ascii="Candara" w:hAnsi="Candara" w:cs="Leelawadee"/>
                <w:b/>
                <w:sz w:val="24"/>
                <w:szCs w:val="24"/>
              </w:rPr>
            </w:pPr>
            <w:r w:rsidRPr="005E3712">
              <w:rPr>
                <w:rFonts w:ascii="Candara" w:hAnsi="Candara" w:cs="Leelawadee"/>
                <w:b/>
                <w:sz w:val="24"/>
                <w:szCs w:val="24"/>
              </w:rPr>
              <w:t>Variable</w:t>
            </w:r>
          </w:p>
        </w:tc>
        <w:tc>
          <w:tcPr>
            <w:tcW w:w="2788" w:type="dxa"/>
            <w:shd w:val="clear" w:color="auto" w:fill="E7E6E6" w:themeFill="background2"/>
          </w:tcPr>
          <w:p w14:paraId="6634823A" w14:textId="2366CDF2" w:rsidR="005E3712" w:rsidRPr="005E3712" w:rsidRDefault="005E3712" w:rsidP="00D94ED2">
            <w:pPr>
              <w:rPr>
                <w:rFonts w:ascii="Candara" w:hAnsi="Candara" w:cs="Leelawadee"/>
                <w:b/>
                <w:sz w:val="24"/>
                <w:szCs w:val="24"/>
              </w:rPr>
            </w:pPr>
            <w:r w:rsidRPr="005E3712">
              <w:rPr>
                <w:rFonts w:ascii="Candara" w:hAnsi="Candara" w:cs="Leelawadee"/>
                <w:b/>
                <w:sz w:val="24"/>
                <w:szCs w:val="24"/>
              </w:rPr>
              <w:t>HR</w:t>
            </w:r>
          </w:p>
        </w:tc>
        <w:tc>
          <w:tcPr>
            <w:tcW w:w="3089" w:type="dxa"/>
            <w:shd w:val="clear" w:color="auto" w:fill="E7E6E6" w:themeFill="background2"/>
          </w:tcPr>
          <w:p w14:paraId="0774D8EB" w14:textId="39F78080" w:rsidR="005E3712" w:rsidRPr="005E3712" w:rsidRDefault="005E3712" w:rsidP="00D94ED2">
            <w:pPr>
              <w:rPr>
                <w:rFonts w:ascii="Candara" w:hAnsi="Candara" w:cs="Leelawadee"/>
                <w:b/>
                <w:sz w:val="24"/>
                <w:szCs w:val="24"/>
              </w:rPr>
            </w:pPr>
            <w:r w:rsidRPr="005E3712">
              <w:rPr>
                <w:rFonts w:ascii="Candara" w:hAnsi="Candara" w:cs="Leelawadee"/>
                <w:b/>
                <w:sz w:val="24"/>
                <w:szCs w:val="24"/>
              </w:rPr>
              <w:t>p- value</w:t>
            </w:r>
          </w:p>
        </w:tc>
      </w:tr>
      <w:tr w:rsidR="005E3712" w14:paraId="071724BC" w14:textId="77777777" w:rsidTr="005E3712">
        <w:trPr>
          <w:trHeight w:val="293"/>
        </w:trPr>
        <w:tc>
          <w:tcPr>
            <w:tcW w:w="3051" w:type="dxa"/>
          </w:tcPr>
          <w:p w14:paraId="602A9D9F" w14:textId="77777777" w:rsidR="005E3712" w:rsidRPr="005E3712" w:rsidRDefault="005E3712" w:rsidP="00D94ED2">
            <w:pPr>
              <w:rPr>
                <w:rFonts w:ascii="Candara" w:hAnsi="Candara" w:cs="Leelawadee"/>
                <w:sz w:val="24"/>
                <w:szCs w:val="24"/>
              </w:rPr>
            </w:pPr>
            <w:r w:rsidRPr="005E3712">
              <w:rPr>
                <w:rFonts w:ascii="Candara" w:hAnsi="Candara" w:cs="Leelawadee"/>
                <w:sz w:val="24"/>
                <w:szCs w:val="24"/>
              </w:rPr>
              <w:t>Metastasis</w:t>
            </w:r>
          </w:p>
        </w:tc>
        <w:tc>
          <w:tcPr>
            <w:tcW w:w="2788" w:type="dxa"/>
          </w:tcPr>
          <w:p w14:paraId="5DEDC24A" w14:textId="2049EE50" w:rsidR="005E3712" w:rsidRPr="005E3712" w:rsidRDefault="005E3712" w:rsidP="00D94ED2">
            <w:pPr>
              <w:rPr>
                <w:rFonts w:ascii="Candara" w:hAnsi="Candara" w:cs="Leelawadee"/>
                <w:sz w:val="24"/>
                <w:szCs w:val="24"/>
              </w:rPr>
            </w:pPr>
            <w:r w:rsidRPr="005E3712">
              <w:rPr>
                <w:rFonts w:ascii="Candara" w:hAnsi="Candara" w:cs="Leelawadee"/>
                <w:sz w:val="24"/>
                <w:szCs w:val="24"/>
              </w:rPr>
              <w:t>3.37 (1.97 – 5.77)</w:t>
            </w:r>
          </w:p>
        </w:tc>
        <w:tc>
          <w:tcPr>
            <w:tcW w:w="3089" w:type="dxa"/>
          </w:tcPr>
          <w:p w14:paraId="05436F72" w14:textId="4F484256" w:rsidR="005E3712" w:rsidRPr="005E3712" w:rsidRDefault="005E3712" w:rsidP="00D94ED2">
            <w:pPr>
              <w:rPr>
                <w:rFonts w:ascii="Candara" w:hAnsi="Candara" w:cs="Leelawadee"/>
                <w:sz w:val="24"/>
                <w:szCs w:val="24"/>
              </w:rPr>
            </w:pPr>
            <w:r w:rsidRPr="005E3712">
              <w:rPr>
                <w:rFonts w:ascii="Candara" w:hAnsi="Candara" w:cs="Leelawadee"/>
                <w:sz w:val="24"/>
                <w:szCs w:val="24"/>
              </w:rPr>
              <w:t>&lt;0.001</w:t>
            </w:r>
          </w:p>
        </w:tc>
      </w:tr>
      <w:tr w:rsidR="005E3712" w14:paraId="130E1562" w14:textId="77777777" w:rsidTr="005E3712">
        <w:trPr>
          <w:trHeight w:val="308"/>
        </w:trPr>
        <w:tc>
          <w:tcPr>
            <w:tcW w:w="3051" w:type="dxa"/>
          </w:tcPr>
          <w:p w14:paraId="1DE8FC3E" w14:textId="043F70DE" w:rsidR="005E3712" w:rsidRPr="005E3712" w:rsidRDefault="005E3712" w:rsidP="00D94ED2">
            <w:pPr>
              <w:rPr>
                <w:rFonts w:ascii="Candara" w:hAnsi="Candara" w:cs="Leelawadee"/>
                <w:sz w:val="24"/>
                <w:szCs w:val="24"/>
              </w:rPr>
            </w:pPr>
            <w:r w:rsidRPr="005E3712">
              <w:rPr>
                <w:rFonts w:ascii="Candara" w:hAnsi="Candara" w:cs="Leelawadee"/>
                <w:sz w:val="24"/>
                <w:szCs w:val="24"/>
              </w:rPr>
              <w:t>TLG</w:t>
            </w:r>
            <w:r>
              <w:rPr>
                <w:rFonts w:ascii="Candara" w:hAnsi="Candara" w:cs="Leelawadee"/>
                <w:sz w:val="24"/>
                <w:szCs w:val="24"/>
              </w:rPr>
              <w:t>*</w:t>
            </w:r>
          </w:p>
        </w:tc>
        <w:tc>
          <w:tcPr>
            <w:tcW w:w="2788" w:type="dxa"/>
          </w:tcPr>
          <w:p w14:paraId="0E2195FE" w14:textId="5AF3584F" w:rsidR="005E3712" w:rsidRPr="005E3712" w:rsidRDefault="005E3712" w:rsidP="00D94ED2">
            <w:pPr>
              <w:rPr>
                <w:rFonts w:ascii="Candara" w:hAnsi="Candara" w:cs="Leelawadee"/>
                <w:sz w:val="24"/>
                <w:szCs w:val="24"/>
              </w:rPr>
            </w:pPr>
            <w:r w:rsidRPr="005E3712">
              <w:rPr>
                <w:rFonts w:ascii="Candara" w:hAnsi="Candara" w:cs="Leelawadee"/>
                <w:sz w:val="24"/>
                <w:szCs w:val="24"/>
              </w:rPr>
              <w:t>2.00 (1.26 – 3.18)</w:t>
            </w:r>
          </w:p>
        </w:tc>
        <w:tc>
          <w:tcPr>
            <w:tcW w:w="3089" w:type="dxa"/>
          </w:tcPr>
          <w:p w14:paraId="3983DEFB" w14:textId="448FAF48" w:rsidR="005E3712" w:rsidRPr="005E3712" w:rsidRDefault="005E3712" w:rsidP="00D94ED2">
            <w:pPr>
              <w:rPr>
                <w:rFonts w:ascii="Candara" w:hAnsi="Candara" w:cs="Leelawadee"/>
                <w:sz w:val="24"/>
                <w:szCs w:val="24"/>
              </w:rPr>
            </w:pPr>
            <w:r w:rsidRPr="005E3712">
              <w:rPr>
                <w:rFonts w:ascii="Candara" w:hAnsi="Candara" w:cs="Leelawadee"/>
                <w:sz w:val="24"/>
                <w:szCs w:val="24"/>
              </w:rPr>
              <w:t>0.004</w:t>
            </w:r>
          </w:p>
        </w:tc>
      </w:tr>
      <w:tr w:rsidR="005E3712" w14:paraId="6C319AF5" w14:textId="77777777" w:rsidTr="005E3712">
        <w:trPr>
          <w:trHeight w:val="143"/>
        </w:trPr>
        <w:tc>
          <w:tcPr>
            <w:tcW w:w="3051" w:type="dxa"/>
            <w:shd w:val="clear" w:color="auto" w:fill="E7E6E6" w:themeFill="background2"/>
          </w:tcPr>
          <w:p w14:paraId="1E570E0C" w14:textId="77777777" w:rsidR="005E3712" w:rsidRPr="005E3712" w:rsidRDefault="005E3712" w:rsidP="00D94ED2">
            <w:pPr>
              <w:rPr>
                <w:rFonts w:ascii="Candara" w:hAnsi="Candara" w:cs="Leelawadee"/>
                <w:sz w:val="24"/>
                <w:szCs w:val="24"/>
              </w:rPr>
            </w:pPr>
          </w:p>
        </w:tc>
        <w:tc>
          <w:tcPr>
            <w:tcW w:w="2788" w:type="dxa"/>
            <w:shd w:val="clear" w:color="auto" w:fill="E7E6E6" w:themeFill="background2"/>
          </w:tcPr>
          <w:p w14:paraId="0CC293BE" w14:textId="77777777" w:rsidR="005E3712" w:rsidRPr="005E3712" w:rsidRDefault="005E3712" w:rsidP="00D94ED2">
            <w:pPr>
              <w:rPr>
                <w:rFonts w:ascii="Candara" w:hAnsi="Candara" w:cs="Leelawadee"/>
                <w:sz w:val="24"/>
                <w:szCs w:val="24"/>
              </w:rPr>
            </w:pPr>
          </w:p>
        </w:tc>
        <w:tc>
          <w:tcPr>
            <w:tcW w:w="3089" w:type="dxa"/>
            <w:shd w:val="clear" w:color="auto" w:fill="E7E6E6" w:themeFill="background2"/>
          </w:tcPr>
          <w:p w14:paraId="1FAA880A" w14:textId="77777777" w:rsidR="005E3712" w:rsidRPr="005E3712" w:rsidRDefault="005E3712" w:rsidP="00D94ED2">
            <w:pPr>
              <w:rPr>
                <w:rFonts w:ascii="Candara" w:hAnsi="Candara" w:cs="Leelawadee"/>
                <w:sz w:val="24"/>
                <w:szCs w:val="24"/>
              </w:rPr>
            </w:pPr>
          </w:p>
        </w:tc>
      </w:tr>
      <w:tr w:rsidR="005E3712" w14:paraId="6E7A85D1" w14:textId="77777777" w:rsidTr="005E3712">
        <w:trPr>
          <w:trHeight w:val="308"/>
        </w:trPr>
        <w:tc>
          <w:tcPr>
            <w:tcW w:w="3051" w:type="dxa"/>
          </w:tcPr>
          <w:p w14:paraId="4612931A" w14:textId="10D9A954" w:rsidR="005E3712" w:rsidRPr="005E3712" w:rsidRDefault="005E3712" w:rsidP="005E3712">
            <w:pPr>
              <w:rPr>
                <w:rFonts w:ascii="Candara" w:hAnsi="Candara" w:cs="Leelawadee"/>
                <w:sz w:val="24"/>
                <w:szCs w:val="24"/>
              </w:rPr>
            </w:pPr>
            <w:r w:rsidRPr="005E3712">
              <w:rPr>
                <w:rFonts w:ascii="Candara" w:hAnsi="Candara" w:cs="Leelawadee"/>
                <w:sz w:val="24"/>
                <w:szCs w:val="24"/>
              </w:rPr>
              <w:t>SUVmax</w:t>
            </w:r>
            <w:r>
              <w:rPr>
                <w:rFonts w:ascii="Candara" w:hAnsi="Candara" w:cs="Leelawadee"/>
                <w:sz w:val="24"/>
                <w:szCs w:val="24"/>
              </w:rPr>
              <w:t>*</w:t>
            </w:r>
          </w:p>
        </w:tc>
        <w:tc>
          <w:tcPr>
            <w:tcW w:w="2788" w:type="dxa"/>
          </w:tcPr>
          <w:p w14:paraId="51A22E13" w14:textId="05B9351E" w:rsidR="005E3712" w:rsidRPr="005E3712" w:rsidRDefault="005E3712" w:rsidP="005E3712">
            <w:pPr>
              <w:rPr>
                <w:rFonts w:ascii="Candara" w:hAnsi="Candara" w:cs="Leelawadee"/>
                <w:sz w:val="24"/>
                <w:szCs w:val="24"/>
              </w:rPr>
            </w:pPr>
            <w:r>
              <w:rPr>
                <w:rFonts w:ascii="Candara" w:hAnsi="Candara" w:cs="Leelawadee"/>
                <w:sz w:val="24"/>
                <w:szCs w:val="24"/>
              </w:rPr>
              <w:t>-</w:t>
            </w:r>
          </w:p>
        </w:tc>
        <w:tc>
          <w:tcPr>
            <w:tcW w:w="3089" w:type="dxa"/>
          </w:tcPr>
          <w:p w14:paraId="55CE82BE" w14:textId="3B65886D" w:rsidR="005E3712" w:rsidRPr="005E3712" w:rsidRDefault="005E3712" w:rsidP="005E3712">
            <w:pPr>
              <w:rPr>
                <w:rFonts w:ascii="Candara" w:hAnsi="Candara" w:cs="Leelawadee"/>
                <w:sz w:val="24"/>
                <w:szCs w:val="24"/>
              </w:rPr>
            </w:pPr>
            <w:r w:rsidRPr="005E3712">
              <w:rPr>
                <w:rFonts w:ascii="Candara" w:hAnsi="Candara" w:cs="Leelawadee"/>
                <w:sz w:val="24"/>
                <w:szCs w:val="24"/>
              </w:rPr>
              <w:t>0.889</w:t>
            </w:r>
          </w:p>
        </w:tc>
      </w:tr>
      <w:tr w:rsidR="005E3712" w14:paraId="74220561" w14:textId="77777777" w:rsidTr="005E3712">
        <w:trPr>
          <w:trHeight w:val="308"/>
        </w:trPr>
        <w:tc>
          <w:tcPr>
            <w:tcW w:w="3051" w:type="dxa"/>
          </w:tcPr>
          <w:p w14:paraId="6D6C981C" w14:textId="0941A33B" w:rsidR="005E3712" w:rsidRPr="005E3712" w:rsidRDefault="005E3712" w:rsidP="005E3712">
            <w:pPr>
              <w:rPr>
                <w:rFonts w:ascii="Candara" w:hAnsi="Candara" w:cs="Leelawadee"/>
                <w:sz w:val="24"/>
                <w:szCs w:val="24"/>
              </w:rPr>
            </w:pPr>
            <w:r w:rsidRPr="005E3712">
              <w:rPr>
                <w:rFonts w:ascii="Candara" w:hAnsi="Candara" w:cs="Leelawadee"/>
                <w:sz w:val="24"/>
                <w:szCs w:val="24"/>
              </w:rPr>
              <w:t>MTVmc3</w:t>
            </w:r>
            <w:r>
              <w:rPr>
                <w:rFonts w:ascii="Candara" w:hAnsi="Candara" w:cs="Leelawadee"/>
                <w:sz w:val="24"/>
                <w:szCs w:val="24"/>
              </w:rPr>
              <w:t>*</w:t>
            </w:r>
          </w:p>
        </w:tc>
        <w:tc>
          <w:tcPr>
            <w:tcW w:w="2788" w:type="dxa"/>
          </w:tcPr>
          <w:p w14:paraId="7A146DAB" w14:textId="14E1A2AA" w:rsidR="005E3712" w:rsidRPr="005E3712" w:rsidRDefault="005E3712" w:rsidP="005E3712">
            <w:pPr>
              <w:rPr>
                <w:rFonts w:ascii="Candara" w:hAnsi="Candara" w:cs="Leelawadee"/>
                <w:sz w:val="24"/>
                <w:szCs w:val="24"/>
              </w:rPr>
            </w:pPr>
            <w:r>
              <w:rPr>
                <w:rFonts w:ascii="Candara" w:hAnsi="Candara" w:cs="Leelawadee"/>
                <w:sz w:val="24"/>
                <w:szCs w:val="24"/>
              </w:rPr>
              <w:t>-</w:t>
            </w:r>
          </w:p>
        </w:tc>
        <w:tc>
          <w:tcPr>
            <w:tcW w:w="3089" w:type="dxa"/>
          </w:tcPr>
          <w:p w14:paraId="7CC030EE" w14:textId="5A21F1BD" w:rsidR="005E3712" w:rsidRPr="005E3712" w:rsidRDefault="005E3712" w:rsidP="005E3712">
            <w:pPr>
              <w:rPr>
                <w:rFonts w:ascii="Candara" w:hAnsi="Candara" w:cs="Leelawadee"/>
                <w:sz w:val="24"/>
                <w:szCs w:val="24"/>
              </w:rPr>
            </w:pPr>
            <w:r w:rsidRPr="005E3712">
              <w:rPr>
                <w:rFonts w:ascii="Candara" w:hAnsi="Candara" w:cs="Leelawadee"/>
                <w:sz w:val="24"/>
                <w:szCs w:val="24"/>
              </w:rPr>
              <w:t>0.515</w:t>
            </w:r>
          </w:p>
        </w:tc>
      </w:tr>
      <w:tr w:rsidR="005E3712" w14:paraId="5A4A46C9" w14:textId="77777777" w:rsidTr="005E3712">
        <w:trPr>
          <w:trHeight w:val="308"/>
        </w:trPr>
        <w:tc>
          <w:tcPr>
            <w:tcW w:w="3051" w:type="dxa"/>
          </w:tcPr>
          <w:p w14:paraId="5835623B" w14:textId="361FCC40" w:rsidR="005E3712" w:rsidRPr="005E3712" w:rsidRDefault="005E3712" w:rsidP="005E3712">
            <w:pPr>
              <w:rPr>
                <w:rFonts w:ascii="Candara" w:hAnsi="Candara" w:cs="Leelawadee"/>
                <w:sz w:val="24"/>
                <w:szCs w:val="24"/>
              </w:rPr>
            </w:pPr>
            <w:r w:rsidRPr="005E3712">
              <w:rPr>
                <w:rFonts w:ascii="Candara" w:hAnsi="Candara" w:cs="Leelawadee"/>
                <w:sz w:val="24"/>
                <w:szCs w:val="24"/>
              </w:rPr>
              <w:t>SUVmean</w:t>
            </w:r>
            <w:r>
              <w:rPr>
                <w:rFonts w:ascii="Candara" w:hAnsi="Candara" w:cs="Leelawadee"/>
                <w:sz w:val="24"/>
                <w:szCs w:val="24"/>
              </w:rPr>
              <w:t>*</w:t>
            </w:r>
          </w:p>
        </w:tc>
        <w:tc>
          <w:tcPr>
            <w:tcW w:w="2788" w:type="dxa"/>
          </w:tcPr>
          <w:p w14:paraId="1306655A" w14:textId="2F2A1313" w:rsidR="005E3712" w:rsidRPr="005E3712" w:rsidRDefault="005E3712" w:rsidP="005E3712">
            <w:pPr>
              <w:rPr>
                <w:rFonts w:ascii="Candara" w:hAnsi="Candara" w:cs="Leelawadee"/>
                <w:sz w:val="24"/>
                <w:szCs w:val="24"/>
              </w:rPr>
            </w:pPr>
            <w:r>
              <w:rPr>
                <w:rFonts w:ascii="Candara" w:hAnsi="Candara" w:cs="Leelawadee"/>
                <w:sz w:val="24"/>
                <w:szCs w:val="24"/>
              </w:rPr>
              <w:t>-</w:t>
            </w:r>
          </w:p>
        </w:tc>
        <w:tc>
          <w:tcPr>
            <w:tcW w:w="3089" w:type="dxa"/>
          </w:tcPr>
          <w:p w14:paraId="776AE118" w14:textId="38137677" w:rsidR="005E3712" w:rsidRPr="005E3712" w:rsidRDefault="005E3712" w:rsidP="005E3712">
            <w:pPr>
              <w:rPr>
                <w:rFonts w:ascii="Candara" w:hAnsi="Candara" w:cs="Leelawadee"/>
                <w:sz w:val="24"/>
                <w:szCs w:val="24"/>
              </w:rPr>
            </w:pPr>
            <w:r w:rsidRPr="005E3712">
              <w:rPr>
                <w:rFonts w:ascii="Candara" w:hAnsi="Candara" w:cs="Leelawadee"/>
                <w:sz w:val="24"/>
                <w:szCs w:val="24"/>
              </w:rPr>
              <w:t>0.438</w:t>
            </w:r>
          </w:p>
        </w:tc>
      </w:tr>
      <w:tr w:rsidR="005E3712" w14:paraId="5B78C809" w14:textId="77777777" w:rsidTr="005E3712">
        <w:trPr>
          <w:trHeight w:val="308"/>
        </w:trPr>
        <w:tc>
          <w:tcPr>
            <w:tcW w:w="3051" w:type="dxa"/>
          </w:tcPr>
          <w:p w14:paraId="6E8A6A9A" w14:textId="77777777" w:rsidR="005E3712" w:rsidRPr="005E3712" w:rsidRDefault="005E3712" w:rsidP="005E3712">
            <w:pPr>
              <w:rPr>
                <w:rFonts w:ascii="Candara" w:hAnsi="Candara" w:cs="Leelawadee"/>
                <w:sz w:val="24"/>
                <w:szCs w:val="24"/>
              </w:rPr>
            </w:pPr>
            <w:r w:rsidRPr="005E3712">
              <w:rPr>
                <w:rFonts w:ascii="Candara" w:hAnsi="Candara" w:cs="Leelawadee"/>
                <w:sz w:val="24"/>
                <w:szCs w:val="24"/>
              </w:rPr>
              <w:t>Sex</w:t>
            </w:r>
          </w:p>
        </w:tc>
        <w:tc>
          <w:tcPr>
            <w:tcW w:w="2788" w:type="dxa"/>
          </w:tcPr>
          <w:p w14:paraId="4F289120" w14:textId="7C2A8608" w:rsidR="005E3712" w:rsidRPr="005E3712" w:rsidRDefault="005E3712" w:rsidP="005E3712">
            <w:pPr>
              <w:rPr>
                <w:rFonts w:ascii="Candara" w:hAnsi="Candara" w:cs="Leelawadee"/>
                <w:sz w:val="24"/>
                <w:szCs w:val="24"/>
              </w:rPr>
            </w:pPr>
            <w:r>
              <w:rPr>
                <w:rFonts w:ascii="Candara" w:hAnsi="Candara" w:cs="Leelawadee"/>
                <w:sz w:val="24"/>
                <w:szCs w:val="24"/>
              </w:rPr>
              <w:t>-</w:t>
            </w:r>
          </w:p>
        </w:tc>
        <w:tc>
          <w:tcPr>
            <w:tcW w:w="3089" w:type="dxa"/>
          </w:tcPr>
          <w:p w14:paraId="62546A24" w14:textId="72F0B912" w:rsidR="005E3712" w:rsidRPr="005E3712" w:rsidRDefault="005E3712" w:rsidP="005E3712">
            <w:pPr>
              <w:rPr>
                <w:rFonts w:ascii="Candara" w:hAnsi="Candara" w:cs="Leelawadee"/>
                <w:sz w:val="24"/>
                <w:szCs w:val="24"/>
              </w:rPr>
            </w:pPr>
            <w:r w:rsidRPr="005E3712">
              <w:rPr>
                <w:rFonts w:ascii="Candara" w:hAnsi="Candara" w:cs="Leelawadee"/>
                <w:sz w:val="24"/>
                <w:szCs w:val="24"/>
              </w:rPr>
              <w:t>0.263</w:t>
            </w:r>
          </w:p>
        </w:tc>
      </w:tr>
      <w:tr w:rsidR="005E3712" w14:paraId="7418479B" w14:textId="77777777" w:rsidTr="005E3712">
        <w:trPr>
          <w:trHeight w:val="308"/>
        </w:trPr>
        <w:tc>
          <w:tcPr>
            <w:tcW w:w="3051" w:type="dxa"/>
          </w:tcPr>
          <w:p w14:paraId="439EDCC2" w14:textId="77777777" w:rsidR="005E3712" w:rsidRPr="005E3712" w:rsidRDefault="005E3712" w:rsidP="005E3712">
            <w:pPr>
              <w:rPr>
                <w:rFonts w:ascii="Candara" w:hAnsi="Candara" w:cs="Leelawadee"/>
                <w:sz w:val="24"/>
                <w:szCs w:val="24"/>
              </w:rPr>
            </w:pPr>
            <w:r w:rsidRPr="005E3712">
              <w:rPr>
                <w:rFonts w:ascii="Candara" w:hAnsi="Candara" w:cs="Leelawadee"/>
                <w:sz w:val="24"/>
                <w:szCs w:val="24"/>
              </w:rPr>
              <w:t>Age</w:t>
            </w:r>
          </w:p>
        </w:tc>
        <w:tc>
          <w:tcPr>
            <w:tcW w:w="2788" w:type="dxa"/>
          </w:tcPr>
          <w:p w14:paraId="4087D000" w14:textId="0664E1B6" w:rsidR="005E3712" w:rsidRPr="005E3712" w:rsidRDefault="005E3712" w:rsidP="005E3712">
            <w:pPr>
              <w:rPr>
                <w:rFonts w:ascii="Candara" w:hAnsi="Candara" w:cs="Leelawadee"/>
                <w:sz w:val="24"/>
                <w:szCs w:val="24"/>
              </w:rPr>
            </w:pPr>
            <w:r>
              <w:rPr>
                <w:rFonts w:ascii="Candara" w:hAnsi="Candara" w:cs="Leelawadee"/>
                <w:sz w:val="24"/>
                <w:szCs w:val="24"/>
              </w:rPr>
              <w:t>-</w:t>
            </w:r>
          </w:p>
        </w:tc>
        <w:tc>
          <w:tcPr>
            <w:tcW w:w="3089" w:type="dxa"/>
          </w:tcPr>
          <w:p w14:paraId="35435B74" w14:textId="404A1384" w:rsidR="005E3712" w:rsidRPr="005E3712" w:rsidRDefault="005E3712" w:rsidP="005E3712">
            <w:pPr>
              <w:rPr>
                <w:rFonts w:ascii="Candara" w:hAnsi="Candara" w:cs="Leelawadee"/>
                <w:sz w:val="24"/>
                <w:szCs w:val="24"/>
              </w:rPr>
            </w:pPr>
            <w:r w:rsidRPr="005E3712">
              <w:rPr>
                <w:rFonts w:ascii="Candara" w:hAnsi="Candara" w:cs="Leelawadee"/>
                <w:sz w:val="24"/>
                <w:szCs w:val="24"/>
              </w:rPr>
              <w:t>0.154</w:t>
            </w:r>
          </w:p>
        </w:tc>
      </w:tr>
      <w:tr w:rsidR="005E3712" w14:paraId="573510E7" w14:textId="77777777" w:rsidTr="005E3712">
        <w:trPr>
          <w:trHeight w:val="308"/>
        </w:trPr>
        <w:tc>
          <w:tcPr>
            <w:tcW w:w="3051" w:type="dxa"/>
            <w:tcBorders>
              <w:bottom w:val="single" w:sz="4" w:space="0" w:color="auto"/>
            </w:tcBorders>
          </w:tcPr>
          <w:p w14:paraId="627FF6AC" w14:textId="77777777" w:rsidR="005E3712" w:rsidRPr="005E3712" w:rsidRDefault="005E3712" w:rsidP="005E3712">
            <w:pPr>
              <w:rPr>
                <w:rFonts w:ascii="Candara" w:hAnsi="Candara" w:cs="Leelawadee"/>
                <w:sz w:val="24"/>
                <w:szCs w:val="24"/>
              </w:rPr>
            </w:pPr>
            <w:r w:rsidRPr="005E3712">
              <w:rPr>
                <w:rFonts w:ascii="Candara" w:hAnsi="Candara" w:cs="Leelawadee"/>
                <w:sz w:val="24"/>
                <w:szCs w:val="24"/>
              </w:rPr>
              <w:t>Tumour size</w:t>
            </w:r>
          </w:p>
        </w:tc>
        <w:tc>
          <w:tcPr>
            <w:tcW w:w="2788" w:type="dxa"/>
            <w:tcBorders>
              <w:bottom w:val="single" w:sz="4" w:space="0" w:color="auto"/>
            </w:tcBorders>
          </w:tcPr>
          <w:p w14:paraId="62271DF1" w14:textId="6733BFE2" w:rsidR="005E3712" w:rsidRPr="005E3712" w:rsidRDefault="005E3712" w:rsidP="005E3712">
            <w:pPr>
              <w:rPr>
                <w:rFonts w:ascii="Candara" w:hAnsi="Candara" w:cs="Leelawadee"/>
                <w:sz w:val="24"/>
                <w:szCs w:val="24"/>
              </w:rPr>
            </w:pPr>
            <w:r>
              <w:rPr>
                <w:rFonts w:ascii="Candara" w:hAnsi="Candara" w:cs="Leelawadee"/>
                <w:sz w:val="24"/>
                <w:szCs w:val="24"/>
              </w:rPr>
              <w:t>-</w:t>
            </w:r>
          </w:p>
        </w:tc>
        <w:tc>
          <w:tcPr>
            <w:tcW w:w="3089" w:type="dxa"/>
            <w:tcBorders>
              <w:bottom w:val="single" w:sz="4" w:space="0" w:color="auto"/>
            </w:tcBorders>
          </w:tcPr>
          <w:p w14:paraId="11B49140" w14:textId="24668D91" w:rsidR="005E3712" w:rsidRPr="005E3712" w:rsidRDefault="005E3712" w:rsidP="005E3712">
            <w:pPr>
              <w:rPr>
                <w:rFonts w:ascii="Candara" w:hAnsi="Candara" w:cs="Leelawadee"/>
                <w:sz w:val="24"/>
                <w:szCs w:val="24"/>
              </w:rPr>
            </w:pPr>
            <w:r w:rsidRPr="005E3712">
              <w:rPr>
                <w:rFonts w:ascii="Candara" w:hAnsi="Candara" w:cs="Leelawadee"/>
                <w:sz w:val="24"/>
                <w:szCs w:val="24"/>
              </w:rPr>
              <w:t>0.791</w:t>
            </w:r>
          </w:p>
        </w:tc>
      </w:tr>
    </w:tbl>
    <w:p w14:paraId="7B7568E5" w14:textId="77777777" w:rsidR="005E3712" w:rsidRDefault="005E3712" w:rsidP="00564748">
      <w:pPr>
        <w:autoSpaceDE w:val="0"/>
        <w:autoSpaceDN w:val="0"/>
        <w:adjustRightInd w:val="0"/>
        <w:spacing w:after="0" w:line="276" w:lineRule="auto"/>
        <w:rPr>
          <w:rFonts w:ascii="Candara" w:hAnsi="Candara"/>
          <w:szCs w:val="24"/>
        </w:rPr>
      </w:pPr>
    </w:p>
    <w:p w14:paraId="48C92071" w14:textId="6A2EBF41" w:rsidR="005E3712" w:rsidRDefault="005E3712" w:rsidP="00564748">
      <w:pPr>
        <w:autoSpaceDE w:val="0"/>
        <w:autoSpaceDN w:val="0"/>
        <w:adjustRightInd w:val="0"/>
        <w:spacing w:after="0" w:line="276" w:lineRule="auto"/>
        <w:rPr>
          <w:rFonts w:ascii="Candara" w:hAnsi="Candara" w:cs="Leelawadee"/>
          <w:szCs w:val="24"/>
        </w:rPr>
      </w:pPr>
      <w:r w:rsidRPr="005E3712">
        <w:rPr>
          <w:rFonts w:ascii="Candara" w:hAnsi="Candara"/>
          <w:szCs w:val="24"/>
        </w:rPr>
        <w:t xml:space="preserve">Table 4. Multivariate </w:t>
      </w:r>
      <w:r w:rsidRPr="005E3712">
        <w:rPr>
          <w:rFonts w:ascii="Candara" w:hAnsi="Candara" w:cs="Leelawadee"/>
          <w:szCs w:val="24"/>
        </w:rPr>
        <w:t xml:space="preserve">analysis for prognostic factors </w:t>
      </w:r>
      <w:r w:rsidR="006E4A57">
        <w:rPr>
          <w:rFonts w:ascii="Candara" w:hAnsi="Candara" w:cs="Leelawadee"/>
          <w:szCs w:val="24"/>
        </w:rPr>
        <w:t>including the overall study cohort</w:t>
      </w:r>
      <w:r w:rsidRPr="005E3712">
        <w:rPr>
          <w:rFonts w:ascii="Candara" w:hAnsi="Candara" w:cs="Leelawadee"/>
          <w:szCs w:val="24"/>
        </w:rPr>
        <w:t xml:space="preserve">. </w:t>
      </w:r>
      <w:r w:rsidRPr="001B7ED1">
        <w:rPr>
          <w:rFonts w:ascii="Candara" w:hAnsi="Candara" w:cs="Leelawadee"/>
          <w:sz w:val="20"/>
          <w:szCs w:val="24"/>
        </w:rPr>
        <w:t>* dichotomised based on their median valuables, HR for non-significant factors was not estimable based on used algorithm.</w:t>
      </w:r>
    </w:p>
    <w:p w14:paraId="2ABC41A3" w14:textId="132EE3E9" w:rsidR="00724075" w:rsidRDefault="00724075" w:rsidP="00564748">
      <w:pPr>
        <w:autoSpaceDE w:val="0"/>
        <w:autoSpaceDN w:val="0"/>
        <w:adjustRightInd w:val="0"/>
        <w:spacing w:after="0" w:line="276" w:lineRule="auto"/>
        <w:rPr>
          <w:rFonts w:ascii="Candara" w:hAnsi="Candara" w:cs="Leelawadee"/>
          <w:szCs w:val="24"/>
        </w:rPr>
      </w:pPr>
    </w:p>
    <w:tbl>
      <w:tblPr>
        <w:tblpPr w:leftFromText="180" w:rightFromText="180" w:vertAnchor="text" w:horzAnchor="page" w:tblpX="931" w:tblpY="301"/>
        <w:tblW w:w="9918" w:type="dxa"/>
        <w:tblLook w:val="04A0" w:firstRow="1" w:lastRow="0" w:firstColumn="1" w:lastColumn="0" w:noHBand="0" w:noVBand="1"/>
      </w:tblPr>
      <w:tblGrid>
        <w:gridCol w:w="9918"/>
      </w:tblGrid>
      <w:tr w:rsidR="003B2E7B" w14:paraId="7A313D6C" w14:textId="77777777" w:rsidTr="00392A50">
        <w:trPr>
          <w:trHeight w:val="233"/>
        </w:trPr>
        <w:tc>
          <w:tcPr>
            <w:tcW w:w="9918" w:type="dxa"/>
          </w:tcPr>
          <w:p w14:paraId="752727DD" w14:textId="77777777" w:rsidR="003B2E7B" w:rsidRPr="001B1049" w:rsidRDefault="003B2E7B" w:rsidP="00392A50">
            <w:pPr>
              <w:rPr>
                <w:rFonts w:ascii="Candara" w:hAnsi="Candara" w:cs="Leelawadee"/>
                <w:b/>
                <w:color w:val="FF0000"/>
                <w:sz w:val="24"/>
                <w:szCs w:val="24"/>
              </w:rPr>
            </w:pPr>
          </w:p>
        </w:tc>
      </w:tr>
    </w:tbl>
    <w:tbl>
      <w:tblPr>
        <w:tblStyle w:val="TableGrid"/>
        <w:tblpPr w:leftFromText="180" w:rightFromText="180" w:vertAnchor="text" w:horzAnchor="page" w:tblpX="931" w:tblpY="301"/>
        <w:tblW w:w="9918" w:type="dxa"/>
        <w:tblLook w:val="04A0" w:firstRow="1" w:lastRow="0" w:firstColumn="1" w:lastColumn="0" w:noHBand="0" w:noVBand="1"/>
      </w:tblPr>
      <w:tblGrid>
        <w:gridCol w:w="846"/>
        <w:gridCol w:w="1039"/>
        <w:gridCol w:w="1229"/>
        <w:gridCol w:w="992"/>
        <w:gridCol w:w="1724"/>
        <w:gridCol w:w="1536"/>
        <w:gridCol w:w="1564"/>
        <w:gridCol w:w="988"/>
      </w:tblGrid>
      <w:tr w:rsidR="006E4A57" w:rsidRPr="003003A0" w14:paraId="2C1F260F" w14:textId="77777777" w:rsidTr="006E4A57">
        <w:trPr>
          <w:trHeight w:val="1262"/>
        </w:trPr>
        <w:tc>
          <w:tcPr>
            <w:tcW w:w="846" w:type="dxa"/>
          </w:tcPr>
          <w:p w14:paraId="4E0E470E" w14:textId="77777777" w:rsidR="003B2E7B" w:rsidRPr="006E4A57" w:rsidRDefault="003B2E7B" w:rsidP="00392A50">
            <w:pPr>
              <w:rPr>
                <w:rFonts w:ascii="Candara" w:hAnsi="Candara" w:cs="Leelawadee"/>
                <w:b/>
                <w:sz w:val="21"/>
                <w:szCs w:val="21"/>
              </w:rPr>
            </w:pPr>
            <w:r w:rsidRPr="006E4A57">
              <w:rPr>
                <w:rFonts w:ascii="Candara" w:hAnsi="Candara" w:cs="Leelawadee"/>
                <w:b/>
                <w:sz w:val="21"/>
                <w:szCs w:val="21"/>
              </w:rPr>
              <w:t>Model</w:t>
            </w:r>
          </w:p>
        </w:tc>
        <w:tc>
          <w:tcPr>
            <w:tcW w:w="1039" w:type="dxa"/>
          </w:tcPr>
          <w:p w14:paraId="14C8B071" w14:textId="77777777" w:rsidR="003B2E7B" w:rsidRPr="006E4A57" w:rsidRDefault="003B2E7B" w:rsidP="00392A50">
            <w:pPr>
              <w:rPr>
                <w:rFonts w:ascii="Candara" w:hAnsi="Candara" w:cs="Leelawadee"/>
                <w:b/>
                <w:sz w:val="21"/>
                <w:szCs w:val="21"/>
              </w:rPr>
            </w:pPr>
            <w:r w:rsidRPr="006E4A57">
              <w:rPr>
                <w:rFonts w:ascii="Candara" w:hAnsi="Candara" w:cs="Leelawadee"/>
                <w:b/>
                <w:sz w:val="21"/>
                <w:szCs w:val="21"/>
              </w:rPr>
              <w:t>PET metric</w:t>
            </w:r>
          </w:p>
        </w:tc>
        <w:tc>
          <w:tcPr>
            <w:tcW w:w="1229" w:type="dxa"/>
          </w:tcPr>
          <w:p w14:paraId="7225960C" w14:textId="77777777" w:rsidR="003B2E7B" w:rsidRPr="006E4A57" w:rsidRDefault="003B2E7B" w:rsidP="00392A50">
            <w:pPr>
              <w:rPr>
                <w:rFonts w:ascii="Candara" w:hAnsi="Candara" w:cs="Leelawadee"/>
                <w:b/>
                <w:sz w:val="21"/>
                <w:szCs w:val="21"/>
              </w:rPr>
            </w:pPr>
            <w:r w:rsidRPr="006E4A57">
              <w:rPr>
                <w:rFonts w:ascii="Candara" w:hAnsi="Candara" w:cs="Leelawadee"/>
                <w:b/>
                <w:sz w:val="21"/>
                <w:szCs w:val="21"/>
              </w:rPr>
              <w:t>Risk group</w:t>
            </w:r>
          </w:p>
        </w:tc>
        <w:tc>
          <w:tcPr>
            <w:tcW w:w="992" w:type="dxa"/>
          </w:tcPr>
          <w:p w14:paraId="26FA30A3" w14:textId="3EA96754" w:rsidR="003B2E7B" w:rsidRPr="006E4A57" w:rsidRDefault="003B2E7B" w:rsidP="006E4A57">
            <w:pPr>
              <w:jc w:val="center"/>
              <w:rPr>
                <w:rFonts w:ascii="Candara" w:hAnsi="Candara" w:cs="Leelawadee"/>
                <w:b/>
                <w:sz w:val="21"/>
                <w:szCs w:val="21"/>
              </w:rPr>
            </w:pPr>
            <w:r w:rsidRPr="006E4A57">
              <w:rPr>
                <w:rFonts w:ascii="Candara" w:hAnsi="Candara" w:cs="Leelawadee"/>
                <w:b/>
                <w:sz w:val="21"/>
                <w:szCs w:val="21"/>
              </w:rPr>
              <w:t>No pts</w:t>
            </w:r>
          </w:p>
        </w:tc>
        <w:tc>
          <w:tcPr>
            <w:tcW w:w="1724" w:type="dxa"/>
          </w:tcPr>
          <w:p w14:paraId="6728B4CE" w14:textId="77777777" w:rsidR="003B2E7B" w:rsidRPr="006E4A57" w:rsidRDefault="003B2E7B" w:rsidP="006E4A57">
            <w:pPr>
              <w:rPr>
                <w:rFonts w:ascii="Candara" w:hAnsi="Candara" w:cs="Leelawadee"/>
                <w:b/>
                <w:sz w:val="21"/>
                <w:szCs w:val="21"/>
              </w:rPr>
            </w:pPr>
            <w:r w:rsidRPr="006E4A57">
              <w:rPr>
                <w:rFonts w:ascii="Candara" w:hAnsi="Candara" w:cs="Leelawadee"/>
                <w:b/>
                <w:sz w:val="21"/>
                <w:szCs w:val="21"/>
              </w:rPr>
              <w:t>Median Survival months (95%CI)</w:t>
            </w:r>
          </w:p>
        </w:tc>
        <w:tc>
          <w:tcPr>
            <w:tcW w:w="1536" w:type="dxa"/>
          </w:tcPr>
          <w:p w14:paraId="1FAD29A4" w14:textId="77777777" w:rsidR="003B2E7B" w:rsidRPr="006E4A57" w:rsidRDefault="003B2E7B" w:rsidP="00392A50">
            <w:pPr>
              <w:rPr>
                <w:rFonts w:ascii="Candara" w:hAnsi="Candara" w:cs="Leelawadee"/>
                <w:b/>
                <w:sz w:val="21"/>
                <w:szCs w:val="21"/>
              </w:rPr>
            </w:pPr>
            <w:r w:rsidRPr="006E4A57">
              <w:rPr>
                <w:rFonts w:ascii="Candara" w:hAnsi="Candara" w:cs="Leelawadee"/>
                <w:b/>
                <w:sz w:val="21"/>
                <w:szCs w:val="21"/>
              </w:rPr>
              <w:t>1 year survival % (95%CI)</w:t>
            </w:r>
          </w:p>
        </w:tc>
        <w:tc>
          <w:tcPr>
            <w:tcW w:w="1564" w:type="dxa"/>
          </w:tcPr>
          <w:p w14:paraId="51233425" w14:textId="77777777" w:rsidR="003B2E7B" w:rsidRPr="006E4A57" w:rsidRDefault="003B2E7B" w:rsidP="00392A50">
            <w:pPr>
              <w:rPr>
                <w:rFonts w:ascii="Candara" w:hAnsi="Candara" w:cs="Leelawadee"/>
                <w:b/>
                <w:sz w:val="21"/>
                <w:szCs w:val="21"/>
              </w:rPr>
            </w:pPr>
            <w:r w:rsidRPr="006E4A57">
              <w:rPr>
                <w:rFonts w:ascii="Candara" w:hAnsi="Candara" w:cs="Leelawadee"/>
                <w:b/>
                <w:sz w:val="21"/>
                <w:szCs w:val="21"/>
              </w:rPr>
              <w:t>Hazard ratio (95% CI)</w:t>
            </w:r>
          </w:p>
        </w:tc>
        <w:tc>
          <w:tcPr>
            <w:tcW w:w="988" w:type="dxa"/>
          </w:tcPr>
          <w:p w14:paraId="4E9458CA" w14:textId="77777777" w:rsidR="003B2E7B" w:rsidRPr="006E4A57" w:rsidRDefault="003B2E7B" w:rsidP="00392A50">
            <w:pPr>
              <w:rPr>
                <w:rFonts w:ascii="Candara" w:hAnsi="Candara" w:cs="Leelawadee"/>
                <w:b/>
                <w:sz w:val="21"/>
                <w:szCs w:val="21"/>
              </w:rPr>
            </w:pPr>
            <w:r w:rsidRPr="006E4A57">
              <w:rPr>
                <w:rFonts w:ascii="Candara" w:hAnsi="Candara" w:cs="Leelawadee"/>
                <w:b/>
                <w:sz w:val="21"/>
                <w:szCs w:val="21"/>
              </w:rPr>
              <w:t>P-value</w:t>
            </w:r>
          </w:p>
        </w:tc>
      </w:tr>
      <w:tr w:rsidR="003B2E7B" w:rsidRPr="003003A0" w14:paraId="295FC3FB" w14:textId="77777777" w:rsidTr="00392A50">
        <w:trPr>
          <w:trHeight w:val="288"/>
        </w:trPr>
        <w:tc>
          <w:tcPr>
            <w:tcW w:w="9918" w:type="dxa"/>
            <w:gridSpan w:val="8"/>
            <w:shd w:val="clear" w:color="auto" w:fill="E7E6E6" w:themeFill="background2"/>
          </w:tcPr>
          <w:p w14:paraId="4203DDC6" w14:textId="77777777" w:rsidR="003B2E7B" w:rsidRPr="003B2E7B" w:rsidRDefault="003B2E7B" w:rsidP="00392A50">
            <w:pPr>
              <w:rPr>
                <w:rFonts w:ascii="Candara" w:hAnsi="Candara" w:cs="Leelawadee"/>
                <w:b/>
                <w:sz w:val="20"/>
                <w:szCs w:val="24"/>
              </w:rPr>
            </w:pPr>
            <w:r w:rsidRPr="003B2E7B">
              <w:rPr>
                <w:rFonts w:ascii="Candara" w:hAnsi="Candara" w:cs="Leelawadee"/>
                <w:b/>
                <w:sz w:val="20"/>
                <w:szCs w:val="24"/>
              </w:rPr>
              <w:t>In the presence of Metastasis:</w:t>
            </w:r>
          </w:p>
        </w:tc>
      </w:tr>
      <w:tr w:rsidR="006E4A57" w:rsidRPr="003003A0" w14:paraId="72D7DED0" w14:textId="77777777" w:rsidTr="006E4A57">
        <w:trPr>
          <w:trHeight w:val="288"/>
        </w:trPr>
        <w:tc>
          <w:tcPr>
            <w:tcW w:w="846" w:type="dxa"/>
            <w:vMerge w:val="restart"/>
          </w:tcPr>
          <w:p w14:paraId="59EE3FDC"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A1</w:t>
            </w:r>
          </w:p>
        </w:tc>
        <w:tc>
          <w:tcPr>
            <w:tcW w:w="1039" w:type="dxa"/>
            <w:vMerge w:val="restart"/>
          </w:tcPr>
          <w:p w14:paraId="2414C64C"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TLG</w:t>
            </w:r>
          </w:p>
        </w:tc>
        <w:tc>
          <w:tcPr>
            <w:tcW w:w="1229" w:type="dxa"/>
          </w:tcPr>
          <w:p w14:paraId="4C081040"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6C643B64" w14:textId="0FC61575"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21</w:t>
            </w:r>
          </w:p>
        </w:tc>
        <w:tc>
          <w:tcPr>
            <w:tcW w:w="1724" w:type="dxa"/>
          </w:tcPr>
          <w:p w14:paraId="5C476ADB"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4 (3-5)</w:t>
            </w:r>
          </w:p>
        </w:tc>
        <w:tc>
          <w:tcPr>
            <w:tcW w:w="1536" w:type="dxa"/>
          </w:tcPr>
          <w:p w14:paraId="3ADB3364" w14:textId="63F75C62" w:rsidR="003B2E7B" w:rsidRPr="003B2E7B" w:rsidRDefault="006E4A57" w:rsidP="006E4A57">
            <w:pPr>
              <w:rPr>
                <w:rFonts w:ascii="Candara" w:hAnsi="Candara" w:cs="Leelawadee"/>
                <w:sz w:val="20"/>
                <w:szCs w:val="24"/>
              </w:rPr>
            </w:pPr>
            <w:r>
              <w:rPr>
                <w:rFonts w:ascii="Candara" w:hAnsi="Candara" w:cs="Leelawadee"/>
                <w:sz w:val="20"/>
                <w:szCs w:val="24"/>
              </w:rPr>
              <w:t xml:space="preserve">0% </w:t>
            </w:r>
          </w:p>
        </w:tc>
        <w:tc>
          <w:tcPr>
            <w:tcW w:w="1564" w:type="dxa"/>
            <w:vMerge w:val="restart"/>
          </w:tcPr>
          <w:p w14:paraId="064F6962"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3.19 (1.05-9.68)</w:t>
            </w:r>
          </w:p>
        </w:tc>
        <w:tc>
          <w:tcPr>
            <w:tcW w:w="988" w:type="dxa"/>
            <w:vMerge w:val="restart"/>
          </w:tcPr>
          <w:p w14:paraId="2F8A9737"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0.041</w:t>
            </w:r>
          </w:p>
        </w:tc>
      </w:tr>
      <w:tr w:rsidR="006E4A57" w:rsidRPr="003003A0" w14:paraId="2D19BF05" w14:textId="77777777" w:rsidTr="006E4A57">
        <w:trPr>
          <w:trHeight w:val="455"/>
        </w:trPr>
        <w:tc>
          <w:tcPr>
            <w:tcW w:w="846" w:type="dxa"/>
            <w:vMerge/>
          </w:tcPr>
          <w:p w14:paraId="5E8BB67D" w14:textId="77777777" w:rsidR="003B2E7B" w:rsidRPr="003B2E7B" w:rsidRDefault="003B2E7B" w:rsidP="00392A50">
            <w:pPr>
              <w:rPr>
                <w:rFonts w:ascii="Candara" w:hAnsi="Candara" w:cs="Leelawadee"/>
                <w:sz w:val="20"/>
                <w:szCs w:val="24"/>
              </w:rPr>
            </w:pPr>
          </w:p>
        </w:tc>
        <w:tc>
          <w:tcPr>
            <w:tcW w:w="1039" w:type="dxa"/>
            <w:vMerge/>
          </w:tcPr>
          <w:p w14:paraId="30E4CD07" w14:textId="77777777" w:rsidR="003B2E7B" w:rsidRPr="003B2E7B" w:rsidRDefault="003B2E7B" w:rsidP="00392A50">
            <w:pPr>
              <w:rPr>
                <w:rFonts w:ascii="Candara" w:hAnsi="Candara" w:cs="Leelawadee"/>
                <w:sz w:val="20"/>
                <w:szCs w:val="24"/>
              </w:rPr>
            </w:pPr>
          </w:p>
        </w:tc>
        <w:tc>
          <w:tcPr>
            <w:tcW w:w="1229" w:type="dxa"/>
          </w:tcPr>
          <w:p w14:paraId="549A436F"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3D19D483" w14:textId="3D31E84B"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7</w:t>
            </w:r>
          </w:p>
        </w:tc>
        <w:tc>
          <w:tcPr>
            <w:tcW w:w="1724" w:type="dxa"/>
          </w:tcPr>
          <w:p w14:paraId="22FA819B"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11 (1-14)</w:t>
            </w:r>
          </w:p>
        </w:tc>
        <w:tc>
          <w:tcPr>
            <w:tcW w:w="1536" w:type="dxa"/>
          </w:tcPr>
          <w:p w14:paraId="7F4ACCE1"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43% (10-73)</w:t>
            </w:r>
          </w:p>
        </w:tc>
        <w:tc>
          <w:tcPr>
            <w:tcW w:w="1564" w:type="dxa"/>
            <w:vMerge/>
          </w:tcPr>
          <w:p w14:paraId="73A2CF11" w14:textId="77777777" w:rsidR="003B2E7B" w:rsidRPr="003B2E7B" w:rsidRDefault="003B2E7B" w:rsidP="00392A50">
            <w:pPr>
              <w:rPr>
                <w:rFonts w:ascii="Candara" w:hAnsi="Candara" w:cs="Leelawadee"/>
                <w:sz w:val="20"/>
                <w:szCs w:val="24"/>
              </w:rPr>
            </w:pPr>
          </w:p>
        </w:tc>
        <w:tc>
          <w:tcPr>
            <w:tcW w:w="988" w:type="dxa"/>
            <w:vMerge/>
          </w:tcPr>
          <w:p w14:paraId="47EEBEC7" w14:textId="77777777" w:rsidR="003B2E7B" w:rsidRPr="003B2E7B" w:rsidRDefault="003B2E7B" w:rsidP="00392A50">
            <w:pPr>
              <w:rPr>
                <w:rFonts w:ascii="Candara" w:hAnsi="Candara" w:cs="Leelawadee"/>
                <w:sz w:val="20"/>
                <w:szCs w:val="24"/>
              </w:rPr>
            </w:pPr>
          </w:p>
        </w:tc>
      </w:tr>
      <w:tr w:rsidR="006E4A57" w:rsidRPr="003003A0" w14:paraId="66B2B86A" w14:textId="77777777" w:rsidTr="006E4A57">
        <w:trPr>
          <w:trHeight w:val="413"/>
        </w:trPr>
        <w:tc>
          <w:tcPr>
            <w:tcW w:w="846" w:type="dxa"/>
            <w:vMerge w:val="restart"/>
          </w:tcPr>
          <w:p w14:paraId="4FC1FDC7"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B1</w:t>
            </w:r>
          </w:p>
        </w:tc>
        <w:tc>
          <w:tcPr>
            <w:tcW w:w="1039" w:type="dxa"/>
            <w:vMerge w:val="restart"/>
          </w:tcPr>
          <w:p w14:paraId="6031A8C3"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SUVmax</w:t>
            </w:r>
          </w:p>
        </w:tc>
        <w:tc>
          <w:tcPr>
            <w:tcW w:w="1229" w:type="dxa"/>
          </w:tcPr>
          <w:p w14:paraId="6C242923" w14:textId="1F191549"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424B1DEC"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19</w:t>
            </w:r>
          </w:p>
        </w:tc>
        <w:tc>
          <w:tcPr>
            <w:tcW w:w="1724" w:type="dxa"/>
          </w:tcPr>
          <w:p w14:paraId="56C7CA76"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4 (3-6)</w:t>
            </w:r>
          </w:p>
        </w:tc>
        <w:tc>
          <w:tcPr>
            <w:tcW w:w="1536" w:type="dxa"/>
          </w:tcPr>
          <w:p w14:paraId="49AF0801"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5% (0-20)</w:t>
            </w:r>
          </w:p>
        </w:tc>
        <w:tc>
          <w:tcPr>
            <w:tcW w:w="1564" w:type="dxa"/>
            <w:vMerge w:val="restart"/>
          </w:tcPr>
          <w:p w14:paraId="5AD2E0DC"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1.19 (0.53-2.68)</w:t>
            </w:r>
          </w:p>
        </w:tc>
        <w:tc>
          <w:tcPr>
            <w:tcW w:w="988" w:type="dxa"/>
            <w:vMerge w:val="restart"/>
          </w:tcPr>
          <w:p w14:paraId="6709313C"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0.677</w:t>
            </w:r>
          </w:p>
        </w:tc>
      </w:tr>
      <w:tr w:rsidR="006E4A57" w:rsidRPr="003003A0" w14:paraId="368C963A" w14:textId="77777777" w:rsidTr="006E4A57">
        <w:trPr>
          <w:trHeight w:val="434"/>
        </w:trPr>
        <w:tc>
          <w:tcPr>
            <w:tcW w:w="846" w:type="dxa"/>
            <w:vMerge/>
          </w:tcPr>
          <w:p w14:paraId="7159B0BE" w14:textId="77777777" w:rsidR="003B2E7B" w:rsidRPr="003B2E7B" w:rsidRDefault="003B2E7B" w:rsidP="00392A50">
            <w:pPr>
              <w:rPr>
                <w:rFonts w:ascii="Candara" w:hAnsi="Candara" w:cs="Leelawadee"/>
                <w:sz w:val="20"/>
                <w:szCs w:val="24"/>
              </w:rPr>
            </w:pPr>
          </w:p>
        </w:tc>
        <w:tc>
          <w:tcPr>
            <w:tcW w:w="1039" w:type="dxa"/>
            <w:vMerge/>
          </w:tcPr>
          <w:p w14:paraId="18DE5AFE" w14:textId="77777777" w:rsidR="003B2E7B" w:rsidRPr="003B2E7B" w:rsidRDefault="003B2E7B" w:rsidP="00392A50">
            <w:pPr>
              <w:rPr>
                <w:rFonts w:ascii="Candara" w:hAnsi="Candara" w:cs="Leelawadee"/>
                <w:sz w:val="20"/>
                <w:szCs w:val="24"/>
              </w:rPr>
            </w:pPr>
          </w:p>
        </w:tc>
        <w:tc>
          <w:tcPr>
            <w:tcW w:w="1229" w:type="dxa"/>
          </w:tcPr>
          <w:p w14:paraId="25558064"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5C2B460E"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9</w:t>
            </w:r>
          </w:p>
        </w:tc>
        <w:tc>
          <w:tcPr>
            <w:tcW w:w="1724" w:type="dxa"/>
          </w:tcPr>
          <w:p w14:paraId="032B7D1A"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5 (1-13)</w:t>
            </w:r>
          </w:p>
        </w:tc>
        <w:tc>
          <w:tcPr>
            <w:tcW w:w="1536" w:type="dxa"/>
          </w:tcPr>
          <w:p w14:paraId="366B0525"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22% (3-51)</w:t>
            </w:r>
          </w:p>
        </w:tc>
        <w:tc>
          <w:tcPr>
            <w:tcW w:w="1564" w:type="dxa"/>
            <w:vMerge/>
          </w:tcPr>
          <w:p w14:paraId="42B126D9" w14:textId="77777777" w:rsidR="003B2E7B" w:rsidRPr="003B2E7B" w:rsidRDefault="003B2E7B" w:rsidP="00392A50">
            <w:pPr>
              <w:rPr>
                <w:rFonts w:ascii="Candara" w:hAnsi="Candara" w:cs="Leelawadee"/>
                <w:sz w:val="20"/>
                <w:szCs w:val="24"/>
              </w:rPr>
            </w:pPr>
          </w:p>
        </w:tc>
        <w:tc>
          <w:tcPr>
            <w:tcW w:w="988" w:type="dxa"/>
            <w:vMerge/>
          </w:tcPr>
          <w:p w14:paraId="212C2B79" w14:textId="77777777" w:rsidR="003B2E7B" w:rsidRPr="003B2E7B" w:rsidRDefault="003B2E7B" w:rsidP="00392A50">
            <w:pPr>
              <w:rPr>
                <w:rFonts w:ascii="Candara" w:hAnsi="Candara" w:cs="Leelawadee"/>
                <w:sz w:val="20"/>
                <w:szCs w:val="24"/>
              </w:rPr>
            </w:pPr>
          </w:p>
        </w:tc>
      </w:tr>
      <w:tr w:rsidR="006E4A57" w:rsidRPr="003003A0" w14:paraId="6D135148" w14:textId="77777777" w:rsidTr="006E4A57">
        <w:trPr>
          <w:trHeight w:val="413"/>
        </w:trPr>
        <w:tc>
          <w:tcPr>
            <w:tcW w:w="846" w:type="dxa"/>
            <w:vMerge w:val="restart"/>
          </w:tcPr>
          <w:p w14:paraId="4A6BFDAB"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C1</w:t>
            </w:r>
          </w:p>
        </w:tc>
        <w:tc>
          <w:tcPr>
            <w:tcW w:w="1039" w:type="dxa"/>
            <w:vMerge w:val="restart"/>
          </w:tcPr>
          <w:p w14:paraId="2BEF77B8"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SUVmean</w:t>
            </w:r>
          </w:p>
        </w:tc>
        <w:tc>
          <w:tcPr>
            <w:tcW w:w="1229" w:type="dxa"/>
          </w:tcPr>
          <w:p w14:paraId="1CD08538" w14:textId="205248F8"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069371BD"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19</w:t>
            </w:r>
          </w:p>
        </w:tc>
        <w:tc>
          <w:tcPr>
            <w:tcW w:w="1724" w:type="dxa"/>
          </w:tcPr>
          <w:p w14:paraId="617F2292"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4 (3-6)</w:t>
            </w:r>
          </w:p>
        </w:tc>
        <w:tc>
          <w:tcPr>
            <w:tcW w:w="1536" w:type="dxa"/>
          </w:tcPr>
          <w:p w14:paraId="655E1CB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11% (2-28)</w:t>
            </w:r>
          </w:p>
        </w:tc>
        <w:tc>
          <w:tcPr>
            <w:tcW w:w="1564" w:type="dxa"/>
            <w:vMerge w:val="restart"/>
          </w:tcPr>
          <w:p w14:paraId="66819FD4"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0.95 (0.42-2.13)</w:t>
            </w:r>
          </w:p>
        </w:tc>
        <w:tc>
          <w:tcPr>
            <w:tcW w:w="988" w:type="dxa"/>
            <w:vMerge w:val="restart"/>
          </w:tcPr>
          <w:p w14:paraId="15DD7D0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0.900</w:t>
            </w:r>
          </w:p>
        </w:tc>
      </w:tr>
      <w:tr w:rsidR="006E4A57" w:rsidRPr="003003A0" w14:paraId="352A83E4" w14:textId="77777777" w:rsidTr="006E4A57">
        <w:trPr>
          <w:trHeight w:val="434"/>
        </w:trPr>
        <w:tc>
          <w:tcPr>
            <w:tcW w:w="846" w:type="dxa"/>
            <w:vMerge/>
          </w:tcPr>
          <w:p w14:paraId="19223723" w14:textId="77777777" w:rsidR="003B2E7B" w:rsidRPr="003B2E7B" w:rsidRDefault="003B2E7B" w:rsidP="00392A50">
            <w:pPr>
              <w:rPr>
                <w:rFonts w:ascii="Candara" w:hAnsi="Candara" w:cs="Leelawadee"/>
                <w:sz w:val="20"/>
                <w:szCs w:val="24"/>
              </w:rPr>
            </w:pPr>
          </w:p>
        </w:tc>
        <w:tc>
          <w:tcPr>
            <w:tcW w:w="1039" w:type="dxa"/>
            <w:vMerge/>
          </w:tcPr>
          <w:p w14:paraId="50A9F67B" w14:textId="77777777" w:rsidR="003B2E7B" w:rsidRPr="003B2E7B" w:rsidRDefault="003B2E7B" w:rsidP="00392A50">
            <w:pPr>
              <w:rPr>
                <w:rFonts w:ascii="Candara" w:hAnsi="Candara" w:cs="Leelawadee"/>
                <w:sz w:val="20"/>
                <w:szCs w:val="24"/>
              </w:rPr>
            </w:pPr>
          </w:p>
        </w:tc>
        <w:tc>
          <w:tcPr>
            <w:tcW w:w="1229" w:type="dxa"/>
          </w:tcPr>
          <w:p w14:paraId="2361B270"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76073FC9"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9</w:t>
            </w:r>
          </w:p>
        </w:tc>
        <w:tc>
          <w:tcPr>
            <w:tcW w:w="1724" w:type="dxa"/>
          </w:tcPr>
          <w:p w14:paraId="0F26FEB4"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5 (1-11)</w:t>
            </w:r>
          </w:p>
        </w:tc>
        <w:tc>
          <w:tcPr>
            <w:tcW w:w="1536" w:type="dxa"/>
          </w:tcPr>
          <w:p w14:paraId="6605FC75"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11% (0-39)</w:t>
            </w:r>
          </w:p>
        </w:tc>
        <w:tc>
          <w:tcPr>
            <w:tcW w:w="1564" w:type="dxa"/>
            <w:vMerge/>
          </w:tcPr>
          <w:p w14:paraId="0EB2EFC5" w14:textId="77777777" w:rsidR="003B2E7B" w:rsidRPr="003B2E7B" w:rsidRDefault="003B2E7B" w:rsidP="00392A50">
            <w:pPr>
              <w:rPr>
                <w:rFonts w:ascii="Candara" w:hAnsi="Candara" w:cs="Leelawadee"/>
                <w:sz w:val="20"/>
                <w:szCs w:val="24"/>
              </w:rPr>
            </w:pPr>
          </w:p>
        </w:tc>
        <w:tc>
          <w:tcPr>
            <w:tcW w:w="988" w:type="dxa"/>
            <w:vMerge/>
          </w:tcPr>
          <w:p w14:paraId="01A51530" w14:textId="77777777" w:rsidR="003B2E7B" w:rsidRPr="003B2E7B" w:rsidRDefault="003B2E7B" w:rsidP="00392A50">
            <w:pPr>
              <w:rPr>
                <w:rFonts w:ascii="Candara" w:hAnsi="Candara" w:cs="Leelawadee"/>
                <w:sz w:val="20"/>
                <w:szCs w:val="24"/>
              </w:rPr>
            </w:pPr>
          </w:p>
        </w:tc>
      </w:tr>
      <w:tr w:rsidR="006E4A57" w:rsidRPr="003003A0" w14:paraId="6A1FE6B7" w14:textId="77777777" w:rsidTr="006E4A57">
        <w:trPr>
          <w:trHeight w:val="434"/>
        </w:trPr>
        <w:tc>
          <w:tcPr>
            <w:tcW w:w="846" w:type="dxa"/>
            <w:vMerge w:val="restart"/>
          </w:tcPr>
          <w:p w14:paraId="3B12972C"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D1</w:t>
            </w:r>
          </w:p>
        </w:tc>
        <w:tc>
          <w:tcPr>
            <w:tcW w:w="1039" w:type="dxa"/>
            <w:vMerge w:val="restart"/>
          </w:tcPr>
          <w:p w14:paraId="533E540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MTVcm3</w:t>
            </w:r>
          </w:p>
        </w:tc>
        <w:tc>
          <w:tcPr>
            <w:tcW w:w="1229" w:type="dxa"/>
          </w:tcPr>
          <w:p w14:paraId="192B6FCF"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326D200E"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21</w:t>
            </w:r>
          </w:p>
        </w:tc>
        <w:tc>
          <w:tcPr>
            <w:tcW w:w="1724" w:type="dxa"/>
          </w:tcPr>
          <w:p w14:paraId="1F739A58"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4 (3-5)</w:t>
            </w:r>
          </w:p>
        </w:tc>
        <w:tc>
          <w:tcPr>
            <w:tcW w:w="1536" w:type="dxa"/>
          </w:tcPr>
          <w:p w14:paraId="30F4F2F8" w14:textId="23A010F1" w:rsidR="003B2E7B" w:rsidRPr="003B2E7B" w:rsidRDefault="003B2E7B" w:rsidP="006E4A57">
            <w:pPr>
              <w:rPr>
                <w:rFonts w:ascii="Candara" w:hAnsi="Candara" w:cs="Leelawadee"/>
                <w:sz w:val="20"/>
                <w:szCs w:val="24"/>
              </w:rPr>
            </w:pPr>
            <w:r w:rsidRPr="003B2E7B">
              <w:rPr>
                <w:rFonts w:ascii="Candara" w:hAnsi="Candara" w:cs="Leelawadee"/>
                <w:sz w:val="20"/>
                <w:szCs w:val="24"/>
              </w:rPr>
              <w:t xml:space="preserve">0% </w:t>
            </w:r>
          </w:p>
        </w:tc>
        <w:tc>
          <w:tcPr>
            <w:tcW w:w="1564" w:type="dxa"/>
            <w:vMerge w:val="restart"/>
          </w:tcPr>
          <w:p w14:paraId="4019D522"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2.67 (0.90-7.92)</w:t>
            </w:r>
          </w:p>
        </w:tc>
        <w:tc>
          <w:tcPr>
            <w:tcW w:w="988" w:type="dxa"/>
            <w:vMerge w:val="restart"/>
          </w:tcPr>
          <w:p w14:paraId="3A12464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0.077</w:t>
            </w:r>
          </w:p>
        </w:tc>
      </w:tr>
      <w:tr w:rsidR="006E4A57" w:rsidRPr="003003A0" w14:paraId="77B60330" w14:textId="77777777" w:rsidTr="006E4A57">
        <w:trPr>
          <w:trHeight w:val="434"/>
        </w:trPr>
        <w:tc>
          <w:tcPr>
            <w:tcW w:w="846" w:type="dxa"/>
            <w:vMerge/>
          </w:tcPr>
          <w:p w14:paraId="64E2E627" w14:textId="77777777" w:rsidR="003B2E7B" w:rsidRPr="003B2E7B" w:rsidRDefault="003B2E7B" w:rsidP="00392A50">
            <w:pPr>
              <w:rPr>
                <w:rFonts w:ascii="Candara" w:hAnsi="Candara" w:cs="Leelawadee"/>
                <w:sz w:val="20"/>
                <w:szCs w:val="24"/>
              </w:rPr>
            </w:pPr>
          </w:p>
        </w:tc>
        <w:tc>
          <w:tcPr>
            <w:tcW w:w="1039" w:type="dxa"/>
            <w:vMerge/>
          </w:tcPr>
          <w:p w14:paraId="6FA440AE" w14:textId="77777777" w:rsidR="003B2E7B" w:rsidRPr="003B2E7B" w:rsidRDefault="003B2E7B" w:rsidP="00392A50">
            <w:pPr>
              <w:rPr>
                <w:rFonts w:ascii="Candara" w:hAnsi="Candara" w:cs="Leelawadee"/>
                <w:sz w:val="20"/>
                <w:szCs w:val="24"/>
              </w:rPr>
            </w:pPr>
          </w:p>
        </w:tc>
        <w:tc>
          <w:tcPr>
            <w:tcW w:w="1229" w:type="dxa"/>
          </w:tcPr>
          <w:p w14:paraId="0B523D3D"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6D040188"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7</w:t>
            </w:r>
          </w:p>
        </w:tc>
        <w:tc>
          <w:tcPr>
            <w:tcW w:w="1724" w:type="dxa"/>
          </w:tcPr>
          <w:p w14:paraId="4DBBBD56"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6 (1-14)</w:t>
            </w:r>
          </w:p>
        </w:tc>
        <w:tc>
          <w:tcPr>
            <w:tcW w:w="1536" w:type="dxa"/>
          </w:tcPr>
          <w:p w14:paraId="365B5AB1"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43% (10-73)</w:t>
            </w:r>
          </w:p>
        </w:tc>
        <w:tc>
          <w:tcPr>
            <w:tcW w:w="1564" w:type="dxa"/>
            <w:vMerge/>
          </w:tcPr>
          <w:p w14:paraId="69B318F5" w14:textId="77777777" w:rsidR="003B2E7B" w:rsidRPr="003B2E7B" w:rsidRDefault="003B2E7B" w:rsidP="00392A50">
            <w:pPr>
              <w:rPr>
                <w:rFonts w:ascii="Candara" w:hAnsi="Candara" w:cs="Leelawadee"/>
                <w:sz w:val="20"/>
                <w:szCs w:val="24"/>
              </w:rPr>
            </w:pPr>
          </w:p>
        </w:tc>
        <w:tc>
          <w:tcPr>
            <w:tcW w:w="988" w:type="dxa"/>
            <w:vMerge/>
          </w:tcPr>
          <w:p w14:paraId="16D154FC" w14:textId="77777777" w:rsidR="003B2E7B" w:rsidRPr="003B2E7B" w:rsidRDefault="003B2E7B" w:rsidP="00392A50">
            <w:pPr>
              <w:rPr>
                <w:rFonts w:ascii="Candara" w:hAnsi="Candara" w:cs="Leelawadee"/>
                <w:sz w:val="20"/>
                <w:szCs w:val="24"/>
              </w:rPr>
            </w:pPr>
          </w:p>
        </w:tc>
      </w:tr>
      <w:tr w:rsidR="003B2E7B" w:rsidRPr="003003A0" w14:paraId="097F28BF" w14:textId="77777777" w:rsidTr="006E4A57">
        <w:trPr>
          <w:trHeight w:val="434"/>
        </w:trPr>
        <w:tc>
          <w:tcPr>
            <w:tcW w:w="9918" w:type="dxa"/>
            <w:gridSpan w:val="8"/>
            <w:shd w:val="clear" w:color="auto" w:fill="E7E6E6" w:themeFill="background2"/>
          </w:tcPr>
          <w:p w14:paraId="1CA538C2" w14:textId="77777777" w:rsidR="003B2E7B" w:rsidRPr="003B2E7B" w:rsidRDefault="003B2E7B" w:rsidP="006E4A57">
            <w:pPr>
              <w:rPr>
                <w:rFonts w:ascii="Candara" w:hAnsi="Candara" w:cs="Leelawadee"/>
                <w:sz w:val="20"/>
                <w:szCs w:val="24"/>
              </w:rPr>
            </w:pPr>
            <w:r w:rsidRPr="003B2E7B">
              <w:rPr>
                <w:rFonts w:ascii="Candara" w:hAnsi="Candara" w:cs="Leelawadee"/>
                <w:b/>
                <w:sz w:val="20"/>
                <w:szCs w:val="24"/>
              </w:rPr>
              <w:t>In the absence of Metastasis:</w:t>
            </w:r>
          </w:p>
        </w:tc>
      </w:tr>
      <w:tr w:rsidR="006E4A57" w:rsidRPr="003003A0" w14:paraId="62B96D36" w14:textId="77777777" w:rsidTr="006E4A57">
        <w:trPr>
          <w:trHeight w:val="434"/>
        </w:trPr>
        <w:tc>
          <w:tcPr>
            <w:tcW w:w="846" w:type="dxa"/>
            <w:vMerge w:val="restart"/>
          </w:tcPr>
          <w:p w14:paraId="6E4AD8B0" w14:textId="77777777" w:rsidR="003B2E7B" w:rsidRPr="006E4A57" w:rsidRDefault="003B2E7B" w:rsidP="006E4A57">
            <w:pPr>
              <w:rPr>
                <w:rFonts w:ascii="Candara" w:hAnsi="Candara" w:cs="Leelawadee"/>
                <w:sz w:val="20"/>
                <w:szCs w:val="24"/>
              </w:rPr>
            </w:pPr>
            <w:r w:rsidRPr="006E4A57">
              <w:rPr>
                <w:rFonts w:ascii="Candara" w:hAnsi="Candara" w:cs="Leelawadee"/>
                <w:sz w:val="20"/>
                <w:szCs w:val="24"/>
              </w:rPr>
              <w:t>A2</w:t>
            </w:r>
          </w:p>
        </w:tc>
        <w:tc>
          <w:tcPr>
            <w:tcW w:w="1039" w:type="dxa"/>
            <w:vMerge w:val="restart"/>
          </w:tcPr>
          <w:p w14:paraId="4867C5B5" w14:textId="77777777" w:rsidR="003B2E7B" w:rsidRPr="003B2E7B" w:rsidRDefault="003B2E7B" w:rsidP="006E4A57">
            <w:pPr>
              <w:rPr>
                <w:rFonts w:ascii="Candara" w:hAnsi="Candara" w:cs="Leelawadee"/>
                <w:sz w:val="20"/>
                <w:szCs w:val="24"/>
              </w:rPr>
            </w:pPr>
            <w:r w:rsidRPr="003B2E7B">
              <w:rPr>
                <w:rFonts w:ascii="Candara" w:hAnsi="Candara" w:cs="Leelawadee"/>
                <w:sz w:val="20"/>
                <w:szCs w:val="24"/>
              </w:rPr>
              <w:t>TLG</w:t>
            </w:r>
          </w:p>
        </w:tc>
        <w:tc>
          <w:tcPr>
            <w:tcW w:w="1229" w:type="dxa"/>
          </w:tcPr>
          <w:p w14:paraId="50188EA3"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5924F3E8"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23</w:t>
            </w:r>
          </w:p>
        </w:tc>
        <w:tc>
          <w:tcPr>
            <w:tcW w:w="1724" w:type="dxa"/>
          </w:tcPr>
          <w:p w14:paraId="79ADEC4F"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10 (5-14)</w:t>
            </w:r>
          </w:p>
        </w:tc>
        <w:tc>
          <w:tcPr>
            <w:tcW w:w="1536" w:type="dxa"/>
          </w:tcPr>
          <w:p w14:paraId="204F9B85"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43% (23-62)</w:t>
            </w:r>
          </w:p>
        </w:tc>
        <w:tc>
          <w:tcPr>
            <w:tcW w:w="1564" w:type="dxa"/>
            <w:vMerge w:val="restart"/>
          </w:tcPr>
          <w:p w14:paraId="290E0AD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1.78 (1.03-3.08)</w:t>
            </w:r>
          </w:p>
        </w:tc>
        <w:tc>
          <w:tcPr>
            <w:tcW w:w="988" w:type="dxa"/>
            <w:vMerge w:val="restart"/>
          </w:tcPr>
          <w:p w14:paraId="1AC3C06A"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0.040</w:t>
            </w:r>
          </w:p>
        </w:tc>
      </w:tr>
      <w:tr w:rsidR="006E4A57" w:rsidRPr="003003A0" w14:paraId="1FC02C21" w14:textId="77777777" w:rsidTr="006E4A57">
        <w:trPr>
          <w:trHeight w:val="294"/>
        </w:trPr>
        <w:tc>
          <w:tcPr>
            <w:tcW w:w="846" w:type="dxa"/>
            <w:vMerge/>
          </w:tcPr>
          <w:p w14:paraId="7E9F8E20" w14:textId="77777777" w:rsidR="003B2E7B" w:rsidRPr="006E4A57" w:rsidRDefault="003B2E7B" w:rsidP="006E4A57">
            <w:pPr>
              <w:rPr>
                <w:rFonts w:ascii="Candara" w:hAnsi="Candara" w:cs="Leelawadee"/>
                <w:sz w:val="20"/>
                <w:szCs w:val="24"/>
              </w:rPr>
            </w:pPr>
          </w:p>
        </w:tc>
        <w:tc>
          <w:tcPr>
            <w:tcW w:w="1039" w:type="dxa"/>
            <w:vMerge/>
          </w:tcPr>
          <w:p w14:paraId="4A1C55D7" w14:textId="77777777" w:rsidR="003B2E7B" w:rsidRPr="003B2E7B" w:rsidRDefault="003B2E7B" w:rsidP="006E4A57">
            <w:pPr>
              <w:rPr>
                <w:rFonts w:ascii="Candara" w:hAnsi="Candara" w:cs="Leelawadee"/>
                <w:sz w:val="20"/>
                <w:szCs w:val="24"/>
              </w:rPr>
            </w:pPr>
          </w:p>
        </w:tc>
        <w:tc>
          <w:tcPr>
            <w:tcW w:w="1229" w:type="dxa"/>
          </w:tcPr>
          <w:p w14:paraId="3C15E875"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2F8391B1"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38</w:t>
            </w:r>
          </w:p>
        </w:tc>
        <w:tc>
          <w:tcPr>
            <w:tcW w:w="1724" w:type="dxa"/>
          </w:tcPr>
          <w:p w14:paraId="65790E30"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22 (14-30)</w:t>
            </w:r>
          </w:p>
        </w:tc>
        <w:tc>
          <w:tcPr>
            <w:tcW w:w="1536" w:type="dxa"/>
          </w:tcPr>
          <w:p w14:paraId="70222DF0"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76% (59-87)</w:t>
            </w:r>
          </w:p>
        </w:tc>
        <w:tc>
          <w:tcPr>
            <w:tcW w:w="1564" w:type="dxa"/>
            <w:vMerge/>
          </w:tcPr>
          <w:p w14:paraId="6A493C9B" w14:textId="77777777" w:rsidR="003B2E7B" w:rsidRPr="003B2E7B" w:rsidRDefault="003B2E7B" w:rsidP="00392A50">
            <w:pPr>
              <w:rPr>
                <w:rFonts w:ascii="Candara" w:hAnsi="Candara" w:cs="Leelawadee"/>
                <w:sz w:val="20"/>
                <w:szCs w:val="24"/>
              </w:rPr>
            </w:pPr>
          </w:p>
        </w:tc>
        <w:tc>
          <w:tcPr>
            <w:tcW w:w="988" w:type="dxa"/>
            <w:vMerge/>
          </w:tcPr>
          <w:p w14:paraId="16A70038" w14:textId="77777777" w:rsidR="003B2E7B" w:rsidRPr="006E4A57" w:rsidRDefault="003B2E7B" w:rsidP="00392A50">
            <w:pPr>
              <w:rPr>
                <w:rFonts w:ascii="Candara" w:hAnsi="Candara" w:cs="Leelawadee"/>
                <w:sz w:val="20"/>
                <w:szCs w:val="24"/>
              </w:rPr>
            </w:pPr>
          </w:p>
        </w:tc>
      </w:tr>
      <w:tr w:rsidR="006E4A57" w:rsidRPr="003003A0" w14:paraId="571683E2" w14:textId="77777777" w:rsidTr="006E4A57">
        <w:trPr>
          <w:trHeight w:val="434"/>
        </w:trPr>
        <w:tc>
          <w:tcPr>
            <w:tcW w:w="846" w:type="dxa"/>
            <w:vMerge w:val="restart"/>
          </w:tcPr>
          <w:p w14:paraId="2A69A1EA" w14:textId="77777777" w:rsidR="003B2E7B" w:rsidRPr="006E4A57" w:rsidRDefault="003B2E7B" w:rsidP="006E4A57">
            <w:pPr>
              <w:rPr>
                <w:rFonts w:ascii="Candara" w:hAnsi="Candara" w:cs="Leelawadee"/>
                <w:sz w:val="20"/>
                <w:szCs w:val="24"/>
              </w:rPr>
            </w:pPr>
            <w:r w:rsidRPr="006E4A57">
              <w:rPr>
                <w:rFonts w:ascii="Candara" w:hAnsi="Candara" w:cs="Leelawadee"/>
                <w:sz w:val="20"/>
                <w:szCs w:val="24"/>
              </w:rPr>
              <w:lastRenderedPageBreak/>
              <w:t>B2</w:t>
            </w:r>
          </w:p>
        </w:tc>
        <w:tc>
          <w:tcPr>
            <w:tcW w:w="1039" w:type="dxa"/>
            <w:vMerge w:val="restart"/>
          </w:tcPr>
          <w:p w14:paraId="31756321" w14:textId="77777777" w:rsidR="003B2E7B" w:rsidRPr="003B2E7B" w:rsidRDefault="003B2E7B" w:rsidP="006E4A57">
            <w:pPr>
              <w:rPr>
                <w:rFonts w:ascii="Candara" w:hAnsi="Candara" w:cs="Leelawadee"/>
                <w:sz w:val="20"/>
                <w:szCs w:val="24"/>
              </w:rPr>
            </w:pPr>
            <w:r w:rsidRPr="003B2E7B">
              <w:rPr>
                <w:rFonts w:ascii="Candara" w:hAnsi="Candara" w:cs="Leelawadee"/>
                <w:sz w:val="20"/>
                <w:szCs w:val="24"/>
              </w:rPr>
              <w:t>SUVmax</w:t>
            </w:r>
          </w:p>
        </w:tc>
        <w:tc>
          <w:tcPr>
            <w:tcW w:w="1229" w:type="dxa"/>
          </w:tcPr>
          <w:p w14:paraId="7F68A9A6"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6D413C23"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26</w:t>
            </w:r>
          </w:p>
        </w:tc>
        <w:tc>
          <w:tcPr>
            <w:tcW w:w="1724" w:type="dxa"/>
          </w:tcPr>
          <w:p w14:paraId="7AAD0E36"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9 (4-12)</w:t>
            </w:r>
          </w:p>
        </w:tc>
        <w:tc>
          <w:tcPr>
            <w:tcW w:w="1536" w:type="dxa"/>
          </w:tcPr>
          <w:p w14:paraId="5C07256D"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38% (20-56)</w:t>
            </w:r>
          </w:p>
        </w:tc>
        <w:tc>
          <w:tcPr>
            <w:tcW w:w="1564" w:type="dxa"/>
            <w:vMerge w:val="restart"/>
          </w:tcPr>
          <w:p w14:paraId="1933B186"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2.04 (1.19-3.51)</w:t>
            </w:r>
          </w:p>
        </w:tc>
        <w:tc>
          <w:tcPr>
            <w:tcW w:w="988" w:type="dxa"/>
            <w:vMerge w:val="restart"/>
          </w:tcPr>
          <w:p w14:paraId="6F2E1CDF"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0.010</w:t>
            </w:r>
          </w:p>
        </w:tc>
      </w:tr>
      <w:tr w:rsidR="006E4A57" w:rsidRPr="003003A0" w14:paraId="330094B3" w14:textId="77777777" w:rsidTr="006E4A57">
        <w:trPr>
          <w:trHeight w:val="434"/>
        </w:trPr>
        <w:tc>
          <w:tcPr>
            <w:tcW w:w="846" w:type="dxa"/>
            <w:vMerge/>
          </w:tcPr>
          <w:p w14:paraId="15CE4C19" w14:textId="77777777" w:rsidR="003B2E7B" w:rsidRPr="006E4A57" w:rsidRDefault="003B2E7B" w:rsidP="006E4A57">
            <w:pPr>
              <w:rPr>
                <w:rFonts w:ascii="Candara" w:hAnsi="Candara" w:cs="Leelawadee"/>
                <w:sz w:val="20"/>
                <w:szCs w:val="24"/>
              </w:rPr>
            </w:pPr>
          </w:p>
        </w:tc>
        <w:tc>
          <w:tcPr>
            <w:tcW w:w="1039" w:type="dxa"/>
            <w:vMerge/>
          </w:tcPr>
          <w:p w14:paraId="264A0A24" w14:textId="77777777" w:rsidR="003B2E7B" w:rsidRPr="003B2E7B" w:rsidRDefault="003B2E7B" w:rsidP="006E4A57">
            <w:pPr>
              <w:rPr>
                <w:rFonts w:ascii="Candara" w:hAnsi="Candara" w:cs="Leelawadee"/>
                <w:sz w:val="20"/>
                <w:szCs w:val="24"/>
              </w:rPr>
            </w:pPr>
          </w:p>
        </w:tc>
        <w:tc>
          <w:tcPr>
            <w:tcW w:w="1229" w:type="dxa"/>
          </w:tcPr>
          <w:p w14:paraId="0173BD41"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5030269A"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35</w:t>
            </w:r>
          </w:p>
        </w:tc>
        <w:tc>
          <w:tcPr>
            <w:tcW w:w="1724" w:type="dxa"/>
          </w:tcPr>
          <w:p w14:paraId="6245C06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25 (16-34)</w:t>
            </w:r>
          </w:p>
        </w:tc>
        <w:tc>
          <w:tcPr>
            <w:tcW w:w="1536" w:type="dxa"/>
          </w:tcPr>
          <w:p w14:paraId="28F42324"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83% (66-92)</w:t>
            </w:r>
          </w:p>
        </w:tc>
        <w:tc>
          <w:tcPr>
            <w:tcW w:w="1564" w:type="dxa"/>
            <w:vMerge/>
          </w:tcPr>
          <w:p w14:paraId="38F4D420" w14:textId="77777777" w:rsidR="003B2E7B" w:rsidRPr="003B2E7B" w:rsidRDefault="003B2E7B" w:rsidP="00392A50">
            <w:pPr>
              <w:rPr>
                <w:rFonts w:ascii="Candara" w:hAnsi="Candara" w:cs="Leelawadee"/>
                <w:sz w:val="20"/>
                <w:szCs w:val="24"/>
              </w:rPr>
            </w:pPr>
          </w:p>
        </w:tc>
        <w:tc>
          <w:tcPr>
            <w:tcW w:w="988" w:type="dxa"/>
            <w:vMerge/>
          </w:tcPr>
          <w:p w14:paraId="237AA45F" w14:textId="77777777" w:rsidR="003B2E7B" w:rsidRPr="006E4A57" w:rsidRDefault="003B2E7B" w:rsidP="00392A50">
            <w:pPr>
              <w:rPr>
                <w:rFonts w:ascii="Candara" w:hAnsi="Candara" w:cs="Leelawadee"/>
                <w:sz w:val="20"/>
                <w:szCs w:val="24"/>
              </w:rPr>
            </w:pPr>
          </w:p>
        </w:tc>
      </w:tr>
      <w:tr w:rsidR="006E4A57" w:rsidRPr="003003A0" w14:paraId="1068B732" w14:textId="77777777" w:rsidTr="006E4A57">
        <w:trPr>
          <w:trHeight w:val="434"/>
        </w:trPr>
        <w:tc>
          <w:tcPr>
            <w:tcW w:w="846" w:type="dxa"/>
            <w:vMerge w:val="restart"/>
          </w:tcPr>
          <w:p w14:paraId="385555BE" w14:textId="77777777" w:rsidR="003B2E7B" w:rsidRPr="006E4A57" w:rsidRDefault="003B2E7B" w:rsidP="006E4A57">
            <w:pPr>
              <w:rPr>
                <w:rFonts w:ascii="Candara" w:hAnsi="Candara" w:cs="Leelawadee"/>
                <w:sz w:val="20"/>
                <w:szCs w:val="24"/>
              </w:rPr>
            </w:pPr>
            <w:r w:rsidRPr="006E4A57">
              <w:rPr>
                <w:rFonts w:ascii="Candara" w:hAnsi="Candara" w:cs="Leelawadee"/>
                <w:sz w:val="20"/>
                <w:szCs w:val="24"/>
              </w:rPr>
              <w:t>C2</w:t>
            </w:r>
          </w:p>
        </w:tc>
        <w:tc>
          <w:tcPr>
            <w:tcW w:w="1039" w:type="dxa"/>
            <w:vMerge w:val="restart"/>
          </w:tcPr>
          <w:p w14:paraId="3CC73523" w14:textId="77777777" w:rsidR="003B2E7B" w:rsidRPr="003B2E7B" w:rsidRDefault="003B2E7B" w:rsidP="006E4A57">
            <w:pPr>
              <w:rPr>
                <w:rFonts w:ascii="Candara" w:hAnsi="Candara" w:cs="Leelawadee"/>
                <w:sz w:val="20"/>
                <w:szCs w:val="24"/>
              </w:rPr>
            </w:pPr>
            <w:r w:rsidRPr="003B2E7B">
              <w:rPr>
                <w:rFonts w:ascii="Candara" w:hAnsi="Candara" w:cs="Leelawadee"/>
                <w:sz w:val="20"/>
                <w:szCs w:val="24"/>
              </w:rPr>
              <w:t>SUVmean</w:t>
            </w:r>
          </w:p>
        </w:tc>
        <w:tc>
          <w:tcPr>
            <w:tcW w:w="1229" w:type="dxa"/>
          </w:tcPr>
          <w:p w14:paraId="414E54C2"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75167688"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26</w:t>
            </w:r>
          </w:p>
        </w:tc>
        <w:tc>
          <w:tcPr>
            <w:tcW w:w="1724" w:type="dxa"/>
          </w:tcPr>
          <w:p w14:paraId="79CE3A5C"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10 (4-13)</w:t>
            </w:r>
          </w:p>
        </w:tc>
        <w:tc>
          <w:tcPr>
            <w:tcW w:w="1536" w:type="dxa"/>
          </w:tcPr>
          <w:p w14:paraId="77A1DE78"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42% (23-60)</w:t>
            </w:r>
          </w:p>
        </w:tc>
        <w:tc>
          <w:tcPr>
            <w:tcW w:w="1564" w:type="dxa"/>
            <w:vMerge w:val="restart"/>
          </w:tcPr>
          <w:p w14:paraId="17E095F6"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2.06 (1.20-3.52)</w:t>
            </w:r>
          </w:p>
        </w:tc>
        <w:tc>
          <w:tcPr>
            <w:tcW w:w="988" w:type="dxa"/>
            <w:vMerge w:val="restart"/>
          </w:tcPr>
          <w:p w14:paraId="1DE5B54B"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0.008</w:t>
            </w:r>
          </w:p>
        </w:tc>
      </w:tr>
      <w:tr w:rsidR="006E4A57" w:rsidRPr="003003A0" w14:paraId="366F92EB" w14:textId="77777777" w:rsidTr="006E4A57">
        <w:trPr>
          <w:trHeight w:val="434"/>
        </w:trPr>
        <w:tc>
          <w:tcPr>
            <w:tcW w:w="846" w:type="dxa"/>
            <w:vMerge/>
          </w:tcPr>
          <w:p w14:paraId="1C48AE71" w14:textId="77777777" w:rsidR="003B2E7B" w:rsidRPr="003B2E7B" w:rsidRDefault="003B2E7B" w:rsidP="006E4A57">
            <w:pPr>
              <w:rPr>
                <w:rFonts w:ascii="Candara" w:hAnsi="Candara" w:cs="Leelawadee"/>
                <w:sz w:val="20"/>
                <w:szCs w:val="24"/>
              </w:rPr>
            </w:pPr>
          </w:p>
        </w:tc>
        <w:tc>
          <w:tcPr>
            <w:tcW w:w="1039" w:type="dxa"/>
            <w:vMerge/>
          </w:tcPr>
          <w:p w14:paraId="2B58DE26" w14:textId="77777777" w:rsidR="003B2E7B" w:rsidRPr="003B2E7B" w:rsidRDefault="003B2E7B" w:rsidP="006E4A57">
            <w:pPr>
              <w:rPr>
                <w:rFonts w:ascii="Candara" w:hAnsi="Candara" w:cs="Leelawadee"/>
                <w:sz w:val="20"/>
                <w:szCs w:val="24"/>
              </w:rPr>
            </w:pPr>
          </w:p>
        </w:tc>
        <w:tc>
          <w:tcPr>
            <w:tcW w:w="1229" w:type="dxa"/>
          </w:tcPr>
          <w:p w14:paraId="0B4F1B05"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Low</w:t>
            </w:r>
          </w:p>
        </w:tc>
        <w:tc>
          <w:tcPr>
            <w:tcW w:w="992" w:type="dxa"/>
          </w:tcPr>
          <w:p w14:paraId="74CC3FAB"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35</w:t>
            </w:r>
          </w:p>
        </w:tc>
        <w:tc>
          <w:tcPr>
            <w:tcW w:w="1724" w:type="dxa"/>
          </w:tcPr>
          <w:p w14:paraId="5AB36D71"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25 (16-30)</w:t>
            </w:r>
          </w:p>
        </w:tc>
        <w:tc>
          <w:tcPr>
            <w:tcW w:w="1536" w:type="dxa"/>
          </w:tcPr>
          <w:p w14:paraId="307A7EAA"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80% (63-90)</w:t>
            </w:r>
          </w:p>
        </w:tc>
        <w:tc>
          <w:tcPr>
            <w:tcW w:w="1564" w:type="dxa"/>
            <w:vMerge/>
          </w:tcPr>
          <w:p w14:paraId="665A07D6" w14:textId="77777777" w:rsidR="003B2E7B" w:rsidRPr="003B2E7B" w:rsidRDefault="003B2E7B" w:rsidP="00392A50">
            <w:pPr>
              <w:rPr>
                <w:rFonts w:ascii="Candara" w:hAnsi="Candara" w:cs="Leelawadee"/>
                <w:sz w:val="20"/>
                <w:szCs w:val="24"/>
              </w:rPr>
            </w:pPr>
          </w:p>
        </w:tc>
        <w:tc>
          <w:tcPr>
            <w:tcW w:w="988" w:type="dxa"/>
            <w:vMerge/>
          </w:tcPr>
          <w:p w14:paraId="26EB92E8" w14:textId="77777777" w:rsidR="003B2E7B" w:rsidRPr="006E4A57" w:rsidRDefault="003B2E7B" w:rsidP="00392A50">
            <w:pPr>
              <w:rPr>
                <w:rFonts w:ascii="Candara" w:hAnsi="Candara" w:cs="Leelawadee"/>
                <w:sz w:val="20"/>
                <w:szCs w:val="24"/>
              </w:rPr>
            </w:pPr>
          </w:p>
        </w:tc>
      </w:tr>
      <w:tr w:rsidR="006E4A57" w:rsidRPr="003003A0" w14:paraId="0CBD77D5" w14:textId="77777777" w:rsidTr="006E4A57">
        <w:trPr>
          <w:trHeight w:val="434"/>
        </w:trPr>
        <w:tc>
          <w:tcPr>
            <w:tcW w:w="846" w:type="dxa"/>
            <w:vMerge w:val="restart"/>
          </w:tcPr>
          <w:p w14:paraId="71640388" w14:textId="77777777" w:rsidR="003B2E7B" w:rsidRPr="003B2E7B" w:rsidRDefault="003B2E7B" w:rsidP="006E4A57">
            <w:pPr>
              <w:rPr>
                <w:rFonts w:ascii="Candara" w:hAnsi="Candara" w:cs="Leelawadee"/>
                <w:sz w:val="20"/>
                <w:szCs w:val="24"/>
              </w:rPr>
            </w:pPr>
            <w:r w:rsidRPr="003B2E7B">
              <w:rPr>
                <w:rFonts w:ascii="Candara" w:hAnsi="Candara" w:cs="Leelawadee"/>
                <w:sz w:val="20"/>
                <w:szCs w:val="24"/>
              </w:rPr>
              <w:t>D2</w:t>
            </w:r>
          </w:p>
        </w:tc>
        <w:tc>
          <w:tcPr>
            <w:tcW w:w="1039" w:type="dxa"/>
            <w:vMerge w:val="restart"/>
          </w:tcPr>
          <w:p w14:paraId="24E86128" w14:textId="77777777" w:rsidR="003B2E7B" w:rsidRPr="003B2E7B" w:rsidRDefault="003B2E7B" w:rsidP="006E4A57">
            <w:pPr>
              <w:rPr>
                <w:rFonts w:ascii="Candara" w:hAnsi="Candara" w:cs="Leelawadee"/>
                <w:sz w:val="20"/>
                <w:szCs w:val="24"/>
              </w:rPr>
            </w:pPr>
            <w:r w:rsidRPr="003B2E7B">
              <w:rPr>
                <w:rFonts w:ascii="Candara" w:hAnsi="Candara" w:cs="Leelawadee"/>
                <w:sz w:val="20"/>
                <w:szCs w:val="24"/>
              </w:rPr>
              <w:t>MTVcm3</w:t>
            </w:r>
          </w:p>
        </w:tc>
        <w:tc>
          <w:tcPr>
            <w:tcW w:w="1229" w:type="dxa"/>
          </w:tcPr>
          <w:p w14:paraId="01E412FA"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High</w:t>
            </w:r>
          </w:p>
        </w:tc>
        <w:tc>
          <w:tcPr>
            <w:tcW w:w="992" w:type="dxa"/>
          </w:tcPr>
          <w:p w14:paraId="25B8B353" w14:textId="77777777" w:rsidR="003B2E7B" w:rsidRPr="003B2E7B" w:rsidRDefault="003B2E7B" w:rsidP="006E4A57">
            <w:pPr>
              <w:jc w:val="center"/>
              <w:rPr>
                <w:rFonts w:ascii="Candara" w:hAnsi="Candara" w:cs="Leelawadee"/>
                <w:sz w:val="20"/>
                <w:szCs w:val="24"/>
              </w:rPr>
            </w:pPr>
            <w:r w:rsidRPr="003B2E7B">
              <w:rPr>
                <w:rFonts w:ascii="Candara" w:hAnsi="Candara" w:cs="Leelawadee"/>
                <w:sz w:val="20"/>
                <w:szCs w:val="24"/>
              </w:rPr>
              <w:t>24</w:t>
            </w:r>
          </w:p>
        </w:tc>
        <w:tc>
          <w:tcPr>
            <w:tcW w:w="1724" w:type="dxa"/>
          </w:tcPr>
          <w:p w14:paraId="39C43AF7"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10 (5-16)</w:t>
            </w:r>
          </w:p>
        </w:tc>
        <w:tc>
          <w:tcPr>
            <w:tcW w:w="1536" w:type="dxa"/>
          </w:tcPr>
          <w:p w14:paraId="3816EEF9"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46% (26-64)</w:t>
            </w:r>
          </w:p>
        </w:tc>
        <w:tc>
          <w:tcPr>
            <w:tcW w:w="1564" w:type="dxa"/>
            <w:vMerge w:val="restart"/>
          </w:tcPr>
          <w:p w14:paraId="62DA86BE" w14:textId="77777777" w:rsidR="003B2E7B" w:rsidRPr="003B2E7B" w:rsidRDefault="003B2E7B" w:rsidP="00392A50">
            <w:pPr>
              <w:rPr>
                <w:rFonts w:ascii="Candara" w:hAnsi="Candara" w:cs="Leelawadee"/>
                <w:sz w:val="20"/>
                <w:szCs w:val="24"/>
              </w:rPr>
            </w:pPr>
            <w:r w:rsidRPr="003B2E7B">
              <w:rPr>
                <w:rFonts w:ascii="Candara" w:hAnsi="Candara" w:cs="Leelawadee"/>
                <w:sz w:val="20"/>
                <w:szCs w:val="24"/>
              </w:rPr>
              <w:t>1.55 (0.9-2.67)</w:t>
            </w:r>
          </w:p>
        </w:tc>
        <w:tc>
          <w:tcPr>
            <w:tcW w:w="988" w:type="dxa"/>
            <w:vMerge w:val="restart"/>
          </w:tcPr>
          <w:p w14:paraId="74702161"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0.111</w:t>
            </w:r>
          </w:p>
        </w:tc>
      </w:tr>
      <w:tr w:rsidR="006E4A57" w:rsidRPr="003003A0" w14:paraId="62AA5125" w14:textId="77777777" w:rsidTr="006E4A57">
        <w:trPr>
          <w:trHeight w:val="434"/>
        </w:trPr>
        <w:tc>
          <w:tcPr>
            <w:tcW w:w="846" w:type="dxa"/>
            <w:vMerge/>
          </w:tcPr>
          <w:p w14:paraId="5BAAE7F1" w14:textId="77777777" w:rsidR="003B2E7B" w:rsidRPr="003003A0" w:rsidRDefault="003B2E7B" w:rsidP="00392A50">
            <w:pPr>
              <w:rPr>
                <w:rFonts w:ascii="Candara" w:hAnsi="Candara" w:cs="Leelawadee"/>
                <w:color w:val="FF0000"/>
                <w:sz w:val="20"/>
                <w:szCs w:val="24"/>
              </w:rPr>
            </w:pPr>
          </w:p>
        </w:tc>
        <w:tc>
          <w:tcPr>
            <w:tcW w:w="1039" w:type="dxa"/>
            <w:vMerge/>
          </w:tcPr>
          <w:p w14:paraId="4690DFEB" w14:textId="77777777" w:rsidR="003B2E7B" w:rsidRPr="003003A0" w:rsidRDefault="003B2E7B" w:rsidP="00392A50">
            <w:pPr>
              <w:rPr>
                <w:rFonts w:ascii="Candara" w:hAnsi="Candara" w:cs="Leelawadee"/>
                <w:color w:val="FF0000"/>
                <w:sz w:val="20"/>
                <w:szCs w:val="24"/>
              </w:rPr>
            </w:pPr>
          </w:p>
        </w:tc>
        <w:tc>
          <w:tcPr>
            <w:tcW w:w="1229" w:type="dxa"/>
          </w:tcPr>
          <w:p w14:paraId="3EEB0C45" w14:textId="77777777" w:rsidR="003B2E7B" w:rsidRPr="006E4A57" w:rsidRDefault="003B2E7B" w:rsidP="006E4A57">
            <w:pPr>
              <w:jc w:val="center"/>
              <w:rPr>
                <w:rFonts w:ascii="Candara" w:hAnsi="Candara" w:cs="Leelawadee"/>
                <w:sz w:val="20"/>
                <w:szCs w:val="24"/>
              </w:rPr>
            </w:pPr>
            <w:r w:rsidRPr="006E4A57">
              <w:rPr>
                <w:rFonts w:ascii="Candara" w:hAnsi="Candara" w:cs="Leelawadee"/>
                <w:sz w:val="20"/>
                <w:szCs w:val="24"/>
              </w:rPr>
              <w:t>Low</w:t>
            </w:r>
          </w:p>
        </w:tc>
        <w:tc>
          <w:tcPr>
            <w:tcW w:w="992" w:type="dxa"/>
          </w:tcPr>
          <w:p w14:paraId="5A427AFF" w14:textId="77777777" w:rsidR="003B2E7B" w:rsidRPr="006E4A57" w:rsidRDefault="003B2E7B" w:rsidP="006E4A57">
            <w:pPr>
              <w:jc w:val="center"/>
              <w:rPr>
                <w:rFonts w:ascii="Candara" w:hAnsi="Candara" w:cs="Leelawadee"/>
                <w:sz w:val="20"/>
                <w:szCs w:val="24"/>
              </w:rPr>
            </w:pPr>
            <w:r w:rsidRPr="006E4A57">
              <w:rPr>
                <w:rFonts w:ascii="Candara" w:hAnsi="Candara" w:cs="Leelawadee"/>
                <w:sz w:val="20"/>
                <w:szCs w:val="24"/>
              </w:rPr>
              <w:t>37</w:t>
            </w:r>
          </w:p>
        </w:tc>
        <w:tc>
          <w:tcPr>
            <w:tcW w:w="1724" w:type="dxa"/>
          </w:tcPr>
          <w:p w14:paraId="437570DD"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20 (14-30_</w:t>
            </w:r>
          </w:p>
        </w:tc>
        <w:tc>
          <w:tcPr>
            <w:tcW w:w="1536" w:type="dxa"/>
          </w:tcPr>
          <w:p w14:paraId="0B779B2A" w14:textId="77777777" w:rsidR="003B2E7B" w:rsidRPr="006E4A57" w:rsidRDefault="003B2E7B" w:rsidP="00392A50">
            <w:pPr>
              <w:rPr>
                <w:rFonts w:ascii="Candara" w:hAnsi="Candara" w:cs="Leelawadee"/>
                <w:sz w:val="20"/>
                <w:szCs w:val="24"/>
              </w:rPr>
            </w:pPr>
            <w:r w:rsidRPr="006E4A57">
              <w:rPr>
                <w:rFonts w:ascii="Candara" w:hAnsi="Candara" w:cs="Leelawadee"/>
                <w:sz w:val="20"/>
                <w:szCs w:val="24"/>
              </w:rPr>
              <w:t>76% (58-87)</w:t>
            </w:r>
          </w:p>
        </w:tc>
        <w:tc>
          <w:tcPr>
            <w:tcW w:w="1564" w:type="dxa"/>
            <w:vMerge/>
          </w:tcPr>
          <w:p w14:paraId="06885BAD" w14:textId="77777777" w:rsidR="003B2E7B" w:rsidRPr="003003A0" w:rsidRDefault="003B2E7B" w:rsidP="00392A50">
            <w:pPr>
              <w:rPr>
                <w:rFonts w:ascii="Candara" w:hAnsi="Candara" w:cs="Leelawadee"/>
                <w:color w:val="FF0000"/>
                <w:sz w:val="20"/>
                <w:szCs w:val="24"/>
              </w:rPr>
            </w:pPr>
          </w:p>
        </w:tc>
        <w:tc>
          <w:tcPr>
            <w:tcW w:w="988" w:type="dxa"/>
            <w:vMerge/>
          </w:tcPr>
          <w:p w14:paraId="38319EEA" w14:textId="77777777" w:rsidR="003B2E7B" w:rsidRPr="003003A0" w:rsidRDefault="003B2E7B" w:rsidP="00392A50">
            <w:pPr>
              <w:rPr>
                <w:rFonts w:ascii="Candara" w:hAnsi="Candara" w:cs="Leelawadee"/>
                <w:color w:val="FF0000"/>
                <w:sz w:val="20"/>
                <w:szCs w:val="24"/>
              </w:rPr>
            </w:pPr>
          </w:p>
        </w:tc>
      </w:tr>
    </w:tbl>
    <w:p w14:paraId="08EA0D68" w14:textId="16110542" w:rsidR="00724075" w:rsidRDefault="00724075" w:rsidP="00564748">
      <w:pPr>
        <w:autoSpaceDE w:val="0"/>
        <w:autoSpaceDN w:val="0"/>
        <w:adjustRightInd w:val="0"/>
        <w:spacing w:after="0" w:line="276" w:lineRule="auto"/>
        <w:rPr>
          <w:rFonts w:ascii="Candara" w:hAnsi="Candara" w:cs="Leelawadee"/>
          <w:szCs w:val="24"/>
        </w:rPr>
      </w:pPr>
    </w:p>
    <w:p w14:paraId="26036A7A" w14:textId="60591820" w:rsidR="00724075" w:rsidRDefault="00724075" w:rsidP="00564748">
      <w:pPr>
        <w:autoSpaceDE w:val="0"/>
        <w:autoSpaceDN w:val="0"/>
        <w:adjustRightInd w:val="0"/>
        <w:spacing w:after="0" w:line="276" w:lineRule="auto"/>
        <w:rPr>
          <w:rFonts w:ascii="Candara" w:eastAsia="Times New Roman" w:hAnsi="Candara" w:cs="Leelawadee"/>
          <w:szCs w:val="24"/>
        </w:rPr>
      </w:pPr>
    </w:p>
    <w:p w14:paraId="54FF74EA" w14:textId="74054906" w:rsidR="00724075" w:rsidRDefault="006E4A57" w:rsidP="00564748">
      <w:pPr>
        <w:autoSpaceDE w:val="0"/>
        <w:autoSpaceDN w:val="0"/>
        <w:adjustRightInd w:val="0"/>
        <w:spacing w:after="0" w:line="276" w:lineRule="auto"/>
        <w:rPr>
          <w:rFonts w:ascii="Candara" w:eastAsia="Times New Roman" w:hAnsi="Candara" w:cs="Leelawadee"/>
          <w:szCs w:val="24"/>
        </w:rPr>
      </w:pPr>
      <w:r>
        <w:rPr>
          <w:rFonts w:ascii="Candara" w:eastAsia="Times New Roman" w:hAnsi="Candara" w:cs="Leelawadee"/>
          <w:szCs w:val="24"/>
        </w:rPr>
        <w:t xml:space="preserve">Table 5. </w:t>
      </w:r>
      <w:r w:rsidR="001B7ED1">
        <w:rPr>
          <w:rFonts w:ascii="Candara" w:hAnsi="Candara" w:cs="Leelawadee"/>
          <w:sz w:val="24"/>
          <w:szCs w:val="24"/>
        </w:rPr>
        <w:t>Multivariate sub-group analysis based on the presence or absence of distant metastasis</w:t>
      </w:r>
    </w:p>
    <w:p w14:paraId="7D364215" w14:textId="5B2079E0" w:rsidR="00724075" w:rsidRDefault="00724075" w:rsidP="00564748">
      <w:pPr>
        <w:autoSpaceDE w:val="0"/>
        <w:autoSpaceDN w:val="0"/>
        <w:adjustRightInd w:val="0"/>
        <w:spacing w:after="0" w:line="276" w:lineRule="auto"/>
        <w:rPr>
          <w:rFonts w:ascii="Candara" w:eastAsia="Times New Roman" w:hAnsi="Candara" w:cs="Leelawadee"/>
          <w:szCs w:val="24"/>
        </w:rPr>
      </w:pPr>
    </w:p>
    <w:p w14:paraId="07F079EB" w14:textId="2F81E34B" w:rsidR="00724075" w:rsidRDefault="00724075" w:rsidP="00564748">
      <w:pPr>
        <w:autoSpaceDE w:val="0"/>
        <w:autoSpaceDN w:val="0"/>
        <w:adjustRightInd w:val="0"/>
        <w:spacing w:after="0" w:line="276" w:lineRule="auto"/>
        <w:rPr>
          <w:rFonts w:ascii="Candara" w:eastAsia="Times New Roman" w:hAnsi="Candara" w:cs="Leelawadee"/>
          <w:szCs w:val="24"/>
        </w:rPr>
      </w:pPr>
    </w:p>
    <w:p w14:paraId="24F9938F" w14:textId="1C63A031" w:rsidR="00724075" w:rsidRDefault="00724075" w:rsidP="00564748">
      <w:pPr>
        <w:autoSpaceDE w:val="0"/>
        <w:autoSpaceDN w:val="0"/>
        <w:adjustRightInd w:val="0"/>
        <w:spacing w:after="0" w:line="276" w:lineRule="auto"/>
        <w:rPr>
          <w:rFonts w:ascii="Candara" w:eastAsia="Times New Roman" w:hAnsi="Candara" w:cs="Leelawadee"/>
          <w:szCs w:val="24"/>
        </w:rPr>
      </w:pPr>
    </w:p>
    <w:p w14:paraId="35052D9A" w14:textId="22B33075" w:rsidR="00724075" w:rsidRDefault="00724075" w:rsidP="00564748">
      <w:pPr>
        <w:autoSpaceDE w:val="0"/>
        <w:autoSpaceDN w:val="0"/>
        <w:adjustRightInd w:val="0"/>
        <w:spacing w:after="0" w:line="276" w:lineRule="auto"/>
        <w:rPr>
          <w:rFonts w:ascii="Candara" w:eastAsia="Times New Roman" w:hAnsi="Candara" w:cs="Leelawadee"/>
          <w:szCs w:val="24"/>
        </w:rPr>
      </w:pPr>
    </w:p>
    <w:p w14:paraId="4F56C53B" w14:textId="09CF597A" w:rsidR="00724075" w:rsidRDefault="00724075" w:rsidP="00564748">
      <w:pPr>
        <w:autoSpaceDE w:val="0"/>
        <w:autoSpaceDN w:val="0"/>
        <w:adjustRightInd w:val="0"/>
        <w:spacing w:after="0" w:line="276" w:lineRule="auto"/>
        <w:rPr>
          <w:rFonts w:ascii="Candara" w:eastAsia="Times New Roman" w:hAnsi="Candara" w:cs="Leelawadee"/>
          <w:szCs w:val="24"/>
        </w:rPr>
      </w:pPr>
    </w:p>
    <w:p w14:paraId="72A85F2E" w14:textId="40585AF3" w:rsidR="001B7ED1" w:rsidRDefault="001B7ED1" w:rsidP="00564748">
      <w:pPr>
        <w:autoSpaceDE w:val="0"/>
        <w:autoSpaceDN w:val="0"/>
        <w:adjustRightInd w:val="0"/>
        <w:spacing w:after="0" w:line="276" w:lineRule="auto"/>
        <w:rPr>
          <w:rFonts w:ascii="Candara" w:eastAsia="Times New Roman" w:hAnsi="Candara" w:cs="Leelawadee"/>
          <w:szCs w:val="24"/>
        </w:rPr>
      </w:pPr>
    </w:p>
    <w:p w14:paraId="18A60435" w14:textId="33FC1642" w:rsidR="001B7ED1" w:rsidRDefault="001B7ED1" w:rsidP="00564748">
      <w:pPr>
        <w:autoSpaceDE w:val="0"/>
        <w:autoSpaceDN w:val="0"/>
        <w:adjustRightInd w:val="0"/>
        <w:spacing w:after="0" w:line="276" w:lineRule="auto"/>
        <w:rPr>
          <w:rFonts w:ascii="Candara" w:eastAsia="Times New Roman" w:hAnsi="Candara" w:cs="Leelawadee"/>
          <w:szCs w:val="24"/>
        </w:rPr>
      </w:pPr>
    </w:p>
    <w:p w14:paraId="68EEB3DF" w14:textId="2877604F" w:rsidR="001B7ED1" w:rsidRDefault="001B7ED1" w:rsidP="00564748">
      <w:pPr>
        <w:autoSpaceDE w:val="0"/>
        <w:autoSpaceDN w:val="0"/>
        <w:adjustRightInd w:val="0"/>
        <w:spacing w:after="0" w:line="276" w:lineRule="auto"/>
        <w:rPr>
          <w:rFonts w:ascii="Candara" w:eastAsia="Times New Roman" w:hAnsi="Candara" w:cs="Leelawadee"/>
          <w:szCs w:val="24"/>
        </w:rPr>
      </w:pPr>
    </w:p>
    <w:p w14:paraId="06B67891" w14:textId="213BF931" w:rsidR="001B7ED1" w:rsidRDefault="001B7ED1" w:rsidP="00564748">
      <w:pPr>
        <w:autoSpaceDE w:val="0"/>
        <w:autoSpaceDN w:val="0"/>
        <w:adjustRightInd w:val="0"/>
        <w:spacing w:after="0" w:line="276" w:lineRule="auto"/>
        <w:rPr>
          <w:rFonts w:ascii="Candara" w:eastAsia="Times New Roman" w:hAnsi="Candara" w:cs="Leelawadee"/>
          <w:szCs w:val="24"/>
        </w:rPr>
      </w:pPr>
    </w:p>
    <w:p w14:paraId="14D38E37" w14:textId="13039D6A" w:rsidR="001B7ED1" w:rsidRDefault="001B7ED1" w:rsidP="00564748">
      <w:pPr>
        <w:autoSpaceDE w:val="0"/>
        <w:autoSpaceDN w:val="0"/>
        <w:adjustRightInd w:val="0"/>
        <w:spacing w:after="0" w:line="276" w:lineRule="auto"/>
        <w:rPr>
          <w:rFonts w:ascii="Candara" w:eastAsia="Times New Roman" w:hAnsi="Candara" w:cs="Leelawadee"/>
          <w:szCs w:val="24"/>
        </w:rPr>
      </w:pPr>
    </w:p>
    <w:p w14:paraId="0CBA9F49" w14:textId="6E7D7AB3" w:rsidR="001B7ED1" w:rsidRDefault="001B7ED1" w:rsidP="00564748">
      <w:pPr>
        <w:autoSpaceDE w:val="0"/>
        <w:autoSpaceDN w:val="0"/>
        <w:adjustRightInd w:val="0"/>
        <w:spacing w:after="0" w:line="276" w:lineRule="auto"/>
        <w:rPr>
          <w:rFonts w:ascii="Candara" w:eastAsia="Times New Roman" w:hAnsi="Candara" w:cs="Leelawadee"/>
          <w:szCs w:val="24"/>
        </w:rPr>
      </w:pPr>
    </w:p>
    <w:tbl>
      <w:tblPr>
        <w:tblpPr w:leftFromText="180" w:rightFromText="180" w:vertAnchor="text" w:horzAnchor="margin" w:tblpY="-25"/>
        <w:tblW w:w="9209" w:type="dxa"/>
        <w:tblLook w:val="04A0" w:firstRow="1" w:lastRow="0" w:firstColumn="1" w:lastColumn="0" w:noHBand="0" w:noVBand="1"/>
      </w:tblPr>
      <w:tblGrid>
        <w:gridCol w:w="2694"/>
        <w:gridCol w:w="3402"/>
        <w:gridCol w:w="3113"/>
      </w:tblGrid>
      <w:tr w:rsidR="001B7ED1" w:rsidRPr="00B423D0" w14:paraId="3B8C9A78" w14:textId="77777777" w:rsidTr="00851F7D">
        <w:trPr>
          <w:trHeight w:val="462"/>
        </w:trPr>
        <w:tc>
          <w:tcPr>
            <w:tcW w:w="2694" w:type="dxa"/>
          </w:tcPr>
          <w:p w14:paraId="23C18242" w14:textId="77777777" w:rsidR="001B7ED1" w:rsidRPr="00851F7D" w:rsidRDefault="001B7ED1" w:rsidP="00392A50">
            <w:pPr>
              <w:tabs>
                <w:tab w:val="left" w:pos="1710"/>
              </w:tabs>
              <w:rPr>
                <w:rFonts w:ascii="Candara" w:hAnsi="Candara"/>
                <w:b/>
                <w:sz w:val="28"/>
              </w:rPr>
            </w:pPr>
            <w:r w:rsidRPr="00851F7D">
              <w:rPr>
                <w:rFonts w:ascii="Candara" w:hAnsi="Candara"/>
                <w:b/>
                <w:sz w:val="28"/>
              </w:rPr>
              <w:t>Model</w:t>
            </w:r>
          </w:p>
        </w:tc>
        <w:tc>
          <w:tcPr>
            <w:tcW w:w="3402" w:type="dxa"/>
          </w:tcPr>
          <w:p w14:paraId="51AED486" w14:textId="77777777" w:rsidR="001B7ED1" w:rsidRPr="00851F7D" w:rsidRDefault="001B7ED1" w:rsidP="00392A50">
            <w:pPr>
              <w:tabs>
                <w:tab w:val="left" w:pos="1710"/>
              </w:tabs>
              <w:jc w:val="center"/>
              <w:rPr>
                <w:rFonts w:ascii="Candara" w:hAnsi="Candara"/>
                <w:b/>
                <w:sz w:val="28"/>
              </w:rPr>
            </w:pPr>
            <w:r w:rsidRPr="00851F7D">
              <w:rPr>
                <w:rFonts w:ascii="Candara" w:hAnsi="Candara"/>
                <w:b/>
                <w:sz w:val="28"/>
              </w:rPr>
              <w:t>C statistic (se)</w:t>
            </w:r>
          </w:p>
        </w:tc>
        <w:tc>
          <w:tcPr>
            <w:tcW w:w="3113" w:type="dxa"/>
          </w:tcPr>
          <w:p w14:paraId="3B1BFB83" w14:textId="77777777" w:rsidR="001B7ED1" w:rsidRPr="00851F7D" w:rsidRDefault="001B7ED1" w:rsidP="00392A50">
            <w:pPr>
              <w:tabs>
                <w:tab w:val="left" w:pos="1710"/>
              </w:tabs>
              <w:jc w:val="center"/>
              <w:rPr>
                <w:rFonts w:ascii="Candara" w:hAnsi="Candara"/>
                <w:b/>
                <w:sz w:val="28"/>
              </w:rPr>
            </w:pPr>
            <w:r w:rsidRPr="00851F7D">
              <w:rPr>
                <w:rFonts w:ascii="Candara" w:hAnsi="Candara"/>
                <w:b/>
                <w:sz w:val="28"/>
              </w:rPr>
              <w:t>AIC</w:t>
            </w:r>
          </w:p>
        </w:tc>
      </w:tr>
      <w:tr w:rsidR="001B7ED1" w:rsidRPr="00B423D0" w14:paraId="7E957887" w14:textId="77777777" w:rsidTr="00392A50">
        <w:trPr>
          <w:trHeight w:val="436"/>
        </w:trPr>
        <w:tc>
          <w:tcPr>
            <w:tcW w:w="9209" w:type="dxa"/>
            <w:gridSpan w:val="3"/>
            <w:shd w:val="clear" w:color="auto" w:fill="D9D9D9" w:themeFill="background1" w:themeFillShade="D9"/>
          </w:tcPr>
          <w:p w14:paraId="1C0ECB2F" w14:textId="77777777" w:rsidR="001B7ED1" w:rsidRPr="00F522B9" w:rsidRDefault="001B7ED1" w:rsidP="00392A50">
            <w:pPr>
              <w:tabs>
                <w:tab w:val="left" w:pos="1710"/>
              </w:tabs>
              <w:jc w:val="center"/>
              <w:rPr>
                <w:rFonts w:ascii="Candara" w:hAnsi="Candara"/>
                <w:b/>
              </w:rPr>
            </w:pPr>
            <w:r w:rsidRPr="00851F7D">
              <w:rPr>
                <w:rFonts w:ascii="Candara" w:hAnsi="Candara"/>
                <w:b/>
              </w:rPr>
              <w:t>Univariate</w:t>
            </w:r>
          </w:p>
        </w:tc>
      </w:tr>
      <w:tr w:rsidR="001B7ED1" w:rsidRPr="00B423D0" w14:paraId="003195FC" w14:textId="77777777" w:rsidTr="00851F7D">
        <w:trPr>
          <w:trHeight w:val="436"/>
        </w:trPr>
        <w:tc>
          <w:tcPr>
            <w:tcW w:w="2694" w:type="dxa"/>
          </w:tcPr>
          <w:p w14:paraId="473DC48F" w14:textId="77777777" w:rsidR="001B7ED1" w:rsidRPr="00851F7D" w:rsidRDefault="001B7ED1" w:rsidP="00392A50">
            <w:pPr>
              <w:tabs>
                <w:tab w:val="left" w:pos="1710"/>
              </w:tabs>
              <w:rPr>
                <w:rFonts w:ascii="Candara" w:hAnsi="Candara"/>
              </w:rPr>
            </w:pPr>
            <w:r w:rsidRPr="00851F7D">
              <w:rPr>
                <w:rFonts w:ascii="Candara" w:hAnsi="Candara"/>
              </w:rPr>
              <w:t>SUVmax</w:t>
            </w:r>
          </w:p>
        </w:tc>
        <w:tc>
          <w:tcPr>
            <w:tcW w:w="3402" w:type="dxa"/>
          </w:tcPr>
          <w:p w14:paraId="27AA82FC"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0.59 (0.03)</w:t>
            </w:r>
          </w:p>
        </w:tc>
        <w:tc>
          <w:tcPr>
            <w:tcW w:w="3113" w:type="dxa"/>
          </w:tcPr>
          <w:p w14:paraId="536FB9A3"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612</w:t>
            </w:r>
          </w:p>
        </w:tc>
      </w:tr>
      <w:tr w:rsidR="001B7ED1" w:rsidRPr="00B423D0" w14:paraId="01EED8F6" w14:textId="77777777" w:rsidTr="00851F7D">
        <w:trPr>
          <w:trHeight w:val="436"/>
        </w:trPr>
        <w:tc>
          <w:tcPr>
            <w:tcW w:w="2694" w:type="dxa"/>
          </w:tcPr>
          <w:p w14:paraId="09538A04" w14:textId="77777777" w:rsidR="001B7ED1" w:rsidRPr="00851F7D" w:rsidRDefault="001B7ED1" w:rsidP="00392A50">
            <w:pPr>
              <w:tabs>
                <w:tab w:val="left" w:pos="1710"/>
              </w:tabs>
              <w:rPr>
                <w:rFonts w:ascii="Candara" w:hAnsi="Candara"/>
              </w:rPr>
            </w:pPr>
            <w:r w:rsidRPr="00851F7D">
              <w:rPr>
                <w:rFonts w:ascii="Candara" w:hAnsi="Candara"/>
              </w:rPr>
              <w:t>TLG</w:t>
            </w:r>
          </w:p>
        </w:tc>
        <w:tc>
          <w:tcPr>
            <w:tcW w:w="3402" w:type="dxa"/>
          </w:tcPr>
          <w:p w14:paraId="64E26809"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0.60(0.02)</w:t>
            </w:r>
          </w:p>
        </w:tc>
        <w:tc>
          <w:tcPr>
            <w:tcW w:w="3113" w:type="dxa"/>
          </w:tcPr>
          <w:p w14:paraId="5CBE0C68"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610</w:t>
            </w:r>
          </w:p>
        </w:tc>
      </w:tr>
      <w:tr w:rsidR="001B7ED1" w:rsidRPr="00B423D0" w14:paraId="12DDBC7D" w14:textId="77777777" w:rsidTr="00851F7D">
        <w:trPr>
          <w:trHeight w:val="436"/>
        </w:trPr>
        <w:tc>
          <w:tcPr>
            <w:tcW w:w="2694" w:type="dxa"/>
          </w:tcPr>
          <w:p w14:paraId="43060D6A" w14:textId="77777777" w:rsidR="001B7ED1" w:rsidRPr="00851F7D" w:rsidRDefault="001B7ED1" w:rsidP="00392A50">
            <w:pPr>
              <w:tabs>
                <w:tab w:val="left" w:pos="1710"/>
              </w:tabs>
              <w:rPr>
                <w:rFonts w:ascii="Candara" w:hAnsi="Candara"/>
              </w:rPr>
            </w:pPr>
            <w:r w:rsidRPr="00851F7D">
              <w:rPr>
                <w:rFonts w:ascii="Candara" w:hAnsi="Candara"/>
              </w:rPr>
              <w:t>MTVcm3</w:t>
            </w:r>
          </w:p>
        </w:tc>
        <w:tc>
          <w:tcPr>
            <w:tcW w:w="3402" w:type="dxa"/>
          </w:tcPr>
          <w:p w14:paraId="5A3D7041"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0.59 (0.03)</w:t>
            </w:r>
          </w:p>
        </w:tc>
        <w:tc>
          <w:tcPr>
            <w:tcW w:w="3113" w:type="dxa"/>
          </w:tcPr>
          <w:p w14:paraId="020848CE"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614</w:t>
            </w:r>
          </w:p>
        </w:tc>
      </w:tr>
      <w:tr w:rsidR="001B7ED1" w:rsidRPr="00B423D0" w14:paraId="2DF8FC25" w14:textId="77777777" w:rsidTr="00851F7D">
        <w:trPr>
          <w:trHeight w:val="436"/>
        </w:trPr>
        <w:tc>
          <w:tcPr>
            <w:tcW w:w="2694" w:type="dxa"/>
          </w:tcPr>
          <w:p w14:paraId="5F94BCFC" w14:textId="77777777" w:rsidR="001B7ED1" w:rsidRPr="00851F7D" w:rsidRDefault="001B7ED1" w:rsidP="00392A50">
            <w:pPr>
              <w:tabs>
                <w:tab w:val="left" w:pos="1710"/>
              </w:tabs>
              <w:rPr>
                <w:rFonts w:ascii="Candara" w:hAnsi="Candara"/>
              </w:rPr>
            </w:pPr>
            <w:r w:rsidRPr="00851F7D">
              <w:rPr>
                <w:rFonts w:ascii="Candara" w:hAnsi="Candara"/>
              </w:rPr>
              <w:t>SUVmean</w:t>
            </w:r>
          </w:p>
        </w:tc>
        <w:tc>
          <w:tcPr>
            <w:tcW w:w="3402" w:type="dxa"/>
          </w:tcPr>
          <w:p w14:paraId="6822FB84"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0.59 (0.03)</w:t>
            </w:r>
          </w:p>
        </w:tc>
        <w:tc>
          <w:tcPr>
            <w:tcW w:w="3113" w:type="dxa"/>
          </w:tcPr>
          <w:p w14:paraId="2117ED58"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613</w:t>
            </w:r>
          </w:p>
        </w:tc>
      </w:tr>
      <w:tr w:rsidR="001B7ED1" w:rsidRPr="00B423D0" w14:paraId="1AA744D2" w14:textId="77777777" w:rsidTr="00392A50">
        <w:trPr>
          <w:trHeight w:val="436"/>
        </w:trPr>
        <w:tc>
          <w:tcPr>
            <w:tcW w:w="9209" w:type="dxa"/>
            <w:gridSpan w:val="3"/>
            <w:shd w:val="clear" w:color="auto" w:fill="D9D9D9" w:themeFill="background1" w:themeFillShade="D9"/>
          </w:tcPr>
          <w:p w14:paraId="43EDF39A" w14:textId="77777777" w:rsidR="001B7ED1" w:rsidRPr="00F522B9" w:rsidRDefault="001B7ED1" w:rsidP="00392A50">
            <w:pPr>
              <w:tabs>
                <w:tab w:val="left" w:pos="1710"/>
              </w:tabs>
              <w:jc w:val="center"/>
              <w:rPr>
                <w:rFonts w:ascii="Candara" w:hAnsi="Candara"/>
                <w:b/>
              </w:rPr>
            </w:pPr>
            <w:r w:rsidRPr="00851F7D">
              <w:rPr>
                <w:rFonts w:ascii="Candara" w:hAnsi="Candara"/>
                <w:b/>
              </w:rPr>
              <w:t>Multivariate</w:t>
            </w:r>
          </w:p>
        </w:tc>
      </w:tr>
      <w:tr w:rsidR="001B7ED1" w:rsidRPr="00B423D0" w14:paraId="09274EC4" w14:textId="77777777" w:rsidTr="00851F7D">
        <w:trPr>
          <w:trHeight w:val="436"/>
        </w:trPr>
        <w:tc>
          <w:tcPr>
            <w:tcW w:w="2694" w:type="dxa"/>
          </w:tcPr>
          <w:p w14:paraId="1E07F905" w14:textId="77777777" w:rsidR="001B7ED1" w:rsidRPr="00851F7D" w:rsidRDefault="001B7ED1" w:rsidP="00392A50">
            <w:pPr>
              <w:tabs>
                <w:tab w:val="left" w:pos="1710"/>
              </w:tabs>
              <w:rPr>
                <w:rFonts w:ascii="Candara" w:hAnsi="Candara"/>
              </w:rPr>
            </w:pPr>
            <w:r w:rsidRPr="00851F7D">
              <w:rPr>
                <w:rFonts w:ascii="Candara" w:hAnsi="Candara"/>
              </w:rPr>
              <w:t>Metastasis + SUVmax</w:t>
            </w:r>
          </w:p>
        </w:tc>
        <w:tc>
          <w:tcPr>
            <w:tcW w:w="3402" w:type="dxa"/>
          </w:tcPr>
          <w:p w14:paraId="32E8E84B"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0.66 (0.02)</w:t>
            </w:r>
          </w:p>
        </w:tc>
        <w:tc>
          <w:tcPr>
            <w:tcW w:w="3113" w:type="dxa"/>
          </w:tcPr>
          <w:p w14:paraId="2C2456EB"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597</w:t>
            </w:r>
          </w:p>
        </w:tc>
      </w:tr>
      <w:tr w:rsidR="001B7ED1" w:rsidRPr="00B423D0" w14:paraId="5445A792" w14:textId="77777777" w:rsidTr="00851F7D">
        <w:trPr>
          <w:trHeight w:val="462"/>
        </w:trPr>
        <w:tc>
          <w:tcPr>
            <w:tcW w:w="2694" w:type="dxa"/>
          </w:tcPr>
          <w:p w14:paraId="44055D11" w14:textId="77777777" w:rsidR="001B7ED1" w:rsidRPr="00851F7D" w:rsidRDefault="001B7ED1" w:rsidP="00392A50">
            <w:pPr>
              <w:tabs>
                <w:tab w:val="left" w:pos="1710"/>
              </w:tabs>
              <w:rPr>
                <w:rFonts w:ascii="Candara" w:hAnsi="Candara"/>
              </w:rPr>
            </w:pPr>
            <w:r w:rsidRPr="00851F7D">
              <w:rPr>
                <w:rFonts w:ascii="Candara" w:hAnsi="Candara"/>
              </w:rPr>
              <w:t>Metastasis + TLG</w:t>
            </w:r>
          </w:p>
        </w:tc>
        <w:tc>
          <w:tcPr>
            <w:tcW w:w="3402" w:type="dxa"/>
          </w:tcPr>
          <w:p w14:paraId="1CD020EE"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0.68 (0.02)</w:t>
            </w:r>
          </w:p>
        </w:tc>
        <w:tc>
          <w:tcPr>
            <w:tcW w:w="3113" w:type="dxa"/>
          </w:tcPr>
          <w:p w14:paraId="778C166F"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594</w:t>
            </w:r>
          </w:p>
        </w:tc>
      </w:tr>
      <w:tr w:rsidR="001B7ED1" w:rsidRPr="00B423D0" w14:paraId="5F7E12CD" w14:textId="77777777" w:rsidTr="00851F7D">
        <w:trPr>
          <w:trHeight w:val="436"/>
        </w:trPr>
        <w:tc>
          <w:tcPr>
            <w:tcW w:w="2694" w:type="dxa"/>
          </w:tcPr>
          <w:p w14:paraId="0F3A60A3" w14:textId="77777777" w:rsidR="001B7ED1" w:rsidRPr="00851F7D" w:rsidRDefault="001B7ED1" w:rsidP="00392A50">
            <w:pPr>
              <w:tabs>
                <w:tab w:val="left" w:pos="1710"/>
              </w:tabs>
              <w:rPr>
                <w:rFonts w:ascii="Candara" w:hAnsi="Candara"/>
              </w:rPr>
            </w:pPr>
            <w:r w:rsidRPr="00851F7D">
              <w:rPr>
                <w:rFonts w:ascii="Candara" w:hAnsi="Candara"/>
              </w:rPr>
              <w:t>Metastasis + MTVcm3</w:t>
            </w:r>
          </w:p>
        </w:tc>
        <w:tc>
          <w:tcPr>
            <w:tcW w:w="3402" w:type="dxa"/>
          </w:tcPr>
          <w:p w14:paraId="4D9A0376"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0.67 (0.03)</w:t>
            </w:r>
          </w:p>
        </w:tc>
        <w:tc>
          <w:tcPr>
            <w:tcW w:w="3113" w:type="dxa"/>
          </w:tcPr>
          <w:p w14:paraId="2883B330"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597</w:t>
            </w:r>
          </w:p>
        </w:tc>
      </w:tr>
      <w:tr w:rsidR="001B7ED1" w:rsidRPr="00B423D0" w14:paraId="1261C640" w14:textId="77777777" w:rsidTr="00851F7D">
        <w:trPr>
          <w:trHeight w:val="436"/>
        </w:trPr>
        <w:tc>
          <w:tcPr>
            <w:tcW w:w="2694" w:type="dxa"/>
            <w:tcBorders>
              <w:bottom w:val="single" w:sz="4" w:space="0" w:color="auto"/>
            </w:tcBorders>
          </w:tcPr>
          <w:p w14:paraId="02A41E90" w14:textId="77777777" w:rsidR="001B7ED1" w:rsidRPr="00851F7D" w:rsidRDefault="001B7ED1" w:rsidP="00392A50">
            <w:pPr>
              <w:tabs>
                <w:tab w:val="left" w:pos="1710"/>
              </w:tabs>
              <w:rPr>
                <w:rFonts w:ascii="Candara" w:hAnsi="Candara"/>
              </w:rPr>
            </w:pPr>
            <w:r w:rsidRPr="00851F7D">
              <w:rPr>
                <w:rFonts w:ascii="Candara" w:hAnsi="Candara"/>
              </w:rPr>
              <w:t>Metastasis + SUVmean</w:t>
            </w:r>
          </w:p>
        </w:tc>
        <w:tc>
          <w:tcPr>
            <w:tcW w:w="3402" w:type="dxa"/>
            <w:tcBorders>
              <w:bottom w:val="single" w:sz="4" w:space="0" w:color="auto"/>
            </w:tcBorders>
          </w:tcPr>
          <w:p w14:paraId="6D3536DA"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0.65 (0.02)</w:t>
            </w:r>
          </w:p>
        </w:tc>
        <w:tc>
          <w:tcPr>
            <w:tcW w:w="3113" w:type="dxa"/>
            <w:tcBorders>
              <w:bottom w:val="single" w:sz="4" w:space="0" w:color="auto"/>
            </w:tcBorders>
          </w:tcPr>
          <w:p w14:paraId="2D864069" w14:textId="77777777" w:rsidR="001B7ED1" w:rsidRPr="00851F7D" w:rsidRDefault="001B7ED1" w:rsidP="00392A50">
            <w:pPr>
              <w:tabs>
                <w:tab w:val="left" w:pos="1710"/>
              </w:tabs>
              <w:jc w:val="center"/>
              <w:rPr>
                <w:rFonts w:ascii="Candara" w:hAnsi="Candara"/>
                <w:sz w:val="20"/>
              </w:rPr>
            </w:pPr>
            <w:r w:rsidRPr="00851F7D">
              <w:rPr>
                <w:rFonts w:ascii="Candara" w:hAnsi="Candara"/>
                <w:sz w:val="20"/>
              </w:rPr>
              <w:t>597</w:t>
            </w:r>
          </w:p>
        </w:tc>
      </w:tr>
    </w:tbl>
    <w:p w14:paraId="148A43EB" w14:textId="46E42F98" w:rsidR="00724075" w:rsidRDefault="00851F7D" w:rsidP="00B929FC">
      <w:pPr>
        <w:rPr>
          <w:rFonts w:ascii="Candara" w:hAnsi="Candara"/>
          <w:sz w:val="24"/>
          <w:szCs w:val="24"/>
        </w:rPr>
      </w:pPr>
      <w:r>
        <w:rPr>
          <w:rFonts w:ascii="Candara" w:hAnsi="Candara" w:cs="Leelawadee"/>
          <w:sz w:val="24"/>
          <w:szCs w:val="24"/>
        </w:rPr>
        <w:t xml:space="preserve">Table 6. Survival models based on C-statistic and </w:t>
      </w:r>
      <w:r w:rsidRPr="00BD6B41">
        <w:rPr>
          <w:rFonts w:ascii="Candara" w:hAnsi="Candara"/>
          <w:sz w:val="24"/>
          <w:szCs w:val="24"/>
        </w:rPr>
        <w:t>Akaike information criterion</w:t>
      </w:r>
    </w:p>
    <w:p w14:paraId="3B02A586" w14:textId="6F94CE35" w:rsidR="00382E97" w:rsidRDefault="00382E97" w:rsidP="00B929FC">
      <w:pPr>
        <w:rPr>
          <w:rFonts w:ascii="Candara" w:hAnsi="Candara"/>
          <w:sz w:val="24"/>
          <w:szCs w:val="24"/>
        </w:rPr>
      </w:pPr>
    </w:p>
    <w:p w14:paraId="3AB7C0DD" w14:textId="366EB0A2" w:rsidR="00382E97" w:rsidRDefault="00382E97" w:rsidP="00B929FC">
      <w:pPr>
        <w:rPr>
          <w:rFonts w:ascii="Candara" w:hAnsi="Candara"/>
          <w:sz w:val="24"/>
          <w:szCs w:val="24"/>
        </w:rPr>
      </w:pPr>
    </w:p>
    <w:p w14:paraId="4F7B023B" w14:textId="5D83F6AC" w:rsidR="00382E97" w:rsidRDefault="000E5BC3" w:rsidP="00B929FC">
      <w:pPr>
        <w:rPr>
          <w:rFonts w:ascii="Candara" w:hAnsi="Candara"/>
          <w:sz w:val="24"/>
          <w:szCs w:val="24"/>
        </w:rPr>
      </w:pPr>
      <w:r w:rsidRPr="000E5BC3">
        <w:rPr>
          <w:rFonts w:ascii="Candara" w:eastAsia="Times New Roman" w:hAnsi="Candara" w:cs="Leelawadee"/>
          <w:noProof/>
          <w:szCs w:val="24"/>
          <w:lang w:eastAsia="en-GB"/>
        </w:rPr>
        <w:lastRenderedPageBreak/>
        <w:drawing>
          <wp:anchor distT="0" distB="0" distL="114300" distR="114300" simplePos="0" relativeHeight="251667456" behindDoc="0" locked="0" layoutInCell="1" allowOverlap="1" wp14:anchorId="206CDAE3" wp14:editId="3B5CBFC2">
            <wp:simplePos x="0" y="0"/>
            <wp:positionH relativeFrom="margin">
              <wp:posOffset>2971800</wp:posOffset>
            </wp:positionH>
            <wp:positionV relativeFrom="paragraph">
              <wp:posOffset>47625</wp:posOffset>
            </wp:positionV>
            <wp:extent cx="3435796" cy="2599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4173" cy="2606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BC3">
        <w:rPr>
          <w:rFonts w:ascii="Candara" w:eastAsia="Times New Roman" w:hAnsi="Candara" w:cs="Leelawadee"/>
          <w:noProof/>
          <w:szCs w:val="24"/>
          <w:lang w:eastAsia="en-GB"/>
        </w:rPr>
        <w:drawing>
          <wp:anchor distT="0" distB="0" distL="114300" distR="114300" simplePos="0" relativeHeight="251666432" behindDoc="0" locked="0" layoutInCell="1" allowOverlap="1" wp14:anchorId="4BF5CED9" wp14:editId="1F1C4889">
            <wp:simplePos x="0" y="0"/>
            <wp:positionH relativeFrom="column">
              <wp:posOffset>-466725</wp:posOffset>
            </wp:positionH>
            <wp:positionV relativeFrom="paragraph">
              <wp:posOffset>0</wp:posOffset>
            </wp:positionV>
            <wp:extent cx="3319145" cy="2638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9145" cy="263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59475" w14:textId="5DBC303D" w:rsidR="00B929FC" w:rsidRPr="00B929FC" w:rsidRDefault="00B929FC" w:rsidP="00B929FC">
      <w:pPr>
        <w:rPr>
          <w:rFonts w:ascii="Candara" w:hAnsi="Candara" w:cs="Leelawadee"/>
          <w:sz w:val="24"/>
          <w:szCs w:val="24"/>
        </w:rPr>
      </w:pPr>
    </w:p>
    <w:p w14:paraId="4CC0CC30" w14:textId="183ED02D" w:rsidR="00652104" w:rsidRDefault="00652104" w:rsidP="00564748">
      <w:pPr>
        <w:autoSpaceDE w:val="0"/>
        <w:autoSpaceDN w:val="0"/>
        <w:adjustRightInd w:val="0"/>
        <w:spacing w:after="0" w:line="276" w:lineRule="auto"/>
        <w:rPr>
          <w:rFonts w:ascii="Candara" w:eastAsia="Times New Roman" w:hAnsi="Candara" w:cs="Leelawadee"/>
          <w:szCs w:val="24"/>
        </w:rPr>
      </w:pPr>
    </w:p>
    <w:p w14:paraId="194B93A8" w14:textId="2A2240E0" w:rsidR="00652104" w:rsidRPr="00652104" w:rsidRDefault="00652104" w:rsidP="00652104">
      <w:pPr>
        <w:rPr>
          <w:rFonts w:ascii="Candara" w:eastAsia="Times New Roman" w:hAnsi="Candara" w:cs="Leelawadee"/>
          <w:szCs w:val="24"/>
        </w:rPr>
      </w:pPr>
    </w:p>
    <w:p w14:paraId="6E759B93" w14:textId="6D1999E9" w:rsidR="00652104" w:rsidRPr="00652104" w:rsidRDefault="00652104" w:rsidP="00652104">
      <w:pPr>
        <w:rPr>
          <w:rFonts w:ascii="Candara" w:eastAsia="Times New Roman" w:hAnsi="Candara" w:cs="Leelawadee"/>
          <w:szCs w:val="24"/>
        </w:rPr>
      </w:pPr>
    </w:p>
    <w:p w14:paraId="5996CD8B" w14:textId="35E9007E" w:rsidR="00652104" w:rsidRPr="00652104" w:rsidRDefault="00652104" w:rsidP="00652104">
      <w:pPr>
        <w:rPr>
          <w:rFonts w:ascii="Candara" w:eastAsia="Times New Roman" w:hAnsi="Candara" w:cs="Leelawadee"/>
          <w:szCs w:val="24"/>
        </w:rPr>
      </w:pPr>
    </w:p>
    <w:p w14:paraId="18F4DCDF" w14:textId="7E1B81C5" w:rsidR="00652104" w:rsidRPr="00652104" w:rsidRDefault="00652104" w:rsidP="00652104">
      <w:pPr>
        <w:rPr>
          <w:rFonts w:ascii="Candara" w:eastAsia="Times New Roman" w:hAnsi="Candara" w:cs="Leelawadee"/>
          <w:szCs w:val="24"/>
        </w:rPr>
      </w:pPr>
    </w:p>
    <w:p w14:paraId="554C173B" w14:textId="6350AB40" w:rsidR="00652104" w:rsidRPr="00652104" w:rsidRDefault="00652104" w:rsidP="00652104">
      <w:pPr>
        <w:rPr>
          <w:rFonts w:ascii="Candara" w:eastAsia="Times New Roman" w:hAnsi="Candara" w:cs="Leelawadee"/>
          <w:szCs w:val="24"/>
        </w:rPr>
      </w:pPr>
    </w:p>
    <w:p w14:paraId="77905B44" w14:textId="317C4735" w:rsidR="00652104" w:rsidRPr="00652104" w:rsidRDefault="00652104" w:rsidP="00652104">
      <w:pPr>
        <w:rPr>
          <w:rFonts w:ascii="Candara" w:eastAsia="Times New Roman" w:hAnsi="Candara" w:cs="Leelawadee"/>
          <w:szCs w:val="24"/>
        </w:rPr>
      </w:pPr>
    </w:p>
    <w:p w14:paraId="38E6FF9F" w14:textId="606A1167" w:rsidR="00652104" w:rsidRPr="00652104" w:rsidRDefault="000E5BC3" w:rsidP="00652104">
      <w:pPr>
        <w:rPr>
          <w:rFonts w:ascii="Candara" w:eastAsia="Times New Roman" w:hAnsi="Candara" w:cs="Leelawadee"/>
          <w:szCs w:val="24"/>
        </w:rPr>
      </w:pPr>
      <w:r w:rsidRPr="000E5BC3">
        <w:rPr>
          <w:rFonts w:ascii="Candara" w:eastAsia="Times New Roman" w:hAnsi="Candara" w:cs="Leelawadee"/>
          <w:noProof/>
          <w:szCs w:val="24"/>
          <w:lang w:eastAsia="en-GB"/>
        </w:rPr>
        <w:drawing>
          <wp:anchor distT="0" distB="0" distL="114300" distR="114300" simplePos="0" relativeHeight="251668480" behindDoc="0" locked="0" layoutInCell="1" allowOverlap="1" wp14:anchorId="2EF0719C" wp14:editId="5CE43BA6">
            <wp:simplePos x="0" y="0"/>
            <wp:positionH relativeFrom="margin">
              <wp:posOffset>-447675</wp:posOffset>
            </wp:positionH>
            <wp:positionV relativeFrom="paragraph">
              <wp:posOffset>219075</wp:posOffset>
            </wp:positionV>
            <wp:extent cx="3343275" cy="256286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576" cy="2563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6EE60" w14:textId="0E5103ED" w:rsidR="00652104" w:rsidRPr="00652104" w:rsidRDefault="000E5BC3" w:rsidP="00652104">
      <w:pPr>
        <w:rPr>
          <w:rFonts w:ascii="Candara" w:eastAsia="Times New Roman" w:hAnsi="Candara" w:cs="Leelawadee"/>
          <w:szCs w:val="24"/>
        </w:rPr>
      </w:pPr>
      <w:r w:rsidRPr="000E5BC3">
        <w:rPr>
          <w:rFonts w:ascii="Candara" w:eastAsia="Times New Roman" w:hAnsi="Candara" w:cs="Leelawadee"/>
          <w:noProof/>
          <w:szCs w:val="24"/>
          <w:lang w:eastAsia="en-GB"/>
        </w:rPr>
        <w:drawing>
          <wp:anchor distT="0" distB="0" distL="114300" distR="114300" simplePos="0" relativeHeight="251669504" behindDoc="0" locked="0" layoutInCell="1" allowOverlap="1" wp14:anchorId="4AEC3A46" wp14:editId="357B0D78">
            <wp:simplePos x="0" y="0"/>
            <wp:positionH relativeFrom="margin">
              <wp:posOffset>2990850</wp:posOffset>
            </wp:positionH>
            <wp:positionV relativeFrom="paragraph">
              <wp:posOffset>9525</wp:posOffset>
            </wp:positionV>
            <wp:extent cx="3343275" cy="2457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974" cy="2457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3A9F6" w14:textId="0B17E9CE" w:rsidR="00652104" w:rsidRPr="00652104" w:rsidRDefault="00652104" w:rsidP="00652104">
      <w:pPr>
        <w:rPr>
          <w:rFonts w:ascii="Candara" w:eastAsia="Times New Roman" w:hAnsi="Candara" w:cs="Leelawadee"/>
          <w:szCs w:val="24"/>
        </w:rPr>
      </w:pPr>
    </w:p>
    <w:p w14:paraId="15974E57" w14:textId="7B5DA0CB" w:rsidR="00652104" w:rsidRPr="00652104" w:rsidRDefault="00652104" w:rsidP="00652104">
      <w:pPr>
        <w:rPr>
          <w:rFonts w:ascii="Candara" w:eastAsia="Times New Roman" w:hAnsi="Candara" w:cs="Leelawadee"/>
          <w:szCs w:val="24"/>
        </w:rPr>
      </w:pPr>
    </w:p>
    <w:p w14:paraId="1F6123BC" w14:textId="0E6B6837" w:rsidR="00652104" w:rsidRPr="00652104" w:rsidRDefault="00652104" w:rsidP="00652104">
      <w:pPr>
        <w:rPr>
          <w:rFonts w:ascii="Candara" w:eastAsia="Times New Roman" w:hAnsi="Candara" w:cs="Leelawadee"/>
          <w:szCs w:val="24"/>
        </w:rPr>
      </w:pPr>
    </w:p>
    <w:p w14:paraId="0418DA80" w14:textId="7EF6C073" w:rsidR="00652104" w:rsidRPr="00652104" w:rsidRDefault="00652104" w:rsidP="00652104">
      <w:pPr>
        <w:rPr>
          <w:rFonts w:ascii="Candara" w:eastAsia="Times New Roman" w:hAnsi="Candara" w:cs="Leelawadee"/>
          <w:szCs w:val="24"/>
        </w:rPr>
      </w:pPr>
    </w:p>
    <w:p w14:paraId="64B6D11D" w14:textId="7C1009B3" w:rsidR="00652104" w:rsidRPr="00652104" w:rsidRDefault="00652104" w:rsidP="00652104">
      <w:pPr>
        <w:rPr>
          <w:rFonts w:ascii="Candara" w:eastAsia="Times New Roman" w:hAnsi="Candara" w:cs="Leelawadee"/>
          <w:szCs w:val="24"/>
        </w:rPr>
      </w:pPr>
    </w:p>
    <w:p w14:paraId="516D298D" w14:textId="1750E188" w:rsidR="00652104" w:rsidRDefault="00652104" w:rsidP="00652104">
      <w:pPr>
        <w:rPr>
          <w:rFonts w:ascii="Candara" w:eastAsia="Times New Roman" w:hAnsi="Candara" w:cs="Leelawadee"/>
          <w:szCs w:val="24"/>
        </w:rPr>
      </w:pPr>
    </w:p>
    <w:p w14:paraId="7DE47AC3" w14:textId="414677DC" w:rsidR="00724075" w:rsidRDefault="00724075" w:rsidP="00652104">
      <w:pPr>
        <w:jc w:val="right"/>
        <w:rPr>
          <w:rFonts w:ascii="Candara" w:eastAsia="Times New Roman" w:hAnsi="Candara" w:cs="Leelawadee"/>
          <w:szCs w:val="24"/>
        </w:rPr>
      </w:pPr>
    </w:p>
    <w:p w14:paraId="477117DA" w14:textId="58ACD35F" w:rsidR="00652104" w:rsidRDefault="00652104" w:rsidP="00652104">
      <w:pPr>
        <w:jc w:val="right"/>
        <w:rPr>
          <w:rFonts w:ascii="Candara" w:eastAsia="Times New Roman" w:hAnsi="Candara" w:cs="Leelawadee"/>
          <w:szCs w:val="24"/>
        </w:rPr>
      </w:pPr>
    </w:p>
    <w:p w14:paraId="7935C0CB" w14:textId="58909D81" w:rsidR="00652104" w:rsidRPr="00652104" w:rsidRDefault="00DA4BE2" w:rsidP="00652104">
      <w:pPr>
        <w:rPr>
          <w:rFonts w:ascii="Candara" w:eastAsia="Times New Roman" w:hAnsi="Candara" w:cs="Leelawadee"/>
          <w:szCs w:val="24"/>
        </w:rPr>
      </w:pPr>
      <w:r>
        <w:rPr>
          <w:rFonts w:ascii="Candara" w:eastAsia="Times New Roman" w:hAnsi="Candara" w:cs="Leelawadee"/>
          <w:szCs w:val="24"/>
        </w:rPr>
        <w:t>Figure 1.</w:t>
      </w:r>
      <w:r w:rsidR="00652104">
        <w:rPr>
          <w:rFonts w:ascii="Candara" w:hAnsi="Candara"/>
          <w:sz w:val="24"/>
          <w:szCs w:val="24"/>
        </w:rPr>
        <w:t xml:space="preserve"> Kaplan Meier survival curves of </w:t>
      </w:r>
      <w:r w:rsidR="00652104" w:rsidRPr="007C6610">
        <w:rPr>
          <w:rFonts w:ascii="Candara" w:hAnsi="Candara" w:cs="Leelawadee"/>
          <w:sz w:val="24"/>
          <w:szCs w:val="24"/>
          <w:vertAlign w:val="superscript"/>
        </w:rPr>
        <w:t xml:space="preserve">18 </w:t>
      </w:r>
      <w:r w:rsidR="00652104" w:rsidRPr="007C6610">
        <w:rPr>
          <w:rFonts w:ascii="Candara" w:hAnsi="Candara" w:cs="Leelawadee"/>
          <w:sz w:val="24"/>
          <w:szCs w:val="24"/>
        </w:rPr>
        <w:t>FDG PET-CT</w:t>
      </w:r>
      <w:r w:rsidR="00652104">
        <w:rPr>
          <w:rFonts w:ascii="Candara" w:hAnsi="Candara" w:cs="Leelawadee"/>
          <w:sz w:val="24"/>
          <w:szCs w:val="24"/>
        </w:rPr>
        <w:t xml:space="preserve"> prognostic parameters       dichotomised according to their respective median values</w:t>
      </w:r>
    </w:p>
    <w:sectPr w:rsidR="00652104" w:rsidRPr="00652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dvPADB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7DC1"/>
    <w:multiLevelType w:val="multilevel"/>
    <w:tmpl w:val="5DF85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8B94917"/>
    <w:multiLevelType w:val="multilevel"/>
    <w:tmpl w:val="5DF85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425C59"/>
    <w:multiLevelType w:val="multilevel"/>
    <w:tmpl w:val="5DF85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588217B"/>
    <w:multiLevelType w:val="multilevel"/>
    <w:tmpl w:val="472487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CC6965"/>
    <w:multiLevelType w:val="multilevel"/>
    <w:tmpl w:val="5DF851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9"/>
    <w:rsid w:val="00006A93"/>
    <w:rsid w:val="000115DA"/>
    <w:rsid w:val="00015062"/>
    <w:rsid w:val="0004041E"/>
    <w:rsid w:val="00083015"/>
    <w:rsid w:val="00084C74"/>
    <w:rsid w:val="000967F2"/>
    <w:rsid w:val="000A47C9"/>
    <w:rsid w:val="000A7222"/>
    <w:rsid w:val="000B5E89"/>
    <w:rsid w:val="000E1A5E"/>
    <w:rsid w:val="000E5BC3"/>
    <w:rsid w:val="000F28FC"/>
    <w:rsid w:val="000F5690"/>
    <w:rsid w:val="001401C6"/>
    <w:rsid w:val="00176F9A"/>
    <w:rsid w:val="00194655"/>
    <w:rsid w:val="001B7ED1"/>
    <w:rsid w:val="001C681E"/>
    <w:rsid w:val="001E0BAB"/>
    <w:rsid w:val="001E14A7"/>
    <w:rsid w:val="001F5E0D"/>
    <w:rsid w:val="00201ED0"/>
    <w:rsid w:val="002138F6"/>
    <w:rsid w:val="002459CB"/>
    <w:rsid w:val="00253766"/>
    <w:rsid w:val="00255513"/>
    <w:rsid w:val="00270230"/>
    <w:rsid w:val="00273BA7"/>
    <w:rsid w:val="002775CE"/>
    <w:rsid w:val="002A36D1"/>
    <w:rsid w:val="002C05A6"/>
    <w:rsid w:val="002D2D3E"/>
    <w:rsid w:val="003104A5"/>
    <w:rsid w:val="003329B1"/>
    <w:rsid w:val="00333BE4"/>
    <w:rsid w:val="003576FD"/>
    <w:rsid w:val="00366E28"/>
    <w:rsid w:val="00382004"/>
    <w:rsid w:val="00382E97"/>
    <w:rsid w:val="003876F5"/>
    <w:rsid w:val="00392A50"/>
    <w:rsid w:val="003936B8"/>
    <w:rsid w:val="003A63D8"/>
    <w:rsid w:val="003B2E7B"/>
    <w:rsid w:val="003B462F"/>
    <w:rsid w:val="003D4431"/>
    <w:rsid w:val="003E1B4A"/>
    <w:rsid w:val="003F067B"/>
    <w:rsid w:val="004017C3"/>
    <w:rsid w:val="004119B3"/>
    <w:rsid w:val="0042383D"/>
    <w:rsid w:val="004319E4"/>
    <w:rsid w:val="00443331"/>
    <w:rsid w:val="00447A86"/>
    <w:rsid w:val="00470414"/>
    <w:rsid w:val="00471EE8"/>
    <w:rsid w:val="004A6328"/>
    <w:rsid w:val="004B059D"/>
    <w:rsid w:val="004B66EC"/>
    <w:rsid w:val="004C5D10"/>
    <w:rsid w:val="004F2A90"/>
    <w:rsid w:val="005127BE"/>
    <w:rsid w:val="00512A32"/>
    <w:rsid w:val="00514762"/>
    <w:rsid w:val="00531BAA"/>
    <w:rsid w:val="00547CCC"/>
    <w:rsid w:val="00564748"/>
    <w:rsid w:val="00565BCA"/>
    <w:rsid w:val="00594AD1"/>
    <w:rsid w:val="005A5292"/>
    <w:rsid w:val="005E3703"/>
    <w:rsid w:val="005E3712"/>
    <w:rsid w:val="005E7C9D"/>
    <w:rsid w:val="00615220"/>
    <w:rsid w:val="00640D25"/>
    <w:rsid w:val="00652104"/>
    <w:rsid w:val="006978E9"/>
    <w:rsid w:val="006A792B"/>
    <w:rsid w:val="006B5707"/>
    <w:rsid w:val="006D58DE"/>
    <w:rsid w:val="006E1D86"/>
    <w:rsid w:val="006E4A57"/>
    <w:rsid w:val="00703660"/>
    <w:rsid w:val="00703F81"/>
    <w:rsid w:val="00724075"/>
    <w:rsid w:val="007539F9"/>
    <w:rsid w:val="00770D7E"/>
    <w:rsid w:val="007879EF"/>
    <w:rsid w:val="007A5521"/>
    <w:rsid w:val="007D0953"/>
    <w:rsid w:val="007D772A"/>
    <w:rsid w:val="00811A0F"/>
    <w:rsid w:val="00820966"/>
    <w:rsid w:val="00826861"/>
    <w:rsid w:val="00845428"/>
    <w:rsid w:val="008504CC"/>
    <w:rsid w:val="00851F7D"/>
    <w:rsid w:val="008627A2"/>
    <w:rsid w:val="008730E0"/>
    <w:rsid w:val="00883467"/>
    <w:rsid w:val="00887511"/>
    <w:rsid w:val="0089526E"/>
    <w:rsid w:val="008A159D"/>
    <w:rsid w:val="008B0F13"/>
    <w:rsid w:val="008C09F2"/>
    <w:rsid w:val="008C3952"/>
    <w:rsid w:val="008C4F45"/>
    <w:rsid w:val="008E0F19"/>
    <w:rsid w:val="008E45F9"/>
    <w:rsid w:val="009201FE"/>
    <w:rsid w:val="00933589"/>
    <w:rsid w:val="00947963"/>
    <w:rsid w:val="00970A7E"/>
    <w:rsid w:val="00982FA1"/>
    <w:rsid w:val="00986371"/>
    <w:rsid w:val="009A2766"/>
    <w:rsid w:val="009B10CF"/>
    <w:rsid w:val="009C16C9"/>
    <w:rsid w:val="009C1B88"/>
    <w:rsid w:val="009C2BA8"/>
    <w:rsid w:val="009D0D7F"/>
    <w:rsid w:val="00A2539D"/>
    <w:rsid w:val="00A30211"/>
    <w:rsid w:val="00A433A7"/>
    <w:rsid w:val="00A565BE"/>
    <w:rsid w:val="00A720ED"/>
    <w:rsid w:val="00AD7A1A"/>
    <w:rsid w:val="00B16CDD"/>
    <w:rsid w:val="00B34EC5"/>
    <w:rsid w:val="00B361A3"/>
    <w:rsid w:val="00B44F8A"/>
    <w:rsid w:val="00B45E2E"/>
    <w:rsid w:val="00B47669"/>
    <w:rsid w:val="00B5345A"/>
    <w:rsid w:val="00B56164"/>
    <w:rsid w:val="00B929FC"/>
    <w:rsid w:val="00B948CD"/>
    <w:rsid w:val="00BA075B"/>
    <w:rsid w:val="00BA4258"/>
    <w:rsid w:val="00BA62F5"/>
    <w:rsid w:val="00C1329F"/>
    <w:rsid w:val="00C540DF"/>
    <w:rsid w:val="00C57B33"/>
    <w:rsid w:val="00C65AA4"/>
    <w:rsid w:val="00C67A43"/>
    <w:rsid w:val="00C91904"/>
    <w:rsid w:val="00CB3689"/>
    <w:rsid w:val="00CC1463"/>
    <w:rsid w:val="00CD308F"/>
    <w:rsid w:val="00D21A23"/>
    <w:rsid w:val="00D21F62"/>
    <w:rsid w:val="00D376FE"/>
    <w:rsid w:val="00D4119D"/>
    <w:rsid w:val="00D419D3"/>
    <w:rsid w:val="00D50FBD"/>
    <w:rsid w:val="00D623EF"/>
    <w:rsid w:val="00D94ED2"/>
    <w:rsid w:val="00D97395"/>
    <w:rsid w:val="00DA27C3"/>
    <w:rsid w:val="00DA4BE2"/>
    <w:rsid w:val="00DB2275"/>
    <w:rsid w:val="00DB3FCD"/>
    <w:rsid w:val="00DC0D90"/>
    <w:rsid w:val="00DE07D9"/>
    <w:rsid w:val="00DE2DD1"/>
    <w:rsid w:val="00DE6E6D"/>
    <w:rsid w:val="00DE7536"/>
    <w:rsid w:val="00DF25A2"/>
    <w:rsid w:val="00DF4F1D"/>
    <w:rsid w:val="00E30D67"/>
    <w:rsid w:val="00E34E2A"/>
    <w:rsid w:val="00E53B4D"/>
    <w:rsid w:val="00E87D12"/>
    <w:rsid w:val="00E91D44"/>
    <w:rsid w:val="00E93919"/>
    <w:rsid w:val="00EB509B"/>
    <w:rsid w:val="00ED034E"/>
    <w:rsid w:val="00EE22F9"/>
    <w:rsid w:val="00EF0DA6"/>
    <w:rsid w:val="00F1472C"/>
    <w:rsid w:val="00F67D73"/>
    <w:rsid w:val="00F72D63"/>
    <w:rsid w:val="00F80CFF"/>
    <w:rsid w:val="00FB0A68"/>
    <w:rsid w:val="00FC656F"/>
    <w:rsid w:val="00FC73BA"/>
    <w:rsid w:val="00FC73EE"/>
    <w:rsid w:val="00FE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6906"/>
  <w15:chartTrackingRefBased/>
  <w15:docId w15:val="{07895060-1E98-4EE6-81DF-0419A44B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E9"/>
    <w:rPr>
      <w:color w:val="0000FF"/>
      <w:u w:val="single"/>
    </w:rPr>
  </w:style>
  <w:style w:type="paragraph" w:styleId="ListParagraph">
    <w:name w:val="List Paragraph"/>
    <w:basedOn w:val="Normal"/>
    <w:uiPriority w:val="34"/>
    <w:qFormat/>
    <w:rsid w:val="00270230"/>
    <w:pPr>
      <w:ind w:left="720"/>
      <w:contextualSpacing/>
    </w:pPr>
  </w:style>
  <w:style w:type="character" w:styleId="CommentReference">
    <w:name w:val="annotation reference"/>
    <w:basedOn w:val="DefaultParagraphFont"/>
    <w:uiPriority w:val="99"/>
    <w:semiHidden/>
    <w:unhideWhenUsed/>
    <w:rsid w:val="00D4119D"/>
    <w:rPr>
      <w:sz w:val="16"/>
      <w:szCs w:val="16"/>
    </w:rPr>
  </w:style>
  <w:style w:type="paragraph" w:styleId="CommentText">
    <w:name w:val="annotation text"/>
    <w:basedOn w:val="Normal"/>
    <w:link w:val="CommentTextChar"/>
    <w:uiPriority w:val="99"/>
    <w:unhideWhenUsed/>
    <w:rsid w:val="00D4119D"/>
    <w:pPr>
      <w:spacing w:line="240" w:lineRule="auto"/>
    </w:pPr>
    <w:rPr>
      <w:sz w:val="20"/>
      <w:szCs w:val="20"/>
    </w:rPr>
  </w:style>
  <w:style w:type="character" w:customStyle="1" w:styleId="CommentTextChar">
    <w:name w:val="Comment Text Char"/>
    <w:basedOn w:val="DefaultParagraphFont"/>
    <w:link w:val="CommentText"/>
    <w:uiPriority w:val="99"/>
    <w:rsid w:val="00D4119D"/>
    <w:rPr>
      <w:sz w:val="20"/>
      <w:szCs w:val="20"/>
    </w:rPr>
  </w:style>
  <w:style w:type="paragraph" w:styleId="BalloonText">
    <w:name w:val="Balloon Text"/>
    <w:basedOn w:val="Normal"/>
    <w:link w:val="BalloonTextChar"/>
    <w:uiPriority w:val="99"/>
    <w:semiHidden/>
    <w:unhideWhenUsed/>
    <w:rsid w:val="00D4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9D"/>
    <w:rPr>
      <w:rFonts w:ascii="Segoe UI" w:hAnsi="Segoe UI" w:cs="Segoe UI"/>
      <w:sz w:val="18"/>
      <w:szCs w:val="18"/>
    </w:rPr>
  </w:style>
  <w:style w:type="character" w:customStyle="1" w:styleId="ref-journal">
    <w:name w:val="ref-journal"/>
    <w:basedOn w:val="DefaultParagraphFont"/>
    <w:rsid w:val="008627A2"/>
  </w:style>
  <w:style w:type="paragraph" w:styleId="CommentSubject">
    <w:name w:val="annotation subject"/>
    <w:basedOn w:val="CommentText"/>
    <w:next w:val="CommentText"/>
    <w:link w:val="CommentSubjectChar"/>
    <w:uiPriority w:val="99"/>
    <w:semiHidden/>
    <w:unhideWhenUsed/>
    <w:rsid w:val="00FB0A68"/>
    <w:rPr>
      <w:b/>
      <w:bCs/>
    </w:rPr>
  </w:style>
  <w:style w:type="character" w:customStyle="1" w:styleId="CommentSubjectChar">
    <w:name w:val="Comment Subject Char"/>
    <w:basedOn w:val="CommentTextChar"/>
    <w:link w:val="CommentSubject"/>
    <w:uiPriority w:val="99"/>
    <w:semiHidden/>
    <w:rsid w:val="00FB0A68"/>
    <w:rPr>
      <w:b/>
      <w:bCs/>
      <w:sz w:val="20"/>
      <w:szCs w:val="20"/>
    </w:rPr>
  </w:style>
  <w:style w:type="table" w:styleId="TableGrid">
    <w:name w:val="Table Grid"/>
    <w:basedOn w:val="TableNormal"/>
    <w:uiPriority w:val="39"/>
    <w:rsid w:val="0056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ohamed@liverpool.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24AB-E590-48C7-A5F1-C0D7C21E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24602</Words>
  <Characters>140235</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Eyas</dc:creator>
  <cp:keywords/>
  <dc:description/>
  <cp:lastModifiedBy>Halloran, Chris</cp:lastModifiedBy>
  <cp:revision>2</cp:revision>
  <dcterms:created xsi:type="dcterms:W3CDTF">2019-10-03T14:18:00Z</dcterms:created>
  <dcterms:modified xsi:type="dcterms:W3CDTF">2019-10-03T14:18:00Z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63575beb-2c91-3933-b6f6-bf755119b513</vt:lpwstr>
  </property>
  <property fmtid="{D5CDD505-2E9C-101B-9397-08002B2CF9AE}" pid="24" name="Mendeley Citation Style_1">
    <vt:lpwstr>http://www.zotero.org/styles/american-medical-association</vt:lpwstr>
  </property>
</Properties>
</file>