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D727" w14:textId="54A51BC7" w:rsidR="00FB31AE" w:rsidRPr="008C08C5" w:rsidRDefault="002472CE" w:rsidP="00FB31AE">
      <w:pPr>
        <w:spacing w:line="480" w:lineRule="auto"/>
        <w:rPr>
          <w:rFonts w:ascii="Arial" w:hAnsi="Arial" w:cs="Arial"/>
          <w:b/>
          <w:sz w:val="28"/>
          <w:szCs w:val="28"/>
        </w:rPr>
      </w:pPr>
      <w:r w:rsidRPr="008C08C5">
        <w:rPr>
          <w:rFonts w:ascii="Arial" w:hAnsi="Arial" w:cs="Arial"/>
          <w:b/>
          <w:sz w:val="28"/>
          <w:szCs w:val="28"/>
        </w:rPr>
        <w:t>Healthcare</w:t>
      </w:r>
      <w:r w:rsidR="006C6D90" w:rsidRPr="008C08C5">
        <w:rPr>
          <w:rFonts w:ascii="Arial" w:hAnsi="Arial" w:cs="Arial"/>
          <w:b/>
          <w:sz w:val="28"/>
          <w:szCs w:val="28"/>
        </w:rPr>
        <w:t xml:space="preserve"> utilisation</w:t>
      </w:r>
      <w:r w:rsidR="00941E0D" w:rsidRPr="008C08C5">
        <w:rPr>
          <w:rFonts w:ascii="Arial" w:hAnsi="Arial" w:cs="Arial"/>
          <w:b/>
          <w:sz w:val="28"/>
          <w:szCs w:val="28"/>
        </w:rPr>
        <w:t xml:space="preserve">, </w:t>
      </w:r>
      <w:r w:rsidR="00E907E3" w:rsidRPr="008C08C5">
        <w:rPr>
          <w:rFonts w:ascii="Arial" w:hAnsi="Arial" w:cs="Arial"/>
          <w:b/>
          <w:sz w:val="28"/>
          <w:szCs w:val="28"/>
        </w:rPr>
        <w:t>morbid</w:t>
      </w:r>
      <w:r w:rsidR="00FB033A" w:rsidRPr="008C08C5">
        <w:rPr>
          <w:rFonts w:ascii="Arial" w:hAnsi="Arial" w:cs="Arial"/>
          <w:b/>
          <w:sz w:val="28"/>
          <w:szCs w:val="28"/>
        </w:rPr>
        <w:t>ities</w:t>
      </w:r>
      <w:r w:rsidR="004B40F3" w:rsidRPr="008C08C5">
        <w:rPr>
          <w:rFonts w:ascii="Arial" w:hAnsi="Arial" w:cs="Arial"/>
          <w:b/>
          <w:sz w:val="28"/>
          <w:szCs w:val="28"/>
        </w:rPr>
        <w:t xml:space="preserve"> and</w:t>
      </w:r>
      <w:r w:rsidR="00E93FB2" w:rsidRPr="008C08C5">
        <w:rPr>
          <w:rFonts w:ascii="Arial" w:hAnsi="Arial" w:cs="Arial"/>
          <w:b/>
          <w:sz w:val="28"/>
          <w:szCs w:val="28"/>
        </w:rPr>
        <w:t xml:space="preserve"> </w:t>
      </w:r>
      <w:r w:rsidRPr="008C08C5">
        <w:rPr>
          <w:rFonts w:ascii="Arial" w:hAnsi="Arial" w:cs="Arial"/>
          <w:b/>
          <w:sz w:val="28"/>
          <w:szCs w:val="28"/>
        </w:rPr>
        <w:t>alcohol use monitoring prior to alcohol</w:t>
      </w:r>
      <w:r w:rsidR="005F75EA" w:rsidRPr="008C08C5">
        <w:rPr>
          <w:rFonts w:ascii="Arial" w:hAnsi="Arial" w:cs="Arial"/>
          <w:b/>
          <w:sz w:val="28"/>
          <w:szCs w:val="28"/>
        </w:rPr>
        <w:t>ic</w:t>
      </w:r>
      <w:r w:rsidR="00FB033A" w:rsidRPr="008C08C5">
        <w:rPr>
          <w:rFonts w:ascii="Arial" w:hAnsi="Arial" w:cs="Arial"/>
          <w:b/>
          <w:sz w:val="28"/>
          <w:szCs w:val="28"/>
        </w:rPr>
        <w:t xml:space="preserve"> psychosis diagnosis.</w:t>
      </w:r>
    </w:p>
    <w:p w14:paraId="4440ED28" w14:textId="77777777" w:rsidR="00DE4785" w:rsidRPr="008C08C5" w:rsidRDefault="00FB31AE" w:rsidP="00DE4785">
      <w:pPr>
        <w:spacing w:line="480" w:lineRule="auto"/>
        <w:rPr>
          <w:rFonts w:ascii="Arial" w:hAnsi="Arial" w:cs="Arial"/>
          <w:b/>
          <w:sz w:val="28"/>
          <w:szCs w:val="28"/>
        </w:rPr>
      </w:pPr>
      <w:r w:rsidRPr="008C08C5">
        <w:rPr>
          <w:rFonts w:ascii="Arial" w:eastAsia="Times New Roman" w:hAnsi="Arial" w:cs="Arial"/>
          <w:bCs/>
          <w:color w:val="000000"/>
          <w:sz w:val="24"/>
          <w:lang w:val="en-US" w:eastAsia="en-GB"/>
        </w:rPr>
        <w:t>Otete Harmony, Assistant Professor</w:t>
      </w:r>
      <w:r w:rsidRPr="008C08C5">
        <w:rPr>
          <w:rFonts w:ascii="Arial" w:eastAsia="Times New Roman" w:hAnsi="Arial" w:cs="Arial"/>
          <w:bCs/>
          <w:color w:val="000000"/>
          <w:sz w:val="24"/>
          <w:vertAlign w:val="superscript"/>
          <w:lang w:val="en-US" w:eastAsia="en-GB"/>
        </w:rPr>
        <w:t>1,2</w:t>
      </w:r>
    </w:p>
    <w:p w14:paraId="031B0165" w14:textId="77777777" w:rsidR="00DE4785" w:rsidRPr="008C08C5" w:rsidRDefault="00FB31AE" w:rsidP="00DE4785">
      <w:pPr>
        <w:spacing w:line="480" w:lineRule="auto"/>
        <w:rPr>
          <w:rFonts w:ascii="Arial" w:hAnsi="Arial" w:cs="Arial"/>
          <w:b/>
          <w:sz w:val="28"/>
          <w:szCs w:val="28"/>
        </w:rPr>
      </w:pPr>
      <w:r w:rsidRPr="008C08C5">
        <w:rPr>
          <w:rFonts w:ascii="Arial" w:eastAsia="Times New Roman" w:hAnsi="Arial" w:cs="Arial"/>
          <w:bCs/>
          <w:color w:val="000000"/>
          <w:sz w:val="24"/>
          <w:lang w:val="en-US" w:eastAsia="en-GB"/>
        </w:rPr>
        <w:t>Fleming M Kate, Associate Professor</w:t>
      </w:r>
      <w:r w:rsidRPr="008C08C5">
        <w:rPr>
          <w:rFonts w:ascii="Arial" w:eastAsia="Times New Roman" w:hAnsi="Arial" w:cs="Arial"/>
          <w:bCs/>
          <w:color w:val="000000"/>
          <w:sz w:val="24"/>
          <w:vertAlign w:val="superscript"/>
          <w:lang w:val="en-US" w:eastAsia="en-GB"/>
        </w:rPr>
        <w:t>3</w:t>
      </w:r>
    </w:p>
    <w:p w14:paraId="000F648D" w14:textId="3E113843" w:rsidR="00FB31AE" w:rsidRPr="008C08C5" w:rsidRDefault="00FB31AE" w:rsidP="00DE4785">
      <w:pPr>
        <w:spacing w:line="480" w:lineRule="auto"/>
        <w:rPr>
          <w:rFonts w:ascii="Arial" w:hAnsi="Arial" w:cs="Arial"/>
          <w:b/>
          <w:sz w:val="28"/>
          <w:szCs w:val="28"/>
        </w:rPr>
      </w:pPr>
      <w:r w:rsidRPr="008C08C5">
        <w:rPr>
          <w:rFonts w:ascii="Arial" w:eastAsia="Times New Roman" w:hAnsi="Arial" w:cs="Arial"/>
          <w:bCs/>
          <w:color w:val="000000"/>
          <w:sz w:val="24"/>
          <w:lang w:val="en-US" w:eastAsia="en-GB"/>
        </w:rPr>
        <w:t>West Joe, Professor</w:t>
      </w:r>
      <w:r w:rsidRPr="008C08C5">
        <w:rPr>
          <w:rFonts w:ascii="Arial" w:eastAsia="Times New Roman" w:hAnsi="Arial" w:cs="Arial"/>
          <w:bCs/>
          <w:color w:val="000000"/>
          <w:sz w:val="24"/>
          <w:vertAlign w:val="superscript"/>
          <w:lang w:val="en-US" w:eastAsia="en-GB"/>
        </w:rPr>
        <w:t>1</w:t>
      </w:r>
    </w:p>
    <w:p w14:paraId="69912327" w14:textId="35A84181" w:rsidR="00FB31AE" w:rsidRPr="008C08C5" w:rsidRDefault="00FB31AE" w:rsidP="00FB31AE">
      <w:pPr>
        <w:rPr>
          <w:rFonts w:ascii="Arial" w:eastAsia="Times New Roman" w:hAnsi="Arial" w:cs="Arial"/>
          <w:bCs/>
          <w:color w:val="000000"/>
          <w:sz w:val="24"/>
          <w:vertAlign w:val="superscript"/>
          <w:lang w:val="en-US" w:eastAsia="en-GB"/>
        </w:rPr>
      </w:pPr>
      <w:r w:rsidRPr="008C08C5">
        <w:rPr>
          <w:rFonts w:ascii="Arial" w:eastAsia="Times New Roman" w:hAnsi="Arial" w:cs="Arial"/>
          <w:bCs/>
          <w:color w:val="000000"/>
          <w:sz w:val="24"/>
          <w:lang w:val="en-US" w:eastAsia="en-GB"/>
        </w:rPr>
        <w:t>Orton Elizabeth, Associate Professor</w:t>
      </w:r>
      <w:r w:rsidRPr="008C08C5">
        <w:rPr>
          <w:rFonts w:ascii="Arial" w:eastAsia="Times New Roman" w:hAnsi="Arial" w:cs="Arial"/>
          <w:bCs/>
          <w:color w:val="000000"/>
          <w:sz w:val="24"/>
          <w:vertAlign w:val="superscript"/>
          <w:lang w:val="en-US" w:eastAsia="en-GB"/>
        </w:rPr>
        <w:t>4</w:t>
      </w:r>
    </w:p>
    <w:p w14:paraId="7FFE7644" w14:textId="77777777" w:rsidR="00FB31AE" w:rsidRPr="008C08C5" w:rsidRDefault="00FB31AE" w:rsidP="00FB31AE">
      <w:pPr>
        <w:rPr>
          <w:rFonts w:ascii="Arial" w:eastAsia="Times New Roman" w:hAnsi="Arial" w:cs="Arial"/>
          <w:b/>
          <w:color w:val="000000"/>
          <w:lang w:val="en-US" w:eastAsia="en-GB"/>
        </w:rPr>
      </w:pPr>
    </w:p>
    <w:p w14:paraId="600C1A25" w14:textId="77777777" w:rsidR="00FB31AE" w:rsidRPr="008C08C5" w:rsidRDefault="00FB31AE" w:rsidP="00FB31AE">
      <w:pPr>
        <w:rPr>
          <w:rFonts w:ascii="Arial" w:eastAsia="Times New Roman" w:hAnsi="Arial" w:cs="Arial"/>
          <w:b/>
          <w:color w:val="000000"/>
          <w:lang w:val="en-US" w:eastAsia="en-GB"/>
        </w:rPr>
      </w:pPr>
      <w:r w:rsidRPr="008C08C5">
        <w:rPr>
          <w:rFonts w:ascii="Arial" w:eastAsia="Times New Roman" w:hAnsi="Arial" w:cs="Arial"/>
          <w:b/>
          <w:color w:val="000000"/>
          <w:lang w:val="en-US" w:eastAsia="en-GB"/>
        </w:rPr>
        <w:t>Affiliations</w:t>
      </w:r>
    </w:p>
    <w:p w14:paraId="4B53D8A1" w14:textId="41F94BFD" w:rsidR="00FB31AE" w:rsidRPr="008C08C5" w:rsidRDefault="00FB31AE" w:rsidP="00FB31AE">
      <w:pPr>
        <w:rPr>
          <w:rFonts w:ascii="Arial" w:eastAsia="Times New Roman" w:hAnsi="Arial" w:cs="Arial"/>
          <w:color w:val="000000"/>
          <w:lang w:val="en-US" w:eastAsia="en-GB"/>
        </w:rPr>
      </w:pPr>
      <w:r w:rsidRPr="008C08C5">
        <w:rPr>
          <w:rFonts w:ascii="Arial" w:eastAsia="Times New Roman" w:hAnsi="Arial" w:cs="Arial"/>
          <w:color w:val="000000"/>
          <w:vertAlign w:val="superscript"/>
          <w:lang w:val="en-US" w:eastAsia="en-GB"/>
        </w:rPr>
        <w:t xml:space="preserve">1 </w:t>
      </w:r>
      <w:r w:rsidRPr="008C08C5">
        <w:rPr>
          <w:rFonts w:ascii="Arial" w:eastAsia="Times New Roman" w:hAnsi="Arial" w:cs="Arial"/>
          <w:color w:val="000000"/>
          <w:lang w:val="en-US" w:eastAsia="en-GB"/>
        </w:rPr>
        <w:t>Division of Epidemiology and Public health, School of Medicine, University of Nottingham, City Hospital Campus, Nottingham, NG5 1PB, United Kingdom.</w:t>
      </w:r>
    </w:p>
    <w:p w14:paraId="13E50E11" w14:textId="3D57E0E4" w:rsidR="00AA7B78" w:rsidRPr="008C08C5" w:rsidRDefault="00AA7B78" w:rsidP="00FB31AE">
      <w:pPr>
        <w:rPr>
          <w:rFonts w:ascii="Arial" w:eastAsia="Times New Roman" w:hAnsi="Arial" w:cs="Arial"/>
          <w:color w:val="000000"/>
          <w:lang w:val="en-US" w:eastAsia="en-GB"/>
        </w:rPr>
      </w:pPr>
      <w:r w:rsidRPr="008C08C5">
        <w:rPr>
          <w:rFonts w:ascii="Arial" w:eastAsia="Times New Roman" w:hAnsi="Arial" w:cs="Arial"/>
          <w:color w:val="000000"/>
          <w:vertAlign w:val="superscript"/>
          <w:lang w:val="en-US" w:eastAsia="en-GB"/>
        </w:rPr>
        <w:t xml:space="preserve">2 </w:t>
      </w:r>
      <w:r w:rsidRPr="008C08C5">
        <w:rPr>
          <w:rFonts w:ascii="Arial" w:eastAsia="Times New Roman" w:hAnsi="Arial" w:cs="Arial"/>
          <w:color w:val="000000"/>
          <w:lang w:val="en-US" w:eastAsia="en-GB"/>
        </w:rPr>
        <w:t>School of Medicine, University of Central Lancashire, Preston, PR1 2HE, United Kingdom</w:t>
      </w:r>
    </w:p>
    <w:p w14:paraId="28442E70" w14:textId="77777777" w:rsidR="00FB31AE" w:rsidRPr="008C08C5" w:rsidRDefault="00FB31AE" w:rsidP="00FB31AE">
      <w:pPr>
        <w:rPr>
          <w:rFonts w:ascii="Arial" w:eastAsia="Times New Roman" w:hAnsi="Arial" w:cs="Arial"/>
          <w:color w:val="000000"/>
          <w:lang w:val="en-US" w:eastAsia="en-GB"/>
        </w:rPr>
      </w:pPr>
      <w:r w:rsidRPr="008C08C5">
        <w:rPr>
          <w:rFonts w:ascii="Arial" w:eastAsia="Times New Roman" w:hAnsi="Arial" w:cs="Arial"/>
          <w:color w:val="000000"/>
          <w:vertAlign w:val="superscript"/>
          <w:lang w:val="en-US" w:eastAsia="en-GB"/>
        </w:rPr>
        <w:t xml:space="preserve">3 </w:t>
      </w:r>
      <w:r w:rsidRPr="008C08C5">
        <w:rPr>
          <w:rFonts w:ascii="Arial" w:eastAsia="Times New Roman" w:hAnsi="Arial" w:cs="Arial"/>
          <w:color w:val="000000"/>
          <w:lang w:val="en-US" w:eastAsia="en-GB"/>
        </w:rPr>
        <w:t>Department of Public health and Policy, University of Liverpool, Liverpool, L69 3GB, United Kingdom.</w:t>
      </w:r>
    </w:p>
    <w:p w14:paraId="5AB653A8" w14:textId="77777777" w:rsidR="00FB31AE" w:rsidRPr="008C08C5" w:rsidRDefault="00FB31AE" w:rsidP="00FB31AE">
      <w:pPr>
        <w:rPr>
          <w:rFonts w:ascii="Arial" w:eastAsia="Times New Roman" w:hAnsi="Arial" w:cs="Arial"/>
          <w:color w:val="000000"/>
          <w:lang w:val="en-US" w:eastAsia="en-GB"/>
        </w:rPr>
      </w:pPr>
      <w:r w:rsidRPr="008C08C5">
        <w:rPr>
          <w:rFonts w:ascii="Arial" w:eastAsia="Times New Roman" w:hAnsi="Arial" w:cs="Arial"/>
          <w:color w:val="000000"/>
          <w:vertAlign w:val="superscript"/>
          <w:lang w:val="en-US" w:eastAsia="en-GB"/>
        </w:rPr>
        <w:t xml:space="preserve">4 </w:t>
      </w:r>
      <w:r w:rsidRPr="008C08C5">
        <w:rPr>
          <w:rFonts w:ascii="Arial" w:eastAsia="Times New Roman" w:hAnsi="Arial" w:cs="Arial"/>
          <w:color w:val="000000"/>
          <w:lang w:val="en-US" w:eastAsia="en-GB"/>
        </w:rPr>
        <w:t>Division of Primary care, School of Medicine, University of Nottingham, University Park, Nottingham, NG7 2RD, United kingdom.</w:t>
      </w:r>
    </w:p>
    <w:p w14:paraId="1FB42D20" w14:textId="77777777" w:rsidR="00FB31AE" w:rsidRPr="008C08C5" w:rsidRDefault="00FB31AE" w:rsidP="00FB31AE">
      <w:pPr>
        <w:jc w:val="both"/>
        <w:rPr>
          <w:rFonts w:ascii="Arial" w:hAnsi="Arial" w:cs="Arial"/>
          <w:sz w:val="24"/>
          <w:szCs w:val="24"/>
        </w:rPr>
      </w:pPr>
    </w:p>
    <w:p w14:paraId="5E33D6FA" w14:textId="762C8631" w:rsidR="00FB31AE" w:rsidRPr="008C08C5" w:rsidRDefault="00FB31AE" w:rsidP="00FB31AE">
      <w:pPr>
        <w:jc w:val="both"/>
        <w:rPr>
          <w:rFonts w:ascii="Arial" w:hAnsi="Arial" w:cs="Arial"/>
          <w:sz w:val="24"/>
          <w:szCs w:val="24"/>
        </w:rPr>
      </w:pPr>
      <w:r w:rsidRPr="008C08C5">
        <w:rPr>
          <w:rFonts w:ascii="Arial" w:hAnsi="Arial" w:cs="Arial"/>
          <w:sz w:val="24"/>
          <w:szCs w:val="24"/>
        </w:rPr>
        <w:t>Correspondence to: Harmony E Otete,</w:t>
      </w:r>
      <w:r w:rsidRPr="008C08C5">
        <w:rPr>
          <w:rFonts w:ascii="Arial" w:hAnsi="Arial" w:cs="Arial"/>
          <w:b/>
          <w:sz w:val="24"/>
          <w:szCs w:val="24"/>
        </w:rPr>
        <w:t xml:space="preserve"> </w:t>
      </w:r>
      <w:r w:rsidRPr="008C08C5">
        <w:rPr>
          <w:rFonts w:ascii="Arial" w:hAnsi="Arial" w:cs="Arial"/>
          <w:sz w:val="24"/>
          <w:szCs w:val="24"/>
        </w:rPr>
        <w:t xml:space="preserve">Email: </w:t>
      </w:r>
      <w:hyperlink r:id="rId8" w:history="1">
        <w:r w:rsidR="00AA7B78" w:rsidRPr="008C08C5">
          <w:rPr>
            <w:rStyle w:val="Hyperlink"/>
            <w:rFonts w:ascii="Arial" w:hAnsi="Arial" w:cs="Arial"/>
            <w:sz w:val="24"/>
            <w:szCs w:val="24"/>
          </w:rPr>
          <w:t>hotete@uclan.ac.uk</w:t>
        </w:r>
      </w:hyperlink>
    </w:p>
    <w:p w14:paraId="05CB1110" w14:textId="77777777" w:rsidR="00FB31AE" w:rsidRPr="008C08C5" w:rsidRDefault="00FB31AE" w:rsidP="00FB31AE">
      <w:pPr>
        <w:rPr>
          <w:rFonts w:ascii="Arial" w:hAnsi="Arial" w:cs="Arial"/>
          <w:sz w:val="24"/>
          <w:szCs w:val="24"/>
        </w:rPr>
      </w:pPr>
    </w:p>
    <w:p w14:paraId="5A5A36ED" w14:textId="77777777" w:rsidR="00FB31AE" w:rsidRPr="008C08C5" w:rsidRDefault="00FB31AE" w:rsidP="00FB31AE">
      <w:pPr>
        <w:rPr>
          <w:rFonts w:ascii="Arial" w:hAnsi="Arial" w:cs="Arial"/>
          <w:sz w:val="24"/>
          <w:szCs w:val="24"/>
        </w:rPr>
      </w:pPr>
      <w:r w:rsidRPr="008C08C5">
        <w:rPr>
          <w:rFonts w:ascii="Arial" w:hAnsi="Arial" w:cs="Arial"/>
          <w:sz w:val="24"/>
          <w:szCs w:val="24"/>
        </w:rPr>
        <w:t xml:space="preserve">Declaration of interest: There are no conflicts of interest to declare for any of the authors. </w:t>
      </w:r>
    </w:p>
    <w:p w14:paraId="788D47B2" w14:textId="77777777" w:rsidR="00CF1DFC" w:rsidRPr="008C08C5" w:rsidRDefault="00CF1DFC" w:rsidP="00133DAF">
      <w:pPr>
        <w:spacing w:line="480" w:lineRule="auto"/>
        <w:rPr>
          <w:rFonts w:ascii="Arial" w:hAnsi="Arial" w:cs="Arial"/>
          <w:b/>
          <w:sz w:val="28"/>
          <w:szCs w:val="28"/>
        </w:rPr>
      </w:pPr>
    </w:p>
    <w:p w14:paraId="095A2A65" w14:textId="77777777" w:rsidR="00CF1DFC" w:rsidRPr="008C08C5" w:rsidRDefault="00CF1DFC" w:rsidP="00133DAF">
      <w:pPr>
        <w:spacing w:line="480" w:lineRule="auto"/>
        <w:rPr>
          <w:rFonts w:ascii="Arial" w:hAnsi="Arial" w:cs="Arial"/>
          <w:b/>
          <w:sz w:val="28"/>
          <w:szCs w:val="28"/>
        </w:rPr>
      </w:pPr>
    </w:p>
    <w:p w14:paraId="1AB713C5" w14:textId="77777777" w:rsidR="00936EFE" w:rsidRPr="008C08C5" w:rsidRDefault="00936EFE" w:rsidP="00133DAF">
      <w:pPr>
        <w:spacing w:line="480" w:lineRule="auto"/>
        <w:rPr>
          <w:rFonts w:ascii="Arial" w:hAnsi="Arial" w:cs="Arial"/>
          <w:b/>
          <w:sz w:val="24"/>
          <w:szCs w:val="24"/>
        </w:rPr>
      </w:pPr>
    </w:p>
    <w:p w14:paraId="4D2DD9A4" w14:textId="77777777" w:rsidR="00936EFE" w:rsidRPr="008C08C5" w:rsidRDefault="00936EFE" w:rsidP="00133DAF">
      <w:pPr>
        <w:spacing w:line="480" w:lineRule="auto"/>
        <w:rPr>
          <w:rFonts w:ascii="Arial" w:hAnsi="Arial" w:cs="Arial"/>
          <w:b/>
          <w:sz w:val="24"/>
          <w:szCs w:val="24"/>
        </w:rPr>
      </w:pPr>
    </w:p>
    <w:p w14:paraId="1C859174" w14:textId="77777777" w:rsidR="00936EFE" w:rsidRPr="008C08C5" w:rsidRDefault="00936EFE" w:rsidP="00133DAF">
      <w:pPr>
        <w:spacing w:line="480" w:lineRule="auto"/>
        <w:rPr>
          <w:rFonts w:ascii="Arial" w:hAnsi="Arial" w:cs="Arial"/>
          <w:b/>
          <w:sz w:val="24"/>
          <w:szCs w:val="24"/>
        </w:rPr>
      </w:pPr>
    </w:p>
    <w:p w14:paraId="63191192" w14:textId="0D2D4390" w:rsidR="00CF1DFC" w:rsidRPr="008C08C5" w:rsidRDefault="00CF1DFC" w:rsidP="00133DAF">
      <w:pPr>
        <w:spacing w:line="480" w:lineRule="auto"/>
        <w:rPr>
          <w:rFonts w:ascii="Arial" w:hAnsi="Arial" w:cs="Arial"/>
          <w:b/>
          <w:sz w:val="24"/>
          <w:szCs w:val="24"/>
        </w:rPr>
      </w:pPr>
      <w:r w:rsidRPr="008C08C5">
        <w:rPr>
          <w:rFonts w:ascii="Arial" w:hAnsi="Arial" w:cs="Arial"/>
          <w:b/>
          <w:sz w:val="24"/>
          <w:szCs w:val="24"/>
        </w:rPr>
        <w:lastRenderedPageBreak/>
        <w:t>Abstract</w:t>
      </w:r>
    </w:p>
    <w:p w14:paraId="2240DF42" w14:textId="15E44A09" w:rsidR="001D26A5" w:rsidRPr="008C08C5" w:rsidRDefault="00464514" w:rsidP="00133DAF">
      <w:pPr>
        <w:spacing w:line="480" w:lineRule="auto"/>
        <w:rPr>
          <w:rFonts w:ascii="Arial" w:hAnsi="Arial" w:cs="Arial"/>
        </w:rPr>
      </w:pPr>
      <w:r w:rsidRPr="008C08C5">
        <w:rPr>
          <w:rFonts w:ascii="Arial" w:hAnsi="Arial" w:cs="Arial"/>
          <w:b/>
        </w:rPr>
        <w:t>Aims</w:t>
      </w:r>
      <w:r w:rsidRPr="008C08C5">
        <w:rPr>
          <w:rFonts w:ascii="Arial" w:hAnsi="Arial" w:cs="Arial"/>
        </w:rPr>
        <w:t xml:space="preserve">: </w:t>
      </w:r>
      <w:r w:rsidR="00941E0D" w:rsidRPr="008C08C5">
        <w:rPr>
          <w:rFonts w:ascii="Arial" w:hAnsi="Arial" w:cs="Arial"/>
        </w:rPr>
        <w:t>This study aimed to</w:t>
      </w:r>
      <w:r w:rsidRPr="008C08C5">
        <w:rPr>
          <w:rFonts w:ascii="Arial" w:hAnsi="Arial" w:cs="Arial"/>
        </w:rPr>
        <w:t xml:space="preserve"> </w:t>
      </w:r>
      <w:r w:rsidR="00FB033A" w:rsidRPr="008C08C5">
        <w:rPr>
          <w:rFonts w:ascii="Arial" w:hAnsi="Arial" w:cs="Arial"/>
        </w:rPr>
        <w:t xml:space="preserve">describe </w:t>
      </w:r>
      <w:r w:rsidR="006C6D90" w:rsidRPr="008C08C5">
        <w:rPr>
          <w:rFonts w:ascii="Arial" w:hAnsi="Arial" w:cs="Arial"/>
        </w:rPr>
        <w:t>health</w:t>
      </w:r>
      <w:r w:rsidR="00272733" w:rsidRPr="008C08C5">
        <w:rPr>
          <w:rFonts w:ascii="Arial" w:hAnsi="Arial" w:cs="Arial"/>
        </w:rPr>
        <w:t>care utilisation</w:t>
      </w:r>
      <w:r w:rsidR="00A3776A" w:rsidRPr="008C08C5">
        <w:rPr>
          <w:rFonts w:ascii="Arial" w:hAnsi="Arial" w:cs="Arial"/>
        </w:rPr>
        <w:t xml:space="preserve">, </w:t>
      </w:r>
      <w:r w:rsidR="00AA7142" w:rsidRPr="008C08C5">
        <w:rPr>
          <w:rFonts w:ascii="Arial" w:hAnsi="Arial" w:cs="Arial"/>
        </w:rPr>
        <w:t>morbidit</w:t>
      </w:r>
      <w:r w:rsidR="00FB033A" w:rsidRPr="008C08C5">
        <w:rPr>
          <w:rFonts w:ascii="Arial" w:hAnsi="Arial" w:cs="Arial"/>
        </w:rPr>
        <w:t>ies</w:t>
      </w:r>
      <w:r w:rsidR="00796828" w:rsidRPr="008C08C5">
        <w:rPr>
          <w:rFonts w:ascii="Arial" w:hAnsi="Arial" w:cs="Arial"/>
        </w:rPr>
        <w:t xml:space="preserve"> </w:t>
      </w:r>
      <w:r w:rsidR="00A3776A" w:rsidRPr="008C08C5">
        <w:rPr>
          <w:rFonts w:ascii="Arial" w:hAnsi="Arial" w:cs="Arial"/>
        </w:rPr>
        <w:t xml:space="preserve">and monitoring of alcohol use in patients </w:t>
      </w:r>
      <w:r w:rsidR="00272733" w:rsidRPr="008C08C5">
        <w:rPr>
          <w:rFonts w:ascii="Arial" w:hAnsi="Arial" w:cs="Arial"/>
        </w:rPr>
        <w:t>prior to</w:t>
      </w:r>
      <w:r w:rsidR="00F23AE4" w:rsidRPr="008C08C5">
        <w:rPr>
          <w:rFonts w:ascii="Arial" w:hAnsi="Arial" w:cs="Arial"/>
        </w:rPr>
        <w:t xml:space="preserve"> </w:t>
      </w:r>
      <w:r w:rsidR="00A3776A" w:rsidRPr="008C08C5">
        <w:rPr>
          <w:rFonts w:ascii="Arial" w:hAnsi="Arial" w:cs="Arial"/>
        </w:rPr>
        <w:t xml:space="preserve">a </w:t>
      </w:r>
      <w:r w:rsidR="00FB033A" w:rsidRPr="008C08C5">
        <w:rPr>
          <w:rFonts w:ascii="Arial" w:hAnsi="Arial" w:cs="Arial"/>
        </w:rPr>
        <w:t xml:space="preserve">diagnosis of </w:t>
      </w:r>
      <w:r w:rsidR="00432A2D" w:rsidRPr="008C08C5">
        <w:rPr>
          <w:rFonts w:ascii="Arial" w:hAnsi="Arial" w:cs="Arial"/>
        </w:rPr>
        <w:t>alcohol</w:t>
      </w:r>
      <w:r w:rsidR="005F75EA" w:rsidRPr="008C08C5">
        <w:rPr>
          <w:rFonts w:ascii="Arial" w:hAnsi="Arial" w:cs="Arial"/>
        </w:rPr>
        <w:t>ic</w:t>
      </w:r>
      <w:r w:rsidR="00432A2D" w:rsidRPr="008C08C5">
        <w:rPr>
          <w:rFonts w:ascii="Arial" w:hAnsi="Arial" w:cs="Arial"/>
        </w:rPr>
        <w:t xml:space="preserve"> </w:t>
      </w:r>
      <w:r w:rsidR="0062231D" w:rsidRPr="008C08C5">
        <w:rPr>
          <w:rFonts w:ascii="Arial" w:hAnsi="Arial" w:cs="Arial"/>
        </w:rPr>
        <w:t>psychosis</w:t>
      </w:r>
      <w:r w:rsidR="00FB033A" w:rsidRPr="008C08C5">
        <w:rPr>
          <w:rFonts w:ascii="Arial" w:hAnsi="Arial" w:cs="Arial"/>
        </w:rPr>
        <w:t xml:space="preserve"> in order to inform the early identification of patients at risk.</w:t>
      </w:r>
    </w:p>
    <w:p w14:paraId="401E4701" w14:textId="527EB0C5" w:rsidR="001D26A5" w:rsidRPr="008C08C5" w:rsidRDefault="00464514" w:rsidP="00133DAF">
      <w:pPr>
        <w:spacing w:line="480" w:lineRule="auto"/>
        <w:rPr>
          <w:rFonts w:ascii="Arial" w:hAnsi="Arial" w:cs="Arial"/>
        </w:rPr>
      </w:pPr>
      <w:r w:rsidRPr="008C08C5">
        <w:rPr>
          <w:rFonts w:ascii="Arial" w:hAnsi="Arial" w:cs="Arial"/>
          <w:b/>
        </w:rPr>
        <w:t>Method:</w:t>
      </w:r>
      <w:r w:rsidR="00EC1832" w:rsidRPr="008C08C5">
        <w:rPr>
          <w:rFonts w:ascii="Arial" w:hAnsi="Arial" w:cs="Arial"/>
        </w:rPr>
        <w:t xml:space="preserve"> </w:t>
      </w:r>
      <w:r w:rsidR="00FB033A" w:rsidRPr="008C08C5">
        <w:rPr>
          <w:rFonts w:ascii="Arial" w:hAnsi="Arial" w:cs="Arial"/>
        </w:rPr>
        <w:t>U</w:t>
      </w:r>
      <w:r w:rsidR="00D905F7" w:rsidRPr="008C08C5">
        <w:rPr>
          <w:rFonts w:ascii="Arial" w:hAnsi="Arial" w:cs="Arial"/>
        </w:rPr>
        <w:t>sing linked general practice and hospitalisation data in England (April 1997 to June 2014)</w:t>
      </w:r>
      <w:r w:rsidR="00FB033A" w:rsidRPr="008C08C5">
        <w:rPr>
          <w:rFonts w:ascii="Arial" w:hAnsi="Arial" w:cs="Arial"/>
        </w:rPr>
        <w:t xml:space="preserve"> we identified 1,731 individuals (≥ 18 years) with a clinical recorded diagnosis of alcoholic psychosis and 17,310 matched controls</w:t>
      </w:r>
      <w:r w:rsidR="00924A33" w:rsidRPr="008C08C5">
        <w:rPr>
          <w:rFonts w:ascii="Arial" w:hAnsi="Arial" w:cs="Arial"/>
        </w:rPr>
        <w:t xml:space="preserve"> without the disorder</w:t>
      </w:r>
      <w:r w:rsidR="00D905F7" w:rsidRPr="008C08C5">
        <w:rPr>
          <w:rFonts w:ascii="Arial" w:hAnsi="Arial" w:cs="Arial"/>
        </w:rPr>
        <w:t>.</w:t>
      </w:r>
      <w:r w:rsidR="00EC1832" w:rsidRPr="008C08C5">
        <w:rPr>
          <w:rFonts w:ascii="Arial" w:hAnsi="Arial" w:cs="Arial"/>
        </w:rPr>
        <w:t xml:space="preserve"> </w:t>
      </w:r>
      <w:r w:rsidR="00924A33" w:rsidRPr="008C08C5">
        <w:rPr>
          <w:rFonts w:ascii="Arial" w:hAnsi="Arial" w:cs="Arial"/>
        </w:rPr>
        <w:t xml:space="preserve">We examined </w:t>
      </w:r>
      <w:r w:rsidR="00D905F7" w:rsidRPr="008C08C5">
        <w:rPr>
          <w:rFonts w:ascii="Arial" w:hAnsi="Arial" w:cs="Arial"/>
        </w:rPr>
        <w:t>a</w:t>
      </w:r>
      <w:r w:rsidR="00796828" w:rsidRPr="008C08C5">
        <w:rPr>
          <w:rFonts w:ascii="Arial" w:hAnsi="Arial" w:cs="Arial"/>
        </w:rPr>
        <w:t>ll prior general practitioner</w:t>
      </w:r>
      <w:r w:rsidR="00D905F7" w:rsidRPr="008C08C5">
        <w:rPr>
          <w:rFonts w:ascii="Arial" w:hAnsi="Arial" w:cs="Arial"/>
        </w:rPr>
        <w:t xml:space="preserve"> (family doctor) visits</w:t>
      </w:r>
      <w:r w:rsidR="00742849" w:rsidRPr="008C08C5">
        <w:rPr>
          <w:rFonts w:ascii="Arial" w:hAnsi="Arial" w:cs="Arial"/>
        </w:rPr>
        <w:t xml:space="preserve">, hospitalisations, </w:t>
      </w:r>
      <w:r w:rsidR="00185954" w:rsidRPr="008C08C5">
        <w:rPr>
          <w:rFonts w:ascii="Arial" w:hAnsi="Arial" w:cs="Arial"/>
        </w:rPr>
        <w:t xml:space="preserve">medically-recorded </w:t>
      </w:r>
      <w:r w:rsidR="00742849" w:rsidRPr="008C08C5">
        <w:rPr>
          <w:rFonts w:ascii="Arial" w:hAnsi="Arial" w:cs="Arial"/>
        </w:rPr>
        <w:t>morbidities</w:t>
      </w:r>
      <w:r w:rsidR="0045600B" w:rsidRPr="008C08C5">
        <w:rPr>
          <w:rFonts w:ascii="Arial" w:hAnsi="Arial" w:cs="Arial"/>
        </w:rPr>
        <w:t xml:space="preserve">, alcohol </w:t>
      </w:r>
      <w:r w:rsidR="009A6D7B" w:rsidRPr="008C08C5">
        <w:rPr>
          <w:rFonts w:ascii="Arial" w:hAnsi="Arial" w:cs="Arial"/>
        </w:rPr>
        <w:t>assessment</w:t>
      </w:r>
      <w:r w:rsidR="00924A33" w:rsidRPr="008C08C5">
        <w:rPr>
          <w:rFonts w:ascii="Arial" w:hAnsi="Arial" w:cs="Arial"/>
        </w:rPr>
        <w:t>/</w:t>
      </w:r>
      <w:r w:rsidR="00037611" w:rsidRPr="008C08C5">
        <w:rPr>
          <w:rFonts w:ascii="Arial" w:hAnsi="Arial" w:cs="Arial"/>
        </w:rPr>
        <w:t>interventions</w:t>
      </w:r>
      <w:r w:rsidR="00924A33" w:rsidRPr="008C08C5">
        <w:rPr>
          <w:rFonts w:ascii="Arial" w:hAnsi="Arial" w:cs="Arial"/>
        </w:rPr>
        <w:t xml:space="preserve"> records</w:t>
      </w:r>
      <w:r w:rsidR="00742849" w:rsidRPr="008C08C5">
        <w:rPr>
          <w:rFonts w:ascii="Arial" w:hAnsi="Arial" w:cs="Arial"/>
        </w:rPr>
        <w:t xml:space="preserve">. </w:t>
      </w:r>
      <w:r w:rsidR="00941E0D" w:rsidRPr="008C08C5">
        <w:rPr>
          <w:rFonts w:ascii="Arial" w:hAnsi="Arial" w:cs="Arial"/>
        </w:rPr>
        <w:t xml:space="preserve">Poisson regression models were used to compare </w:t>
      </w:r>
      <w:r w:rsidR="00FB033A" w:rsidRPr="008C08C5">
        <w:rPr>
          <w:rFonts w:ascii="Arial" w:hAnsi="Arial" w:cs="Arial"/>
        </w:rPr>
        <w:t xml:space="preserve">rates of </w:t>
      </w:r>
      <w:r w:rsidR="00941E0D" w:rsidRPr="008C08C5">
        <w:rPr>
          <w:rFonts w:ascii="Arial" w:hAnsi="Arial" w:cs="Arial"/>
        </w:rPr>
        <w:t>healthcare utilisation in people with alcoholic psychosis to those without.</w:t>
      </w:r>
      <w:r w:rsidR="00272733" w:rsidRPr="008C08C5">
        <w:rPr>
          <w:rFonts w:ascii="Arial" w:hAnsi="Arial" w:cs="Arial"/>
        </w:rPr>
        <w:t xml:space="preserve"> </w:t>
      </w:r>
      <w:r w:rsidR="00796828" w:rsidRPr="008C08C5">
        <w:rPr>
          <w:rFonts w:ascii="Arial" w:hAnsi="Arial" w:cs="Arial"/>
        </w:rPr>
        <w:t>L</w:t>
      </w:r>
      <w:r w:rsidR="00295827" w:rsidRPr="008C08C5">
        <w:rPr>
          <w:rFonts w:ascii="Arial" w:hAnsi="Arial" w:cs="Arial"/>
        </w:rPr>
        <w:t xml:space="preserve">ogistic </w:t>
      </w:r>
      <w:r w:rsidR="00272733" w:rsidRPr="008C08C5">
        <w:rPr>
          <w:rFonts w:ascii="Arial" w:hAnsi="Arial" w:cs="Arial"/>
        </w:rPr>
        <w:t xml:space="preserve">regression models </w:t>
      </w:r>
      <w:r w:rsidR="00796828" w:rsidRPr="008C08C5">
        <w:rPr>
          <w:rFonts w:ascii="Arial" w:hAnsi="Arial" w:cs="Arial"/>
        </w:rPr>
        <w:t>w</w:t>
      </w:r>
      <w:r w:rsidR="00272733" w:rsidRPr="008C08C5">
        <w:rPr>
          <w:rFonts w:ascii="Arial" w:hAnsi="Arial" w:cs="Arial"/>
        </w:rPr>
        <w:t>ere</w:t>
      </w:r>
      <w:r w:rsidR="00796828" w:rsidRPr="008C08C5">
        <w:rPr>
          <w:rFonts w:ascii="Arial" w:hAnsi="Arial" w:cs="Arial"/>
        </w:rPr>
        <w:t xml:space="preserve"> used to</w:t>
      </w:r>
      <w:r w:rsidR="00941E0D" w:rsidRPr="008C08C5">
        <w:rPr>
          <w:rFonts w:ascii="Arial" w:hAnsi="Arial" w:cs="Arial"/>
        </w:rPr>
        <w:t xml:space="preserve"> evaluate the association between alcoholic psychosis and prior morbidities.</w:t>
      </w:r>
      <w:r w:rsidR="00796828" w:rsidRPr="008C08C5">
        <w:rPr>
          <w:rFonts w:ascii="Arial" w:hAnsi="Arial" w:cs="Arial"/>
        </w:rPr>
        <w:t xml:space="preserve"> </w:t>
      </w:r>
    </w:p>
    <w:p w14:paraId="2919DC1A" w14:textId="4296F068" w:rsidR="00844132" w:rsidRPr="008C08C5" w:rsidRDefault="001D26A5" w:rsidP="00133DAF">
      <w:pPr>
        <w:spacing w:line="480" w:lineRule="auto"/>
        <w:rPr>
          <w:rFonts w:ascii="Arial" w:hAnsi="Arial" w:cs="Arial"/>
        </w:rPr>
      </w:pPr>
      <w:r w:rsidRPr="008C08C5">
        <w:rPr>
          <w:rFonts w:ascii="Arial" w:hAnsi="Arial" w:cs="Arial"/>
          <w:b/>
        </w:rPr>
        <w:t>Results</w:t>
      </w:r>
      <w:r w:rsidR="00464514" w:rsidRPr="008C08C5">
        <w:rPr>
          <w:rFonts w:ascii="Arial" w:hAnsi="Arial" w:cs="Arial"/>
        </w:rPr>
        <w:t xml:space="preserve">: </w:t>
      </w:r>
      <w:r w:rsidR="006C6D90" w:rsidRPr="008C08C5">
        <w:rPr>
          <w:rFonts w:ascii="Arial" w:hAnsi="Arial" w:cs="Arial"/>
        </w:rPr>
        <w:t xml:space="preserve">Patients with alcoholic psychosis showed </w:t>
      </w:r>
      <w:r w:rsidR="00A3776A" w:rsidRPr="008C08C5">
        <w:rPr>
          <w:rFonts w:ascii="Arial" w:hAnsi="Arial" w:cs="Arial"/>
        </w:rPr>
        <w:t>increased</w:t>
      </w:r>
      <w:r w:rsidR="006C6D90" w:rsidRPr="008C08C5">
        <w:rPr>
          <w:rFonts w:ascii="Arial" w:hAnsi="Arial" w:cs="Arial"/>
        </w:rPr>
        <w:t xml:space="preserve"> levels of healthcare utilisation </w:t>
      </w:r>
      <w:r w:rsidR="00A3776A" w:rsidRPr="008C08C5">
        <w:rPr>
          <w:rFonts w:ascii="Arial" w:hAnsi="Arial" w:cs="Arial"/>
        </w:rPr>
        <w:t xml:space="preserve">at least 5 years </w:t>
      </w:r>
      <w:r w:rsidR="006C6D90" w:rsidRPr="008C08C5">
        <w:rPr>
          <w:rFonts w:ascii="Arial" w:hAnsi="Arial" w:cs="Arial"/>
        </w:rPr>
        <w:t xml:space="preserve">prior to </w:t>
      </w:r>
      <w:r w:rsidR="00A3776A" w:rsidRPr="008C08C5">
        <w:rPr>
          <w:rFonts w:ascii="Arial" w:hAnsi="Arial" w:cs="Arial"/>
        </w:rPr>
        <w:t xml:space="preserve">their </w:t>
      </w:r>
      <w:r w:rsidR="006C6D90" w:rsidRPr="008C08C5">
        <w:rPr>
          <w:rFonts w:ascii="Arial" w:hAnsi="Arial" w:cs="Arial"/>
        </w:rPr>
        <w:t xml:space="preserve">diagnosis. </w:t>
      </w:r>
      <w:r w:rsidR="00A3776A" w:rsidRPr="008C08C5">
        <w:rPr>
          <w:rFonts w:ascii="Arial" w:hAnsi="Arial" w:cs="Arial"/>
        </w:rPr>
        <w:t xml:space="preserve">The most common reasons for </w:t>
      </w:r>
      <w:r w:rsidR="00272733" w:rsidRPr="008C08C5">
        <w:rPr>
          <w:rFonts w:ascii="Arial" w:hAnsi="Arial" w:cs="Arial"/>
        </w:rPr>
        <w:t xml:space="preserve">prior </w:t>
      </w:r>
      <w:r w:rsidR="006C6D90" w:rsidRPr="008C08C5">
        <w:rPr>
          <w:rFonts w:ascii="Arial" w:hAnsi="Arial" w:cs="Arial"/>
        </w:rPr>
        <w:t xml:space="preserve">healthcare visits </w:t>
      </w:r>
      <w:r w:rsidR="00A3776A" w:rsidRPr="008C08C5">
        <w:rPr>
          <w:rFonts w:ascii="Arial" w:hAnsi="Arial" w:cs="Arial"/>
        </w:rPr>
        <w:t xml:space="preserve">were </w:t>
      </w:r>
      <w:r w:rsidR="006C6D90" w:rsidRPr="008C08C5">
        <w:rPr>
          <w:rFonts w:ascii="Arial" w:hAnsi="Arial" w:cs="Arial"/>
        </w:rPr>
        <w:t xml:space="preserve">seizures and injuries </w:t>
      </w:r>
      <w:r w:rsidR="00A3776A" w:rsidRPr="008C08C5">
        <w:rPr>
          <w:rFonts w:ascii="Arial" w:hAnsi="Arial" w:cs="Arial"/>
        </w:rPr>
        <w:t>and</w:t>
      </w:r>
      <w:r w:rsidR="006C6D90" w:rsidRPr="008C08C5">
        <w:rPr>
          <w:rFonts w:ascii="Arial" w:hAnsi="Arial" w:cs="Arial"/>
        </w:rPr>
        <w:t xml:space="preserve"> there was more </w:t>
      </w:r>
      <w:r w:rsidR="00726ACC" w:rsidRPr="008C08C5">
        <w:rPr>
          <w:rFonts w:ascii="Arial" w:hAnsi="Arial" w:cs="Arial"/>
        </w:rPr>
        <w:t>than 4-fold higher rate</w:t>
      </w:r>
      <w:r w:rsidRPr="008C08C5">
        <w:rPr>
          <w:rFonts w:ascii="Arial" w:hAnsi="Arial" w:cs="Arial"/>
        </w:rPr>
        <w:t xml:space="preserve"> of </w:t>
      </w:r>
      <w:r w:rsidR="00726ACC" w:rsidRPr="008C08C5">
        <w:rPr>
          <w:rFonts w:ascii="Arial" w:hAnsi="Arial" w:cs="Arial"/>
        </w:rPr>
        <w:t xml:space="preserve">seizures, </w:t>
      </w:r>
      <w:r w:rsidR="00C8108F" w:rsidRPr="008C08C5">
        <w:rPr>
          <w:rFonts w:ascii="Arial" w:hAnsi="Arial" w:cs="Arial"/>
        </w:rPr>
        <w:t>unintentional injuries</w:t>
      </w:r>
      <w:r w:rsidR="00726ACC" w:rsidRPr="008C08C5">
        <w:rPr>
          <w:rFonts w:ascii="Arial" w:hAnsi="Arial" w:cs="Arial"/>
        </w:rPr>
        <w:t xml:space="preserve"> and self-harm incidents</w:t>
      </w:r>
      <w:r w:rsidR="00FA70F5" w:rsidRPr="008C08C5">
        <w:rPr>
          <w:rFonts w:ascii="Arial" w:hAnsi="Arial" w:cs="Arial"/>
        </w:rPr>
        <w:t xml:space="preserve"> </w:t>
      </w:r>
      <w:r w:rsidR="006C6D90" w:rsidRPr="008C08C5">
        <w:rPr>
          <w:rFonts w:ascii="Arial" w:hAnsi="Arial" w:cs="Arial"/>
        </w:rPr>
        <w:t xml:space="preserve">among these patients </w:t>
      </w:r>
      <w:r w:rsidR="00FA70F5" w:rsidRPr="008C08C5">
        <w:rPr>
          <w:rFonts w:ascii="Arial" w:hAnsi="Arial" w:cs="Arial"/>
        </w:rPr>
        <w:t>up to 10</w:t>
      </w:r>
      <w:r w:rsidR="00A4136C" w:rsidRPr="008C08C5">
        <w:rPr>
          <w:rFonts w:ascii="Arial" w:hAnsi="Arial" w:cs="Arial"/>
        </w:rPr>
        <w:t xml:space="preserve"> years prior to diagnosis</w:t>
      </w:r>
      <w:r w:rsidR="006C6D90" w:rsidRPr="008C08C5">
        <w:rPr>
          <w:rFonts w:ascii="Arial" w:hAnsi="Arial" w:cs="Arial"/>
        </w:rPr>
        <w:t>, compared to the control population</w:t>
      </w:r>
      <w:r w:rsidR="006C7569" w:rsidRPr="008C08C5">
        <w:rPr>
          <w:rFonts w:ascii="Arial" w:hAnsi="Arial" w:cs="Arial"/>
        </w:rPr>
        <w:t xml:space="preserve">. </w:t>
      </w:r>
      <w:r w:rsidR="006C6D90" w:rsidRPr="008C08C5">
        <w:rPr>
          <w:rFonts w:ascii="Arial" w:hAnsi="Arial" w:cs="Arial"/>
        </w:rPr>
        <w:t xml:space="preserve"> A high proportion (78%) of patients had their alcohol consumption recorded, </w:t>
      </w:r>
      <w:r w:rsidR="00D52DEA" w:rsidRPr="008C08C5">
        <w:rPr>
          <w:rFonts w:ascii="Arial" w:hAnsi="Arial" w:cs="Arial"/>
        </w:rPr>
        <w:t xml:space="preserve">50% </w:t>
      </w:r>
      <w:r w:rsidR="00D905F7" w:rsidRPr="008C08C5">
        <w:rPr>
          <w:rFonts w:ascii="Arial" w:hAnsi="Arial" w:cs="Arial"/>
        </w:rPr>
        <w:t xml:space="preserve">had </w:t>
      </w:r>
      <w:r w:rsidR="006C7569" w:rsidRPr="008C08C5">
        <w:rPr>
          <w:rFonts w:ascii="Arial" w:hAnsi="Arial" w:cs="Arial"/>
        </w:rPr>
        <w:t>a record of heavy drinking</w:t>
      </w:r>
      <w:r w:rsidR="00D905F7" w:rsidRPr="008C08C5">
        <w:rPr>
          <w:rFonts w:ascii="Arial" w:hAnsi="Arial" w:cs="Arial"/>
        </w:rPr>
        <w:t xml:space="preserve"> but</w:t>
      </w:r>
      <w:r w:rsidR="006C7569" w:rsidRPr="008C08C5">
        <w:rPr>
          <w:rFonts w:ascii="Arial" w:hAnsi="Arial" w:cs="Arial"/>
        </w:rPr>
        <w:t xml:space="preserve"> </w:t>
      </w:r>
      <w:r w:rsidR="00D905F7" w:rsidRPr="008C08C5">
        <w:rPr>
          <w:rFonts w:ascii="Arial" w:hAnsi="Arial" w:cs="Arial"/>
        </w:rPr>
        <w:t xml:space="preserve">only 1 in 5 had any </w:t>
      </w:r>
      <w:r w:rsidR="006C7569" w:rsidRPr="008C08C5">
        <w:rPr>
          <w:rFonts w:ascii="Arial" w:hAnsi="Arial" w:cs="Arial"/>
        </w:rPr>
        <w:t>e</w:t>
      </w:r>
      <w:r w:rsidR="00117D98" w:rsidRPr="008C08C5">
        <w:rPr>
          <w:rFonts w:ascii="Arial" w:hAnsi="Arial" w:cs="Arial"/>
        </w:rPr>
        <w:t xml:space="preserve">vidence </w:t>
      </w:r>
      <w:r w:rsidR="006C7569" w:rsidRPr="008C08C5">
        <w:rPr>
          <w:rFonts w:ascii="Arial" w:hAnsi="Arial" w:cs="Arial"/>
        </w:rPr>
        <w:t>of</w:t>
      </w:r>
      <w:r w:rsidR="0002565D" w:rsidRPr="008C08C5">
        <w:rPr>
          <w:rFonts w:ascii="Arial" w:hAnsi="Arial" w:cs="Arial"/>
        </w:rPr>
        <w:t xml:space="preserve"> </w:t>
      </w:r>
      <w:r w:rsidR="00D905F7" w:rsidRPr="008C08C5">
        <w:rPr>
          <w:rFonts w:ascii="Arial" w:hAnsi="Arial" w:cs="Arial"/>
        </w:rPr>
        <w:t xml:space="preserve">receiving an </w:t>
      </w:r>
      <w:r w:rsidR="006C6D90" w:rsidRPr="008C08C5">
        <w:rPr>
          <w:rFonts w:ascii="Arial" w:hAnsi="Arial" w:cs="Arial"/>
        </w:rPr>
        <w:t xml:space="preserve">alcohol-related </w:t>
      </w:r>
      <w:r w:rsidR="00117D98" w:rsidRPr="008C08C5">
        <w:rPr>
          <w:rFonts w:ascii="Arial" w:hAnsi="Arial" w:cs="Arial"/>
        </w:rPr>
        <w:t>intervention</w:t>
      </w:r>
      <w:r w:rsidR="00D905F7" w:rsidRPr="008C08C5">
        <w:rPr>
          <w:rFonts w:ascii="Arial" w:hAnsi="Arial" w:cs="Arial"/>
        </w:rPr>
        <w:t>.</w:t>
      </w:r>
      <w:r w:rsidR="00117D98" w:rsidRPr="008C08C5">
        <w:rPr>
          <w:rFonts w:ascii="Arial" w:hAnsi="Arial" w:cs="Arial"/>
        </w:rPr>
        <w:t xml:space="preserve"> </w:t>
      </w:r>
    </w:p>
    <w:p w14:paraId="56226A22" w14:textId="43C56412" w:rsidR="007A2532" w:rsidRPr="008C08C5" w:rsidRDefault="001D26A5" w:rsidP="00133DAF">
      <w:pPr>
        <w:spacing w:line="480" w:lineRule="auto"/>
        <w:rPr>
          <w:rFonts w:ascii="Arial" w:hAnsi="Arial" w:cs="Arial"/>
        </w:rPr>
      </w:pPr>
      <w:r w:rsidRPr="008C08C5">
        <w:rPr>
          <w:rFonts w:ascii="Arial" w:hAnsi="Arial" w:cs="Arial"/>
          <w:b/>
        </w:rPr>
        <w:t>Conclusion</w:t>
      </w:r>
      <w:r w:rsidR="00E66E1D" w:rsidRPr="008C08C5">
        <w:rPr>
          <w:rFonts w:ascii="Arial" w:hAnsi="Arial" w:cs="Arial"/>
        </w:rPr>
        <w:t xml:space="preserve">: </w:t>
      </w:r>
      <w:r w:rsidR="00A3776A" w:rsidRPr="008C08C5">
        <w:rPr>
          <w:rFonts w:ascii="Arial" w:hAnsi="Arial" w:cs="Arial"/>
        </w:rPr>
        <w:t>P</w:t>
      </w:r>
      <w:r w:rsidR="00F23AE4" w:rsidRPr="008C08C5">
        <w:rPr>
          <w:rFonts w:ascii="Arial" w:hAnsi="Arial" w:cs="Arial"/>
        </w:rPr>
        <w:t>atients</w:t>
      </w:r>
      <w:r w:rsidR="00D905F7" w:rsidRPr="008C08C5">
        <w:rPr>
          <w:rFonts w:ascii="Arial" w:hAnsi="Arial" w:cs="Arial"/>
        </w:rPr>
        <w:t xml:space="preserve"> </w:t>
      </w:r>
      <w:r w:rsidR="005F3CFD" w:rsidRPr="008C08C5">
        <w:rPr>
          <w:rFonts w:ascii="Arial" w:hAnsi="Arial" w:cs="Arial"/>
        </w:rPr>
        <w:t xml:space="preserve">present more </w:t>
      </w:r>
      <w:r w:rsidR="00185954" w:rsidRPr="008C08C5">
        <w:rPr>
          <w:rFonts w:ascii="Arial" w:hAnsi="Arial" w:cs="Arial"/>
        </w:rPr>
        <w:t xml:space="preserve">often </w:t>
      </w:r>
      <w:r w:rsidR="005F3CFD" w:rsidRPr="008C08C5">
        <w:rPr>
          <w:rFonts w:ascii="Arial" w:hAnsi="Arial" w:cs="Arial"/>
        </w:rPr>
        <w:t>with seizures</w:t>
      </w:r>
      <w:r w:rsidR="004A6A38" w:rsidRPr="008C08C5">
        <w:rPr>
          <w:rFonts w:ascii="Arial" w:hAnsi="Arial" w:cs="Arial"/>
        </w:rPr>
        <w:t xml:space="preserve"> and injuries</w:t>
      </w:r>
      <w:r w:rsidR="00590F9A" w:rsidRPr="008C08C5">
        <w:rPr>
          <w:rFonts w:ascii="Arial" w:hAnsi="Arial" w:cs="Arial"/>
        </w:rPr>
        <w:t xml:space="preserve"> than the general population</w:t>
      </w:r>
      <w:r w:rsidR="00A3776A" w:rsidRPr="008C08C5">
        <w:rPr>
          <w:rFonts w:ascii="Arial" w:hAnsi="Arial" w:cs="Arial"/>
        </w:rPr>
        <w:t xml:space="preserve"> several years prior to a diagnosis of alcoholic psychosis</w:t>
      </w:r>
      <w:r w:rsidR="005F3CFD" w:rsidRPr="008C08C5">
        <w:rPr>
          <w:rFonts w:ascii="Arial" w:hAnsi="Arial" w:cs="Arial"/>
        </w:rPr>
        <w:t>.</w:t>
      </w:r>
      <w:r w:rsidR="004A6A38" w:rsidRPr="008C08C5">
        <w:rPr>
          <w:rFonts w:ascii="Arial" w:hAnsi="Arial" w:cs="Arial"/>
        </w:rPr>
        <w:t xml:space="preserve"> </w:t>
      </w:r>
      <w:r w:rsidR="00FB31AE" w:rsidRPr="008C08C5">
        <w:rPr>
          <w:rFonts w:ascii="Arial" w:hAnsi="Arial" w:cs="Arial"/>
        </w:rPr>
        <w:t>These visits</w:t>
      </w:r>
      <w:r w:rsidR="00DE4785" w:rsidRPr="008C08C5">
        <w:rPr>
          <w:rFonts w:ascii="Arial" w:hAnsi="Arial" w:cs="Arial"/>
        </w:rPr>
        <w:t xml:space="preserve"> re</w:t>
      </w:r>
      <w:r w:rsidR="00FB31AE" w:rsidRPr="008C08C5">
        <w:rPr>
          <w:rFonts w:ascii="Arial" w:hAnsi="Arial" w:cs="Arial"/>
        </w:rPr>
        <w:t>present opportunities for preventive action</w:t>
      </w:r>
      <w:r w:rsidR="00DE4785" w:rsidRPr="008C08C5">
        <w:rPr>
          <w:rFonts w:ascii="Arial" w:hAnsi="Arial" w:cs="Arial"/>
        </w:rPr>
        <w:t xml:space="preserve"> and imply that we may be missing opportunities</w:t>
      </w:r>
      <w:r w:rsidR="006C6D90" w:rsidRPr="008C08C5">
        <w:rPr>
          <w:rFonts w:ascii="Arial" w:hAnsi="Arial" w:cs="Arial"/>
        </w:rPr>
        <w:t xml:space="preserve"> to intervene</w:t>
      </w:r>
      <w:r w:rsidR="00DE4785" w:rsidRPr="008C08C5">
        <w:rPr>
          <w:rFonts w:ascii="Arial" w:hAnsi="Arial" w:cs="Arial"/>
        </w:rPr>
        <w:t>.</w:t>
      </w:r>
    </w:p>
    <w:p w14:paraId="5D497E30" w14:textId="77777777" w:rsidR="00D905F7" w:rsidRPr="008C08C5" w:rsidRDefault="00D905F7" w:rsidP="00133DAF">
      <w:pPr>
        <w:spacing w:line="480" w:lineRule="auto"/>
        <w:rPr>
          <w:rFonts w:ascii="Arial" w:hAnsi="Arial" w:cs="Arial"/>
        </w:rPr>
      </w:pPr>
    </w:p>
    <w:p w14:paraId="677AEA27" w14:textId="77777777" w:rsidR="00D905F7" w:rsidRPr="008C08C5" w:rsidRDefault="00D905F7" w:rsidP="00133DAF">
      <w:pPr>
        <w:spacing w:line="480" w:lineRule="auto"/>
        <w:rPr>
          <w:rFonts w:ascii="Arial" w:hAnsi="Arial" w:cs="Arial"/>
        </w:rPr>
      </w:pPr>
    </w:p>
    <w:p w14:paraId="4FB2DD38" w14:textId="68CFD55C" w:rsidR="004A04DD" w:rsidRPr="008C08C5" w:rsidRDefault="004A04DD">
      <w:pPr>
        <w:spacing w:after="0" w:line="240" w:lineRule="auto"/>
        <w:rPr>
          <w:rFonts w:ascii="Arial" w:hAnsi="Arial" w:cs="Arial"/>
          <w:b/>
        </w:rPr>
      </w:pPr>
      <w:r w:rsidRPr="008C08C5">
        <w:rPr>
          <w:rFonts w:ascii="Arial" w:hAnsi="Arial" w:cs="Arial"/>
          <w:b/>
        </w:rPr>
        <w:lastRenderedPageBreak/>
        <w:t>Summary</w:t>
      </w:r>
    </w:p>
    <w:p w14:paraId="083917BF" w14:textId="77777777" w:rsidR="004A04DD" w:rsidRPr="008C08C5" w:rsidRDefault="004A04DD">
      <w:pPr>
        <w:spacing w:after="0" w:line="240" w:lineRule="auto"/>
        <w:rPr>
          <w:rFonts w:ascii="Arial" w:hAnsi="Arial" w:cs="Arial"/>
          <w:b/>
        </w:rPr>
      </w:pPr>
    </w:p>
    <w:p w14:paraId="287EF40A" w14:textId="7C7030A7" w:rsidR="006C6D90" w:rsidRPr="008C08C5" w:rsidRDefault="00924A33" w:rsidP="00924A33">
      <w:pPr>
        <w:spacing w:after="0" w:line="480" w:lineRule="auto"/>
        <w:rPr>
          <w:rFonts w:ascii="Arial" w:hAnsi="Arial" w:cs="Arial"/>
        </w:rPr>
      </w:pPr>
      <w:r w:rsidRPr="008C08C5">
        <w:rPr>
          <w:rFonts w:ascii="Arial" w:hAnsi="Arial" w:cs="Arial"/>
        </w:rPr>
        <w:t>Several years prior to a diagnosis of alcoholic psychosis, p</w:t>
      </w:r>
      <w:r w:rsidR="004A04DD" w:rsidRPr="008C08C5">
        <w:rPr>
          <w:rFonts w:ascii="Arial" w:hAnsi="Arial" w:cs="Arial"/>
        </w:rPr>
        <w:t>atients present more often with seizures and injuries (falls, fractures, assaults and self-harm)</w:t>
      </w:r>
      <w:r w:rsidRPr="008C08C5">
        <w:rPr>
          <w:rFonts w:ascii="Arial" w:hAnsi="Arial" w:cs="Arial"/>
        </w:rPr>
        <w:t xml:space="preserve"> than the general population. Targeting interventions at such patients</w:t>
      </w:r>
      <w:r w:rsidR="004A04DD" w:rsidRPr="008C08C5">
        <w:rPr>
          <w:rFonts w:ascii="Arial" w:hAnsi="Arial" w:cs="Arial"/>
        </w:rPr>
        <w:t xml:space="preserve"> could be a more sensitive way of identifying </w:t>
      </w:r>
      <w:r w:rsidRPr="008C08C5">
        <w:rPr>
          <w:rFonts w:ascii="Arial" w:hAnsi="Arial" w:cs="Arial"/>
        </w:rPr>
        <w:t>heavy</w:t>
      </w:r>
      <w:r w:rsidR="004A04DD" w:rsidRPr="008C08C5">
        <w:rPr>
          <w:rFonts w:ascii="Arial" w:hAnsi="Arial" w:cs="Arial"/>
        </w:rPr>
        <w:t xml:space="preserve"> drinkers that are more likely to develop alcoholic psychosis.</w:t>
      </w:r>
      <w:r w:rsidR="006C6D90" w:rsidRPr="008C08C5">
        <w:rPr>
          <w:rFonts w:ascii="Arial" w:hAnsi="Arial" w:cs="Arial"/>
        </w:rPr>
        <w:br w:type="page"/>
      </w:r>
    </w:p>
    <w:p w14:paraId="49C80D84" w14:textId="10730B23" w:rsidR="006D53B1" w:rsidRPr="008C08C5" w:rsidRDefault="006D53B1" w:rsidP="00133DAF">
      <w:pPr>
        <w:spacing w:line="480" w:lineRule="auto"/>
        <w:rPr>
          <w:rFonts w:ascii="Arial" w:hAnsi="Arial" w:cs="Arial"/>
        </w:rPr>
      </w:pPr>
      <w:r w:rsidRPr="008C08C5">
        <w:rPr>
          <w:rFonts w:ascii="Arial" w:hAnsi="Arial" w:cs="Arial"/>
          <w:b/>
        </w:rPr>
        <w:lastRenderedPageBreak/>
        <w:t>Introduction</w:t>
      </w:r>
    </w:p>
    <w:p w14:paraId="3D8F7A6E" w14:textId="7E57E7EE" w:rsidR="00EF6869" w:rsidRPr="008C08C5" w:rsidRDefault="00EF6869" w:rsidP="00A21EE5">
      <w:pPr>
        <w:spacing w:line="480" w:lineRule="auto"/>
        <w:rPr>
          <w:rFonts w:ascii="Arial" w:hAnsi="Arial" w:cs="Arial"/>
        </w:rPr>
      </w:pPr>
      <w:r w:rsidRPr="008C08C5">
        <w:rPr>
          <w:rFonts w:ascii="Arial" w:hAnsi="Arial" w:cs="Arial"/>
        </w:rPr>
        <w:t xml:space="preserve">Alcoholic psychosis is </w:t>
      </w:r>
      <w:r w:rsidR="0027528A" w:rsidRPr="008C08C5">
        <w:rPr>
          <w:rFonts w:ascii="Arial" w:hAnsi="Arial" w:cs="Arial"/>
        </w:rPr>
        <w:t xml:space="preserve">a mental and behavioural disorder resulting from </w:t>
      </w:r>
      <w:r w:rsidRPr="008C08C5">
        <w:rPr>
          <w:rFonts w:ascii="Arial" w:hAnsi="Arial" w:cs="Arial"/>
        </w:rPr>
        <w:t xml:space="preserve">chronic alcoholism </w:t>
      </w:r>
      <w:r w:rsidR="004D4965" w:rsidRPr="008C08C5">
        <w:rPr>
          <w:rFonts w:ascii="Arial" w:hAnsi="Arial" w:cs="Arial"/>
        </w:rPr>
        <w:t>(1)</w:t>
      </w:r>
      <w:r w:rsidR="00A21EE5" w:rsidRPr="008C08C5">
        <w:rPr>
          <w:rFonts w:ascii="Arial" w:hAnsi="Arial" w:cs="Arial"/>
        </w:rPr>
        <w:t xml:space="preserve">. </w:t>
      </w:r>
      <w:r w:rsidR="00F757F9" w:rsidRPr="008C08C5">
        <w:rPr>
          <w:rFonts w:ascii="Arial" w:hAnsi="Arial" w:cs="Arial"/>
        </w:rPr>
        <w:t xml:space="preserve">Although distinct from Schizophrenia, the core features of the syndrome include </w:t>
      </w:r>
      <w:r w:rsidR="008041BE" w:rsidRPr="008C08C5">
        <w:rPr>
          <w:rFonts w:ascii="Arial" w:hAnsi="Arial" w:cs="Arial"/>
        </w:rPr>
        <w:t>delusions;</w:t>
      </w:r>
      <w:r w:rsidR="00F757F9" w:rsidRPr="008C08C5">
        <w:rPr>
          <w:rFonts w:ascii="Arial" w:hAnsi="Arial" w:cs="Arial"/>
        </w:rPr>
        <w:t xml:space="preserve"> </w:t>
      </w:r>
      <w:r w:rsidR="008041BE" w:rsidRPr="008C08C5">
        <w:rPr>
          <w:rFonts w:ascii="Arial" w:hAnsi="Arial" w:cs="Arial"/>
        </w:rPr>
        <w:t>hallucinations, usually in the form of derogatory and threatening voices;</w:t>
      </w:r>
      <w:r w:rsidR="00F757F9" w:rsidRPr="008C08C5">
        <w:rPr>
          <w:rFonts w:ascii="Arial" w:hAnsi="Arial" w:cs="Arial"/>
        </w:rPr>
        <w:t xml:space="preserve"> mood disorders, </w:t>
      </w:r>
      <w:r w:rsidR="008041BE" w:rsidRPr="008C08C5">
        <w:rPr>
          <w:rFonts w:ascii="Arial" w:hAnsi="Arial" w:cs="Arial"/>
        </w:rPr>
        <w:t xml:space="preserve">impaired </w:t>
      </w:r>
      <w:r w:rsidR="00F757F9" w:rsidRPr="008C08C5">
        <w:rPr>
          <w:rFonts w:ascii="Arial" w:hAnsi="Arial" w:cs="Arial"/>
        </w:rPr>
        <w:t>thought process and inappropriate behaviour</w:t>
      </w:r>
      <w:r w:rsidR="0029404B" w:rsidRPr="008C08C5">
        <w:rPr>
          <w:rFonts w:ascii="Arial" w:hAnsi="Arial" w:cs="Arial"/>
        </w:rPr>
        <w:t xml:space="preserve"> (2)</w:t>
      </w:r>
      <w:r w:rsidR="008041BE" w:rsidRPr="008C08C5">
        <w:rPr>
          <w:rFonts w:ascii="Arial" w:hAnsi="Arial" w:cs="Arial"/>
        </w:rPr>
        <w:t>.</w:t>
      </w:r>
      <w:r w:rsidR="00F757F9" w:rsidRPr="008C08C5">
        <w:rPr>
          <w:rFonts w:ascii="Arial" w:hAnsi="Arial" w:cs="Arial"/>
        </w:rPr>
        <w:t xml:space="preserve"> </w:t>
      </w:r>
      <w:r w:rsidRPr="008C08C5">
        <w:rPr>
          <w:rFonts w:ascii="Arial" w:hAnsi="Arial" w:cs="Arial"/>
        </w:rPr>
        <w:t xml:space="preserve">The lifetime prevalence of alcoholic psychosis has been estimated </w:t>
      </w:r>
      <w:r w:rsidR="0027528A" w:rsidRPr="008C08C5">
        <w:rPr>
          <w:rFonts w:ascii="Arial" w:hAnsi="Arial" w:cs="Arial"/>
        </w:rPr>
        <w:t>to approximate</w:t>
      </w:r>
      <w:r w:rsidRPr="008C08C5">
        <w:rPr>
          <w:rFonts w:ascii="Arial" w:hAnsi="Arial" w:cs="Arial"/>
        </w:rPr>
        <w:t xml:space="preserve"> 0.5%-1.8%</w:t>
      </w:r>
      <w:r w:rsidR="0029404B" w:rsidRPr="008C08C5">
        <w:rPr>
          <w:rFonts w:ascii="Arial" w:hAnsi="Arial" w:cs="Arial"/>
        </w:rPr>
        <w:t xml:space="preserve"> (3,4</w:t>
      </w:r>
      <w:r w:rsidR="009E2528" w:rsidRPr="008C08C5">
        <w:rPr>
          <w:rFonts w:ascii="Arial" w:hAnsi="Arial" w:cs="Arial"/>
        </w:rPr>
        <w:t>)</w:t>
      </w:r>
      <w:r w:rsidRPr="008C08C5">
        <w:rPr>
          <w:rFonts w:ascii="Arial" w:hAnsi="Arial" w:cs="Arial"/>
        </w:rPr>
        <w:t xml:space="preserve">. However, in individuals who develop </w:t>
      </w:r>
      <w:r w:rsidR="003B6A69" w:rsidRPr="008C08C5">
        <w:rPr>
          <w:rFonts w:ascii="Arial" w:hAnsi="Arial" w:cs="Arial"/>
        </w:rPr>
        <w:t>the disorder</w:t>
      </w:r>
      <w:r w:rsidRPr="008C08C5">
        <w:rPr>
          <w:rFonts w:ascii="Arial" w:hAnsi="Arial" w:cs="Arial"/>
        </w:rPr>
        <w:t xml:space="preserve">, there are </w:t>
      </w:r>
      <w:r w:rsidR="00A21EE5" w:rsidRPr="008C08C5">
        <w:rPr>
          <w:rFonts w:ascii="Arial" w:hAnsi="Arial" w:cs="Arial"/>
        </w:rPr>
        <w:t xml:space="preserve">serious health </w:t>
      </w:r>
      <w:r w:rsidRPr="008C08C5">
        <w:rPr>
          <w:rFonts w:ascii="Arial" w:hAnsi="Arial" w:cs="Arial"/>
        </w:rPr>
        <w:t>risks</w:t>
      </w:r>
      <w:r w:rsidR="00A21EE5" w:rsidRPr="008C08C5">
        <w:rPr>
          <w:rFonts w:ascii="Arial" w:hAnsi="Arial" w:cs="Arial"/>
        </w:rPr>
        <w:t xml:space="preserve"> includin</w:t>
      </w:r>
      <w:r w:rsidR="008041BE" w:rsidRPr="008C08C5">
        <w:rPr>
          <w:rFonts w:ascii="Arial" w:hAnsi="Arial" w:cs="Arial"/>
        </w:rPr>
        <w:t>g an increased risk of suicidal behaviour with or without</w:t>
      </w:r>
      <w:r w:rsidR="0027528A" w:rsidRPr="008C08C5">
        <w:rPr>
          <w:rFonts w:ascii="Arial" w:hAnsi="Arial" w:cs="Arial"/>
        </w:rPr>
        <w:t xml:space="preserve"> </w:t>
      </w:r>
      <w:r w:rsidRPr="008C08C5">
        <w:rPr>
          <w:rFonts w:ascii="Arial" w:hAnsi="Arial" w:cs="Arial"/>
        </w:rPr>
        <w:t>depression</w:t>
      </w:r>
      <w:r w:rsidR="0082163D" w:rsidRPr="008C08C5">
        <w:rPr>
          <w:rFonts w:ascii="Arial" w:hAnsi="Arial" w:cs="Arial"/>
        </w:rPr>
        <w:t>,</w:t>
      </w:r>
      <w:r w:rsidRPr="008C08C5">
        <w:rPr>
          <w:rFonts w:ascii="Arial" w:hAnsi="Arial" w:cs="Arial"/>
        </w:rPr>
        <w:t xml:space="preserve"> </w:t>
      </w:r>
      <w:r w:rsidR="0027528A" w:rsidRPr="008C08C5">
        <w:rPr>
          <w:rFonts w:ascii="Arial" w:hAnsi="Arial" w:cs="Arial"/>
        </w:rPr>
        <w:t xml:space="preserve">and </w:t>
      </w:r>
      <w:r w:rsidRPr="008C08C5">
        <w:rPr>
          <w:rFonts w:ascii="Arial" w:hAnsi="Arial" w:cs="Arial"/>
        </w:rPr>
        <w:t xml:space="preserve">a </w:t>
      </w:r>
      <w:r w:rsidR="00A21EE5" w:rsidRPr="008C08C5">
        <w:rPr>
          <w:rFonts w:ascii="Arial" w:hAnsi="Arial" w:cs="Arial"/>
        </w:rPr>
        <w:t xml:space="preserve">rehospitalisation </w:t>
      </w:r>
      <w:r w:rsidRPr="008C08C5">
        <w:rPr>
          <w:rFonts w:ascii="Arial" w:hAnsi="Arial" w:cs="Arial"/>
        </w:rPr>
        <w:t>rate of up to 60%</w:t>
      </w:r>
      <w:r w:rsidR="006E0E0B" w:rsidRPr="008C08C5">
        <w:rPr>
          <w:rFonts w:ascii="Arial" w:hAnsi="Arial" w:cs="Arial"/>
        </w:rPr>
        <w:t xml:space="preserve"> (</w:t>
      </w:r>
      <w:r w:rsidR="0029404B" w:rsidRPr="008C08C5">
        <w:rPr>
          <w:rFonts w:ascii="Arial" w:hAnsi="Arial" w:cs="Arial"/>
        </w:rPr>
        <w:t>2-5</w:t>
      </w:r>
      <w:r w:rsidR="004D4965" w:rsidRPr="008C08C5">
        <w:rPr>
          <w:rFonts w:ascii="Arial" w:hAnsi="Arial" w:cs="Arial"/>
        </w:rPr>
        <w:t>)</w:t>
      </w:r>
      <w:r w:rsidR="00A21EE5" w:rsidRPr="008C08C5">
        <w:rPr>
          <w:rFonts w:ascii="Arial" w:hAnsi="Arial" w:cs="Arial"/>
        </w:rPr>
        <w:t xml:space="preserve">. </w:t>
      </w:r>
      <w:r w:rsidR="000610AB" w:rsidRPr="008C08C5">
        <w:rPr>
          <w:rFonts w:ascii="Arial" w:hAnsi="Arial" w:cs="Arial"/>
        </w:rPr>
        <w:t xml:space="preserve">Mental and behavioural disorders due to alcohol </w:t>
      </w:r>
      <w:r w:rsidR="003B6A69" w:rsidRPr="008C08C5">
        <w:rPr>
          <w:rFonts w:ascii="Arial" w:hAnsi="Arial" w:cs="Arial"/>
        </w:rPr>
        <w:t xml:space="preserve">use </w:t>
      </w:r>
      <w:r w:rsidR="000610AB" w:rsidRPr="008C08C5">
        <w:rPr>
          <w:rFonts w:ascii="Arial" w:hAnsi="Arial" w:cs="Arial"/>
        </w:rPr>
        <w:t xml:space="preserve">accounted for </w:t>
      </w:r>
      <w:r w:rsidR="00185954" w:rsidRPr="008C08C5">
        <w:rPr>
          <w:rFonts w:ascii="Arial" w:hAnsi="Arial" w:cs="Arial"/>
        </w:rPr>
        <w:t xml:space="preserve">over </w:t>
      </w:r>
      <w:r w:rsidR="000610AB" w:rsidRPr="008C08C5">
        <w:rPr>
          <w:rFonts w:ascii="Arial" w:hAnsi="Arial" w:cs="Arial"/>
        </w:rPr>
        <w:t xml:space="preserve">200,000 hospital admissions in 2012 </w:t>
      </w:r>
      <w:r w:rsidR="006D05FD" w:rsidRPr="008C08C5">
        <w:rPr>
          <w:rFonts w:ascii="Arial" w:hAnsi="Arial" w:cs="Arial"/>
        </w:rPr>
        <w:t xml:space="preserve">in the UK </w:t>
      </w:r>
      <w:r w:rsidR="000610AB" w:rsidRPr="008C08C5">
        <w:rPr>
          <w:rFonts w:ascii="Arial" w:hAnsi="Arial" w:cs="Arial"/>
        </w:rPr>
        <w:t xml:space="preserve">and </w:t>
      </w:r>
      <w:r w:rsidR="003B6A69" w:rsidRPr="008C08C5">
        <w:rPr>
          <w:rFonts w:ascii="Arial" w:hAnsi="Arial" w:cs="Arial"/>
        </w:rPr>
        <w:t>remain</w:t>
      </w:r>
      <w:r w:rsidR="000610AB" w:rsidRPr="008C08C5">
        <w:rPr>
          <w:rFonts w:ascii="Arial" w:hAnsi="Arial" w:cs="Arial"/>
        </w:rPr>
        <w:t xml:space="preserve"> among the top three causes of alcohol related morbidity in the UK</w:t>
      </w:r>
      <w:r w:rsidR="0029404B" w:rsidRPr="008C08C5">
        <w:rPr>
          <w:rFonts w:ascii="Arial" w:hAnsi="Arial" w:cs="Arial"/>
        </w:rPr>
        <w:t xml:space="preserve"> (6</w:t>
      </w:r>
      <w:r w:rsidR="008D51C1" w:rsidRPr="008C08C5">
        <w:rPr>
          <w:rFonts w:ascii="Arial" w:hAnsi="Arial" w:cs="Arial"/>
        </w:rPr>
        <w:t>)</w:t>
      </w:r>
      <w:r w:rsidR="000610AB" w:rsidRPr="008C08C5">
        <w:rPr>
          <w:rFonts w:ascii="Arial" w:hAnsi="Arial" w:cs="Arial"/>
        </w:rPr>
        <w:t xml:space="preserve">. </w:t>
      </w:r>
      <w:r w:rsidR="007836D4" w:rsidRPr="008C08C5">
        <w:rPr>
          <w:rFonts w:ascii="Arial" w:hAnsi="Arial" w:cs="Arial"/>
        </w:rPr>
        <w:t>Currently, there is no evidence</w:t>
      </w:r>
      <w:r w:rsidR="006807A0" w:rsidRPr="008C08C5">
        <w:rPr>
          <w:rFonts w:ascii="Arial" w:hAnsi="Arial" w:cs="Arial"/>
        </w:rPr>
        <w:t>-</w:t>
      </w:r>
      <w:r w:rsidR="007836D4" w:rsidRPr="008C08C5">
        <w:rPr>
          <w:rFonts w:ascii="Arial" w:hAnsi="Arial" w:cs="Arial"/>
        </w:rPr>
        <w:t>based treatment available for Alcoholic psychosis</w:t>
      </w:r>
      <w:r w:rsidR="002416C2" w:rsidRPr="008C08C5">
        <w:rPr>
          <w:rFonts w:ascii="Arial" w:hAnsi="Arial" w:cs="Arial"/>
        </w:rPr>
        <w:t xml:space="preserve"> </w:t>
      </w:r>
      <w:r w:rsidR="006807A0" w:rsidRPr="008C08C5">
        <w:rPr>
          <w:rFonts w:ascii="Arial" w:hAnsi="Arial" w:cs="Arial"/>
        </w:rPr>
        <w:t xml:space="preserve">and so </w:t>
      </w:r>
      <w:r w:rsidR="002416C2" w:rsidRPr="008C08C5">
        <w:rPr>
          <w:rFonts w:ascii="Arial" w:hAnsi="Arial" w:cs="Arial"/>
        </w:rPr>
        <w:t>preventing chronic alcohol use</w:t>
      </w:r>
      <w:r w:rsidR="009E1C22" w:rsidRPr="008C08C5">
        <w:rPr>
          <w:rFonts w:ascii="Arial" w:hAnsi="Arial" w:cs="Arial"/>
        </w:rPr>
        <w:t xml:space="preserve"> in the first place </w:t>
      </w:r>
      <w:r w:rsidR="002416C2" w:rsidRPr="008C08C5">
        <w:rPr>
          <w:rFonts w:ascii="Arial" w:hAnsi="Arial" w:cs="Arial"/>
        </w:rPr>
        <w:t xml:space="preserve">is the </w:t>
      </w:r>
      <w:r w:rsidR="006E0E0B" w:rsidRPr="008C08C5">
        <w:rPr>
          <w:rFonts w:ascii="Arial" w:hAnsi="Arial" w:cs="Arial"/>
        </w:rPr>
        <w:t>main</w:t>
      </w:r>
      <w:r w:rsidR="002416C2" w:rsidRPr="008C08C5">
        <w:rPr>
          <w:rFonts w:ascii="Arial" w:hAnsi="Arial" w:cs="Arial"/>
        </w:rPr>
        <w:t xml:space="preserve"> </w:t>
      </w:r>
      <w:r w:rsidR="00B32A1C" w:rsidRPr="008C08C5">
        <w:rPr>
          <w:rFonts w:ascii="Arial" w:hAnsi="Arial" w:cs="Arial"/>
        </w:rPr>
        <w:t>option</w:t>
      </w:r>
      <w:r w:rsidR="006807A0" w:rsidRPr="008C08C5">
        <w:rPr>
          <w:rFonts w:ascii="Arial" w:hAnsi="Arial" w:cs="Arial"/>
        </w:rPr>
        <w:t xml:space="preserve"> currently</w:t>
      </w:r>
      <w:r w:rsidR="006E0E0B" w:rsidRPr="008C08C5">
        <w:rPr>
          <w:rFonts w:ascii="Arial" w:hAnsi="Arial" w:cs="Arial"/>
        </w:rPr>
        <w:t xml:space="preserve"> for </w:t>
      </w:r>
      <w:r w:rsidR="00B32A1C" w:rsidRPr="008C08C5">
        <w:rPr>
          <w:rFonts w:ascii="Arial" w:hAnsi="Arial" w:cs="Arial"/>
        </w:rPr>
        <w:t xml:space="preserve">interrupting the </w:t>
      </w:r>
      <w:r w:rsidR="00862603" w:rsidRPr="008C08C5">
        <w:rPr>
          <w:rFonts w:ascii="Arial" w:hAnsi="Arial" w:cs="Arial"/>
        </w:rPr>
        <w:t>pathway</w:t>
      </w:r>
      <w:r w:rsidR="00B32A1C" w:rsidRPr="008C08C5">
        <w:rPr>
          <w:rFonts w:ascii="Arial" w:hAnsi="Arial" w:cs="Arial"/>
        </w:rPr>
        <w:t xml:space="preserve"> leading to the disease</w:t>
      </w:r>
      <w:r w:rsidR="002416C2" w:rsidRPr="008C08C5">
        <w:rPr>
          <w:rFonts w:ascii="Arial" w:hAnsi="Arial" w:cs="Arial"/>
        </w:rPr>
        <w:t>.</w:t>
      </w:r>
    </w:p>
    <w:p w14:paraId="22F926BA" w14:textId="71F926F1" w:rsidR="00EA03A1" w:rsidRPr="008C08C5" w:rsidRDefault="006D05FD" w:rsidP="00A21EE5">
      <w:pPr>
        <w:spacing w:line="480" w:lineRule="auto"/>
        <w:rPr>
          <w:rFonts w:ascii="Arial" w:hAnsi="Arial" w:cs="Arial"/>
        </w:rPr>
      </w:pPr>
      <w:r w:rsidRPr="008C08C5">
        <w:rPr>
          <w:rFonts w:ascii="Arial" w:hAnsi="Arial" w:cs="Arial"/>
        </w:rPr>
        <w:t>Extensive evidence b</w:t>
      </w:r>
      <w:r w:rsidR="006E139D" w:rsidRPr="008C08C5">
        <w:rPr>
          <w:rFonts w:ascii="Arial" w:hAnsi="Arial" w:cs="Arial"/>
        </w:rPr>
        <w:t>oth in the UK and g</w:t>
      </w:r>
      <w:r w:rsidR="00DA0A49" w:rsidRPr="008C08C5">
        <w:rPr>
          <w:rFonts w:ascii="Arial" w:hAnsi="Arial" w:cs="Arial"/>
        </w:rPr>
        <w:t>lobally</w:t>
      </w:r>
      <w:r w:rsidRPr="008C08C5">
        <w:rPr>
          <w:rFonts w:ascii="Arial" w:hAnsi="Arial" w:cs="Arial"/>
        </w:rPr>
        <w:t xml:space="preserve"> show that </w:t>
      </w:r>
      <w:r w:rsidR="003D7D57" w:rsidRPr="008C08C5">
        <w:rPr>
          <w:rFonts w:ascii="Arial" w:hAnsi="Arial" w:cs="Arial"/>
        </w:rPr>
        <w:t>alcohol screening</w:t>
      </w:r>
      <w:r w:rsidRPr="008C08C5">
        <w:rPr>
          <w:rFonts w:ascii="Arial" w:hAnsi="Arial" w:cs="Arial"/>
        </w:rPr>
        <w:t xml:space="preserve"> and brief interventions can effectively interrupt the course of alcohol harm by </w:t>
      </w:r>
      <w:r w:rsidR="0028679E" w:rsidRPr="008C08C5">
        <w:rPr>
          <w:rFonts w:ascii="Arial" w:hAnsi="Arial" w:cs="Arial"/>
        </w:rPr>
        <w:t xml:space="preserve">first, </w:t>
      </w:r>
      <w:r w:rsidRPr="008C08C5">
        <w:rPr>
          <w:rFonts w:ascii="Arial" w:hAnsi="Arial" w:cs="Arial"/>
        </w:rPr>
        <w:t>identifying people who consume alcohol at levels that put their health at risk</w:t>
      </w:r>
      <w:r w:rsidR="0028679E" w:rsidRPr="008C08C5">
        <w:rPr>
          <w:rFonts w:ascii="Arial" w:hAnsi="Arial" w:cs="Arial"/>
        </w:rPr>
        <w:t>,</w:t>
      </w:r>
      <w:r w:rsidRPr="008C08C5">
        <w:rPr>
          <w:rFonts w:ascii="Arial" w:hAnsi="Arial" w:cs="Arial"/>
        </w:rPr>
        <w:t xml:space="preserve"> and motivating a positive change in drinking behaviour to lower risk levels</w:t>
      </w:r>
      <w:r w:rsidR="0029404B" w:rsidRPr="008C08C5">
        <w:rPr>
          <w:rFonts w:ascii="Arial" w:hAnsi="Arial" w:cs="Arial"/>
        </w:rPr>
        <w:t xml:space="preserve"> (7-10</w:t>
      </w:r>
      <w:r w:rsidR="00F61DFE" w:rsidRPr="008C08C5">
        <w:rPr>
          <w:rFonts w:ascii="Arial" w:hAnsi="Arial" w:cs="Arial"/>
        </w:rPr>
        <w:t>)</w:t>
      </w:r>
      <w:r w:rsidRPr="008C08C5">
        <w:rPr>
          <w:rFonts w:ascii="Arial" w:hAnsi="Arial" w:cs="Arial"/>
        </w:rPr>
        <w:t xml:space="preserve">. </w:t>
      </w:r>
      <w:r w:rsidR="003E794A" w:rsidRPr="008C08C5">
        <w:rPr>
          <w:rFonts w:ascii="Arial" w:hAnsi="Arial" w:cs="Arial"/>
        </w:rPr>
        <w:t>The use of alcohol screening combined with i</w:t>
      </w:r>
      <w:r w:rsidRPr="008C08C5">
        <w:rPr>
          <w:rFonts w:ascii="Arial" w:hAnsi="Arial" w:cs="Arial"/>
        </w:rPr>
        <w:t>nformation on</w:t>
      </w:r>
      <w:r w:rsidR="00F21C86" w:rsidRPr="008C08C5">
        <w:rPr>
          <w:rFonts w:ascii="Arial" w:hAnsi="Arial" w:cs="Arial"/>
        </w:rPr>
        <w:t xml:space="preserve"> early</w:t>
      </w:r>
      <w:r w:rsidRPr="008C08C5">
        <w:rPr>
          <w:rFonts w:ascii="Arial" w:hAnsi="Arial" w:cs="Arial"/>
        </w:rPr>
        <w:t xml:space="preserve"> indicators of </w:t>
      </w:r>
      <w:r w:rsidR="003E794A" w:rsidRPr="008C08C5">
        <w:rPr>
          <w:rFonts w:ascii="Arial" w:hAnsi="Arial" w:cs="Arial"/>
        </w:rPr>
        <w:t>alcohol psychosis</w:t>
      </w:r>
      <w:r w:rsidRPr="008C08C5">
        <w:rPr>
          <w:rFonts w:ascii="Arial" w:hAnsi="Arial" w:cs="Arial"/>
        </w:rPr>
        <w:t xml:space="preserve"> could aid earlier identification</w:t>
      </w:r>
      <w:r w:rsidR="003E794A" w:rsidRPr="008C08C5">
        <w:rPr>
          <w:rFonts w:ascii="Arial" w:hAnsi="Arial" w:cs="Arial"/>
        </w:rPr>
        <w:t xml:space="preserve"> and better targeting</w:t>
      </w:r>
      <w:r w:rsidRPr="008C08C5">
        <w:rPr>
          <w:rFonts w:ascii="Arial" w:hAnsi="Arial" w:cs="Arial"/>
        </w:rPr>
        <w:t xml:space="preserve"> of </w:t>
      </w:r>
      <w:r w:rsidR="003E794A" w:rsidRPr="008C08C5">
        <w:rPr>
          <w:rFonts w:ascii="Arial" w:hAnsi="Arial" w:cs="Arial"/>
        </w:rPr>
        <w:t xml:space="preserve">at-risk individuals, </w:t>
      </w:r>
      <w:r w:rsidRPr="008C08C5">
        <w:rPr>
          <w:rFonts w:ascii="Arial" w:hAnsi="Arial" w:cs="Arial"/>
        </w:rPr>
        <w:t xml:space="preserve">if these indicators are known by practitioners. However, to date, there is limited research into the </w:t>
      </w:r>
      <w:r w:rsidR="00862603" w:rsidRPr="008C08C5">
        <w:rPr>
          <w:rFonts w:ascii="Arial" w:hAnsi="Arial" w:cs="Arial"/>
        </w:rPr>
        <w:t>pathway</w:t>
      </w:r>
      <w:r w:rsidRPr="008C08C5">
        <w:rPr>
          <w:rFonts w:ascii="Arial" w:hAnsi="Arial" w:cs="Arial"/>
        </w:rPr>
        <w:t xml:space="preserve"> leading to a diagnosis of alcoholic psychosis. </w:t>
      </w:r>
      <w:r w:rsidR="00F21C86" w:rsidRPr="008C08C5">
        <w:rPr>
          <w:rFonts w:ascii="Arial" w:hAnsi="Arial" w:cs="Arial"/>
        </w:rPr>
        <w:t xml:space="preserve">More specifically, </w:t>
      </w:r>
      <w:r w:rsidRPr="008C08C5">
        <w:rPr>
          <w:rFonts w:ascii="Arial" w:hAnsi="Arial" w:cs="Arial"/>
        </w:rPr>
        <w:t>there are very few published studies describing healthcare utilisation prior to alcoholic psychosis with even fewer studies describing what patients present with prior to the disease.</w:t>
      </w:r>
    </w:p>
    <w:p w14:paraId="176BD71C" w14:textId="494CF16C" w:rsidR="0082163D" w:rsidRPr="008C08C5" w:rsidRDefault="001B09BB" w:rsidP="00A21EE5">
      <w:pPr>
        <w:spacing w:line="480" w:lineRule="auto"/>
        <w:rPr>
          <w:rFonts w:ascii="Arial" w:hAnsi="Arial" w:cs="Arial"/>
        </w:rPr>
      </w:pPr>
      <w:r w:rsidRPr="008C08C5">
        <w:rPr>
          <w:rFonts w:ascii="Arial" w:hAnsi="Arial" w:cs="Arial"/>
        </w:rPr>
        <w:t xml:space="preserve">With access to linked primary </w:t>
      </w:r>
      <w:r w:rsidR="007F397A" w:rsidRPr="008C08C5">
        <w:rPr>
          <w:rFonts w:ascii="Arial" w:hAnsi="Arial" w:cs="Arial"/>
        </w:rPr>
        <w:t xml:space="preserve">care and hospitalisation </w:t>
      </w:r>
      <w:r w:rsidRPr="008C08C5">
        <w:rPr>
          <w:rFonts w:ascii="Arial" w:hAnsi="Arial" w:cs="Arial"/>
        </w:rPr>
        <w:t>data in the UK, there is an opportunity to study healthcare u</w:t>
      </w:r>
      <w:r w:rsidR="004225DC" w:rsidRPr="008C08C5">
        <w:rPr>
          <w:rFonts w:ascii="Arial" w:hAnsi="Arial" w:cs="Arial"/>
        </w:rPr>
        <w:t>se</w:t>
      </w:r>
      <w:r w:rsidRPr="008C08C5">
        <w:rPr>
          <w:rFonts w:ascii="Arial" w:hAnsi="Arial" w:cs="Arial"/>
        </w:rPr>
        <w:t xml:space="preserve"> and the clinical </w:t>
      </w:r>
      <w:r w:rsidR="003E794A" w:rsidRPr="008C08C5">
        <w:rPr>
          <w:rFonts w:ascii="Arial" w:hAnsi="Arial" w:cs="Arial"/>
        </w:rPr>
        <w:t>trajectory</w:t>
      </w:r>
      <w:r w:rsidRPr="008C08C5">
        <w:rPr>
          <w:rFonts w:ascii="Arial" w:hAnsi="Arial" w:cs="Arial"/>
        </w:rPr>
        <w:t xml:space="preserve"> leading up to a diagnosis with alcoholic psychosis in order to inform early detection and prevention strategies. W</w:t>
      </w:r>
      <w:r w:rsidR="0082163D" w:rsidRPr="008C08C5">
        <w:rPr>
          <w:rFonts w:ascii="Arial" w:hAnsi="Arial" w:cs="Arial"/>
        </w:rPr>
        <w:t xml:space="preserve">e </w:t>
      </w:r>
      <w:r w:rsidRPr="008C08C5">
        <w:rPr>
          <w:rFonts w:ascii="Arial" w:hAnsi="Arial" w:cs="Arial"/>
        </w:rPr>
        <w:t xml:space="preserve">have </w:t>
      </w:r>
      <w:r w:rsidR="000610AB" w:rsidRPr="008C08C5">
        <w:rPr>
          <w:rFonts w:ascii="Arial" w:hAnsi="Arial" w:cs="Arial"/>
        </w:rPr>
        <w:t>therefore</w:t>
      </w:r>
      <w:r w:rsidR="0082163D" w:rsidRPr="008C08C5">
        <w:rPr>
          <w:rFonts w:ascii="Arial" w:hAnsi="Arial" w:cs="Arial"/>
        </w:rPr>
        <w:t xml:space="preserve"> </w:t>
      </w:r>
      <w:r w:rsidR="0082163D" w:rsidRPr="008C08C5">
        <w:rPr>
          <w:rFonts w:ascii="Arial" w:hAnsi="Arial" w:cs="Arial"/>
        </w:rPr>
        <w:lastRenderedPageBreak/>
        <w:t>carried out a retrospective study on individuals diagnosed</w:t>
      </w:r>
      <w:r w:rsidR="000610AB" w:rsidRPr="008C08C5">
        <w:rPr>
          <w:rFonts w:ascii="Arial" w:hAnsi="Arial" w:cs="Arial"/>
        </w:rPr>
        <w:t xml:space="preserve"> with alcoholic psychosis using </w:t>
      </w:r>
      <w:r w:rsidRPr="008C08C5">
        <w:rPr>
          <w:rFonts w:ascii="Arial" w:hAnsi="Arial" w:cs="Arial"/>
        </w:rPr>
        <w:t xml:space="preserve">these </w:t>
      </w:r>
      <w:r w:rsidR="007F397A" w:rsidRPr="008C08C5">
        <w:rPr>
          <w:rFonts w:ascii="Arial" w:hAnsi="Arial" w:cs="Arial"/>
        </w:rPr>
        <w:t xml:space="preserve">linked </w:t>
      </w:r>
      <w:r w:rsidRPr="008C08C5">
        <w:rPr>
          <w:rFonts w:ascii="Arial" w:hAnsi="Arial" w:cs="Arial"/>
        </w:rPr>
        <w:t>data</w:t>
      </w:r>
      <w:r w:rsidR="0082163D" w:rsidRPr="008C08C5">
        <w:rPr>
          <w:rFonts w:ascii="Arial" w:hAnsi="Arial" w:cs="Arial"/>
        </w:rPr>
        <w:t xml:space="preserve">. We </w:t>
      </w:r>
      <w:r w:rsidRPr="008C08C5">
        <w:rPr>
          <w:rFonts w:ascii="Arial" w:hAnsi="Arial" w:cs="Arial"/>
        </w:rPr>
        <w:t xml:space="preserve">specifically </w:t>
      </w:r>
      <w:r w:rsidR="0082163D" w:rsidRPr="008C08C5">
        <w:rPr>
          <w:rFonts w:ascii="Arial" w:hAnsi="Arial" w:cs="Arial"/>
        </w:rPr>
        <w:t xml:space="preserve">aimed to describe patterns of </w:t>
      </w:r>
      <w:r w:rsidR="007F397A" w:rsidRPr="008C08C5">
        <w:rPr>
          <w:rFonts w:ascii="Arial" w:hAnsi="Arial" w:cs="Arial"/>
        </w:rPr>
        <w:t>help-seeking in primary and secondary care</w:t>
      </w:r>
      <w:r w:rsidR="0082163D" w:rsidRPr="008C08C5">
        <w:rPr>
          <w:rFonts w:ascii="Arial" w:hAnsi="Arial" w:cs="Arial"/>
        </w:rPr>
        <w:t xml:space="preserve"> and</w:t>
      </w:r>
      <w:r w:rsidR="0079219F" w:rsidRPr="008C08C5">
        <w:rPr>
          <w:rFonts w:ascii="Arial" w:hAnsi="Arial" w:cs="Arial"/>
        </w:rPr>
        <w:t xml:space="preserve"> to</w:t>
      </w:r>
      <w:r w:rsidR="0082163D" w:rsidRPr="008C08C5">
        <w:rPr>
          <w:rFonts w:ascii="Arial" w:hAnsi="Arial" w:cs="Arial"/>
        </w:rPr>
        <w:t xml:space="preserve"> </w:t>
      </w:r>
      <w:r w:rsidR="007F397A" w:rsidRPr="008C08C5">
        <w:rPr>
          <w:rFonts w:ascii="Arial" w:hAnsi="Arial" w:cs="Arial"/>
        </w:rPr>
        <w:t>identify</w:t>
      </w:r>
      <w:r w:rsidR="001F55B8" w:rsidRPr="008C08C5">
        <w:rPr>
          <w:rFonts w:ascii="Arial" w:hAnsi="Arial" w:cs="Arial"/>
        </w:rPr>
        <w:t xml:space="preserve"> the</w:t>
      </w:r>
      <w:r w:rsidR="0079219F" w:rsidRPr="008C08C5">
        <w:rPr>
          <w:rFonts w:ascii="Arial" w:hAnsi="Arial" w:cs="Arial"/>
        </w:rPr>
        <w:t xml:space="preserve"> </w:t>
      </w:r>
      <w:r w:rsidR="001F55B8" w:rsidRPr="008C08C5">
        <w:rPr>
          <w:rFonts w:ascii="Arial" w:hAnsi="Arial" w:cs="Arial"/>
        </w:rPr>
        <w:t xml:space="preserve">other alcohol related </w:t>
      </w:r>
      <w:r w:rsidR="0079219F" w:rsidRPr="008C08C5">
        <w:rPr>
          <w:rFonts w:ascii="Arial" w:hAnsi="Arial" w:cs="Arial"/>
        </w:rPr>
        <w:t xml:space="preserve">morbidities </w:t>
      </w:r>
      <w:r w:rsidR="004225DC" w:rsidRPr="008C08C5">
        <w:rPr>
          <w:rFonts w:ascii="Arial" w:hAnsi="Arial" w:cs="Arial"/>
        </w:rPr>
        <w:t>patient present with</w:t>
      </w:r>
      <w:r w:rsidRPr="008C08C5">
        <w:rPr>
          <w:rFonts w:ascii="Arial" w:hAnsi="Arial" w:cs="Arial"/>
        </w:rPr>
        <w:t xml:space="preserve"> </w:t>
      </w:r>
      <w:r w:rsidR="000610AB" w:rsidRPr="008C08C5">
        <w:rPr>
          <w:rFonts w:ascii="Arial" w:hAnsi="Arial" w:cs="Arial"/>
        </w:rPr>
        <w:t xml:space="preserve">prior to diagnosis of </w:t>
      </w:r>
      <w:r w:rsidR="007F397A" w:rsidRPr="008C08C5">
        <w:rPr>
          <w:rFonts w:ascii="Arial" w:hAnsi="Arial" w:cs="Arial"/>
        </w:rPr>
        <w:t>alcoholic psychosis</w:t>
      </w:r>
      <w:r w:rsidR="0082163D" w:rsidRPr="008C08C5">
        <w:rPr>
          <w:rFonts w:ascii="Arial" w:hAnsi="Arial" w:cs="Arial"/>
        </w:rPr>
        <w:t xml:space="preserve">. </w:t>
      </w:r>
      <w:r w:rsidRPr="008C08C5">
        <w:rPr>
          <w:rFonts w:ascii="Arial" w:hAnsi="Arial" w:cs="Arial"/>
        </w:rPr>
        <w:t xml:space="preserve">To </w:t>
      </w:r>
      <w:r w:rsidR="00F21C86" w:rsidRPr="008C08C5">
        <w:rPr>
          <w:rFonts w:ascii="Arial" w:hAnsi="Arial" w:cs="Arial"/>
        </w:rPr>
        <w:t xml:space="preserve">understand the current practice relating to alcohol interventions and to </w:t>
      </w:r>
      <w:r w:rsidRPr="008C08C5">
        <w:rPr>
          <w:rFonts w:ascii="Arial" w:hAnsi="Arial" w:cs="Arial"/>
        </w:rPr>
        <w:t>further inform alcohol</w:t>
      </w:r>
      <w:r w:rsidR="004225DC" w:rsidRPr="008C08C5">
        <w:rPr>
          <w:rFonts w:ascii="Arial" w:hAnsi="Arial" w:cs="Arial"/>
        </w:rPr>
        <w:t xml:space="preserve"> harm</w:t>
      </w:r>
      <w:r w:rsidRPr="008C08C5">
        <w:rPr>
          <w:rFonts w:ascii="Arial" w:hAnsi="Arial" w:cs="Arial"/>
        </w:rPr>
        <w:t xml:space="preserve"> preventive strategies, </w:t>
      </w:r>
      <w:r w:rsidR="0082163D" w:rsidRPr="008C08C5">
        <w:rPr>
          <w:rFonts w:ascii="Arial" w:hAnsi="Arial" w:cs="Arial"/>
        </w:rPr>
        <w:t>we</w:t>
      </w:r>
      <w:r w:rsidR="007F397A" w:rsidRPr="008C08C5">
        <w:rPr>
          <w:rFonts w:ascii="Arial" w:hAnsi="Arial" w:cs="Arial"/>
        </w:rPr>
        <w:t xml:space="preserve"> </w:t>
      </w:r>
      <w:r w:rsidR="0082163D" w:rsidRPr="008C08C5">
        <w:rPr>
          <w:rFonts w:ascii="Arial" w:hAnsi="Arial" w:cs="Arial"/>
        </w:rPr>
        <w:t>quantified the number of patients who received an alcohol assessment or alcohol brief intervention</w:t>
      </w:r>
      <w:r w:rsidR="000610AB" w:rsidRPr="008C08C5">
        <w:rPr>
          <w:rFonts w:ascii="Arial" w:hAnsi="Arial" w:cs="Arial"/>
        </w:rPr>
        <w:t xml:space="preserve"> prior to alcoholic psychosis diagnosis</w:t>
      </w:r>
      <w:r w:rsidRPr="008C08C5">
        <w:rPr>
          <w:rFonts w:ascii="Arial" w:hAnsi="Arial" w:cs="Arial"/>
        </w:rPr>
        <w:t>.</w:t>
      </w:r>
    </w:p>
    <w:p w14:paraId="7B4A885D" w14:textId="77777777" w:rsidR="000635BD" w:rsidRPr="008C08C5" w:rsidRDefault="006D53B1" w:rsidP="00133DAF">
      <w:pPr>
        <w:spacing w:line="480" w:lineRule="auto"/>
        <w:rPr>
          <w:rFonts w:ascii="Arial" w:hAnsi="Arial" w:cs="Arial"/>
        </w:rPr>
      </w:pPr>
      <w:r w:rsidRPr="008C08C5">
        <w:rPr>
          <w:rFonts w:ascii="Arial" w:hAnsi="Arial" w:cs="Arial"/>
        </w:rPr>
        <w:br w:type="page"/>
      </w:r>
      <w:r w:rsidR="000635BD" w:rsidRPr="008C08C5">
        <w:rPr>
          <w:rFonts w:ascii="Arial" w:hAnsi="Arial" w:cs="Arial"/>
          <w:b/>
        </w:rPr>
        <w:lastRenderedPageBreak/>
        <w:t>Methods</w:t>
      </w:r>
    </w:p>
    <w:p w14:paraId="7D69C535" w14:textId="6377E0AF" w:rsidR="00452BCE" w:rsidRPr="008C08C5" w:rsidRDefault="00632582" w:rsidP="00133DAF">
      <w:pPr>
        <w:spacing w:line="480" w:lineRule="auto"/>
        <w:rPr>
          <w:rFonts w:ascii="Arial" w:hAnsi="Arial" w:cs="Arial"/>
        </w:rPr>
      </w:pPr>
      <w:r w:rsidRPr="008C08C5">
        <w:rPr>
          <w:rFonts w:ascii="Arial" w:hAnsi="Arial" w:cs="Arial"/>
        </w:rPr>
        <w:t>The</w:t>
      </w:r>
      <w:r w:rsidR="002E4C9C" w:rsidRPr="008C08C5">
        <w:rPr>
          <w:rFonts w:ascii="Arial" w:hAnsi="Arial" w:cs="Arial"/>
        </w:rPr>
        <w:t xml:space="preserve"> linked primary care and hospitalisation data</w:t>
      </w:r>
      <w:r w:rsidRPr="008C08C5">
        <w:rPr>
          <w:rFonts w:ascii="Arial" w:hAnsi="Arial" w:cs="Arial"/>
        </w:rPr>
        <w:t xml:space="preserve"> </w:t>
      </w:r>
      <w:r w:rsidR="00647308" w:rsidRPr="008C08C5">
        <w:rPr>
          <w:rFonts w:ascii="Arial" w:hAnsi="Arial" w:cs="Arial"/>
        </w:rPr>
        <w:t xml:space="preserve">were </w:t>
      </w:r>
      <w:r w:rsidRPr="008C08C5">
        <w:rPr>
          <w:rFonts w:ascii="Arial" w:hAnsi="Arial" w:cs="Arial"/>
        </w:rPr>
        <w:t>obtained</w:t>
      </w:r>
      <w:r w:rsidR="002E4C9C" w:rsidRPr="008C08C5">
        <w:rPr>
          <w:rFonts w:ascii="Arial" w:hAnsi="Arial" w:cs="Arial"/>
        </w:rPr>
        <w:t xml:space="preserve"> from the Clinical Practice Research datalink(CPRD) and Hospital Episodes Statistics(</w:t>
      </w:r>
      <w:r w:rsidR="00EA03A1" w:rsidRPr="008C08C5">
        <w:rPr>
          <w:rFonts w:ascii="Arial" w:hAnsi="Arial" w:cs="Arial"/>
        </w:rPr>
        <w:t>HES) respectively</w:t>
      </w:r>
      <w:r w:rsidR="002E4C9C" w:rsidRPr="008C08C5">
        <w:rPr>
          <w:rFonts w:ascii="Arial" w:hAnsi="Arial" w:cs="Arial"/>
        </w:rPr>
        <w:t>.</w:t>
      </w:r>
    </w:p>
    <w:p w14:paraId="1A5D64D7" w14:textId="02CF169C" w:rsidR="00496411" w:rsidRPr="008C08C5" w:rsidRDefault="006807A0" w:rsidP="00133DAF">
      <w:pPr>
        <w:spacing w:line="480" w:lineRule="auto"/>
        <w:rPr>
          <w:rFonts w:ascii="Arial" w:hAnsi="Arial" w:cs="Arial"/>
        </w:rPr>
      </w:pPr>
      <w:r w:rsidRPr="008C08C5">
        <w:rPr>
          <w:rFonts w:ascii="Arial" w:hAnsi="Arial" w:cs="Arial"/>
        </w:rPr>
        <w:t xml:space="preserve">General </w:t>
      </w:r>
      <w:r w:rsidR="00DF16C1" w:rsidRPr="008C08C5">
        <w:rPr>
          <w:rFonts w:ascii="Arial" w:hAnsi="Arial" w:cs="Arial"/>
        </w:rPr>
        <w:t>P</w:t>
      </w:r>
      <w:r w:rsidRPr="008C08C5">
        <w:rPr>
          <w:rFonts w:ascii="Arial" w:hAnsi="Arial" w:cs="Arial"/>
        </w:rPr>
        <w:t>ractitioners (family doctors)</w:t>
      </w:r>
      <w:r w:rsidR="00452BCE" w:rsidRPr="008C08C5">
        <w:rPr>
          <w:rFonts w:ascii="Arial" w:hAnsi="Arial" w:cs="Arial"/>
        </w:rPr>
        <w:t xml:space="preserve"> in the UK </w:t>
      </w:r>
      <w:r w:rsidRPr="008C08C5">
        <w:rPr>
          <w:rFonts w:ascii="Arial" w:hAnsi="Arial" w:cs="Arial"/>
        </w:rPr>
        <w:t>are</w:t>
      </w:r>
      <w:r w:rsidR="00452BCE" w:rsidRPr="008C08C5">
        <w:rPr>
          <w:rFonts w:ascii="Arial" w:hAnsi="Arial" w:cs="Arial"/>
        </w:rPr>
        <w:t xml:space="preserve"> the gatekeeper</w:t>
      </w:r>
      <w:r w:rsidRPr="008C08C5">
        <w:rPr>
          <w:rFonts w:ascii="Arial" w:hAnsi="Arial" w:cs="Arial"/>
        </w:rPr>
        <w:t>s</w:t>
      </w:r>
      <w:r w:rsidR="00452BCE" w:rsidRPr="008C08C5">
        <w:rPr>
          <w:rFonts w:ascii="Arial" w:hAnsi="Arial" w:cs="Arial"/>
        </w:rPr>
        <w:t xml:space="preserve"> of </w:t>
      </w:r>
      <w:r w:rsidRPr="008C08C5">
        <w:rPr>
          <w:rFonts w:ascii="Arial" w:hAnsi="Arial" w:cs="Arial"/>
        </w:rPr>
        <w:t>most types of secondary</w:t>
      </w:r>
      <w:r w:rsidR="00452BCE" w:rsidRPr="008C08C5">
        <w:rPr>
          <w:rFonts w:ascii="Arial" w:hAnsi="Arial" w:cs="Arial"/>
        </w:rPr>
        <w:t xml:space="preserve"> healthcare and nearly 98% of the total UK population are registered with a </w:t>
      </w:r>
      <w:r w:rsidRPr="008C08C5">
        <w:rPr>
          <w:rFonts w:ascii="Arial" w:hAnsi="Arial" w:cs="Arial"/>
        </w:rPr>
        <w:t>general</w:t>
      </w:r>
      <w:r w:rsidR="00452BCE" w:rsidRPr="008C08C5">
        <w:rPr>
          <w:rFonts w:ascii="Arial" w:hAnsi="Arial" w:cs="Arial"/>
        </w:rPr>
        <w:t xml:space="preserve"> practice. </w:t>
      </w:r>
      <w:r w:rsidR="00A244B7" w:rsidRPr="008C08C5">
        <w:rPr>
          <w:rFonts w:ascii="Arial" w:hAnsi="Arial" w:cs="Arial"/>
        </w:rPr>
        <w:t xml:space="preserve">The </w:t>
      </w:r>
      <w:r w:rsidR="00452BCE" w:rsidRPr="008C08C5">
        <w:rPr>
          <w:rFonts w:ascii="Arial" w:hAnsi="Arial" w:cs="Arial"/>
        </w:rPr>
        <w:t xml:space="preserve">CPRD database </w:t>
      </w:r>
      <w:r w:rsidR="0098296F" w:rsidRPr="008C08C5">
        <w:rPr>
          <w:rFonts w:ascii="Arial" w:hAnsi="Arial" w:cs="Arial"/>
        </w:rPr>
        <w:t>holds</w:t>
      </w:r>
      <w:r w:rsidR="00F23AE4" w:rsidRPr="008C08C5">
        <w:rPr>
          <w:rFonts w:ascii="Arial" w:hAnsi="Arial" w:cs="Arial"/>
        </w:rPr>
        <w:t xml:space="preserve"> </w:t>
      </w:r>
      <w:r w:rsidRPr="008C08C5">
        <w:rPr>
          <w:rFonts w:ascii="Arial" w:hAnsi="Arial" w:cs="Arial"/>
        </w:rPr>
        <w:t>medical</w:t>
      </w:r>
      <w:r w:rsidR="006B7ACB" w:rsidRPr="008C08C5">
        <w:rPr>
          <w:rFonts w:ascii="Arial" w:hAnsi="Arial" w:cs="Arial"/>
        </w:rPr>
        <w:t xml:space="preserve"> records</w:t>
      </w:r>
      <w:r w:rsidR="0079259C" w:rsidRPr="008C08C5">
        <w:rPr>
          <w:rFonts w:ascii="Arial" w:hAnsi="Arial" w:cs="Arial"/>
        </w:rPr>
        <w:t xml:space="preserve"> from </w:t>
      </w:r>
      <w:r w:rsidR="00452BCE" w:rsidRPr="008C08C5">
        <w:rPr>
          <w:rFonts w:ascii="Arial" w:hAnsi="Arial" w:cs="Arial"/>
        </w:rPr>
        <w:t xml:space="preserve">over 600 UK </w:t>
      </w:r>
      <w:r w:rsidR="00EA03A1" w:rsidRPr="008C08C5">
        <w:rPr>
          <w:rFonts w:ascii="Arial" w:hAnsi="Arial" w:cs="Arial"/>
        </w:rPr>
        <w:t>general</w:t>
      </w:r>
      <w:r w:rsidR="00452BCE" w:rsidRPr="008C08C5">
        <w:rPr>
          <w:rFonts w:ascii="Arial" w:hAnsi="Arial" w:cs="Arial"/>
        </w:rPr>
        <w:t xml:space="preserve"> practices</w:t>
      </w:r>
      <w:r w:rsidR="004225DC" w:rsidRPr="008C08C5">
        <w:rPr>
          <w:rFonts w:ascii="Arial" w:hAnsi="Arial" w:cs="Arial"/>
        </w:rPr>
        <w:t xml:space="preserve"> serving</w:t>
      </w:r>
      <w:r w:rsidR="00452BCE" w:rsidRPr="008C08C5">
        <w:rPr>
          <w:rFonts w:ascii="Arial" w:hAnsi="Arial" w:cs="Arial"/>
        </w:rPr>
        <w:t xml:space="preserve"> approximately 6% of the total UK population</w:t>
      </w:r>
      <w:r w:rsidR="0098296F" w:rsidRPr="008C08C5">
        <w:rPr>
          <w:rFonts w:ascii="Arial" w:hAnsi="Arial" w:cs="Arial"/>
        </w:rPr>
        <w:t xml:space="preserve"> and is </w:t>
      </w:r>
      <w:r w:rsidR="00632582" w:rsidRPr="008C08C5">
        <w:rPr>
          <w:rFonts w:ascii="Arial" w:hAnsi="Arial" w:cs="Arial"/>
        </w:rPr>
        <w:t xml:space="preserve">nationally </w:t>
      </w:r>
      <w:r w:rsidR="0098296F" w:rsidRPr="008C08C5">
        <w:rPr>
          <w:rFonts w:ascii="Arial" w:hAnsi="Arial" w:cs="Arial"/>
        </w:rPr>
        <w:t>representative</w:t>
      </w:r>
      <w:r w:rsidR="00382933" w:rsidRPr="008C08C5">
        <w:rPr>
          <w:rFonts w:ascii="Arial" w:hAnsi="Arial" w:cs="Arial"/>
        </w:rPr>
        <w:t xml:space="preserve"> </w:t>
      </w:r>
      <w:r w:rsidR="00A04554" w:rsidRPr="008C08C5">
        <w:rPr>
          <w:rFonts w:ascii="Arial" w:hAnsi="Arial" w:cs="Arial"/>
        </w:rPr>
        <w:fldChar w:fldCharType="begin"/>
      </w:r>
      <w:r w:rsidR="00A04554" w:rsidRPr="008C08C5">
        <w:rPr>
          <w:rFonts w:ascii="Arial" w:hAnsi="Arial" w:cs="Arial"/>
        </w:rPr>
        <w:instrText xml:space="preserve"> ADDIN ZOTERO_ITEM CSL_CITATION {"citationID":"1ifstq2t4j","properties":{"formattedCitation":"(20,21)","plainCitation":"(20,21)"},"citationItems":[{"id":448,"uris":["http://zotero.org/users/1897183/items/N8NDQPRT"],"uri":["http://zotero.org/users/1897183/items/N8NDQPRT"],"itemData":{"id":448,"type":"article-journal","title":"Data Resource Profile: Clinical Practice Research Datalink (CPRD)","container-title":"International Journal of Epidemiology","abstract":"The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research.","URL":"http://ije.oxfordjournals.org/content/early/2015/06/06/ije.dyv098.abstract","DOI":"10.1093/ije/dyv098","journalAbbreviation":"International Journal of Epidemiology","author":[{"family":"Herrett","given":"Emily"},{"family":"Gallagher","given":"Arlene M"},{"family":"Bhaskaran","given":"Krishnan"},{"family":"Forbes","given":"Harriet"},{"family":"Mathur","given":"Rohini"},{"family":"Staa","given":"Tjeerd","non-dropping-particle":"van"},{"family":"Smeeth","given":"Liam"}],"issued":{"date-parts":[["2015",6,6]]}}},{"id":306,"uris":["http://zotero.org/users/1897183/items/QQ4GA87P"],"uri":["http://zotero.org/users/1897183/items/QQ4GA87P"],"itemData":{"id":306,"type":"article","title":"Epidemiology of upper gastrointestinal bleeding","publisher":"Ph.D. Thesis. University Of Nottingham: UK.","author":[{"family":"Crooks","given":"Colin J"}],"issued":{"date-parts":[["2013"]]}}}],"schema":"https://github.com/citation-style-language/schema/raw/master/csl-citation.json"} </w:instrText>
      </w:r>
      <w:r w:rsidR="00A04554" w:rsidRPr="008C08C5">
        <w:rPr>
          <w:rFonts w:ascii="Arial" w:hAnsi="Arial" w:cs="Arial"/>
        </w:rPr>
        <w:fldChar w:fldCharType="separate"/>
      </w:r>
      <w:r w:rsidR="004D6FB0" w:rsidRPr="008C08C5">
        <w:rPr>
          <w:rFonts w:ascii="Arial" w:hAnsi="Arial" w:cs="Arial"/>
        </w:rPr>
        <w:t>(</w:t>
      </w:r>
      <w:r w:rsidR="0029404B" w:rsidRPr="008C08C5">
        <w:rPr>
          <w:rFonts w:ascii="Arial" w:hAnsi="Arial" w:cs="Arial"/>
        </w:rPr>
        <w:t>11</w:t>
      </w:r>
      <w:r w:rsidR="00A04554" w:rsidRPr="008C08C5">
        <w:rPr>
          <w:rFonts w:ascii="Arial" w:hAnsi="Arial" w:cs="Arial"/>
        </w:rPr>
        <w:t>)</w:t>
      </w:r>
      <w:r w:rsidR="00A04554" w:rsidRPr="008C08C5">
        <w:rPr>
          <w:rFonts w:ascii="Arial" w:hAnsi="Arial" w:cs="Arial"/>
        </w:rPr>
        <w:fldChar w:fldCharType="end"/>
      </w:r>
      <w:r w:rsidR="00A04554" w:rsidRPr="008C08C5">
        <w:rPr>
          <w:rFonts w:ascii="Arial" w:hAnsi="Arial" w:cs="Arial"/>
        </w:rPr>
        <w:t>.</w:t>
      </w:r>
      <w:r w:rsidR="00A21EE5" w:rsidRPr="008C08C5">
        <w:rPr>
          <w:rFonts w:ascii="Arial" w:hAnsi="Arial" w:cs="Arial"/>
        </w:rPr>
        <w:t xml:space="preserve"> </w:t>
      </w:r>
      <w:r w:rsidR="002E4C9C" w:rsidRPr="008C08C5">
        <w:rPr>
          <w:rFonts w:ascii="Arial" w:hAnsi="Arial" w:cs="Arial"/>
        </w:rPr>
        <w:t>Data recorded within the CPRD include</w:t>
      </w:r>
      <w:r w:rsidR="009459BB" w:rsidRPr="008C08C5">
        <w:rPr>
          <w:rFonts w:ascii="Arial" w:hAnsi="Arial" w:cs="Arial"/>
        </w:rPr>
        <w:t xml:space="preserve"> </w:t>
      </w:r>
      <w:r w:rsidR="006C4BD7" w:rsidRPr="008C08C5">
        <w:rPr>
          <w:rFonts w:ascii="Arial" w:hAnsi="Arial" w:cs="Arial"/>
        </w:rPr>
        <w:t>patient</w:t>
      </w:r>
      <w:r w:rsidR="00A21EE5" w:rsidRPr="008C08C5">
        <w:rPr>
          <w:rFonts w:ascii="Arial" w:hAnsi="Arial" w:cs="Arial"/>
        </w:rPr>
        <w:t xml:space="preserve"> demography</w:t>
      </w:r>
      <w:r w:rsidR="00796849" w:rsidRPr="008C08C5">
        <w:rPr>
          <w:rFonts w:ascii="Arial" w:hAnsi="Arial" w:cs="Arial"/>
        </w:rPr>
        <w:t xml:space="preserve">, </w:t>
      </w:r>
      <w:r w:rsidR="00A21EE5" w:rsidRPr="008C08C5">
        <w:rPr>
          <w:rFonts w:ascii="Arial" w:hAnsi="Arial" w:cs="Arial"/>
        </w:rPr>
        <w:t>clinical diagnoses</w:t>
      </w:r>
      <w:r w:rsidR="0047374C" w:rsidRPr="008C08C5">
        <w:rPr>
          <w:rFonts w:ascii="Arial" w:hAnsi="Arial" w:cs="Arial"/>
        </w:rPr>
        <w:t xml:space="preserve"> </w:t>
      </w:r>
      <w:r w:rsidR="00496411" w:rsidRPr="008C08C5">
        <w:rPr>
          <w:rFonts w:ascii="Arial" w:hAnsi="Arial" w:cs="Arial"/>
        </w:rPr>
        <w:t>coded</w:t>
      </w:r>
      <w:r w:rsidR="0047374C" w:rsidRPr="008C08C5">
        <w:rPr>
          <w:rFonts w:ascii="Arial" w:hAnsi="Arial" w:cs="Arial"/>
        </w:rPr>
        <w:t xml:space="preserve"> using Read codes</w:t>
      </w:r>
      <w:r w:rsidR="00F21C86" w:rsidRPr="008C08C5">
        <w:rPr>
          <w:rFonts w:ascii="Arial" w:hAnsi="Arial" w:cs="Arial"/>
        </w:rPr>
        <w:t xml:space="preserve"> (based on the International Classification of Diseases version 10 ICD-10)</w:t>
      </w:r>
      <w:r w:rsidR="00A21EE5" w:rsidRPr="008C08C5">
        <w:rPr>
          <w:rFonts w:ascii="Arial" w:hAnsi="Arial" w:cs="Arial"/>
        </w:rPr>
        <w:t xml:space="preserve">, </w:t>
      </w:r>
      <w:r w:rsidR="00496411" w:rsidRPr="008C08C5">
        <w:rPr>
          <w:rFonts w:ascii="Arial" w:hAnsi="Arial" w:cs="Arial"/>
        </w:rPr>
        <w:t xml:space="preserve">patient </w:t>
      </w:r>
      <w:r w:rsidR="0079259C" w:rsidRPr="008C08C5">
        <w:rPr>
          <w:rFonts w:ascii="Arial" w:hAnsi="Arial" w:cs="Arial"/>
        </w:rPr>
        <w:t>prescriptions</w:t>
      </w:r>
      <w:r w:rsidR="00496411" w:rsidRPr="008C08C5">
        <w:rPr>
          <w:rFonts w:ascii="Arial" w:hAnsi="Arial" w:cs="Arial"/>
        </w:rPr>
        <w:t>, test results</w:t>
      </w:r>
      <w:r w:rsidR="009459BB" w:rsidRPr="008C08C5">
        <w:rPr>
          <w:rFonts w:ascii="Arial" w:hAnsi="Arial" w:cs="Arial"/>
        </w:rPr>
        <w:t>,</w:t>
      </w:r>
      <w:r w:rsidR="002E4C9C" w:rsidRPr="008C08C5">
        <w:rPr>
          <w:rFonts w:ascii="Arial" w:hAnsi="Arial" w:cs="Arial"/>
        </w:rPr>
        <w:t xml:space="preserve"> </w:t>
      </w:r>
      <w:r w:rsidR="00A244B7" w:rsidRPr="008C08C5">
        <w:rPr>
          <w:rFonts w:ascii="Arial" w:hAnsi="Arial" w:cs="Arial"/>
        </w:rPr>
        <w:t>behavioural habits such as alc</w:t>
      </w:r>
      <w:r w:rsidR="00796849" w:rsidRPr="008C08C5">
        <w:rPr>
          <w:rFonts w:ascii="Arial" w:hAnsi="Arial" w:cs="Arial"/>
        </w:rPr>
        <w:t>ohol use and smoking status</w:t>
      </w:r>
      <w:r w:rsidR="00862603" w:rsidRPr="008C08C5">
        <w:rPr>
          <w:rFonts w:ascii="Arial" w:hAnsi="Arial" w:cs="Arial"/>
        </w:rPr>
        <w:t xml:space="preserve">, </w:t>
      </w:r>
      <w:r w:rsidR="009459BB" w:rsidRPr="008C08C5">
        <w:rPr>
          <w:rFonts w:ascii="Arial" w:hAnsi="Arial" w:cs="Arial"/>
        </w:rPr>
        <w:t>and behavioural interventions</w:t>
      </w:r>
      <w:r w:rsidR="00A244B7" w:rsidRPr="008C08C5">
        <w:rPr>
          <w:rFonts w:ascii="Arial" w:hAnsi="Arial" w:cs="Arial"/>
        </w:rPr>
        <w:t>.</w:t>
      </w:r>
      <w:r w:rsidR="006C4BD7" w:rsidRPr="008C08C5">
        <w:rPr>
          <w:rFonts w:ascii="Arial" w:hAnsi="Arial" w:cs="Arial"/>
        </w:rPr>
        <w:t xml:space="preserve"> </w:t>
      </w:r>
      <w:r w:rsidR="00496411" w:rsidRPr="008C08C5">
        <w:rPr>
          <w:rFonts w:ascii="Arial" w:hAnsi="Arial" w:cs="Arial"/>
        </w:rPr>
        <w:t>T</w:t>
      </w:r>
      <w:r w:rsidR="006C4BD7" w:rsidRPr="008C08C5">
        <w:rPr>
          <w:rFonts w:ascii="Arial" w:hAnsi="Arial" w:cs="Arial"/>
        </w:rPr>
        <w:t xml:space="preserve">hese </w:t>
      </w:r>
      <w:r w:rsidR="00E67B38" w:rsidRPr="008C08C5">
        <w:rPr>
          <w:rFonts w:ascii="Arial" w:hAnsi="Arial" w:cs="Arial"/>
        </w:rPr>
        <w:t xml:space="preserve">data </w:t>
      </w:r>
      <w:r w:rsidR="006C4BD7" w:rsidRPr="008C08C5">
        <w:rPr>
          <w:rFonts w:ascii="Arial" w:hAnsi="Arial" w:cs="Arial"/>
        </w:rPr>
        <w:t xml:space="preserve">are recorded prospectively by General </w:t>
      </w:r>
      <w:r w:rsidR="00DF16C1" w:rsidRPr="008C08C5">
        <w:rPr>
          <w:rFonts w:ascii="Arial" w:hAnsi="Arial" w:cs="Arial"/>
        </w:rPr>
        <w:t>P</w:t>
      </w:r>
      <w:r w:rsidR="006C4BD7" w:rsidRPr="008C08C5">
        <w:rPr>
          <w:rFonts w:ascii="Arial" w:hAnsi="Arial" w:cs="Arial"/>
        </w:rPr>
        <w:t xml:space="preserve">ractitioners during primary care consultations or following correspondence </w:t>
      </w:r>
      <w:r w:rsidR="00F342C9" w:rsidRPr="008C08C5">
        <w:rPr>
          <w:rFonts w:ascii="Arial" w:hAnsi="Arial" w:cs="Arial"/>
        </w:rPr>
        <w:t>regarding secondary care treatment</w:t>
      </w:r>
      <w:r w:rsidR="00A244B7" w:rsidRPr="008C08C5">
        <w:rPr>
          <w:rFonts w:ascii="Arial" w:hAnsi="Arial" w:cs="Arial"/>
        </w:rPr>
        <w:t>,</w:t>
      </w:r>
      <w:r w:rsidR="004D4965" w:rsidRPr="008C08C5">
        <w:rPr>
          <w:rFonts w:ascii="Arial" w:hAnsi="Arial" w:cs="Arial"/>
        </w:rPr>
        <w:t xml:space="preserve"> </w:t>
      </w:r>
      <w:r w:rsidR="00A244B7" w:rsidRPr="008C08C5">
        <w:rPr>
          <w:rFonts w:ascii="Arial" w:hAnsi="Arial" w:cs="Arial"/>
        </w:rPr>
        <w:t xml:space="preserve">and have been extensively validated for research purposes </w:t>
      </w:r>
      <w:r w:rsidR="0029404B" w:rsidRPr="008C08C5">
        <w:rPr>
          <w:rFonts w:ascii="Arial" w:hAnsi="Arial" w:cs="Arial"/>
        </w:rPr>
        <w:t>(12</w:t>
      </w:r>
      <w:r w:rsidR="004D4965" w:rsidRPr="008C08C5">
        <w:rPr>
          <w:rFonts w:ascii="Arial" w:hAnsi="Arial" w:cs="Arial"/>
        </w:rPr>
        <w:t>)</w:t>
      </w:r>
      <w:r w:rsidR="00796849" w:rsidRPr="008C08C5">
        <w:rPr>
          <w:rFonts w:ascii="Arial" w:hAnsi="Arial" w:cs="Arial"/>
        </w:rPr>
        <w:t xml:space="preserve">. </w:t>
      </w:r>
      <w:r w:rsidR="006B7ACB" w:rsidRPr="008C08C5">
        <w:rPr>
          <w:rFonts w:ascii="Arial" w:hAnsi="Arial" w:cs="Arial"/>
        </w:rPr>
        <w:t xml:space="preserve"> </w:t>
      </w:r>
    </w:p>
    <w:p w14:paraId="3F4E377D" w14:textId="73CE6881" w:rsidR="00C23590" w:rsidRPr="008C08C5" w:rsidRDefault="0098296F" w:rsidP="00133DAF">
      <w:pPr>
        <w:spacing w:line="480" w:lineRule="auto"/>
        <w:rPr>
          <w:rFonts w:ascii="Arial" w:hAnsi="Arial" w:cs="Arial"/>
        </w:rPr>
      </w:pPr>
      <w:r w:rsidRPr="008C08C5">
        <w:rPr>
          <w:rFonts w:ascii="Arial" w:hAnsi="Arial" w:cs="Arial"/>
        </w:rPr>
        <w:t>M</w:t>
      </w:r>
      <w:r w:rsidR="00496411" w:rsidRPr="008C08C5">
        <w:rPr>
          <w:rFonts w:ascii="Arial" w:hAnsi="Arial" w:cs="Arial"/>
        </w:rPr>
        <w:t xml:space="preserve">ore than 50% of the patients in CPRD </w:t>
      </w:r>
      <w:r w:rsidRPr="008C08C5">
        <w:rPr>
          <w:rFonts w:ascii="Arial" w:hAnsi="Arial" w:cs="Arial"/>
        </w:rPr>
        <w:t>are</w:t>
      </w:r>
      <w:r w:rsidR="00496411" w:rsidRPr="008C08C5">
        <w:rPr>
          <w:rFonts w:ascii="Arial" w:hAnsi="Arial" w:cs="Arial"/>
        </w:rPr>
        <w:t xml:space="preserve"> linkable to </w:t>
      </w:r>
      <w:r w:rsidR="002E4C9C" w:rsidRPr="008C08C5">
        <w:rPr>
          <w:rFonts w:ascii="Arial" w:hAnsi="Arial" w:cs="Arial"/>
        </w:rPr>
        <w:t>hospitalisation data w</w:t>
      </w:r>
      <w:r w:rsidRPr="008C08C5">
        <w:rPr>
          <w:rFonts w:ascii="Arial" w:hAnsi="Arial" w:cs="Arial"/>
        </w:rPr>
        <w:t>hich is held within</w:t>
      </w:r>
      <w:r w:rsidR="002E4C9C" w:rsidRPr="008C08C5">
        <w:rPr>
          <w:rFonts w:ascii="Arial" w:hAnsi="Arial" w:cs="Arial"/>
        </w:rPr>
        <w:t xml:space="preserve"> </w:t>
      </w:r>
      <w:r w:rsidR="00496411" w:rsidRPr="008C08C5">
        <w:rPr>
          <w:rFonts w:ascii="Arial" w:hAnsi="Arial" w:cs="Arial"/>
        </w:rPr>
        <w:t>the Hospital Episodes Statistics</w:t>
      </w:r>
      <w:r w:rsidR="004225DC" w:rsidRPr="008C08C5">
        <w:rPr>
          <w:rFonts w:ascii="Arial" w:hAnsi="Arial" w:cs="Arial"/>
        </w:rPr>
        <w:t xml:space="preserve"> </w:t>
      </w:r>
      <w:r w:rsidR="009459BB" w:rsidRPr="008C08C5">
        <w:rPr>
          <w:rFonts w:ascii="Arial" w:hAnsi="Arial" w:cs="Arial"/>
        </w:rPr>
        <w:t>(HES)</w:t>
      </w:r>
      <w:r w:rsidR="002E4C9C" w:rsidRPr="008C08C5">
        <w:rPr>
          <w:rFonts w:ascii="Arial" w:hAnsi="Arial" w:cs="Arial"/>
        </w:rPr>
        <w:t xml:space="preserve"> database</w:t>
      </w:r>
      <w:r w:rsidRPr="008C08C5">
        <w:rPr>
          <w:rFonts w:ascii="Arial" w:hAnsi="Arial" w:cs="Arial"/>
        </w:rPr>
        <w:t>. HES</w:t>
      </w:r>
      <w:r w:rsidR="00496411" w:rsidRPr="008C08C5">
        <w:rPr>
          <w:rFonts w:ascii="Arial" w:hAnsi="Arial" w:cs="Arial"/>
        </w:rPr>
        <w:t xml:space="preserve"> </w:t>
      </w:r>
      <w:r w:rsidR="006C4BD7" w:rsidRPr="008C08C5">
        <w:rPr>
          <w:rFonts w:ascii="Arial" w:hAnsi="Arial" w:cs="Arial"/>
        </w:rPr>
        <w:t xml:space="preserve">captures </w:t>
      </w:r>
      <w:r w:rsidR="00335318" w:rsidRPr="008C08C5">
        <w:rPr>
          <w:rFonts w:ascii="Arial" w:hAnsi="Arial" w:cs="Arial"/>
        </w:rPr>
        <w:t xml:space="preserve">information on </w:t>
      </w:r>
      <w:r w:rsidR="006C4BD7" w:rsidRPr="008C08C5">
        <w:rPr>
          <w:rFonts w:ascii="Arial" w:hAnsi="Arial" w:cs="Arial"/>
        </w:rPr>
        <w:t xml:space="preserve">all </w:t>
      </w:r>
      <w:r w:rsidR="00EA03A1" w:rsidRPr="008C08C5">
        <w:rPr>
          <w:rFonts w:ascii="Arial" w:hAnsi="Arial" w:cs="Arial"/>
        </w:rPr>
        <w:t xml:space="preserve">inpatient </w:t>
      </w:r>
      <w:r w:rsidR="00335318" w:rsidRPr="008C08C5">
        <w:rPr>
          <w:rFonts w:ascii="Arial" w:hAnsi="Arial" w:cs="Arial"/>
        </w:rPr>
        <w:t xml:space="preserve">hospital </w:t>
      </w:r>
      <w:r w:rsidR="006C4BD7" w:rsidRPr="008C08C5">
        <w:rPr>
          <w:rFonts w:ascii="Arial" w:hAnsi="Arial" w:cs="Arial"/>
        </w:rPr>
        <w:t>admission</w:t>
      </w:r>
      <w:r w:rsidR="00452BCE" w:rsidRPr="008C08C5">
        <w:rPr>
          <w:rFonts w:ascii="Arial" w:hAnsi="Arial" w:cs="Arial"/>
        </w:rPr>
        <w:t xml:space="preserve">s in </w:t>
      </w:r>
      <w:r w:rsidR="00DF16C1" w:rsidRPr="008C08C5">
        <w:rPr>
          <w:rFonts w:ascii="Arial" w:hAnsi="Arial" w:cs="Arial"/>
        </w:rPr>
        <w:t>England</w:t>
      </w:r>
      <w:r w:rsidR="00452BCE" w:rsidRPr="008C08C5">
        <w:rPr>
          <w:rFonts w:ascii="Arial" w:hAnsi="Arial" w:cs="Arial"/>
        </w:rPr>
        <w:t xml:space="preserve"> and includes</w:t>
      </w:r>
      <w:r w:rsidR="00335318" w:rsidRPr="008C08C5">
        <w:rPr>
          <w:rFonts w:ascii="Arial" w:hAnsi="Arial" w:cs="Arial"/>
        </w:rPr>
        <w:t xml:space="preserve"> </w:t>
      </w:r>
      <w:r w:rsidR="009459BB" w:rsidRPr="008C08C5">
        <w:rPr>
          <w:rFonts w:ascii="Arial" w:hAnsi="Arial" w:cs="Arial"/>
        </w:rPr>
        <w:t xml:space="preserve">hospital </w:t>
      </w:r>
      <w:r w:rsidR="006C4BD7" w:rsidRPr="008C08C5">
        <w:rPr>
          <w:rFonts w:ascii="Arial" w:hAnsi="Arial" w:cs="Arial"/>
        </w:rPr>
        <w:t>dia</w:t>
      </w:r>
      <w:r w:rsidR="00E67B38" w:rsidRPr="008C08C5">
        <w:rPr>
          <w:rFonts w:ascii="Arial" w:hAnsi="Arial" w:cs="Arial"/>
        </w:rPr>
        <w:t>gnos</w:t>
      </w:r>
      <w:r w:rsidR="0060221D" w:rsidRPr="008C08C5">
        <w:rPr>
          <w:rFonts w:ascii="Arial" w:hAnsi="Arial" w:cs="Arial"/>
        </w:rPr>
        <w:t>e</w:t>
      </w:r>
      <w:r w:rsidR="00E67B38" w:rsidRPr="008C08C5">
        <w:rPr>
          <w:rFonts w:ascii="Arial" w:hAnsi="Arial" w:cs="Arial"/>
        </w:rPr>
        <w:t xml:space="preserve">s coded </w:t>
      </w:r>
      <w:r w:rsidR="00496411" w:rsidRPr="008C08C5">
        <w:rPr>
          <w:rFonts w:ascii="Arial" w:hAnsi="Arial" w:cs="Arial"/>
        </w:rPr>
        <w:t>using the</w:t>
      </w:r>
      <w:r w:rsidR="00496411" w:rsidRPr="008C08C5">
        <w:t xml:space="preserve"> </w:t>
      </w:r>
      <w:r w:rsidR="00496411" w:rsidRPr="008C08C5">
        <w:rPr>
          <w:rFonts w:ascii="Arial" w:hAnsi="Arial" w:cs="Arial"/>
        </w:rPr>
        <w:t>ICD-10</w:t>
      </w:r>
      <w:r w:rsidR="006C4BD7" w:rsidRPr="008C08C5">
        <w:rPr>
          <w:rFonts w:ascii="Arial" w:hAnsi="Arial" w:cs="Arial"/>
        </w:rPr>
        <w:t>.</w:t>
      </w:r>
      <w:r w:rsidR="00A244B7" w:rsidRPr="008C08C5">
        <w:rPr>
          <w:rFonts w:ascii="Arial" w:hAnsi="Arial" w:cs="Arial"/>
        </w:rPr>
        <w:t xml:space="preserve"> </w:t>
      </w:r>
      <w:r w:rsidR="00452BCE" w:rsidRPr="008C08C5">
        <w:rPr>
          <w:rFonts w:ascii="Arial" w:hAnsi="Arial" w:cs="Arial"/>
        </w:rPr>
        <w:t xml:space="preserve">For this study, </w:t>
      </w:r>
      <w:r w:rsidR="00F430AB" w:rsidRPr="008C08C5">
        <w:rPr>
          <w:rFonts w:ascii="Arial" w:hAnsi="Arial" w:cs="Arial"/>
        </w:rPr>
        <w:t>we restricted our s</w:t>
      </w:r>
      <w:r w:rsidR="00452BCE" w:rsidRPr="008C08C5">
        <w:rPr>
          <w:rFonts w:ascii="Arial" w:hAnsi="Arial" w:cs="Arial"/>
        </w:rPr>
        <w:t>ource</w:t>
      </w:r>
      <w:r w:rsidR="00F430AB" w:rsidRPr="008C08C5">
        <w:rPr>
          <w:rFonts w:ascii="Arial" w:hAnsi="Arial" w:cs="Arial"/>
        </w:rPr>
        <w:t xml:space="preserve"> population to </w:t>
      </w:r>
      <w:r w:rsidR="009459BB" w:rsidRPr="008C08C5">
        <w:rPr>
          <w:rFonts w:ascii="Arial" w:hAnsi="Arial" w:cs="Arial"/>
        </w:rPr>
        <w:t xml:space="preserve">only </w:t>
      </w:r>
      <w:r w:rsidR="00F430AB" w:rsidRPr="008C08C5">
        <w:rPr>
          <w:rFonts w:ascii="Arial" w:hAnsi="Arial" w:cs="Arial"/>
        </w:rPr>
        <w:t xml:space="preserve">those </w:t>
      </w:r>
      <w:r w:rsidR="009459BB" w:rsidRPr="008C08C5">
        <w:rPr>
          <w:rFonts w:ascii="Arial" w:hAnsi="Arial" w:cs="Arial"/>
        </w:rPr>
        <w:t xml:space="preserve">patients that </w:t>
      </w:r>
      <w:r w:rsidR="00F430AB" w:rsidRPr="008C08C5">
        <w:rPr>
          <w:rFonts w:ascii="Arial" w:hAnsi="Arial" w:cs="Arial"/>
        </w:rPr>
        <w:t>a</w:t>
      </w:r>
      <w:r w:rsidR="009459BB" w:rsidRPr="008C08C5">
        <w:rPr>
          <w:rFonts w:ascii="Arial" w:hAnsi="Arial" w:cs="Arial"/>
        </w:rPr>
        <w:t>re linkable</w:t>
      </w:r>
      <w:r w:rsidR="00F430AB" w:rsidRPr="008C08C5">
        <w:rPr>
          <w:rFonts w:ascii="Arial" w:hAnsi="Arial" w:cs="Arial"/>
        </w:rPr>
        <w:t xml:space="preserve"> across </w:t>
      </w:r>
      <w:r w:rsidR="00452BCE" w:rsidRPr="008C08C5">
        <w:rPr>
          <w:rFonts w:ascii="Arial" w:hAnsi="Arial" w:cs="Arial"/>
        </w:rPr>
        <w:t>CPRD</w:t>
      </w:r>
      <w:r w:rsidR="00F430AB" w:rsidRPr="008C08C5">
        <w:rPr>
          <w:rFonts w:ascii="Arial" w:hAnsi="Arial" w:cs="Arial"/>
        </w:rPr>
        <w:t xml:space="preserve"> and </w:t>
      </w:r>
      <w:r w:rsidR="00452BCE" w:rsidRPr="008C08C5">
        <w:rPr>
          <w:rFonts w:ascii="Arial" w:hAnsi="Arial" w:cs="Arial"/>
        </w:rPr>
        <w:t>HES</w:t>
      </w:r>
      <w:r w:rsidR="00632582" w:rsidRPr="008C08C5">
        <w:rPr>
          <w:rFonts w:ascii="Arial" w:hAnsi="Arial" w:cs="Arial"/>
        </w:rPr>
        <w:t xml:space="preserve"> to allow us obtain a comprehensive </w:t>
      </w:r>
      <w:r w:rsidR="00F21C86" w:rsidRPr="008C08C5">
        <w:rPr>
          <w:rFonts w:ascii="Arial" w:hAnsi="Arial" w:cs="Arial"/>
        </w:rPr>
        <w:t xml:space="preserve">history of </w:t>
      </w:r>
      <w:r w:rsidR="004225DC" w:rsidRPr="008C08C5">
        <w:rPr>
          <w:rFonts w:ascii="Arial" w:hAnsi="Arial" w:cs="Arial"/>
        </w:rPr>
        <w:t>the health service</w:t>
      </w:r>
      <w:r w:rsidR="00632582" w:rsidRPr="008C08C5">
        <w:rPr>
          <w:rFonts w:ascii="Arial" w:hAnsi="Arial" w:cs="Arial"/>
        </w:rPr>
        <w:t xml:space="preserve"> </w:t>
      </w:r>
      <w:r w:rsidR="00F21C86" w:rsidRPr="008C08C5">
        <w:rPr>
          <w:rFonts w:ascii="Arial" w:hAnsi="Arial" w:cs="Arial"/>
        </w:rPr>
        <w:t xml:space="preserve">utilisation </w:t>
      </w:r>
      <w:r w:rsidR="00632582" w:rsidRPr="008C08C5">
        <w:rPr>
          <w:rFonts w:ascii="Arial" w:hAnsi="Arial" w:cs="Arial"/>
        </w:rPr>
        <w:t>of each patient.</w:t>
      </w:r>
      <w:r w:rsidR="009459BB" w:rsidRPr="008C08C5">
        <w:rPr>
          <w:rFonts w:ascii="Arial" w:hAnsi="Arial" w:cs="Arial"/>
        </w:rPr>
        <w:t xml:space="preserve"> </w:t>
      </w:r>
      <w:r w:rsidRPr="008C08C5">
        <w:rPr>
          <w:rFonts w:ascii="Arial" w:hAnsi="Arial" w:cs="Arial"/>
        </w:rPr>
        <w:t xml:space="preserve">Linked hospitalisation data were available from 1997 to 2014. </w:t>
      </w:r>
      <w:r w:rsidR="006B7ACB" w:rsidRPr="008C08C5">
        <w:rPr>
          <w:rFonts w:ascii="Arial" w:hAnsi="Arial" w:cs="Arial"/>
        </w:rPr>
        <w:t>Approval for use of these linked data was give</w:t>
      </w:r>
      <w:r w:rsidR="00761B2F" w:rsidRPr="008C08C5">
        <w:rPr>
          <w:rFonts w:ascii="Arial" w:hAnsi="Arial" w:cs="Arial"/>
        </w:rPr>
        <w:t xml:space="preserve">n by the Scientific and Ethical </w:t>
      </w:r>
      <w:r w:rsidR="006B7ACB" w:rsidRPr="008C08C5">
        <w:rPr>
          <w:rFonts w:ascii="Arial" w:hAnsi="Arial" w:cs="Arial"/>
        </w:rPr>
        <w:t>Committee of the CPRD (15_073RAR).</w:t>
      </w:r>
    </w:p>
    <w:p w14:paraId="5DC1758E" w14:textId="55376814" w:rsidR="00C23590" w:rsidRPr="008C08C5" w:rsidRDefault="00C23590" w:rsidP="00133DAF">
      <w:pPr>
        <w:spacing w:line="480" w:lineRule="auto"/>
        <w:rPr>
          <w:rFonts w:ascii="Arial" w:hAnsi="Arial" w:cs="Arial"/>
          <w:b/>
        </w:rPr>
      </w:pPr>
      <w:r w:rsidRPr="008C08C5">
        <w:rPr>
          <w:rFonts w:ascii="Arial" w:hAnsi="Arial" w:cs="Arial"/>
          <w:b/>
        </w:rPr>
        <w:t>Study population</w:t>
      </w:r>
    </w:p>
    <w:p w14:paraId="4074E023" w14:textId="23E20C10" w:rsidR="00567B4D" w:rsidRPr="008C08C5" w:rsidRDefault="00567B4D" w:rsidP="0047374C">
      <w:pPr>
        <w:spacing w:line="480" w:lineRule="auto"/>
        <w:rPr>
          <w:rFonts w:ascii="Arial" w:hAnsi="Arial" w:cs="Arial"/>
        </w:rPr>
      </w:pPr>
      <w:r w:rsidRPr="008C08C5">
        <w:rPr>
          <w:rFonts w:ascii="Arial" w:hAnsi="Arial" w:cs="Arial"/>
        </w:rPr>
        <w:t xml:space="preserve">Using a list of Read and ICD 10 diagnostic codes, we identified all patients with a diagnosis of alcoholic psychosis </w:t>
      </w:r>
      <w:r w:rsidR="00C23590" w:rsidRPr="008C08C5">
        <w:rPr>
          <w:rFonts w:ascii="Arial" w:hAnsi="Arial" w:cs="Arial"/>
        </w:rPr>
        <w:t xml:space="preserve">between April 1997 and June 2014. </w:t>
      </w:r>
      <w:r w:rsidR="004225DC" w:rsidRPr="008C08C5">
        <w:rPr>
          <w:rFonts w:ascii="Arial" w:hAnsi="Arial" w:cs="Arial"/>
        </w:rPr>
        <w:t xml:space="preserve"> </w:t>
      </w:r>
      <w:r w:rsidRPr="008C08C5">
        <w:rPr>
          <w:rFonts w:ascii="Arial" w:hAnsi="Arial" w:cs="Arial"/>
        </w:rPr>
        <w:t xml:space="preserve">To avoid being restrictive, we also included patients with other alcohol-related syndromes associated with psychotic </w:t>
      </w:r>
      <w:r w:rsidRPr="008C08C5">
        <w:rPr>
          <w:rFonts w:ascii="Arial" w:hAnsi="Arial" w:cs="Arial"/>
        </w:rPr>
        <w:lastRenderedPageBreak/>
        <w:t>features such as alcoholic paranoia, alcoholic dementia, and alcoholic hallucinosis. Table 1 shows the list of Read and ICD-10 diagnosis codes used.</w:t>
      </w:r>
    </w:p>
    <w:p w14:paraId="25C1E441" w14:textId="60BFD43F" w:rsidR="00567B4D" w:rsidRPr="008C08C5" w:rsidRDefault="00567B4D" w:rsidP="0047374C">
      <w:pPr>
        <w:spacing w:line="480" w:lineRule="auto"/>
        <w:rPr>
          <w:rFonts w:ascii="Arial" w:hAnsi="Arial" w:cs="Arial"/>
        </w:rPr>
      </w:pPr>
      <w:r w:rsidRPr="008C08C5">
        <w:rPr>
          <w:rFonts w:ascii="Arial" w:hAnsi="Arial" w:cs="Arial"/>
        </w:rPr>
        <w:t>Table 1: Read and ICD 10 diagnosis used for identifying study population</w:t>
      </w:r>
    </w:p>
    <w:tbl>
      <w:tblPr>
        <w:tblStyle w:val="TableGrid"/>
        <w:tblW w:w="0" w:type="auto"/>
        <w:tblInd w:w="-5" w:type="dxa"/>
        <w:tblLook w:val="04A0" w:firstRow="1" w:lastRow="0" w:firstColumn="1" w:lastColumn="0" w:noHBand="0" w:noVBand="1"/>
      </w:tblPr>
      <w:tblGrid>
        <w:gridCol w:w="1560"/>
        <w:gridCol w:w="7073"/>
      </w:tblGrid>
      <w:tr w:rsidR="00567B4D" w:rsidRPr="008C08C5" w14:paraId="5B0DAD97" w14:textId="77777777" w:rsidTr="00A71E39">
        <w:tc>
          <w:tcPr>
            <w:tcW w:w="1560" w:type="dxa"/>
          </w:tcPr>
          <w:p w14:paraId="2494149F"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 xml:space="preserve">Codes </w:t>
            </w:r>
          </w:p>
        </w:tc>
        <w:tc>
          <w:tcPr>
            <w:tcW w:w="7073" w:type="dxa"/>
          </w:tcPr>
          <w:p w14:paraId="5FE7CF6F"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Diagnosis</w:t>
            </w:r>
          </w:p>
        </w:tc>
      </w:tr>
      <w:tr w:rsidR="00567B4D" w:rsidRPr="008C08C5" w14:paraId="60A5E329" w14:textId="77777777" w:rsidTr="00A71E39">
        <w:tc>
          <w:tcPr>
            <w:tcW w:w="1560" w:type="dxa"/>
          </w:tcPr>
          <w:p w14:paraId="36C952A5"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ICD 10</w:t>
            </w:r>
          </w:p>
        </w:tc>
        <w:tc>
          <w:tcPr>
            <w:tcW w:w="7073" w:type="dxa"/>
          </w:tcPr>
          <w:p w14:paraId="64746725" w14:textId="77777777" w:rsidR="00567B4D" w:rsidRPr="008C08C5" w:rsidRDefault="00567B4D" w:rsidP="00567B4D">
            <w:pPr>
              <w:spacing w:after="0" w:line="358" w:lineRule="auto"/>
              <w:jc w:val="both"/>
              <w:rPr>
                <w:rFonts w:ascii="Verdana" w:eastAsia="Verdana" w:hAnsi="Verdana" w:cs="Verdana"/>
                <w:sz w:val="17"/>
                <w:lang w:eastAsia="en-GB"/>
              </w:rPr>
            </w:pPr>
          </w:p>
        </w:tc>
      </w:tr>
      <w:tr w:rsidR="00567B4D" w:rsidRPr="008C08C5" w14:paraId="50350FA3" w14:textId="77777777" w:rsidTr="00A71E39">
        <w:trPr>
          <w:trHeight w:val="2053"/>
        </w:trPr>
        <w:tc>
          <w:tcPr>
            <w:tcW w:w="1560" w:type="dxa"/>
          </w:tcPr>
          <w:p w14:paraId="57088B3D"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F10.5</w:t>
            </w:r>
          </w:p>
          <w:p w14:paraId="7DD279D9"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F10.7</w:t>
            </w:r>
          </w:p>
          <w:p w14:paraId="0E99801B"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F10.8</w:t>
            </w:r>
          </w:p>
          <w:p w14:paraId="31D45278" w14:textId="77777777" w:rsidR="00567B4D" w:rsidRPr="008C08C5" w:rsidRDefault="00567B4D" w:rsidP="00567B4D">
            <w:pPr>
              <w:spacing w:after="0" w:line="358" w:lineRule="auto"/>
              <w:ind w:hanging="10"/>
              <w:jc w:val="both"/>
              <w:rPr>
                <w:rFonts w:ascii="Verdana" w:eastAsia="Verdana" w:hAnsi="Verdana" w:cs="Verdana"/>
                <w:sz w:val="17"/>
                <w:lang w:eastAsia="en-GB"/>
              </w:rPr>
            </w:pPr>
            <w:r w:rsidRPr="008C08C5">
              <w:rPr>
                <w:rFonts w:ascii="Verdana" w:eastAsia="Verdana" w:hAnsi="Verdana" w:cs="Verdana"/>
                <w:sz w:val="17"/>
                <w:lang w:eastAsia="en-GB"/>
              </w:rPr>
              <w:t>F10.9</w:t>
            </w:r>
          </w:p>
        </w:tc>
        <w:tc>
          <w:tcPr>
            <w:tcW w:w="7073" w:type="dxa"/>
          </w:tcPr>
          <w:p w14:paraId="396C8416"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Mental and behavioural disorders due to use of alcohol, psychotic disorder</w:t>
            </w:r>
          </w:p>
          <w:p w14:paraId="13140634" w14:textId="77777777" w:rsidR="00567B4D" w:rsidRPr="008C08C5" w:rsidRDefault="00567B4D" w:rsidP="00567B4D">
            <w:pPr>
              <w:spacing w:after="0" w:line="358" w:lineRule="auto"/>
              <w:jc w:val="both"/>
              <w:rPr>
                <w:rFonts w:ascii="Verdana" w:eastAsia="Verdana" w:hAnsi="Verdana" w:cs="Verdana"/>
                <w:sz w:val="17"/>
                <w:lang w:eastAsia="en-GB"/>
              </w:rPr>
            </w:pPr>
            <w:bookmarkStart w:id="0" w:name="_Hlk529281887"/>
            <w:r w:rsidRPr="008C08C5">
              <w:rPr>
                <w:rFonts w:ascii="Verdana" w:eastAsia="Verdana" w:hAnsi="Verdana" w:cs="Verdana"/>
                <w:sz w:val="17"/>
                <w:lang w:eastAsia="en-GB"/>
              </w:rPr>
              <w:t>Mental and behavioural disorders due to use of alcohol, residual and late-onset psychotic disorder</w:t>
            </w:r>
          </w:p>
          <w:bookmarkEnd w:id="0"/>
          <w:p w14:paraId="023EB3F0"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Mental and behavioural disorders due to use of alcohol, other mental and behavioural disorders</w:t>
            </w:r>
          </w:p>
          <w:p w14:paraId="3A89B6C2" w14:textId="77777777" w:rsidR="00567B4D" w:rsidRPr="008C08C5" w:rsidRDefault="00567B4D" w:rsidP="00567B4D">
            <w:pPr>
              <w:spacing w:after="0" w:line="358" w:lineRule="auto"/>
              <w:ind w:hanging="10"/>
              <w:jc w:val="both"/>
              <w:rPr>
                <w:rFonts w:ascii="Verdana" w:eastAsia="Verdana" w:hAnsi="Verdana" w:cs="Verdana"/>
                <w:sz w:val="17"/>
                <w:lang w:eastAsia="en-GB"/>
              </w:rPr>
            </w:pPr>
            <w:r w:rsidRPr="008C08C5">
              <w:rPr>
                <w:rFonts w:ascii="Verdana" w:eastAsia="Verdana" w:hAnsi="Verdana" w:cs="Verdana"/>
                <w:sz w:val="17"/>
                <w:lang w:eastAsia="en-GB"/>
              </w:rPr>
              <w:t>Mental and behavioural disorders due to use of alcohol, unspecified mental and behavioural disorder</w:t>
            </w:r>
          </w:p>
        </w:tc>
      </w:tr>
      <w:tr w:rsidR="00567B4D" w:rsidRPr="008C08C5" w14:paraId="4CA3F203" w14:textId="77777777" w:rsidTr="00A71E39">
        <w:tc>
          <w:tcPr>
            <w:tcW w:w="1560" w:type="dxa"/>
          </w:tcPr>
          <w:p w14:paraId="1EA5C4EC"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Read Codes</w:t>
            </w:r>
          </w:p>
        </w:tc>
        <w:tc>
          <w:tcPr>
            <w:tcW w:w="7073" w:type="dxa"/>
          </w:tcPr>
          <w:p w14:paraId="58804A01" w14:textId="77777777" w:rsidR="00567B4D" w:rsidRPr="008C08C5" w:rsidRDefault="00567B4D" w:rsidP="00567B4D">
            <w:pPr>
              <w:spacing w:after="0" w:line="358" w:lineRule="auto"/>
              <w:jc w:val="both"/>
              <w:rPr>
                <w:rFonts w:ascii="Verdana" w:eastAsia="Verdana" w:hAnsi="Verdana" w:cs="Verdana"/>
                <w:sz w:val="17"/>
                <w:u w:val="single"/>
                <w:lang w:eastAsia="en-GB"/>
              </w:rPr>
            </w:pPr>
          </w:p>
        </w:tc>
      </w:tr>
      <w:tr w:rsidR="00567B4D" w:rsidRPr="008C08C5" w14:paraId="556939DD" w14:textId="77777777" w:rsidTr="00A71E39">
        <w:trPr>
          <w:trHeight w:val="840"/>
        </w:trPr>
        <w:tc>
          <w:tcPr>
            <w:tcW w:w="1560" w:type="dxa"/>
          </w:tcPr>
          <w:p w14:paraId="48883B46"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Eu10513</w:t>
            </w:r>
          </w:p>
          <w:p w14:paraId="2D56D2A2"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E011000</w:t>
            </w:r>
          </w:p>
          <w:p w14:paraId="76DB6165"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E015.00</w:t>
            </w:r>
          </w:p>
          <w:p w14:paraId="59346A02"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Eu10514</w:t>
            </w:r>
          </w:p>
          <w:p w14:paraId="4AD3B48E"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E011100</w:t>
            </w:r>
          </w:p>
          <w:p w14:paraId="36C27FA8"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E01z.00</w:t>
            </w:r>
          </w:p>
          <w:p w14:paraId="5EA8223A"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Eu10711</w:t>
            </w:r>
          </w:p>
          <w:p w14:paraId="7335EEDF"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E01y.00</w:t>
            </w:r>
          </w:p>
          <w:p w14:paraId="7719DF1D"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Eu10511</w:t>
            </w:r>
          </w:p>
          <w:p w14:paraId="36915059"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E01..00</w:t>
            </w:r>
          </w:p>
          <w:p w14:paraId="7FC44710"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E01yz00</w:t>
            </w:r>
          </w:p>
          <w:p w14:paraId="27E71DC3"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1B1c.00</w:t>
            </w:r>
          </w:p>
          <w:p w14:paraId="686D7982"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Eu10500</w:t>
            </w:r>
          </w:p>
          <w:p w14:paraId="4ADB6EDB"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E011200</w:t>
            </w:r>
          </w:p>
          <w:p w14:paraId="5F38A059"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Eu10611</w:t>
            </w:r>
          </w:p>
          <w:p w14:paraId="1A6C598A"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E012.00</w:t>
            </w:r>
          </w:p>
        </w:tc>
        <w:tc>
          <w:tcPr>
            <w:tcW w:w="7073" w:type="dxa"/>
          </w:tcPr>
          <w:p w14:paraId="49B3C97D"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paranoia</w:t>
            </w:r>
          </w:p>
          <w:p w14:paraId="1145AFC2"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Korsakov's alcoholic psychosis</w:t>
            </w:r>
          </w:p>
          <w:p w14:paraId="397455CE"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paranoia</w:t>
            </w:r>
          </w:p>
          <w:p w14:paraId="3F0C9FBF"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psychosis NOS</w:t>
            </w:r>
          </w:p>
          <w:p w14:paraId="6259290B"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Korsakov's alcoholic psychosis with peripheral neuritis</w:t>
            </w:r>
          </w:p>
          <w:p w14:paraId="11886FDA"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psychosis NOS</w:t>
            </w:r>
          </w:p>
          <w:p w14:paraId="3A37C467"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dementia NOS</w:t>
            </w:r>
          </w:p>
          <w:p w14:paraId="087684D4"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Other alcoholic psychosis</w:t>
            </w:r>
          </w:p>
          <w:p w14:paraId="45D27196"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hallucinosis</w:t>
            </w:r>
          </w:p>
          <w:p w14:paraId="355C66A7"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Alcoholic psychoses</w:t>
            </w:r>
          </w:p>
          <w:p w14:paraId="34DAE25F"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Other alcoholic psychosis NOS</w:t>
            </w:r>
          </w:p>
          <w:p w14:paraId="4C2B17D9"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Alcohol induced hallucinations</w:t>
            </w:r>
          </w:p>
          <w:p w14:paraId="2C3EC8A9"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Mental &amp; behavioural disorder due to use alcohol: psychotic disorder</w:t>
            </w:r>
          </w:p>
          <w:p w14:paraId="7FA4B34A"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Wernicke-Korsakov syndrome</w:t>
            </w:r>
          </w:p>
          <w:p w14:paraId="6C7F0B0D"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Korsakov's psychosis, alcohol induced</w:t>
            </w:r>
          </w:p>
          <w:p w14:paraId="60D7E496" w14:textId="77777777" w:rsidR="00567B4D" w:rsidRPr="008C08C5" w:rsidRDefault="00567B4D" w:rsidP="00567B4D">
            <w:pPr>
              <w:spacing w:after="0" w:line="358" w:lineRule="auto"/>
              <w:jc w:val="both"/>
              <w:rPr>
                <w:rFonts w:ascii="Verdana" w:eastAsia="Verdana" w:hAnsi="Verdana" w:cs="Verdana"/>
                <w:sz w:val="17"/>
                <w:lang w:eastAsia="en-GB"/>
              </w:rPr>
            </w:pPr>
            <w:r w:rsidRPr="008C08C5">
              <w:rPr>
                <w:rFonts w:ascii="Verdana" w:eastAsia="Verdana" w:hAnsi="Verdana" w:cs="Verdana"/>
                <w:sz w:val="17"/>
                <w:lang w:eastAsia="en-GB"/>
              </w:rPr>
              <w:t>Other alcoholic dementia</w:t>
            </w:r>
          </w:p>
        </w:tc>
      </w:tr>
    </w:tbl>
    <w:p w14:paraId="74ABE692" w14:textId="77777777" w:rsidR="00567B4D" w:rsidRPr="008C08C5" w:rsidRDefault="00567B4D" w:rsidP="00133DAF">
      <w:pPr>
        <w:spacing w:line="480" w:lineRule="auto"/>
        <w:rPr>
          <w:rFonts w:ascii="Arial" w:hAnsi="Arial" w:cs="Arial"/>
        </w:rPr>
      </w:pPr>
    </w:p>
    <w:p w14:paraId="4507C63E" w14:textId="1A749812" w:rsidR="00C23590" w:rsidRPr="008C08C5" w:rsidRDefault="00C23590" w:rsidP="00133DAF">
      <w:pPr>
        <w:spacing w:line="480" w:lineRule="auto"/>
        <w:rPr>
          <w:rFonts w:ascii="Arial" w:hAnsi="Arial" w:cs="Arial"/>
        </w:rPr>
      </w:pPr>
      <w:r w:rsidRPr="008C08C5">
        <w:rPr>
          <w:rFonts w:ascii="Arial" w:hAnsi="Arial" w:cs="Arial"/>
        </w:rPr>
        <w:t xml:space="preserve">Each </w:t>
      </w:r>
      <w:r w:rsidR="00496411" w:rsidRPr="008C08C5">
        <w:rPr>
          <w:rFonts w:ascii="Arial" w:hAnsi="Arial" w:cs="Arial"/>
        </w:rPr>
        <w:t xml:space="preserve">identified </w:t>
      </w:r>
      <w:r w:rsidR="00335318" w:rsidRPr="008C08C5">
        <w:rPr>
          <w:rFonts w:ascii="Arial" w:hAnsi="Arial" w:cs="Arial"/>
        </w:rPr>
        <w:t xml:space="preserve">patient </w:t>
      </w:r>
      <w:r w:rsidRPr="008C08C5">
        <w:rPr>
          <w:rFonts w:ascii="Arial" w:hAnsi="Arial" w:cs="Arial"/>
        </w:rPr>
        <w:t>was assigned a</w:t>
      </w:r>
      <w:r w:rsidR="0093762B" w:rsidRPr="008C08C5">
        <w:rPr>
          <w:rFonts w:ascii="Arial" w:hAnsi="Arial" w:cs="Arial"/>
        </w:rPr>
        <w:t>n index</w:t>
      </w:r>
      <w:r w:rsidRPr="008C08C5">
        <w:rPr>
          <w:rFonts w:ascii="Arial" w:hAnsi="Arial" w:cs="Arial"/>
        </w:rPr>
        <w:t xml:space="preserve"> date of diagnosis </w:t>
      </w:r>
      <w:r w:rsidR="00527917" w:rsidRPr="008C08C5">
        <w:rPr>
          <w:rFonts w:ascii="Arial" w:hAnsi="Arial" w:cs="Arial"/>
        </w:rPr>
        <w:t xml:space="preserve">which was </w:t>
      </w:r>
      <w:r w:rsidRPr="008C08C5">
        <w:rPr>
          <w:rFonts w:ascii="Arial" w:hAnsi="Arial" w:cs="Arial"/>
        </w:rPr>
        <w:t>the date of t</w:t>
      </w:r>
      <w:r w:rsidR="00567B4D" w:rsidRPr="008C08C5">
        <w:rPr>
          <w:rFonts w:ascii="Arial" w:hAnsi="Arial" w:cs="Arial"/>
        </w:rPr>
        <w:t>he first record of any of the above conditions</w:t>
      </w:r>
      <w:r w:rsidR="0055234E" w:rsidRPr="008C08C5">
        <w:rPr>
          <w:rFonts w:ascii="Arial" w:hAnsi="Arial" w:cs="Arial"/>
        </w:rPr>
        <w:t xml:space="preserve"> </w:t>
      </w:r>
      <w:r w:rsidR="00527917" w:rsidRPr="008C08C5">
        <w:rPr>
          <w:rFonts w:ascii="Arial" w:hAnsi="Arial" w:cs="Arial"/>
        </w:rPr>
        <w:t xml:space="preserve">in either </w:t>
      </w:r>
      <w:r w:rsidR="009E1C22" w:rsidRPr="008C08C5">
        <w:rPr>
          <w:rFonts w:ascii="Arial" w:hAnsi="Arial" w:cs="Arial"/>
        </w:rPr>
        <w:t>their primary care (CPRD) or secondary care(HES) record</w:t>
      </w:r>
      <w:r w:rsidRPr="008C08C5">
        <w:rPr>
          <w:rFonts w:ascii="Arial" w:hAnsi="Arial" w:cs="Arial"/>
        </w:rPr>
        <w:t xml:space="preserve">.  We excluded </w:t>
      </w:r>
      <w:r w:rsidR="00DC1531" w:rsidRPr="008C08C5">
        <w:rPr>
          <w:rFonts w:ascii="Arial" w:hAnsi="Arial" w:cs="Arial"/>
        </w:rPr>
        <w:t>patients whose</w:t>
      </w:r>
      <w:r w:rsidRPr="008C08C5">
        <w:rPr>
          <w:rFonts w:ascii="Arial" w:hAnsi="Arial" w:cs="Arial"/>
        </w:rPr>
        <w:t xml:space="preserve"> diagnosis </w:t>
      </w:r>
      <w:r w:rsidR="00DC1531" w:rsidRPr="008C08C5">
        <w:rPr>
          <w:rFonts w:ascii="Arial" w:hAnsi="Arial" w:cs="Arial"/>
        </w:rPr>
        <w:t xml:space="preserve">date fell </w:t>
      </w:r>
      <w:r w:rsidRPr="008C08C5">
        <w:rPr>
          <w:rFonts w:ascii="Arial" w:hAnsi="Arial" w:cs="Arial"/>
        </w:rPr>
        <w:t>within 1</w:t>
      </w:r>
      <w:r w:rsidR="00EA03A1" w:rsidRPr="008C08C5">
        <w:rPr>
          <w:rFonts w:ascii="Arial" w:hAnsi="Arial" w:cs="Arial"/>
        </w:rPr>
        <w:t xml:space="preserve"> </w:t>
      </w:r>
      <w:r w:rsidRPr="008C08C5">
        <w:rPr>
          <w:rFonts w:ascii="Arial" w:hAnsi="Arial" w:cs="Arial"/>
        </w:rPr>
        <w:t>y</w:t>
      </w:r>
      <w:r w:rsidR="001B29B8" w:rsidRPr="008C08C5">
        <w:rPr>
          <w:rFonts w:ascii="Arial" w:hAnsi="Arial" w:cs="Arial"/>
        </w:rPr>
        <w:t>ea</w:t>
      </w:r>
      <w:r w:rsidRPr="008C08C5">
        <w:rPr>
          <w:rFonts w:ascii="Arial" w:hAnsi="Arial" w:cs="Arial"/>
        </w:rPr>
        <w:t>r of registration with a general practice</w:t>
      </w:r>
      <w:r w:rsidR="00796849" w:rsidRPr="008C08C5">
        <w:rPr>
          <w:rFonts w:ascii="Arial" w:hAnsi="Arial" w:cs="Arial"/>
        </w:rPr>
        <w:t xml:space="preserve"> (to exclude prevalent cases) or</w:t>
      </w:r>
      <w:r w:rsidRPr="008C08C5">
        <w:rPr>
          <w:rFonts w:ascii="Arial" w:hAnsi="Arial" w:cs="Arial"/>
        </w:rPr>
        <w:t xml:space="preserve"> patients with invalid or missing diagnosis dates. Further exclusions were patients less</w:t>
      </w:r>
      <w:r w:rsidR="00DC1531" w:rsidRPr="008C08C5">
        <w:rPr>
          <w:rFonts w:ascii="Arial" w:hAnsi="Arial" w:cs="Arial"/>
        </w:rPr>
        <w:t xml:space="preserve"> than 18</w:t>
      </w:r>
      <w:r w:rsidR="00496411" w:rsidRPr="008C08C5">
        <w:rPr>
          <w:rFonts w:ascii="Arial" w:hAnsi="Arial" w:cs="Arial"/>
        </w:rPr>
        <w:t xml:space="preserve"> </w:t>
      </w:r>
      <w:r w:rsidR="00DC1531" w:rsidRPr="008C08C5">
        <w:rPr>
          <w:rFonts w:ascii="Arial" w:hAnsi="Arial" w:cs="Arial"/>
        </w:rPr>
        <w:t>years old at</w:t>
      </w:r>
      <w:r w:rsidRPr="008C08C5">
        <w:rPr>
          <w:rFonts w:ascii="Arial" w:hAnsi="Arial" w:cs="Arial"/>
        </w:rPr>
        <w:t xml:space="preserve"> diagnosis</w:t>
      </w:r>
      <w:r w:rsidR="00DC1531" w:rsidRPr="008C08C5">
        <w:rPr>
          <w:rFonts w:ascii="Arial" w:hAnsi="Arial" w:cs="Arial"/>
        </w:rPr>
        <w:t xml:space="preserve">, patients </w:t>
      </w:r>
      <w:r w:rsidR="00FA1CFB" w:rsidRPr="008C08C5">
        <w:rPr>
          <w:rFonts w:ascii="Arial" w:hAnsi="Arial" w:cs="Arial"/>
        </w:rPr>
        <w:t xml:space="preserve">flagged as </w:t>
      </w:r>
      <w:r w:rsidR="00DC1531" w:rsidRPr="008C08C5">
        <w:rPr>
          <w:rFonts w:ascii="Arial" w:hAnsi="Arial" w:cs="Arial"/>
        </w:rPr>
        <w:t>unacceptable for research</w:t>
      </w:r>
      <w:r w:rsidR="00496411" w:rsidRPr="008C08C5">
        <w:rPr>
          <w:rFonts w:ascii="Arial" w:hAnsi="Arial" w:cs="Arial"/>
        </w:rPr>
        <w:t xml:space="preserve"> as per CPRD quality rules</w:t>
      </w:r>
      <w:r w:rsidR="00FA1CFB" w:rsidRPr="008C08C5">
        <w:rPr>
          <w:rFonts w:ascii="Arial" w:hAnsi="Arial" w:cs="Arial"/>
        </w:rPr>
        <w:t xml:space="preserve"> </w:t>
      </w:r>
      <w:r w:rsidR="00F430AB" w:rsidRPr="008C08C5">
        <w:rPr>
          <w:rFonts w:ascii="Arial" w:hAnsi="Arial" w:cs="Arial"/>
        </w:rPr>
        <w:t>(which</w:t>
      </w:r>
      <w:r w:rsidR="00496411" w:rsidRPr="008C08C5">
        <w:rPr>
          <w:rFonts w:ascii="Arial" w:hAnsi="Arial" w:cs="Arial"/>
        </w:rPr>
        <w:t xml:space="preserve"> </w:t>
      </w:r>
      <w:r w:rsidR="009459BB" w:rsidRPr="008C08C5">
        <w:rPr>
          <w:rFonts w:ascii="Arial" w:hAnsi="Arial" w:cs="Arial"/>
        </w:rPr>
        <w:t xml:space="preserve">is </w:t>
      </w:r>
      <w:r w:rsidR="00FA1CFB" w:rsidRPr="008C08C5">
        <w:rPr>
          <w:rFonts w:ascii="Arial" w:hAnsi="Arial" w:cs="Arial"/>
        </w:rPr>
        <w:lastRenderedPageBreak/>
        <w:t xml:space="preserve">usually </w:t>
      </w:r>
      <w:r w:rsidR="009459BB" w:rsidRPr="008C08C5">
        <w:rPr>
          <w:rFonts w:ascii="Arial" w:hAnsi="Arial" w:cs="Arial"/>
        </w:rPr>
        <w:t xml:space="preserve">an indicator </w:t>
      </w:r>
      <w:r w:rsidR="00FA1CFB" w:rsidRPr="008C08C5">
        <w:rPr>
          <w:rFonts w:ascii="Arial" w:hAnsi="Arial" w:cs="Arial"/>
        </w:rPr>
        <w:t xml:space="preserve">of </w:t>
      </w:r>
      <w:r w:rsidR="00496411" w:rsidRPr="008C08C5">
        <w:rPr>
          <w:rFonts w:ascii="Arial" w:hAnsi="Arial" w:cs="Arial"/>
        </w:rPr>
        <w:t xml:space="preserve">patients </w:t>
      </w:r>
      <w:r w:rsidR="00FA1CFB" w:rsidRPr="008C08C5">
        <w:rPr>
          <w:rFonts w:ascii="Arial" w:hAnsi="Arial" w:cs="Arial"/>
        </w:rPr>
        <w:t>with</w:t>
      </w:r>
      <w:r w:rsidR="00496411" w:rsidRPr="008C08C5">
        <w:rPr>
          <w:rFonts w:ascii="Arial" w:hAnsi="Arial" w:cs="Arial"/>
        </w:rPr>
        <w:t xml:space="preserve"> </w:t>
      </w:r>
      <w:r w:rsidR="00335318" w:rsidRPr="008C08C5">
        <w:rPr>
          <w:rFonts w:ascii="Arial" w:hAnsi="Arial" w:cs="Arial"/>
        </w:rPr>
        <w:t>incomplete</w:t>
      </w:r>
      <w:r w:rsidR="009459BB" w:rsidRPr="008C08C5">
        <w:rPr>
          <w:rFonts w:ascii="Arial" w:hAnsi="Arial" w:cs="Arial"/>
        </w:rPr>
        <w:t>/inconsistent</w:t>
      </w:r>
      <w:r w:rsidR="00335318" w:rsidRPr="008C08C5">
        <w:rPr>
          <w:rFonts w:ascii="Arial" w:hAnsi="Arial" w:cs="Arial"/>
        </w:rPr>
        <w:t xml:space="preserve"> follow-up data</w:t>
      </w:r>
      <w:r w:rsidR="00FA1CFB" w:rsidRPr="008C08C5">
        <w:rPr>
          <w:rFonts w:ascii="Arial" w:hAnsi="Arial" w:cs="Arial"/>
        </w:rPr>
        <w:t>)</w:t>
      </w:r>
      <w:r w:rsidR="00496411" w:rsidRPr="008C08C5">
        <w:rPr>
          <w:rFonts w:ascii="Arial" w:hAnsi="Arial" w:cs="Arial"/>
        </w:rPr>
        <w:t>,</w:t>
      </w:r>
      <w:r w:rsidR="00DC1531" w:rsidRPr="008C08C5">
        <w:rPr>
          <w:rFonts w:ascii="Arial" w:hAnsi="Arial" w:cs="Arial"/>
        </w:rPr>
        <w:t xml:space="preserve"> and those diagnosed</w:t>
      </w:r>
      <w:r w:rsidR="00DC1531" w:rsidRPr="008C08C5">
        <w:rPr>
          <w:rFonts w:ascii="Arial" w:hAnsi="Arial" w:cs="Arial"/>
          <w:color w:val="000000"/>
          <w:shd w:val="clear" w:color="auto" w:fill="FFFFFF"/>
        </w:rPr>
        <w:t xml:space="preserve"> </w:t>
      </w:r>
      <w:r w:rsidR="00DC1531" w:rsidRPr="008C08C5">
        <w:rPr>
          <w:rFonts w:ascii="Arial" w:hAnsi="Arial" w:cs="Arial"/>
        </w:rPr>
        <w:t>outside the up-to-research-standard time periods as per CPRD quality rules</w:t>
      </w:r>
      <w:r w:rsidRPr="008C08C5">
        <w:rPr>
          <w:rFonts w:ascii="Arial" w:hAnsi="Arial" w:cs="Arial"/>
        </w:rPr>
        <w:t>.</w:t>
      </w:r>
    </w:p>
    <w:p w14:paraId="1CCBE5B1" w14:textId="77777777" w:rsidR="0079219F" w:rsidRPr="008C08C5" w:rsidRDefault="0079219F" w:rsidP="00133DAF">
      <w:pPr>
        <w:spacing w:line="480" w:lineRule="auto"/>
        <w:rPr>
          <w:rFonts w:ascii="Arial" w:hAnsi="Arial" w:cs="Arial"/>
        </w:rPr>
      </w:pPr>
    </w:p>
    <w:p w14:paraId="0E8B3F53" w14:textId="1C2F7C47" w:rsidR="0079219F" w:rsidRPr="008C08C5" w:rsidRDefault="0079219F" w:rsidP="00133DAF">
      <w:pPr>
        <w:spacing w:line="480" w:lineRule="auto"/>
        <w:rPr>
          <w:rFonts w:ascii="Arial" w:hAnsi="Arial" w:cs="Arial"/>
        </w:rPr>
      </w:pPr>
      <w:r w:rsidRPr="008C08C5">
        <w:rPr>
          <w:rFonts w:ascii="Arial" w:hAnsi="Arial" w:cs="Arial"/>
        </w:rPr>
        <w:t>Comparison group</w:t>
      </w:r>
    </w:p>
    <w:p w14:paraId="6446C0D3" w14:textId="303369C1" w:rsidR="00335318" w:rsidRPr="008C08C5" w:rsidRDefault="00C23590" w:rsidP="00133DAF">
      <w:pPr>
        <w:spacing w:line="480" w:lineRule="auto"/>
        <w:rPr>
          <w:rFonts w:ascii="Arial" w:hAnsi="Arial" w:cs="Arial"/>
        </w:rPr>
      </w:pPr>
      <w:r w:rsidRPr="008C08C5">
        <w:rPr>
          <w:rFonts w:ascii="Arial" w:hAnsi="Arial" w:cs="Arial"/>
        </w:rPr>
        <w:t xml:space="preserve">For each </w:t>
      </w:r>
      <w:r w:rsidR="00567B4D" w:rsidRPr="008C08C5">
        <w:rPr>
          <w:rFonts w:ascii="Arial" w:hAnsi="Arial" w:cs="Arial"/>
        </w:rPr>
        <w:t xml:space="preserve">identified </w:t>
      </w:r>
      <w:r w:rsidR="00335318" w:rsidRPr="008C08C5">
        <w:rPr>
          <w:rFonts w:ascii="Arial" w:hAnsi="Arial" w:cs="Arial"/>
        </w:rPr>
        <w:t>patient</w:t>
      </w:r>
      <w:r w:rsidRPr="008C08C5">
        <w:rPr>
          <w:rFonts w:ascii="Arial" w:hAnsi="Arial" w:cs="Arial"/>
        </w:rPr>
        <w:t xml:space="preserve">, </w:t>
      </w:r>
      <w:r w:rsidR="0079219F" w:rsidRPr="008C08C5">
        <w:rPr>
          <w:rFonts w:ascii="Arial" w:hAnsi="Arial" w:cs="Arial"/>
        </w:rPr>
        <w:t xml:space="preserve">we selected </w:t>
      </w:r>
      <w:r w:rsidRPr="008C08C5">
        <w:rPr>
          <w:rFonts w:ascii="Arial" w:hAnsi="Arial" w:cs="Arial"/>
        </w:rPr>
        <w:t xml:space="preserve">up to 10 general population controls </w:t>
      </w:r>
      <w:r w:rsidR="00C03F00" w:rsidRPr="008C08C5">
        <w:rPr>
          <w:rFonts w:ascii="Arial" w:hAnsi="Arial" w:cs="Arial"/>
        </w:rPr>
        <w:t xml:space="preserve">matched </w:t>
      </w:r>
      <w:r w:rsidR="0079219F" w:rsidRPr="008C08C5">
        <w:rPr>
          <w:rFonts w:ascii="Arial" w:hAnsi="Arial" w:cs="Arial"/>
        </w:rPr>
        <w:t>by</w:t>
      </w:r>
      <w:r w:rsidRPr="008C08C5">
        <w:rPr>
          <w:rFonts w:ascii="Arial" w:hAnsi="Arial" w:cs="Arial"/>
        </w:rPr>
        <w:t xml:space="preserve"> general practice, sex and age (within 5 years). Each identified control was assigned a</w:t>
      </w:r>
      <w:r w:rsidR="0093762B" w:rsidRPr="008C08C5">
        <w:rPr>
          <w:rFonts w:ascii="Arial" w:hAnsi="Arial" w:cs="Arial"/>
        </w:rPr>
        <w:t>n index</w:t>
      </w:r>
      <w:r w:rsidRPr="008C08C5">
        <w:rPr>
          <w:rFonts w:ascii="Arial" w:hAnsi="Arial" w:cs="Arial"/>
        </w:rPr>
        <w:t xml:space="preserve"> date, which was a randomly generated date from 1 year after the start of the linked dataset (1997) up to the date they left</w:t>
      </w:r>
      <w:r w:rsidR="00335318" w:rsidRPr="008C08C5">
        <w:rPr>
          <w:rFonts w:ascii="Arial" w:hAnsi="Arial" w:cs="Arial"/>
        </w:rPr>
        <w:t xml:space="preserve"> their general practice or died.</w:t>
      </w:r>
      <w:r w:rsidR="00F430AB" w:rsidRPr="008C08C5">
        <w:rPr>
          <w:rFonts w:ascii="Arial" w:hAnsi="Arial" w:cs="Arial"/>
        </w:rPr>
        <w:t xml:space="preserve"> We excluded controls who had prior history of any type of psychosis before their pseudo-diagnosis date; this allowed the exclusion of patients with psychosis that may be alcohol related but are not recorded as such.</w:t>
      </w:r>
    </w:p>
    <w:p w14:paraId="4EB126C3" w14:textId="77777777" w:rsidR="00335318" w:rsidRPr="008C08C5" w:rsidRDefault="00335318" w:rsidP="00133DAF">
      <w:pPr>
        <w:spacing w:line="480" w:lineRule="auto"/>
        <w:rPr>
          <w:rFonts w:ascii="Arial" w:hAnsi="Arial" w:cs="Arial"/>
        </w:rPr>
      </w:pPr>
    </w:p>
    <w:p w14:paraId="6C1998CE" w14:textId="77777777" w:rsidR="00C23590" w:rsidRPr="008C08C5" w:rsidRDefault="00C23590" w:rsidP="00133DAF">
      <w:pPr>
        <w:spacing w:line="480" w:lineRule="auto"/>
        <w:rPr>
          <w:rFonts w:ascii="Arial" w:hAnsi="Arial" w:cs="Arial"/>
          <w:b/>
        </w:rPr>
      </w:pPr>
      <w:r w:rsidRPr="008C08C5">
        <w:rPr>
          <w:rFonts w:ascii="Arial" w:hAnsi="Arial" w:cs="Arial"/>
          <w:b/>
        </w:rPr>
        <w:t>Outcome measures</w:t>
      </w:r>
    </w:p>
    <w:p w14:paraId="2D07FF5D" w14:textId="77777777" w:rsidR="00DB4D9C" w:rsidRPr="008C08C5" w:rsidRDefault="00DB4D9C" w:rsidP="00133DAF">
      <w:pPr>
        <w:spacing w:line="480" w:lineRule="auto"/>
        <w:rPr>
          <w:rFonts w:ascii="Arial" w:hAnsi="Arial" w:cs="Arial"/>
          <w:b/>
        </w:rPr>
      </w:pPr>
      <w:r w:rsidRPr="008C08C5">
        <w:rPr>
          <w:rFonts w:ascii="Arial" w:hAnsi="Arial" w:cs="Arial"/>
          <w:b/>
        </w:rPr>
        <w:t>Healthcare utilisation</w:t>
      </w:r>
    </w:p>
    <w:p w14:paraId="26DC5540" w14:textId="4E652D0B" w:rsidR="00C23590" w:rsidRPr="008C08C5" w:rsidRDefault="00C23590" w:rsidP="00133DAF">
      <w:pPr>
        <w:spacing w:line="480" w:lineRule="auto"/>
        <w:rPr>
          <w:rFonts w:ascii="Arial" w:hAnsi="Arial" w:cs="Arial"/>
        </w:rPr>
      </w:pPr>
      <w:r w:rsidRPr="008C08C5">
        <w:rPr>
          <w:rFonts w:ascii="Arial" w:hAnsi="Arial" w:cs="Arial"/>
        </w:rPr>
        <w:t xml:space="preserve">Our </w:t>
      </w:r>
      <w:r w:rsidR="00980763" w:rsidRPr="008C08C5">
        <w:rPr>
          <w:rFonts w:ascii="Arial" w:hAnsi="Arial" w:cs="Arial"/>
        </w:rPr>
        <w:t>assessment of</w:t>
      </w:r>
      <w:r w:rsidRPr="008C08C5">
        <w:rPr>
          <w:rFonts w:ascii="Arial" w:hAnsi="Arial" w:cs="Arial"/>
        </w:rPr>
        <w:t xml:space="preserve"> healthcare </w:t>
      </w:r>
      <w:r w:rsidR="0055234E" w:rsidRPr="008C08C5">
        <w:rPr>
          <w:rFonts w:ascii="Arial" w:hAnsi="Arial" w:cs="Arial"/>
        </w:rPr>
        <w:t>utilisation</w:t>
      </w:r>
      <w:r w:rsidRPr="008C08C5">
        <w:rPr>
          <w:rFonts w:ascii="Arial" w:hAnsi="Arial" w:cs="Arial"/>
        </w:rPr>
        <w:t xml:space="preserve"> was as we have previously reported</w:t>
      </w:r>
      <w:r w:rsidR="0029404B" w:rsidRPr="008C08C5">
        <w:rPr>
          <w:rFonts w:ascii="Arial" w:hAnsi="Arial" w:cs="Arial"/>
        </w:rPr>
        <w:t xml:space="preserve"> (13</w:t>
      </w:r>
      <w:r w:rsidR="004D4965" w:rsidRPr="008C08C5">
        <w:rPr>
          <w:rFonts w:ascii="Arial" w:hAnsi="Arial" w:cs="Arial"/>
        </w:rPr>
        <w:t>)</w:t>
      </w:r>
      <w:r w:rsidRPr="008C08C5">
        <w:rPr>
          <w:rFonts w:ascii="Arial" w:hAnsi="Arial" w:cs="Arial"/>
        </w:rPr>
        <w:t>. Briefly,</w:t>
      </w:r>
      <w:r w:rsidR="00980763" w:rsidRPr="008C08C5">
        <w:rPr>
          <w:rFonts w:ascii="Arial" w:hAnsi="Arial" w:cs="Arial"/>
        </w:rPr>
        <w:t xml:space="preserve"> </w:t>
      </w:r>
      <w:r w:rsidR="00DB4D9C" w:rsidRPr="008C08C5">
        <w:rPr>
          <w:rFonts w:ascii="Arial" w:hAnsi="Arial" w:cs="Arial"/>
        </w:rPr>
        <w:t xml:space="preserve">we extracted data on all </w:t>
      </w:r>
      <w:r w:rsidR="00796849" w:rsidRPr="008C08C5">
        <w:rPr>
          <w:rFonts w:ascii="Arial" w:hAnsi="Arial" w:cs="Arial"/>
        </w:rPr>
        <w:t>primary</w:t>
      </w:r>
      <w:r w:rsidR="00622A62" w:rsidRPr="008C08C5">
        <w:rPr>
          <w:rFonts w:ascii="Arial" w:hAnsi="Arial" w:cs="Arial"/>
        </w:rPr>
        <w:t xml:space="preserve"> care</w:t>
      </w:r>
      <w:r w:rsidR="00796849" w:rsidRPr="008C08C5">
        <w:rPr>
          <w:rFonts w:ascii="Arial" w:hAnsi="Arial" w:cs="Arial"/>
        </w:rPr>
        <w:t xml:space="preserve"> </w:t>
      </w:r>
      <w:r w:rsidR="009E1C22" w:rsidRPr="008C08C5">
        <w:rPr>
          <w:rFonts w:ascii="Arial" w:hAnsi="Arial" w:cs="Arial"/>
        </w:rPr>
        <w:t>consultations</w:t>
      </w:r>
      <w:r w:rsidR="00DB4D9C" w:rsidRPr="008C08C5">
        <w:rPr>
          <w:rFonts w:ascii="Arial" w:hAnsi="Arial" w:cs="Arial"/>
        </w:rPr>
        <w:t xml:space="preserve"> </w:t>
      </w:r>
      <w:r w:rsidR="00796849" w:rsidRPr="008C08C5">
        <w:rPr>
          <w:rFonts w:ascii="Arial" w:hAnsi="Arial" w:cs="Arial"/>
        </w:rPr>
        <w:t xml:space="preserve">and </w:t>
      </w:r>
      <w:r w:rsidR="00C069E9" w:rsidRPr="008C08C5">
        <w:rPr>
          <w:rFonts w:ascii="Arial" w:hAnsi="Arial" w:cs="Arial"/>
        </w:rPr>
        <w:t xml:space="preserve">in-patient </w:t>
      </w:r>
      <w:r w:rsidR="00DB4D9C" w:rsidRPr="008C08C5">
        <w:rPr>
          <w:rFonts w:ascii="Arial" w:hAnsi="Arial" w:cs="Arial"/>
        </w:rPr>
        <w:t>hospitalisations</w:t>
      </w:r>
      <w:r w:rsidR="0098296F" w:rsidRPr="008C08C5">
        <w:rPr>
          <w:rFonts w:ascii="Arial" w:hAnsi="Arial" w:cs="Arial"/>
        </w:rPr>
        <w:t xml:space="preserve"> prior to the index</w:t>
      </w:r>
      <w:r w:rsidR="00F430AB" w:rsidRPr="008C08C5">
        <w:rPr>
          <w:rFonts w:ascii="Arial" w:hAnsi="Arial" w:cs="Arial"/>
        </w:rPr>
        <w:t xml:space="preserve"> date for </w:t>
      </w:r>
      <w:r w:rsidR="0079219F" w:rsidRPr="008C08C5">
        <w:rPr>
          <w:rFonts w:ascii="Arial" w:hAnsi="Arial" w:cs="Arial"/>
        </w:rPr>
        <w:t xml:space="preserve">the alcoholic psychosis cohort </w:t>
      </w:r>
      <w:r w:rsidR="0093762B" w:rsidRPr="008C08C5">
        <w:rPr>
          <w:rFonts w:ascii="Arial" w:hAnsi="Arial" w:cs="Arial"/>
        </w:rPr>
        <w:t>and</w:t>
      </w:r>
      <w:r w:rsidR="00F430AB" w:rsidRPr="008C08C5">
        <w:rPr>
          <w:rFonts w:ascii="Arial" w:hAnsi="Arial" w:cs="Arial"/>
        </w:rPr>
        <w:t xml:space="preserve"> for </w:t>
      </w:r>
      <w:r w:rsidR="0079219F" w:rsidRPr="008C08C5">
        <w:rPr>
          <w:rFonts w:ascii="Arial" w:hAnsi="Arial" w:cs="Arial"/>
        </w:rPr>
        <w:t>the comparison group</w:t>
      </w:r>
      <w:r w:rsidR="00DB4D9C" w:rsidRPr="008C08C5">
        <w:rPr>
          <w:rFonts w:ascii="Arial" w:hAnsi="Arial" w:cs="Arial"/>
        </w:rPr>
        <w:t>.</w:t>
      </w:r>
      <w:r w:rsidR="009E1C22" w:rsidRPr="008C08C5">
        <w:rPr>
          <w:rFonts w:ascii="Arial" w:hAnsi="Arial" w:cs="Arial"/>
        </w:rPr>
        <w:t xml:space="preserve"> </w:t>
      </w:r>
    </w:p>
    <w:p w14:paraId="6DBF3025" w14:textId="7467A718" w:rsidR="00DB4D9C" w:rsidRPr="008C08C5" w:rsidRDefault="0056238A" w:rsidP="00133DAF">
      <w:pPr>
        <w:spacing w:line="480" w:lineRule="auto"/>
        <w:rPr>
          <w:rFonts w:ascii="Arial" w:hAnsi="Arial" w:cs="Arial"/>
          <w:b/>
        </w:rPr>
      </w:pPr>
      <w:r w:rsidRPr="008C08C5">
        <w:rPr>
          <w:rFonts w:ascii="Arial" w:hAnsi="Arial" w:cs="Arial"/>
          <w:b/>
        </w:rPr>
        <w:t>P</w:t>
      </w:r>
      <w:r w:rsidR="0093762B" w:rsidRPr="008C08C5">
        <w:rPr>
          <w:rFonts w:ascii="Arial" w:hAnsi="Arial" w:cs="Arial"/>
          <w:b/>
        </w:rPr>
        <w:t xml:space="preserve">rior </w:t>
      </w:r>
      <w:r w:rsidR="003A1098" w:rsidRPr="008C08C5">
        <w:rPr>
          <w:rFonts w:ascii="Arial" w:hAnsi="Arial" w:cs="Arial"/>
          <w:b/>
        </w:rPr>
        <w:t>m</w:t>
      </w:r>
      <w:r w:rsidR="00DB4D9C" w:rsidRPr="008C08C5">
        <w:rPr>
          <w:rFonts w:ascii="Arial" w:hAnsi="Arial" w:cs="Arial"/>
          <w:b/>
        </w:rPr>
        <w:t xml:space="preserve">orbidities </w:t>
      </w:r>
      <w:r w:rsidRPr="008C08C5">
        <w:rPr>
          <w:rFonts w:ascii="Arial" w:hAnsi="Arial" w:cs="Arial"/>
          <w:b/>
        </w:rPr>
        <w:t>of interest</w:t>
      </w:r>
    </w:p>
    <w:p w14:paraId="672C7CCB" w14:textId="5BB19284" w:rsidR="009A75D8" w:rsidRPr="008C08C5" w:rsidRDefault="000F61ED" w:rsidP="00EA03A1">
      <w:pPr>
        <w:spacing w:line="480" w:lineRule="auto"/>
        <w:rPr>
          <w:rFonts w:ascii="Arial" w:hAnsi="Arial" w:cs="Arial"/>
        </w:rPr>
      </w:pPr>
      <w:r w:rsidRPr="008C08C5">
        <w:rPr>
          <w:rFonts w:ascii="Arial" w:hAnsi="Arial" w:cs="Arial"/>
        </w:rPr>
        <w:t xml:space="preserve">Morbidities assessed </w:t>
      </w:r>
      <w:r w:rsidR="00A61D13" w:rsidRPr="008C08C5">
        <w:rPr>
          <w:rFonts w:ascii="Arial" w:hAnsi="Arial" w:cs="Arial"/>
        </w:rPr>
        <w:t>a</w:t>
      </w:r>
      <w:r w:rsidR="00B1219D" w:rsidRPr="008C08C5">
        <w:rPr>
          <w:rFonts w:ascii="Arial" w:hAnsi="Arial" w:cs="Arial"/>
        </w:rPr>
        <w:t xml:space="preserve">re </w:t>
      </w:r>
      <w:r w:rsidRPr="008C08C5">
        <w:rPr>
          <w:rFonts w:ascii="Arial" w:hAnsi="Arial" w:cs="Arial"/>
        </w:rPr>
        <w:t xml:space="preserve">those known to be associated with alcohol use which could potentially serve as indicators of alcohol harm. </w:t>
      </w:r>
      <w:r w:rsidR="0056238A" w:rsidRPr="008C08C5">
        <w:rPr>
          <w:rFonts w:ascii="Arial" w:hAnsi="Arial" w:cs="Arial"/>
        </w:rPr>
        <w:t xml:space="preserve">Public Health England </w:t>
      </w:r>
      <w:r w:rsidR="001F55B8" w:rsidRPr="008C08C5">
        <w:rPr>
          <w:rFonts w:ascii="Arial" w:hAnsi="Arial" w:cs="Arial"/>
        </w:rPr>
        <w:t xml:space="preserve">has </w:t>
      </w:r>
      <w:r w:rsidR="0056238A" w:rsidRPr="008C08C5">
        <w:rPr>
          <w:rFonts w:ascii="Arial" w:hAnsi="Arial" w:cs="Arial"/>
        </w:rPr>
        <w:t xml:space="preserve">produced a national guide on alcohol-attributable burden which contains a summary of </w:t>
      </w:r>
      <w:r w:rsidRPr="008C08C5">
        <w:rPr>
          <w:rFonts w:ascii="Arial" w:hAnsi="Arial" w:cs="Arial"/>
        </w:rPr>
        <w:t xml:space="preserve">these </w:t>
      </w:r>
      <w:r w:rsidR="009A75D8" w:rsidRPr="008C08C5">
        <w:rPr>
          <w:rFonts w:ascii="Arial" w:hAnsi="Arial" w:cs="Arial"/>
        </w:rPr>
        <w:t>morbidities</w:t>
      </w:r>
      <w:r w:rsidR="0029404B" w:rsidRPr="008C08C5">
        <w:rPr>
          <w:rFonts w:ascii="Arial" w:hAnsi="Arial" w:cs="Arial"/>
        </w:rPr>
        <w:t>(6</w:t>
      </w:r>
      <w:r w:rsidR="00F61DFE" w:rsidRPr="008C08C5">
        <w:rPr>
          <w:rFonts w:ascii="Arial" w:hAnsi="Arial" w:cs="Arial"/>
        </w:rPr>
        <w:t>)</w:t>
      </w:r>
      <w:r w:rsidR="0056238A" w:rsidRPr="008C08C5">
        <w:rPr>
          <w:rFonts w:ascii="Arial" w:hAnsi="Arial" w:cs="Arial"/>
        </w:rPr>
        <w:t>. The guide</w:t>
      </w:r>
      <w:r w:rsidR="00776F89" w:rsidRPr="008C08C5">
        <w:rPr>
          <w:rFonts w:ascii="Arial" w:hAnsi="Arial" w:cs="Arial"/>
        </w:rPr>
        <w:t>, which has been validated against other international sources,</w:t>
      </w:r>
      <w:r w:rsidR="0056238A" w:rsidRPr="008C08C5">
        <w:rPr>
          <w:rFonts w:ascii="Arial" w:hAnsi="Arial" w:cs="Arial"/>
        </w:rPr>
        <w:t xml:space="preserve"> </w:t>
      </w:r>
      <w:r w:rsidRPr="008C08C5">
        <w:rPr>
          <w:rFonts w:ascii="Arial" w:hAnsi="Arial" w:cs="Arial"/>
        </w:rPr>
        <w:t>includes</w:t>
      </w:r>
      <w:r w:rsidR="0056238A" w:rsidRPr="008C08C5">
        <w:rPr>
          <w:rFonts w:ascii="Arial" w:hAnsi="Arial" w:cs="Arial"/>
        </w:rPr>
        <w:t xml:space="preserve"> </w:t>
      </w:r>
      <w:r w:rsidRPr="008C08C5">
        <w:rPr>
          <w:rFonts w:ascii="Arial" w:hAnsi="Arial" w:cs="Arial"/>
        </w:rPr>
        <w:t>over 30</w:t>
      </w:r>
      <w:r w:rsidR="0056238A" w:rsidRPr="008C08C5">
        <w:rPr>
          <w:rFonts w:ascii="Arial" w:hAnsi="Arial" w:cs="Arial"/>
        </w:rPr>
        <w:t xml:space="preserve"> different </w:t>
      </w:r>
      <w:r w:rsidR="009A75D8" w:rsidRPr="008C08C5">
        <w:rPr>
          <w:rFonts w:ascii="Arial" w:hAnsi="Arial" w:cs="Arial"/>
        </w:rPr>
        <w:t>morbidities broadly</w:t>
      </w:r>
      <w:r w:rsidR="0056238A" w:rsidRPr="008C08C5">
        <w:rPr>
          <w:rFonts w:ascii="Arial" w:hAnsi="Arial" w:cs="Arial"/>
        </w:rPr>
        <w:t xml:space="preserve"> categori</w:t>
      </w:r>
      <w:r w:rsidR="009A75D8" w:rsidRPr="008C08C5">
        <w:rPr>
          <w:rFonts w:ascii="Arial" w:hAnsi="Arial" w:cs="Arial"/>
        </w:rPr>
        <w:t>sed</w:t>
      </w:r>
      <w:r w:rsidR="0056238A" w:rsidRPr="008C08C5">
        <w:rPr>
          <w:rFonts w:ascii="Arial" w:hAnsi="Arial" w:cs="Arial"/>
        </w:rPr>
        <w:t xml:space="preserve"> in two groups: </w:t>
      </w:r>
      <w:r w:rsidR="00A75995" w:rsidRPr="008C08C5">
        <w:rPr>
          <w:rFonts w:ascii="Arial" w:hAnsi="Arial" w:cs="Arial"/>
        </w:rPr>
        <w:t xml:space="preserve">1) </w:t>
      </w:r>
      <w:r w:rsidR="0056238A" w:rsidRPr="008C08C5">
        <w:rPr>
          <w:rFonts w:ascii="Arial" w:hAnsi="Arial" w:cs="Arial"/>
        </w:rPr>
        <w:t>alcohol specific</w:t>
      </w:r>
      <w:r w:rsidRPr="008C08C5">
        <w:rPr>
          <w:rFonts w:ascii="Arial" w:hAnsi="Arial" w:cs="Arial"/>
        </w:rPr>
        <w:t xml:space="preserve"> conditions</w:t>
      </w:r>
      <w:r w:rsidR="009A75D8" w:rsidRPr="008C08C5">
        <w:rPr>
          <w:rFonts w:ascii="Arial" w:hAnsi="Arial" w:cs="Arial"/>
        </w:rPr>
        <w:t xml:space="preserve"> </w:t>
      </w:r>
      <w:r w:rsidR="0056238A" w:rsidRPr="008C08C5">
        <w:rPr>
          <w:rFonts w:ascii="Arial" w:hAnsi="Arial" w:cs="Arial"/>
        </w:rPr>
        <w:t>(</w:t>
      </w:r>
      <w:r w:rsidR="00776F89" w:rsidRPr="008C08C5">
        <w:rPr>
          <w:rFonts w:ascii="Arial" w:hAnsi="Arial" w:cs="Arial"/>
        </w:rPr>
        <w:t xml:space="preserve">alcoholic liver damage, alcohol-induced pseudo-cushing's syndrome, accidental </w:t>
      </w:r>
      <w:r w:rsidR="00776F89" w:rsidRPr="008C08C5">
        <w:rPr>
          <w:rFonts w:ascii="Arial" w:hAnsi="Arial" w:cs="Arial"/>
        </w:rPr>
        <w:lastRenderedPageBreak/>
        <w:t>poisoning by methanol</w:t>
      </w:r>
      <w:r w:rsidR="00A75995" w:rsidRPr="008C08C5">
        <w:rPr>
          <w:rFonts w:ascii="Arial" w:hAnsi="Arial" w:cs="Arial"/>
        </w:rPr>
        <w:t xml:space="preserve"> or ethanol</w:t>
      </w:r>
      <w:r w:rsidR="00776F89" w:rsidRPr="008C08C5">
        <w:rPr>
          <w:rFonts w:ascii="Arial" w:hAnsi="Arial" w:cs="Arial"/>
        </w:rPr>
        <w:t>, alcoholic cardiomyopathy, alcohol-induced chronic pancreatitis, alcoholic gastritis, acute alcoholic intoxication, alcoholic myopathy, cerebral degeneration due to alcoholism, alcoholic encephalopathy, alcoholic polyneuropathy</w:t>
      </w:r>
      <w:r w:rsidR="0056238A" w:rsidRPr="008C08C5">
        <w:rPr>
          <w:rFonts w:ascii="Arial" w:hAnsi="Arial" w:cs="Arial"/>
        </w:rPr>
        <w:t xml:space="preserve">) and </w:t>
      </w:r>
      <w:r w:rsidR="00A75995" w:rsidRPr="008C08C5">
        <w:rPr>
          <w:rFonts w:ascii="Arial" w:hAnsi="Arial" w:cs="Arial"/>
        </w:rPr>
        <w:t xml:space="preserve">2) </w:t>
      </w:r>
      <w:r w:rsidR="0056238A" w:rsidRPr="008C08C5">
        <w:rPr>
          <w:rFonts w:ascii="Arial" w:hAnsi="Arial" w:cs="Arial"/>
        </w:rPr>
        <w:t xml:space="preserve">alcohol related </w:t>
      </w:r>
      <w:r w:rsidRPr="008C08C5">
        <w:rPr>
          <w:rFonts w:ascii="Arial" w:hAnsi="Arial" w:cs="Arial"/>
        </w:rPr>
        <w:t xml:space="preserve">conditions </w:t>
      </w:r>
      <w:r w:rsidR="0056238A" w:rsidRPr="008C08C5">
        <w:rPr>
          <w:rFonts w:ascii="Arial" w:hAnsi="Arial" w:cs="Arial"/>
        </w:rPr>
        <w:t>(</w:t>
      </w:r>
      <w:r w:rsidR="009A75D8" w:rsidRPr="008C08C5">
        <w:rPr>
          <w:rFonts w:ascii="Arial" w:hAnsi="Arial" w:cs="Arial"/>
        </w:rPr>
        <w:t xml:space="preserve">oral cancers, oesophageal cancer , colorectal cancer, breast cancer, diabetes mellitus, epilepsy, hypertensive disease, ischaemic heart disease, haemorrhagic stroke, ischaemic stroke, road traffic </w:t>
      </w:r>
      <w:r w:rsidR="00776F89" w:rsidRPr="008C08C5">
        <w:rPr>
          <w:rFonts w:ascii="Arial" w:hAnsi="Arial" w:cs="Arial"/>
        </w:rPr>
        <w:t>injuries</w:t>
      </w:r>
      <w:r w:rsidR="009A75D8" w:rsidRPr="008C08C5">
        <w:rPr>
          <w:rFonts w:ascii="Arial" w:hAnsi="Arial" w:cs="Arial"/>
        </w:rPr>
        <w:t>, falls, drowning, poisonings, self-</w:t>
      </w:r>
      <w:r w:rsidR="00A75995" w:rsidRPr="008C08C5">
        <w:rPr>
          <w:rFonts w:ascii="Arial" w:hAnsi="Arial" w:cs="Arial"/>
        </w:rPr>
        <w:t>harm</w:t>
      </w:r>
      <w:r w:rsidR="009A75D8" w:rsidRPr="008C08C5">
        <w:rPr>
          <w:rFonts w:ascii="Arial" w:hAnsi="Arial" w:cs="Arial"/>
        </w:rPr>
        <w:t xml:space="preserve"> injuries</w:t>
      </w:r>
      <w:r w:rsidR="00776F89" w:rsidRPr="008C08C5">
        <w:rPr>
          <w:rFonts w:ascii="Arial" w:hAnsi="Arial" w:cs="Arial"/>
        </w:rPr>
        <w:t>, and interpersonal violence</w:t>
      </w:r>
      <w:r w:rsidR="009A75D8" w:rsidRPr="008C08C5">
        <w:rPr>
          <w:rFonts w:ascii="Arial" w:hAnsi="Arial" w:cs="Arial"/>
        </w:rPr>
        <w:t>)</w:t>
      </w:r>
      <w:r w:rsidR="0056238A" w:rsidRPr="008C08C5">
        <w:rPr>
          <w:rFonts w:ascii="Arial" w:hAnsi="Arial" w:cs="Arial"/>
        </w:rPr>
        <w:t xml:space="preserve">. </w:t>
      </w:r>
    </w:p>
    <w:p w14:paraId="2E91B229" w14:textId="488ACDDE" w:rsidR="00A56A72" w:rsidRPr="008C08C5" w:rsidRDefault="00403DD2" w:rsidP="00A56A72">
      <w:pPr>
        <w:spacing w:line="480" w:lineRule="auto"/>
        <w:rPr>
          <w:rFonts w:ascii="Arial" w:hAnsi="Arial" w:cs="Arial"/>
        </w:rPr>
      </w:pPr>
      <w:r w:rsidRPr="008C08C5">
        <w:rPr>
          <w:rFonts w:ascii="Arial" w:hAnsi="Arial" w:cs="Arial"/>
        </w:rPr>
        <w:t>We searched patients</w:t>
      </w:r>
      <w:r w:rsidR="00F342C9" w:rsidRPr="008C08C5">
        <w:rPr>
          <w:rFonts w:ascii="Arial" w:hAnsi="Arial" w:cs="Arial"/>
        </w:rPr>
        <w:t>’</w:t>
      </w:r>
      <w:r w:rsidRPr="008C08C5">
        <w:rPr>
          <w:rFonts w:ascii="Arial" w:hAnsi="Arial" w:cs="Arial"/>
        </w:rPr>
        <w:t xml:space="preserve"> primary and secondary care records using </w:t>
      </w:r>
      <w:r w:rsidR="000F61ED" w:rsidRPr="008C08C5">
        <w:rPr>
          <w:rFonts w:ascii="Arial" w:hAnsi="Arial" w:cs="Arial"/>
        </w:rPr>
        <w:t xml:space="preserve">relevant </w:t>
      </w:r>
      <w:r w:rsidRPr="008C08C5">
        <w:rPr>
          <w:rFonts w:ascii="Arial" w:hAnsi="Arial" w:cs="Arial"/>
        </w:rPr>
        <w:t>Read and ICD-10 codes</w:t>
      </w:r>
      <w:r w:rsidR="00BE7AEE" w:rsidRPr="008C08C5">
        <w:rPr>
          <w:rFonts w:ascii="Arial" w:hAnsi="Arial" w:cs="Arial"/>
        </w:rPr>
        <w:t xml:space="preserve"> </w:t>
      </w:r>
      <w:r w:rsidR="00216D87" w:rsidRPr="008C08C5">
        <w:rPr>
          <w:rFonts w:ascii="Arial" w:hAnsi="Arial" w:cs="Arial"/>
        </w:rPr>
        <w:t>to identify</w:t>
      </w:r>
      <w:r w:rsidRPr="008C08C5">
        <w:rPr>
          <w:rFonts w:ascii="Arial" w:hAnsi="Arial" w:cs="Arial"/>
        </w:rPr>
        <w:t xml:space="preserve"> </w:t>
      </w:r>
      <w:r w:rsidR="009A75D8" w:rsidRPr="008C08C5">
        <w:rPr>
          <w:rFonts w:ascii="Arial" w:hAnsi="Arial" w:cs="Arial"/>
        </w:rPr>
        <w:t xml:space="preserve">patients with these morbidities. </w:t>
      </w:r>
      <w:r w:rsidR="006D05FD" w:rsidRPr="008C08C5">
        <w:rPr>
          <w:rFonts w:ascii="Arial" w:hAnsi="Arial" w:cs="Arial"/>
        </w:rPr>
        <w:t>Where a</w:t>
      </w:r>
      <w:r w:rsidR="00436275" w:rsidRPr="008C08C5">
        <w:rPr>
          <w:rFonts w:ascii="Arial" w:hAnsi="Arial" w:cs="Arial"/>
        </w:rPr>
        <w:t xml:space="preserve"> patient had multiple consultations or hospital admissions with a specific code, only the earliest record was kept for this analysis. </w:t>
      </w:r>
      <w:r w:rsidR="00A61D13" w:rsidRPr="008C08C5">
        <w:rPr>
          <w:rFonts w:ascii="Arial" w:hAnsi="Arial" w:cs="Arial"/>
        </w:rPr>
        <w:t>Multiple records of</w:t>
      </w:r>
      <w:r w:rsidR="00A56A72" w:rsidRPr="008C08C5">
        <w:rPr>
          <w:rFonts w:ascii="Arial" w:hAnsi="Arial" w:cs="Arial"/>
        </w:rPr>
        <w:t xml:space="preserve"> injuries </w:t>
      </w:r>
      <w:r w:rsidR="00A61D13" w:rsidRPr="008C08C5">
        <w:rPr>
          <w:rFonts w:ascii="Arial" w:hAnsi="Arial" w:cs="Arial"/>
        </w:rPr>
        <w:t xml:space="preserve">were treated differently as injuries </w:t>
      </w:r>
      <w:r w:rsidR="00A56A72" w:rsidRPr="008C08C5">
        <w:rPr>
          <w:rFonts w:ascii="Arial" w:hAnsi="Arial" w:cs="Arial"/>
        </w:rPr>
        <w:t>differ from chronic conditions whereby people can have multiple acute injuries over time</w:t>
      </w:r>
      <w:r w:rsidR="00A61D13" w:rsidRPr="008C08C5">
        <w:rPr>
          <w:rFonts w:ascii="Arial" w:hAnsi="Arial" w:cs="Arial"/>
        </w:rPr>
        <w:t>.</w:t>
      </w:r>
      <w:r w:rsidR="00A56A72" w:rsidRPr="008C08C5">
        <w:rPr>
          <w:rFonts w:ascii="Arial" w:hAnsi="Arial" w:cs="Arial"/>
        </w:rPr>
        <w:t xml:space="preserve"> </w:t>
      </w:r>
      <w:r w:rsidR="00A61D13" w:rsidRPr="008C08C5">
        <w:rPr>
          <w:rFonts w:ascii="Arial" w:hAnsi="Arial" w:cs="Arial"/>
        </w:rPr>
        <w:t>Instead of the earliest record, we</w:t>
      </w:r>
      <w:r w:rsidR="00A56A72" w:rsidRPr="008C08C5">
        <w:rPr>
          <w:rFonts w:ascii="Arial" w:hAnsi="Arial" w:cs="Arial"/>
        </w:rPr>
        <w:t xml:space="preserve"> kept records of all new injuries for our analysis. A new injury was defined as a </w:t>
      </w:r>
      <w:r w:rsidR="0041401A" w:rsidRPr="008C08C5">
        <w:rPr>
          <w:rFonts w:ascii="Arial" w:hAnsi="Arial" w:cs="Arial"/>
        </w:rPr>
        <w:t>diagnostic</w:t>
      </w:r>
      <w:r w:rsidR="00A56A72" w:rsidRPr="008C08C5">
        <w:rPr>
          <w:rFonts w:ascii="Arial" w:hAnsi="Arial" w:cs="Arial"/>
        </w:rPr>
        <w:t xml:space="preserve"> code entered 30days (for all injury types except fractures) or 100 days (for fractures) after an initial code for the same injury</w:t>
      </w:r>
      <w:r w:rsidR="0041401A" w:rsidRPr="008C08C5">
        <w:rPr>
          <w:rFonts w:ascii="Arial" w:hAnsi="Arial" w:cs="Arial"/>
        </w:rPr>
        <w:t>,</w:t>
      </w:r>
      <w:r w:rsidR="00A56A72" w:rsidRPr="008C08C5">
        <w:rPr>
          <w:rFonts w:ascii="Arial" w:hAnsi="Arial" w:cs="Arial"/>
        </w:rPr>
        <w:t xml:space="preserve"> </w:t>
      </w:r>
      <w:r w:rsidR="0041401A" w:rsidRPr="008C08C5">
        <w:rPr>
          <w:rFonts w:ascii="Arial" w:hAnsi="Arial" w:cs="Arial"/>
        </w:rPr>
        <w:t xml:space="preserve">for example </w:t>
      </w:r>
      <w:r w:rsidR="00A56A72" w:rsidRPr="008C08C5">
        <w:rPr>
          <w:rFonts w:ascii="Arial" w:hAnsi="Arial" w:cs="Arial"/>
        </w:rPr>
        <w:t xml:space="preserve">if </w:t>
      </w:r>
      <w:r w:rsidR="0041401A" w:rsidRPr="008C08C5">
        <w:rPr>
          <w:rFonts w:ascii="Arial" w:hAnsi="Arial" w:cs="Arial"/>
        </w:rPr>
        <w:t>a patient</w:t>
      </w:r>
      <w:r w:rsidR="00A56A72" w:rsidRPr="008C08C5">
        <w:rPr>
          <w:rFonts w:ascii="Arial" w:hAnsi="Arial" w:cs="Arial"/>
        </w:rPr>
        <w:t xml:space="preserve"> had a </w:t>
      </w:r>
      <w:r w:rsidR="0041401A" w:rsidRPr="008C08C5">
        <w:rPr>
          <w:rFonts w:ascii="Arial" w:hAnsi="Arial" w:cs="Arial"/>
        </w:rPr>
        <w:t xml:space="preserve">first </w:t>
      </w:r>
      <w:r w:rsidR="00A56A72" w:rsidRPr="008C08C5">
        <w:rPr>
          <w:rFonts w:ascii="Arial" w:hAnsi="Arial" w:cs="Arial"/>
        </w:rPr>
        <w:t xml:space="preserve">record of a fall and another record &gt;30 days later, we kept both records as two different </w:t>
      </w:r>
      <w:r w:rsidR="0041401A" w:rsidRPr="008C08C5">
        <w:rPr>
          <w:rFonts w:ascii="Arial" w:hAnsi="Arial" w:cs="Arial"/>
        </w:rPr>
        <w:t xml:space="preserve">fall </w:t>
      </w:r>
      <w:r w:rsidR="00A56A72" w:rsidRPr="008C08C5">
        <w:rPr>
          <w:rFonts w:ascii="Arial" w:hAnsi="Arial" w:cs="Arial"/>
        </w:rPr>
        <w:t xml:space="preserve">injuries. These time windows were chosen through examining of the distribution of medical codes after an initial injury event which showed that codes entered into the medical records due to repeat consultations for the same injury event levelled off around 30 days for most injures and around 90 days for fractures. </w:t>
      </w:r>
    </w:p>
    <w:p w14:paraId="0AF918BB" w14:textId="33D97165" w:rsidR="009A75D8" w:rsidRPr="008C08C5" w:rsidRDefault="00436275" w:rsidP="00A56A72">
      <w:pPr>
        <w:spacing w:line="480" w:lineRule="auto"/>
        <w:rPr>
          <w:rFonts w:ascii="Arial" w:hAnsi="Arial" w:cs="Arial"/>
        </w:rPr>
      </w:pPr>
      <w:r w:rsidRPr="008C08C5">
        <w:rPr>
          <w:rFonts w:ascii="Arial" w:hAnsi="Arial" w:cs="Arial"/>
        </w:rPr>
        <w:t xml:space="preserve">Where </w:t>
      </w:r>
      <w:r w:rsidR="0041401A" w:rsidRPr="008C08C5">
        <w:rPr>
          <w:rFonts w:ascii="Arial" w:hAnsi="Arial" w:cs="Arial"/>
        </w:rPr>
        <w:t>patients had</w:t>
      </w:r>
      <w:r w:rsidRPr="008C08C5">
        <w:rPr>
          <w:rFonts w:ascii="Arial" w:hAnsi="Arial" w:cs="Arial"/>
        </w:rPr>
        <w:t xml:space="preserve"> </w:t>
      </w:r>
      <w:r w:rsidR="0041401A" w:rsidRPr="008C08C5">
        <w:rPr>
          <w:rFonts w:ascii="Arial" w:hAnsi="Arial" w:cs="Arial"/>
        </w:rPr>
        <w:t xml:space="preserve">records of </w:t>
      </w:r>
      <w:r w:rsidRPr="008C08C5">
        <w:rPr>
          <w:rFonts w:ascii="Arial" w:hAnsi="Arial" w:cs="Arial"/>
        </w:rPr>
        <w:t xml:space="preserve">different </w:t>
      </w:r>
      <w:r w:rsidR="00A56A72" w:rsidRPr="008C08C5">
        <w:rPr>
          <w:rFonts w:ascii="Arial" w:hAnsi="Arial" w:cs="Arial"/>
        </w:rPr>
        <w:t>morbidities</w:t>
      </w:r>
      <w:r w:rsidRPr="008C08C5">
        <w:rPr>
          <w:rFonts w:ascii="Arial" w:hAnsi="Arial" w:cs="Arial"/>
        </w:rPr>
        <w:t xml:space="preserve"> entered on the same date</w:t>
      </w:r>
      <w:r w:rsidR="00DF16C1" w:rsidRPr="008C08C5">
        <w:rPr>
          <w:rFonts w:ascii="Arial" w:hAnsi="Arial" w:cs="Arial"/>
        </w:rPr>
        <w:t>,</w:t>
      </w:r>
      <w:r w:rsidRPr="008C08C5">
        <w:rPr>
          <w:rFonts w:ascii="Arial" w:hAnsi="Arial" w:cs="Arial"/>
        </w:rPr>
        <w:t xml:space="preserve"> for example if an individual received a diagnosis code for hypertension and was also diagnosed with diabetes on the same date, both records of unique diseases were included. </w:t>
      </w:r>
      <w:r w:rsidR="009A75D8" w:rsidRPr="008C08C5">
        <w:rPr>
          <w:rFonts w:ascii="Arial" w:hAnsi="Arial" w:cs="Arial"/>
        </w:rPr>
        <w:t xml:space="preserve">All alcohol related diseases were further categorised according </w:t>
      </w:r>
      <w:r w:rsidR="0041401A" w:rsidRPr="008C08C5">
        <w:rPr>
          <w:rFonts w:ascii="Arial" w:hAnsi="Arial" w:cs="Arial"/>
        </w:rPr>
        <w:t>to</w:t>
      </w:r>
      <w:r w:rsidR="009A75D8" w:rsidRPr="008C08C5">
        <w:rPr>
          <w:rFonts w:ascii="Arial" w:hAnsi="Arial" w:cs="Arial"/>
        </w:rPr>
        <w:t xml:space="preserve"> ICD chapter headings (malignant neoplasms, diabetes, diseases of the nervous system, cardiovascular diseases, digestive diseases, and injuries) for </w:t>
      </w:r>
      <w:r w:rsidR="000F61ED" w:rsidRPr="008C08C5">
        <w:rPr>
          <w:rFonts w:ascii="Arial" w:hAnsi="Arial" w:cs="Arial"/>
        </w:rPr>
        <w:t>clarity</w:t>
      </w:r>
      <w:r w:rsidR="009A75D8" w:rsidRPr="008C08C5">
        <w:rPr>
          <w:rFonts w:ascii="Arial" w:hAnsi="Arial" w:cs="Arial"/>
        </w:rPr>
        <w:t xml:space="preserve"> of presentation.</w:t>
      </w:r>
      <w:r w:rsidR="00A75995" w:rsidRPr="008C08C5">
        <w:rPr>
          <w:rFonts w:ascii="Arial" w:hAnsi="Arial" w:cs="Arial"/>
        </w:rPr>
        <w:t xml:space="preserve"> </w:t>
      </w:r>
      <w:r w:rsidR="003E3032" w:rsidRPr="008C08C5">
        <w:rPr>
          <w:rFonts w:ascii="Arial" w:hAnsi="Arial" w:cs="Arial"/>
        </w:rPr>
        <w:t xml:space="preserve">Injuries were categorised as either intentional (e.g. self-harm) or unintentional (e.g. falls), and where intent was not specified </w:t>
      </w:r>
      <w:r w:rsidR="00CE03C8" w:rsidRPr="008C08C5">
        <w:rPr>
          <w:rFonts w:ascii="Arial" w:hAnsi="Arial" w:cs="Arial"/>
        </w:rPr>
        <w:t xml:space="preserve">the </w:t>
      </w:r>
      <w:r w:rsidR="00CE03C8" w:rsidRPr="008C08C5">
        <w:rPr>
          <w:rFonts w:ascii="Arial" w:hAnsi="Arial" w:cs="Arial"/>
        </w:rPr>
        <w:lastRenderedPageBreak/>
        <w:t xml:space="preserve">injury event was classed </w:t>
      </w:r>
      <w:r w:rsidR="003E3032" w:rsidRPr="008C08C5">
        <w:rPr>
          <w:rFonts w:ascii="Arial" w:hAnsi="Arial" w:cs="Arial"/>
        </w:rPr>
        <w:t xml:space="preserve">as unintentional. </w:t>
      </w:r>
      <w:r w:rsidR="000F61ED" w:rsidRPr="008C08C5">
        <w:rPr>
          <w:rFonts w:ascii="Arial" w:hAnsi="Arial" w:cs="Arial"/>
        </w:rPr>
        <w:t>We defined four</w:t>
      </w:r>
      <w:r w:rsidR="00A61D13" w:rsidRPr="008C08C5">
        <w:rPr>
          <w:rFonts w:ascii="Arial" w:hAnsi="Arial" w:cs="Arial"/>
        </w:rPr>
        <w:t xml:space="preserve"> exposure</w:t>
      </w:r>
      <w:r w:rsidR="000F61ED" w:rsidRPr="008C08C5">
        <w:rPr>
          <w:rFonts w:ascii="Arial" w:hAnsi="Arial" w:cs="Arial"/>
        </w:rPr>
        <w:t xml:space="preserve"> periods</w:t>
      </w:r>
      <w:r w:rsidR="001F55B8" w:rsidRPr="008C08C5">
        <w:rPr>
          <w:rFonts w:ascii="Arial" w:hAnsi="Arial" w:cs="Arial"/>
        </w:rPr>
        <w:t xml:space="preserve"> prior to patients index date</w:t>
      </w:r>
      <w:r w:rsidR="000F61ED" w:rsidRPr="008C08C5">
        <w:rPr>
          <w:rFonts w:ascii="Arial" w:hAnsi="Arial" w:cs="Arial"/>
        </w:rPr>
        <w:t xml:space="preserve"> to assess morbidities: within 12 months of diagnosis, 13 months-2 years prior to diagnosis, 3-5 years prior to diagnosis and 6-10 years prior to diagnosis.</w:t>
      </w:r>
    </w:p>
    <w:p w14:paraId="08E7DB2E" w14:textId="77777777" w:rsidR="00A75995" w:rsidRPr="008C08C5" w:rsidRDefault="00A75995" w:rsidP="00133DAF">
      <w:pPr>
        <w:spacing w:line="480" w:lineRule="auto"/>
        <w:rPr>
          <w:rFonts w:ascii="Arial" w:hAnsi="Arial" w:cs="Arial"/>
        </w:rPr>
      </w:pPr>
    </w:p>
    <w:p w14:paraId="50369B89" w14:textId="77777777" w:rsidR="00DB4D9C" w:rsidRPr="008C08C5" w:rsidRDefault="00DB4D9C" w:rsidP="00133DAF">
      <w:pPr>
        <w:spacing w:line="480" w:lineRule="auto"/>
        <w:rPr>
          <w:rFonts w:ascii="Arial" w:hAnsi="Arial" w:cs="Arial"/>
          <w:b/>
        </w:rPr>
      </w:pPr>
      <w:r w:rsidRPr="008C08C5">
        <w:rPr>
          <w:rFonts w:ascii="Arial" w:hAnsi="Arial" w:cs="Arial"/>
          <w:b/>
        </w:rPr>
        <w:t>Recording of alcohol consumption behaviour and related interventions</w:t>
      </w:r>
    </w:p>
    <w:p w14:paraId="59F9C211" w14:textId="3A274F48" w:rsidR="00E00A40" w:rsidRPr="008C08C5" w:rsidRDefault="008A5103" w:rsidP="00133DAF">
      <w:pPr>
        <w:spacing w:line="480" w:lineRule="auto"/>
        <w:rPr>
          <w:rFonts w:ascii="Arial" w:hAnsi="Arial" w:cs="Arial"/>
        </w:rPr>
      </w:pPr>
      <w:r w:rsidRPr="008C08C5">
        <w:rPr>
          <w:rFonts w:ascii="Arial" w:hAnsi="Arial" w:cs="Arial"/>
        </w:rPr>
        <w:t>All alcohol</w:t>
      </w:r>
      <w:r w:rsidR="00DB4D9C" w:rsidRPr="008C08C5">
        <w:rPr>
          <w:rFonts w:ascii="Arial" w:hAnsi="Arial" w:cs="Arial"/>
        </w:rPr>
        <w:t xml:space="preserve"> records </w:t>
      </w:r>
      <w:r w:rsidR="00E04DC5" w:rsidRPr="008C08C5">
        <w:rPr>
          <w:rFonts w:ascii="Arial" w:hAnsi="Arial" w:cs="Arial"/>
        </w:rPr>
        <w:t xml:space="preserve">within </w:t>
      </w:r>
      <w:r w:rsidR="004A08EA" w:rsidRPr="008C08C5">
        <w:rPr>
          <w:rFonts w:ascii="Arial" w:hAnsi="Arial" w:cs="Arial"/>
        </w:rPr>
        <w:t xml:space="preserve">the </w:t>
      </w:r>
      <w:r w:rsidR="00E04DC5" w:rsidRPr="008C08C5">
        <w:rPr>
          <w:rFonts w:ascii="Arial" w:hAnsi="Arial" w:cs="Arial"/>
        </w:rPr>
        <w:t>CPRD</w:t>
      </w:r>
      <w:r w:rsidR="004A08EA" w:rsidRPr="008C08C5">
        <w:rPr>
          <w:rFonts w:ascii="Arial" w:hAnsi="Arial" w:cs="Arial"/>
        </w:rPr>
        <w:t xml:space="preserve"> database</w:t>
      </w:r>
      <w:r w:rsidR="00E04DC5" w:rsidRPr="008C08C5">
        <w:rPr>
          <w:rFonts w:ascii="Arial" w:hAnsi="Arial" w:cs="Arial"/>
        </w:rPr>
        <w:t xml:space="preserve"> </w:t>
      </w:r>
      <w:r w:rsidR="00DB4D9C" w:rsidRPr="008C08C5">
        <w:rPr>
          <w:rFonts w:ascii="Arial" w:hAnsi="Arial" w:cs="Arial"/>
        </w:rPr>
        <w:t>were extracted for each patient.</w:t>
      </w:r>
      <w:r w:rsidR="00796849" w:rsidRPr="008C08C5">
        <w:rPr>
          <w:rFonts w:ascii="Arial" w:hAnsi="Arial" w:cs="Arial"/>
        </w:rPr>
        <w:t xml:space="preserve"> These records are typically</w:t>
      </w:r>
      <w:r w:rsidRPr="008C08C5">
        <w:rPr>
          <w:rFonts w:ascii="Arial" w:hAnsi="Arial" w:cs="Arial"/>
        </w:rPr>
        <w:t xml:space="preserve"> either</w:t>
      </w:r>
      <w:r w:rsidR="00796849" w:rsidRPr="008C08C5">
        <w:rPr>
          <w:rFonts w:ascii="Arial" w:hAnsi="Arial" w:cs="Arial"/>
        </w:rPr>
        <w:t xml:space="preserve"> </w:t>
      </w:r>
      <w:r w:rsidRPr="008C08C5">
        <w:rPr>
          <w:rFonts w:ascii="Arial" w:hAnsi="Arial" w:cs="Arial"/>
        </w:rPr>
        <w:t>numerical (</w:t>
      </w:r>
      <w:r w:rsidR="00796849" w:rsidRPr="008C08C5">
        <w:rPr>
          <w:rFonts w:ascii="Arial" w:hAnsi="Arial" w:cs="Arial"/>
        </w:rPr>
        <w:t>units of alcohol consumed per week</w:t>
      </w:r>
      <w:r w:rsidRPr="008C08C5">
        <w:rPr>
          <w:rFonts w:ascii="Arial" w:hAnsi="Arial" w:cs="Arial"/>
        </w:rPr>
        <w:t xml:space="preserve"> by a patient)</w:t>
      </w:r>
      <w:r w:rsidR="00BC403D" w:rsidRPr="008C08C5">
        <w:rPr>
          <w:rFonts w:ascii="Arial" w:hAnsi="Arial" w:cs="Arial"/>
        </w:rPr>
        <w:t xml:space="preserve"> or </w:t>
      </w:r>
      <w:r w:rsidR="000F61ED" w:rsidRPr="008C08C5">
        <w:rPr>
          <w:rFonts w:ascii="Arial" w:hAnsi="Arial" w:cs="Arial"/>
        </w:rPr>
        <w:t xml:space="preserve">clinically </w:t>
      </w:r>
      <w:r w:rsidRPr="008C08C5">
        <w:rPr>
          <w:rFonts w:ascii="Arial" w:hAnsi="Arial" w:cs="Arial"/>
        </w:rPr>
        <w:t>coded (</w:t>
      </w:r>
      <w:r w:rsidR="00BC403D" w:rsidRPr="008C08C5">
        <w:rPr>
          <w:rFonts w:ascii="Arial" w:hAnsi="Arial" w:cs="Arial"/>
        </w:rPr>
        <w:t>Read codes</w:t>
      </w:r>
      <w:r w:rsidRPr="008C08C5">
        <w:rPr>
          <w:rFonts w:ascii="Arial" w:hAnsi="Arial" w:cs="Arial"/>
        </w:rPr>
        <w:t xml:space="preserve"> which reflect various levels</w:t>
      </w:r>
      <w:r w:rsidR="00A61D13" w:rsidRPr="008C08C5">
        <w:rPr>
          <w:rFonts w:ascii="Arial" w:hAnsi="Arial" w:cs="Arial"/>
        </w:rPr>
        <w:t xml:space="preserve"> of drinking or interventions). </w:t>
      </w:r>
      <w:r w:rsidR="00796849" w:rsidRPr="008C08C5">
        <w:rPr>
          <w:rFonts w:ascii="Arial" w:hAnsi="Arial" w:cs="Arial"/>
        </w:rPr>
        <w:t xml:space="preserve">Using </w:t>
      </w:r>
      <w:r w:rsidR="00F430AB" w:rsidRPr="008C08C5">
        <w:rPr>
          <w:rFonts w:ascii="Arial" w:hAnsi="Arial" w:cs="Arial"/>
        </w:rPr>
        <w:t>the highest drinking record</w:t>
      </w:r>
      <w:r w:rsidR="001B29B8" w:rsidRPr="008C08C5">
        <w:rPr>
          <w:rFonts w:ascii="Arial" w:hAnsi="Arial" w:cs="Arial"/>
        </w:rPr>
        <w:t xml:space="preserve"> </w:t>
      </w:r>
      <w:r w:rsidRPr="008C08C5">
        <w:rPr>
          <w:rFonts w:ascii="Arial" w:hAnsi="Arial" w:cs="Arial"/>
        </w:rPr>
        <w:t xml:space="preserve">derived </w:t>
      </w:r>
      <w:r w:rsidR="00F430AB" w:rsidRPr="008C08C5">
        <w:rPr>
          <w:rFonts w:ascii="Arial" w:hAnsi="Arial" w:cs="Arial"/>
        </w:rPr>
        <w:t>for each patient</w:t>
      </w:r>
      <w:r w:rsidRPr="008C08C5">
        <w:rPr>
          <w:rFonts w:ascii="Arial" w:hAnsi="Arial" w:cs="Arial"/>
        </w:rPr>
        <w:t xml:space="preserve"> based on the available unit or Read coded information</w:t>
      </w:r>
      <w:r w:rsidR="00796849" w:rsidRPr="008C08C5">
        <w:rPr>
          <w:rFonts w:ascii="Arial" w:hAnsi="Arial" w:cs="Arial"/>
        </w:rPr>
        <w:t xml:space="preserve">, </w:t>
      </w:r>
      <w:r w:rsidRPr="008C08C5">
        <w:rPr>
          <w:rFonts w:ascii="Arial" w:hAnsi="Arial" w:cs="Arial"/>
        </w:rPr>
        <w:t xml:space="preserve">patient </w:t>
      </w:r>
      <w:r w:rsidR="00F430AB" w:rsidRPr="008C08C5">
        <w:rPr>
          <w:rFonts w:ascii="Arial" w:hAnsi="Arial" w:cs="Arial"/>
        </w:rPr>
        <w:t>alcohol use</w:t>
      </w:r>
      <w:r w:rsidRPr="008C08C5">
        <w:rPr>
          <w:rFonts w:ascii="Arial" w:hAnsi="Arial" w:cs="Arial"/>
        </w:rPr>
        <w:t xml:space="preserve"> was categorised</w:t>
      </w:r>
      <w:r w:rsidR="00F430AB" w:rsidRPr="008C08C5">
        <w:rPr>
          <w:rFonts w:ascii="Arial" w:hAnsi="Arial" w:cs="Arial"/>
        </w:rPr>
        <w:t xml:space="preserve"> into three levels</w:t>
      </w:r>
      <w:r w:rsidR="00796849" w:rsidRPr="008C08C5">
        <w:rPr>
          <w:rFonts w:ascii="Arial" w:hAnsi="Arial" w:cs="Arial"/>
        </w:rPr>
        <w:t>: “never</w:t>
      </w:r>
      <w:r w:rsidR="00F430AB" w:rsidRPr="008C08C5">
        <w:rPr>
          <w:rFonts w:ascii="Arial" w:hAnsi="Arial" w:cs="Arial"/>
        </w:rPr>
        <w:t xml:space="preserve"> drinkers</w:t>
      </w:r>
      <w:r w:rsidR="00796849" w:rsidRPr="008C08C5">
        <w:rPr>
          <w:rFonts w:ascii="Arial" w:hAnsi="Arial" w:cs="Arial"/>
        </w:rPr>
        <w:t>”, “moderate</w:t>
      </w:r>
      <w:r w:rsidR="00F430AB" w:rsidRPr="008C08C5">
        <w:rPr>
          <w:rFonts w:ascii="Arial" w:hAnsi="Arial" w:cs="Arial"/>
        </w:rPr>
        <w:t xml:space="preserve"> drinkers</w:t>
      </w:r>
      <w:r w:rsidR="00796849" w:rsidRPr="008C08C5">
        <w:rPr>
          <w:rFonts w:ascii="Arial" w:hAnsi="Arial" w:cs="Arial"/>
        </w:rPr>
        <w:t>”, “harmful or hazardous drinker</w:t>
      </w:r>
      <w:r w:rsidR="00F430AB" w:rsidRPr="008C08C5">
        <w:rPr>
          <w:rFonts w:ascii="Arial" w:hAnsi="Arial" w:cs="Arial"/>
        </w:rPr>
        <w:t>s</w:t>
      </w:r>
      <w:r w:rsidR="00796849" w:rsidRPr="008C08C5">
        <w:rPr>
          <w:rFonts w:ascii="Arial" w:hAnsi="Arial" w:cs="Arial"/>
        </w:rPr>
        <w:t xml:space="preserve">”.  </w:t>
      </w:r>
      <w:r w:rsidR="004A08EA" w:rsidRPr="008C08C5">
        <w:rPr>
          <w:rFonts w:ascii="Arial" w:hAnsi="Arial" w:cs="Arial"/>
        </w:rPr>
        <w:t xml:space="preserve">Our previous study </w:t>
      </w:r>
      <w:r w:rsidR="0029404B" w:rsidRPr="008C08C5">
        <w:rPr>
          <w:rFonts w:ascii="Arial" w:hAnsi="Arial" w:cs="Arial"/>
        </w:rPr>
        <w:t>(14</w:t>
      </w:r>
      <w:r w:rsidR="00A61D13" w:rsidRPr="008C08C5">
        <w:rPr>
          <w:rFonts w:ascii="Arial" w:hAnsi="Arial" w:cs="Arial"/>
        </w:rPr>
        <w:t xml:space="preserve">) </w:t>
      </w:r>
      <w:r w:rsidR="004A08EA" w:rsidRPr="008C08C5">
        <w:rPr>
          <w:rFonts w:ascii="Arial" w:hAnsi="Arial" w:cs="Arial"/>
        </w:rPr>
        <w:t xml:space="preserve">has shown that it is not always possible to assign an alcohol consumption category to all patients with alcohol records (those affected are usually patients with a record of an alcohol assessment test such as the AUDIT without any explicit consumption record). In such cases an ‘unclear’ consumption status was assigned. </w:t>
      </w:r>
      <w:r w:rsidR="00796849" w:rsidRPr="008C08C5">
        <w:rPr>
          <w:rFonts w:ascii="Arial" w:hAnsi="Arial" w:cs="Arial"/>
        </w:rPr>
        <w:t xml:space="preserve">A separate category was created for those who had </w:t>
      </w:r>
      <w:r w:rsidR="00E04DC5" w:rsidRPr="008C08C5">
        <w:rPr>
          <w:rFonts w:ascii="Arial" w:hAnsi="Arial" w:cs="Arial"/>
        </w:rPr>
        <w:t xml:space="preserve">records of Read codes for </w:t>
      </w:r>
      <w:r w:rsidR="001B29B8" w:rsidRPr="008C08C5">
        <w:rPr>
          <w:rFonts w:ascii="Arial" w:hAnsi="Arial" w:cs="Arial"/>
        </w:rPr>
        <w:t xml:space="preserve">alcohol </w:t>
      </w:r>
      <w:r w:rsidR="0055234E" w:rsidRPr="008C08C5">
        <w:rPr>
          <w:rFonts w:ascii="Arial" w:hAnsi="Arial" w:cs="Arial"/>
        </w:rPr>
        <w:t xml:space="preserve">brief </w:t>
      </w:r>
      <w:r w:rsidR="00796849" w:rsidRPr="008C08C5">
        <w:rPr>
          <w:rFonts w:ascii="Arial" w:hAnsi="Arial" w:cs="Arial"/>
        </w:rPr>
        <w:t>intervention</w:t>
      </w:r>
      <w:r w:rsidR="0055234E" w:rsidRPr="008C08C5">
        <w:rPr>
          <w:rFonts w:ascii="Arial" w:hAnsi="Arial" w:cs="Arial"/>
        </w:rPr>
        <w:t xml:space="preserve"> or </w:t>
      </w:r>
      <w:r w:rsidR="00E04DC5" w:rsidRPr="008C08C5">
        <w:rPr>
          <w:rFonts w:ascii="Arial" w:hAnsi="Arial" w:cs="Arial"/>
        </w:rPr>
        <w:t xml:space="preserve">alcohol related </w:t>
      </w:r>
      <w:r w:rsidR="0055234E" w:rsidRPr="008C08C5">
        <w:rPr>
          <w:rFonts w:ascii="Arial" w:hAnsi="Arial" w:cs="Arial"/>
        </w:rPr>
        <w:t>referral</w:t>
      </w:r>
      <w:r w:rsidR="00E04DC5" w:rsidRPr="008C08C5">
        <w:rPr>
          <w:rFonts w:ascii="Arial" w:hAnsi="Arial" w:cs="Arial"/>
        </w:rPr>
        <w:t>s</w:t>
      </w:r>
      <w:r w:rsidR="009A0504" w:rsidRPr="008C08C5">
        <w:rPr>
          <w:rFonts w:ascii="Arial" w:hAnsi="Arial" w:cs="Arial"/>
        </w:rPr>
        <w:t xml:space="preserve"> irrespective of which drinking category they were in</w:t>
      </w:r>
      <w:r w:rsidR="00861C40" w:rsidRPr="008C08C5">
        <w:rPr>
          <w:rFonts w:ascii="Arial" w:hAnsi="Arial" w:cs="Arial"/>
        </w:rPr>
        <w:t xml:space="preserve">.  </w:t>
      </w:r>
    </w:p>
    <w:p w14:paraId="0596978F" w14:textId="77777777" w:rsidR="00F84E1B" w:rsidRPr="008C08C5" w:rsidRDefault="00F84E1B" w:rsidP="00133DAF">
      <w:pPr>
        <w:spacing w:line="480" w:lineRule="auto"/>
        <w:rPr>
          <w:rFonts w:ascii="Arial" w:hAnsi="Arial" w:cs="Arial"/>
        </w:rPr>
      </w:pPr>
    </w:p>
    <w:p w14:paraId="7D40F71A" w14:textId="77777777" w:rsidR="00F84E1B" w:rsidRPr="008C08C5" w:rsidRDefault="00F84E1B" w:rsidP="00133DAF">
      <w:pPr>
        <w:spacing w:line="480" w:lineRule="auto"/>
        <w:rPr>
          <w:rFonts w:ascii="Arial" w:hAnsi="Arial" w:cs="Arial"/>
        </w:rPr>
      </w:pPr>
    </w:p>
    <w:p w14:paraId="5D96E436" w14:textId="77777777" w:rsidR="00A21EE5" w:rsidRPr="008C08C5" w:rsidRDefault="00A21EE5" w:rsidP="00133DAF">
      <w:pPr>
        <w:spacing w:line="480" w:lineRule="auto"/>
        <w:rPr>
          <w:rFonts w:ascii="Arial" w:hAnsi="Arial" w:cs="Arial"/>
          <w:b/>
        </w:rPr>
      </w:pPr>
      <w:r w:rsidRPr="008C08C5">
        <w:rPr>
          <w:rFonts w:ascii="Arial" w:hAnsi="Arial" w:cs="Arial"/>
          <w:b/>
        </w:rPr>
        <w:t>Other covariates</w:t>
      </w:r>
    </w:p>
    <w:p w14:paraId="00BDC3E3" w14:textId="387C838F" w:rsidR="00E00A40" w:rsidRPr="008C08C5" w:rsidRDefault="00A21EE5" w:rsidP="00133DAF">
      <w:pPr>
        <w:spacing w:line="480" w:lineRule="auto"/>
        <w:rPr>
          <w:rFonts w:ascii="Arial" w:hAnsi="Arial" w:cs="Arial"/>
        </w:rPr>
      </w:pPr>
      <w:r w:rsidRPr="008C08C5">
        <w:rPr>
          <w:rFonts w:ascii="Arial" w:hAnsi="Arial" w:cs="Arial"/>
        </w:rPr>
        <w:t>We extracted</w:t>
      </w:r>
      <w:r w:rsidR="00E04DC5" w:rsidRPr="008C08C5">
        <w:rPr>
          <w:rFonts w:ascii="Arial" w:hAnsi="Arial" w:cs="Arial"/>
        </w:rPr>
        <w:t xml:space="preserve"> </w:t>
      </w:r>
      <w:r w:rsidRPr="008C08C5">
        <w:rPr>
          <w:rFonts w:ascii="Arial" w:hAnsi="Arial" w:cs="Arial"/>
        </w:rPr>
        <w:t xml:space="preserve">data </w:t>
      </w:r>
      <w:r w:rsidR="00E04DC5" w:rsidRPr="008C08C5">
        <w:rPr>
          <w:rFonts w:ascii="Arial" w:hAnsi="Arial" w:cs="Arial"/>
        </w:rPr>
        <w:t>on</w:t>
      </w:r>
      <w:r w:rsidR="00E00A40" w:rsidRPr="008C08C5">
        <w:rPr>
          <w:rFonts w:ascii="Arial" w:hAnsi="Arial" w:cs="Arial"/>
        </w:rPr>
        <w:t xml:space="preserve"> </w:t>
      </w:r>
      <w:r w:rsidR="008C25EB" w:rsidRPr="008C08C5">
        <w:rPr>
          <w:rFonts w:ascii="Arial" w:hAnsi="Arial" w:cs="Arial"/>
        </w:rPr>
        <w:t xml:space="preserve">patient sex, </w:t>
      </w:r>
      <w:r w:rsidR="00E00A40" w:rsidRPr="008C08C5">
        <w:rPr>
          <w:rFonts w:ascii="Arial" w:hAnsi="Arial" w:cs="Arial"/>
        </w:rPr>
        <w:t>age</w:t>
      </w:r>
      <w:r w:rsidR="008C25EB" w:rsidRPr="008C08C5">
        <w:rPr>
          <w:rFonts w:ascii="Arial" w:hAnsi="Arial" w:cs="Arial"/>
        </w:rPr>
        <w:t xml:space="preserve"> and smoking history</w:t>
      </w:r>
      <w:r w:rsidR="00E00A40" w:rsidRPr="008C08C5">
        <w:rPr>
          <w:rFonts w:ascii="Arial" w:hAnsi="Arial" w:cs="Arial"/>
        </w:rPr>
        <w:t xml:space="preserve"> from CPRD</w:t>
      </w:r>
      <w:r w:rsidR="00FB31AE" w:rsidRPr="008C08C5">
        <w:rPr>
          <w:rFonts w:ascii="Arial" w:hAnsi="Arial" w:cs="Arial"/>
        </w:rPr>
        <w:t xml:space="preserve"> as potential confounders</w:t>
      </w:r>
      <w:r w:rsidR="00E00A40" w:rsidRPr="008C08C5">
        <w:rPr>
          <w:rFonts w:ascii="Arial" w:hAnsi="Arial" w:cs="Arial"/>
        </w:rPr>
        <w:t xml:space="preserve">. Age was calculated as age at diagnosis of </w:t>
      </w:r>
      <w:r w:rsidR="001B29B8" w:rsidRPr="008C08C5">
        <w:rPr>
          <w:rFonts w:ascii="Arial" w:hAnsi="Arial" w:cs="Arial"/>
        </w:rPr>
        <w:t xml:space="preserve">alcoholic psychosis </w:t>
      </w:r>
      <w:r w:rsidR="00E00A40" w:rsidRPr="008C08C5">
        <w:rPr>
          <w:rFonts w:ascii="Arial" w:hAnsi="Arial" w:cs="Arial"/>
        </w:rPr>
        <w:t xml:space="preserve">(or at pseudo-diagnosis for </w:t>
      </w:r>
      <w:r w:rsidR="00FB31AE" w:rsidRPr="008C08C5">
        <w:rPr>
          <w:rFonts w:ascii="Arial" w:hAnsi="Arial" w:cs="Arial"/>
        </w:rPr>
        <w:t xml:space="preserve">the population </w:t>
      </w:r>
      <w:r w:rsidR="00E00A40" w:rsidRPr="008C08C5">
        <w:rPr>
          <w:rFonts w:ascii="Arial" w:hAnsi="Arial" w:cs="Arial"/>
        </w:rPr>
        <w:t>controls) and categorized into five age bands of 18–44, 45–54, 55–64, 65–74 and ≥ 75 years.</w:t>
      </w:r>
      <w:r w:rsidR="00D6304F" w:rsidRPr="008C08C5">
        <w:rPr>
          <w:rFonts w:ascii="Arial" w:eastAsia="Times New Roman" w:hAnsi="Arial" w:cs="Arial"/>
          <w:color w:val="000000"/>
          <w:lang w:eastAsia="en-GB"/>
        </w:rPr>
        <w:t xml:space="preserve"> </w:t>
      </w:r>
      <w:r w:rsidR="00D6304F" w:rsidRPr="008C08C5">
        <w:rPr>
          <w:rFonts w:ascii="Arial" w:hAnsi="Arial" w:cs="Arial"/>
        </w:rPr>
        <w:t xml:space="preserve">Smoking status was categorised as current smoker, ex-smoker and non-smoker using the most recent smoking data recorded before a patient’s </w:t>
      </w:r>
      <w:r w:rsidR="00D6304F" w:rsidRPr="008C08C5">
        <w:rPr>
          <w:rFonts w:ascii="Arial" w:hAnsi="Arial" w:cs="Arial"/>
        </w:rPr>
        <w:lastRenderedPageBreak/>
        <w:t>diagnosis or pseudo-diagnosis date</w:t>
      </w:r>
      <w:r w:rsidR="004D4965" w:rsidRPr="008C08C5">
        <w:rPr>
          <w:rFonts w:ascii="Arial" w:hAnsi="Arial" w:cs="Arial"/>
        </w:rPr>
        <w:t>,</w:t>
      </w:r>
      <w:r w:rsidR="00D6304F" w:rsidRPr="008C08C5">
        <w:rPr>
          <w:rFonts w:ascii="Arial" w:hAnsi="Arial" w:cs="Arial"/>
        </w:rPr>
        <w:t xml:space="preserve"> and a 4</w:t>
      </w:r>
      <w:r w:rsidR="00D6304F" w:rsidRPr="008C08C5">
        <w:rPr>
          <w:rFonts w:ascii="Arial" w:hAnsi="Arial" w:cs="Arial"/>
          <w:vertAlign w:val="superscript"/>
        </w:rPr>
        <w:t>th</w:t>
      </w:r>
      <w:r w:rsidR="00D6304F" w:rsidRPr="008C08C5">
        <w:rPr>
          <w:rFonts w:ascii="Arial" w:hAnsi="Arial" w:cs="Arial"/>
        </w:rPr>
        <w:t xml:space="preserve"> category “missing” was included for those without any smoking information.</w:t>
      </w:r>
    </w:p>
    <w:p w14:paraId="0B108DE5" w14:textId="77777777" w:rsidR="00B13EB3" w:rsidRPr="008C08C5" w:rsidRDefault="00076D54" w:rsidP="00133DAF">
      <w:pPr>
        <w:spacing w:line="480" w:lineRule="auto"/>
        <w:rPr>
          <w:rFonts w:ascii="Arial" w:hAnsi="Arial" w:cs="Arial"/>
          <w:b/>
        </w:rPr>
      </w:pPr>
      <w:r w:rsidRPr="008C08C5">
        <w:rPr>
          <w:rFonts w:ascii="Arial" w:hAnsi="Arial" w:cs="Arial"/>
          <w:b/>
        </w:rPr>
        <w:t>Statistical analysis</w:t>
      </w:r>
    </w:p>
    <w:p w14:paraId="1520470A" w14:textId="441CE6A9" w:rsidR="00076D54" w:rsidRPr="008C08C5" w:rsidRDefault="00796849" w:rsidP="00133DAF">
      <w:pPr>
        <w:spacing w:line="480" w:lineRule="auto"/>
        <w:rPr>
          <w:rFonts w:ascii="Arial" w:hAnsi="Arial" w:cs="Arial"/>
        </w:rPr>
      </w:pPr>
      <w:r w:rsidRPr="008C08C5">
        <w:rPr>
          <w:rFonts w:ascii="Arial" w:hAnsi="Arial" w:cs="Arial"/>
        </w:rPr>
        <w:t xml:space="preserve">Descriptive statistics were calculated for the study cohort and the control population. </w:t>
      </w:r>
      <w:r w:rsidR="00801365" w:rsidRPr="008C08C5">
        <w:rPr>
          <w:rFonts w:ascii="Arial" w:hAnsi="Arial" w:cs="Arial"/>
        </w:rPr>
        <w:t>Healthcare utilisation was described at two levels; the</w:t>
      </w:r>
      <w:r w:rsidRPr="008C08C5">
        <w:rPr>
          <w:rFonts w:ascii="Arial" w:hAnsi="Arial" w:cs="Arial"/>
        </w:rPr>
        <w:t xml:space="preserve"> overall</w:t>
      </w:r>
      <w:r w:rsidR="00801365" w:rsidRPr="008C08C5">
        <w:rPr>
          <w:rFonts w:ascii="Arial" w:hAnsi="Arial" w:cs="Arial"/>
        </w:rPr>
        <w:t xml:space="preserve"> </w:t>
      </w:r>
      <w:r w:rsidR="00122DEF" w:rsidRPr="008C08C5">
        <w:rPr>
          <w:rFonts w:ascii="Arial" w:hAnsi="Arial" w:cs="Arial"/>
        </w:rPr>
        <w:t xml:space="preserve">healthcare </w:t>
      </w:r>
      <w:r w:rsidR="00801365" w:rsidRPr="008C08C5">
        <w:rPr>
          <w:rFonts w:ascii="Arial" w:hAnsi="Arial" w:cs="Arial"/>
        </w:rPr>
        <w:t>utilisation rate for the study period and the</w:t>
      </w:r>
      <w:r w:rsidRPr="008C08C5">
        <w:rPr>
          <w:rFonts w:ascii="Arial" w:hAnsi="Arial" w:cs="Arial"/>
        </w:rPr>
        <w:t xml:space="preserve"> yearly</w:t>
      </w:r>
      <w:r w:rsidR="00801365" w:rsidRPr="008C08C5">
        <w:rPr>
          <w:rFonts w:ascii="Arial" w:hAnsi="Arial" w:cs="Arial"/>
        </w:rPr>
        <w:t xml:space="preserve"> utilisation</w:t>
      </w:r>
      <w:r w:rsidRPr="008C08C5">
        <w:rPr>
          <w:rFonts w:ascii="Arial" w:hAnsi="Arial" w:cs="Arial"/>
        </w:rPr>
        <w:t xml:space="preserve"> rate </w:t>
      </w:r>
      <w:r w:rsidR="00801365" w:rsidRPr="008C08C5">
        <w:rPr>
          <w:rFonts w:ascii="Arial" w:hAnsi="Arial" w:cs="Arial"/>
        </w:rPr>
        <w:t xml:space="preserve">over the </w:t>
      </w:r>
      <w:r w:rsidR="00861C40" w:rsidRPr="008C08C5">
        <w:rPr>
          <w:rFonts w:ascii="Arial" w:hAnsi="Arial" w:cs="Arial"/>
        </w:rPr>
        <w:t>10-year</w:t>
      </w:r>
      <w:r w:rsidR="00801365" w:rsidRPr="008C08C5">
        <w:rPr>
          <w:rFonts w:ascii="Arial" w:hAnsi="Arial" w:cs="Arial"/>
        </w:rPr>
        <w:t xml:space="preserve"> period</w:t>
      </w:r>
      <w:r w:rsidR="008E4853" w:rsidRPr="008C08C5">
        <w:rPr>
          <w:rFonts w:ascii="Arial" w:hAnsi="Arial" w:cs="Arial"/>
        </w:rPr>
        <w:t xml:space="preserve"> </w:t>
      </w:r>
      <w:r w:rsidR="00861C40" w:rsidRPr="008C08C5">
        <w:rPr>
          <w:rFonts w:ascii="Arial" w:hAnsi="Arial" w:cs="Arial"/>
        </w:rPr>
        <w:t>before</w:t>
      </w:r>
      <w:r w:rsidR="008E4853" w:rsidRPr="008C08C5">
        <w:rPr>
          <w:rFonts w:ascii="Arial" w:hAnsi="Arial" w:cs="Arial"/>
        </w:rPr>
        <w:t xml:space="preserve"> </w:t>
      </w:r>
      <w:r w:rsidR="00ED36FA" w:rsidRPr="008C08C5">
        <w:rPr>
          <w:rFonts w:ascii="Arial" w:hAnsi="Arial" w:cs="Arial"/>
        </w:rPr>
        <w:t>alcoholic psychosis diagnosis</w:t>
      </w:r>
      <w:r w:rsidRPr="008C08C5">
        <w:rPr>
          <w:rFonts w:ascii="Arial" w:hAnsi="Arial" w:cs="Arial"/>
        </w:rPr>
        <w:t xml:space="preserve">. The difference </w:t>
      </w:r>
      <w:r w:rsidR="00801365" w:rsidRPr="008C08C5">
        <w:rPr>
          <w:rFonts w:ascii="Arial" w:hAnsi="Arial" w:cs="Arial"/>
        </w:rPr>
        <w:t>in utilisation rates between</w:t>
      </w:r>
      <w:r w:rsidRPr="008C08C5">
        <w:rPr>
          <w:rFonts w:ascii="Arial" w:hAnsi="Arial" w:cs="Arial"/>
        </w:rPr>
        <w:t xml:space="preserve"> patients with alcoholic psychosis and the control population was estimated </w:t>
      </w:r>
      <w:r w:rsidR="00ED36FA" w:rsidRPr="008C08C5">
        <w:rPr>
          <w:rFonts w:ascii="Arial" w:hAnsi="Arial" w:cs="Arial"/>
        </w:rPr>
        <w:t>as the absolute difference</w:t>
      </w:r>
      <w:r w:rsidRPr="008C08C5">
        <w:rPr>
          <w:rFonts w:ascii="Arial" w:hAnsi="Arial" w:cs="Arial"/>
        </w:rPr>
        <w:t xml:space="preserve"> in rates between both groups</w:t>
      </w:r>
      <w:r w:rsidR="00ED36FA" w:rsidRPr="008C08C5">
        <w:rPr>
          <w:rFonts w:ascii="Arial" w:hAnsi="Arial" w:cs="Arial"/>
        </w:rPr>
        <w:t>.</w:t>
      </w:r>
      <w:r w:rsidRPr="008C08C5">
        <w:rPr>
          <w:rFonts w:ascii="Arial" w:hAnsi="Arial" w:cs="Arial"/>
        </w:rPr>
        <w:t xml:space="preserve"> </w:t>
      </w:r>
      <w:r w:rsidR="008010B3" w:rsidRPr="008C08C5">
        <w:rPr>
          <w:rFonts w:ascii="Arial" w:hAnsi="Arial" w:cs="Arial"/>
        </w:rPr>
        <w:t>Poisson regression models</w:t>
      </w:r>
      <w:r w:rsidRPr="008C08C5">
        <w:rPr>
          <w:rFonts w:ascii="Arial" w:hAnsi="Arial" w:cs="Arial"/>
        </w:rPr>
        <w:t xml:space="preserve"> were used to generate rate ratios and 95% C</w:t>
      </w:r>
      <w:r w:rsidR="009A0504" w:rsidRPr="008C08C5">
        <w:rPr>
          <w:rFonts w:ascii="Arial" w:hAnsi="Arial" w:cs="Arial"/>
        </w:rPr>
        <w:t xml:space="preserve">onfidence </w:t>
      </w:r>
      <w:r w:rsidRPr="008C08C5">
        <w:rPr>
          <w:rFonts w:ascii="Arial" w:hAnsi="Arial" w:cs="Arial"/>
        </w:rPr>
        <w:t>I</w:t>
      </w:r>
      <w:r w:rsidR="009A0504" w:rsidRPr="008C08C5">
        <w:rPr>
          <w:rFonts w:ascii="Arial" w:hAnsi="Arial" w:cs="Arial"/>
        </w:rPr>
        <w:t>ntervals (CI)</w:t>
      </w:r>
      <w:r w:rsidRPr="008C08C5">
        <w:rPr>
          <w:rFonts w:ascii="Arial" w:hAnsi="Arial" w:cs="Arial"/>
        </w:rPr>
        <w:t>. L</w:t>
      </w:r>
      <w:r w:rsidR="008010B3" w:rsidRPr="008C08C5">
        <w:rPr>
          <w:rFonts w:ascii="Arial" w:hAnsi="Arial" w:cs="Arial"/>
        </w:rPr>
        <w:t>ikelihood ratio tests were used to test for interaction between sex/or age</w:t>
      </w:r>
      <w:r w:rsidRPr="008C08C5">
        <w:rPr>
          <w:rFonts w:ascii="Arial" w:hAnsi="Arial" w:cs="Arial"/>
        </w:rPr>
        <w:t xml:space="preserve"> </w:t>
      </w:r>
      <w:r w:rsidR="00801365" w:rsidRPr="008C08C5">
        <w:rPr>
          <w:rFonts w:ascii="Arial" w:hAnsi="Arial" w:cs="Arial"/>
        </w:rPr>
        <w:t xml:space="preserve">and healthcare utilisation </w:t>
      </w:r>
      <w:r w:rsidRPr="008C08C5">
        <w:rPr>
          <w:rFonts w:ascii="Arial" w:hAnsi="Arial" w:cs="Arial"/>
        </w:rPr>
        <w:t>with the</w:t>
      </w:r>
      <w:r w:rsidR="008010B3" w:rsidRPr="008C08C5">
        <w:rPr>
          <w:rFonts w:ascii="Arial" w:hAnsi="Arial" w:cs="Arial"/>
        </w:rPr>
        <w:t xml:space="preserve"> significance level defined at </w:t>
      </w:r>
      <w:r w:rsidR="00C239E8" w:rsidRPr="008C08C5">
        <w:rPr>
          <w:rFonts w:ascii="Arial" w:hAnsi="Arial" w:cs="Arial"/>
        </w:rPr>
        <w:t>p</w:t>
      </w:r>
      <w:r w:rsidR="008010B3" w:rsidRPr="008C08C5">
        <w:rPr>
          <w:rFonts w:ascii="Arial" w:hAnsi="Arial" w:cs="Arial"/>
        </w:rPr>
        <w:t>&lt;0.05.</w:t>
      </w:r>
    </w:p>
    <w:p w14:paraId="1251F622" w14:textId="4A18C6DD" w:rsidR="008010B3" w:rsidRPr="008C08C5" w:rsidRDefault="004A08EA" w:rsidP="00133DAF">
      <w:pPr>
        <w:spacing w:line="480" w:lineRule="auto"/>
        <w:rPr>
          <w:rFonts w:ascii="Arial" w:hAnsi="Arial" w:cs="Arial"/>
        </w:rPr>
      </w:pPr>
      <w:r w:rsidRPr="008C08C5">
        <w:rPr>
          <w:rFonts w:ascii="Arial" w:hAnsi="Arial" w:cs="Arial"/>
        </w:rPr>
        <w:t>The prevalence of a specific morbidity was calculated as</w:t>
      </w:r>
      <w:r w:rsidR="008010B3" w:rsidRPr="008C08C5">
        <w:rPr>
          <w:rFonts w:ascii="Arial" w:hAnsi="Arial" w:cs="Arial"/>
        </w:rPr>
        <w:t xml:space="preserve"> the number of patients ever </w:t>
      </w:r>
      <w:r w:rsidRPr="008C08C5">
        <w:rPr>
          <w:rFonts w:ascii="Arial" w:hAnsi="Arial" w:cs="Arial"/>
        </w:rPr>
        <w:t xml:space="preserve">diagnosed as the numerator and the number of patients with incident alcoholic psychosis or matched controls as denominator. </w:t>
      </w:r>
      <w:r w:rsidR="008010B3" w:rsidRPr="008C08C5">
        <w:rPr>
          <w:rFonts w:ascii="Arial" w:hAnsi="Arial" w:cs="Arial"/>
        </w:rPr>
        <w:t>Logistic regression was used to e</w:t>
      </w:r>
      <w:r w:rsidRPr="008C08C5">
        <w:rPr>
          <w:rFonts w:ascii="Arial" w:hAnsi="Arial" w:cs="Arial"/>
        </w:rPr>
        <w:t>stimate O</w:t>
      </w:r>
      <w:r w:rsidR="00C239E8" w:rsidRPr="008C08C5">
        <w:rPr>
          <w:rFonts w:ascii="Arial" w:hAnsi="Arial" w:cs="Arial"/>
        </w:rPr>
        <w:t xml:space="preserve">dds </w:t>
      </w:r>
      <w:r w:rsidRPr="008C08C5">
        <w:rPr>
          <w:rFonts w:ascii="Arial" w:hAnsi="Arial" w:cs="Arial"/>
        </w:rPr>
        <w:t>R</w:t>
      </w:r>
      <w:r w:rsidR="00C239E8" w:rsidRPr="008C08C5">
        <w:rPr>
          <w:rFonts w:ascii="Arial" w:hAnsi="Arial" w:cs="Arial"/>
        </w:rPr>
        <w:t>atio</w:t>
      </w:r>
      <w:r w:rsidRPr="008C08C5">
        <w:rPr>
          <w:rFonts w:ascii="Arial" w:hAnsi="Arial" w:cs="Arial"/>
        </w:rPr>
        <w:t>s</w:t>
      </w:r>
      <w:r w:rsidR="00E82606" w:rsidRPr="008C08C5">
        <w:rPr>
          <w:rFonts w:ascii="Arial" w:hAnsi="Arial" w:cs="Arial"/>
        </w:rPr>
        <w:t xml:space="preserve"> </w:t>
      </w:r>
      <w:r w:rsidR="00C239E8" w:rsidRPr="008C08C5">
        <w:rPr>
          <w:rFonts w:ascii="Arial" w:hAnsi="Arial" w:cs="Arial"/>
        </w:rPr>
        <w:t>(ORs)</w:t>
      </w:r>
      <w:r w:rsidRPr="008C08C5">
        <w:rPr>
          <w:rFonts w:ascii="Arial" w:hAnsi="Arial" w:cs="Arial"/>
        </w:rPr>
        <w:t xml:space="preserve"> for </w:t>
      </w:r>
      <w:r w:rsidR="008010B3" w:rsidRPr="008C08C5">
        <w:rPr>
          <w:rFonts w:ascii="Arial" w:hAnsi="Arial" w:cs="Arial"/>
        </w:rPr>
        <w:t xml:space="preserve">the association between alcoholic psychosis </w:t>
      </w:r>
      <w:r w:rsidRPr="008C08C5">
        <w:rPr>
          <w:rFonts w:ascii="Arial" w:hAnsi="Arial" w:cs="Arial"/>
        </w:rPr>
        <w:t xml:space="preserve">and each specific morbidity </w:t>
      </w:r>
      <w:r w:rsidR="008010B3" w:rsidRPr="008C08C5">
        <w:rPr>
          <w:rFonts w:ascii="Arial" w:hAnsi="Arial" w:cs="Arial"/>
        </w:rPr>
        <w:t xml:space="preserve">for the entire study period and for </w:t>
      </w:r>
      <w:r w:rsidRPr="008C08C5">
        <w:rPr>
          <w:rFonts w:ascii="Arial" w:hAnsi="Arial" w:cs="Arial"/>
        </w:rPr>
        <w:t xml:space="preserve">the four </w:t>
      </w:r>
      <w:r w:rsidR="008010B3" w:rsidRPr="008C08C5">
        <w:rPr>
          <w:rFonts w:ascii="Arial" w:hAnsi="Arial" w:cs="Arial"/>
        </w:rPr>
        <w:t>predefined exp</w:t>
      </w:r>
      <w:r w:rsidR="00622A62" w:rsidRPr="008C08C5">
        <w:rPr>
          <w:rFonts w:ascii="Arial" w:hAnsi="Arial" w:cs="Arial"/>
        </w:rPr>
        <w:t>osure</w:t>
      </w:r>
      <w:r w:rsidR="008010B3" w:rsidRPr="008C08C5">
        <w:rPr>
          <w:rFonts w:ascii="Arial" w:hAnsi="Arial" w:cs="Arial"/>
        </w:rPr>
        <w:t xml:space="preserve"> period</w:t>
      </w:r>
      <w:r w:rsidRPr="008C08C5">
        <w:rPr>
          <w:rFonts w:ascii="Arial" w:hAnsi="Arial" w:cs="Arial"/>
        </w:rPr>
        <w:t>s</w:t>
      </w:r>
      <w:r w:rsidR="008010B3" w:rsidRPr="008C08C5">
        <w:rPr>
          <w:rFonts w:ascii="Arial" w:hAnsi="Arial" w:cs="Arial"/>
        </w:rPr>
        <w:t xml:space="preserve"> (</w:t>
      </w:r>
      <w:r w:rsidRPr="008C08C5">
        <w:rPr>
          <w:rFonts w:ascii="Arial" w:hAnsi="Arial" w:cs="Arial"/>
        </w:rPr>
        <w:t>within 12 months of diagnosis, 13 months-2 years prior to diagnosis, 3-5 years prior to diagnosis and 6-10 years prior to diagnosis</w:t>
      </w:r>
      <w:r w:rsidR="008010B3" w:rsidRPr="008C08C5">
        <w:rPr>
          <w:rFonts w:ascii="Arial" w:hAnsi="Arial" w:cs="Arial"/>
        </w:rPr>
        <w:t>).</w:t>
      </w:r>
      <w:r w:rsidRPr="008C08C5">
        <w:rPr>
          <w:rFonts w:ascii="Arial" w:hAnsi="Arial" w:cs="Arial"/>
        </w:rPr>
        <w:t xml:space="preserve"> Only people considered to be at risk (based on length of follow-up) were considered to estimate the prevalence or OR’s in each study period. </w:t>
      </w:r>
      <w:r w:rsidR="008010B3" w:rsidRPr="008C08C5">
        <w:rPr>
          <w:rFonts w:ascii="Arial" w:hAnsi="Arial" w:cs="Arial"/>
        </w:rPr>
        <w:t xml:space="preserve"> </w:t>
      </w:r>
      <w:r w:rsidR="00796849" w:rsidRPr="008C08C5">
        <w:rPr>
          <w:rFonts w:ascii="Arial" w:hAnsi="Arial" w:cs="Arial"/>
        </w:rPr>
        <w:t>E</w:t>
      </w:r>
      <w:r w:rsidR="008010B3" w:rsidRPr="008C08C5">
        <w:rPr>
          <w:rFonts w:ascii="Arial" w:hAnsi="Arial" w:cs="Arial"/>
        </w:rPr>
        <w:t xml:space="preserve">ffect modification by age and sex </w:t>
      </w:r>
      <w:r w:rsidR="00796849" w:rsidRPr="008C08C5">
        <w:rPr>
          <w:rFonts w:ascii="Arial" w:hAnsi="Arial" w:cs="Arial"/>
        </w:rPr>
        <w:t xml:space="preserve">was tested for </w:t>
      </w:r>
      <w:r w:rsidR="008010B3" w:rsidRPr="008C08C5">
        <w:rPr>
          <w:rFonts w:ascii="Arial" w:hAnsi="Arial" w:cs="Arial"/>
        </w:rPr>
        <w:t xml:space="preserve">via stratified analyses and the fitting of interaction terms </w:t>
      </w:r>
      <w:r w:rsidR="00796849" w:rsidRPr="008C08C5">
        <w:rPr>
          <w:rFonts w:ascii="Arial" w:hAnsi="Arial" w:cs="Arial"/>
        </w:rPr>
        <w:t>in logistic</w:t>
      </w:r>
      <w:r w:rsidR="008010B3" w:rsidRPr="008C08C5">
        <w:rPr>
          <w:rFonts w:ascii="Arial" w:hAnsi="Arial" w:cs="Arial"/>
        </w:rPr>
        <w:t xml:space="preserve"> regression model</w:t>
      </w:r>
      <w:r w:rsidR="00796849" w:rsidRPr="008C08C5">
        <w:rPr>
          <w:rFonts w:ascii="Arial" w:hAnsi="Arial" w:cs="Arial"/>
        </w:rPr>
        <w:t>s</w:t>
      </w:r>
      <w:r w:rsidR="008010B3" w:rsidRPr="008C08C5">
        <w:rPr>
          <w:rFonts w:ascii="Arial" w:hAnsi="Arial" w:cs="Arial"/>
        </w:rPr>
        <w:t xml:space="preserve">; the significance of models was tested using likelihood ratio </w:t>
      </w:r>
      <w:r w:rsidR="00796849" w:rsidRPr="008C08C5">
        <w:rPr>
          <w:rFonts w:ascii="Arial" w:hAnsi="Arial" w:cs="Arial"/>
        </w:rPr>
        <w:t>tests (</w:t>
      </w:r>
      <w:r w:rsidR="008010B3" w:rsidRPr="008C08C5">
        <w:rPr>
          <w:rFonts w:ascii="Arial" w:hAnsi="Arial" w:cs="Arial"/>
        </w:rPr>
        <w:t>LRTs), with p&lt;0.05 considered significant.</w:t>
      </w:r>
    </w:p>
    <w:p w14:paraId="6D5C279D" w14:textId="77777777" w:rsidR="008010B3" w:rsidRPr="008C08C5" w:rsidRDefault="00622A62" w:rsidP="00133DAF">
      <w:pPr>
        <w:spacing w:line="480" w:lineRule="auto"/>
        <w:rPr>
          <w:rFonts w:ascii="Arial" w:hAnsi="Arial" w:cs="Arial"/>
        </w:rPr>
      </w:pPr>
      <w:r w:rsidRPr="008C08C5">
        <w:rPr>
          <w:rFonts w:ascii="Arial" w:hAnsi="Arial" w:cs="Arial"/>
        </w:rPr>
        <w:t xml:space="preserve">To </w:t>
      </w:r>
      <w:r w:rsidR="00861C40" w:rsidRPr="008C08C5">
        <w:rPr>
          <w:rFonts w:ascii="Arial" w:hAnsi="Arial" w:cs="Arial"/>
        </w:rPr>
        <w:t>quantify the cases who had been previously given an</w:t>
      </w:r>
      <w:r w:rsidR="00E04DC5" w:rsidRPr="008C08C5">
        <w:rPr>
          <w:rFonts w:ascii="Arial" w:hAnsi="Arial" w:cs="Arial"/>
        </w:rPr>
        <w:t xml:space="preserve"> alcohol assessment or alcohol intervention</w:t>
      </w:r>
      <w:r w:rsidR="008010B3" w:rsidRPr="008C08C5">
        <w:rPr>
          <w:rFonts w:ascii="Arial" w:hAnsi="Arial" w:cs="Arial"/>
        </w:rPr>
        <w:t xml:space="preserve">, </w:t>
      </w:r>
      <w:r w:rsidR="00801365" w:rsidRPr="008C08C5">
        <w:rPr>
          <w:rFonts w:ascii="Arial" w:hAnsi="Arial" w:cs="Arial"/>
        </w:rPr>
        <w:t xml:space="preserve">numbers and proportions were calculated for </w:t>
      </w:r>
      <w:r w:rsidR="00796849" w:rsidRPr="008C08C5">
        <w:rPr>
          <w:rFonts w:ascii="Arial" w:hAnsi="Arial" w:cs="Arial"/>
        </w:rPr>
        <w:t xml:space="preserve">each </w:t>
      </w:r>
      <w:r w:rsidR="00801365" w:rsidRPr="008C08C5">
        <w:rPr>
          <w:rFonts w:ascii="Arial" w:hAnsi="Arial" w:cs="Arial"/>
        </w:rPr>
        <w:t>alcohol consumption</w:t>
      </w:r>
      <w:r w:rsidR="00796849" w:rsidRPr="008C08C5">
        <w:rPr>
          <w:rFonts w:ascii="Arial" w:hAnsi="Arial" w:cs="Arial"/>
        </w:rPr>
        <w:t xml:space="preserve"> category </w:t>
      </w:r>
      <w:r w:rsidR="00801365" w:rsidRPr="008C08C5">
        <w:rPr>
          <w:rFonts w:ascii="Arial" w:hAnsi="Arial" w:cs="Arial"/>
        </w:rPr>
        <w:t>(</w:t>
      </w:r>
      <w:r w:rsidR="00796849" w:rsidRPr="008C08C5">
        <w:rPr>
          <w:rFonts w:ascii="Arial" w:hAnsi="Arial" w:cs="Arial"/>
        </w:rPr>
        <w:t>‘never</w:t>
      </w:r>
      <w:r w:rsidR="008010B3" w:rsidRPr="008C08C5">
        <w:rPr>
          <w:rFonts w:ascii="Arial" w:hAnsi="Arial" w:cs="Arial"/>
        </w:rPr>
        <w:t xml:space="preserve"> drinkers’, ‘moderate drinkers’ or ‘harmful</w:t>
      </w:r>
      <w:r w:rsidR="002A55E2" w:rsidRPr="008C08C5">
        <w:rPr>
          <w:rFonts w:ascii="Arial" w:hAnsi="Arial" w:cs="Arial"/>
        </w:rPr>
        <w:t>/</w:t>
      </w:r>
      <w:r w:rsidR="008010B3" w:rsidRPr="008C08C5">
        <w:rPr>
          <w:rFonts w:ascii="Arial" w:hAnsi="Arial" w:cs="Arial"/>
        </w:rPr>
        <w:t>hazardous drinkers’</w:t>
      </w:r>
      <w:r w:rsidR="00801365" w:rsidRPr="008C08C5">
        <w:rPr>
          <w:rFonts w:ascii="Arial" w:hAnsi="Arial" w:cs="Arial"/>
        </w:rPr>
        <w:t>)</w:t>
      </w:r>
      <w:r w:rsidR="00861C40" w:rsidRPr="008C08C5">
        <w:rPr>
          <w:rFonts w:ascii="Arial" w:hAnsi="Arial" w:cs="Arial"/>
        </w:rPr>
        <w:t xml:space="preserve"> and for </w:t>
      </w:r>
      <w:r w:rsidR="00861C40" w:rsidRPr="008C08C5">
        <w:rPr>
          <w:rFonts w:ascii="Arial" w:hAnsi="Arial" w:cs="Arial"/>
        </w:rPr>
        <w:lastRenderedPageBreak/>
        <w:t>patients with any record</w:t>
      </w:r>
      <w:r w:rsidR="00122DEF" w:rsidRPr="008C08C5">
        <w:rPr>
          <w:rFonts w:ascii="Arial" w:hAnsi="Arial" w:cs="Arial"/>
        </w:rPr>
        <w:t xml:space="preserve"> of a</w:t>
      </w:r>
      <w:r w:rsidR="00861C40" w:rsidRPr="008C08C5">
        <w:rPr>
          <w:rFonts w:ascii="Arial" w:hAnsi="Arial" w:cs="Arial"/>
        </w:rPr>
        <w:t xml:space="preserve"> brief alcohol intervention</w:t>
      </w:r>
      <w:r w:rsidR="00122DEF" w:rsidRPr="008C08C5">
        <w:rPr>
          <w:rFonts w:ascii="Arial" w:hAnsi="Arial" w:cs="Arial"/>
        </w:rPr>
        <w:t>/referral</w:t>
      </w:r>
      <w:r w:rsidR="00801365" w:rsidRPr="008C08C5">
        <w:rPr>
          <w:rFonts w:ascii="Arial" w:hAnsi="Arial" w:cs="Arial"/>
        </w:rPr>
        <w:t>.</w:t>
      </w:r>
      <w:r w:rsidR="002A55E2" w:rsidRPr="008C08C5">
        <w:rPr>
          <w:rFonts w:ascii="Arial" w:hAnsi="Arial" w:cs="Arial"/>
        </w:rPr>
        <w:t xml:space="preserve"> </w:t>
      </w:r>
      <w:r w:rsidR="00861C40" w:rsidRPr="008C08C5">
        <w:rPr>
          <w:rFonts w:ascii="Arial" w:hAnsi="Arial" w:cs="Arial"/>
        </w:rPr>
        <w:t>A</w:t>
      </w:r>
      <w:r w:rsidR="002A55E2" w:rsidRPr="008C08C5">
        <w:rPr>
          <w:rFonts w:ascii="Arial" w:hAnsi="Arial" w:cs="Arial"/>
        </w:rPr>
        <w:t xml:space="preserve">ll other patients </w:t>
      </w:r>
      <w:r w:rsidR="00796849" w:rsidRPr="008C08C5">
        <w:rPr>
          <w:rFonts w:ascii="Arial" w:hAnsi="Arial" w:cs="Arial"/>
        </w:rPr>
        <w:t>without</w:t>
      </w:r>
      <w:r w:rsidR="002A55E2" w:rsidRPr="008C08C5">
        <w:rPr>
          <w:rFonts w:ascii="Arial" w:hAnsi="Arial" w:cs="Arial"/>
        </w:rPr>
        <w:t xml:space="preserve"> alcohol </w:t>
      </w:r>
      <w:r w:rsidR="00E04DC5" w:rsidRPr="008C08C5">
        <w:rPr>
          <w:rFonts w:ascii="Arial" w:hAnsi="Arial" w:cs="Arial"/>
        </w:rPr>
        <w:t>consumption,</w:t>
      </w:r>
      <w:r w:rsidR="002A55E2" w:rsidRPr="008C08C5">
        <w:rPr>
          <w:rFonts w:ascii="Arial" w:hAnsi="Arial" w:cs="Arial"/>
        </w:rPr>
        <w:t xml:space="preserve"> or intervention/referral records were labelled as ‘no data available’.</w:t>
      </w:r>
    </w:p>
    <w:p w14:paraId="0368AF82" w14:textId="77777777" w:rsidR="008010B3" w:rsidRPr="008C08C5" w:rsidRDefault="008010B3" w:rsidP="00133DAF">
      <w:pPr>
        <w:spacing w:line="480" w:lineRule="auto"/>
        <w:rPr>
          <w:rFonts w:ascii="Arial" w:hAnsi="Arial" w:cs="Arial"/>
        </w:rPr>
      </w:pPr>
      <w:r w:rsidRPr="008C08C5">
        <w:rPr>
          <w:rFonts w:ascii="Arial" w:hAnsi="Arial" w:cs="Arial"/>
        </w:rPr>
        <w:t>Where possible, regression models were refitted applying the generalized estimating equation (GEE) approach with exchangeable correlation structure to test for heterogeneity with</w:t>
      </w:r>
      <w:r w:rsidR="00E04DC5" w:rsidRPr="008C08C5">
        <w:rPr>
          <w:rFonts w:ascii="Arial" w:hAnsi="Arial" w:cs="Arial"/>
        </w:rPr>
        <w:t>in</w:t>
      </w:r>
      <w:r w:rsidRPr="008C08C5">
        <w:rPr>
          <w:rFonts w:ascii="Arial" w:hAnsi="Arial" w:cs="Arial"/>
        </w:rPr>
        <w:t xml:space="preserve"> GP practices.</w:t>
      </w:r>
    </w:p>
    <w:p w14:paraId="6221B4AA" w14:textId="3BA33841" w:rsidR="00E04DC5" w:rsidRPr="008C08C5" w:rsidRDefault="002A55E2" w:rsidP="00133DAF">
      <w:pPr>
        <w:spacing w:line="480" w:lineRule="auto"/>
        <w:rPr>
          <w:rFonts w:ascii="Arial" w:hAnsi="Arial" w:cs="Arial"/>
        </w:rPr>
      </w:pPr>
      <w:r w:rsidRPr="008C08C5">
        <w:rPr>
          <w:rFonts w:ascii="Arial" w:hAnsi="Arial" w:cs="Arial"/>
        </w:rPr>
        <w:t xml:space="preserve">All </w:t>
      </w:r>
      <w:r w:rsidR="003E3032" w:rsidRPr="008C08C5">
        <w:rPr>
          <w:rFonts w:ascii="Arial" w:hAnsi="Arial" w:cs="Arial"/>
        </w:rPr>
        <w:t xml:space="preserve">statistical </w:t>
      </w:r>
      <w:r w:rsidRPr="008C08C5">
        <w:rPr>
          <w:rFonts w:ascii="Arial" w:hAnsi="Arial" w:cs="Arial"/>
        </w:rPr>
        <w:t xml:space="preserve">analyses were conducted using Stata </w:t>
      </w:r>
      <w:r w:rsidR="003E3032" w:rsidRPr="008C08C5">
        <w:rPr>
          <w:rFonts w:ascii="Arial" w:hAnsi="Arial" w:cs="Arial"/>
        </w:rPr>
        <w:t xml:space="preserve">statistical software </w:t>
      </w:r>
      <w:r w:rsidRPr="008C08C5">
        <w:rPr>
          <w:rFonts w:ascii="Arial" w:hAnsi="Arial" w:cs="Arial"/>
        </w:rPr>
        <w:t>version 13.0 (StataCorp Inc., College Station, TX, USA).</w:t>
      </w:r>
    </w:p>
    <w:p w14:paraId="421CBE91" w14:textId="77777777" w:rsidR="00E04DC5" w:rsidRPr="008C08C5" w:rsidRDefault="00E04DC5" w:rsidP="00133DAF">
      <w:pPr>
        <w:spacing w:line="480" w:lineRule="auto"/>
        <w:rPr>
          <w:rFonts w:ascii="Arial" w:hAnsi="Arial" w:cs="Arial"/>
        </w:rPr>
      </w:pPr>
      <w:r w:rsidRPr="008C08C5">
        <w:rPr>
          <w:rFonts w:ascii="Arial" w:hAnsi="Arial" w:cs="Arial"/>
        </w:rPr>
        <w:br w:type="page"/>
      </w:r>
    </w:p>
    <w:p w14:paraId="63C78E3A" w14:textId="77777777" w:rsidR="00076D54" w:rsidRPr="008C08C5" w:rsidRDefault="002A55E2" w:rsidP="00133DAF">
      <w:pPr>
        <w:spacing w:line="480" w:lineRule="auto"/>
        <w:rPr>
          <w:rFonts w:ascii="Arial" w:hAnsi="Arial" w:cs="Arial"/>
          <w:b/>
        </w:rPr>
      </w:pPr>
      <w:r w:rsidRPr="008C08C5">
        <w:rPr>
          <w:rFonts w:ascii="Arial" w:hAnsi="Arial" w:cs="Arial"/>
          <w:b/>
        </w:rPr>
        <w:lastRenderedPageBreak/>
        <w:t>Results</w:t>
      </w:r>
    </w:p>
    <w:p w14:paraId="79A820D5" w14:textId="6DC693CC" w:rsidR="002A55E2" w:rsidRPr="008C08C5" w:rsidRDefault="00416EBF" w:rsidP="00133DAF">
      <w:pPr>
        <w:spacing w:line="480" w:lineRule="auto"/>
        <w:rPr>
          <w:rFonts w:ascii="Arial" w:hAnsi="Arial" w:cs="Arial"/>
        </w:rPr>
      </w:pPr>
      <w:r w:rsidRPr="008C08C5">
        <w:rPr>
          <w:rFonts w:ascii="Arial" w:hAnsi="Arial" w:cs="Arial"/>
        </w:rPr>
        <w:t>We</w:t>
      </w:r>
      <w:r w:rsidR="00796849" w:rsidRPr="008C08C5">
        <w:rPr>
          <w:rFonts w:ascii="Arial" w:hAnsi="Arial" w:cs="Arial"/>
        </w:rPr>
        <w:t xml:space="preserve"> included </w:t>
      </w:r>
      <w:r w:rsidR="002A55E2" w:rsidRPr="008C08C5">
        <w:rPr>
          <w:rFonts w:ascii="Arial" w:hAnsi="Arial" w:cs="Arial"/>
        </w:rPr>
        <w:t xml:space="preserve">1,731 </w:t>
      </w:r>
      <w:r w:rsidR="004D4965" w:rsidRPr="008C08C5">
        <w:rPr>
          <w:rFonts w:ascii="Arial" w:hAnsi="Arial" w:cs="Arial"/>
        </w:rPr>
        <w:t>patients with</w:t>
      </w:r>
      <w:r w:rsidR="002A55E2" w:rsidRPr="008C08C5">
        <w:rPr>
          <w:rFonts w:ascii="Arial" w:hAnsi="Arial" w:cs="Arial"/>
        </w:rPr>
        <w:t xml:space="preserve"> alcoholi</w:t>
      </w:r>
      <w:r w:rsidR="00796849" w:rsidRPr="008C08C5">
        <w:rPr>
          <w:rFonts w:ascii="Arial" w:hAnsi="Arial" w:cs="Arial"/>
        </w:rPr>
        <w:t xml:space="preserve">c psychosis and 17,310 </w:t>
      </w:r>
      <w:r w:rsidR="004D4965" w:rsidRPr="008C08C5">
        <w:rPr>
          <w:rFonts w:ascii="Arial" w:hAnsi="Arial" w:cs="Arial"/>
        </w:rPr>
        <w:t xml:space="preserve">matched </w:t>
      </w:r>
      <w:r w:rsidR="00796849" w:rsidRPr="008C08C5">
        <w:rPr>
          <w:rFonts w:ascii="Arial" w:hAnsi="Arial" w:cs="Arial"/>
        </w:rPr>
        <w:t xml:space="preserve">control patients </w:t>
      </w:r>
      <w:r w:rsidR="00C36460" w:rsidRPr="008C08C5">
        <w:rPr>
          <w:rFonts w:ascii="Arial" w:hAnsi="Arial" w:cs="Arial"/>
        </w:rPr>
        <w:t xml:space="preserve">from </w:t>
      </w:r>
      <w:r w:rsidR="00A21EE5" w:rsidRPr="008C08C5">
        <w:rPr>
          <w:rFonts w:ascii="Arial" w:hAnsi="Arial" w:cs="Arial"/>
        </w:rPr>
        <w:t>338</w:t>
      </w:r>
      <w:r w:rsidR="00C36460" w:rsidRPr="008C08C5">
        <w:rPr>
          <w:rFonts w:ascii="Arial" w:hAnsi="Arial" w:cs="Arial"/>
        </w:rPr>
        <w:t xml:space="preserve"> English GP practices</w:t>
      </w:r>
      <w:r w:rsidR="004D4965" w:rsidRPr="008C08C5">
        <w:rPr>
          <w:rFonts w:ascii="Arial" w:hAnsi="Arial" w:cs="Arial"/>
        </w:rPr>
        <w:t xml:space="preserve"> (Table 1)</w:t>
      </w:r>
      <w:r w:rsidR="002A55E2" w:rsidRPr="008C08C5">
        <w:rPr>
          <w:rFonts w:ascii="Arial" w:hAnsi="Arial" w:cs="Arial"/>
        </w:rPr>
        <w:t>.</w:t>
      </w:r>
      <w:r w:rsidR="00C36460" w:rsidRPr="008C08C5">
        <w:rPr>
          <w:rFonts w:ascii="Arial" w:hAnsi="Arial" w:cs="Arial"/>
        </w:rPr>
        <w:t xml:space="preserve"> </w:t>
      </w:r>
      <w:r w:rsidR="002A55E2" w:rsidRPr="008C08C5">
        <w:rPr>
          <w:rFonts w:ascii="Arial" w:hAnsi="Arial" w:cs="Arial"/>
        </w:rPr>
        <w:t xml:space="preserve">The median observation time </w:t>
      </w:r>
      <w:r w:rsidR="00626FE2" w:rsidRPr="008C08C5">
        <w:rPr>
          <w:rFonts w:ascii="Arial" w:hAnsi="Arial" w:cs="Arial"/>
        </w:rPr>
        <w:t>before</w:t>
      </w:r>
      <w:r w:rsidR="002A55E2" w:rsidRPr="008C08C5">
        <w:rPr>
          <w:rFonts w:ascii="Arial" w:hAnsi="Arial" w:cs="Arial"/>
        </w:rPr>
        <w:t xml:space="preserve"> diagnosis /pseudo-diagnosis was 5.5 years for </w:t>
      </w:r>
      <w:r w:rsidR="00796849" w:rsidRPr="008C08C5">
        <w:rPr>
          <w:rFonts w:ascii="Arial" w:hAnsi="Arial" w:cs="Arial"/>
        </w:rPr>
        <w:t>the alcoholic psychosis cohort</w:t>
      </w:r>
      <w:r w:rsidR="002A55E2" w:rsidRPr="008C08C5">
        <w:rPr>
          <w:rFonts w:ascii="Arial" w:hAnsi="Arial" w:cs="Arial"/>
        </w:rPr>
        <w:t xml:space="preserve"> and 4.4 years for the control group. The mean</w:t>
      </w:r>
      <w:r w:rsidR="00567B4D" w:rsidRPr="008C08C5">
        <w:rPr>
          <w:rFonts w:ascii="Arial" w:hAnsi="Arial" w:cs="Arial"/>
        </w:rPr>
        <w:t xml:space="preserve"> (S.D)</w:t>
      </w:r>
      <w:r w:rsidR="002A55E2" w:rsidRPr="008C08C5">
        <w:rPr>
          <w:rFonts w:ascii="Arial" w:hAnsi="Arial" w:cs="Arial"/>
        </w:rPr>
        <w:t xml:space="preserve"> age at alcoholic psychosis diagnosis was </w:t>
      </w:r>
      <w:r w:rsidR="008A5103" w:rsidRPr="008C08C5">
        <w:rPr>
          <w:rFonts w:ascii="Arial" w:hAnsi="Arial" w:cs="Arial"/>
        </w:rPr>
        <w:t>53.9</w:t>
      </w:r>
      <w:r w:rsidR="00567B4D" w:rsidRPr="008C08C5">
        <w:rPr>
          <w:rFonts w:ascii="Arial" w:hAnsi="Arial" w:cs="Arial"/>
        </w:rPr>
        <w:t xml:space="preserve"> years (S.D 17.3)</w:t>
      </w:r>
      <w:r w:rsidR="002A55E2" w:rsidRPr="008C08C5">
        <w:rPr>
          <w:rFonts w:ascii="Arial" w:hAnsi="Arial" w:cs="Arial"/>
        </w:rPr>
        <w:t xml:space="preserve">. </w:t>
      </w:r>
      <w:r w:rsidR="003A38CE" w:rsidRPr="008C08C5">
        <w:rPr>
          <w:rFonts w:ascii="Arial" w:hAnsi="Arial" w:cs="Arial"/>
        </w:rPr>
        <w:t>Among p</w:t>
      </w:r>
      <w:r w:rsidR="00A21EE5" w:rsidRPr="008C08C5">
        <w:rPr>
          <w:rFonts w:ascii="Arial" w:hAnsi="Arial" w:cs="Arial"/>
        </w:rPr>
        <w:t xml:space="preserve">atients with </w:t>
      </w:r>
      <w:r w:rsidR="00796849" w:rsidRPr="008C08C5">
        <w:rPr>
          <w:rFonts w:ascii="Arial" w:hAnsi="Arial" w:cs="Arial"/>
        </w:rPr>
        <w:t xml:space="preserve">alcoholic </w:t>
      </w:r>
      <w:r w:rsidR="002A55E2" w:rsidRPr="008C08C5">
        <w:rPr>
          <w:rFonts w:ascii="Arial" w:hAnsi="Arial" w:cs="Arial"/>
        </w:rPr>
        <w:t>psychosis</w:t>
      </w:r>
      <w:r w:rsidR="003A38CE" w:rsidRPr="008C08C5">
        <w:rPr>
          <w:rFonts w:ascii="Arial" w:hAnsi="Arial" w:cs="Arial"/>
        </w:rPr>
        <w:t>,</w:t>
      </w:r>
      <w:r w:rsidR="002A55E2" w:rsidRPr="008C08C5">
        <w:rPr>
          <w:rFonts w:ascii="Arial" w:hAnsi="Arial" w:cs="Arial"/>
        </w:rPr>
        <w:t xml:space="preserve"> </w:t>
      </w:r>
      <w:r w:rsidR="003A38CE" w:rsidRPr="008C08C5">
        <w:rPr>
          <w:rFonts w:ascii="Arial" w:hAnsi="Arial" w:cs="Arial"/>
        </w:rPr>
        <w:t>there were more men and more</w:t>
      </w:r>
      <w:r w:rsidR="00C36460" w:rsidRPr="008C08C5">
        <w:rPr>
          <w:rFonts w:ascii="Arial" w:hAnsi="Arial" w:cs="Arial"/>
        </w:rPr>
        <w:t xml:space="preserve"> current smokers</w:t>
      </w:r>
      <w:r w:rsidR="00B86E80" w:rsidRPr="008C08C5">
        <w:rPr>
          <w:rFonts w:ascii="Arial" w:hAnsi="Arial" w:cs="Arial"/>
        </w:rPr>
        <w:t xml:space="preserve"> (Table 2</w:t>
      </w:r>
      <w:r w:rsidR="00CF1DFC" w:rsidRPr="008C08C5">
        <w:rPr>
          <w:rFonts w:ascii="Arial" w:hAnsi="Arial" w:cs="Arial"/>
        </w:rPr>
        <w:t>)</w:t>
      </w:r>
      <w:r w:rsidR="00C36460" w:rsidRPr="008C08C5">
        <w:rPr>
          <w:rFonts w:ascii="Arial" w:hAnsi="Arial" w:cs="Arial"/>
        </w:rPr>
        <w:t>.</w:t>
      </w:r>
    </w:p>
    <w:p w14:paraId="2C3EE0C7" w14:textId="77777777" w:rsidR="00436275" w:rsidRPr="008C08C5" w:rsidRDefault="00436275" w:rsidP="00133DAF">
      <w:pPr>
        <w:spacing w:line="480" w:lineRule="auto"/>
        <w:rPr>
          <w:rFonts w:ascii="Arial" w:hAnsi="Arial" w:cs="Arial"/>
        </w:rPr>
      </w:pPr>
    </w:p>
    <w:p w14:paraId="42007C72" w14:textId="77777777" w:rsidR="005A1A7F" w:rsidRPr="008C08C5" w:rsidRDefault="005A1A7F" w:rsidP="00133DAF">
      <w:pPr>
        <w:spacing w:line="480" w:lineRule="auto"/>
        <w:rPr>
          <w:rFonts w:ascii="Arial" w:hAnsi="Arial" w:cs="Arial"/>
          <w:b/>
          <w:i/>
        </w:rPr>
      </w:pPr>
      <w:r w:rsidRPr="008C08C5">
        <w:rPr>
          <w:rFonts w:ascii="Arial" w:hAnsi="Arial" w:cs="Arial"/>
          <w:b/>
          <w:i/>
        </w:rPr>
        <w:t>Healthcare utilisation</w:t>
      </w:r>
    </w:p>
    <w:p w14:paraId="27B2FF00" w14:textId="25D54CEB" w:rsidR="00CF1DFC" w:rsidRPr="008C08C5" w:rsidRDefault="00FE6DE3" w:rsidP="00CF1DFC">
      <w:pPr>
        <w:spacing w:line="480" w:lineRule="auto"/>
        <w:rPr>
          <w:rFonts w:ascii="Arial" w:hAnsi="Arial" w:cs="Arial"/>
          <w:bCs/>
        </w:rPr>
      </w:pPr>
      <w:r w:rsidRPr="008C08C5">
        <w:rPr>
          <w:rFonts w:ascii="Arial" w:hAnsi="Arial" w:cs="Arial"/>
          <w:bCs/>
        </w:rPr>
        <w:t>During the study period, t</w:t>
      </w:r>
      <w:r w:rsidR="00CF1DFC" w:rsidRPr="008C08C5">
        <w:rPr>
          <w:rFonts w:ascii="Arial" w:hAnsi="Arial" w:cs="Arial"/>
          <w:bCs/>
        </w:rPr>
        <w:t xml:space="preserve">he rate of primary care consultation among alcoholic psychosis patients was approximately 10 consultations per year. This corresponded to a 53% higher consultation rate [Rate ratio 1.53, CI 1.52 to 1.54] or an average excess of 3 more consultations per year in patients with alcoholic psychosis compared to the control population.  The greatest excesses in primary care use were found in the years closest to </w:t>
      </w:r>
      <w:r w:rsidR="00436275" w:rsidRPr="008C08C5">
        <w:rPr>
          <w:rFonts w:ascii="Arial" w:hAnsi="Arial" w:cs="Arial"/>
          <w:bCs/>
        </w:rPr>
        <w:t>alcoholic</w:t>
      </w:r>
      <w:r w:rsidR="003E3032" w:rsidRPr="008C08C5">
        <w:rPr>
          <w:rFonts w:ascii="Arial" w:hAnsi="Arial" w:cs="Arial"/>
          <w:bCs/>
        </w:rPr>
        <w:t xml:space="preserve"> psychosis</w:t>
      </w:r>
      <w:r w:rsidR="00436275" w:rsidRPr="008C08C5">
        <w:rPr>
          <w:rFonts w:ascii="Arial" w:hAnsi="Arial" w:cs="Arial"/>
          <w:bCs/>
        </w:rPr>
        <w:t xml:space="preserve"> </w:t>
      </w:r>
      <w:r w:rsidR="00B86E80" w:rsidRPr="008C08C5">
        <w:rPr>
          <w:rFonts w:ascii="Arial" w:hAnsi="Arial" w:cs="Arial"/>
          <w:bCs/>
        </w:rPr>
        <w:t>diagnosis (Table 3</w:t>
      </w:r>
      <w:r w:rsidR="003E3032" w:rsidRPr="008C08C5">
        <w:rPr>
          <w:rFonts w:ascii="Arial" w:hAnsi="Arial" w:cs="Arial"/>
          <w:bCs/>
        </w:rPr>
        <w:t>)</w:t>
      </w:r>
      <w:r w:rsidR="00CF1DFC" w:rsidRPr="008C08C5">
        <w:rPr>
          <w:rFonts w:ascii="Arial" w:hAnsi="Arial" w:cs="Arial"/>
          <w:bCs/>
        </w:rPr>
        <w:t xml:space="preserve">. </w:t>
      </w:r>
      <w:r w:rsidRPr="008C08C5">
        <w:rPr>
          <w:rFonts w:ascii="Arial" w:hAnsi="Arial" w:cs="Arial"/>
          <w:bCs/>
        </w:rPr>
        <w:t>Being male</w:t>
      </w:r>
      <w:r w:rsidR="00416EBF" w:rsidRPr="008C08C5">
        <w:rPr>
          <w:rFonts w:ascii="Arial" w:hAnsi="Arial" w:cs="Arial"/>
          <w:bCs/>
        </w:rPr>
        <w:t xml:space="preserve"> was associated with </w:t>
      </w:r>
      <w:r w:rsidRPr="008C08C5">
        <w:rPr>
          <w:rFonts w:ascii="Arial" w:hAnsi="Arial" w:cs="Arial"/>
          <w:bCs/>
        </w:rPr>
        <w:t xml:space="preserve">greater excesses in consulting with primary care when compared to the control population </w:t>
      </w:r>
      <w:r w:rsidR="00CF1DFC" w:rsidRPr="008C08C5">
        <w:rPr>
          <w:rFonts w:ascii="Arial" w:hAnsi="Arial" w:cs="Arial"/>
          <w:bCs/>
        </w:rPr>
        <w:t>(</w:t>
      </w:r>
      <w:r w:rsidR="00AD64D9" w:rsidRPr="008C08C5">
        <w:rPr>
          <w:rFonts w:ascii="Arial" w:hAnsi="Arial" w:cs="Arial"/>
          <w:bCs/>
        </w:rPr>
        <w:t>P</w:t>
      </w:r>
      <w:r w:rsidR="00C92289" w:rsidRPr="008C08C5">
        <w:rPr>
          <w:rFonts w:ascii="Arial" w:hAnsi="Arial" w:cs="Arial"/>
          <w:bCs/>
        </w:rPr>
        <w:t xml:space="preserve"> </w:t>
      </w:r>
      <w:r w:rsidR="00CF1DFC" w:rsidRPr="008C08C5">
        <w:rPr>
          <w:rFonts w:ascii="Arial" w:hAnsi="Arial" w:cs="Arial"/>
          <w:bCs/>
        </w:rPr>
        <w:t xml:space="preserve">value for likelihood ratio test for sex interaction &lt; 0.0001). </w:t>
      </w:r>
      <w:r w:rsidR="003E3032" w:rsidRPr="008C08C5">
        <w:rPr>
          <w:rFonts w:ascii="Arial" w:hAnsi="Arial" w:cs="Arial"/>
          <w:bCs/>
        </w:rPr>
        <w:t>N</w:t>
      </w:r>
      <w:r w:rsidR="00CF1DFC" w:rsidRPr="008C08C5">
        <w:rPr>
          <w:rFonts w:ascii="Arial" w:hAnsi="Arial" w:cs="Arial"/>
          <w:bCs/>
        </w:rPr>
        <w:t xml:space="preserve">o significant interaction </w:t>
      </w:r>
      <w:r w:rsidR="003E3032" w:rsidRPr="008C08C5">
        <w:rPr>
          <w:rFonts w:ascii="Arial" w:hAnsi="Arial" w:cs="Arial"/>
          <w:bCs/>
        </w:rPr>
        <w:t xml:space="preserve">was found </w:t>
      </w:r>
      <w:r w:rsidR="00CF1DFC" w:rsidRPr="008C08C5">
        <w:rPr>
          <w:rFonts w:ascii="Arial" w:hAnsi="Arial" w:cs="Arial"/>
          <w:bCs/>
        </w:rPr>
        <w:t>between age and primary care consultation rates</w:t>
      </w:r>
      <w:r w:rsidR="003E3032" w:rsidRPr="008C08C5">
        <w:rPr>
          <w:rFonts w:ascii="Arial" w:hAnsi="Arial" w:cs="Arial"/>
          <w:bCs/>
        </w:rPr>
        <w:t xml:space="preserve"> in people with alcoholic psychosis</w:t>
      </w:r>
      <w:r w:rsidR="00CF1DFC" w:rsidRPr="008C08C5">
        <w:rPr>
          <w:rFonts w:ascii="Arial" w:hAnsi="Arial" w:cs="Arial"/>
          <w:bCs/>
        </w:rPr>
        <w:t>.</w:t>
      </w:r>
    </w:p>
    <w:p w14:paraId="18ED77D2" w14:textId="17256845" w:rsidR="009E37EF" w:rsidRPr="008C08C5" w:rsidRDefault="00EF6F9D" w:rsidP="00133DAF">
      <w:pPr>
        <w:spacing w:line="480" w:lineRule="auto"/>
        <w:rPr>
          <w:rFonts w:ascii="Arial" w:hAnsi="Arial" w:cs="Arial"/>
        </w:rPr>
      </w:pPr>
      <w:r w:rsidRPr="008C08C5">
        <w:rPr>
          <w:rFonts w:ascii="Arial" w:hAnsi="Arial" w:cs="Arial"/>
        </w:rPr>
        <w:t>Patterns of h</w:t>
      </w:r>
      <w:r w:rsidR="00E57959" w:rsidRPr="008C08C5">
        <w:rPr>
          <w:rFonts w:ascii="Arial" w:hAnsi="Arial" w:cs="Arial"/>
        </w:rPr>
        <w:t>ospitalisation</w:t>
      </w:r>
      <w:r w:rsidR="00C36460" w:rsidRPr="008C08C5">
        <w:rPr>
          <w:rFonts w:ascii="Arial" w:hAnsi="Arial" w:cs="Arial"/>
        </w:rPr>
        <w:t xml:space="preserve"> </w:t>
      </w:r>
      <w:r w:rsidR="00D7406B" w:rsidRPr="008C08C5">
        <w:rPr>
          <w:rFonts w:ascii="Arial" w:hAnsi="Arial" w:cs="Arial"/>
        </w:rPr>
        <w:t>rates</w:t>
      </w:r>
      <w:r w:rsidR="00E57959" w:rsidRPr="008C08C5">
        <w:rPr>
          <w:rFonts w:ascii="Arial" w:hAnsi="Arial" w:cs="Arial"/>
        </w:rPr>
        <w:t xml:space="preserve"> </w:t>
      </w:r>
      <w:r w:rsidR="00A21EE5" w:rsidRPr="008C08C5">
        <w:rPr>
          <w:rFonts w:ascii="Arial" w:hAnsi="Arial" w:cs="Arial"/>
        </w:rPr>
        <w:t xml:space="preserve">were </w:t>
      </w:r>
      <w:r w:rsidR="00AD64D9" w:rsidRPr="008C08C5">
        <w:rPr>
          <w:rFonts w:ascii="Arial" w:hAnsi="Arial" w:cs="Arial"/>
        </w:rPr>
        <w:t xml:space="preserve">also </w:t>
      </w:r>
      <w:r w:rsidR="00A21EE5" w:rsidRPr="008C08C5">
        <w:rPr>
          <w:rFonts w:ascii="Arial" w:hAnsi="Arial" w:cs="Arial"/>
        </w:rPr>
        <w:t xml:space="preserve">similar to that </w:t>
      </w:r>
      <w:r w:rsidR="00CF1DFC" w:rsidRPr="008C08C5">
        <w:rPr>
          <w:rFonts w:ascii="Arial" w:hAnsi="Arial" w:cs="Arial"/>
        </w:rPr>
        <w:t>of</w:t>
      </w:r>
      <w:r w:rsidR="00A21EE5" w:rsidRPr="008C08C5">
        <w:rPr>
          <w:rFonts w:ascii="Arial" w:hAnsi="Arial" w:cs="Arial"/>
        </w:rPr>
        <w:t xml:space="preserve"> primary care consultations</w:t>
      </w:r>
      <w:r w:rsidR="00E57959" w:rsidRPr="008C08C5">
        <w:rPr>
          <w:rFonts w:ascii="Arial" w:hAnsi="Arial" w:cs="Arial"/>
        </w:rPr>
        <w:t xml:space="preserve">. </w:t>
      </w:r>
      <w:r w:rsidR="00A21EE5" w:rsidRPr="008C08C5">
        <w:rPr>
          <w:rFonts w:ascii="Arial" w:hAnsi="Arial" w:cs="Arial"/>
        </w:rPr>
        <w:t>Pre-diagnosis h</w:t>
      </w:r>
      <w:r w:rsidR="00E57959" w:rsidRPr="008C08C5">
        <w:rPr>
          <w:rFonts w:ascii="Arial" w:hAnsi="Arial" w:cs="Arial"/>
        </w:rPr>
        <w:t xml:space="preserve">ospitalisations </w:t>
      </w:r>
      <w:r w:rsidR="00CF1DFC" w:rsidRPr="008C08C5">
        <w:rPr>
          <w:rFonts w:ascii="Arial" w:hAnsi="Arial" w:cs="Arial"/>
        </w:rPr>
        <w:t xml:space="preserve">were </w:t>
      </w:r>
      <w:r w:rsidR="004D4965" w:rsidRPr="008C08C5">
        <w:rPr>
          <w:rFonts w:ascii="Arial" w:hAnsi="Arial" w:cs="Arial"/>
        </w:rPr>
        <w:t>more than</w:t>
      </w:r>
      <w:r w:rsidR="00A21EE5" w:rsidRPr="008C08C5">
        <w:rPr>
          <w:rFonts w:ascii="Arial" w:hAnsi="Arial" w:cs="Arial"/>
        </w:rPr>
        <w:t xml:space="preserve"> </w:t>
      </w:r>
      <w:r w:rsidR="004D4965" w:rsidRPr="008C08C5">
        <w:rPr>
          <w:rFonts w:ascii="Arial" w:hAnsi="Arial" w:cs="Arial"/>
        </w:rPr>
        <w:t xml:space="preserve">two-fold </w:t>
      </w:r>
      <w:r w:rsidR="00A21EE5" w:rsidRPr="008C08C5">
        <w:rPr>
          <w:rFonts w:ascii="Arial" w:hAnsi="Arial" w:cs="Arial"/>
        </w:rPr>
        <w:t xml:space="preserve">greater </w:t>
      </w:r>
      <w:r w:rsidR="00E57959" w:rsidRPr="008C08C5">
        <w:rPr>
          <w:rFonts w:ascii="Arial" w:hAnsi="Arial" w:cs="Arial"/>
        </w:rPr>
        <w:t>in patients with alcoholic psychosis</w:t>
      </w:r>
      <w:r w:rsidR="00D7406B" w:rsidRPr="008C08C5">
        <w:rPr>
          <w:rFonts w:ascii="Arial" w:hAnsi="Arial" w:cs="Arial"/>
        </w:rPr>
        <w:t xml:space="preserve"> </w:t>
      </w:r>
      <w:r w:rsidR="00C36460" w:rsidRPr="008C08C5">
        <w:rPr>
          <w:rFonts w:ascii="Arial" w:hAnsi="Arial" w:cs="Arial"/>
        </w:rPr>
        <w:t>than</w:t>
      </w:r>
      <w:r w:rsidR="00A21EE5" w:rsidRPr="008C08C5">
        <w:rPr>
          <w:rFonts w:ascii="Arial" w:hAnsi="Arial" w:cs="Arial"/>
        </w:rPr>
        <w:t xml:space="preserve"> in</w:t>
      </w:r>
      <w:r w:rsidR="00C36460" w:rsidRPr="008C08C5">
        <w:rPr>
          <w:rFonts w:ascii="Arial" w:hAnsi="Arial" w:cs="Arial"/>
        </w:rPr>
        <w:t xml:space="preserve"> the control population</w:t>
      </w:r>
      <w:r w:rsidR="00CF1DFC" w:rsidRPr="008C08C5">
        <w:rPr>
          <w:rFonts w:ascii="Arial" w:hAnsi="Arial" w:cs="Arial"/>
        </w:rPr>
        <w:t xml:space="preserve"> (IRR 2.4, 95% CI 2.3-2.5)</w:t>
      </w:r>
      <w:r w:rsidR="00B86E80" w:rsidRPr="008C08C5">
        <w:rPr>
          <w:rFonts w:ascii="Arial" w:hAnsi="Arial" w:cs="Arial"/>
        </w:rPr>
        <w:t xml:space="preserve"> (Table 4</w:t>
      </w:r>
      <w:r w:rsidR="00C36460" w:rsidRPr="008C08C5">
        <w:rPr>
          <w:rFonts w:ascii="Arial" w:hAnsi="Arial" w:cs="Arial"/>
        </w:rPr>
        <w:t>)</w:t>
      </w:r>
      <w:r w:rsidR="00A21EE5" w:rsidRPr="008C08C5">
        <w:rPr>
          <w:rFonts w:ascii="Arial" w:hAnsi="Arial" w:cs="Arial"/>
        </w:rPr>
        <w:t>. Again, though most marked in the year</w:t>
      </w:r>
      <w:r w:rsidR="004D4965" w:rsidRPr="008C08C5">
        <w:rPr>
          <w:rFonts w:ascii="Arial" w:hAnsi="Arial" w:cs="Arial"/>
        </w:rPr>
        <w:t>s</w:t>
      </w:r>
      <w:r w:rsidR="00A21EE5" w:rsidRPr="008C08C5">
        <w:rPr>
          <w:rFonts w:ascii="Arial" w:hAnsi="Arial" w:cs="Arial"/>
        </w:rPr>
        <w:t xml:space="preserve"> before diagnosis, the difference in hospitalisation rates </w:t>
      </w:r>
      <w:r w:rsidR="00C239E8" w:rsidRPr="008C08C5">
        <w:rPr>
          <w:rFonts w:ascii="Arial" w:hAnsi="Arial" w:cs="Arial"/>
        </w:rPr>
        <w:t>was apparent as early as</w:t>
      </w:r>
      <w:r w:rsidR="00A21EE5" w:rsidRPr="008C08C5">
        <w:rPr>
          <w:rFonts w:ascii="Arial" w:hAnsi="Arial" w:cs="Arial"/>
        </w:rPr>
        <w:t xml:space="preserve"> up to </w:t>
      </w:r>
      <w:r w:rsidR="00CF1DFC" w:rsidRPr="008C08C5">
        <w:rPr>
          <w:rFonts w:ascii="Arial" w:hAnsi="Arial" w:cs="Arial"/>
        </w:rPr>
        <w:t>8</w:t>
      </w:r>
      <w:r w:rsidR="004D4965" w:rsidRPr="008C08C5">
        <w:rPr>
          <w:rFonts w:ascii="Arial" w:hAnsi="Arial" w:cs="Arial"/>
        </w:rPr>
        <w:t xml:space="preserve"> </w:t>
      </w:r>
      <w:r w:rsidR="00A21EE5" w:rsidRPr="008C08C5">
        <w:rPr>
          <w:rFonts w:ascii="Arial" w:hAnsi="Arial" w:cs="Arial"/>
        </w:rPr>
        <w:t>years before the d</w:t>
      </w:r>
      <w:r w:rsidR="004D4965" w:rsidRPr="008C08C5">
        <w:rPr>
          <w:rFonts w:ascii="Arial" w:hAnsi="Arial" w:cs="Arial"/>
        </w:rPr>
        <w:t xml:space="preserve">iagnosis of alcoholic psychosis. </w:t>
      </w:r>
      <w:r w:rsidR="00A21EE5" w:rsidRPr="008C08C5">
        <w:rPr>
          <w:rFonts w:ascii="Arial" w:hAnsi="Arial" w:cs="Arial"/>
        </w:rPr>
        <w:t>There was a slightly higher number of excess hospitalisations in m</w:t>
      </w:r>
      <w:r w:rsidR="00C36460" w:rsidRPr="008C08C5">
        <w:rPr>
          <w:rFonts w:ascii="Arial" w:hAnsi="Arial" w:cs="Arial"/>
        </w:rPr>
        <w:t xml:space="preserve">en </w:t>
      </w:r>
      <w:r w:rsidR="00A21EE5" w:rsidRPr="008C08C5">
        <w:rPr>
          <w:rFonts w:ascii="Arial" w:hAnsi="Arial" w:cs="Arial"/>
        </w:rPr>
        <w:t xml:space="preserve">than women </w:t>
      </w:r>
      <w:r w:rsidR="00C36460" w:rsidRPr="008C08C5">
        <w:rPr>
          <w:rFonts w:ascii="Arial" w:hAnsi="Arial" w:cs="Arial"/>
        </w:rPr>
        <w:t xml:space="preserve">within </w:t>
      </w:r>
      <w:r w:rsidR="00122DEF" w:rsidRPr="008C08C5">
        <w:rPr>
          <w:rFonts w:ascii="Arial" w:hAnsi="Arial" w:cs="Arial"/>
        </w:rPr>
        <w:t>three years before</w:t>
      </w:r>
      <w:r w:rsidR="00A21EE5" w:rsidRPr="008C08C5">
        <w:rPr>
          <w:rFonts w:ascii="Arial" w:hAnsi="Arial" w:cs="Arial"/>
        </w:rPr>
        <w:t xml:space="preserve"> the</w:t>
      </w:r>
      <w:r w:rsidR="00122DEF" w:rsidRPr="008C08C5">
        <w:rPr>
          <w:rFonts w:ascii="Arial" w:hAnsi="Arial" w:cs="Arial"/>
        </w:rPr>
        <w:t xml:space="preserve"> diagnosis </w:t>
      </w:r>
      <w:r w:rsidR="00A21EE5" w:rsidRPr="008C08C5">
        <w:rPr>
          <w:rFonts w:ascii="Arial" w:hAnsi="Arial" w:cs="Arial"/>
        </w:rPr>
        <w:t>of alcoholic psychosis</w:t>
      </w:r>
      <w:r w:rsidR="00B86E80" w:rsidRPr="008C08C5">
        <w:rPr>
          <w:rFonts w:ascii="Arial" w:hAnsi="Arial" w:cs="Arial"/>
        </w:rPr>
        <w:t xml:space="preserve"> (Table 4</w:t>
      </w:r>
      <w:r w:rsidR="00CF1DFC" w:rsidRPr="008C08C5">
        <w:rPr>
          <w:rFonts w:ascii="Arial" w:hAnsi="Arial" w:cs="Arial"/>
        </w:rPr>
        <w:t>)</w:t>
      </w:r>
      <w:r w:rsidR="00A21EE5" w:rsidRPr="008C08C5">
        <w:rPr>
          <w:rFonts w:ascii="Arial" w:hAnsi="Arial" w:cs="Arial"/>
        </w:rPr>
        <w:t>, but</w:t>
      </w:r>
      <w:r w:rsidR="00122DEF" w:rsidRPr="008C08C5">
        <w:rPr>
          <w:rFonts w:ascii="Arial" w:hAnsi="Arial" w:cs="Arial"/>
        </w:rPr>
        <w:t xml:space="preserve"> </w:t>
      </w:r>
      <w:r w:rsidR="00A21EE5" w:rsidRPr="008C08C5">
        <w:rPr>
          <w:rFonts w:ascii="Arial" w:hAnsi="Arial" w:cs="Arial"/>
        </w:rPr>
        <w:t xml:space="preserve">earlier than that, the annual </w:t>
      </w:r>
      <w:r w:rsidR="00C36460" w:rsidRPr="008C08C5">
        <w:rPr>
          <w:rFonts w:ascii="Arial" w:hAnsi="Arial" w:cs="Arial"/>
        </w:rPr>
        <w:lastRenderedPageBreak/>
        <w:t>excesses</w:t>
      </w:r>
      <w:r w:rsidR="00A21EE5" w:rsidRPr="008C08C5">
        <w:rPr>
          <w:rFonts w:ascii="Arial" w:hAnsi="Arial" w:cs="Arial"/>
        </w:rPr>
        <w:t xml:space="preserve"> were higher in women</w:t>
      </w:r>
      <w:r w:rsidR="00C36460" w:rsidRPr="008C08C5">
        <w:rPr>
          <w:rFonts w:ascii="Arial" w:hAnsi="Arial" w:cs="Arial"/>
        </w:rPr>
        <w:t xml:space="preserve"> </w:t>
      </w:r>
      <w:r w:rsidR="00A21EE5" w:rsidRPr="008C08C5">
        <w:rPr>
          <w:rFonts w:ascii="Arial" w:hAnsi="Arial" w:cs="Arial"/>
        </w:rPr>
        <w:t>(likelihood ratio test for interaction between sex and rates of admission p=0.04).</w:t>
      </w:r>
    </w:p>
    <w:p w14:paraId="38719602" w14:textId="345D312F" w:rsidR="00D7406B" w:rsidRPr="008C08C5" w:rsidRDefault="003E3032" w:rsidP="00133DAF">
      <w:pPr>
        <w:spacing w:line="480" w:lineRule="auto"/>
        <w:rPr>
          <w:rFonts w:ascii="Arial" w:hAnsi="Arial" w:cs="Arial"/>
          <w:b/>
          <w:i/>
        </w:rPr>
      </w:pPr>
      <w:r w:rsidRPr="008C08C5">
        <w:rPr>
          <w:rFonts w:ascii="Arial" w:hAnsi="Arial" w:cs="Arial"/>
          <w:b/>
          <w:i/>
        </w:rPr>
        <w:t>Prior morbidities among patients</w:t>
      </w:r>
    </w:p>
    <w:p w14:paraId="7894A636" w14:textId="58962741" w:rsidR="00796849" w:rsidRPr="008C08C5" w:rsidRDefault="00D7406B" w:rsidP="00F84E1B">
      <w:pPr>
        <w:spacing w:line="480" w:lineRule="auto"/>
        <w:rPr>
          <w:rFonts w:ascii="Arial" w:hAnsi="Arial" w:cs="Arial"/>
        </w:rPr>
      </w:pPr>
      <w:r w:rsidRPr="008C08C5">
        <w:rPr>
          <w:rFonts w:ascii="Arial" w:hAnsi="Arial" w:cs="Arial"/>
        </w:rPr>
        <w:t xml:space="preserve">A total of </w:t>
      </w:r>
      <w:r w:rsidR="00BF08C7" w:rsidRPr="008C08C5">
        <w:rPr>
          <w:rFonts w:ascii="Arial" w:hAnsi="Arial" w:cs="Arial"/>
        </w:rPr>
        <w:t>66</w:t>
      </w:r>
      <w:r w:rsidR="00C36460" w:rsidRPr="008C08C5">
        <w:rPr>
          <w:rFonts w:ascii="Arial" w:hAnsi="Arial" w:cs="Arial"/>
        </w:rPr>
        <w:t>.8%</w:t>
      </w:r>
      <w:r w:rsidR="00796849" w:rsidRPr="008C08C5">
        <w:rPr>
          <w:rFonts w:ascii="Arial" w:hAnsi="Arial" w:cs="Arial"/>
        </w:rPr>
        <w:t xml:space="preserve"> </w:t>
      </w:r>
      <w:r w:rsidRPr="008C08C5">
        <w:rPr>
          <w:rFonts w:ascii="Arial" w:hAnsi="Arial" w:cs="Arial"/>
        </w:rPr>
        <w:t xml:space="preserve">of patients </w:t>
      </w:r>
      <w:r w:rsidR="00796849" w:rsidRPr="008C08C5">
        <w:rPr>
          <w:rFonts w:ascii="Arial" w:hAnsi="Arial" w:cs="Arial"/>
        </w:rPr>
        <w:t>with alcoholic psychosis</w:t>
      </w:r>
      <w:r w:rsidR="00C36460" w:rsidRPr="008C08C5">
        <w:rPr>
          <w:rFonts w:ascii="Arial" w:hAnsi="Arial" w:cs="Arial"/>
        </w:rPr>
        <w:t xml:space="preserve"> </w:t>
      </w:r>
      <w:r w:rsidR="00BF08C7" w:rsidRPr="008C08C5">
        <w:rPr>
          <w:rFonts w:ascii="Arial" w:hAnsi="Arial" w:cs="Arial"/>
        </w:rPr>
        <w:t xml:space="preserve">had presented with at least one </w:t>
      </w:r>
      <w:r w:rsidR="00EF6F9D" w:rsidRPr="008C08C5">
        <w:rPr>
          <w:rFonts w:ascii="Arial" w:hAnsi="Arial" w:cs="Arial"/>
        </w:rPr>
        <w:t xml:space="preserve">alcohol attributable </w:t>
      </w:r>
      <w:r w:rsidR="000201C7" w:rsidRPr="008C08C5">
        <w:rPr>
          <w:rFonts w:ascii="Arial" w:hAnsi="Arial" w:cs="Arial"/>
        </w:rPr>
        <w:t xml:space="preserve">condition </w:t>
      </w:r>
      <w:r w:rsidR="00C36460" w:rsidRPr="008C08C5">
        <w:rPr>
          <w:rFonts w:ascii="Arial" w:hAnsi="Arial" w:cs="Arial"/>
        </w:rPr>
        <w:t>during a preceding</w:t>
      </w:r>
      <w:r w:rsidR="00796849" w:rsidRPr="008C08C5">
        <w:rPr>
          <w:rFonts w:ascii="Arial" w:hAnsi="Arial" w:cs="Arial"/>
        </w:rPr>
        <w:t xml:space="preserve"> primary care </w:t>
      </w:r>
      <w:r w:rsidR="00E57959" w:rsidRPr="008C08C5">
        <w:rPr>
          <w:rFonts w:ascii="Arial" w:hAnsi="Arial" w:cs="Arial"/>
        </w:rPr>
        <w:t xml:space="preserve">visit </w:t>
      </w:r>
      <w:r w:rsidR="00796849" w:rsidRPr="008C08C5">
        <w:rPr>
          <w:rFonts w:ascii="Arial" w:hAnsi="Arial" w:cs="Arial"/>
        </w:rPr>
        <w:t xml:space="preserve">or </w:t>
      </w:r>
      <w:r w:rsidR="00E57959" w:rsidRPr="008C08C5">
        <w:rPr>
          <w:rFonts w:ascii="Arial" w:hAnsi="Arial" w:cs="Arial"/>
        </w:rPr>
        <w:t>hospitalisation</w:t>
      </w:r>
      <w:r w:rsidR="00A21EE5" w:rsidRPr="008C08C5">
        <w:rPr>
          <w:rFonts w:ascii="Arial" w:hAnsi="Arial" w:cs="Arial"/>
        </w:rPr>
        <w:t>,</w:t>
      </w:r>
      <w:r w:rsidR="00796849" w:rsidRPr="008C08C5">
        <w:rPr>
          <w:rFonts w:ascii="Arial" w:hAnsi="Arial" w:cs="Arial"/>
        </w:rPr>
        <w:t xml:space="preserve"> </w:t>
      </w:r>
      <w:r w:rsidR="00BF08C7" w:rsidRPr="008C08C5">
        <w:rPr>
          <w:rFonts w:ascii="Arial" w:hAnsi="Arial" w:cs="Arial"/>
        </w:rPr>
        <w:t>compared to 33.2</w:t>
      </w:r>
      <w:r w:rsidRPr="008C08C5">
        <w:rPr>
          <w:rFonts w:ascii="Arial" w:hAnsi="Arial" w:cs="Arial"/>
        </w:rPr>
        <w:t>% of the control population</w:t>
      </w:r>
      <w:r w:rsidR="00B86E80" w:rsidRPr="008C08C5">
        <w:rPr>
          <w:rFonts w:ascii="Arial" w:hAnsi="Arial" w:cs="Arial"/>
        </w:rPr>
        <w:t xml:space="preserve"> (Table 5</w:t>
      </w:r>
      <w:r w:rsidR="004D4965" w:rsidRPr="008C08C5">
        <w:rPr>
          <w:rFonts w:ascii="Arial" w:hAnsi="Arial" w:cs="Arial"/>
        </w:rPr>
        <w:t>)</w:t>
      </w:r>
      <w:r w:rsidR="00C36460" w:rsidRPr="008C08C5">
        <w:rPr>
          <w:rFonts w:ascii="Arial" w:hAnsi="Arial" w:cs="Arial"/>
        </w:rPr>
        <w:t>.</w:t>
      </w:r>
      <w:r w:rsidR="00796849" w:rsidRPr="008C08C5">
        <w:rPr>
          <w:rFonts w:ascii="Arial" w:hAnsi="Arial" w:cs="Arial"/>
        </w:rPr>
        <w:t xml:space="preserve"> </w:t>
      </w:r>
      <w:r w:rsidR="00BF08C7" w:rsidRPr="008C08C5">
        <w:rPr>
          <w:rFonts w:ascii="Arial" w:hAnsi="Arial" w:cs="Arial"/>
        </w:rPr>
        <w:t>A higher proportion of patients presented with alcohol-related conditions compared to alcohol-specif</w:t>
      </w:r>
      <w:r w:rsidR="00C239E8" w:rsidRPr="008C08C5">
        <w:rPr>
          <w:rFonts w:ascii="Arial" w:hAnsi="Arial" w:cs="Arial"/>
        </w:rPr>
        <w:t>ic conditions (63.8% vs. 20.5%).</w:t>
      </w:r>
      <w:r w:rsidR="00EF6F9D" w:rsidRPr="008C08C5">
        <w:rPr>
          <w:rFonts w:ascii="Arial" w:hAnsi="Arial" w:cs="Arial"/>
        </w:rPr>
        <w:t xml:space="preserve">  D</w:t>
      </w:r>
      <w:r w:rsidR="00BF08C7" w:rsidRPr="008C08C5">
        <w:rPr>
          <w:rFonts w:ascii="Arial" w:hAnsi="Arial" w:cs="Arial"/>
        </w:rPr>
        <w:t>ue to insufficient numbers in many disease categories, results for each alcohol specific condition are not presented. Among the alcohol-related</w:t>
      </w:r>
      <w:r w:rsidR="00A21EE5" w:rsidRPr="008C08C5">
        <w:rPr>
          <w:rFonts w:ascii="Arial" w:hAnsi="Arial" w:cs="Arial"/>
        </w:rPr>
        <w:t xml:space="preserve"> morbidities</w:t>
      </w:r>
      <w:r w:rsidR="00BF08C7" w:rsidRPr="008C08C5">
        <w:rPr>
          <w:rFonts w:ascii="Arial" w:hAnsi="Arial" w:cs="Arial"/>
        </w:rPr>
        <w:t>, all</w:t>
      </w:r>
      <w:r w:rsidR="00A21EE5" w:rsidRPr="008C08C5">
        <w:rPr>
          <w:rFonts w:ascii="Arial" w:hAnsi="Arial" w:cs="Arial"/>
        </w:rPr>
        <w:t xml:space="preserve"> except </w:t>
      </w:r>
      <w:r w:rsidR="00F430AB" w:rsidRPr="008C08C5">
        <w:rPr>
          <w:rFonts w:ascii="Arial" w:hAnsi="Arial" w:cs="Arial"/>
        </w:rPr>
        <w:t xml:space="preserve">malignant neoplasms </w:t>
      </w:r>
      <w:r w:rsidR="00A21EE5" w:rsidRPr="008C08C5">
        <w:rPr>
          <w:rFonts w:ascii="Arial" w:hAnsi="Arial" w:cs="Arial"/>
        </w:rPr>
        <w:t xml:space="preserve">were </w:t>
      </w:r>
      <w:r w:rsidR="00EF6F9D" w:rsidRPr="008C08C5">
        <w:rPr>
          <w:rFonts w:ascii="Arial" w:hAnsi="Arial" w:cs="Arial"/>
        </w:rPr>
        <w:t xml:space="preserve">statistically significantly </w:t>
      </w:r>
      <w:r w:rsidR="00A21EE5" w:rsidRPr="008C08C5">
        <w:rPr>
          <w:rFonts w:ascii="Arial" w:hAnsi="Arial" w:cs="Arial"/>
        </w:rPr>
        <w:t xml:space="preserve">more prevalent in the alcoholic psychosis cohort. However, </w:t>
      </w:r>
      <w:r w:rsidR="000201C7" w:rsidRPr="008C08C5">
        <w:rPr>
          <w:rFonts w:ascii="Arial" w:hAnsi="Arial" w:cs="Arial"/>
        </w:rPr>
        <w:t>t</w:t>
      </w:r>
      <w:r w:rsidR="00796849" w:rsidRPr="008C08C5">
        <w:rPr>
          <w:rFonts w:ascii="Arial" w:hAnsi="Arial" w:cs="Arial"/>
        </w:rPr>
        <w:t>he most common were</w:t>
      </w:r>
      <w:r w:rsidR="00F84E1B" w:rsidRPr="008C08C5">
        <w:rPr>
          <w:rFonts w:ascii="Arial" w:hAnsi="Arial" w:cs="Arial"/>
        </w:rPr>
        <w:t xml:space="preserve"> unintentional</w:t>
      </w:r>
      <w:r w:rsidR="00796849" w:rsidRPr="008C08C5">
        <w:rPr>
          <w:rFonts w:ascii="Arial" w:hAnsi="Arial" w:cs="Arial"/>
        </w:rPr>
        <w:t xml:space="preserve"> i</w:t>
      </w:r>
      <w:r w:rsidR="00F84E1B" w:rsidRPr="008C08C5">
        <w:rPr>
          <w:rFonts w:ascii="Arial" w:hAnsi="Arial" w:cs="Arial"/>
        </w:rPr>
        <w:t>njuries (41.1</w:t>
      </w:r>
      <w:r w:rsidR="00796849" w:rsidRPr="008C08C5">
        <w:rPr>
          <w:rFonts w:ascii="Arial" w:hAnsi="Arial" w:cs="Arial"/>
        </w:rPr>
        <w:t xml:space="preserve">%), </w:t>
      </w:r>
      <w:r w:rsidR="00F84E1B" w:rsidRPr="008C08C5">
        <w:rPr>
          <w:rFonts w:ascii="Arial" w:hAnsi="Arial" w:cs="Arial"/>
        </w:rPr>
        <w:t xml:space="preserve">intentional injuries (18.8%), </w:t>
      </w:r>
      <w:r w:rsidR="00796849" w:rsidRPr="008C08C5">
        <w:rPr>
          <w:rFonts w:ascii="Arial" w:hAnsi="Arial" w:cs="Arial"/>
        </w:rPr>
        <w:t>cardiovascular diseases (2</w:t>
      </w:r>
      <w:r w:rsidR="00B14F07" w:rsidRPr="008C08C5">
        <w:rPr>
          <w:rFonts w:ascii="Arial" w:hAnsi="Arial" w:cs="Arial"/>
        </w:rPr>
        <w:t>2.9%) and epileptic seizures</w:t>
      </w:r>
      <w:r w:rsidR="00796849" w:rsidRPr="008C08C5">
        <w:rPr>
          <w:rFonts w:ascii="Arial" w:hAnsi="Arial" w:cs="Arial"/>
        </w:rPr>
        <w:t xml:space="preserve"> (7.7%)</w:t>
      </w:r>
      <w:r w:rsidR="00B14F07" w:rsidRPr="008C08C5">
        <w:rPr>
          <w:rFonts w:ascii="Arial" w:hAnsi="Arial" w:cs="Arial"/>
        </w:rPr>
        <w:t xml:space="preserve">. Epileptic </w:t>
      </w:r>
      <w:r w:rsidR="00A21EE5" w:rsidRPr="008C08C5">
        <w:rPr>
          <w:rFonts w:ascii="Arial" w:hAnsi="Arial" w:cs="Arial"/>
        </w:rPr>
        <w:t>seizures</w:t>
      </w:r>
      <w:r w:rsidR="00F84E1B" w:rsidRPr="008C08C5">
        <w:rPr>
          <w:rFonts w:ascii="Arial" w:hAnsi="Arial" w:cs="Arial"/>
        </w:rPr>
        <w:t xml:space="preserve"> (OR 7.1, 95%CI </w:t>
      </w:r>
      <w:r w:rsidR="00122DEF" w:rsidRPr="008C08C5">
        <w:rPr>
          <w:rFonts w:ascii="Arial" w:hAnsi="Arial" w:cs="Arial"/>
        </w:rPr>
        <w:t>5.6-9.0</w:t>
      </w:r>
      <w:r w:rsidR="00A21EE5" w:rsidRPr="008C08C5">
        <w:rPr>
          <w:rFonts w:ascii="Arial" w:hAnsi="Arial" w:cs="Arial"/>
        </w:rPr>
        <w:t>)</w:t>
      </w:r>
      <w:r w:rsidR="00F84E1B" w:rsidRPr="008C08C5">
        <w:rPr>
          <w:rFonts w:ascii="Arial" w:hAnsi="Arial" w:cs="Arial"/>
        </w:rPr>
        <w:t>, unintentional</w:t>
      </w:r>
      <w:r w:rsidR="000201C7" w:rsidRPr="008C08C5">
        <w:rPr>
          <w:rFonts w:ascii="Arial" w:hAnsi="Arial" w:cs="Arial"/>
        </w:rPr>
        <w:t xml:space="preserve"> i</w:t>
      </w:r>
      <w:r w:rsidR="00FF416A" w:rsidRPr="008C08C5">
        <w:rPr>
          <w:rFonts w:ascii="Arial" w:hAnsi="Arial" w:cs="Arial"/>
        </w:rPr>
        <w:t>njuries</w:t>
      </w:r>
      <w:r w:rsidR="00F84E1B" w:rsidRPr="008C08C5">
        <w:rPr>
          <w:rFonts w:ascii="Arial" w:hAnsi="Arial" w:cs="Arial"/>
        </w:rPr>
        <w:t xml:space="preserve"> (OR 4.5, 95% CI 4.0-5.0) and intentional injuries</w:t>
      </w:r>
      <w:r w:rsidR="00A21EE5" w:rsidRPr="008C08C5">
        <w:rPr>
          <w:rFonts w:ascii="Arial" w:hAnsi="Arial" w:cs="Arial"/>
        </w:rPr>
        <w:t xml:space="preserve"> </w:t>
      </w:r>
      <w:r w:rsidR="00122DEF" w:rsidRPr="008C08C5">
        <w:rPr>
          <w:rFonts w:ascii="Arial" w:hAnsi="Arial" w:cs="Arial"/>
        </w:rPr>
        <w:t xml:space="preserve">(OR </w:t>
      </w:r>
      <w:r w:rsidR="00F84E1B" w:rsidRPr="008C08C5">
        <w:rPr>
          <w:rFonts w:ascii="Arial" w:hAnsi="Arial" w:cs="Arial"/>
        </w:rPr>
        <w:t xml:space="preserve">11.8, 95% CI 9.8-14.1) </w:t>
      </w:r>
      <w:r w:rsidR="00122DEF" w:rsidRPr="008C08C5">
        <w:rPr>
          <w:rFonts w:ascii="Arial" w:hAnsi="Arial" w:cs="Arial"/>
        </w:rPr>
        <w:t>showed</w:t>
      </w:r>
      <w:r w:rsidR="00FF416A" w:rsidRPr="008C08C5">
        <w:rPr>
          <w:rFonts w:ascii="Arial" w:hAnsi="Arial" w:cs="Arial"/>
        </w:rPr>
        <w:t xml:space="preserve"> the strongest association with later </w:t>
      </w:r>
      <w:r w:rsidR="002422FC" w:rsidRPr="008C08C5">
        <w:rPr>
          <w:rFonts w:ascii="Arial" w:hAnsi="Arial" w:cs="Arial"/>
        </w:rPr>
        <w:t xml:space="preserve">diagnosis </w:t>
      </w:r>
      <w:r w:rsidR="00FF416A" w:rsidRPr="008C08C5">
        <w:rPr>
          <w:rFonts w:ascii="Arial" w:hAnsi="Arial" w:cs="Arial"/>
        </w:rPr>
        <w:t xml:space="preserve">of alcoholic psychosis. </w:t>
      </w:r>
      <w:r w:rsidRPr="008C08C5">
        <w:rPr>
          <w:rFonts w:ascii="Arial" w:hAnsi="Arial" w:cs="Arial"/>
        </w:rPr>
        <w:t xml:space="preserve">The calculation of </w:t>
      </w:r>
      <w:r w:rsidR="004D4965" w:rsidRPr="008C08C5">
        <w:rPr>
          <w:rFonts w:ascii="Arial" w:hAnsi="Arial" w:cs="Arial"/>
        </w:rPr>
        <w:t>OR’s</w:t>
      </w:r>
      <w:r w:rsidRPr="008C08C5">
        <w:rPr>
          <w:rFonts w:ascii="Arial" w:hAnsi="Arial" w:cs="Arial"/>
        </w:rPr>
        <w:t xml:space="preserve"> over time, showed that</w:t>
      </w:r>
      <w:r w:rsidR="004D4965" w:rsidRPr="008C08C5">
        <w:rPr>
          <w:rFonts w:ascii="Arial" w:hAnsi="Arial" w:cs="Arial"/>
        </w:rPr>
        <w:t xml:space="preserve"> the association between injuries</w:t>
      </w:r>
      <w:r w:rsidR="00796849" w:rsidRPr="008C08C5">
        <w:rPr>
          <w:rFonts w:ascii="Arial" w:hAnsi="Arial" w:cs="Arial"/>
        </w:rPr>
        <w:t xml:space="preserve"> (</w:t>
      </w:r>
      <w:r w:rsidR="004D4965" w:rsidRPr="008C08C5">
        <w:rPr>
          <w:rFonts w:ascii="Arial" w:hAnsi="Arial" w:cs="Arial"/>
        </w:rPr>
        <w:t xml:space="preserve">unintentional and intentional), </w:t>
      </w:r>
      <w:r w:rsidR="00A21EE5" w:rsidRPr="008C08C5">
        <w:rPr>
          <w:rFonts w:ascii="Arial" w:hAnsi="Arial" w:cs="Arial"/>
        </w:rPr>
        <w:t xml:space="preserve">seizures </w:t>
      </w:r>
      <w:r w:rsidR="004D4965" w:rsidRPr="008C08C5">
        <w:rPr>
          <w:rFonts w:ascii="Arial" w:hAnsi="Arial" w:cs="Arial"/>
        </w:rPr>
        <w:t>and alcoholic psychosis persisted up to</w:t>
      </w:r>
      <w:r w:rsidR="00796849" w:rsidRPr="008C08C5">
        <w:rPr>
          <w:rFonts w:ascii="Arial" w:hAnsi="Arial" w:cs="Arial"/>
        </w:rPr>
        <w:t xml:space="preserve"> 10 years before diagnosis, </w:t>
      </w:r>
      <w:r w:rsidR="00FF416A" w:rsidRPr="008C08C5">
        <w:rPr>
          <w:rFonts w:ascii="Arial" w:hAnsi="Arial" w:cs="Arial"/>
        </w:rPr>
        <w:t>while</w:t>
      </w:r>
      <w:r w:rsidR="004D4965" w:rsidRPr="008C08C5">
        <w:rPr>
          <w:rFonts w:ascii="Arial" w:hAnsi="Arial" w:cs="Arial"/>
        </w:rPr>
        <w:t xml:space="preserve"> other disease associations</w:t>
      </w:r>
      <w:r w:rsidR="00FF416A" w:rsidRPr="008C08C5">
        <w:rPr>
          <w:rFonts w:ascii="Arial" w:hAnsi="Arial" w:cs="Arial"/>
        </w:rPr>
        <w:t xml:space="preserve"> did not</w:t>
      </w:r>
      <w:r w:rsidR="00B14F07" w:rsidRPr="008C08C5">
        <w:rPr>
          <w:rFonts w:ascii="Arial" w:hAnsi="Arial" w:cs="Arial"/>
        </w:rPr>
        <w:t>(Figure 1)</w:t>
      </w:r>
      <w:r w:rsidR="00796849" w:rsidRPr="008C08C5">
        <w:rPr>
          <w:rFonts w:ascii="Arial" w:hAnsi="Arial" w:cs="Arial"/>
        </w:rPr>
        <w:t>.</w:t>
      </w:r>
    </w:p>
    <w:p w14:paraId="79B95D80" w14:textId="77777777" w:rsidR="000201C7" w:rsidRPr="008C08C5" w:rsidRDefault="000201C7" w:rsidP="00133DAF">
      <w:pPr>
        <w:spacing w:line="480" w:lineRule="auto"/>
        <w:rPr>
          <w:rFonts w:ascii="Arial" w:hAnsi="Arial" w:cs="Arial"/>
        </w:rPr>
      </w:pPr>
    </w:p>
    <w:p w14:paraId="5744E951" w14:textId="77777777" w:rsidR="003F7547" w:rsidRPr="008C08C5" w:rsidRDefault="003F7547" w:rsidP="00133DAF">
      <w:pPr>
        <w:spacing w:line="480" w:lineRule="auto"/>
        <w:rPr>
          <w:rFonts w:ascii="Arial" w:hAnsi="Arial" w:cs="Arial"/>
          <w:b/>
        </w:rPr>
      </w:pPr>
      <w:r w:rsidRPr="008C08C5">
        <w:rPr>
          <w:rFonts w:ascii="Arial" w:hAnsi="Arial" w:cs="Arial"/>
          <w:b/>
        </w:rPr>
        <w:t>Alcohol records</w:t>
      </w:r>
    </w:p>
    <w:p w14:paraId="09B79EF9" w14:textId="77F84EFA" w:rsidR="003F7547" w:rsidRPr="008C08C5" w:rsidRDefault="00A21EE5" w:rsidP="00133DAF">
      <w:pPr>
        <w:spacing w:line="480" w:lineRule="auto"/>
        <w:rPr>
          <w:rFonts w:ascii="Arial" w:hAnsi="Arial" w:cs="Arial"/>
        </w:rPr>
      </w:pPr>
      <w:r w:rsidRPr="008C08C5">
        <w:rPr>
          <w:rFonts w:ascii="Arial" w:hAnsi="Arial" w:cs="Arial"/>
        </w:rPr>
        <w:t>We found prior record</w:t>
      </w:r>
      <w:r w:rsidR="004D4965" w:rsidRPr="008C08C5">
        <w:rPr>
          <w:rFonts w:ascii="Arial" w:hAnsi="Arial" w:cs="Arial"/>
        </w:rPr>
        <w:t>s</w:t>
      </w:r>
      <w:r w:rsidRPr="008C08C5">
        <w:rPr>
          <w:rFonts w:ascii="Arial" w:hAnsi="Arial" w:cs="Arial"/>
        </w:rPr>
        <w:t xml:space="preserve"> of alcohol </w:t>
      </w:r>
      <w:r w:rsidR="00B14F07" w:rsidRPr="008C08C5">
        <w:rPr>
          <w:rFonts w:ascii="Arial" w:hAnsi="Arial" w:cs="Arial"/>
        </w:rPr>
        <w:t xml:space="preserve">use </w:t>
      </w:r>
      <w:r w:rsidRPr="008C08C5">
        <w:rPr>
          <w:rFonts w:ascii="Arial" w:hAnsi="Arial" w:cs="Arial"/>
        </w:rPr>
        <w:t>status for 79.1% of</w:t>
      </w:r>
      <w:r w:rsidR="00C36460" w:rsidRPr="008C08C5">
        <w:rPr>
          <w:rFonts w:ascii="Arial" w:hAnsi="Arial" w:cs="Arial"/>
        </w:rPr>
        <w:t xml:space="preserve"> </w:t>
      </w:r>
      <w:r w:rsidR="003F7547" w:rsidRPr="008C08C5">
        <w:rPr>
          <w:rFonts w:ascii="Arial" w:hAnsi="Arial" w:cs="Arial"/>
        </w:rPr>
        <w:t xml:space="preserve">patients with alcoholic psychosis </w:t>
      </w:r>
      <w:r w:rsidR="00C36460" w:rsidRPr="008C08C5">
        <w:rPr>
          <w:rFonts w:ascii="Arial" w:hAnsi="Arial" w:cs="Arial"/>
        </w:rPr>
        <w:t xml:space="preserve">and </w:t>
      </w:r>
      <w:r w:rsidRPr="008C08C5">
        <w:rPr>
          <w:rFonts w:ascii="Arial" w:hAnsi="Arial" w:cs="Arial"/>
        </w:rPr>
        <w:t>65.4%</w:t>
      </w:r>
      <w:r w:rsidR="003F7547" w:rsidRPr="008C08C5">
        <w:rPr>
          <w:rFonts w:ascii="Arial" w:hAnsi="Arial" w:cs="Arial"/>
        </w:rPr>
        <w:t xml:space="preserve"> </w:t>
      </w:r>
      <w:r w:rsidRPr="008C08C5">
        <w:rPr>
          <w:rFonts w:ascii="Arial" w:hAnsi="Arial" w:cs="Arial"/>
        </w:rPr>
        <w:t>of</w:t>
      </w:r>
      <w:r w:rsidR="00E935B2" w:rsidRPr="008C08C5">
        <w:rPr>
          <w:rFonts w:ascii="Arial" w:hAnsi="Arial" w:cs="Arial"/>
        </w:rPr>
        <w:t xml:space="preserve"> control</w:t>
      </w:r>
      <w:r w:rsidRPr="008C08C5">
        <w:rPr>
          <w:rFonts w:ascii="Arial" w:hAnsi="Arial" w:cs="Arial"/>
        </w:rPr>
        <w:t>s</w:t>
      </w:r>
      <w:r w:rsidR="00B86E80" w:rsidRPr="008C08C5">
        <w:rPr>
          <w:rFonts w:ascii="Arial" w:hAnsi="Arial" w:cs="Arial"/>
        </w:rPr>
        <w:t xml:space="preserve"> (Table 6</w:t>
      </w:r>
      <w:r w:rsidR="00C36460" w:rsidRPr="008C08C5">
        <w:rPr>
          <w:rFonts w:ascii="Arial" w:hAnsi="Arial" w:cs="Arial"/>
        </w:rPr>
        <w:t>).</w:t>
      </w:r>
      <w:r w:rsidR="00C36460" w:rsidRPr="008C08C5">
        <w:rPr>
          <w:rFonts w:ascii="Arial" w:hAnsi="Arial" w:cs="Arial"/>
          <w:color w:val="000000"/>
        </w:rPr>
        <w:t xml:space="preserve"> </w:t>
      </w:r>
      <w:r w:rsidRPr="008C08C5">
        <w:rPr>
          <w:rFonts w:ascii="Arial" w:hAnsi="Arial" w:cs="Arial"/>
          <w:color w:val="000000"/>
        </w:rPr>
        <w:t xml:space="preserve">When stratified by levels of drinking, 50% of the alcoholic psychosis cohort had a </w:t>
      </w:r>
      <w:r w:rsidR="00AD64D9" w:rsidRPr="008C08C5">
        <w:rPr>
          <w:rFonts w:ascii="Arial" w:hAnsi="Arial" w:cs="Arial"/>
          <w:color w:val="000000"/>
        </w:rPr>
        <w:t>harmful or hazardous</w:t>
      </w:r>
      <w:r w:rsidRPr="008C08C5">
        <w:rPr>
          <w:rFonts w:ascii="Arial" w:hAnsi="Arial" w:cs="Arial"/>
          <w:color w:val="000000"/>
        </w:rPr>
        <w:t xml:space="preserve"> drinking </w:t>
      </w:r>
      <w:r w:rsidR="002F26EE" w:rsidRPr="008C08C5">
        <w:rPr>
          <w:rFonts w:ascii="Arial" w:hAnsi="Arial" w:cs="Arial"/>
          <w:color w:val="000000"/>
        </w:rPr>
        <w:t>record prior to alcoholic psychosis diagnosis (</w:t>
      </w:r>
      <w:r w:rsidR="00B86E80" w:rsidRPr="008C08C5">
        <w:rPr>
          <w:rFonts w:ascii="Arial" w:hAnsi="Arial" w:cs="Arial"/>
          <w:color w:val="000000"/>
        </w:rPr>
        <w:t>Table 2</w:t>
      </w:r>
      <w:r w:rsidR="004D4965" w:rsidRPr="008C08C5">
        <w:rPr>
          <w:rFonts w:ascii="Arial" w:hAnsi="Arial" w:cs="Arial"/>
          <w:color w:val="000000"/>
        </w:rPr>
        <w:t>)</w:t>
      </w:r>
      <w:r w:rsidR="00B14F07" w:rsidRPr="008C08C5">
        <w:rPr>
          <w:rFonts w:ascii="Arial" w:hAnsi="Arial" w:cs="Arial"/>
          <w:color w:val="000000"/>
        </w:rPr>
        <w:t>. Analysis of</w:t>
      </w:r>
      <w:r w:rsidRPr="008C08C5">
        <w:rPr>
          <w:rFonts w:ascii="Arial" w:hAnsi="Arial" w:cs="Arial"/>
          <w:color w:val="000000"/>
        </w:rPr>
        <w:t xml:space="preserve"> the timing of records showed that</w:t>
      </w:r>
      <w:r w:rsidR="004D4965" w:rsidRPr="008C08C5">
        <w:rPr>
          <w:rFonts w:ascii="Arial" w:hAnsi="Arial" w:cs="Arial"/>
          <w:color w:val="000000"/>
        </w:rPr>
        <w:t xml:space="preserve"> most patients were recorded as heavy drinkers</w:t>
      </w:r>
      <w:r w:rsidRPr="008C08C5">
        <w:rPr>
          <w:rFonts w:ascii="Arial" w:hAnsi="Arial" w:cs="Arial"/>
          <w:color w:val="000000"/>
        </w:rPr>
        <w:t xml:space="preserve">, on average, up to 5 years before the diagnosis of alcoholic psychosis. </w:t>
      </w:r>
      <w:r w:rsidR="003F7547" w:rsidRPr="008C08C5">
        <w:rPr>
          <w:rFonts w:ascii="Arial" w:hAnsi="Arial" w:cs="Arial"/>
        </w:rPr>
        <w:t>M</w:t>
      </w:r>
      <w:r w:rsidR="00C36460" w:rsidRPr="008C08C5">
        <w:rPr>
          <w:rFonts w:ascii="Arial" w:hAnsi="Arial" w:cs="Arial"/>
        </w:rPr>
        <w:t xml:space="preserve">en with alcoholic psychosis </w:t>
      </w:r>
      <w:r w:rsidRPr="008C08C5">
        <w:rPr>
          <w:rFonts w:ascii="Arial" w:hAnsi="Arial" w:cs="Arial"/>
        </w:rPr>
        <w:t>were</w:t>
      </w:r>
      <w:r w:rsidR="00C36460" w:rsidRPr="008C08C5">
        <w:rPr>
          <w:rFonts w:ascii="Arial" w:hAnsi="Arial" w:cs="Arial"/>
        </w:rPr>
        <w:t xml:space="preserve"> more likely than women to have any alcohol </w:t>
      </w:r>
      <w:r w:rsidR="00AD64D9" w:rsidRPr="008C08C5">
        <w:rPr>
          <w:rFonts w:ascii="Arial" w:hAnsi="Arial" w:cs="Arial"/>
        </w:rPr>
        <w:t>consumption</w:t>
      </w:r>
      <w:r w:rsidRPr="008C08C5">
        <w:rPr>
          <w:rFonts w:ascii="Arial" w:hAnsi="Arial" w:cs="Arial"/>
        </w:rPr>
        <w:t xml:space="preserve"> </w:t>
      </w:r>
      <w:r w:rsidR="00C36460" w:rsidRPr="008C08C5">
        <w:rPr>
          <w:rFonts w:ascii="Arial" w:hAnsi="Arial" w:cs="Arial"/>
        </w:rPr>
        <w:t xml:space="preserve">record [men adjusted OR 1.7, 95% CI 1.5-2.0; women adjusted OR 1.2, 95% </w:t>
      </w:r>
      <w:r w:rsidR="00C36460" w:rsidRPr="008C08C5">
        <w:rPr>
          <w:rFonts w:ascii="Arial" w:hAnsi="Arial" w:cs="Arial"/>
        </w:rPr>
        <w:lastRenderedPageBreak/>
        <w:t>CI 0.9-</w:t>
      </w:r>
      <w:r w:rsidR="00AD64D9" w:rsidRPr="008C08C5">
        <w:rPr>
          <w:rFonts w:ascii="Arial" w:hAnsi="Arial" w:cs="Arial"/>
        </w:rPr>
        <w:t>1.5; likelihood ratio test P</w:t>
      </w:r>
      <w:r w:rsidR="003F7547" w:rsidRPr="008C08C5">
        <w:rPr>
          <w:rFonts w:ascii="Arial" w:hAnsi="Arial" w:cs="Arial"/>
        </w:rPr>
        <w:t xml:space="preserve"> val</w:t>
      </w:r>
      <w:r w:rsidRPr="008C08C5">
        <w:rPr>
          <w:rFonts w:ascii="Arial" w:hAnsi="Arial" w:cs="Arial"/>
        </w:rPr>
        <w:t>ue for sex interaction= 0.0012)</w:t>
      </w:r>
      <w:r w:rsidR="00B86E80" w:rsidRPr="008C08C5">
        <w:rPr>
          <w:rFonts w:ascii="Arial" w:hAnsi="Arial" w:cs="Arial"/>
        </w:rPr>
        <w:t xml:space="preserve"> (Table 6</w:t>
      </w:r>
      <w:r w:rsidR="004D4965" w:rsidRPr="008C08C5">
        <w:rPr>
          <w:rFonts w:ascii="Arial" w:hAnsi="Arial" w:cs="Arial"/>
        </w:rPr>
        <w:t>)</w:t>
      </w:r>
      <w:r w:rsidRPr="008C08C5">
        <w:rPr>
          <w:rFonts w:ascii="Arial" w:hAnsi="Arial" w:cs="Arial"/>
        </w:rPr>
        <w:t>. We found no significant difference in the prevalence of records across age-groups (</w:t>
      </w:r>
      <w:r w:rsidR="004D4965" w:rsidRPr="008C08C5">
        <w:rPr>
          <w:rFonts w:ascii="Arial" w:hAnsi="Arial" w:cs="Arial"/>
        </w:rPr>
        <w:t>L</w:t>
      </w:r>
      <w:r w:rsidRPr="008C08C5">
        <w:rPr>
          <w:rFonts w:ascii="Arial" w:hAnsi="Arial" w:cs="Arial"/>
        </w:rPr>
        <w:t xml:space="preserve">ikelihood ratio test </w:t>
      </w:r>
      <w:r w:rsidR="001646DF" w:rsidRPr="008C08C5">
        <w:rPr>
          <w:rFonts w:ascii="Arial" w:hAnsi="Arial" w:cs="Arial"/>
        </w:rPr>
        <w:t>p</w:t>
      </w:r>
      <w:r w:rsidR="004D4965" w:rsidRPr="008C08C5">
        <w:rPr>
          <w:rFonts w:ascii="Arial" w:hAnsi="Arial" w:cs="Arial"/>
        </w:rPr>
        <w:t xml:space="preserve"> value </w:t>
      </w:r>
      <w:r w:rsidRPr="008C08C5">
        <w:rPr>
          <w:rFonts w:ascii="Arial" w:hAnsi="Arial" w:cs="Arial"/>
        </w:rPr>
        <w:t>for age interaction 0.12).</w:t>
      </w:r>
    </w:p>
    <w:p w14:paraId="645A6210" w14:textId="3B85CB3D" w:rsidR="00C36460" w:rsidRPr="008C08C5" w:rsidRDefault="004D4965" w:rsidP="00133DAF">
      <w:pPr>
        <w:spacing w:line="480" w:lineRule="auto"/>
        <w:rPr>
          <w:rFonts w:ascii="Arial" w:hAnsi="Arial" w:cs="Arial"/>
          <w:b/>
        </w:rPr>
      </w:pPr>
      <w:r w:rsidRPr="008C08C5">
        <w:rPr>
          <w:rFonts w:ascii="Arial" w:hAnsi="Arial" w:cs="Arial"/>
        </w:rPr>
        <w:t>A much lower proportion of patients were found to have p</w:t>
      </w:r>
      <w:r w:rsidR="00A21EE5" w:rsidRPr="008C08C5">
        <w:rPr>
          <w:rFonts w:ascii="Arial" w:hAnsi="Arial" w:cs="Arial"/>
        </w:rPr>
        <w:t>rior record</w:t>
      </w:r>
      <w:r w:rsidRPr="008C08C5">
        <w:rPr>
          <w:rFonts w:ascii="Arial" w:hAnsi="Arial" w:cs="Arial"/>
        </w:rPr>
        <w:t>s of interventions</w:t>
      </w:r>
      <w:r w:rsidR="00A21EE5" w:rsidRPr="008C08C5">
        <w:rPr>
          <w:rFonts w:ascii="Arial" w:hAnsi="Arial" w:cs="Arial"/>
        </w:rPr>
        <w:t>. We found records of a</w:t>
      </w:r>
      <w:r w:rsidR="00775231" w:rsidRPr="008C08C5">
        <w:rPr>
          <w:rFonts w:ascii="Arial" w:hAnsi="Arial" w:cs="Arial"/>
        </w:rPr>
        <w:t>n</w:t>
      </w:r>
      <w:r w:rsidR="00A21EE5" w:rsidRPr="008C08C5">
        <w:rPr>
          <w:rFonts w:ascii="Arial" w:hAnsi="Arial" w:cs="Arial"/>
        </w:rPr>
        <w:t xml:space="preserve"> alcohol</w:t>
      </w:r>
      <w:r w:rsidR="00775231" w:rsidRPr="008C08C5">
        <w:rPr>
          <w:rFonts w:ascii="Arial" w:hAnsi="Arial" w:cs="Arial"/>
        </w:rPr>
        <w:t xml:space="preserve"> brief</w:t>
      </w:r>
      <w:r w:rsidR="00A21EE5" w:rsidRPr="008C08C5">
        <w:rPr>
          <w:rFonts w:ascii="Arial" w:hAnsi="Arial" w:cs="Arial"/>
        </w:rPr>
        <w:t xml:space="preserve"> intervention or alcohol related referrals</w:t>
      </w:r>
      <w:r w:rsidR="002422FC" w:rsidRPr="008C08C5">
        <w:rPr>
          <w:rFonts w:ascii="Arial" w:hAnsi="Arial" w:cs="Arial"/>
        </w:rPr>
        <w:t xml:space="preserve"> to other services</w:t>
      </w:r>
      <w:r w:rsidR="00A21EE5" w:rsidRPr="008C08C5">
        <w:rPr>
          <w:rFonts w:ascii="Arial" w:hAnsi="Arial" w:cs="Arial"/>
        </w:rPr>
        <w:t xml:space="preserve"> for 1 in every 5 patients with alcoholic psychosis</w:t>
      </w:r>
      <w:r w:rsidR="00B86E80" w:rsidRPr="008C08C5">
        <w:rPr>
          <w:rFonts w:ascii="Arial" w:hAnsi="Arial" w:cs="Arial"/>
        </w:rPr>
        <w:t xml:space="preserve"> (Table 7</w:t>
      </w:r>
      <w:r w:rsidR="00C36460" w:rsidRPr="008C08C5">
        <w:rPr>
          <w:rFonts w:ascii="Arial" w:hAnsi="Arial" w:cs="Arial"/>
        </w:rPr>
        <w:t xml:space="preserve">). When </w:t>
      </w:r>
      <w:r w:rsidR="00A21EE5" w:rsidRPr="008C08C5">
        <w:rPr>
          <w:rFonts w:ascii="Arial" w:hAnsi="Arial" w:cs="Arial"/>
        </w:rPr>
        <w:t>results were</w:t>
      </w:r>
      <w:r w:rsidR="00C36460" w:rsidRPr="008C08C5">
        <w:rPr>
          <w:rFonts w:ascii="Arial" w:hAnsi="Arial" w:cs="Arial"/>
        </w:rPr>
        <w:t xml:space="preserve"> </w:t>
      </w:r>
      <w:r w:rsidR="00A21EE5" w:rsidRPr="008C08C5">
        <w:rPr>
          <w:rFonts w:ascii="Arial" w:hAnsi="Arial" w:cs="Arial"/>
        </w:rPr>
        <w:t>stratified a</w:t>
      </w:r>
      <w:r w:rsidR="003F7547" w:rsidRPr="008C08C5">
        <w:rPr>
          <w:rFonts w:ascii="Arial" w:hAnsi="Arial" w:cs="Arial"/>
        </w:rPr>
        <w:t>cross</w:t>
      </w:r>
      <w:r w:rsidR="00C36460" w:rsidRPr="008C08C5">
        <w:rPr>
          <w:rFonts w:ascii="Arial" w:hAnsi="Arial" w:cs="Arial"/>
        </w:rPr>
        <w:t xml:space="preserve"> age groups, significant differences were ide</w:t>
      </w:r>
      <w:r w:rsidR="00AD64D9" w:rsidRPr="008C08C5">
        <w:rPr>
          <w:rFonts w:ascii="Arial" w:hAnsi="Arial" w:cs="Arial"/>
        </w:rPr>
        <w:t xml:space="preserve">ntified (likelihood ratio test </w:t>
      </w:r>
      <w:r w:rsidR="001646DF" w:rsidRPr="008C08C5">
        <w:rPr>
          <w:rFonts w:ascii="Arial" w:hAnsi="Arial" w:cs="Arial"/>
        </w:rPr>
        <w:t>p</w:t>
      </w:r>
      <w:r w:rsidR="00C36460" w:rsidRPr="008C08C5">
        <w:rPr>
          <w:rFonts w:ascii="Arial" w:hAnsi="Arial" w:cs="Arial"/>
        </w:rPr>
        <w:t xml:space="preserve"> va</w:t>
      </w:r>
      <w:r w:rsidR="00B14F07" w:rsidRPr="008C08C5">
        <w:rPr>
          <w:rFonts w:ascii="Arial" w:hAnsi="Arial" w:cs="Arial"/>
        </w:rPr>
        <w:t>lue for age interaction= 0.02) with records showing p</w:t>
      </w:r>
      <w:r w:rsidR="00C36460" w:rsidRPr="008C08C5">
        <w:rPr>
          <w:rFonts w:ascii="Arial" w:hAnsi="Arial" w:cs="Arial"/>
        </w:rPr>
        <w:t>atients aged 18-44 years [OR 4.3 95%CI 3</w:t>
      </w:r>
      <w:r w:rsidR="00B14F07" w:rsidRPr="008C08C5">
        <w:rPr>
          <w:rFonts w:ascii="Arial" w:hAnsi="Arial" w:cs="Arial"/>
        </w:rPr>
        <w:t xml:space="preserve">.1-5.8] were more likely to be offered alcohol brief interventions or referred on to other alcohol services </w:t>
      </w:r>
      <w:r w:rsidR="00C36460" w:rsidRPr="008C08C5">
        <w:rPr>
          <w:rFonts w:ascii="Arial" w:hAnsi="Arial" w:cs="Arial"/>
        </w:rPr>
        <w:t xml:space="preserve">compared to those who were older [OR for 45-54 years 3.2, 95% CI 2.2-4.8; OR for ≥ 75 years 2.4, 95% CI 1.5-3.7] (Table </w:t>
      </w:r>
      <w:r w:rsidR="00B86E80" w:rsidRPr="008C08C5">
        <w:rPr>
          <w:rFonts w:ascii="Arial" w:hAnsi="Arial" w:cs="Arial"/>
        </w:rPr>
        <w:t>7</w:t>
      </w:r>
      <w:r w:rsidR="00C36460" w:rsidRPr="008C08C5">
        <w:rPr>
          <w:rFonts w:ascii="Arial" w:hAnsi="Arial" w:cs="Arial"/>
        </w:rPr>
        <w:t xml:space="preserve">). </w:t>
      </w:r>
      <w:r w:rsidR="00A21EE5" w:rsidRPr="008C08C5">
        <w:rPr>
          <w:rFonts w:ascii="Arial" w:hAnsi="Arial" w:cs="Arial"/>
        </w:rPr>
        <w:t>When results were stratified by sex, we found no difference between men an</w:t>
      </w:r>
      <w:r w:rsidR="00AD64D9" w:rsidRPr="008C08C5">
        <w:rPr>
          <w:rFonts w:ascii="Arial" w:hAnsi="Arial" w:cs="Arial"/>
        </w:rPr>
        <w:t xml:space="preserve">d women (likelihood ratio test </w:t>
      </w:r>
      <w:r w:rsidR="00C239E8" w:rsidRPr="008C08C5">
        <w:rPr>
          <w:rFonts w:ascii="Arial" w:hAnsi="Arial" w:cs="Arial"/>
        </w:rPr>
        <w:t>p</w:t>
      </w:r>
      <w:r w:rsidR="00A21EE5" w:rsidRPr="008C08C5">
        <w:rPr>
          <w:rFonts w:ascii="Arial" w:hAnsi="Arial" w:cs="Arial"/>
        </w:rPr>
        <w:t xml:space="preserve"> </w:t>
      </w:r>
      <w:r w:rsidR="00CF1DFC" w:rsidRPr="008C08C5">
        <w:rPr>
          <w:rFonts w:ascii="Arial" w:hAnsi="Arial" w:cs="Arial"/>
        </w:rPr>
        <w:t>value for sex interaction = 0.06</w:t>
      </w:r>
      <w:r w:rsidR="00A21EE5" w:rsidRPr="008C08C5">
        <w:rPr>
          <w:rFonts w:ascii="Arial" w:hAnsi="Arial" w:cs="Arial"/>
        </w:rPr>
        <w:t xml:space="preserve">).  </w:t>
      </w:r>
      <w:r w:rsidR="00C36460" w:rsidRPr="008C08C5">
        <w:rPr>
          <w:rFonts w:ascii="Arial" w:hAnsi="Arial" w:cs="Arial"/>
        </w:rPr>
        <w:br w:type="page"/>
      </w:r>
      <w:r w:rsidR="00C36460" w:rsidRPr="008C08C5">
        <w:rPr>
          <w:rFonts w:ascii="Arial" w:hAnsi="Arial" w:cs="Arial"/>
          <w:b/>
        </w:rPr>
        <w:lastRenderedPageBreak/>
        <w:t>Discussion</w:t>
      </w:r>
    </w:p>
    <w:p w14:paraId="7A70F512" w14:textId="77777777" w:rsidR="002E0778" w:rsidRPr="008C08C5" w:rsidRDefault="002E0778" w:rsidP="00133DAF">
      <w:pPr>
        <w:spacing w:line="480" w:lineRule="auto"/>
        <w:rPr>
          <w:rFonts w:ascii="Arial" w:hAnsi="Arial" w:cs="Arial"/>
          <w:b/>
        </w:rPr>
      </w:pPr>
      <w:r w:rsidRPr="008C08C5">
        <w:rPr>
          <w:rFonts w:ascii="Arial" w:hAnsi="Arial" w:cs="Arial"/>
          <w:b/>
        </w:rPr>
        <w:t>Summary of main findings</w:t>
      </w:r>
    </w:p>
    <w:p w14:paraId="5A76BE01" w14:textId="0B77E490" w:rsidR="004D4965" w:rsidRPr="008C08C5" w:rsidRDefault="004D4965" w:rsidP="00133DAF">
      <w:pPr>
        <w:spacing w:line="480" w:lineRule="auto"/>
        <w:rPr>
          <w:rFonts w:ascii="Arial" w:hAnsi="Arial" w:cs="Arial"/>
        </w:rPr>
      </w:pPr>
      <w:r w:rsidRPr="008C08C5">
        <w:rPr>
          <w:rFonts w:ascii="Arial" w:hAnsi="Arial" w:cs="Arial"/>
        </w:rPr>
        <w:t xml:space="preserve">This study has shown that prior to alcoholic psychosis diagnosis, patients have a </w:t>
      </w:r>
      <w:r w:rsidR="005F47E2" w:rsidRPr="008C08C5">
        <w:rPr>
          <w:rFonts w:ascii="Arial" w:hAnsi="Arial" w:cs="Arial"/>
        </w:rPr>
        <w:t xml:space="preserve">high </w:t>
      </w:r>
      <w:r w:rsidRPr="008C08C5">
        <w:rPr>
          <w:rFonts w:ascii="Arial" w:hAnsi="Arial" w:cs="Arial"/>
        </w:rPr>
        <w:t>health</w:t>
      </w:r>
      <w:r w:rsidR="008E4D60" w:rsidRPr="008C08C5">
        <w:rPr>
          <w:rFonts w:ascii="Arial" w:hAnsi="Arial" w:cs="Arial"/>
        </w:rPr>
        <w:t>care utilisation</w:t>
      </w:r>
      <w:r w:rsidR="00042AE5" w:rsidRPr="008C08C5">
        <w:rPr>
          <w:rFonts w:ascii="Arial" w:hAnsi="Arial" w:cs="Arial"/>
        </w:rPr>
        <w:t>,</w:t>
      </w:r>
      <w:r w:rsidR="003A38CE" w:rsidRPr="008C08C5">
        <w:rPr>
          <w:rFonts w:ascii="Arial" w:hAnsi="Arial" w:cs="Arial"/>
        </w:rPr>
        <w:t xml:space="preserve"> </w:t>
      </w:r>
      <w:r w:rsidR="00042AE5" w:rsidRPr="008C08C5">
        <w:rPr>
          <w:rFonts w:ascii="Arial" w:hAnsi="Arial" w:cs="Arial"/>
        </w:rPr>
        <w:t xml:space="preserve">of around </w:t>
      </w:r>
      <w:r w:rsidR="008E4D60" w:rsidRPr="008C08C5">
        <w:rPr>
          <w:rFonts w:ascii="Arial" w:hAnsi="Arial" w:cs="Arial"/>
        </w:rPr>
        <w:t>5</w:t>
      </w:r>
      <w:r w:rsidRPr="008C08C5">
        <w:rPr>
          <w:rFonts w:ascii="Arial" w:hAnsi="Arial" w:cs="Arial"/>
        </w:rPr>
        <w:t>0%</w:t>
      </w:r>
      <w:r w:rsidR="00F430AB" w:rsidRPr="008C08C5">
        <w:rPr>
          <w:rFonts w:ascii="Arial" w:hAnsi="Arial" w:cs="Arial"/>
        </w:rPr>
        <w:t xml:space="preserve"> increase</w:t>
      </w:r>
      <w:r w:rsidRPr="008C08C5">
        <w:rPr>
          <w:rFonts w:ascii="Arial" w:hAnsi="Arial" w:cs="Arial"/>
        </w:rPr>
        <w:t xml:space="preserve"> per annum </w:t>
      </w:r>
      <w:r w:rsidR="00042AE5" w:rsidRPr="008C08C5">
        <w:rPr>
          <w:rFonts w:ascii="Arial" w:hAnsi="Arial" w:cs="Arial"/>
        </w:rPr>
        <w:t xml:space="preserve">compared with </w:t>
      </w:r>
      <w:r w:rsidRPr="008C08C5">
        <w:rPr>
          <w:rFonts w:ascii="Arial" w:hAnsi="Arial" w:cs="Arial"/>
        </w:rPr>
        <w:t>an age, sex, and general practice</w:t>
      </w:r>
      <w:r w:rsidR="003A38CE" w:rsidRPr="008C08C5">
        <w:rPr>
          <w:rFonts w:ascii="Arial" w:hAnsi="Arial" w:cs="Arial"/>
        </w:rPr>
        <w:t>-</w:t>
      </w:r>
      <w:r w:rsidRPr="008C08C5">
        <w:rPr>
          <w:rFonts w:ascii="Arial" w:hAnsi="Arial" w:cs="Arial"/>
        </w:rPr>
        <w:t>matched control population. This excess in healthcare utilisation may be explained by a higher prevalence of alcohol related morbidities in patients, as approximately two-thirds of patients were seen for</w:t>
      </w:r>
      <w:r w:rsidR="00BF08C7" w:rsidRPr="008C08C5">
        <w:rPr>
          <w:rFonts w:ascii="Arial" w:hAnsi="Arial" w:cs="Arial"/>
        </w:rPr>
        <w:t xml:space="preserve"> such morbidities compared to 33</w:t>
      </w:r>
      <w:r w:rsidRPr="008C08C5">
        <w:rPr>
          <w:rFonts w:ascii="Arial" w:hAnsi="Arial" w:cs="Arial"/>
        </w:rPr>
        <w:t>% in the control population</w:t>
      </w:r>
      <w:r w:rsidR="00E935B2" w:rsidRPr="008C08C5">
        <w:rPr>
          <w:rFonts w:ascii="Arial" w:hAnsi="Arial" w:cs="Arial"/>
        </w:rPr>
        <w:t>.</w:t>
      </w:r>
      <w:r w:rsidRPr="008C08C5">
        <w:rPr>
          <w:rFonts w:ascii="Arial" w:hAnsi="Arial" w:cs="Arial"/>
        </w:rPr>
        <w:t xml:space="preserve"> </w:t>
      </w:r>
      <w:r w:rsidR="00F430AB" w:rsidRPr="008C08C5">
        <w:rPr>
          <w:rFonts w:ascii="Arial" w:hAnsi="Arial" w:cs="Arial"/>
        </w:rPr>
        <w:t>O</w:t>
      </w:r>
      <w:r w:rsidRPr="008C08C5">
        <w:rPr>
          <w:rFonts w:ascii="Arial" w:hAnsi="Arial" w:cs="Arial"/>
        </w:rPr>
        <w:t xml:space="preserve">f all assessed alcohol related morbidities, seizures and </w:t>
      </w:r>
      <w:r w:rsidR="00AD64D9" w:rsidRPr="008C08C5">
        <w:rPr>
          <w:rFonts w:ascii="Arial" w:hAnsi="Arial" w:cs="Arial"/>
        </w:rPr>
        <w:t xml:space="preserve">injuries (both intentional and unintentional) </w:t>
      </w:r>
      <w:r w:rsidR="00C239E8" w:rsidRPr="008C08C5">
        <w:rPr>
          <w:rFonts w:ascii="Arial" w:hAnsi="Arial" w:cs="Arial"/>
        </w:rPr>
        <w:t>were more strongly associated with</w:t>
      </w:r>
      <w:r w:rsidRPr="008C08C5">
        <w:rPr>
          <w:rFonts w:ascii="Arial" w:hAnsi="Arial" w:cs="Arial"/>
        </w:rPr>
        <w:t xml:space="preserve"> a later development of alcoholic psychosis. </w:t>
      </w:r>
      <w:r w:rsidR="005E3FE9" w:rsidRPr="008C08C5">
        <w:rPr>
          <w:rFonts w:ascii="Arial" w:hAnsi="Arial" w:cs="Arial"/>
        </w:rPr>
        <w:t xml:space="preserve">Assessing injuries in slightly more detail suggested that falls, assaults </w:t>
      </w:r>
      <w:r w:rsidR="00E7284F" w:rsidRPr="008C08C5">
        <w:rPr>
          <w:rFonts w:ascii="Arial" w:hAnsi="Arial" w:cs="Arial"/>
        </w:rPr>
        <w:t>and self-harm were</w:t>
      </w:r>
      <w:r w:rsidR="005E3FE9" w:rsidRPr="008C08C5">
        <w:rPr>
          <w:rFonts w:ascii="Arial" w:hAnsi="Arial" w:cs="Arial"/>
        </w:rPr>
        <w:t xml:space="preserve"> accountable for &gt;80% of the injury burden among patients.</w:t>
      </w:r>
    </w:p>
    <w:p w14:paraId="18641FFB" w14:textId="64E2FF62" w:rsidR="00E935B2" w:rsidRPr="008C08C5" w:rsidRDefault="004D4965" w:rsidP="00133DAF">
      <w:pPr>
        <w:spacing w:line="480" w:lineRule="auto"/>
        <w:rPr>
          <w:rFonts w:ascii="Arial" w:hAnsi="Arial" w:cs="Arial"/>
        </w:rPr>
      </w:pPr>
      <w:r w:rsidRPr="008C08C5">
        <w:rPr>
          <w:rFonts w:ascii="Arial" w:hAnsi="Arial" w:cs="Arial"/>
        </w:rPr>
        <w:t>In terms of how often alcohol assessments and interventions were offered to patients prior to alcoholic psychosis diagnosis, 79% of patients</w:t>
      </w:r>
      <w:r w:rsidR="00A21EE5" w:rsidRPr="008C08C5">
        <w:rPr>
          <w:rFonts w:ascii="Arial" w:hAnsi="Arial" w:cs="Arial"/>
        </w:rPr>
        <w:t xml:space="preserve"> </w:t>
      </w:r>
      <w:r w:rsidRPr="008C08C5">
        <w:rPr>
          <w:rFonts w:ascii="Arial" w:hAnsi="Arial" w:cs="Arial"/>
        </w:rPr>
        <w:t>with alcoholic psychosis had previously had an alcohol assessment (based on records of alcohol status being available).</w:t>
      </w:r>
      <w:r w:rsidR="00A21EE5" w:rsidRPr="008C08C5">
        <w:rPr>
          <w:rFonts w:ascii="Arial" w:hAnsi="Arial" w:cs="Arial"/>
        </w:rPr>
        <w:t xml:space="preserve"> </w:t>
      </w:r>
      <w:r w:rsidRPr="008C08C5">
        <w:rPr>
          <w:rFonts w:ascii="Arial" w:hAnsi="Arial" w:cs="Arial"/>
        </w:rPr>
        <w:t>However, it was only in</w:t>
      </w:r>
      <w:r w:rsidR="00E935B2" w:rsidRPr="008C08C5">
        <w:rPr>
          <w:rFonts w:ascii="Arial" w:hAnsi="Arial" w:cs="Arial"/>
        </w:rPr>
        <w:t xml:space="preserve"> 1 in 5</w:t>
      </w:r>
      <w:r w:rsidR="00A21EE5" w:rsidRPr="008C08C5">
        <w:rPr>
          <w:rFonts w:ascii="Arial" w:hAnsi="Arial" w:cs="Arial"/>
        </w:rPr>
        <w:t xml:space="preserve"> patients</w:t>
      </w:r>
      <w:r w:rsidR="00E935B2" w:rsidRPr="008C08C5">
        <w:rPr>
          <w:rFonts w:ascii="Arial" w:hAnsi="Arial" w:cs="Arial"/>
        </w:rPr>
        <w:t xml:space="preserve"> </w:t>
      </w:r>
      <w:r w:rsidRPr="008C08C5">
        <w:rPr>
          <w:rFonts w:ascii="Arial" w:hAnsi="Arial" w:cs="Arial"/>
        </w:rPr>
        <w:t xml:space="preserve">that </w:t>
      </w:r>
      <w:r w:rsidR="00E935B2" w:rsidRPr="008C08C5">
        <w:rPr>
          <w:rFonts w:ascii="Arial" w:hAnsi="Arial" w:cs="Arial"/>
        </w:rPr>
        <w:t>intervent</w:t>
      </w:r>
      <w:r w:rsidR="00E16F40" w:rsidRPr="008C08C5">
        <w:rPr>
          <w:rFonts w:ascii="Arial" w:hAnsi="Arial" w:cs="Arial"/>
        </w:rPr>
        <w:t xml:space="preserve">ions to </w:t>
      </w:r>
      <w:r w:rsidR="006D6B3A" w:rsidRPr="008C08C5">
        <w:rPr>
          <w:rFonts w:ascii="Arial" w:hAnsi="Arial" w:cs="Arial"/>
        </w:rPr>
        <w:t xml:space="preserve">reduce alcohol </w:t>
      </w:r>
      <w:r w:rsidR="00C92289" w:rsidRPr="008C08C5">
        <w:rPr>
          <w:rFonts w:ascii="Arial" w:hAnsi="Arial" w:cs="Arial"/>
        </w:rPr>
        <w:t>consumption</w:t>
      </w:r>
      <w:r w:rsidR="00E16F40" w:rsidRPr="008C08C5">
        <w:rPr>
          <w:rFonts w:ascii="Arial" w:hAnsi="Arial" w:cs="Arial"/>
        </w:rPr>
        <w:t xml:space="preserve"> were</w:t>
      </w:r>
      <w:r w:rsidR="00E935B2" w:rsidRPr="008C08C5">
        <w:rPr>
          <w:rFonts w:ascii="Arial" w:hAnsi="Arial" w:cs="Arial"/>
        </w:rPr>
        <w:t xml:space="preserve"> recorded. </w:t>
      </w:r>
      <w:r w:rsidRPr="008C08C5">
        <w:rPr>
          <w:rFonts w:ascii="Arial" w:hAnsi="Arial" w:cs="Arial"/>
        </w:rPr>
        <w:t xml:space="preserve">There were significant differences in alcohol records across subgroups such that </w:t>
      </w:r>
      <w:r w:rsidR="008467FA" w:rsidRPr="008C08C5">
        <w:rPr>
          <w:rFonts w:ascii="Arial" w:hAnsi="Arial" w:cs="Arial"/>
        </w:rPr>
        <w:t>m</w:t>
      </w:r>
      <w:r w:rsidR="00C22819" w:rsidRPr="008C08C5">
        <w:rPr>
          <w:rFonts w:ascii="Arial" w:hAnsi="Arial" w:cs="Arial"/>
        </w:rPr>
        <w:t xml:space="preserve">en were more likely than women to have a record of their alcohol use in </w:t>
      </w:r>
      <w:r w:rsidR="008467FA" w:rsidRPr="008C08C5">
        <w:rPr>
          <w:rFonts w:ascii="Arial" w:hAnsi="Arial" w:cs="Arial"/>
        </w:rPr>
        <w:t>primary care</w:t>
      </w:r>
      <w:r w:rsidR="00C22819" w:rsidRPr="008C08C5">
        <w:rPr>
          <w:rFonts w:ascii="Arial" w:hAnsi="Arial" w:cs="Arial"/>
        </w:rPr>
        <w:t xml:space="preserve">, but </w:t>
      </w:r>
      <w:r w:rsidR="008467FA" w:rsidRPr="008C08C5">
        <w:rPr>
          <w:rFonts w:ascii="Arial" w:hAnsi="Arial" w:cs="Arial"/>
        </w:rPr>
        <w:t>no</w:t>
      </w:r>
      <w:r w:rsidRPr="008C08C5">
        <w:rPr>
          <w:rFonts w:ascii="Arial" w:hAnsi="Arial" w:cs="Arial"/>
        </w:rPr>
        <w:t>t</w:t>
      </w:r>
      <w:r w:rsidR="008467FA" w:rsidRPr="008C08C5">
        <w:rPr>
          <w:rFonts w:ascii="Arial" w:hAnsi="Arial" w:cs="Arial"/>
        </w:rPr>
        <w:t xml:space="preserve"> an</w:t>
      </w:r>
      <w:r w:rsidR="0047007D" w:rsidRPr="008C08C5">
        <w:rPr>
          <w:rFonts w:ascii="Arial" w:hAnsi="Arial" w:cs="Arial"/>
        </w:rPr>
        <w:t xml:space="preserve"> alcohol related intervention</w:t>
      </w:r>
      <w:r w:rsidR="00C22819" w:rsidRPr="008C08C5">
        <w:rPr>
          <w:rFonts w:ascii="Arial" w:hAnsi="Arial" w:cs="Arial"/>
        </w:rPr>
        <w:t>.</w:t>
      </w:r>
      <w:r w:rsidR="00A21EE5" w:rsidRPr="008C08C5">
        <w:rPr>
          <w:rFonts w:ascii="Arial" w:hAnsi="Arial" w:cs="Arial"/>
        </w:rPr>
        <w:t xml:space="preserve"> Younger age groups</w:t>
      </w:r>
      <w:r w:rsidR="00B14F07" w:rsidRPr="008C08C5">
        <w:rPr>
          <w:rFonts w:ascii="Arial" w:hAnsi="Arial" w:cs="Arial"/>
        </w:rPr>
        <w:t xml:space="preserve"> (18-44 years)</w:t>
      </w:r>
      <w:r w:rsidR="00A21EE5" w:rsidRPr="008C08C5">
        <w:rPr>
          <w:rFonts w:ascii="Arial" w:hAnsi="Arial" w:cs="Arial"/>
        </w:rPr>
        <w:t xml:space="preserve"> were more likely to have records of interventions</w:t>
      </w:r>
      <w:r w:rsidR="00B14F07" w:rsidRPr="008C08C5">
        <w:rPr>
          <w:rFonts w:ascii="Arial" w:hAnsi="Arial" w:cs="Arial"/>
        </w:rPr>
        <w:t xml:space="preserve"> than those who were older</w:t>
      </w:r>
      <w:r w:rsidR="00A21EE5" w:rsidRPr="008C08C5">
        <w:rPr>
          <w:rFonts w:ascii="Arial" w:hAnsi="Arial" w:cs="Arial"/>
        </w:rPr>
        <w:t>.</w:t>
      </w:r>
    </w:p>
    <w:p w14:paraId="542B9E13" w14:textId="77777777" w:rsidR="004D4965" w:rsidRPr="008C08C5" w:rsidRDefault="004D4965" w:rsidP="00133DAF">
      <w:pPr>
        <w:spacing w:line="480" w:lineRule="auto"/>
        <w:rPr>
          <w:rFonts w:ascii="Arial" w:hAnsi="Arial" w:cs="Arial"/>
        </w:rPr>
      </w:pPr>
    </w:p>
    <w:p w14:paraId="285C1A18" w14:textId="77777777" w:rsidR="00133DAF" w:rsidRPr="008C08C5" w:rsidRDefault="00133DAF" w:rsidP="00133DAF">
      <w:pPr>
        <w:spacing w:line="480" w:lineRule="auto"/>
        <w:rPr>
          <w:rFonts w:ascii="Arial" w:hAnsi="Arial" w:cs="Arial"/>
          <w:b/>
        </w:rPr>
      </w:pPr>
      <w:r w:rsidRPr="008C08C5">
        <w:rPr>
          <w:rFonts w:ascii="Arial" w:hAnsi="Arial" w:cs="Arial"/>
          <w:b/>
        </w:rPr>
        <w:t>Strengths and limitations</w:t>
      </w:r>
    </w:p>
    <w:p w14:paraId="7061C05D" w14:textId="262ACF68" w:rsidR="00A21EE5" w:rsidRPr="008C08C5" w:rsidRDefault="007F4C19" w:rsidP="00133DAF">
      <w:pPr>
        <w:spacing w:line="480" w:lineRule="auto"/>
        <w:rPr>
          <w:rFonts w:ascii="Arial" w:hAnsi="Arial" w:cs="Arial"/>
        </w:rPr>
      </w:pPr>
      <w:r w:rsidRPr="008C08C5">
        <w:rPr>
          <w:rFonts w:ascii="Arial" w:hAnsi="Arial" w:cs="Arial"/>
        </w:rPr>
        <w:t>Th</w:t>
      </w:r>
      <w:r w:rsidR="004D4965" w:rsidRPr="008C08C5">
        <w:rPr>
          <w:rFonts w:ascii="Arial" w:hAnsi="Arial" w:cs="Arial"/>
        </w:rPr>
        <w:t xml:space="preserve">is </w:t>
      </w:r>
      <w:r w:rsidR="00CE03C8" w:rsidRPr="008C08C5">
        <w:rPr>
          <w:rFonts w:ascii="Arial" w:hAnsi="Arial" w:cs="Arial"/>
        </w:rPr>
        <w:t xml:space="preserve">is the </w:t>
      </w:r>
      <w:r w:rsidR="00133DAF" w:rsidRPr="008C08C5">
        <w:rPr>
          <w:rFonts w:ascii="Arial" w:hAnsi="Arial" w:cs="Arial"/>
        </w:rPr>
        <w:t>first longitudinal study to comprehensively describe primary and secondary care use and alcohol-related morbidities among people who go on to develop alcoholic psychosis</w:t>
      </w:r>
      <w:r w:rsidR="00A21EE5" w:rsidRPr="008C08C5">
        <w:rPr>
          <w:rFonts w:ascii="Arial" w:hAnsi="Arial" w:cs="Arial"/>
        </w:rPr>
        <w:t>,</w:t>
      </w:r>
      <w:r w:rsidR="00133DAF" w:rsidRPr="008C08C5">
        <w:rPr>
          <w:rFonts w:ascii="Arial" w:hAnsi="Arial" w:cs="Arial"/>
        </w:rPr>
        <w:t xml:space="preserve"> compared with a representative general population control group</w:t>
      </w:r>
      <w:r w:rsidR="00A21EE5" w:rsidRPr="008C08C5">
        <w:rPr>
          <w:rFonts w:ascii="Arial" w:hAnsi="Arial" w:cs="Arial"/>
        </w:rPr>
        <w:t xml:space="preserve">, and therefore the first to provide insight </w:t>
      </w:r>
      <w:r w:rsidR="00384FB0" w:rsidRPr="008C08C5">
        <w:rPr>
          <w:rFonts w:ascii="Arial" w:hAnsi="Arial" w:cs="Arial"/>
        </w:rPr>
        <w:t>in</w:t>
      </w:r>
      <w:r w:rsidR="00A21EE5" w:rsidRPr="008C08C5">
        <w:rPr>
          <w:rFonts w:ascii="Arial" w:hAnsi="Arial" w:cs="Arial"/>
        </w:rPr>
        <w:t>to opportunities for earlier interventions.</w:t>
      </w:r>
      <w:r w:rsidR="00133DAF" w:rsidRPr="008C08C5">
        <w:rPr>
          <w:rFonts w:ascii="Arial" w:hAnsi="Arial" w:cs="Arial"/>
        </w:rPr>
        <w:t xml:space="preserve"> </w:t>
      </w:r>
      <w:r w:rsidR="00CE03C8" w:rsidRPr="008C08C5">
        <w:rPr>
          <w:rFonts w:ascii="Arial" w:hAnsi="Arial" w:cs="Arial"/>
        </w:rPr>
        <w:t>By using</w:t>
      </w:r>
      <w:r w:rsidR="00A21EE5" w:rsidRPr="008C08C5">
        <w:rPr>
          <w:rFonts w:ascii="Arial" w:hAnsi="Arial" w:cs="Arial"/>
        </w:rPr>
        <w:t xml:space="preserve"> contemporary, nationally </w:t>
      </w:r>
      <w:r w:rsidR="00A21EE5" w:rsidRPr="008C08C5">
        <w:rPr>
          <w:rFonts w:ascii="Arial" w:hAnsi="Arial" w:cs="Arial"/>
        </w:rPr>
        <w:lastRenderedPageBreak/>
        <w:t>representative data</w:t>
      </w:r>
      <w:r w:rsidR="00C239E8" w:rsidRPr="008C08C5">
        <w:rPr>
          <w:rFonts w:ascii="Arial" w:hAnsi="Arial" w:cs="Arial"/>
        </w:rPr>
        <w:t xml:space="preserve"> </w:t>
      </w:r>
      <w:r w:rsidR="00A21EE5" w:rsidRPr="008C08C5">
        <w:rPr>
          <w:rFonts w:ascii="Arial" w:hAnsi="Arial" w:cs="Arial"/>
        </w:rPr>
        <w:t xml:space="preserve">collected prospectively during routine clinical care, our findings </w:t>
      </w:r>
      <w:r w:rsidR="00CE03C8" w:rsidRPr="008C08C5">
        <w:rPr>
          <w:rFonts w:ascii="Arial" w:hAnsi="Arial" w:cs="Arial"/>
        </w:rPr>
        <w:t xml:space="preserve">are </w:t>
      </w:r>
      <w:r w:rsidR="00A21EE5" w:rsidRPr="008C08C5">
        <w:rPr>
          <w:rFonts w:ascii="Arial" w:hAnsi="Arial" w:cs="Arial"/>
        </w:rPr>
        <w:t>generalizable to most current patients</w:t>
      </w:r>
      <w:r w:rsidR="00042AE5" w:rsidRPr="008C08C5">
        <w:rPr>
          <w:rFonts w:ascii="Arial" w:hAnsi="Arial" w:cs="Arial"/>
        </w:rPr>
        <w:t xml:space="preserve"> in England</w:t>
      </w:r>
      <w:r w:rsidR="00A21EE5" w:rsidRPr="008C08C5">
        <w:rPr>
          <w:rFonts w:ascii="Arial" w:hAnsi="Arial" w:cs="Arial"/>
        </w:rPr>
        <w:t xml:space="preserve"> with clinically diagnosed alcoholic psychosis. </w:t>
      </w:r>
      <w:r w:rsidR="00F04FE6" w:rsidRPr="008C08C5">
        <w:rPr>
          <w:rFonts w:ascii="Arial" w:hAnsi="Arial" w:cs="Arial"/>
        </w:rPr>
        <w:t>Although we have used only patients from half of the practices contributing to CPRD (as these are the only practices where secondary care records are linkable)</w:t>
      </w:r>
      <w:r w:rsidR="004D4965" w:rsidRPr="008C08C5">
        <w:rPr>
          <w:rFonts w:ascii="Arial" w:hAnsi="Arial" w:cs="Arial"/>
        </w:rPr>
        <w:t>,</w:t>
      </w:r>
      <w:r w:rsidR="00F04FE6" w:rsidRPr="008C08C5">
        <w:rPr>
          <w:rFonts w:ascii="Arial" w:hAnsi="Arial" w:cs="Arial"/>
        </w:rPr>
        <w:t xml:space="preserve"> </w:t>
      </w:r>
      <w:r w:rsidR="004D4965" w:rsidRPr="008C08C5">
        <w:rPr>
          <w:rFonts w:ascii="Arial" w:hAnsi="Arial" w:cs="Arial"/>
        </w:rPr>
        <w:t xml:space="preserve">it has been </w:t>
      </w:r>
      <w:r w:rsidR="00F04FE6" w:rsidRPr="008C08C5">
        <w:rPr>
          <w:rFonts w:ascii="Arial" w:hAnsi="Arial" w:cs="Arial"/>
        </w:rPr>
        <w:t>suggest</w:t>
      </w:r>
      <w:r w:rsidR="004D4965" w:rsidRPr="008C08C5">
        <w:rPr>
          <w:rFonts w:ascii="Arial" w:hAnsi="Arial" w:cs="Arial"/>
        </w:rPr>
        <w:t>ed</w:t>
      </w:r>
      <w:r w:rsidR="00F04FE6" w:rsidRPr="008C08C5">
        <w:rPr>
          <w:rFonts w:ascii="Arial" w:hAnsi="Arial" w:cs="Arial"/>
        </w:rPr>
        <w:t xml:space="preserve"> </w:t>
      </w:r>
      <w:r w:rsidR="00CE03C8" w:rsidRPr="008C08C5">
        <w:rPr>
          <w:rFonts w:ascii="Arial" w:hAnsi="Arial" w:cs="Arial"/>
        </w:rPr>
        <w:t>this is</w:t>
      </w:r>
      <w:r w:rsidR="00F04FE6" w:rsidRPr="008C08C5">
        <w:rPr>
          <w:rFonts w:ascii="Arial" w:hAnsi="Arial" w:cs="Arial"/>
        </w:rPr>
        <w:t xml:space="preserve"> unlikely to affect generalisability as patients from linked CPRD practices are reasonably similar in terms of age and sex to tho</w:t>
      </w:r>
      <w:r w:rsidR="004C4CB0" w:rsidRPr="008C08C5">
        <w:rPr>
          <w:rFonts w:ascii="Arial" w:hAnsi="Arial" w:cs="Arial"/>
        </w:rPr>
        <w:t xml:space="preserve">se from non-linkable </w:t>
      </w:r>
      <w:r w:rsidR="004D4965" w:rsidRPr="008C08C5">
        <w:rPr>
          <w:rFonts w:ascii="Arial" w:hAnsi="Arial" w:cs="Arial"/>
        </w:rPr>
        <w:t>practices</w:t>
      </w:r>
      <w:r w:rsidR="0029404B" w:rsidRPr="008C08C5">
        <w:rPr>
          <w:rFonts w:ascii="Arial" w:hAnsi="Arial" w:cs="Arial"/>
        </w:rPr>
        <w:t xml:space="preserve"> (15</w:t>
      </w:r>
      <w:r w:rsidR="004D4965" w:rsidRPr="008C08C5">
        <w:rPr>
          <w:rFonts w:ascii="Arial" w:hAnsi="Arial" w:cs="Arial"/>
        </w:rPr>
        <w:t>)</w:t>
      </w:r>
      <w:r w:rsidR="004C4CB0" w:rsidRPr="008C08C5">
        <w:rPr>
          <w:rFonts w:ascii="Arial" w:hAnsi="Arial" w:cs="Arial"/>
        </w:rPr>
        <w:t>.</w:t>
      </w:r>
      <w:r w:rsidR="00A21EE5" w:rsidRPr="008C08C5">
        <w:rPr>
          <w:rFonts w:ascii="Arial" w:hAnsi="Arial" w:cs="Arial"/>
        </w:rPr>
        <w:t xml:space="preserve"> The large size of the dataset </w:t>
      </w:r>
      <w:r w:rsidR="004D4965" w:rsidRPr="008C08C5">
        <w:rPr>
          <w:rFonts w:ascii="Arial" w:hAnsi="Arial" w:cs="Arial"/>
        </w:rPr>
        <w:t xml:space="preserve">has allowed us </w:t>
      </w:r>
      <w:r w:rsidR="001646DF" w:rsidRPr="008C08C5">
        <w:rPr>
          <w:rFonts w:ascii="Arial" w:hAnsi="Arial" w:cs="Arial"/>
        </w:rPr>
        <w:t xml:space="preserve">to </w:t>
      </w:r>
      <w:r w:rsidR="004D4965" w:rsidRPr="008C08C5">
        <w:rPr>
          <w:rFonts w:ascii="Arial" w:hAnsi="Arial" w:cs="Arial"/>
        </w:rPr>
        <w:t>generate</w:t>
      </w:r>
      <w:r w:rsidR="00A21EE5" w:rsidRPr="008C08C5">
        <w:rPr>
          <w:rFonts w:ascii="Arial" w:hAnsi="Arial" w:cs="Arial"/>
        </w:rPr>
        <w:t xml:space="preserve"> </w:t>
      </w:r>
      <w:r w:rsidR="004D4965" w:rsidRPr="008C08C5">
        <w:rPr>
          <w:rFonts w:ascii="Arial" w:hAnsi="Arial" w:cs="Arial"/>
        </w:rPr>
        <w:t>robust</w:t>
      </w:r>
      <w:r w:rsidR="00A21EE5" w:rsidRPr="008C08C5">
        <w:rPr>
          <w:rFonts w:ascii="Arial" w:hAnsi="Arial" w:cs="Arial"/>
        </w:rPr>
        <w:t xml:space="preserve"> estimates of healthcare use and of the associations between </w:t>
      </w:r>
      <w:r w:rsidR="00F430AB" w:rsidRPr="008C08C5">
        <w:rPr>
          <w:rFonts w:ascii="Arial" w:hAnsi="Arial" w:cs="Arial"/>
        </w:rPr>
        <w:t xml:space="preserve">alcoholic </w:t>
      </w:r>
      <w:r w:rsidR="00A21EE5" w:rsidRPr="008C08C5">
        <w:rPr>
          <w:rFonts w:ascii="Arial" w:hAnsi="Arial" w:cs="Arial"/>
        </w:rPr>
        <w:t>psychosis and alcohol related morbidities. We have also be</w:t>
      </w:r>
      <w:r w:rsidR="000253DC" w:rsidRPr="008C08C5">
        <w:rPr>
          <w:rFonts w:ascii="Arial" w:hAnsi="Arial" w:cs="Arial"/>
        </w:rPr>
        <w:t>en</w:t>
      </w:r>
      <w:r w:rsidR="00A21EE5" w:rsidRPr="008C08C5">
        <w:rPr>
          <w:rFonts w:ascii="Arial" w:hAnsi="Arial" w:cs="Arial"/>
        </w:rPr>
        <w:t xml:space="preserve"> able to minimise recall bias inherent to retrospective studies, by virtue of the </w:t>
      </w:r>
      <w:r w:rsidR="001646DF" w:rsidRPr="008C08C5">
        <w:rPr>
          <w:rFonts w:ascii="Arial" w:hAnsi="Arial" w:cs="Arial"/>
        </w:rPr>
        <w:t xml:space="preserve">prospective nature that </w:t>
      </w:r>
      <w:r w:rsidR="00A21EE5" w:rsidRPr="008C08C5">
        <w:rPr>
          <w:rFonts w:ascii="Arial" w:hAnsi="Arial" w:cs="Arial"/>
        </w:rPr>
        <w:t xml:space="preserve">data in CPRD </w:t>
      </w:r>
      <w:r w:rsidR="00384FB0" w:rsidRPr="008C08C5">
        <w:rPr>
          <w:rFonts w:ascii="Arial" w:hAnsi="Arial" w:cs="Arial"/>
        </w:rPr>
        <w:t xml:space="preserve">are </w:t>
      </w:r>
      <w:r w:rsidR="00A21EE5" w:rsidRPr="008C08C5">
        <w:rPr>
          <w:rFonts w:ascii="Arial" w:hAnsi="Arial" w:cs="Arial"/>
        </w:rPr>
        <w:t>recorded.</w:t>
      </w:r>
    </w:p>
    <w:p w14:paraId="2ECB1351" w14:textId="71AF3F5B" w:rsidR="00DE33BD" w:rsidRPr="008C08C5" w:rsidRDefault="00E4799F" w:rsidP="00133DAF">
      <w:pPr>
        <w:spacing w:line="480" w:lineRule="auto"/>
        <w:rPr>
          <w:rFonts w:ascii="Arial" w:hAnsi="Arial" w:cs="Arial"/>
        </w:rPr>
      </w:pPr>
      <w:r w:rsidRPr="008C08C5">
        <w:rPr>
          <w:rFonts w:ascii="Arial" w:hAnsi="Arial" w:cs="Arial"/>
        </w:rPr>
        <w:t>As with any study using routinely available data,</w:t>
      </w:r>
      <w:r w:rsidR="004D4965" w:rsidRPr="008C08C5">
        <w:rPr>
          <w:rFonts w:ascii="Arial" w:hAnsi="Arial" w:cs="Arial"/>
        </w:rPr>
        <w:t xml:space="preserve"> a</w:t>
      </w:r>
      <w:r w:rsidRPr="008C08C5">
        <w:rPr>
          <w:rFonts w:ascii="Arial" w:hAnsi="Arial" w:cs="Arial"/>
        </w:rPr>
        <w:t>n inherent potential</w:t>
      </w:r>
      <w:r w:rsidR="004D4965" w:rsidRPr="008C08C5">
        <w:rPr>
          <w:rFonts w:ascii="Arial" w:hAnsi="Arial" w:cs="Arial"/>
        </w:rPr>
        <w:t xml:space="preserve"> weakness is the validity of the diagnostic data of each patient. </w:t>
      </w:r>
      <w:r w:rsidR="00BD200F" w:rsidRPr="008C08C5">
        <w:rPr>
          <w:rFonts w:ascii="Arial" w:hAnsi="Arial" w:cs="Arial"/>
        </w:rPr>
        <w:t>CPRD has</w:t>
      </w:r>
      <w:r w:rsidR="00A21EE5" w:rsidRPr="008C08C5">
        <w:rPr>
          <w:rFonts w:ascii="Arial" w:hAnsi="Arial" w:cs="Arial"/>
        </w:rPr>
        <w:t xml:space="preserve"> </w:t>
      </w:r>
      <w:r w:rsidR="00BD200F" w:rsidRPr="008C08C5">
        <w:rPr>
          <w:rFonts w:ascii="Arial" w:hAnsi="Arial" w:cs="Arial"/>
        </w:rPr>
        <w:t>been previously validated for a wide range of di</w:t>
      </w:r>
      <w:r w:rsidR="004D4965" w:rsidRPr="008C08C5">
        <w:rPr>
          <w:rFonts w:ascii="Arial" w:hAnsi="Arial" w:cs="Arial"/>
        </w:rPr>
        <w:t>seases</w:t>
      </w:r>
      <w:r w:rsidR="00A21EE5" w:rsidRPr="008C08C5">
        <w:rPr>
          <w:rFonts w:ascii="Arial" w:hAnsi="Arial" w:cs="Arial"/>
        </w:rPr>
        <w:t xml:space="preserve"> including </w:t>
      </w:r>
      <w:r w:rsidR="004D4965" w:rsidRPr="008C08C5">
        <w:rPr>
          <w:rFonts w:ascii="Arial" w:hAnsi="Arial" w:cs="Arial"/>
        </w:rPr>
        <w:t xml:space="preserve">psychosis, </w:t>
      </w:r>
      <w:r w:rsidR="00A21EE5" w:rsidRPr="008C08C5">
        <w:rPr>
          <w:rFonts w:ascii="Arial" w:hAnsi="Arial" w:cs="Arial"/>
        </w:rPr>
        <w:t xml:space="preserve">cardiovascular, </w:t>
      </w:r>
      <w:r w:rsidR="00CE03C8" w:rsidRPr="008C08C5">
        <w:rPr>
          <w:rFonts w:ascii="Arial" w:hAnsi="Arial" w:cs="Arial"/>
        </w:rPr>
        <w:t>digestive diseases and cancers.</w:t>
      </w:r>
      <w:r w:rsidR="004D4965" w:rsidRPr="008C08C5">
        <w:rPr>
          <w:rFonts w:ascii="Arial" w:hAnsi="Arial" w:cs="Arial"/>
        </w:rPr>
        <w:t xml:space="preserve"> </w:t>
      </w:r>
      <w:r w:rsidR="00CE03C8" w:rsidRPr="008C08C5">
        <w:rPr>
          <w:rFonts w:ascii="Arial" w:hAnsi="Arial" w:cs="Arial"/>
        </w:rPr>
        <w:t>V</w:t>
      </w:r>
      <w:r w:rsidR="004D4965" w:rsidRPr="008C08C5">
        <w:rPr>
          <w:rFonts w:ascii="Arial" w:hAnsi="Arial" w:cs="Arial"/>
        </w:rPr>
        <w:t>alidation studies on psychosis</w:t>
      </w:r>
      <w:r w:rsidR="00F84E1B" w:rsidRPr="008C08C5">
        <w:rPr>
          <w:rFonts w:ascii="Arial" w:hAnsi="Arial" w:cs="Arial"/>
        </w:rPr>
        <w:t xml:space="preserve"> in primary care</w:t>
      </w:r>
      <w:r w:rsidR="004D4965" w:rsidRPr="008C08C5">
        <w:rPr>
          <w:rFonts w:ascii="Arial" w:hAnsi="Arial" w:cs="Arial"/>
        </w:rPr>
        <w:t xml:space="preserve"> have </w:t>
      </w:r>
      <w:r w:rsidR="00CE03C8" w:rsidRPr="008C08C5">
        <w:rPr>
          <w:rFonts w:ascii="Arial" w:hAnsi="Arial" w:cs="Arial"/>
        </w:rPr>
        <w:t xml:space="preserve">however </w:t>
      </w:r>
      <w:r w:rsidR="004D4965" w:rsidRPr="008C08C5">
        <w:rPr>
          <w:rFonts w:ascii="Arial" w:hAnsi="Arial" w:cs="Arial"/>
        </w:rPr>
        <w:t xml:space="preserve">not focused specifically on the alcoholic psychosis subgroup </w:t>
      </w:r>
      <w:r w:rsidR="0029404B" w:rsidRPr="008C08C5">
        <w:rPr>
          <w:rFonts w:ascii="Arial" w:hAnsi="Arial" w:cs="Arial"/>
        </w:rPr>
        <w:t>(16</w:t>
      </w:r>
      <w:r w:rsidR="00CE03C8" w:rsidRPr="008C08C5">
        <w:rPr>
          <w:rFonts w:ascii="Arial" w:hAnsi="Arial" w:cs="Arial"/>
        </w:rPr>
        <w:t>)</w:t>
      </w:r>
      <w:r w:rsidR="00686BB3" w:rsidRPr="008C08C5">
        <w:rPr>
          <w:rFonts w:ascii="Arial" w:hAnsi="Arial" w:cs="Arial"/>
        </w:rPr>
        <w:t>. A</w:t>
      </w:r>
      <w:r w:rsidR="00CE03C8" w:rsidRPr="008C08C5">
        <w:rPr>
          <w:rFonts w:ascii="Arial" w:hAnsi="Arial" w:cs="Arial"/>
        </w:rPr>
        <w:t xml:space="preserve">lthough we do not believe there is any reason why the validity of this subgroup should be dissimilar from </w:t>
      </w:r>
      <w:r w:rsidR="00185A97" w:rsidRPr="008C08C5">
        <w:rPr>
          <w:rFonts w:ascii="Arial" w:hAnsi="Arial" w:cs="Arial"/>
        </w:rPr>
        <w:t>the</w:t>
      </w:r>
      <w:r w:rsidR="00D21B20" w:rsidRPr="008C08C5">
        <w:rPr>
          <w:rFonts w:ascii="Arial" w:hAnsi="Arial" w:cs="Arial"/>
        </w:rPr>
        <w:t xml:space="preserve"> rest of the</w:t>
      </w:r>
      <w:r w:rsidR="00185A97" w:rsidRPr="008C08C5">
        <w:rPr>
          <w:rFonts w:ascii="Arial" w:hAnsi="Arial" w:cs="Arial"/>
        </w:rPr>
        <w:t xml:space="preserve"> psychosis population</w:t>
      </w:r>
      <w:r w:rsidR="00686BB3" w:rsidRPr="008C08C5">
        <w:rPr>
          <w:rFonts w:ascii="Arial" w:hAnsi="Arial" w:cs="Arial"/>
        </w:rPr>
        <w:t>, we are still unable to assess nor guarantee the sensitivity of diagnostic codes such as “Korsakoff’s alcoholic psychosis” and this may be a potential source of diagnostic inaccuracy in our study</w:t>
      </w:r>
      <w:r w:rsidR="00185A97" w:rsidRPr="008C08C5">
        <w:rPr>
          <w:rFonts w:ascii="Arial" w:hAnsi="Arial" w:cs="Arial"/>
        </w:rPr>
        <w:t xml:space="preserve">. </w:t>
      </w:r>
      <w:r w:rsidR="00194185" w:rsidRPr="008C08C5">
        <w:rPr>
          <w:rFonts w:ascii="Arial" w:hAnsi="Arial" w:cs="Arial"/>
        </w:rPr>
        <w:t xml:space="preserve">Another potential limitation </w:t>
      </w:r>
      <w:r w:rsidR="00D21BEC" w:rsidRPr="008C08C5">
        <w:rPr>
          <w:rFonts w:ascii="Arial" w:hAnsi="Arial" w:cs="Arial"/>
        </w:rPr>
        <w:t>is that</w:t>
      </w:r>
      <w:r w:rsidR="008801AD" w:rsidRPr="008C08C5">
        <w:rPr>
          <w:rFonts w:ascii="Arial" w:hAnsi="Arial" w:cs="Arial"/>
        </w:rPr>
        <w:t xml:space="preserve"> </w:t>
      </w:r>
      <w:r w:rsidR="00B14F07" w:rsidRPr="008C08C5">
        <w:rPr>
          <w:rFonts w:ascii="Arial" w:hAnsi="Arial" w:cs="Arial"/>
        </w:rPr>
        <w:t xml:space="preserve">by defining interventions based on information recorded within patient records, </w:t>
      </w:r>
      <w:r w:rsidR="008801AD" w:rsidRPr="008C08C5">
        <w:rPr>
          <w:rFonts w:ascii="Arial" w:hAnsi="Arial" w:cs="Arial"/>
        </w:rPr>
        <w:t>we</w:t>
      </w:r>
      <w:r w:rsidR="00194185" w:rsidRPr="008C08C5">
        <w:rPr>
          <w:rFonts w:ascii="Arial" w:hAnsi="Arial" w:cs="Arial"/>
        </w:rPr>
        <w:t xml:space="preserve"> may have underestimated</w:t>
      </w:r>
      <w:r w:rsidR="004D4965" w:rsidRPr="008C08C5">
        <w:rPr>
          <w:rFonts w:ascii="Arial" w:hAnsi="Arial" w:cs="Arial"/>
        </w:rPr>
        <w:t xml:space="preserve"> the true rate at which practitioners intervene for heavy drinking in the UK</w:t>
      </w:r>
      <w:r w:rsidR="008801AD" w:rsidRPr="008C08C5">
        <w:rPr>
          <w:rFonts w:ascii="Arial" w:hAnsi="Arial" w:cs="Arial"/>
        </w:rPr>
        <w:t xml:space="preserve"> as</w:t>
      </w:r>
      <w:r w:rsidR="004D4965" w:rsidRPr="008C08C5">
        <w:rPr>
          <w:rFonts w:ascii="Arial" w:hAnsi="Arial" w:cs="Arial"/>
        </w:rPr>
        <w:t xml:space="preserve"> there may be cases where </w:t>
      </w:r>
      <w:r w:rsidR="00D21B20" w:rsidRPr="008C08C5">
        <w:rPr>
          <w:rFonts w:ascii="Arial" w:hAnsi="Arial" w:cs="Arial"/>
        </w:rPr>
        <w:t xml:space="preserve">brief </w:t>
      </w:r>
      <w:r w:rsidR="004D4965" w:rsidRPr="008C08C5">
        <w:rPr>
          <w:rFonts w:ascii="Arial" w:hAnsi="Arial" w:cs="Arial"/>
        </w:rPr>
        <w:t xml:space="preserve">advice to cut down on drinking </w:t>
      </w:r>
      <w:r w:rsidR="00185A97" w:rsidRPr="008C08C5">
        <w:rPr>
          <w:rFonts w:ascii="Arial" w:hAnsi="Arial" w:cs="Arial"/>
        </w:rPr>
        <w:t>is</w:t>
      </w:r>
      <w:r w:rsidR="004D4965" w:rsidRPr="008C08C5">
        <w:rPr>
          <w:rFonts w:ascii="Arial" w:hAnsi="Arial" w:cs="Arial"/>
        </w:rPr>
        <w:t xml:space="preserve"> </w:t>
      </w:r>
      <w:r w:rsidR="00185A97" w:rsidRPr="008C08C5">
        <w:rPr>
          <w:rFonts w:ascii="Arial" w:hAnsi="Arial" w:cs="Arial"/>
        </w:rPr>
        <w:t>provided but</w:t>
      </w:r>
      <w:r w:rsidR="00384FB0" w:rsidRPr="008C08C5">
        <w:rPr>
          <w:rFonts w:ascii="Arial" w:hAnsi="Arial" w:cs="Arial"/>
        </w:rPr>
        <w:t xml:space="preserve"> </w:t>
      </w:r>
      <w:r w:rsidR="004D4965" w:rsidRPr="008C08C5">
        <w:rPr>
          <w:rFonts w:ascii="Arial" w:hAnsi="Arial" w:cs="Arial"/>
        </w:rPr>
        <w:t>not recorded as an intervention.</w:t>
      </w:r>
      <w:r w:rsidR="00B14F07" w:rsidRPr="008C08C5">
        <w:rPr>
          <w:rFonts w:ascii="Arial" w:hAnsi="Arial" w:cs="Arial"/>
        </w:rPr>
        <w:t xml:space="preserve"> Nevertheless,</w:t>
      </w:r>
      <w:r w:rsidR="004D4965" w:rsidRPr="008C08C5">
        <w:rPr>
          <w:rFonts w:ascii="Arial" w:hAnsi="Arial" w:cs="Arial"/>
        </w:rPr>
        <w:t xml:space="preserve"> this underestimation would </w:t>
      </w:r>
      <w:r w:rsidR="00B14F07" w:rsidRPr="008C08C5">
        <w:rPr>
          <w:rFonts w:ascii="Arial" w:hAnsi="Arial" w:cs="Arial"/>
        </w:rPr>
        <w:t xml:space="preserve">not </w:t>
      </w:r>
      <w:r w:rsidR="004D4965" w:rsidRPr="008C08C5">
        <w:rPr>
          <w:rFonts w:ascii="Arial" w:hAnsi="Arial" w:cs="Arial"/>
        </w:rPr>
        <w:t>explain the differences we have identified between men and women and across age-groups</w:t>
      </w:r>
      <w:r w:rsidR="00042AE5" w:rsidRPr="008C08C5">
        <w:rPr>
          <w:rFonts w:ascii="Arial" w:hAnsi="Arial" w:cs="Arial"/>
        </w:rPr>
        <w:t xml:space="preserve"> as there is not likely to be a bias in operation leading to increased /decreased recording of information influenced by age and </w:t>
      </w:r>
      <w:r w:rsidR="00F57F46" w:rsidRPr="008C08C5">
        <w:rPr>
          <w:rFonts w:ascii="Arial" w:hAnsi="Arial" w:cs="Arial"/>
        </w:rPr>
        <w:t xml:space="preserve">gender. </w:t>
      </w:r>
      <w:r w:rsidR="001646DF" w:rsidRPr="008C08C5">
        <w:rPr>
          <w:rFonts w:ascii="Arial" w:hAnsi="Arial" w:cs="Arial"/>
        </w:rPr>
        <w:t>Insofar</w:t>
      </w:r>
      <w:r w:rsidR="004D4965" w:rsidRPr="008C08C5">
        <w:rPr>
          <w:rFonts w:ascii="Arial" w:hAnsi="Arial" w:cs="Arial"/>
        </w:rPr>
        <w:t xml:space="preserve"> as </w:t>
      </w:r>
      <w:r w:rsidR="00042AE5" w:rsidRPr="008C08C5">
        <w:rPr>
          <w:rFonts w:ascii="Arial" w:hAnsi="Arial" w:cs="Arial"/>
        </w:rPr>
        <w:t xml:space="preserve">part of the rationale </w:t>
      </w:r>
      <w:r w:rsidR="004D4965" w:rsidRPr="008C08C5">
        <w:rPr>
          <w:rFonts w:ascii="Arial" w:hAnsi="Arial" w:cs="Arial"/>
        </w:rPr>
        <w:t>of this study is to provide information that</w:t>
      </w:r>
      <w:r w:rsidR="00B14F07" w:rsidRPr="008C08C5">
        <w:rPr>
          <w:rFonts w:ascii="Arial" w:hAnsi="Arial" w:cs="Arial"/>
        </w:rPr>
        <w:t xml:space="preserve"> would improve</w:t>
      </w:r>
      <w:r w:rsidR="004D4965" w:rsidRPr="008C08C5">
        <w:rPr>
          <w:rFonts w:ascii="Arial" w:hAnsi="Arial" w:cs="Arial"/>
        </w:rPr>
        <w:t xml:space="preserve"> the identification and treatment of people who drink heavily, we see this potential for underestimation due to </w:t>
      </w:r>
      <w:r w:rsidR="004D4965" w:rsidRPr="008C08C5">
        <w:rPr>
          <w:rFonts w:ascii="Arial" w:hAnsi="Arial" w:cs="Arial"/>
        </w:rPr>
        <w:lastRenderedPageBreak/>
        <w:t xml:space="preserve">lack of recording not as a study weakness, but rather as a pointer to a potential area for </w:t>
      </w:r>
      <w:r w:rsidR="00042AE5" w:rsidRPr="008C08C5">
        <w:rPr>
          <w:rFonts w:ascii="Arial" w:hAnsi="Arial" w:cs="Arial"/>
        </w:rPr>
        <w:t>practitioners to address</w:t>
      </w:r>
      <w:r w:rsidR="006A25CC" w:rsidRPr="008C08C5">
        <w:rPr>
          <w:rFonts w:ascii="Arial" w:hAnsi="Arial" w:cs="Arial"/>
        </w:rPr>
        <w:t>.</w:t>
      </w:r>
      <w:r w:rsidR="00185A97" w:rsidRPr="008C08C5">
        <w:rPr>
          <w:rFonts w:ascii="Arial" w:hAnsi="Arial" w:cs="Arial"/>
        </w:rPr>
        <w:t xml:space="preserve"> </w:t>
      </w:r>
      <w:r w:rsidR="008801AD" w:rsidRPr="008C08C5">
        <w:rPr>
          <w:rFonts w:ascii="Arial" w:hAnsi="Arial" w:cs="Arial"/>
        </w:rPr>
        <w:t xml:space="preserve"> </w:t>
      </w:r>
      <w:r w:rsidR="00B14F07" w:rsidRPr="008C08C5">
        <w:rPr>
          <w:rFonts w:ascii="Arial" w:hAnsi="Arial" w:cs="Arial"/>
        </w:rPr>
        <w:t xml:space="preserve">It is worth noting </w:t>
      </w:r>
      <w:r w:rsidR="00295827" w:rsidRPr="008C08C5">
        <w:rPr>
          <w:rFonts w:ascii="Arial" w:hAnsi="Arial" w:cs="Arial"/>
        </w:rPr>
        <w:t xml:space="preserve">that we have not assessed for changes in rates of intervening over time, so </w:t>
      </w:r>
      <w:r w:rsidR="00C239E8" w:rsidRPr="008C08C5">
        <w:rPr>
          <w:rFonts w:ascii="Arial" w:hAnsi="Arial" w:cs="Arial"/>
        </w:rPr>
        <w:t>we are unable to highlight any</w:t>
      </w:r>
      <w:r w:rsidR="00295827" w:rsidRPr="008C08C5">
        <w:rPr>
          <w:rFonts w:ascii="Arial" w:hAnsi="Arial" w:cs="Arial"/>
        </w:rPr>
        <w:t xml:space="preserve"> change/improvement </w:t>
      </w:r>
      <w:r w:rsidR="00C239E8" w:rsidRPr="008C08C5">
        <w:rPr>
          <w:rFonts w:ascii="Arial" w:hAnsi="Arial" w:cs="Arial"/>
        </w:rPr>
        <w:t xml:space="preserve">that has happened </w:t>
      </w:r>
      <w:r w:rsidR="00295827" w:rsidRPr="008C08C5">
        <w:rPr>
          <w:rFonts w:ascii="Arial" w:hAnsi="Arial" w:cs="Arial"/>
        </w:rPr>
        <w:t xml:space="preserve">in </w:t>
      </w:r>
      <w:r w:rsidR="00C239E8" w:rsidRPr="008C08C5">
        <w:rPr>
          <w:rFonts w:ascii="Arial" w:hAnsi="Arial" w:cs="Arial"/>
        </w:rPr>
        <w:t>recent years</w:t>
      </w:r>
      <w:r w:rsidR="00295827" w:rsidRPr="008C08C5">
        <w:rPr>
          <w:rFonts w:ascii="Arial" w:hAnsi="Arial" w:cs="Arial"/>
        </w:rPr>
        <w:t xml:space="preserve">. </w:t>
      </w:r>
      <w:r w:rsidR="00B14F07" w:rsidRPr="008C08C5">
        <w:rPr>
          <w:rFonts w:ascii="Arial" w:hAnsi="Arial" w:cs="Arial"/>
        </w:rPr>
        <w:t xml:space="preserve">We also cannot rule out the possibility that </w:t>
      </w:r>
      <w:r w:rsidR="00E7284F" w:rsidRPr="008C08C5">
        <w:rPr>
          <w:rFonts w:ascii="Arial" w:hAnsi="Arial" w:cs="Arial"/>
        </w:rPr>
        <w:t xml:space="preserve">some of </w:t>
      </w:r>
      <w:r w:rsidR="00B64B51" w:rsidRPr="008C08C5">
        <w:rPr>
          <w:rFonts w:ascii="Arial" w:hAnsi="Arial" w:cs="Arial"/>
        </w:rPr>
        <w:t xml:space="preserve">the higher prevalence </w:t>
      </w:r>
      <w:r w:rsidR="00B14F07" w:rsidRPr="008C08C5">
        <w:rPr>
          <w:rFonts w:ascii="Arial" w:hAnsi="Arial" w:cs="Arial"/>
        </w:rPr>
        <w:t xml:space="preserve">of comorbidity in </w:t>
      </w:r>
      <w:r w:rsidR="00B64B51" w:rsidRPr="008C08C5">
        <w:rPr>
          <w:rFonts w:ascii="Arial" w:hAnsi="Arial" w:cs="Arial"/>
        </w:rPr>
        <w:t xml:space="preserve">the </w:t>
      </w:r>
      <w:r w:rsidR="00B14F07" w:rsidRPr="008C08C5">
        <w:rPr>
          <w:rFonts w:ascii="Arial" w:hAnsi="Arial" w:cs="Arial"/>
        </w:rPr>
        <w:t>alcoholic psychosis group may</w:t>
      </w:r>
      <w:r w:rsidR="00B64B51" w:rsidRPr="008C08C5">
        <w:rPr>
          <w:rFonts w:ascii="Arial" w:hAnsi="Arial" w:cs="Arial"/>
        </w:rPr>
        <w:t xml:space="preserve"> be due t</w:t>
      </w:r>
      <w:r w:rsidR="00D821B9" w:rsidRPr="008C08C5">
        <w:rPr>
          <w:rFonts w:ascii="Arial" w:hAnsi="Arial" w:cs="Arial"/>
        </w:rPr>
        <w:t>o better case finding prompted by</w:t>
      </w:r>
      <w:r w:rsidR="00397DF9" w:rsidRPr="008C08C5">
        <w:rPr>
          <w:rFonts w:ascii="Arial" w:hAnsi="Arial" w:cs="Arial"/>
        </w:rPr>
        <w:t xml:space="preserve"> </w:t>
      </w:r>
      <w:r w:rsidR="00D821B9" w:rsidRPr="008C08C5">
        <w:rPr>
          <w:rFonts w:ascii="Arial" w:hAnsi="Arial" w:cs="Arial"/>
        </w:rPr>
        <w:t>higher patient contact with health services</w:t>
      </w:r>
      <w:r w:rsidR="00B64B51" w:rsidRPr="008C08C5">
        <w:rPr>
          <w:rFonts w:ascii="Arial" w:hAnsi="Arial" w:cs="Arial"/>
        </w:rPr>
        <w:t xml:space="preserve">. </w:t>
      </w:r>
      <w:r w:rsidR="00452CA3" w:rsidRPr="008C08C5">
        <w:rPr>
          <w:rFonts w:ascii="Arial" w:hAnsi="Arial" w:cs="Arial"/>
        </w:rPr>
        <w:t>Nevertheless, in</w:t>
      </w:r>
      <w:r w:rsidR="00D821B9" w:rsidRPr="008C08C5">
        <w:rPr>
          <w:rFonts w:ascii="Arial" w:hAnsi="Arial" w:cs="Arial"/>
        </w:rPr>
        <w:t xml:space="preserve"> </w:t>
      </w:r>
      <w:r w:rsidR="00B64B51" w:rsidRPr="008C08C5">
        <w:rPr>
          <w:rFonts w:ascii="Arial" w:hAnsi="Arial" w:cs="Arial"/>
        </w:rPr>
        <w:t>injuries and seizures</w:t>
      </w:r>
      <w:r w:rsidR="00D821B9" w:rsidRPr="008C08C5">
        <w:rPr>
          <w:rFonts w:ascii="Arial" w:hAnsi="Arial" w:cs="Arial"/>
        </w:rPr>
        <w:t xml:space="preserve"> </w:t>
      </w:r>
      <w:r w:rsidR="00452CA3" w:rsidRPr="008C08C5">
        <w:rPr>
          <w:rFonts w:ascii="Arial" w:hAnsi="Arial" w:cs="Arial"/>
        </w:rPr>
        <w:t xml:space="preserve">specifically, </w:t>
      </w:r>
      <w:r w:rsidR="00D821B9" w:rsidRPr="008C08C5">
        <w:rPr>
          <w:rFonts w:ascii="Arial" w:hAnsi="Arial" w:cs="Arial"/>
        </w:rPr>
        <w:t xml:space="preserve">presentation is rather </w:t>
      </w:r>
      <w:r w:rsidR="00452CA3" w:rsidRPr="008C08C5">
        <w:rPr>
          <w:rFonts w:ascii="Arial" w:hAnsi="Arial" w:cs="Arial"/>
        </w:rPr>
        <w:t xml:space="preserve">acute </w:t>
      </w:r>
      <w:r w:rsidR="00D821B9" w:rsidRPr="008C08C5">
        <w:rPr>
          <w:rFonts w:ascii="Arial" w:hAnsi="Arial" w:cs="Arial"/>
        </w:rPr>
        <w:t>which suggests that</w:t>
      </w:r>
      <w:r w:rsidR="00B64B51" w:rsidRPr="008C08C5">
        <w:rPr>
          <w:rFonts w:ascii="Arial" w:hAnsi="Arial" w:cs="Arial"/>
        </w:rPr>
        <w:t xml:space="preserve"> </w:t>
      </w:r>
      <w:r w:rsidR="00D821B9" w:rsidRPr="008C08C5">
        <w:rPr>
          <w:rFonts w:ascii="Arial" w:hAnsi="Arial" w:cs="Arial"/>
        </w:rPr>
        <w:t xml:space="preserve">the high frequency </w:t>
      </w:r>
      <w:r w:rsidR="00452CA3" w:rsidRPr="008C08C5">
        <w:rPr>
          <w:rFonts w:ascii="Arial" w:hAnsi="Arial" w:cs="Arial"/>
        </w:rPr>
        <w:t xml:space="preserve">is more likely to be explained by a true increase in disease burden rather than opportunistic </w:t>
      </w:r>
      <w:r w:rsidR="00B64B51" w:rsidRPr="008C08C5">
        <w:rPr>
          <w:rFonts w:ascii="Arial" w:hAnsi="Arial" w:cs="Arial"/>
        </w:rPr>
        <w:t xml:space="preserve">diagnostic probing. Our data showed that falls, </w:t>
      </w:r>
      <w:r w:rsidR="00397DF9" w:rsidRPr="008C08C5">
        <w:rPr>
          <w:rFonts w:ascii="Arial" w:hAnsi="Arial" w:cs="Arial"/>
        </w:rPr>
        <w:t xml:space="preserve">fractures, </w:t>
      </w:r>
      <w:r w:rsidR="00B64B51" w:rsidRPr="008C08C5">
        <w:rPr>
          <w:rFonts w:ascii="Arial" w:hAnsi="Arial" w:cs="Arial"/>
        </w:rPr>
        <w:t>assault and self-harm account for &gt;80% of the injury burden in the alcoholic psychosis cohort, nonetheless f</w:t>
      </w:r>
      <w:r w:rsidR="00295827" w:rsidRPr="008C08C5">
        <w:rPr>
          <w:rFonts w:ascii="Arial" w:hAnsi="Arial" w:cs="Arial"/>
        </w:rPr>
        <w:t xml:space="preserve">urther work evaluating </w:t>
      </w:r>
      <w:r w:rsidR="0015368E" w:rsidRPr="008C08C5">
        <w:rPr>
          <w:rFonts w:ascii="Arial" w:hAnsi="Arial" w:cs="Arial"/>
        </w:rPr>
        <w:t>detailed</w:t>
      </w:r>
      <w:r w:rsidR="00295827" w:rsidRPr="008C08C5">
        <w:rPr>
          <w:rFonts w:ascii="Arial" w:hAnsi="Arial" w:cs="Arial"/>
        </w:rPr>
        <w:t xml:space="preserve"> dimensions of injury, such as</w:t>
      </w:r>
      <w:r w:rsidR="00B64B51" w:rsidRPr="008C08C5">
        <w:rPr>
          <w:rFonts w:ascii="Arial" w:hAnsi="Arial" w:cs="Arial"/>
        </w:rPr>
        <w:t xml:space="preserve"> mechanism</w:t>
      </w:r>
      <w:r w:rsidR="00397DF9" w:rsidRPr="008C08C5">
        <w:rPr>
          <w:rFonts w:ascii="Arial" w:hAnsi="Arial" w:cs="Arial"/>
        </w:rPr>
        <w:t>, severity</w:t>
      </w:r>
      <w:r w:rsidR="00B64B51" w:rsidRPr="008C08C5">
        <w:rPr>
          <w:rFonts w:ascii="Arial" w:hAnsi="Arial" w:cs="Arial"/>
        </w:rPr>
        <w:t xml:space="preserve"> </w:t>
      </w:r>
      <w:r w:rsidR="00E7284F" w:rsidRPr="008C08C5">
        <w:rPr>
          <w:rFonts w:ascii="Arial" w:hAnsi="Arial" w:cs="Arial"/>
        </w:rPr>
        <w:t>and location, may</w:t>
      </w:r>
      <w:r w:rsidR="00B64B51" w:rsidRPr="008C08C5">
        <w:rPr>
          <w:rFonts w:ascii="Arial" w:hAnsi="Arial" w:cs="Arial"/>
        </w:rPr>
        <w:t xml:space="preserve"> be useful </w:t>
      </w:r>
      <w:r w:rsidR="008E0220" w:rsidRPr="008C08C5">
        <w:rPr>
          <w:rFonts w:ascii="Arial" w:hAnsi="Arial" w:cs="Arial"/>
        </w:rPr>
        <w:t>to inform the development</w:t>
      </w:r>
      <w:r w:rsidR="00397DF9" w:rsidRPr="008C08C5">
        <w:rPr>
          <w:rFonts w:ascii="Arial" w:hAnsi="Arial" w:cs="Arial"/>
        </w:rPr>
        <w:t xml:space="preserve"> targeted interventions for patients. </w:t>
      </w:r>
    </w:p>
    <w:p w14:paraId="716862FA" w14:textId="77777777" w:rsidR="007F4C19" w:rsidRPr="008C08C5" w:rsidRDefault="00133DAF" w:rsidP="00133DAF">
      <w:pPr>
        <w:spacing w:line="480" w:lineRule="auto"/>
        <w:rPr>
          <w:rFonts w:ascii="Arial" w:hAnsi="Arial" w:cs="Arial"/>
          <w:b/>
        </w:rPr>
      </w:pPr>
      <w:r w:rsidRPr="008C08C5">
        <w:rPr>
          <w:rFonts w:ascii="Arial" w:hAnsi="Arial" w:cs="Arial"/>
          <w:b/>
        </w:rPr>
        <w:t>Comparison to previous literature</w:t>
      </w:r>
    </w:p>
    <w:p w14:paraId="51294E48" w14:textId="0A758C89" w:rsidR="00FC4E88" w:rsidRPr="008C08C5" w:rsidRDefault="00A21EE5" w:rsidP="00133DAF">
      <w:pPr>
        <w:spacing w:line="480" w:lineRule="auto"/>
        <w:rPr>
          <w:rFonts w:ascii="Arial" w:hAnsi="Arial" w:cs="Arial"/>
        </w:rPr>
      </w:pPr>
      <w:r w:rsidRPr="008C08C5">
        <w:rPr>
          <w:rFonts w:ascii="Arial" w:hAnsi="Arial" w:cs="Arial"/>
        </w:rPr>
        <w:t>In relation to previously published work, prior studies on healthcare u</w:t>
      </w:r>
      <w:r w:rsidR="000664F4" w:rsidRPr="008C08C5">
        <w:rPr>
          <w:rFonts w:ascii="Arial" w:hAnsi="Arial" w:cs="Arial"/>
        </w:rPr>
        <w:t>se</w:t>
      </w:r>
      <w:r w:rsidR="00FC4E88" w:rsidRPr="008C08C5">
        <w:rPr>
          <w:rFonts w:ascii="Arial" w:hAnsi="Arial" w:cs="Arial"/>
        </w:rPr>
        <w:t xml:space="preserve"> in</w:t>
      </w:r>
      <w:r w:rsidRPr="008C08C5">
        <w:rPr>
          <w:rFonts w:ascii="Arial" w:hAnsi="Arial" w:cs="Arial"/>
        </w:rPr>
        <w:t xml:space="preserve"> people with clinically diagnosed alcoholic psychosis are scar</w:t>
      </w:r>
      <w:r w:rsidR="004D4965" w:rsidRPr="008C08C5">
        <w:rPr>
          <w:rFonts w:ascii="Arial" w:hAnsi="Arial" w:cs="Arial"/>
        </w:rPr>
        <w:t>c</w:t>
      </w:r>
      <w:r w:rsidRPr="008C08C5">
        <w:rPr>
          <w:rFonts w:ascii="Arial" w:hAnsi="Arial" w:cs="Arial"/>
        </w:rPr>
        <w:t xml:space="preserve">e. However, </w:t>
      </w:r>
      <w:r w:rsidR="004D4965" w:rsidRPr="008C08C5">
        <w:rPr>
          <w:rFonts w:ascii="Arial" w:hAnsi="Arial" w:cs="Arial"/>
        </w:rPr>
        <w:t>our finding</w:t>
      </w:r>
      <w:r w:rsidR="00FC4E88" w:rsidRPr="008C08C5">
        <w:rPr>
          <w:rFonts w:ascii="Arial" w:hAnsi="Arial" w:cs="Arial"/>
        </w:rPr>
        <w:t xml:space="preserve"> that there is a </w:t>
      </w:r>
      <w:r w:rsidR="004D4965" w:rsidRPr="008C08C5">
        <w:rPr>
          <w:rFonts w:ascii="Arial" w:hAnsi="Arial" w:cs="Arial"/>
        </w:rPr>
        <w:t>high</w:t>
      </w:r>
      <w:r w:rsidR="006F2F09" w:rsidRPr="008C08C5">
        <w:rPr>
          <w:rFonts w:ascii="Arial" w:hAnsi="Arial" w:cs="Arial"/>
        </w:rPr>
        <w:t xml:space="preserve"> burden </w:t>
      </w:r>
      <w:r w:rsidR="00FC4E88" w:rsidRPr="008C08C5">
        <w:rPr>
          <w:rFonts w:ascii="Arial" w:hAnsi="Arial" w:cs="Arial"/>
        </w:rPr>
        <w:t xml:space="preserve">of specific alcohol related comorbidities </w:t>
      </w:r>
      <w:r w:rsidR="004D4965" w:rsidRPr="008C08C5">
        <w:rPr>
          <w:rFonts w:ascii="Arial" w:hAnsi="Arial" w:cs="Arial"/>
        </w:rPr>
        <w:t>prior to alcoholic psychosis diagnosis</w:t>
      </w:r>
      <w:r w:rsidR="00FC4E88" w:rsidRPr="008C08C5">
        <w:rPr>
          <w:rFonts w:ascii="Arial" w:hAnsi="Arial" w:cs="Arial"/>
        </w:rPr>
        <w:t xml:space="preserve"> is</w:t>
      </w:r>
      <w:r w:rsidR="004D4965" w:rsidRPr="008C08C5">
        <w:rPr>
          <w:rFonts w:ascii="Arial" w:hAnsi="Arial" w:cs="Arial"/>
        </w:rPr>
        <w:t xml:space="preserve"> comparable</w:t>
      </w:r>
      <w:r w:rsidR="006F2F09" w:rsidRPr="008C08C5">
        <w:rPr>
          <w:rFonts w:ascii="Arial" w:hAnsi="Arial" w:cs="Arial"/>
        </w:rPr>
        <w:t xml:space="preserve"> to results in the study by</w:t>
      </w:r>
      <w:r w:rsidR="004D4965" w:rsidRPr="008C08C5">
        <w:rPr>
          <w:rFonts w:ascii="Arial" w:hAnsi="Arial" w:cs="Arial"/>
        </w:rPr>
        <w:t xml:space="preserve"> Perala et al. </w:t>
      </w:r>
      <w:r w:rsidR="00C07FF8" w:rsidRPr="008C08C5">
        <w:rPr>
          <w:rFonts w:ascii="Arial" w:hAnsi="Arial" w:cs="Arial"/>
        </w:rPr>
        <w:t xml:space="preserve"> </w:t>
      </w:r>
      <w:r w:rsidR="00754408" w:rsidRPr="008C08C5">
        <w:rPr>
          <w:rFonts w:ascii="Arial" w:hAnsi="Arial" w:cs="Arial"/>
        </w:rPr>
        <w:t>A</w:t>
      </w:r>
      <w:r w:rsidR="00700353" w:rsidRPr="008C08C5">
        <w:rPr>
          <w:rFonts w:ascii="Arial" w:hAnsi="Arial" w:cs="Arial"/>
        </w:rPr>
        <w:t>l</w:t>
      </w:r>
      <w:r w:rsidR="00754408" w:rsidRPr="008C08C5">
        <w:rPr>
          <w:rFonts w:ascii="Arial" w:hAnsi="Arial" w:cs="Arial"/>
        </w:rPr>
        <w:t>though Perala et al’</w:t>
      </w:r>
      <w:r w:rsidR="006F2F09" w:rsidRPr="008C08C5">
        <w:rPr>
          <w:rFonts w:ascii="Arial" w:hAnsi="Arial" w:cs="Arial"/>
        </w:rPr>
        <w:t>s study differs by not being population based,</w:t>
      </w:r>
      <w:r w:rsidR="00754408" w:rsidRPr="008C08C5">
        <w:rPr>
          <w:rFonts w:ascii="Arial" w:hAnsi="Arial" w:cs="Arial"/>
        </w:rPr>
        <w:t xml:space="preserve"> by assessing</w:t>
      </w:r>
      <w:r w:rsidR="006F2F09" w:rsidRPr="008C08C5">
        <w:rPr>
          <w:rFonts w:ascii="Arial" w:hAnsi="Arial" w:cs="Arial"/>
        </w:rPr>
        <w:t xml:space="preserve"> fewer comorbidities, and by selecting an alcohol dependent control population, they</w:t>
      </w:r>
      <w:r w:rsidR="004D4965" w:rsidRPr="008C08C5">
        <w:rPr>
          <w:rFonts w:ascii="Arial" w:hAnsi="Arial" w:cs="Arial"/>
        </w:rPr>
        <w:t xml:space="preserve"> </w:t>
      </w:r>
      <w:r w:rsidR="006F2F09" w:rsidRPr="008C08C5">
        <w:rPr>
          <w:rFonts w:ascii="Arial" w:hAnsi="Arial" w:cs="Arial"/>
        </w:rPr>
        <w:t xml:space="preserve">also </w:t>
      </w:r>
      <w:r w:rsidR="004D4965" w:rsidRPr="008C08C5">
        <w:rPr>
          <w:rFonts w:ascii="Arial" w:hAnsi="Arial" w:cs="Arial"/>
        </w:rPr>
        <w:t xml:space="preserve">found </w:t>
      </w:r>
      <w:r w:rsidR="006F2F09" w:rsidRPr="008C08C5">
        <w:rPr>
          <w:rFonts w:ascii="Arial" w:hAnsi="Arial" w:cs="Arial"/>
        </w:rPr>
        <w:t>a</w:t>
      </w:r>
      <w:r w:rsidR="004D4965" w:rsidRPr="008C08C5">
        <w:rPr>
          <w:rFonts w:ascii="Arial" w:hAnsi="Arial" w:cs="Arial"/>
        </w:rPr>
        <w:t xml:space="preserve"> higher</w:t>
      </w:r>
      <w:r w:rsidR="006F2F09" w:rsidRPr="008C08C5">
        <w:rPr>
          <w:rFonts w:ascii="Arial" w:hAnsi="Arial" w:cs="Arial"/>
        </w:rPr>
        <w:t xml:space="preserve"> rate of fractures [OR 5.13],</w:t>
      </w:r>
      <w:r w:rsidR="004D4965" w:rsidRPr="008C08C5">
        <w:rPr>
          <w:rFonts w:ascii="Arial" w:hAnsi="Arial" w:cs="Arial"/>
        </w:rPr>
        <w:t xml:space="preserve"> epilepsy [OR 2.8] and arrhythmias [OR 3.43] among 38 cases of alcoholic psychosis compared to</w:t>
      </w:r>
      <w:r w:rsidR="006F2F09" w:rsidRPr="008C08C5">
        <w:rPr>
          <w:rFonts w:ascii="Arial" w:hAnsi="Arial" w:cs="Arial"/>
        </w:rPr>
        <w:t xml:space="preserve"> the</w:t>
      </w:r>
      <w:r w:rsidR="004D4965" w:rsidRPr="008C08C5">
        <w:rPr>
          <w:rFonts w:ascii="Arial" w:hAnsi="Arial" w:cs="Arial"/>
        </w:rPr>
        <w:t xml:space="preserve"> control population </w:t>
      </w:r>
      <w:r w:rsidR="0029404B" w:rsidRPr="008C08C5">
        <w:rPr>
          <w:rFonts w:ascii="Arial" w:hAnsi="Arial" w:cs="Arial"/>
        </w:rPr>
        <w:t>(4</w:t>
      </w:r>
      <w:r w:rsidR="004D4965" w:rsidRPr="008C08C5">
        <w:rPr>
          <w:rFonts w:ascii="Arial" w:hAnsi="Arial" w:cs="Arial"/>
        </w:rPr>
        <w:t>).</w:t>
      </w:r>
      <w:r w:rsidR="00295323" w:rsidRPr="008C08C5">
        <w:rPr>
          <w:rFonts w:ascii="Arial" w:hAnsi="Arial" w:cs="Arial"/>
        </w:rPr>
        <w:t xml:space="preserve"> </w:t>
      </w:r>
    </w:p>
    <w:p w14:paraId="5A4AA213" w14:textId="2B1EBE9C" w:rsidR="00295323" w:rsidRPr="008C08C5" w:rsidRDefault="00295323" w:rsidP="00133DAF">
      <w:pPr>
        <w:spacing w:line="480" w:lineRule="auto"/>
        <w:rPr>
          <w:rFonts w:ascii="Arial" w:hAnsi="Arial" w:cs="Arial"/>
        </w:rPr>
      </w:pPr>
      <w:r w:rsidRPr="008C08C5">
        <w:rPr>
          <w:rFonts w:ascii="Arial" w:hAnsi="Arial" w:cs="Arial"/>
        </w:rPr>
        <w:t xml:space="preserve">Although not </w:t>
      </w:r>
      <w:r w:rsidR="001703BB" w:rsidRPr="008C08C5">
        <w:rPr>
          <w:rFonts w:ascii="Arial" w:hAnsi="Arial" w:cs="Arial"/>
        </w:rPr>
        <w:t>directly</w:t>
      </w:r>
      <w:r w:rsidRPr="008C08C5">
        <w:rPr>
          <w:rFonts w:ascii="Arial" w:hAnsi="Arial" w:cs="Arial"/>
        </w:rPr>
        <w:t xml:space="preserve"> comparable,</w:t>
      </w:r>
      <w:r w:rsidR="0028679E" w:rsidRPr="008C08C5">
        <w:rPr>
          <w:rFonts w:ascii="Arial" w:hAnsi="Arial" w:cs="Arial"/>
        </w:rPr>
        <w:t xml:space="preserve"> our previously published papers</w:t>
      </w:r>
      <w:r w:rsidRPr="008C08C5">
        <w:rPr>
          <w:rFonts w:ascii="Arial" w:hAnsi="Arial" w:cs="Arial"/>
        </w:rPr>
        <w:t xml:space="preserve"> </w:t>
      </w:r>
      <w:r w:rsidR="00E82606" w:rsidRPr="008C08C5">
        <w:rPr>
          <w:rFonts w:ascii="Arial" w:hAnsi="Arial" w:cs="Arial"/>
        </w:rPr>
        <w:t xml:space="preserve">on people with alcoholic cirrhosis </w:t>
      </w:r>
      <w:r w:rsidRPr="008C08C5">
        <w:rPr>
          <w:rFonts w:ascii="Arial" w:hAnsi="Arial" w:cs="Arial"/>
        </w:rPr>
        <w:t>also found a high rate of healthcare utilisation for alcohol related morbidities among patients</w:t>
      </w:r>
      <w:r w:rsidR="0028679E" w:rsidRPr="008C08C5">
        <w:rPr>
          <w:rFonts w:ascii="Arial" w:hAnsi="Arial" w:cs="Arial"/>
        </w:rPr>
        <w:t xml:space="preserve">. </w:t>
      </w:r>
      <w:r w:rsidRPr="008C08C5">
        <w:rPr>
          <w:rFonts w:ascii="Arial" w:hAnsi="Arial" w:cs="Arial"/>
        </w:rPr>
        <w:t xml:space="preserve">However, by contrast, </w:t>
      </w:r>
      <w:r w:rsidR="0028679E" w:rsidRPr="008C08C5">
        <w:rPr>
          <w:rFonts w:ascii="Arial" w:hAnsi="Arial" w:cs="Arial"/>
        </w:rPr>
        <w:t xml:space="preserve">we found much stronger association for </w:t>
      </w:r>
      <w:r w:rsidRPr="008C08C5">
        <w:rPr>
          <w:rFonts w:ascii="Arial" w:hAnsi="Arial" w:cs="Arial"/>
        </w:rPr>
        <w:t>injuries (OR 5.7</w:t>
      </w:r>
      <w:r w:rsidR="0028679E" w:rsidRPr="008C08C5">
        <w:rPr>
          <w:rFonts w:ascii="Arial" w:hAnsi="Arial" w:cs="Arial"/>
        </w:rPr>
        <w:t xml:space="preserve"> vs. 4.0) and</w:t>
      </w:r>
      <w:r w:rsidRPr="008C08C5">
        <w:rPr>
          <w:rFonts w:ascii="Arial" w:hAnsi="Arial" w:cs="Arial"/>
        </w:rPr>
        <w:t xml:space="preserve"> epileptic seizures (OR</w:t>
      </w:r>
      <w:r w:rsidR="00E82606" w:rsidRPr="008C08C5">
        <w:rPr>
          <w:rFonts w:ascii="Arial" w:hAnsi="Arial" w:cs="Arial"/>
        </w:rPr>
        <w:t xml:space="preserve"> 7.1 vs 4.4</w:t>
      </w:r>
      <w:r w:rsidRPr="008C08C5">
        <w:rPr>
          <w:rFonts w:ascii="Arial" w:hAnsi="Arial" w:cs="Arial"/>
        </w:rPr>
        <w:t xml:space="preserve">) </w:t>
      </w:r>
      <w:r w:rsidR="0028679E" w:rsidRPr="008C08C5">
        <w:rPr>
          <w:rFonts w:ascii="Arial" w:hAnsi="Arial" w:cs="Arial"/>
        </w:rPr>
        <w:t xml:space="preserve">in people with </w:t>
      </w:r>
      <w:r w:rsidRPr="008C08C5">
        <w:rPr>
          <w:rFonts w:ascii="Arial" w:hAnsi="Arial" w:cs="Arial"/>
        </w:rPr>
        <w:t xml:space="preserve">psychosis </w:t>
      </w:r>
      <w:r w:rsidR="0028679E" w:rsidRPr="008C08C5">
        <w:rPr>
          <w:rFonts w:ascii="Arial" w:hAnsi="Arial" w:cs="Arial"/>
        </w:rPr>
        <w:t xml:space="preserve">than in </w:t>
      </w:r>
      <w:r w:rsidRPr="008C08C5">
        <w:rPr>
          <w:rFonts w:ascii="Arial" w:hAnsi="Arial" w:cs="Arial"/>
        </w:rPr>
        <w:t>alcoholic cirrhosis.</w:t>
      </w:r>
    </w:p>
    <w:p w14:paraId="4D318207" w14:textId="050939F1" w:rsidR="00295827" w:rsidRPr="008C08C5" w:rsidRDefault="004D4965" w:rsidP="00133DAF">
      <w:pPr>
        <w:spacing w:line="480" w:lineRule="auto"/>
        <w:rPr>
          <w:rFonts w:ascii="Arial" w:hAnsi="Arial" w:cs="Arial"/>
        </w:rPr>
      </w:pPr>
      <w:r w:rsidRPr="008C08C5">
        <w:rPr>
          <w:rFonts w:ascii="Arial" w:hAnsi="Arial" w:cs="Arial"/>
        </w:rPr>
        <w:lastRenderedPageBreak/>
        <w:t>O</w:t>
      </w:r>
      <w:r w:rsidR="00A21EE5" w:rsidRPr="008C08C5">
        <w:rPr>
          <w:rFonts w:ascii="Arial" w:hAnsi="Arial" w:cs="Arial"/>
        </w:rPr>
        <w:t xml:space="preserve">ur </w:t>
      </w:r>
      <w:r w:rsidRPr="008C08C5">
        <w:rPr>
          <w:rFonts w:ascii="Arial" w:hAnsi="Arial" w:cs="Arial"/>
        </w:rPr>
        <w:t xml:space="preserve">results on </w:t>
      </w:r>
      <w:r w:rsidR="00B21BE1" w:rsidRPr="008C08C5">
        <w:rPr>
          <w:rFonts w:ascii="Arial" w:hAnsi="Arial" w:cs="Arial"/>
        </w:rPr>
        <w:t xml:space="preserve">the provision of alcohol treatment are </w:t>
      </w:r>
      <w:r w:rsidRPr="008C08C5">
        <w:rPr>
          <w:rFonts w:ascii="Arial" w:hAnsi="Arial" w:cs="Arial"/>
        </w:rPr>
        <w:t xml:space="preserve">also </w:t>
      </w:r>
      <w:r w:rsidR="00B21BE1" w:rsidRPr="008C08C5">
        <w:rPr>
          <w:rFonts w:ascii="Arial" w:hAnsi="Arial" w:cs="Arial"/>
        </w:rPr>
        <w:t xml:space="preserve">in </w:t>
      </w:r>
      <w:r w:rsidR="00A21EE5" w:rsidRPr="008C08C5">
        <w:rPr>
          <w:rFonts w:ascii="Arial" w:hAnsi="Arial" w:cs="Arial"/>
        </w:rPr>
        <w:t xml:space="preserve">agreement with </w:t>
      </w:r>
      <w:r w:rsidRPr="008C08C5">
        <w:rPr>
          <w:rFonts w:ascii="Arial" w:hAnsi="Arial" w:cs="Arial"/>
        </w:rPr>
        <w:t xml:space="preserve">other population-based research and reviews which </w:t>
      </w:r>
      <w:r w:rsidR="00364B4C" w:rsidRPr="008C08C5">
        <w:rPr>
          <w:rFonts w:ascii="Arial" w:hAnsi="Arial" w:cs="Arial"/>
        </w:rPr>
        <w:t>report that the</w:t>
      </w:r>
      <w:r w:rsidRPr="008C08C5">
        <w:rPr>
          <w:rFonts w:ascii="Arial" w:hAnsi="Arial" w:cs="Arial"/>
        </w:rPr>
        <w:t xml:space="preserve"> frequency of intervening for alcohol u</w:t>
      </w:r>
      <w:r w:rsidR="00F61DFE" w:rsidRPr="008C08C5">
        <w:rPr>
          <w:rFonts w:ascii="Arial" w:hAnsi="Arial" w:cs="Arial"/>
        </w:rPr>
        <w:t>se among practitioners</w:t>
      </w:r>
      <w:r w:rsidR="00FC4E88" w:rsidRPr="008C08C5">
        <w:rPr>
          <w:rFonts w:ascii="Arial" w:hAnsi="Arial" w:cs="Arial"/>
        </w:rPr>
        <w:t xml:space="preserve"> </w:t>
      </w:r>
      <w:r w:rsidR="00364B4C" w:rsidRPr="008C08C5">
        <w:rPr>
          <w:rFonts w:ascii="Arial" w:hAnsi="Arial" w:cs="Arial"/>
        </w:rPr>
        <w:t>is low both in the UK and internationally</w:t>
      </w:r>
      <w:r w:rsidR="0029404B" w:rsidRPr="008C08C5">
        <w:rPr>
          <w:rFonts w:ascii="Arial" w:hAnsi="Arial" w:cs="Arial"/>
        </w:rPr>
        <w:t xml:space="preserve"> (17-22</w:t>
      </w:r>
      <w:r w:rsidRPr="008C08C5">
        <w:rPr>
          <w:rFonts w:ascii="Arial" w:hAnsi="Arial" w:cs="Arial"/>
        </w:rPr>
        <w:t xml:space="preserve">). </w:t>
      </w:r>
      <w:r w:rsidR="00364B4C" w:rsidRPr="008C08C5">
        <w:rPr>
          <w:rFonts w:ascii="Arial" w:hAnsi="Arial" w:cs="Arial"/>
        </w:rPr>
        <w:t xml:space="preserve">The reasons for this low uptake have ranged from practitioner to resource factors including </w:t>
      </w:r>
      <w:r w:rsidR="00A21EE5" w:rsidRPr="008C08C5">
        <w:rPr>
          <w:rFonts w:ascii="Arial" w:hAnsi="Arial" w:cs="Arial"/>
        </w:rPr>
        <w:t>insufficient time</w:t>
      </w:r>
      <w:r w:rsidR="00364B4C" w:rsidRPr="008C08C5">
        <w:rPr>
          <w:rFonts w:ascii="Arial" w:hAnsi="Arial" w:cs="Arial"/>
        </w:rPr>
        <w:t xml:space="preserve"> during consultations</w:t>
      </w:r>
      <w:r w:rsidR="00A21EE5" w:rsidRPr="008C08C5">
        <w:rPr>
          <w:rFonts w:ascii="Arial" w:hAnsi="Arial" w:cs="Arial"/>
        </w:rPr>
        <w:t xml:space="preserve">, </w:t>
      </w:r>
      <w:r w:rsidRPr="008C08C5">
        <w:rPr>
          <w:rFonts w:ascii="Arial" w:hAnsi="Arial" w:cs="Arial"/>
        </w:rPr>
        <w:t>inadequate</w:t>
      </w:r>
      <w:r w:rsidR="00A21EE5" w:rsidRPr="008C08C5">
        <w:rPr>
          <w:rFonts w:ascii="Arial" w:hAnsi="Arial" w:cs="Arial"/>
        </w:rPr>
        <w:t xml:space="preserve"> training</w:t>
      </w:r>
      <w:r w:rsidR="00364B4C" w:rsidRPr="008C08C5">
        <w:rPr>
          <w:rFonts w:ascii="Arial" w:hAnsi="Arial" w:cs="Arial"/>
        </w:rPr>
        <w:t xml:space="preserve"> whereby practitioners do not feel competent to deal with alcohol related issues</w:t>
      </w:r>
      <w:r w:rsidRPr="008C08C5">
        <w:rPr>
          <w:rFonts w:ascii="Arial" w:hAnsi="Arial" w:cs="Arial"/>
        </w:rPr>
        <w:t>, lack of</w:t>
      </w:r>
      <w:r w:rsidR="00A21EE5" w:rsidRPr="008C08C5">
        <w:rPr>
          <w:rFonts w:ascii="Arial" w:hAnsi="Arial" w:cs="Arial"/>
        </w:rPr>
        <w:t xml:space="preserve"> skills and lack of </w:t>
      </w:r>
      <w:r w:rsidRPr="008C08C5">
        <w:rPr>
          <w:rFonts w:ascii="Arial" w:hAnsi="Arial" w:cs="Arial"/>
        </w:rPr>
        <w:t xml:space="preserve">financial </w:t>
      </w:r>
      <w:r w:rsidR="00A21EE5" w:rsidRPr="008C08C5">
        <w:rPr>
          <w:rFonts w:ascii="Arial" w:hAnsi="Arial" w:cs="Arial"/>
        </w:rPr>
        <w:t>support from government policy</w:t>
      </w:r>
      <w:r w:rsidR="0029404B" w:rsidRPr="008C08C5">
        <w:rPr>
          <w:rFonts w:ascii="Arial" w:hAnsi="Arial" w:cs="Arial"/>
        </w:rPr>
        <w:t xml:space="preserve"> (23</w:t>
      </w:r>
      <w:r w:rsidRPr="008C08C5">
        <w:rPr>
          <w:rFonts w:ascii="Arial" w:hAnsi="Arial" w:cs="Arial"/>
        </w:rPr>
        <w:t>).</w:t>
      </w:r>
      <w:r w:rsidR="00D21BEC" w:rsidRPr="008C08C5">
        <w:rPr>
          <w:rFonts w:ascii="Arial" w:hAnsi="Arial" w:cs="Arial"/>
        </w:rPr>
        <w:t xml:space="preserve"> </w:t>
      </w:r>
    </w:p>
    <w:p w14:paraId="2676C66D" w14:textId="0AC6C733" w:rsidR="00A21EE5" w:rsidRPr="008C08C5" w:rsidRDefault="00FE75D1" w:rsidP="00133DAF">
      <w:pPr>
        <w:spacing w:line="480" w:lineRule="auto"/>
        <w:rPr>
          <w:rFonts w:ascii="Arial" w:hAnsi="Arial" w:cs="Arial"/>
          <w:b/>
        </w:rPr>
      </w:pPr>
      <w:r w:rsidRPr="008C08C5">
        <w:rPr>
          <w:rFonts w:ascii="Arial" w:hAnsi="Arial" w:cs="Arial"/>
          <w:b/>
        </w:rPr>
        <w:t>Conclusions and</w:t>
      </w:r>
      <w:r w:rsidR="004D4965" w:rsidRPr="008C08C5">
        <w:rPr>
          <w:rFonts w:ascii="Arial" w:hAnsi="Arial" w:cs="Arial"/>
          <w:b/>
        </w:rPr>
        <w:t xml:space="preserve"> i</w:t>
      </w:r>
      <w:r w:rsidR="00A21EE5" w:rsidRPr="008C08C5">
        <w:rPr>
          <w:rFonts w:ascii="Arial" w:hAnsi="Arial" w:cs="Arial"/>
          <w:b/>
        </w:rPr>
        <w:t>mplications</w:t>
      </w:r>
    </w:p>
    <w:p w14:paraId="1FBBE42C" w14:textId="451B4AF8" w:rsidR="00E63E32" w:rsidRPr="008C08C5" w:rsidRDefault="008E0220" w:rsidP="00FE75D1">
      <w:pPr>
        <w:spacing w:line="480" w:lineRule="auto"/>
        <w:rPr>
          <w:rFonts w:ascii="Arial" w:hAnsi="Arial" w:cs="Arial"/>
        </w:rPr>
      </w:pPr>
      <w:r w:rsidRPr="008C08C5">
        <w:rPr>
          <w:rFonts w:ascii="Arial" w:hAnsi="Arial" w:cs="Arial"/>
        </w:rPr>
        <w:t>Overall, in</w:t>
      </w:r>
      <w:r w:rsidR="00FE6DEA" w:rsidRPr="008C08C5">
        <w:rPr>
          <w:rFonts w:ascii="Arial" w:hAnsi="Arial" w:cs="Arial"/>
        </w:rPr>
        <w:t xml:space="preserve"> </w:t>
      </w:r>
      <w:r w:rsidRPr="008C08C5">
        <w:rPr>
          <w:rFonts w:ascii="Arial" w:hAnsi="Arial" w:cs="Arial"/>
        </w:rPr>
        <w:t>this study</w:t>
      </w:r>
      <w:r w:rsidR="00FE6DEA" w:rsidRPr="008C08C5">
        <w:rPr>
          <w:rFonts w:ascii="Arial" w:hAnsi="Arial" w:cs="Arial"/>
        </w:rPr>
        <w:t xml:space="preserve"> we have found a </w:t>
      </w:r>
      <w:r w:rsidR="000909C4" w:rsidRPr="008C08C5">
        <w:rPr>
          <w:rFonts w:ascii="Arial" w:hAnsi="Arial" w:cs="Arial"/>
        </w:rPr>
        <w:t xml:space="preserve">higher </w:t>
      </w:r>
      <w:r w:rsidR="00E63E32" w:rsidRPr="008C08C5">
        <w:rPr>
          <w:rFonts w:ascii="Arial" w:hAnsi="Arial" w:cs="Arial"/>
        </w:rPr>
        <w:t xml:space="preserve">rate of </w:t>
      </w:r>
      <w:r w:rsidR="000909C4" w:rsidRPr="008C08C5">
        <w:rPr>
          <w:rFonts w:ascii="Arial" w:hAnsi="Arial" w:cs="Arial"/>
        </w:rPr>
        <w:t xml:space="preserve">health </w:t>
      </w:r>
      <w:r w:rsidR="00E63E32" w:rsidRPr="008C08C5">
        <w:rPr>
          <w:rFonts w:ascii="Arial" w:hAnsi="Arial" w:cs="Arial"/>
        </w:rPr>
        <w:t>service usage</w:t>
      </w:r>
      <w:r w:rsidR="000909C4" w:rsidRPr="008C08C5">
        <w:rPr>
          <w:rFonts w:ascii="Arial" w:hAnsi="Arial" w:cs="Arial"/>
        </w:rPr>
        <w:t xml:space="preserve">, higher </w:t>
      </w:r>
      <w:r w:rsidR="00C239E8" w:rsidRPr="008C08C5">
        <w:rPr>
          <w:rFonts w:ascii="Arial" w:hAnsi="Arial" w:cs="Arial"/>
        </w:rPr>
        <w:t xml:space="preserve">incidence </w:t>
      </w:r>
      <w:r w:rsidR="000909C4" w:rsidRPr="008C08C5">
        <w:rPr>
          <w:rFonts w:ascii="Arial" w:hAnsi="Arial" w:cs="Arial"/>
        </w:rPr>
        <w:t>of injuries and seizures, and low level of recorded</w:t>
      </w:r>
      <w:r w:rsidR="00E63E32" w:rsidRPr="008C08C5">
        <w:rPr>
          <w:rFonts w:ascii="Arial" w:hAnsi="Arial" w:cs="Arial"/>
        </w:rPr>
        <w:t xml:space="preserve"> alcohol related</w:t>
      </w:r>
      <w:r w:rsidR="000909C4" w:rsidRPr="008C08C5">
        <w:rPr>
          <w:rFonts w:ascii="Arial" w:hAnsi="Arial" w:cs="Arial"/>
        </w:rPr>
        <w:t xml:space="preserve"> intervention</w:t>
      </w:r>
      <w:r w:rsidR="00E63E32" w:rsidRPr="008C08C5">
        <w:rPr>
          <w:rFonts w:ascii="Arial" w:hAnsi="Arial" w:cs="Arial"/>
        </w:rPr>
        <w:t>s</w:t>
      </w:r>
      <w:r w:rsidR="000909C4" w:rsidRPr="008C08C5">
        <w:rPr>
          <w:rFonts w:ascii="Arial" w:hAnsi="Arial" w:cs="Arial"/>
        </w:rPr>
        <w:t xml:space="preserve"> </w:t>
      </w:r>
      <w:r w:rsidR="00151303" w:rsidRPr="008C08C5">
        <w:rPr>
          <w:rFonts w:ascii="Arial" w:hAnsi="Arial" w:cs="Arial"/>
        </w:rPr>
        <w:t>prior</w:t>
      </w:r>
      <w:r w:rsidR="00315222" w:rsidRPr="008C08C5">
        <w:rPr>
          <w:rFonts w:ascii="Arial" w:hAnsi="Arial" w:cs="Arial"/>
        </w:rPr>
        <w:t xml:space="preserve"> </w:t>
      </w:r>
      <w:r w:rsidR="00FE6DEA" w:rsidRPr="008C08C5">
        <w:rPr>
          <w:rFonts w:ascii="Arial" w:hAnsi="Arial" w:cs="Arial"/>
        </w:rPr>
        <w:t xml:space="preserve">to </w:t>
      </w:r>
      <w:r w:rsidR="00315222" w:rsidRPr="008C08C5">
        <w:rPr>
          <w:rFonts w:ascii="Arial" w:hAnsi="Arial" w:cs="Arial"/>
        </w:rPr>
        <w:t xml:space="preserve">alcoholic psychosis </w:t>
      </w:r>
      <w:r w:rsidR="00FE6DEA" w:rsidRPr="008C08C5">
        <w:rPr>
          <w:rFonts w:ascii="Arial" w:hAnsi="Arial" w:cs="Arial"/>
        </w:rPr>
        <w:t xml:space="preserve">which </w:t>
      </w:r>
      <w:r w:rsidRPr="008C08C5">
        <w:rPr>
          <w:rFonts w:ascii="Arial" w:hAnsi="Arial" w:cs="Arial"/>
        </w:rPr>
        <w:t>have</w:t>
      </w:r>
      <w:r w:rsidR="000909C4" w:rsidRPr="008C08C5">
        <w:rPr>
          <w:rFonts w:ascii="Arial" w:hAnsi="Arial" w:cs="Arial"/>
        </w:rPr>
        <w:t xml:space="preserve"> significant implications</w:t>
      </w:r>
      <w:r w:rsidR="00E63E32" w:rsidRPr="008C08C5">
        <w:rPr>
          <w:rFonts w:ascii="Arial" w:hAnsi="Arial" w:cs="Arial"/>
        </w:rPr>
        <w:t xml:space="preserve"> for preventing the disease</w:t>
      </w:r>
      <w:r w:rsidR="00FB31AE" w:rsidRPr="008C08C5">
        <w:rPr>
          <w:rFonts w:ascii="Arial" w:hAnsi="Arial" w:cs="Arial"/>
        </w:rPr>
        <w:t xml:space="preserve"> and for healthcare professionals who take care of these patients</w:t>
      </w:r>
      <w:r w:rsidR="00E4236E" w:rsidRPr="008C08C5">
        <w:rPr>
          <w:rFonts w:ascii="Arial" w:hAnsi="Arial" w:cs="Arial"/>
        </w:rPr>
        <w:t>.</w:t>
      </w:r>
      <w:r w:rsidR="00E63E32" w:rsidRPr="008C08C5">
        <w:rPr>
          <w:rFonts w:ascii="Arial" w:hAnsi="Arial" w:cs="Arial"/>
        </w:rPr>
        <w:t xml:space="preserve"> </w:t>
      </w:r>
    </w:p>
    <w:p w14:paraId="44FB7F46" w14:textId="5113EDC8" w:rsidR="00D821B9" w:rsidRPr="008C08C5" w:rsidRDefault="00C516D2" w:rsidP="00D821B9">
      <w:pPr>
        <w:spacing w:line="480" w:lineRule="auto"/>
        <w:rPr>
          <w:rFonts w:ascii="Arial" w:hAnsi="Arial" w:cs="Arial"/>
        </w:rPr>
      </w:pPr>
      <w:r w:rsidRPr="008C08C5">
        <w:rPr>
          <w:rFonts w:ascii="Arial" w:hAnsi="Arial" w:cs="Arial"/>
        </w:rPr>
        <w:t>Together, t</w:t>
      </w:r>
      <w:r w:rsidR="00554A51" w:rsidRPr="008C08C5">
        <w:rPr>
          <w:rFonts w:ascii="Arial" w:hAnsi="Arial" w:cs="Arial"/>
        </w:rPr>
        <w:t xml:space="preserve">hese findings support the need for practitioners to optimise </w:t>
      </w:r>
      <w:r w:rsidR="00C239E8" w:rsidRPr="008C08C5">
        <w:rPr>
          <w:rFonts w:ascii="Arial" w:hAnsi="Arial" w:cs="Arial"/>
        </w:rPr>
        <w:t xml:space="preserve">the provision </w:t>
      </w:r>
      <w:r w:rsidR="00D821B9" w:rsidRPr="008C08C5">
        <w:rPr>
          <w:rFonts w:ascii="Arial" w:hAnsi="Arial" w:cs="Arial"/>
        </w:rPr>
        <w:t>(and/or record</w:t>
      </w:r>
      <w:r w:rsidR="00FE6DEA" w:rsidRPr="008C08C5">
        <w:rPr>
          <w:rFonts w:ascii="Arial" w:hAnsi="Arial" w:cs="Arial"/>
        </w:rPr>
        <w:t>ing</w:t>
      </w:r>
      <w:r w:rsidR="00D821B9" w:rsidRPr="008C08C5">
        <w:rPr>
          <w:rFonts w:ascii="Arial" w:hAnsi="Arial" w:cs="Arial"/>
        </w:rPr>
        <w:t>)</w:t>
      </w:r>
      <w:r w:rsidR="00315222" w:rsidRPr="008C08C5">
        <w:rPr>
          <w:rFonts w:ascii="Arial" w:hAnsi="Arial" w:cs="Arial"/>
        </w:rPr>
        <w:t xml:space="preserve"> </w:t>
      </w:r>
      <w:r w:rsidR="00FE6DEA" w:rsidRPr="008C08C5">
        <w:rPr>
          <w:rFonts w:ascii="Arial" w:hAnsi="Arial" w:cs="Arial"/>
        </w:rPr>
        <w:t xml:space="preserve">of </w:t>
      </w:r>
      <w:r w:rsidR="00315222" w:rsidRPr="008C08C5">
        <w:rPr>
          <w:rFonts w:ascii="Arial" w:hAnsi="Arial" w:cs="Arial"/>
        </w:rPr>
        <w:t xml:space="preserve">alcohol related advice and support in accordance with guidance from the National Alcohol strategy and </w:t>
      </w:r>
      <w:r w:rsidR="00C239E8" w:rsidRPr="008C08C5">
        <w:rPr>
          <w:rFonts w:ascii="Arial" w:hAnsi="Arial" w:cs="Arial"/>
        </w:rPr>
        <w:t>t</w:t>
      </w:r>
      <w:r w:rsidR="00315222" w:rsidRPr="008C08C5">
        <w:rPr>
          <w:rFonts w:ascii="Arial" w:hAnsi="Arial" w:cs="Arial"/>
        </w:rPr>
        <w:t>he National Institute for Health and C</w:t>
      </w:r>
      <w:r w:rsidR="00E412B9" w:rsidRPr="008C08C5">
        <w:rPr>
          <w:rFonts w:ascii="Arial" w:hAnsi="Arial" w:cs="Arial"/>
        </w:rPr>
        <w:t>are</w:t>
      </w:r>
      <w:r w:rsidR="00315222" w:rsidRPr="008C08C5">
        <w:rPr>
          <w:rFonts w:ascii="Arial" w:hAnsi="Arial" w:cs="Arial"/>
        </w:rPr>
        <w:t xml:space="preserve"> Excellence (NICE</w:t>
      </w:r>
      <w:r w:rsidR="00364B4C" w:rsidRPr="008C08C5">
        <w:rPr>
          <w:rFonts w:ascii="Arial" w:hAnsi="Arial" w:cs="Arial"/>
        </w:rPr>
        <w:t xml:space="preserve">). </w:t>
      </w:r>
      <w:r w:rsidR="005707E8" w:rsidRPr="008C08C5">
        <w:rPr>
          <w:rFonts w:ascii="Arial" w:hAnsi="Arial" w:cs="Arial"/>
        </w:rPr>
        <w:t xml:space="preserve"> Optimising</w:t>
      </w:r>
      <w:r w:rsidR="00D821B9" w:rsidRPr="008C08C5">
        <w:rPr>
          <w:rFonts w:ascii="Arial" w:hAnsi="Arial" w:cs="Arial"/>
        </w:rPr>
        <w:t xml:space="preserve"> recording </w:t>
      </w:r>
      <w:r w:rsidR="005707E8" w:rsidRPr="008C08C5">
        <w:rPr>
          <w:rFonts w:ascii="Arial" w:hAnsi="Arial" w:cs="Arial"/>
        </w:rPr>
        <w:t>and/</w:t>
      </w:r>
      <w:r w:rsidR="00D821B9" w:rsidRPr="008C08C5">
        <w:rPr>
          <w:rFonts w:ascii="Arial" w:hAnsi="Arial" w:cs="Arial"/>
        </w:rPr>
        <w:t>or delivery</w:t>
      </w:r>
      <w:r w:rsidR="005707E8" w:rsidRPr="008C08C5">
        <w:rPr>
          <w:rFonts w:ascii="Arial" w:hAnsi="Arial" w:cs="Arial"/>
        </w:rPr>
        <w:t xml:space="preserve"> of alcohol support</w:t>
      </w:r>
      <w:r w:rsidR="00D821B9" w:rsidRPr="008C08C5">
        <w:rPr>
          <w:rFonts w:ascii="Arial" w:hAnsi="Arial" w:cs="Arial"/>
        </w:rPr>
        <w:t xml:space="preserve"> </w:t>
      </w:r>
      <w:r w:rsidR="005707E8" w:rsidRPr="008C08C5">
        <w:rPr>
          <w:rFonts w:ascii="Arial" w:hAnsi="Arial" w:cs="Arial"/>
        </w:rPr>
        <w:t>w</w:t>
      </w:r>
      <w:r w:rsidR="00D821B9" w:rsidRPr="008C08C5">
        <w:rPr>
          <w:rFonts w:ascii="Arial" w:hAnsi="Arial" w:cs="Arial"/>
        </w:rPr>
        <w:t>ould</w:t>
      </w:r>
      <w:r w:rsidR="00554A51" w:rsidRPr="008C08C5">
        <w:rPr>
          <w:rFonts w:ascii="Arial" w:hAnsi="Arial" w:cs="Arial"/>
        </w:rPr>
        <w:t xml:space="preserve"> not only impact</w:t>
      </w:r>
      <w:r w:rsidR="00D821B9" w:rsidRPr="008C08C5">
        <w:rPr>
          <w:rFonts w:ascii="Arial" w:hAnsi="Arial" w:cs="Arial"/>
        </w:rPr>
        <w:t xml:space="preserve"> </w:t>
      </w:r>
      <w:r w:rsidR="00554A51" w:rsidRPr="008C08C5">
        <w:rPr>
          <w:rFonts w:ascii="Arial" w:hAnsi="Arial" w:cs="Arial"/>
        </w:rPr>
        <w:t xml:space="preserve">positively on patients at risk of alcoholic psychosis </w:t>
      </w:r>
      <w:r w:rsidR="00E4236E" w:rsidRPr="008C08C5">
        <w:rPr>
          <w:rFonts w:ascii="Arial" w:hAnsi="Arial" w:cs="Arial"/>
        </w:rPr>
        <w:t>but is required to</w:t>
      </w:r>
      <w:r w:rsidR="005707E8" w:rsidRPr="008C08C5">
        <w:rPr>
          <w:rFonts w:ascii="Arial" w:hAnsi="Arial" w:cs="Arial"/>
        </w:rPr>
        <w:t xml:space="preserve"> address concerns over the high level of avoidable alcohol related morbidity and mortality in the UK.</w:t>
      </w:r>
      <w:r w:rsidR="00D821B9" w:rsidRPr="008C08C5">
        <w:rPr>
          <w:rFonts w:ascii="Arial" w:hAnsi="Arial" w:cs="Arial"/>
        </w:rPr>
        <w:t xml:space="preserve"> </w:t>
      </w:r>
      <w:r w:rsidR="00776924" w:rsidRPr="008C08C5">
        <w:rPr>
          <w:rFonts w:ascii="Arial" w:hAnsi="Arial" w:cs="Arial"/>
        </w:rPr>
        <w:t xml:space="preserve"> </w:t>
      </w:r>
      <w:r w:rsidR="00554A51" w:rsidRPr="008C08C5">
        <w:rPr>
          <w:rFonts w:ascii="Arial" w:hAnsi="Arial" w:cs="Arial"/>
        </w:rPr>
        <w:t>Failure to do so</w:t>
      </w:r>
      <w:r w:rsidR="00776924" w:rsidRPr="008C08C5">
        <w:rPr>
          <w:rFonts w:ascii="Arial" w:hAnsi="Arial" w:cs="Arial"/>
        </w:rPr>
        <w:t xml:space="preserve"> could be </w:t>
      </w:r>
      <w:r w:rsidR="00554A51" w:rsidRPr="008C08C5">
        <w:rPr>
          <w:rFonts w:ascii="Arial" w:hAnsi="Arial" w:cs="Arial"/>
        </w:rPr>
        <w:t xml:space="preserve">detrimental and have </w:t>
      </w:r>
      <w:r w:rsidR="00D821B9" w:rsidRPr="008C08C5">
        <w:rPr>
          <w:rFonts w:ascii="Arial" w:hAnsi="Arial" w:cs="Arial"/>
        </w:rPr>
        <w:t>knock-on effects on individuals</w:t>
      </w:r>
      <w:r w:rsidR="00872EC3" w:rsidRPr="008C08C5">
        <w:rPr>
          <w:rFonts w:ascii="Arial" w:hAnsi="Arial" w:cs="Arial"/>
        </w:rPr>
        <w:t>, their families</w:t>
      </w:r>
      <w:r w:rsidR="00D821B9" w:rsidRPr="008C08C5">
        <w:rPr>
          <w:rFonts w:ascii="Arial" w:hAnsi="Arial" w:cs="Arial"/>
        </w:rPr>
        <w:t xml:space="preserve"> </w:t>
      </w:r>
      <w:r w:rsidR="00872EC3" w:rsidRPr="008C08C5">
        <w:rPr>
          <w:rFonts w:ascii="Arial" w:hAnsi="Arial" w:cs="Arial"/>
        </w:rPr>
        <w:t xml:space="preserve">and carers, </w:t>
      </w:r>
      <w:r w:rsidR="00D821B9" w:rsidRPr="008C08C5">
        <w:rPr>
          <w:rFonts w:ascii="Arial" w:hAnsi="Arial" w:cs="Arial"/>
        </w:rPr>
        <w:t>and healthcare services, whereby hospital and mental health services increasingly see patients wit</w:t>
      </w:r>
      <w:r w:rsidR="00776924" w:rsidRPr="008C08C5">
        <w:rPr>
          <w:rFonts w:ascii="Arial" w:hAnsi="Arial" w:cs="Arial"/>
        </w:rPr>
        <w:t>h illnesses that could</w:t>
      </w:r>
      <w:r w:rsidR="00D821B9" w:rsidRPr="008C08C5">
        <w:rPr>
          <w:rFonts w:ascii="Arial" w:hAnsi="Arial" w:cs="Arial"/>
        </w:rPr>
        <w:t xml:space="preserve"> have been averted at a much earlier stage. </w:t>
      </w:r>
    </w:p>
    <w:p w14:paraId="2330C0C4" w14:textId="06E0182C" w:rsidR="00FE75D1" w:rsidRPr="008C08C5" w:rsidRDefault="00554A51" w:rsidP="00FE75D1">
      <w:pPr>
        <w:spacing w:line="480" w:lineRule="auto"/>
        <w:rPr>
          <w:rFonts w:ascii="Arial" w:hAnsi="Arial" w:cs="Arial"/>
        </w:rPr>
      </w:pPr>
      <w:r w:rsidRPr="008C08C5">
        <w:rPr>
          <w:rFonts w:ascii="Arial" w:hAnsi="Arial" w:cs="Arial"/>
        </w:rPr>
        <w:t>Based on the comorbidity results</w:t>
      </w:r>
      <w:r w:rsidR="00364B4C" w:rsidRPr="008C08C5">
        <w:rPr>
          <w:rFonts w:ascii="Arial" w:hAnsi="Arial" w:cs="Arial"/>
        </w:rPr>
        <w:t>,</w:t>
      </w:r>
      <w:r w:rsidR="00AA3E89" w:rsidRPr="008C08C5">
        <w:rPr>
          <w:rFonts w:ascii="Arial" w:hAnsi="Arial" w:cs="Arial"/>
        </w:rPr>
        <w:t xml:space="preserve"> </w:t>
      </w:r>
      <w:r w:rsidR="00E4236E" w:rsidRPr="008C08C5">
        <w:rPr>
          <w:rFonts w:ascii="Arial" w:hAnsi="Arial" w:cs="Arial"/>
        </w:rPr>
        <w:t>perhaps</w:t>
      </w:r>
      <w:r w:rsidR="00AA3E89" w:rsidRPr="008C08C5">
        <w:rPr>
          <w:rFonts w:ascii="Arial" w:hAnsi="Arial" w:cs="Arial"/>
        </w:rPr>
        <w:t>,</w:t>
      </w:r>
      <w:r w:rsidRPr="008C08C5">
        <w:rPr>
          <w:rFonts w:ascii="Arial" w:hAnsi="Arial" w:cs="Arial"/>
        </w:rPr>
        <w:t xml:space="preserve"> </w:t>
      </w:r>
      <w:r w:rsidR="00FE75D1" w:rsidRPr="008C08C5">
        <w:rPr>
          <w:rFonts w:ascii="Arial" w:hAnsi="Arial" w:cs="Arial"/>
        </w:rPr>
        <w:t xml:space="preserve">a closer review of </w:t>
      </w:r>
      <w:r w:rsidR="005707E8" w:rsidRPr="008C08C5">
        <w:rPr>
          <w:rFonts w:ascii="Arial" w:hAnsi="Arial" w:cs="Arial"/>
        </w:rPr>
        <w:t>people</w:t>
      </w:r>
      <w:r w:rsidR="00FE75D1" w:rsidRPr="008C08C5">
        <w:rPr>
          <w:rFonts w:ascii="Arial" w:hAnsi="Arial" w:cs="Arial"/>
        </w:rPr>
        <w:t xml:space="preserve"> presenting with </w:t>
      </w:r>
      <w:r w:rsidR="005707E8" w:rsidRPr="008C08C5">
        <w:rPr>
          <w:rFonts w:ascii="Arial" w:hAnsi="Arial" w:cs="Arial"/>
        </w:rPr>
        <w:t>epileptic seizures</w:t>
      </w:r>
      <w:r w:rsidR="00FE75D1" w:rsidRPr="008C08C5">
        <w:rPr>
          <w:rFonts w:ascii="Arial" w:hAnsi="Arial" w:cs="Arial"/>
        </w:rPr>
        <w:t xml:space="preserve"> </w:t>
      </w:r>
      <w:r w:rsidR="005707E8" w:rsidRPr="008C08C5">
        <w:rPr>
          <w:rFonts w:ascii="Arial" w:hAnsi="Arial" w:cs="Arial"/>
        </w:rPr>
        <w:t>and injuries</w:t>
      </w:r>
      <w:r w:rsidR="00FE6DEA" w:rsidRPr="008C08C5">
        <w:rPr>
          <w:rFonts w:ascii="Arial" w:hAnsi="Arial" w:cs="Arial"/>
        </w:rPr>
        <w:t xml:space="preserve"> (falls,</w:t>
      </w:r>
      <w:r w:rsidR="00C516D2" w:rsidRPr="008C08C5">
        <w:rPr>
          <w:rFonts w:ascii="Arial" w:hAnsi="Arial" w:cs="Arial"/>
        </w:rPr>
        <w:t xml:space="preserve"> </w:t>
      </w:r>
      <w:r w:rsidR="00E4236E" w:rsidRPr="008C08C5">
        <w:rPr>
          <w:rFonts w:ascii="Arial" w:hAnsi="Arial" w:cs="Arial"/>
        </w:rPr>
        <w:t xml:space="preserve">fractures, </w:t>
      </w:r>
      <w:r w:rsidR="00FE6DEA" w:rsidRPr="008C08C5">
        <w:rPr>
          <w:rFonts w:ascii="Arial" w:hAnsi="Arial" w:cs="Arial"/>
        </w:rPr>
        <w:t>assaults and self-harm)</w:t>
      </w:r>
      <w:r w:rsidR="005707E8" w:rsidRPr="008C08C5">
        <w:rPr>
          <w:rFonts w:ascii="Arial" w:hAnsi="Arial" w:cs="Arial"/>
        </w:rPr>
        <w:t xml:space="preserve"> </w:t>
      </w:r>
      <w:r w:rsidR="00FE75D1" w:rsidRPr="008C08C5">
        <w:rPr>
          <w:rFonts w:ascii="Arial" w:hAnsi="Arial" w:cs="Arial"/>
        </w:rPr>
        <w:t>could be a more sen</w:t>
      </w:r>
      <w:r w:rsidR="005707E8" w:rsidRPr="008C08C5">
        <w:rPr>
          <w:rFonts w:ascii="Arial" w:hAnsi="Arial" w:cs="Arial"/>
        </w:rPr>
        <w:t>sitive way of identifying harmful/hazardous drinkers</w:t>
      </w:r>
      <w:r w:rsidR="00545198" w:rsidRPr="008C08C5">
        <w:rPr>
          <w:rFonts w:ascii="Arial" w:hAnsi="Arial" w:cs="Arial"/>
        </w:rPr>
        <w:t xml:space="preserve"> that</w:t>
      </w:r>
      <w:r w:rsidR="00FE75D1" w:rsidRPr="008C08C5">
        <w:rPr>
          <w:rFonts w:ascii="Arial" w:hAnsi="Arial" w:cs="Arial"/>
        </w:rPr>
        <w:t xml:space="preserve"> are more likely to develop alcoholic psychosis</w:t>
      </w:r>
      <w:r w:rsidR="00FB31AE" w:rsidRPr="008C08C5">
        <w:rPr>
          <w:rFonts w:ascii="Arial" w:hAnsi="Arial" w:cs="Arial"/>
        </w:rPr>
        <w:t xml:space="preserve">. When these patients are identified, </w:t>
      </w:r>
      <w:r w:rsidR="0029404B" w:rsidRPr="008C08C5">
        <w:rPr>
          <w:rFonts w:ascii="Arial" w:hAnsi="Arial" w:cs="Arial"/>
        </w:rPr>
        <w:t>evidence-based</w:t>
      </w:r>
      <w:r w:rsidR="00FB31AE" w:rsidRPr="008C08C5">
        <w:rPr>
          <w:rFonts w:ascii="Arial" w:hAnsi="Arial" w:cs="Arial"/>
        </w:rPr>
        <w:t xml:space="preserve"> interventions can then be provided at an early stage when they are likely to be beneficial. </w:t>
      </w:r>
    </w:p>
    <w:p w14:paraId="63C2CA28" w14:textId="77777777" w:rsidR="00B13C76" w:rsidRPr="008C08C5" w:rsidRDefault="004D4965" w:rsidP="00133DAF">
      <w:pPr>
        <w:spacing w:line="480" w:lineRule="auto"/>
        <w:rPr>
          <w:rFonts w:ascii="Arial" w:hAnsi="Arial" w:cs="Arial"/>
        </w:rPr>
      </w:pPr>
      <w:r w:rsidRPr="008C08C5">
        <w:rPr>
          <w:rFonts w:ascii="Arial" w:hAnsi="Arial" w:cs="Arial"/>
        </w:rPr>
        <w:br w:type="page"/>
      </w:r>
      <w:r w:rsidRPr="008C08C5">
        <w:rPr>
          <w:rFonts w:ascii="Arial" w:hAnsi="Arial" w:cs="Arial"/>
        </w:rPr>
        <w:lastRenderedPageBreak/>
        <w:t>References</w:t>
      </w:r>
    </w:p>
    <w:p w14:paraId="42D2429D" w14:textId="3C032787" w:rsidR="004D4965" w:rsidRPr="008C08C5" w:rsidRDefault="004D4965" w:rsidP="004D4965">
      <w:pPr>
        <w:numPr>
          <w:ilvl w:val="0"/>
          <w:numId w:val="1"/>
        </w:numPr>
        <w:spacing w:line="480" w:lineRule="auto"/>
        <w:rPr>
          <w:rFonts w:ascii="Arial" w:hAnsi="Arial" w:cs="Arial"/>
        </w:rPr>
      </w:pPr>
      <w:r w:rsidRPr="008C08C5">
        <w:rPr>
          <w:rFonts w:ascii="Arial" w:hAnsi="Arial" w:cs="Arial"/>
        </w:rPr>
        <w:t xml:space="preserve">Rehm J, Room R, Monteiro M, Gmel G, Graham K, Rehn N. Alcohol Use. In: Ezzati M, Lopez A, Rodgers A and Murray C. Eds. </w:t>
      </w:r>
      <w:r w:rsidRPr="008C08C5">
        <w:rPr>
          <w:rFonts w:ascii="Arial" w:hAnsi="Arial" w:cs="Arial"/>
          <w:i/>
        </w:rPr>
        <w:t>Comparative quantification of health Risks Volume 1</w:t>
      </w:r>
      <w:r w:rsidRPr="008C08C5">
        <w:rPr>
          <w:rFonts w:ascii="Arial" w:hAnsi="Arial" w:cs="Arial"/>
        </w:rPr>
        <w:t>. WHO:2004, pp 959-1108.</w:t>
      </w:r>
    </w:p>
    <w:p w14:paraId="60103B9C" w14:textId="124D7EB3" w:rsidR="00A71E39" w:rsidRPr="008C08C5" w:rsidRDefault="00A71E39" w:rsidP="0029404B">
      <w:pPr>
        <w:numPr>
          <w:ilvl w:val="0"/>
          <w:numId w:val="1"/>
        </w:numPr>
        <w:spacing w:line="480" w:lineRule="auto"/>
        <w:rPr>
          <w:rFonts w:ascii="Arial" w:hAnsi="Arial" w:cs="Arial"/>
          <w:lang w:val="en"/>
        </w:rPr>
      </w:pPr>
      <w:r w:rsidRPr="008C08C5">
        <w:rPr>
          <w:rFonts w:ascii="Arial" w:hAnsi="Arial" w:cs="Arial"/>
        </w:rPr>
        <w:t>Soyka, M., Helten, B., Cleves, M.</w:t>
      </w:r>
      <w:r w:rsidR="0029404B" w:rsidRPr="008C08C5">
        <w:rPr>
          <w:rFonts w:ascii="Arial" w:hAnsi="Arial" w:cs="Arial"/>
        </w:rPr>
        <w:t xml:space="preserve"> Schmidt P</w:t>
      </w:r>
      <w:r w:rsidRPr="008C08C5">
        <w:rPr>
          <w:rFonts w:ascii="Arial" w:hAnsi="Arial" w:cs="Arial"/>
        </w:rPr>
        <w:t xml:space="preserve">. </w:t>
      </w:r>
      <w:r w:rsidRPr="008C08C5">
        <w:rPr>
          <w:rFonts w:ascii="Arial" w:hAnsi="Arial" w:cs="Arial"/>
          <w:lang w:val="en"/>
        </w:rPr>
        <w:t>High rehospitalization rate in alcohol-induced psychotic disorder</w:t>
      </w:r>
      <w:r w:rsidR="0029404B" w:rsidRPr="008C08C5">
        <w:rPr>
          <w:rFonts w:ascii="Arial" w:hAnsi="Arial" w:cs="Arial"/>
          <w:lang w:val="en"/>
        </w:rPr>
        <w:t xml:space="preserve">. </w:t>
      </w:r>
      <w:r w:rsidRPr="008C08C5">
        <w:rPr>
          <w:rFonts w:ascii="Arial" w:hAnsi="Arial" w:cs="Arial"/>
        </w:rPr>
        <w:t>Eur</w:t>
      </w:r>
      <w:r w:rsidR="0029404B" w:rsidRPr="008C08C5">
        <w:rPr>
          <w:rFonts w:ascii="Arial" w:hAnsi="Arial" w:cs="Arial"/>
        </w:rPr>
        <w:t xml:space="preserve"> Arch Psychiatry Clin Neurosci 2013;</w:t>
      </w:r>
      <w:r w:rsidRPr="008C08C5">
        <w:rPr>
          <w:rFonts w:ascii="Arial" w:hAnsi="Arial" w:cs="Arial"/>
        </w:rPr>
        <w:t xml:space="preserve"> 263</w:t>
      </w:r>
      <w:r w:rsidR="0029404B" w:rsidRPr="008C08C5">
        <w:rPr>
          <w:rFonts w:ascii="Arial" w:hAnsi="Arial" w:cs="Arial"/>
        </w:rPr>
        <w:t>(4)</w:t>
      </w:r>
      <w:r w:rsidRPr="008C08C5">
        <w:rPr>
          <w:rFonts w:ascii="Arial" w:hAnsi="Arial" w:cs="Arial"/>
        </w:rPr>
        <w:t>: 309</w:t>
      </w:r>
      <w:r w:rsidR="0029404B" w:rsidRPr="008C08C5">
        <w:rPr>
          <w:rFonts w:ascii="Arial" w:hAnsi="Arial" w:cs="Arial"/>
        </w:rPr>
        <w:t>-313</w:t>
      </w:r>
      <w:r w:rsidRPr="008C08C5">
        <w:rPr>
          <w:rFonts w:ascii="Arial" w:hAnsi="Arial" w:cs="Arial"/>
        </w:rPr>
        <w:t>. </w:t>
      </w:r>
    </w:p>
    <w:p w14:paraId="175251F6"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 xml:space="preserve">Jordaan GP, Warwick JM, Nel DG, Hewlett R, Emsley R. Alcohol-induced psychotic disorder: brain perfusion and psychopathology--before and after anti-psychotic treatment. Metab Brain Dis. 2012 Mar;27(1):67–77. </w:t>
      </w:r>
    </w:p>
    <w:p w14:paraId="4C1F0470"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 xml:space="preserve"> Perälä J, Kuoppasalmi K, Pirkola S, Härkänen T, Saarni S, Tuulio-Henriksson A, et al. Alcohol-induced psychotic disorder and delirium in the general population. Br J Psychiatry. 2010 Sep 1;197(3):200–6. </w:t>
      </w:r>
    </w:p>
    <w:p w14:paraId="5CFA0DC2"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Jordaan GP, Emsley R. Alcohol-induced psychotic disorder: a review. Metab Brain Dis. 2014 Jun;29(2):231–43.</w:t>
      </w:r>
    </w:p>
    <w:p w14:paraId="4591EE9B" w14:textId="0A7B7A44" w:rsidR="008D51C1" w:rsidRPr="008C08C5" w:rsidRDefault="008D51C1" w:rsidP="004D4965">
      <w:pPr>
        <w:numPr>
          <w:ilvl w:val="0"/>
          <w:numId w:val="1"/>
        </w:numPr>
        <w:spacing w:line="480" w:lineRule="auto"/>
        <w:rPr>
          <w:rFonts w:ascii="Arial" w:hAnsi="Arial" w:cs="Arial"/>
        </w:rPr>
      </w:pPr>
      <w:r w:rsidRPr="008C08C5">
        <w:rPr>
          <w:rFonts w:ascii="Arial" w:hAnsi="Arial" w:cs="Arial"/>
        </w:rPr>
        <w:t>Jones L, Bellis M. Updating England-Specific Alcohol-attributable Fractions. Centre for Public health: Liverpool John Moore University.</w:t>
      </w:r>
    </w:p>
    <w:p w14:paraId="1E588F1C" w14:textId="5C41DD5C" w:rsidR="00F61DFE" w:rsidRPr="008C08C5" w:rsidRDefault="00F61DFE" w:rsidP="004D4965">
      <w:pPr>
        <w:numPr>
          <w:ilvl w:val="0"/>
          <w:numId w:val="1"/>
        </w:numPr>
        <w:spacing w:line="480" w:lineRule="auto"/>
        <w:rPr>
          <w:rFonts w:ascii="Arial" w:hAnsi="Arial" w:cs="Arial"/>
        </w:rPr>
      </w:pPr>
      <w:r w:rsidRPr="008C08C5">
        <w:rPr>
          <w:rFonts w:ascii="Arial" w:hAnsi="Arial" w:cs="Arial"/>
        </w:rPr>
        <w:t>Fleming M, Manwell L. Brief Intervention in Primary Care settings: A primary Treatment Method for At-Risk, Problem and Dependent drinkers. Alcohol Res Health. 1999;23(2):128–37.</w:t>
      </w:r>
    </w:p>
    <w:p w14:paraId="5F083686" w14:textId="52AA05BE" w:rsidR="00F61DFE" w:rsidRPr="008C08C5" w:rsidRDefault="00F61DFE" w:rsidP="004D4965">
      <w:pPr>
        <w:numPr>
          <w:ilvl w:val="0"/>
          <w:numId w:val="1"/>
        </w:numPr>
        <w:spacing w:line="480" w:lineRule="auto"/>
        <w:rPr>
          <w:rFonts w:ascii="Arial" w:hAnsi="Arial" w:cs="Arial"/>
        </w:rPr>
      </w:pPr>
      <w:r w:rsidRPr="008C08C5">
        <w:rPr>
          <w:rFonts w:ascii="Arial" w:hAnsi="Arial" w:cs="Arial"/>
        </w:rPr>
        <w:t>NICE. Alcohol use disorders: preventing the development of hazardous and harmful drinking. UK; 2010.</w:t>
      </w:r>
    </w:p>
    <w:p w14:paraId="3BA13DBF" w14:textId="72DDD2DA" w:rsidR="00F61DFE" w:rsidRPr="008C08C5" w:rsidRDefault="00F61DFE" w:rsidP="004D4965">
      <w:pPr>
        <w:numPr>
          <w:ilvl w:val="0"/>
          <w:numId w:val="1"/>
        </w:numPr>
        <w:spacing w:line="480" w:lineRule="auto"/>
        <w:rPr>
          <w:rFonts w:ascii="Arial" w:hAnsi="Arial" w:cs="Arial"/>
        </w:rPr>
      </w:pPr>
      <w:r w:rsidRPr="008C08C5">
        <w:rPr>
          <w:rFonts w:ascii="Arial" w:hAnsi="Arial" w:cs="Arial"/>
        </w:rPr>
        <w:lastRenderedPageBreak/>
        <w:t xml:space="preserve">Babor T, Higgins-Biddle J. Brief intervention for harzadous and harmful drinking: A manual for use in primary care. [Internet]. World Health Organisation; 2001. Available from: </w:t>
      </w:r>
      <w:hyperlink r:id="rId9" w:history="1">
        <w:r w:rsidRPr="008C08C5">
          <w:rPr>
            <w:rStyle w:val="Hyperlink"/>
            <w:rFonts w:ascii="Arial" w:hAnsi="Arial" w:cs="Arial"/>
          </w:rPr>
          <w:t>http://whqlibdoc.who.int/hq/2001/who_msd_msb_01.6b.pdf</w:t>
        </w:r>
      </w:hyperlink>
    </w:p>
    <w:p w14:paraId="289656E4" w14:textId="60FEE1C4" w:rsidR="00F61DFE" w:rsidRPr="008C08C5" w:rsidRDefault="00F61DFE" w:rsidP="004D4965">
      <w:pPr>
        <w:numPr>
          <w:ilvl w:val="0"/>
          <w:numId w:val="1"/>
        </w:numPr>
        <w:spacing w:line="480" w:lineRule="auto"/>
        <w:rPr>
          <w:rFonts w:ascii="Arial" w:hAnsi="Arial" w:cs="Arial"/>
        </w:rPr>
      </w:pPr>
      <w:r w:rsidRPr="008C08C5">
        <w:rPr>
          <w:rFonts w:ascii="Arial" w:hAnsi="Arial" w:cs="Arial"/>
        </w:rPr>
        <w:t>UK Government. The Government’s Alcohol Strategy. 2012.</w:t>
      </w:r>
    </w:p>
    <w:p w14:paraId="7FEEB9D8"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 xml:space="preserve">Clinical Practice Research Datalink [Internet]. 2012. Available from: </w:t>
      </w:r>
      <w:hyperlink r:id="rId10" w:history="1">
        <w:r w:rsidRPr="008C08C5">
          <w:rPr>
            <w:rStyle w:val="Hyperlink"/>
            <w:rFonts w:ascii="Arial" w:hAnsi="Arial" w:cs="Arial"/>
          </w:rPr>
          <w:t>http://www.cprd.com/intro.asp</w:t>
        </w:r>
      </w:hyperlink>
      <w:r w:rsidRPr="008C08C5">
        <w:rPr>
          <w:rFonts w:ascii="Arial" w:hAnsi="Arial" w:cs="Arial"/>
        </w:rPr>
        <w:t>.</w:t>
      </w:r>
    </w:p>
    <w:p w14:paraId="045C82AB"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Walley T, Mantgani A. The UK General Practice Research Database. lancet. 350:1097–9.</w:t>
      </w:r>
    </w:p>
    <w:p w14:paraId="6C0D7C83"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 xml:space="preserve">Otete HE, Orton E, West J, Fleming KM. Sex and age differences in the early identification and treatment of alcohol use: a population based study of patients with alcoholic cirrhosis. </w:t>
      </w:r>
      <w:r w:rsidRPr="008C08C5">
        <w:rPr>
          <w:rFonts w:ascii="Arial" w:hAnsi="Arial" w:cs="Arial"/>
          <w:i/>
          <w:iCs/>
        </w:rPr>
        <w:t>Addiction</w:t>
      </w:r>
      <w:r w:rsidRPr="008C08C5">
        <w:rPr>
          <w:rFonts w:ascii="Arial" w:hAnsi="Arial" w:cs="Arial"/>
        </w:rPr>
        <w:t xml:space="preserve">. 2015; Aug 1. doi: 10.1111/add.13081 </w:t>
      </w:r>
    </w:p>
    <w:p w14:paraId="5C6E95BD"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Otete HE, Orton E, Fleming KM, West J. Alcohol-attributable health care attendances up to 10 years prior to diagnosis of alcoholic cirrhosis: a population based case control study. Liver International 2015 Nov 12. doi: 10.1111/liv.13002.</w:t>
      </w:r>
    </w:p>
    <w:p w14:paraId="19736016"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Crooks CJ. Epidemiology of upper gastrointestinal bleeding. Ph.D. Thesis. University Of Nottingham: UK.; 2013.</w:t>
      </w:r>
    </w:p>
    <w:p w14:paraId="7A39D919"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Herrett E, Thomas S, Schoonen M, Smeeth L, and Hall A. Validation and validity of diagnoses in the General Practice Research Database: a systematic review. Br J Clin Pharmacol. 2010;69(1):4–14.</w:t>
      </w:r>
    </w:p>
    <w:p w14:paraId="184A7B43"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Cheeta, S., Drummond, C., Oyefeso, A., Phillips, T., Deluca, P., Perryman, K. and Coulton, S. (2008), Low identification of alcohol use disorders in general practice in England. Addiction, 103: 766–773. doi:10.1111/j.1360-0443.2008.02198.x</w:t>
      </w:r>
    </w:p>
    <w:p w14:paraId="7C677175"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 xml:space="preserve">Kaner E, Heather N, Mcavoy B, Lock C, Gilvarry E. Intervention for excessive alcohol consumption in primary health care: attitudes and practices of English general </w:t>
      </w:r>
      <w:r w:rsidRPr="008C08C5">
        <w:rPr>
          <w:rFonts w:ascii="Arial" w:hAnsi="Arial" w:cs="Arial"/>
        </w:rPr>
        <w:lastRenderedPageBreak/>
        <w:t>practitioners. Alcohol and Alcoholism 1999, 34 (4) 559-566; DOI: 10.1093/alcalc/34.4.559</w:t>
      </w:r>
    </w:p>
    <w:p w14:paraId="27789795"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Khadjesari Z, Marston L, Petersen I, Nazareth I, Walters K. Alcohol consumption screening of newly-registered patients in primary care: a cross-sectional analysis. Br J Gen Pr. 2013 Oct;63(615):e706–12.</w:t>
      </w:r>
    </w:p>
    <w:p w14:paraId="585BEF31"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Babor TE, Higgins-Biddle J, Dauser D, Higgins P, Burleson JA. Alcohol screening and brief intervention in primary care settings: implementation models and predictors. J Stud Alcohol. 2005 May 1;66(3):361–8.</w:t>
      </w:r>
    </w:p>
    <w:p w14:paraId="59F41041"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Mäkelä P, Havio M, Seppä K. Alcohol-related discussions in health care—a population view. Addiction. 2011 Jul 1;106(7):1239–48.</w:t>
      </w:r>
    </w:p>
    <w:p w14:paraId="5D4CC19B" w14:textId="55E3746F" w:rsidR="0028679E" w:rsidRPr="008C08C5" w:rsidRDefault="004D4965" w:rsidP="0028679E">
      <w:pPr>
        <w:numPr>
          <w:ilvl w:val="0"/>
          <w:numId w:val="1"/>
        </w:numPr>
        <w:spacing w:line="480" w:lineRule="auto"/>
        <w:rPr>
          <w:rFonts w:ascii="Arial" w:hAnsi="Arial" w:cs="Arial"/>
        </w:rPr>
      </w:pPr>
      <w:r w:rsidRPr="008C08C5">
        <w:rPr>
          <w:rFonts w:ascii="Arial" w:hAnsi="Arial" w:cs="Arial"/>
        </w:rPr>
        <w:t>Johansson K, Bendtsen P, Akerlind I. Early intervention for problem drinkers: readiness to participate among general practitioners and nurses in Swedish primary health care. Alcohol Alcohol. 2002 Feb;37(1).</w:t>
      </w:r>
    </w:p>
    <w:p w14:paraId="0CD762B2" w14:textId="77777777" w:rsidR="004D4965" w:rsidRPr="008C08C5" w:rsidRDefault="004D4965" w:rsidP="004D4965">
      <w:pPr>
        <w:numPr>
          <w:ilvl w:val="0"/>
          <w:numId w:val="1"/>
        </w:numPr>
        <w:spacing w:line="480" w:lineRule="auto"/>
        <w:rPr>
          <w:rFonts w:ascii="Arial" w:hAnsi="Arial" w:cs="Arial"/>
        </w:rPr>
      </w:pPr>
      <w:r w:rsidRPr="008C08C5">
        <w:rPr>
          <w:rFonts w:ascii="Arial" w:hAnsi="Arial" w:cs="Arial"/>
        </w:rPr>
        <w:t>Johnson M, Jackson R, Guillaume L, Meier P, Goyder E. Barriers and facilitators to implementing screening and brief intervention for alcohol misuse: a systematic review of qualitative evidence. J Public Health. 2011 Sep 1;33(3):412–21.</w:t>
      </w:r>
    </w:p>
    <w:p w14:paraId="65E4A125" w14:textId="0F06E74E" w:rsidR="00F61DFE" w:rsidRPr="008C08C5" w:rsidRDefault="00F61DFE">
      <w:pPr>
        <w:spacing w:after="0" w:line="240" w:lineRule="auto"/>
        <w:rPr>
          <w:rFonts w:ascii="Arial" w:hAnsi="Arial" w:cs="Arial"/>
        </w:rPr>
      </w:pPr>
      <w:r w:rsidRPr="008C08C5">
        <w:rPr>
          <w:rFonts w:ascii="Arial" w:hAnsi="Arial" w:cs="Arial"/>
        </w:rPr>
        <w:br w:type="page"/>
      </w:r>
    </w:p>
    <w:p w14:paraId="16E44D2B" w14:textId="77777777" w:rsidR="00F61DFE" w:rsidRPr="008C08C5" w:rsidRDefault="00F61DFE" w:rsidP="00F61DFE">
      <w:pPr>
        <w:spacing w:line="480" w:lineRule="auto"/>
        <w:rPr>
          <w:rFonts w:ascii="Arial" w:hAnsi="Arial" w:cs="Arial"/>
        </w:rPr>
      </w:pPr>
    </w:p>
    <w:p w14:paraId="3DF2023C" w14:textId="0B1FF38F" w:rsidR="004D4965" w:rsidRPr="008C08C5" w:rsidRDefault="00567B4D" w:rsidP="004D4965">
      <w:pPr>
        <w:spacing w:line="480" w:lineRule="auto"/>
        <w:rPr>
          <w:rFonts w:ascii="Arial" w:hAnsi="Arial" w:cs="Arial"/>
        </w:rPr>
      </w:pPr>
      <w:r w:rsidRPr="008C08C5">
        <w:rPr>
          <w:rFonts w:ascii="Arial" w:hAnsi="Arial" w:cs="Arial"/>
        </w:rPr>
        <w:t>Table 2</w:t>
      </w:r>
      <w:r w:rsidR="004D4965" w:rsidRPr="008C08C5">
        <w:rPr>
          <w:rFonts w:ascii="Arial" w:hAnsi="Arial" w:cs="Arial"/>
        </w:rPr>
        <w:t>:</w:t>
      </w:r>
      <w:r w:rsidR="004D4965" w:rsidRPr="008C08C5">
        <w:rPr>
          <w:rFonts w:ascii="Arial" w:eastAsiaTheme="minorHAnsi" w:hAnsi="Arial" w:cs="Arial"/>
          <w:bCs/>
          <w:lang w:val="en"/>
        </w:rPr>
        <w:t xml:space="preserve"> </w:t>
      </w:r>
      <w:r w:rsidR="004D4965" w:rsidRPr="008C08C5">
        <w:rPr>
          <w:rFonts w:ascii="Arial" w:hAnsi="Arial" w:cs="Arial"/>
          <w:bCs/>
          <w:lang w:val="en"/>
        </w:rPr>
        <w:t xml:space="preserve">Characteristics of people with alcoholic psychosis and controls. </w:t>
      </w:r>
      <w:r w:rsidR="00754534" w:rsidRPr="008C08C5">
        <w:rPr>
          <w:rFonts w:ascii="Arial" w:hAnsi="Arial" w:cs="Arial"/>
          <w:bCs/>
          <w:lang w:val="en"/>
        </w:rPr>
        <w:t>Figures are n(%) unless otherwise stated.</w:t>
      </w:r>
      <w:r w:rsidR="004D4965" w:rsidRPr="008C08C5">
        <w:rPr>
          <w:rFonts w:ascii="Arial" w:hAnsi="Arial" w:cs="Arial"/>
        </w:rPr>
        <w:fldChar w:fldCharType="begin"/>
      </w:r>
      <w:r w:rsidR="004D4965" w:rsidRPr="008C08C5">
        <w:rPr>
          <w:rFonts w:ascii="Arial" w:hAnsi="Arial" w:cs="Arial"/>
        </w:rPr>
        <w:instrText xml:space="preserve"> LINK </w:instrText>
      </w:r>
      <w:r w:rsidR="006C6D90" w:rsidRPr="008C08C5">
        <w:rPr>
          <w:rFonts w:ascii="Arial" w:hAnsi="Arial" w:cs="Arial"/>
        </w:rPr>
        <w:instrText xml:space="preserve">Excel.Sheet.12 Book1 Sheet1!R3C1:R33C4 </w:instrText>
      </w:r>
      <w:r w:rsidR="004D4965" w:rsidRPr="008C08C5">
        <w:rPr>
          <w:rFonts w:ascii="Arial" w:hAnsi="Arial" w:cs="Arial"/>
        </w:rPr>
        <w:instrText xml:space="preserve">\a \f 4 \h  \* MERGEFORMAT </w:instrText>
      </w:r>
      <w:r w:rsidR="004D4965" w:rsidRPr="008C08C5">
        <w:rPr>
          <w:rFonts w:ascii="Arial" w:hAnsi="Arial" w:cs="Arial"/>
        </w:rPr>
        <w:fldChar w:fldCharType="separate"/>
      </w:r>
    </w:p>
    <w:tbl>
      <w:tblPr>
        <w:tblW w:w="8615" w:type="dxa"/>
        <w:tblInd w:w="108" w:type="dxa"/>
        <w:tblLook w:val="04A0" w:firstRow="1" w:lastRow="0" w:firstColumn="1" w:lastColumn="0" w:noHBand="0" w:noVBand="1"/>
      </w:tblPr>
      <w:tblGrid>
        <w:gridCol w:w="2552"/>
        <w:gridCol w:w="2383"/>
        <w:gridCol w:w="1855"/>
        <w:gridCol w:w="1825"/>
      </w:tblGrid>
      <w:tr w:rsidR="004D4965" w:rsidRPr="008C08C5" w14:paraId="3E839F62" w14:textId="77777777" w:rsidTr="004D4965">
        <w:trPr>
          <w:trHeight w:val="320"/>
        </w:trPr>
        <w:tc>
          <w:tcPr>
            <w:tcW w:w="2552" w:type="dxa"/>
            <w:tcBorders>
              <w:top w:val="single" w:sz="8" w:space="0" w:color="000000"/>
              <w:left w:val="nil"/>
              <w:bottom w:val="nil"/>
              <w:right w:val="nil"/>
            </w:tcBorders>
            <w:shd w:val="clear" w:color="auto" w:fill="auto"/>
            <w:vAlign w:val="center"/>
            <w:hideMark/>
          </w:tcPr>
          <w:p w14:paraId="084C91C8"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 </w:t>
            </w:r>
          </w:p>
        </w:tc>
        <w:tc>
          <w:tcPr>
            <w:tcW w:w="2383" w:type="dxa"/>
            <w:tcBorders>
              <w:top w:val="single" w:sz="8" w:space="0" w:color="000000"/>
              <w:left w:val="nil"/>
              <w:bottom w:val="nil"/>
              <w:right w:val="nil"/>
            </w:tcBorders>
            <w:shd w:val="clear" w:color="auto" w:fill="auto"/>
            <w:vAlign w:val="center"/>
            <w:hideMark/>
          </w:tcPr>
          <w:p w14:paraId="7C814F9D" w14:textId="77777777" w:rsidR="004D4965" w:rsidRPr="008C08C5" w:rsidRDefault="004D4965" w:rsidP="004D4965">
            <w:pPr>
              <w:spacing w:after="0" w:line="240" w:lineRule="auto"/>
              <w:jc w:val="both"/>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Cases</w:t>
            </w:r>
          </w:p>
        </w:tc>
        <w:tc>
          <w:tcPr>
            <w:tcW w:w="1855" w:type="dxa"/>
            <w:tcBorders>
              <w:top w:val="single" w:sz="8" w:space="0" w:color="000000"/>
              <w:left w:val="nil"/>
              <w:bottom w:val="nil"/>
              <w:right w:val="nil"/>
            </w:tcBorders>
            <w:shd w:val="clear" w:color="auto" w:fill="auto"/>
            <w:vAlign w:val="center"/>
            <w:hideMark/>
          </w:tcPr>
          <w:p w14:paraId="07D82F74" w14:textId="77777777" w:rsidR="004D4965" w:rsidRPr="008C08C5" w:rsidRDefault="004D4965" w:rsidP="004D4965">
            <w:pPr>
              <w:spacing w:after="0" w:line="240" w:lineRule="auto"/>
              <w:jc w:val="both"/>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Controls</w:t>
            </w:r>
          </w:p>
        </w:tc>
        <w:tc>
          <w:tcPr>
            <w:tcW w:w="1825" w:type="dxa"/>
            <w:tcBorders>
              <w:top w:val="single" w:sz="8" w:space="0" w:color="000000"/>
              <w:left w:val="nil"/>
              <w:bottom w:val="nil"/>
              <w:right w:val="nil"/>
            </w:tcBorders>
            <w:shd w:val="clear" w:color="auto" w:fill="auto"/>
            <w:vAlign w:val="center"/>
            <w:hideMark/>
          </w:tcPr>
          <w:p w14:paraId="0BA11A89" w14:textId="77777777" w:rsidR="004D4965" w:rsidRPr="008C08C5" w:rsidRDefault="004D4965" w:rsidP="004D4965">
            <w:pPr>
              <w:spacing w:after="0" w:line="240" w:lineRule="auto"/>
              <w:jc w:val="both"/>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P value</w:t>
            </w:r>
          </w:p>
        </w:tc>
      </w:tr>
      <w:tr w:rsidR="004D4965" w:rsidRPr="008C08C5" w14:paraId="5E6C2282" w14:textId="77777777" w:rsidTr="004D4965">
        <w:trPr>
          <w:trHeight w:val="175"/>
        </w:trPr>
        <w:tc>
          <w:tcPr>
            <w:tcW w:w="2552" w:type="dxa"/>
            <w:tcBorders>
              <w:top w:val="nil"/>
              <w:left w:val="nil"/>
              <w:bottom w:val="single" w:sz="8" w:space="0" w:color="000000"/>
              <w:right w:val="nil"/>
            </w:tcBorders>
            <w:shd w:val="clear" w:color="auto" w:fill="auto"/>
            <w:vAlign w:val="center"/>
            <w:hideMark/>
          </w:tcPr>
          <w:p w14:paraId="5A86537C"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eastAsia="en-GB"/>
              </w:rPr>
              <w:t> </w:t>
            </w:r>
          </w:p>
        </w:tc>
        <w:tc>
          <w:tcPr>
            <w:tcW w:w="2383" w:type="dxa"/>
            <w:tcBorders>
              <w:top w:val="nil"/>
              <w:left w:val="nil"/>
              <w:bottom w:val="single" w:sz="8" w:space="0" w:color="000000"/>
              <w:right w:val="nil"/>
            </w:tcBorders>
            <w:shd w:val="clear" w:color="auto" w:fill="auto"/>
            <w:vAlign w:val="center"/>
            <w:hideMark/>
          </w:tcPr>
          <w:p w14:paraId="6E3D9090" w14:textId="77777777" w:rsidR="004D4965" w:rsidRPr="008C08C5" w:rsidRDefault="004D4965" w:rsidP="004D4965">
            <w:pPr>
              <w:spacing w:after="0" w:line="240" w:lineRule="auto"/>
              <w:jc w:val="both"/>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n=1,731</w:t>
            </w:r>
          </w:p>
        </w:tc>
        <w:tc>
          <w:tcPr>
            <w:tcW w:w="1855" w:type="dxa"/>
            <w:tcBorders>
              <w:top w:val="nil"/>
              <w:left w:val="nil"/>
              <w:bottom w:val="single" w:sz="8" w:space="0" w:color="000000"/>
              <w:right w:val="nil"/>
            </w:tcBorders>
            <w:shd w:val="clear" w:color="auto" w:fill="auto"/>
            <w:vAlign w:val="center"/>
            <w:hideMark/>
          </w:tcPr>
          <w:p w14:paraId="4ADFE052" w14:textId="77777777" w:rsidR="004D4965" w:rsidRPr="008C08C5" w:rsidRDefault="004D4965" w:rsidP="004D4965">
            <w:pPr>
              <w:spacing w:after="0" w:line="240" w:lineRule="auto"/>
              <w:jc w:val="both"/>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n=17,310</w:t>
            </w:r>
          </w:p>
        </w:tc>
        <w:tc>
          <w:tcPr>
            <w:tcW w:w="1825" w:type="dxa"/>
            <w:tcBorders>
              <w:top w:val="nil"/>
              <w:left w:val="nil"/>
              <w:bottom w:val="single" w:sz="8" w:space="0" w:color="000000"/>
              <w:right w:val="nil"/>
            </w:tcBorders>
            <w:shd w:val="clear" w:color="auto" w:fill="auto"/>
            <w:vAlign w:val="center"/>
            <w:hideMark/>
          </w:tcPr>
          <w:p w14:paraId="09AD74F2"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eastAsia="en-GB"/>
              </w:rPr>
              <w:t> </w:t>
            </w:r>
          </w:p>
        </w:tc>
      </w:tr>
      <w:tr w:rsidR="004D4965" w:rsidRPr="008C08C5" w14:paraId="0B7994B3" w14:textId="77777777" w:rsidTr="004D4965">
        <w:trPr>
          <w:trHeight w:val="320"/>
        </w:trPr>
        <w:tc>
          <w:tcPr>
            <w:tcW w:w="2552" w:type="dxa"/>
            <w:tcBorders>
              <w:top w:val="nil"/>
              <w:left w:val="nil"/>
              <w:bottom w:val="nil"/>
              <w:right w:val="nil"/>
            </w:tcBorders>
            <w:shd w:val="clear" w:color="auto" w:fill="auto"/>
            <w:vAlign w:val="center"/>
            <w:hideMark/>
          </w:tcPr>
          <w:p w14:paraId="7574B0B6"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Age at diagnosis(years)</w:t>
            </w:r>
          </w:p>
        </w:tc>
        <w:tc>
          <w:tcPr>
            <w:tcW w:w="2383" w:type="dxa"/>
            <w:tcBorders>
              <w:top w:val="nil"/>
              <w:left w:val="nil"/>
              <w:bottom w:val="nil"/>
              <w:right w:val="nil"/>
            </w:tcBorders>
            <w:shd w:val="clear" w:color="auto" w:fill="auto"/>
            <w:vAlign w:val="center"/>
            <w:hideMark/>
          </w:tcPr>
          <w:p w14:paraId="18AC2E01"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p>
        </w:tc>
        <w:tc>
          <w:tcPr>
            <w:tcW w:w="1855" w:type="dxa"/>
            <w:tcBorders>
              <w:top w:val="nil"/>
              <w:left w:val="nil"/>
              <w:bottom w:val="nil"/>
              <w:right w:val="nil"/>
            </w:tcBorders>
            <w:shd w:val="clear" w:color="auto" w:fill="auto"/>
            <w:vAlign w:val="center"/>
            <w:hideMark/>
          </w:tcPr>
          <w:p w14:paraId="206DA7D1"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c>
          <w:tcPr>
            <w:tcW w:w="1825" w:type="dxa"/>
            <w:tcBorders>
              <w:top w:val="nil"/>
              <w:left w:val="nil"/>
              <w:bottom w:val="nil"/>
              <w:right w:val="nil"/>
            </w:tcBorders>
            <w:shd w:val="clear" w:color="auto" w:fill="auto"/>
            <w:vAlign w:val="center"/>
            <w:hideMark/>
          </w:tcPr>
          <w:p w14:paraId="29CBD365"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r>
      <w:tr w:rsidR="004D4965" w:rsidRPr="008C08C5" w14:paraId="00687A71" w14:textId="77777777" w:rsidTr="004D4965">
        <w:trPr>
          <w:trHeight w:val="289"/>
        </w:trPr>
        <w:tc>
          <w:tcPr>
            <w:tcW w:w="2552" w:type="dxa"/>
            <w:tcBorders>
              <w:top w:val="nil"/>
              <w:left w:val="nil"/>
              <w:bottom w:val="nil"/>
              <w:right w:val="nil"/>
            </w:tcBorders>
            <w:shd w:val="clear" w:color="auto" w:fill="auto"/>
            <w:vAlign w:val="center"/>
            <w:hideMark/>
          </w:tcPr>
          <w:p w14:paraId="524A43AF"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Mean(SD)</w:t>
            </w:r>
          </w:p>
        </w:tc>
        <w:tc>
          <w:tcPr>
            <w:tcW w:w="2383" w:type="dxa"/>
            <w:tcBorders>
              <w:top w:val="nil"/>
              <w:left w:val="nil"/>
              <w:bottom w:val="nil"/>
              <w:right w:val="nil"/>
            </w:tcBorders>
            <w:shd w:val="clear" w:color="auto" w:fill="auto"/>
            <w:vAlign w:val="center"/>
            <w:hideMark/>
          </w:tcPr>
          <w:p w14:paraId="0613744F"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53.3(17.3)</w:t>
            </w:r>
          </w:p>
        </w:tc>
        <w:tc>
          <w:tcPr>
            <w:tcW w:w="1855" w:type="dxa"/>
            <w:tcBorders>
              <w:top w:val="nil"/>
              <w:left w:val="nil"/>
              <w:bottom w:val="nil"/>
              <w:right w:val="nil"/>
            </w:tcBorders>
            <w:shd w:val="clear" w:color="auto" w:fill="auto"/>
            <w:vAlign w:val="center"/>
            <w:hideMark/>
          </w:tcPr>
          <w:p w14:paraId="3361A51C"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53.2(17.5)</w:t>
            </w:r>
          </w:p>
        </w:tc>
        <w:tc>
          <w:tcPr>
            <w:tcW w:w="1825" w:type="dxa"/>
            <w:tcBorders>
              <w:top w:val="nil"/>
              <w:left w:val="nil"/>
              <w:bottom w:val="nil"/>
              <w:right w:val="nil"/>
            </w:tcBorders>
            <w:shd w:val="clear" w:color="auto" w:fill="auto"/>
            <w:vAlign w:val="center"/>
            <w:hideMark/>
          </w:tcPr>
          <w:p w14:paraId="4407F5AB"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bookmarkStart w:id="1" w:name="_GoBack"/>
        <w:bookmarkEnd w:id="1"/>
      </w:tr>
      <w:tr w:rsidR="004D4965" w:rsidRPr="008C08C5" w14:paraId="3B9A0969" w14:textId="77777777" w:rsidTr="004D4965">
        <w:trPr>
          <w:trHeight w:val="320"/>
        </w:trPr>
        <w:tc>
          <w:tcPr>
            <w:tcW w:w="2552" w:type="dxa"/>
            <w:tcBorders>
              <w:top w:val="nil"/>
              <w:left w:val="nil"/>
              <w:bottom w:val="nil"/>
              <w:right w:val="nil"/>
            </w:tcBorders>
            <w:shd w:val="clear" w:color="auto" w:fill="auto"/>
            <w:vAlign w:val="center"/>
            <w:hideMark/>
          </w:tcPr>
          <w:p w14:paraId="432DE1F2"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Age group (n, %)</w:t>
            </w:r>
          </w:p>
        </w:tc>
        <w:tc>
          <w:tcPr>
            <w:tcW w:w="2383" w:type="dxa"/>
            <w:tcBorders>
              <w:top w:val="nil"/>
              <w:left w:val="nil"/>
              <w:bottom w:val="nil"/>
              <w:right w:val="nil"/>
            </w:tcBorders>
            <w:shd w:val="clear" w:color="auto" w:fill="auto"/>
            <w:vAlign w:val="center"/>
            <w:hideMark/>
          </w:tcPr>
          <w:p w14:paraId="5241D0CA"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p>
        </w:tc>
        <w:tc>
          <w:tcPr>
            <w:tcW w:w="1855" w:type="dxa"/>
            <w:tcBorders>
              <w:top w:val="nil"/>
              <w:left w:val="nil"/>
              <w:bottom w:val="nil"/>
              <w:right w:val="nil"/>
            </w:tcBorders>
            <w:shd w:val="clear" w:color="auto" w:fill="auto"/>
            <w:vAlign w:val="center"/>
            <w:hideMark/>
          </w:tcPr>
          <w:p w14:paraId="41F3AF5F"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c>
          <w:tcPr>
            <w:tcW w:w="1825" w:type="dxa"/>
            <w:tcBorders>
              <w:top w:val="nil"/>
              <w:left w:val="nil"/>
              <w:bottom w:val="nil"/>
              <w:right w:val="nil"/>
            </w:tcBorders>
            <w:shd w:val="clear" w:color="auto" w:fill="auto"/>
            <w:vAlign w:val="center"/>
            <w:hideMark/>
          </w:tcPr>
          <w:p w14:paraId="3C9BAF1F"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r>
      <w:tr w:rsidR="004D4965" w:rsidRPr="008C08C5" w14:paraId="499F7DEE" w14:textId="77777777" w:rsidTr="004D4965">
        <w:trPr>
          <w:trHeight w:val="320"/>
        </w:trPr>
        <w:tc>
          <w:tcPr>
            <w:tcW w:w="2552" w:type="dxa"/>
            <w:tcBorders>
              <w:top w:val="nil"/>
              <w:left w:val="nil"/>
              <w:bottom w:val="nil"/>
              <w:right w:val="nil"/>
            </w:tcBorders>
            <w:shd w:val="clear" w:color="auto" w:fill="auto"/>
            <w:vAlign w:val="center"/>
            <w:hideMark/>
          </w:tcPr>
          <w:p w14:paraId="1F67D01F" w14:textId="43D3323B" w:rsidR="004D4965" w:rsidRPr="008C08C5" w:rsidRDefault="005C2BA0"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w:t>
            </w:r>
            <w:r w:rsidR="004D4965" w:rsidRPr="008C08C5">
              <w:rPr>
                <w:rFonts w:ascii="Arial" w:eastAsia="Times New Roman" w:hAnsi="Arial" w:cs="Arial"/>
                <w:color w:val="000000"/>
                <w:sz w:val="18"/>
                <w:szCs w:val="18"/>
                <w:lang w:val="en" w:eastAsia="en-GB"/>
              </w:rPr>
              <w:t>-44</w:t>
            </w:r>
          </w:p>
        </w:tc>
        <w:tc>
          <w:tcPr>
            <w:tcW w:w="2383" w:type="dxa"/>
            <w:tcBorders>
              <w:top w:val="nil"/>
              <w:left w:val="nil"/>
              <w:bottom w:val="nil"/>
              <w:right w:val="nil"/>
            </w:tcBorders>
            <w:shd w:val="clear" w:color="auto" w:fill="auto"/>
            <w:vAlign w:val="center"/>
            <w:hideMark/>
          </w:tcPr>
          <w:p w14:paraId="6CA7F9F8"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595(34.4)</w:t>
            </w:r>
          </w:p>
        </w:tc>
        <w:tc>
          <w:tcPr>
            <w:tcW w:w="1855" w:type="dxa"/>
            <w:tcBorders>
              <w:top w:val="nil"/>
              <w:left w:val="nil"/>
              <w:bottom w:val="nil"/>
              <w:right w:val="nil"/>
            </w:tcBorders>
            <w:shd w:val="clear" w:color="auto" w:fill="auto"/>
            <w:vAlign w:val="center"/>
            <w:hideMark/>
          </w:tcPr>
          <w:p w14:paraId="032D8E97"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5,999(34.7)</w:t>
            </w:r>
          </w:p>
        </w:tc>
        <w:tc>
          <w:tcPr>
            <w:tcW w:w="1825" w:type="dxa"/>
            <w:tcBorders>
              <w:top w:val="nil"/>
              <w:left w:val="nil"/>
              <w:bottom w:val="nil"/>
              <w:right w:val="nil"/>
            </w:tcBorders>
            <w:shd w:val="clear" w:color="auto" w:fill="auto"/>
            <w:vAlign w:val="center"/>
            <w:hideMark/>
          </w:tcPr>
          <w:p w14:paraId="05C3F52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4100A992" w14:textId="77777777" w:rsidTr="004D4965">
        <w:trPr>
          <w:trHeight w:val="320"/>
        </w:trPr>
        <w:tc>
          <w:tcPr>
            <w:tcW w:w="2552" w:type="dxa"/>
            <w:tcBorders>
              <w:top w:val="nil"/>
              <w:left w:val="nil"/>
              <w:bottom w:val="nil"/>
              <w:right w:val="nil"/>
            </w:tcBorders>
            <w:shd w:val="clear" w:color="auto" w:fill="auto"/>
            <w:vAlign w:val="center"/>
            <w:hideMark/>
          </w:tcPr>
          <w:p w14:paraId="06AEF1DD"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45-54</w:t>
            </w:r>
          </w:p>
        </w:tc>
        <w:tc>
          <w:tcPr>
            <w:tcW w:w="2383" w:type="dxa"/>
            <w:tcBorders>
              <w:top w:val="nil"/>
              <w:left w:val="nil"/>
              <w:bottom w:val="nil"/>
              <w:right w:val="nil"/>
            </w:tcBorders>
            <w:shd w:val="clear" w:color="auto" w:fill="auto"/>
            <w:vAlign w:val="center"/>
            <w:hideMark/>
          </w:tcPr>
          <w:p w14:paraId="008170BF"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334(19.3)</w:t>
            </w:r>
          </w:p>
        </w:tc>
        <w:tc>
          <w:tcPr>
            <w:tcW w:w="1855" w:type="dxa"/>
            <w:tcBorders>
              <w:top w:val="nil"/>
              <w:left w:val="nil"/>
              <w:bottom w:val="nil"/>
              <w:right w:val="nil"/>
            </w:tcBorders>
            <w:shd w:val="clear" w:color="auto" w:fill="auto"/>
            <w:vAlign w:val="center"/>
            <w:hideMark/>
          </w:tcPr>
          <w:p w14:paraId="00CF117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3,375(19.5)</w:t>
            </w:r>
          </w:p>
        </w:tc>
        <w:tc>
          <w:tcPr>
            <w:tcW w:w="1825" w:type="dxa"/>
            <w:tcBorders>
              <w:top w:val="nil"/>
              <w:left w:val="nil"/>
              <w:bottom w:val="nil"/>
              <w:right w:val="nil"/>
            </w:tcBorders>
            <w:shd w:val="clear" w:color="auto" w:fill="auto"/>
            <w:vAlign w:val="center"/>
            <w:hideMark/>
          </w:tcPr>
          <w:p w14:paraId="22DE30BE"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0207044D" w14:textId="77777777" w:rsidTr="004D4965">
        <w:trPr>
          <w:trHeight w:val="320"/>
        </w:trPr>
        <w:tc>
          <w:tcPr>
            <w:tcW w:w="2552" w:type="dxa"/>
            <w:tcBorders>
              <w:top w:val="nil"/>
              <w:left w:val="nil"/>
              <w:bottom w:val="nil"/>
              <w:right w:val="nil"/>
            </w:tcBorders>
            <w:shd w:val="clear" w:color="auto" w:fill="auto"/>
            <w:vAlign w:val="center"/>
            <w:hideMark/>
          </w:tcPr>
          <w:p w14:paraId="51762E9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55-64</w:t>
            </w:r>
          </w:p>
        </w:tc>
        <w:tc>
          <w:tcPr>
            <w:tcW w:w="2383" w:type="dxa"/>
            <w:tcBorders>
              <w:top w:val="nil"/>
              <w:left w:val="nil"/>
              <w:bottom w:val="nil"/>
              <w:right w:val="nil"/>
            </w:tcBorders>
            <w:shd w:val="clear" w:color="auto" w:fill="auto"/>
            <w:vAlign w:val="center"/>
            <w:hideMark/>
          </w:tcPr>
          <w:p w14:paraId="3DE6A2F6"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335(19.4)</w:t>
            </w:r>
          </w:p>
        </w:tc>
        <w:tc>
          <w:tcPr>
            <w:tcW w:w="1855" w:type="dxa"/>
            <w:tcBorders>
              <w:top w:val="nil"/>
              <w:left w:val="nil"/>
              <w:bottom w:val="nil"/>
              <w:right w:val="nil"/>
            </w:tcBorders>
            <w:shd w:val="clear" w:color="auto" w:fill="auto"/>
            <w:vAlign w:val="center"/>
            <w:hideMark/>
          </w:tcPr>
          <w:p w14:paraId="5406891D"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3,170(18.3)</w:t>
            </w:r>
          </w:p>
        </w:tc>
        <w:tc>
          <w:tcPr>
            <w:tcW w:w="1825" w:type="dxa"/>
            <w:tcBorders>
              <w:top w:val="nil"/>
              <w:left w:val="nil"/>
              <w:bottom w:val="nil"/>
              <w:right w:val="nil"/>
            </w:tcBorders>
            <w:shd w:val="clear" w:color="auto" w:fill="auto"/>
            <w:vAlign w:val="center"/>
            <w:hideMark/>
          </w:tcPr>
          <w:p w14:paraId="19C6FDE5"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709D7A7D" w14:textId="77777777" w:rsidTr="004D4965">
        <w:trPr>
          <w:trHeight w:val="320"/>
        </w:trPr>
        <w:tc>
          <w:tcPr>
            <w:tcW w:w="2552" w:type="dxa"/>
            <w:tcBorders>
              <w:top w:val="nil"/>
              <w:left w:val="nil"/>
              <w:bottom w:val="nil"/>
              <w:right w:val="nil"/>
            </w:tcBorders>
            <w:shd w:val="clear" w:color="auto" w:fill="auto"/>
            <w:vAlign w:val="center"/>
            <w:hideMark/>
          </w:tcPr>
          <w:p w14:paraId="623CA3BC"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65-74</w:t>
            </w:r>
          </w:p>
        </w:tc>
        <w:tc>
          <w:tcPr>
            <w:tcW w:w="2383" w:type="dxa"/>
            <w:tcBorders>
              <w:top w:val="nil"/>
              <w:left w:val="nil"/>
              <w:bottom w:val="nil"/>
              <w:right w:val="nil"/>
            </w:tcBorders>
            <w:shd w:val="clear" w:color="auto" w:fill="auto"/>
            <w:vAlign w:val="center"/>
            <w:hideMark/>
          </w:tcPr>
          <w:p w14:paraId="4B62521E"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236(13.6)</w:t>
            </w:r>
          </w:p>
        </w:tc>
        <w:tc>
          <w:tcPr>
            <w:tcW w:w="1855" w:type="dxa"/>
            <w:tcBorders>
              <w:top w:val="nil"/>
              <w:left w:val="nil"/>
              <w:bottom w:val="nil"/>
              <w:right w:val="nil"/>
            </w:tcBorders>
            <w:shd w:val="clear" w:color="auto" w:fill="auto"/>
            <w:vAlign w:val="center"/>
            <w:hideMark/>
          </w:tcPr>
          <w:p w14:paraId="15F52C2E"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2,325(13.4)</w:t>
            </w:r>
          </w:p>
        </w:tc>
        <w:tc>
          <w:tcPr>
            <w:tcW w:w="1825" w:type="dxa"/>
            <w:tcBorders>
              <w:top w:val="nil"/>
              <w:left w:val="nil"/>
              <w:bottom w:val="nil"/>
              <w:right w:val="nil"/>
            </w:tcBorders>
            <w:shd w:val="clear" w:color="auto" w:fill="auto"/>
            <w:vAlign w:val="center"/>
            <w:hideMark/>
          </w:tcPr>
          <w:p w14:paraId="79ACAE09"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6BE89DCA" w14:textId="77777777" w:rsidTr="004D4965">
        <w:trPr>
          <w:trHeight w:val="335"/>
        </w:trPr>
        <w:tc>
          <w:tcPr>
            <w:tcW w:w="2552" w:type="dxa"/>
            <w:tcBorders>
              <w:top w:val="nil"/>
              <w:left w:val="nil"/>
              <w:bottom w:val="nil"/>
              <w:right w:val="nil"/>
            </w:tcBorders>
            <w:shd w:val="clear" w:color="auto" w:fill="auto"/>
            <w:vAlign w:val="center"/>
            <w:hideMark/>
          </w:tcPr>
          <w:p w14:paraId="64710AE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 75</w:t>
            </w:r>
          </w:p>
        </w:tc>
        <w:tc>
          <w:tcPr>
            <w:tcW w:w="2383" w:type="dxa"/>
            <w:tcBorders>
              <w:top w:val="nil"/>
              <w:left w:val="nil"/>
              <w:bottom w:val="nil"/>
              <w:right w:val="nil"/>
            </w:tcBorders>
            <w:shd w:val="clear" w:color="auto" w:fill="auto"/>
            <w:vAlign w:val="center"/>
            <w:hideMark/>
          </w:tcPr>
          <w:p w14:paraId="5FBC967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231(13.3)</w:t>
            </w:r>
          </w:p>
        </w:tc>
        <w:tc>
          <w:tcPr>
            <w:tcW w:w="1855" w:type="dxa"/>
            <w:tcBorders>
              <w:top w:val="nil"/>
              <w:left w:val="nil"/>
              <w:bottom w:val="nil"/>
              <w:right w:val="nil"/>
            </w:tcBorders>
            <w:shd w:val="clear" w:color="auto" w:fill="auto"/>
            <w:vAlign w:val="center"/>
            <w:hideMark/>
          </w:tcPr>
          <w:p w14:paraId="60E421F3"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2,441(14.1)</w:t>
            </w:r>
          </w:p>
        </w:tc>
        <w:tc>
          <w:tcPr>
            <w:tcW w:w="1825" w:type="dxa"/>
            <w:tcBorders>
              <w:top w:val="nil"/>
              <w:left w:val="nil"/>
              <w:bottom w:val="nil"/>
              <w:right w:val="nil"/>
            </w:tcBorders>
            <w:shd w:val="clear" w:color="auto" w:fill="auto"/>
            <w:vAlign w:val="center"/>
            <w:hideMark/>
          </w:tcPr>
          <w:p w14:paraId="2AF74A42"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2AAC66F7" w14:textId="77777777" w:rsidTr="004D4965">
        <w:trPr>
          <w:trHeight w:val="488"/>
        </w:trPr>
        <w:tc>
          <w:tcPr>
            <w:tcW w:w="2552" w:type="dxa"/>
            <w:tcBorders>
              <w:top w:val="nil"/>
              <w:left w:val="nil"/>
              <w:bottom w:val="nil"/>
              <w:right w:val="nil"/>
            </w:tcBorders>
            <w:shd w:val="clear" w:color="auto" w:fill="auto"/>
            <w:vAlign w:val="center"/>
            <w:hideMark/>
          </w:tcPr>
          <w:p w14:paraId="55FA4A17"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Observation time(years)</w:t>
            </w:r>
          </w:p>
        </w:tc>
        <w:tc>
          <w:tcPr>
            <w:tcW w:w="2383" w:type="dxa"/>
            <w:tcBorders>
              <w:top w:val="nil"/>
              <w:left w:val="nil"/>
              <w:bottom w:val="nil"/>
              <w:right w:val="nil"/>
            </w:tcBorders>
            <w:shd w:val="clear" w:color="auto" w:fill="auto"/>
            <w:vAlign w:val="center"/>
            <w:hideMark/>
          </w:tcPr>
          <w:p w14:paraId="7DF929FF"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p>
        </w:tc>
        <w:tc>
          <w:tcPr>
            <w:tcW w:w="1855" w:type="dxa"/>
            <w:tcBorders>
              <w:top w:val="nil"/>
              <w:left w:val="nil"/>
              <w:bottom w:val="nil"/>
              <w:right w:val="nil"/>
            </w:tcBorders>
            <w:shd w:val="clear" w:color="auto" w:fill="auto"/>
            <w:vAlign w:val="center"/>
            <w:hideMark/>
          </w:tcPr>
          <w:p w14:paraId="5ACD0D14"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c>
          <w:tcPr>
            <w:tcW w:w="1825" w:type="dxa"/>
            <w:tcBorders>
              <w:top w:val="nil"/>
              <w:left w:val="nil"/>
              <w:bottom w:val="nil"/>
              <w:right w:val="nil"/>
            </w:tcBorders>
            <w:shd w:val="clear" w:color="auto" w:fill="auto"/>
            <w:vAlign w:val="center"/>
            <w:hideMark/>
          </w:tcPr>
          <w:p w14:paraId="077B9268"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r>
      <w:tr w:rsidR="004D4965" w:rsidRPr="008C08C5" w14:paraId="25F43D81" w14:textId="77777777" w:rsidTr="004D4965">
        <w:trPr>
          <w:trHeight w:val="320"/>
        </w:trPr>
        <w:tc>
          <w:tcPr>
            <w:tcW w:w="2552" w:type="dxa"/>
            <w:tcBorders>
              <w:top w:val="nil"/>
              <w:left w:val="nil"/>
              <w:bottom w:val="nil"/>
              <w:right w:val="nil"/>
            </w:tcBorders>
            <w:shd w:val="clear" w:color="auto" w:fill="auto"/>
            <w:vAlign w:val="center"/>
            <w:hideMark/>
          </w:tcPr>
          <w:p w14:paraId="32F6DAA3"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Median(IQR)</w:t>
            </w:r>
          </w:p>
        </w:tc>
        <w:tc>
          <w:tcPr>
            <w:tcW w:w="2383" w:type="dxa"/>
            <w:tcBorders>
              <w:top w:val="nil"/>
              <w:left w:val="nil"/>
              <w:bottom w:val="nil"/>
              <w:right w:val="nil"/>
            </w:tcBorders>
            <w:shd w:val="clear" w:color="auto" w:fill="auto"/>
            <w:vAlign w:val="center"/>
            <w:hideMark/>
          </w:tcPr>
          <w:p w14:paraId="432E6EF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5.5(2.6-9.2)</w:t>
            </w:r>
          </w:p>
        </w:tc>
        <w:tc>
          <w:tcPr>
            <w:tcW w:w="1855" w:type="dxa"/>
            <w:tcBorders>
              <w:top w:val="nil"/>
              <w:left w:val="nil"/>
              <w:bottom w:val="nil"/>
              <w:right w:val="nil"/>
            </w:tcBorders>
            <w:shd w:val="clear" w:color="auto" w:fill="auto"/>
            <w:vAlign w:val="center"/>
            <w:hideMark/>
          </w:tcPr>
          <w:p w14:paraId="6762D137"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4.4(2.3-8.2)</w:t>
            </w:r>
          </w:p>
        </w:tc>
        <w:tc>
          <w:tcPr>
            <w:tcW w:w="1825" w:type="dxa"/>
            <w:tcBorders>
              <w:top w:val="nil"/>
              <w:left w:val="nil"/>
              <w:bottom w:val="nil"/>
              <w:right w:val="nil"/>
            </w:tcBorders>
            <w:shd w:val="clear" w:color="auto" w:fill="auto"/>
            <w:vAlign w:val="center"/>
            <w:hideMark/>
          </w:tcPr>
          <w:p w14:paraId="550117A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53498785" w14:textId="77777777" w:rsidTr="004D4965">
        <w:trPr>
          <w:trHeight w:val="320"/>
        </w:trPr>
        <w:tc>
          <w:tcPr>
            <w:tcW w:w="2552" w:type="dxa"/>
            <w:tcBorders>
              <w:top w:val="nil"/>
              <w:left w:val="nil"/>
              <w:bottom w:val="nil"/>
              <w:right w:val="nil"/>
            </w:tcBorders>
            <w:shd w:val="clear" w:color="auto" w:fill="auto"/>
            <w:vAlign w:val="center"/>
            <w:hideMark/>
          </w:tcPr>
          <w:p w14:paraId="25E83251"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Up to 12months</w:t>
            </w:r>
          </w:p>
        </w:tc>
        <w:tc>
          <w:tcPr>
            <w:tcW w:w="2383" w:type="dxa"/>
            <w:tcBorders>
              <w:top w:val="nil"/>
              <w:left w:val="nil"/>
              <w:bottom w:val="nil"/>
              <w:right w:val="nil"/>
            </w:tcBorders>
            <w:shd w:val="clear" w:color="auto" w:fill="auto"/>
            <w:vAlign w:val="center"/>
            <w:hideMark/>
          </w:tcPr>
          <w:p w14:paraId="57DF0698"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1,731(100)</w:t>
            </w:r>
          </w:p>
        </w:tc>
        <w:tc>
          <w:tcPr>
            <w:tcW w:w="1855" w:type="dxa"/>
            <w:tcBorders>
              <w:top w:val="nil"/>
              <w:left w:val="nil"/>
              <w:bottom w:val="nil"/>
              <w:right w:val="nil"/>
            </w:tcBorders>
            <w:shd w:val="clear" w:color="auto" w:fill="auto"/>
            <w:vAlign w:val="center"/>
            <w:hideMark/>
          </w:tcPr>
          <w:p w14:paraId="220CE5C3"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17,371(100)</w:t>
            </w:r>
          </w:p>
        </w:tc>
        <w:tc>
          <w:tcPr>
            <w:tcW w:w="1825" w:type="dxa"/>
            <w:tcBorders>
              <w:top w:val="nil"/>
              <w:left w:val="nil"/>
              <w:bottom w:val="nil"/>
              <w:right w:val="nil"/>
            </w:tcBorders>
            <w:shd w:val="clear" w:color="auto" w:fill="auto"/>
            <w:vAlign w:val="center"/>
            <w:hideMark/>
          </w:tcPr>
          <w:p w14:paraId="63D73CEF"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5EF07656" w14:textId="77777777" w:rsidTr="004D4965">
        <w:trPr>
          <w:trHeight w:val="320"/>
        </w:trPr>
        <w:tc>
          <w:tcPr>
            <w:tcW w:w="2552" w:type="dxa"/>
            <w:tcBorders>
              <w:top w:val="nil"/>
              <w:left w:val="nil"/>
              <w:bottom w:val="nil"/>
              <w:right w:val="nil"/>
            </w:tcBorders>
            <w:shd w:val="clear" w:color="auto" w:fill="auto"/>
            <w:vAlign w:val="center"/>
            <w:hideMark/>
          </w:tcPr>
          <w:p w14:paraId="46E0EC55"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Up to 2years</w:t>
            </w:r>
          </w:p>
        </w:tc>
        <w:tc>
          <w:tcPr>
            <w:tcW w:w="2383" w:type="dxa"/>
            <w:tcBorders>
              <w:top w:val="nil"/>
              <w:left w:val="nil"/>
              <w:bottom w:val="nil"/>
              <w:right w:val="nil"/>
            </w:tcBorders>
            <w:shd w:val="clear" w:color="auto" w:fill="auto"/>
            <w:vAlign w:val="center"/>
            <w:hideMark/>
          </w:tcPr>
          <w:p w14:paraId="3DD74BC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1,444(83.4)</w:t>
            </w:r>
          </w:p>
        </w:tc>
        <w:tc>
          <w:tcPr>
            <w:tcW w:w="1855" w:type="dxa"/>
            <w:tcBorders>
              <w:top w:val="nil"/>
              <w:left w:val="nil"/>
              <w:bottom w:val="nil"/>
              <w:right w:val="nil"/>
            </w:tcBorders>
            <w:shd w:val="clear" w:color="auto" w:fill="auto"/>
            <w:vAlign w:val="center"/>
            <w:hideMark/>
          </w:tcPr>
          <w:p w14:paraId="0781DA8C"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13,789(79.7)</w:t>
            </w:r>
          </w:p>
        </w:tc>
        <w:tc>
          <w:tcPr>
            <w:tcW w:w="1825" w:type="dxa"/>
            <w:tcBorders>
              <w:top w:val="nil"/>
              <w:left w:val="nil"/>
              <w:bottom w:val="nil"/>
              <w:right w:val="nil"/>
            </w:tcBorders>
            <w:shd w:val="clear" w:color="auto" w:fill="auto"/>
            <w:vAlign w:val="center"/>
            <w:hideMark/>
          </w:tcPr>
          <w:p w14:paraId="1BA9DF83"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30798EF2" w14:textId="77777777" w:rsidTr="004D4965">
        <w:trPr>
          <w:trHeight w:val="320"/>
        </w:trPr>
        <w:tc>
          <w:tcPr>
            <w:tcW w:w="2552" w:type="dxa"/>
            <w:tcBorders>
              <w:top w:val="nil"/>
              <w:left w:val="nil"/>
              <w:bottom w:val="nil"/>
              <w:right w:val="nil"/>
            </w:tcBorders>
            <w:shd w:val="clear" w:color="auto" w:fill="auto"/>
            <w:vAlign w:val="center"/>
            <w:hideMark/>
          </w:tcPr>
          <w:p w14:paraId="49F8A19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Up to 5years</w:t>
            </w:r>
          </w:p>
        </w:tc>
        <w:tc>
          <w:tcPr>
            <w:tcW w:w="2383" w:type="dxa"/>
            <w:tcBorders>
              <w:top w:val="nil"/>
              <w:left w:val="nil"/>
              <w:bottom w:val="nil"/>
              <w:right w:val="nil"/>
            </w:tcBorders>
            <w:shd w:val="clear" w:color="auto" w:fill="auto"/>
            <w:vAlign w:val="center"/>
            <w:hideMark/>
          </w:tcPr>
          <w:p w14:paraId="625C5B0C"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912(52.7)</w:t>
            </w:r>
          </w:p>
        </w:tc>
        <w:tc>
          <w:tcPr>
            <w:tcW w:w="1855" w:type="dxa"/>
            <w:tcBorders>
              <w:top w:val="nil"/>
              <w:left w:val="nil"/>
              <w:bottom w:val="nil"/>
              <w:right w:val="nil"/>
            </w:tcBorders>
            <w:shd w:val="clear" w:color="auto" w:fill="auto"/>
            <w:vAlign w:val="center"/>
            <w:hideMark/>
          </w:tcPr>
          <w:p w14:paraId="0C1DCDD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7,779(44.9)</w:t>
            </w:r>
          </w:p>
        </w:tc>
        <w:tc>
          <w:tcPr>
            <w:tcW w:w="1825" w:type="dxa"/>
            <w:tcBorders>
              <w:top w:val="nil"/>
              <w:left w:val="nil"/>
              <w:bottom w:val="nil"/>
              <w:right w:val="nil"/>
            </w:tcBorders>
            <w:shd w:val="clear" w:color="auto" w:fill="auto"/>
            <w:vAlign w:val="center"/>
            <w:hideMark/>
          </w:tcPr>
          <w:p w14:paraId="6E6EECA6"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4C31B207" w14:textId="77777777" w:rsidTr="004D4965">
        <w:trPr>
          <w:trHeight w:val="320"/>
        </w:trPr>
        <w:tc>
          <w:tcPr>
            <w:tcW w:w="2552" w:type="dxa"/>
            <w:tcBorders>
              <w:top w:val="nil"/>
              <w:left w:val="nil"/>
              <w:bottom w:val="nil"/>
              <w:right w:val="nil"/>
            </w:tcBorders>
            <w:shd w:val="clear" w:color="auto" w:fill="auto"/>
            <w:vAlign w:val="center"/>
            <w:hideMark/>
          </w:tcPr>
          <w:p w14:paraId="426DB075"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Up to 10 years</w:t>
            </w:r>
          </w:p>
        </w:tc>
        <w:tc>
          <w:tcPr>
            <w:tcW w:w="2383" w:type="dxa"/>
            <w:tcBorders>
              <w:top w:val="nil"/>
              <w:left w:val="nil"/>
              <w:bottom w:val="nil"/>
              <w:right w:val="nil"/>
            </w:tcBorders>
            <w:shd w:val="clear" w:color="auto" w:fill="auto"/>
            <w:vAlign w:val="center"/>
            <w:hideMark/>
          </w:tcPr>
          <w:p w14:paraId="05174A7B"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362(20.9)</w:t>
            </w:r>
          </w:p>
        </w:tc>
        <w:tc>
          <w:tcPr>
            <w:tcW w:w="1855" w:type="dxa"/>
            <w:tcBorders>
              <w:top w:val="nil"/>
              <w:left w:val="nil"/>
              <w:bottom w:val="nil"/>
              <w:right w:val="nil"/>
            </w:tcBorders>
            <w:shd w:val="clear" w:color="auto" w:fill="auto"/>
            <w:vAlign w:val="center"/>
            <w:hideMark/>
          </w:tcPr>
          <w:p w14:paraId="6990F938"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2,901(16.8)</w:t>
            </w:r>
          </w:p>
        </w:tc>
        <w:tc>
          <w:tcPr>
            <w:tcW w:w="1825" w:type="dxa"/>
            <w:tcBorders>
              <w:top w:val="nil"/>
              <w:left w:val="nil"/>
              <w:bottom w:val="nil"/>
              <w:right w:val="nil"/>
            </w:tcBorders>
            <w:shd w:val="clear" w:color="auto" w:fill="auto"/>
            <w:vAlign w:val="center"/>
            <w:hideMark/>
          </w:tcPr>
          <w:p w14:paraId="79B5BD72"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204E645E" w14:textId="77777777" w:rsidTr="004D4965">
        <w:trPr>
          <w:trHeight w:val="320"/>
        </w:trPr>
        <w:tc>
          <w:tcPr>
            <w:tcW w:w="2552" w:type="dxa"/>
            <w:tcBorders>
              <w:top w:val="nil"/>
              <w:left w:val="nil"/>
              <w:bottom w:val="nil"/>
              <w:right w:val="nil"/>
            </w:tcBorders>
            <w:shd w:val="clear" w:color="auto" w:fill="auto"/>
            <w:vAlign w:val="center"/>
            <w:hideMark/>
          </w:tcPr>
          <w:p w14:paraId="29879AE0"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Sex (n, %)</w:t>
            </w:r>
          </w:p>
        </w:tc>
        <w:tc>
          <w:tcPr>
            <w:tcW w:w="2383" w:type="dxa"/>
            <w:tcBorders>
              <w:top w:val="nil"/>
              <w:left w:val="nil"/>
              <w:bottom w:val="nil"/>
              <w:right w:val="nil"/>
            </w:tcBorders>
            <w:shd w:val="clear" w:color="auto" w:fill="auto"/>
            <w:vAlign w:val="center"/>
            <w:hideMark/>
          </w:tcPr>
          <w:p w14:paraId="524D3F2B"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p>
        </w:tc>
        <w:tc>
          <w:tcPr>
            <w:tcW w:w="1855" w:type="dxa"/>
            <w:tcBorders>
              <w:top w:val="nil"/>
              <w:left w:val="nil"/>
              <w:bottom w:val="nil"/>
              <w:right w:val="nil"/>
            </w:tcBorders>
            <w:shd w:val="clear" w:color="auto" w:fill="auto"/>
            <w:vAlign w:val="center"/>
            <w:hideMark/>
          </w:tcPr>
          <w:p w14:paraId="787D2C82"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c>
          <w:tcPr>
            <w:tcW w:w="1825" w:type="dxa"/>
            <w:tcBorders>
              <w:top w:val="nil"/>
              <w:left w:val="nil"/>
              <w:bottom w:val="nil"/>
              <w:right w:val="nil"/>
            </w:tcBorders>
            <w:shd w:val="clear" w:color="auto" w:fill="auto"/>
            <w:vAlign w:val="center"/>
            <w:hideMark/>
          </w:tcPr>
          <w:p w14:paraId="752179E6"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r>
      <w:tr w:rsidR="004D4965" w:rsidRPr="008C08C5" w14:paraId="42218263" w14:textId="77777777" w:rsidTr="004D4965">
        <w:trPr>
          <w:trHeight w:val="320"/>
        </w:trPr>
        <w:tc>
          <w:tcPr>
            <w:tcW w:w="2552" w:type="dxa"/>
            <w:tcBorders>
              <w:top w:val="nil"/>
              <w:left w:val="nil"/>
              <w:bottom w:val="nil"/>
              <w:right w:val="nil"/>
            </w:tcBorders>
            <w:shd w:val="clear" w:color="auto" w:fill="auto"/>
            <w:vAlign w:val="center"/>
            <w:hideMark/>
          </w:tcPr>
          <w:p w14:paraId="7A6D2EB4"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Male</w:t>
            </w:r>
          </w:p>
        </w:tc>
        <w:tc>
          <w:tcPr>
            <w:tcW w:w="2383" w:type="dxa"/>
            <w:tcBorders>
              <w:top w:val="nil"/>
              <w:left w:val="nil"/>
              <w:bottom w:val="nil"/>
              <w:right w:val="nil"/>
            </w:tcBorders>
            <w:shd w:val="clear" w:color="auto" w:fill="auto"/>
            <w:vAlign w:val="center"/>
            <w:hideMark/>
          </w:tcPr>
          <w:p w14:paraId="49A5B74F"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1,156(66.8)</w:t>
            </w:r>
          </w:p>
        </w:tc>
        <w:tc>
          <w:tcPr>
            <w:tcW w:w="1855" w:type="dxa"/>
            <w:tcBorders>
              <w:top w:val="nil"/>
              <w:left w:val="nil"/>
              <w:bottom w:val="nil"/>
              <w:right w:val="nil"/>
            </w:tcBorders>
            <w:shd w:val="clear" w:color="auto" w:fill="auto"/>
            <w:vAlign w:val="center"/>
            <w:hideMark/>
          </w:tcPr>
          <w:p w14:paraId="75763EB8"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8,481(49.0)</w:t>
            </w:r>
          </w:p>
        </w:tc>
        <w:tc>
          <w:tcPr>
            <w:tcW w:w="1825" w:type="dxa"/>
            <w:tcBorders>
              <w:top w:val="nil"/>
              <w:left w:val="nil"/>
              <w:bottom w:val="nil"/>
              <w:right w:val="nil"/>
            </w:tcBorders>
            <w:shd w:val="clear" w:color="auto" w:fill="auto"/>
            <w:vAlign w:val="center"/>
            <w:hideMark/>
          </w:tcPr>
          <w:p w14:paraId="5450FDB2"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738AC7ED" w14:textId="77777777" w:rsidTr="004D4965">
        <w:trPr>
          <w:trHeight w:val="320"/>
        </w:trPr>
        <w:tc>
          <w:tcPr>
            <w:tcW w:w="2552" w:type="dxa"/>
            <w:tcBorders>
              <w:top w:val="nil"/>
              <w:left w:val="nil"/>
              <w:bottom w:val="nil"/>
              <w:right w:val="nil"/>
            </w:tcBorders>
            <w:shd w:val="clear" w:color="auto" w:fill="auto"/>
            <w:vAlign w:val="center"/>
            <w:hideMark/>
          </w:tcPr>
          <w:p w14:paraId="1A93D8F3"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Female</w:t>
            </w:r>
          </w:p>
        </w:tc>
        <w:tc>
          <w:tcPr>
            <w:tcW w:w="2383" w:type="dxa"/>
            <w:tcBorders>
              <w:top w:val="nil"/>
              <w:left w:val="nil"/>
              <w:bottom w:val="nil"/>
              <w:right w:val="nil"/>
            </w:tcBorders>
            <w:shd w:val="clear" w:color="auto" w:fill="auto"/>
            <w:vAlign w:val="center"/>
            <w:hideMark/>
          </w:tcPr>
          <w:p w14:paraId="34F6929B"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575(33.2)</w:t>
            </w:r>
          </w:p>
        </w:tc>
        <w:tc>
          <w:tcPr>
            <w:tcW w:w="1855" w:type="dxa"/>
            <w:tcBorders>
              <w:top w:val="nil"/>
              <w:left w:val="nil"/>
              <w:bottom w:val="nil"/>
              <w:right w:val="nil"/>
            </w:tcBorders>
            <w:shd w:val="clear" w:color="auto" w:fill="auto"/>
            <w:vAlign w:val="center"/>
            <w:hideMark/>
          </w:tcPr>
          <w:p w14:paraId="72632437"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8,829(51.0)</w:t>
            </w:r>
          </w:p>
        </w:tc>
        <w:tc>
          <w:tcPr>
            <w:tcW w:w="1825" w:type="dxa"/>
            <w:tcBorders>
              <w:top w:val="nil"/>
              <w:left w:val="nil"/>
              <w:bottom w:val="nil"/>
              <w:right w:val="nil"/>
            </w:tcBorders>
            <w:shd w:val="clear" w:color="auto" w:fill="auto"/>
            <w:vAlign w:val="center"/>
            <w:hideMark/>
          </w:tcPr>
          <w:p w14:paraId="60713F0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0A53FA9C" w14:textId="77777777" w:rsidTr="004D4965">
        <w:trPr>
          <w:trHeight w:val="305"/>
        </w:trPr>
        <w:tc>
          <w:tcPr>
            <w:tcW w:w="2552" w:type="dxa"/>
            <w:tcBorders>
              <w:top w:val="nil"/>
              <w:left w:val="nil"/>
              <w:bottom w:val="nil"/>
              <w:right w:val="nil"/>
            </w:tcBorders>
            <w:shd w:val="clear" w:color="auto" w:fill="auto"/>
            <w:vAlign w:val="center"/>
            <w:hideMark/>
          </w:tcPr>
          <w:p w14:paraId="2E24C2A3"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Smoking status</w:t>
            </w:r>
          </w:p>
        </w:tc>
        <w:tc>
          <w:tcPr>
            <w:tcW w:w="2383" w:type="dxa"/>
            <w:tcBorders>
              <w:top w:val="nil"/>
              <w:left w:val="nil"/>
              <w:bottom w:val="nil"/>
              <w:right w:val="nil"/>
            </w:tcBorders>
            <w:shd w:val="clear" w:color="auto" w:fill="auto"/>
            <w:vAlign w:val="center"/>
            <w:hideMark/>
          </w:tcPr>
          <w:p w14:paraId="534BC4A6"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p>
        </w:tc>
        <w:tc>
          <w:tcPr>
            <w:tcW w:w="1855" w:type="dxa"/>
            <w:tcBorders>
              <w:top w:val="nil"/>
              <w:left w:val="nil"/>
              <w:bottom w:val="nil"/>
              <w:right w:val="nil"/>
            </w:tcBorders>
            <w:shd w:val="clear" w:color="auto" w:fill="auto"/>
            <w:vAlign w:val="center"/>
            <w:hideMark/>
          </w:tcPr>
          <w:p w14:paraId="1CC4018D"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c>
          <w:tcPr>
            <w:tcW w:w="1825" w:type="dxa"/>
            <w:tcBorders>
              <w:top w:val="nil"/>
              <w:left w:val="nil"/>
              <w:bottom w:val="nil"/>
              <w:right w:val="nil"/>
            </w:tcBorders>
            <w:shd w:val="clear" w:color="auto" w:fill="auto"/>
            <w:vAlign w:val="center"/>
            <w:hideMark/>
          </w:tcPr>
          <w:p w14:paraId="267C519F"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&lt;0.001</w:t>
            </w:r>
          </w:p>
        </w:tc>
      </w:tr>
      <w:tr w:rsidR="004D4965" w:rsidRPr="008C08C5" w14:paraId="1CDEF466" w14:textId="77777777" w:rsidTr="004D4965">
        <w:trPr>
          <w:trHeight w:val="320"/>
        </w:trPr>
        <w:tc>
          <w:tcPr>
            <w:tcW w:w="2552" w:type="dxa"/>
            <w:tcBorders>
              <w:top w:val="nil"/>
              <w:left w:val="nil"/>
              <w:bottom w:val="nil"/>
              <w:right w:val="nil"/>
            </w:tcBorders>
            <w:shd w:val="clear" w:color="auto" w:fill="auto"/>
            <w:vAlign w:val="center"/>
            <w:hideMark/>
          </w:tcPr>
          <w:p w14:paraId="52C1EED7"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Non smoker</w:t>
            </w:r>
          </w:p>
        </w:tc>
        <w:tc>
          <w:tcPr>
            <w:tcW w:w="2383" w:type="dxa"/>
            <w:tcBorders>
              <w:top w:val="nil"/>
              <w:left w:val="nil"/>
              <w:bottom w:val="nil"/>
              <w:right w:val="nil"/>
            </w:tcBorders>
            <w:shd w:val="clear" w:color="auto" w:fill="auto"/>
            <w:vAlign w:val="center"/>
            <w:hideMark/>
          </w:tcPr>
          <w:p w14:paraId="74F48279"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317(18.3)</w:t>
            </w:r>
          </w:p>
        </w:tc>
        <w:tc>
          <w:tcPr>
            <w:tcW w:w="1855" w:type="dxa"/>
            <w:tcBorders>
              <w:top w:val="nil"/>
              <w:left w:val="nil"/>
              <w:bottom w:val="nil"/>
              <w:right w:val="nil"/>
            </w:tcBorders>
            <w:shd w:val="clear" w:color="auto" w:fill="auto"/>
            <w:vAlign w:val="center"/>
            <w:hideMark/>
          </w:tcPr>
          <w:p w14:paraId="633E4A06"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7,089(40.9)</w:t>
            </w:r>
          </w:p>
        </w:tc>
        <w:tc>
          <w:tcPr>
            <w:tcW w:w="1825" w:type="dxa"/>
            <w:tcBorders>
              <w:top w:val="nil"/>
              <w:left w:val="nil"/>
              <w:bottom w:val="nil"/>
              <w:right w:val="nil"/>
            </w:tcBorders>
            <w:shd w:val="clear" w:color="auto" w:fill="auto"/>
            <w:vAlign w:val="center"/>
            <w:hideMark/>
          </w:tcPr>
          <w:p w14:paraId="67AAC1F0"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68448C67" w14:textId="77777777" w:rsidTr="004D4965">
        <w:trPr>
          <w:trHeight w:val="305"/>
        </w:trPr>
        <w:tc>
          <w:tcPr>
            <w:tcW w:w="2552" w:type="dxa"/>
            <w:tcBorders>
              <w:top w:val="nil"/>
              <w:left w:val="nil"/>
              <w:bottom w:val="nil"/>
              <w:right w:val="nil"/>
            </w:tcBorders>
            <w:shd w:val="clear" w:color="auto" w:fill="auto"/>
            <w:vAlign w:val="center"/>
            <w:hideMark/>
          </w:tcPr>
          <w:p w14:paraId="3052A939"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Current smoker</w:t>
            </w:r>
          </w:p>
        </w:tc>
        <w:tc>
          <w:tcPr>
            <w:tcW w:w="2383" w:type="dxa"/>
            <w:tcBorders>
              <w:top w:val="nil"/>
              <w:left w:val="nil"/>
              <w:bottom w:val="nil"/>
              <w:right w:val="nil"/>
            </w:tcBorders>
            <w:shd w:val="clear" w:color="auto" w:fill="auto"/>
            <w:vAlign w:val="center"/>
            <w:hideMark/>
          </w:tcPr>
          <w:p w14:paraId="6E32C413"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875(50.6)</w:t>
            </w:r>
          </w:p>
        </w:tc>
        <w:tc>
          <w:tcPr>
            <w:tcW w:w="1855" w:type="dxa"/>
            <w:tcBorders>
              <w:top w:val="nil"/>
              <w:left w:val="nil"/>
              <w:bottom w:val="nil"/>
              <w:right w:val="nil"/>
            </w:tcBorders>
            <w:shd w:val="clear" w:color="auto" w:fill="auto"/>
            <w:vAlign w:val="center"/>
            <w:hideMark/>
          </w:tcPr>
          <w:p w14:paraId="2C98FAF9"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3,599(20.8)</w:t>
            </w:r>
          </w:p>
        </w:tc>
        <w:tc>
          <w:tcPr>
            <w:tcW w:w="1825" w:type="dxa"/>
            <w:tcBorders>
              <w:top w:val="nil"/>
              <w:left w:val="nil"/>
              <w:bottom w:val="nil"/>
              <w:right w:val="nil"/>
            </w:tcBorders>
            <w:shd w:val="clear" w:color="auto" w:fill="auto"/>
            <w:noWrap/>
            <w:vAlign w:val="bottom"/>
            <w:hideMark/>
          </w:tcPr>
          <w:p w14:paraId="03E0F5DB"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244CDE63" w14:textId="77777777" w:rsidTr="004D4965">
        <w:trPr>
          <w:trHeight w:val="320"/>
        </w:trPr>
        <w:tc>
          <w:tcPr>
            <w:tcW w:w="2552" w:type="dxa"/>
            <w:tcBorders>
              <w:top w:val="nil"/>
              <w:left w:val="nil"/>
              <w:bottom w:val="nil"/>
              <w:right w:val="nil"/>
            </w:tcBorders>
            <w:shd w:val="clear" w:color="auto" w:fill="auto"/>
            <w:vAlign w:val="center"/>
            <w:hideMark/>
          </w:tcPr>
          <w:p w14:paraId="28CB2DF3"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Ex-smoker</w:t>
            </w:r>
          </w:p>
        </w:tc>
        <w:tc>
          <w:tcPr>
            <w:tcW w:w="2383" w:type="dxa"/>
            <w:tcBorders>
              <w:top w:val="nil"/>
              <w:left w:val="nil"/>
              <w:bottom w:val="nil"/>
              <w:right w:val="nil"/>
            </w:tcBorders>
            <w:shd w:val="clear" w:color="auto" w:fill="auto"/>
            <w:vAlign w:val="center"/>
            <w:hideMark/>
          </w:tcPr>
          <w:p w14:paraId="15AE97A6"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258(14.9)</w:t>
            </w:r>
          </w:p>
        </w:tc>
        <w:tc>
          <w:tcPr>
            <w:tcW w:w="1855" w:type="dxa"/>
            <w:tcBorders>
              <w:top w:val="nil"/>
              <w:left w:val="nil"/>
              <w:bottom w:val="nil"/>
              <w:right w:val="nil"/>
            </w:tcBorders>
            <w:shd w:val="clear" w:color="auto" w:fill="auto"/>
            <w:vAlign w:val="center"/>
            <w:hideMark/>
          </w:tcPr>
          <w:p w14:paraId="65FC8302"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2,953(17.1)</w:t>
            </w:r>
          </w:p>
        </w:tc>
        <w:tc>
          <w:tcPr>
            <w:tcW w:w="1825" w:type="dxa"/>
            <w:tcBorders>
              <w:top w:val="nil"/>
              <w:left w:val="nil"/>
              <w:bottom w:val="nil"/>
              <w:right w:val="nil"/>
            </w:tcBorders>
            <w:shd w:val="clear" w:color="auto" w:fill="auto"/>
            <w:vAlign w:val="center"/>
            <w:hideMark/>
          </w:tcPr>
          <w:p w14:paraId="233ADD6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345D5D0D" w14:textId="77777777" w:rsidTr="004D4965">
        <w:trPr>
          <w:trHeight w:val="320"/>
        </w:trPr>
        <w:tc>
          <w:tcPr>
            <w:tcW w:w="2552" w:type="dxa"/>
            <w:tcBorders>
              <w:top w:val="nil"/>
              <w:left w:val="nil"/>
              <w:bottom w:val="nil"/>
              <w:right w:val="nil"/>
            </w:tcBorders>
            <w:shd w:val="clear" w:color="auto" w:fill="auto"/>
            <w:vAlign w:val="center"/>
            <w:hideMark/>
          </w:tcPr>
          <w:p w14:paraId="33FC3C41"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Data not available</w:t>
            </w:r>
          </w:p>
        </w:tc>
        <w:tc>
          <w:tcPr>
            <w:tcW w:w="2383" w:type="dxa"/>
            <w:tcBorders>
              <w:top w:val="nil"/>
              <w:left w:val="nil"/>
              <w:bottom w:val="nil"/>
              <w:right w:val="nil"/>
            </w:tcBorders>
            <w:shd w:val="clear" w:color="auto" w:fill="auto"/>
            <w:vAlign w:val="center"/>
            <w:hideMark/>
          </w:tcPr>
          <w:p w14:paraId="6EA05D9B"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281(16.2)</w:t>
            </w:r>
          </w:p>
        </w:tc>
        <w:tc>
          <w:tcPr>
            <w:tcW w:w="1855" w:type="dxa"/>
            <w:tcBorders>
              <w:top w:val="nil"/>
              <w:left w:val="nil"/>
              <w:bottom w:val="nil"/>
              <w:right w:val="nil"/>
            </w:tcBorders>
            <w:shd w:val="clear" w:color="auto" w:fill="auto"/>
            <w:vAlign w:val="center"/>
            <w:hideMark/>
          </w:tcPr>
          <w:p w14:paraId="1933F4E7"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3,669 (21.2)</w:t>
            </w:r>
          </w:p>
        </w:tc>
        <w:tc>
          <w:tcPr>
            <w:tcW w:w="1825" w:type="dxa"/>
            <w:tcBorders>
              <w:top w:val="nil"/>
              <w:left w:val="nil"/>
              <w:bottom w:val="nil"/>
              <w:right w:val="nil"/>
            </w:tcBorders>
            <w:shd w:val="clear" w:color="auto" w:fill="auto"/>
            <w:vAlign w:val="center"/>
            <w:hideMark/>
          </w:tcPr>
          <w:p w14:paraId="7947037A"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p>
        </w:tc>
      </w:tr>
      <w:tr w:rsidR="004D4965" w:rsidRPr="008C08C5" w14:paraId="71A7AEAA" w14:textId="77777777" w:rsidTr="004D4965">
        <w:trPr>
          <w:trHeight w:val="305"/>
        </w:trPr>
        <w:tc>
          <w:tcPr>
            <w:tcW w:w="2552" w:type="dxa"/>
            <w:tcBorders>
              <w:top w:val="nil"/>
              <w:left w:val="nil"/>
              <w:bottom w:val="nil"/>
              <w:right w:val="nil"/>
            </w:tcBorders>
            <w:shd w:val="clear" w:color="auto" w:fill="auto"/>
            <w:vAlign w:val="center"/>
            <w:hideMark/>
          </w:tcPr>
          <w:p w14:paraId="7CC78DC4" w14:textId="250129F2" w:rsidR="004D4965" w:rsidRPr="008C08C5" w:rsidRDefault="00711AD4" w:rsidP="00711AD4">
            <w:pPr>
              <w:spacing w:after="0" w:line="240" w:lineRule="auto"/>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val="en" w:eastAsia="en-GB"/>
              </w:rPr>
              <w:t xml:space="preserve">Level of </w:t>
            </w:r>
            <w:r w:rsidR="004D4965" w:rsidRPr="008C08C5">
              <w:rPr>
                <w:rFonts w:ascii="Arial" w:eastAsia="Times New Roman" w:hAnsi="Arial" w:cs="Arial"/>
                <w:b/>
                <w:bCs/>
                <w:color w:val="000000"/>
                <w:sz w:val="18"/>
                <w:szCs w:val="18"/>
                <w:lang w:val="en" w:eastAsia="en-GB"/>
              </w:rPr>
              <w:t xml:space="preserve">Alcohol </w:t>
            </w:r>
            <w:r w:rsidR="00A4623C" w:rsidRPr="008C08C5">
              <w:rPr>
                <w:rFonts w:ascii="Arial" w:eastAsia="Times New Roman" w:hAnsi="Arial" w:cs="Arial"/>
                <w:b/>
                <w:bCs/>
                <w:color w:val="000000"/>
                <w:sz w:val="18"/>
                <w:szCs w:val="18"/>
                <w:lang w:val="en" w:eastAsia="en-GB"/>
              </w:rPr>
              <w:t>consumption as indicated i</w:t>
            </w:r>
            <w:r w:rsidRPr="008C08C5">
              <w:rPr>
                <w:rFonts w:ascii="Arial" w:eastAsia="Times New Roman" w:hAnsi="Arial" w:cs="Arial"/>
                <w:b/>
                <w:bCs/>
                <w:color w:val="000000"/>
                <w:sz w:val="18"/>
                <w:szCs w:val="18"/>
                <w:lang w:val="en" w:eastAsia="en-GB"/>
              </w:rPr>
              <w:t>n a patient's primary care record</w:t>
            </w:r>
          </w:p>
        </w:tc>
        <w:tc>
          <w:tcPr>
            <w:tcW w:w="2383" w:type="dxa"/>
            <w:tcBorders>
              <w:top w:val="nil"/>
              <w:left w:val="nil"/>
              <w:bottom w:val="nil"/>
              <w:right w:val="nil"/>
            </w:tcBorders>
            <w:shd w:val="clear" w:color="auto" w:fill="auto"/>
            <w:vAlign w:val="center"/>
            <w:hideMark/>
          </w:tcPr>
          <w:p w14:paraId="0E969470" w14:textId="77777777" w:rsidR="004D4965" w:rsidRPr="008C08C5" w:rsidRDefault="004D4965" w:rsidP="004D4965">
            <w:pPr>
              <w:spacing w:after="0" w:line="240" w:lineRule="auto"/>
              <w:jc w:val="both"/>
              <w:rPr>
                <w:rFonts w:ascii="Arial" w:eastAsia="Times New Roman" w:hAnsi="Arial" w:cs="Arial"/>
                <w:b/>
                <w:bCs/>
                <w:color w:val="000000"/>
                <w:sz w:val="18"/>
                <w:szCs w:val="18"/>
                <w:lang w:eastAsia="en-GB"/>
              </w:rPr>
            </w:pPr>
          </w:p>
        </w:tc>
        <w:tc>
          <w:tcPr>
            <w:tcW w:w="1855" w:type="dxa"/>
            <w:tcBorders>
              <w:top w:val="nil"/>
              <w:left w:val="nil"/>
              <w:bottom w:val="nil"/>
              <w:right w:val="nil"/>
            </w:tcBorders>
            <w:shd w:val="clear" w:color="auto" w:fill="auto"/>
            <w:vAlign w:val="center"/>
            <w:hideMark/>
          </w:tcPr>
          <w:p w14:paraId="41C94675" w14:textId="77777777" w:rsidR="004D4965" w:rsidRPr="008C08C5" w:rsidRDefault="004D4965" w:rsidP="004D4965">
            <w:pPr>
              <w:spacing w:after="0" w:line="240" w:lineRule="auto"/>
              <w:jc w:val="both"/>
              <w:rPr>
                <w:rFonts w:ascii="Arial" w:eastAsia="Times New Roman" w:hAnsi="Arial" w:cs="Arial"/>
                <w:sz w:val="18"/>
                <w:szCs w:val="18"/>
                <w:lang w:eastAsia="en-GB"/>
              </w:rPr>
            </w:pPr>
          </w:p>
        </w:tc>
        <w:tc>
          <w:tcPr>
            <w:tcW w:w="1825" w:type="dxa"/>
            <w:tcBorders>
              <w:top w:val="nil"/>
              <w:left w:val="nil"/>
              <w:bottom w:val="nil"/>
              <w:right w:val="nil"/>
            </w:tcBorders>
            <w:shd w:val="clear" w:color="auto" w:fill="auto"/>
            <w:vAlign w:val="center"/>
            <w:hideMark/>
          </w:tcPr>
          <w:p w14:paraId="61A0D211"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&lt;0.001</w:t>
            </w:r>
          </w:p>
        </w:tc>
      </w:tr>
      <w:tr w:rsidR="004D4965" w:rsidRPr="008C08C5" w14:paraId="4A642464" w14:textId="77777777" w:rsidTr="004D4965">
        <w:trPr>
          <w:trHeight w:val="320"/>
        </w:trPr>
        <w:tc>
          <w:tcPr>
            <w:tcW w:w="2552" w:type="dxa"/>
            <w:tcBorders>
              <w:top w:val="nil"/>
              <w:left w:val="nil"/>
              <w:bottom w:val="nil"/>
              <w:right w:val="nil"/>
            </w:tcBorders>
            <w:shd w:val="clear" w:color="auto" w:fill="auto"/>
            <w:vAlign w:val="center"/>
            <w:hideMark/>
          </w:tcPr>
          <w:p w14:paraId="48E49D74"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Data available </w:t>
            </w:r>
          </w:p>
        </w:tc>
        <w:tc>
          <w:tcPr>
            <w:tcW w:w="2383" w:type="dxa"/>
            <w:tcBorders>
              <w:top w:val="nil"/>
              <w:left w:val="nil"/>
              <w:bottom w:val="nil"/>
              <w:right w:val="nil"/>
            </w:tcBorders>
            <w:shd w:val="clear" w:color="auto" w:fill="auto"/>
            <w:vAlign w:val="center"/>
            <w:hideMark/>
          </w:tcPr>
          <w:p w14:paraId="057941FD"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1,369(79.1)</w:t>
            </w:r>
          </w:p>
        </w:tc>
        <w:tc>
          <w:tcPr>
            <w:tcW w:w="1855" w:type="dxa"/>
            <w:tcBorders>
              <w:top w:val="nil"/>
              <w:left w:val="nil"/>
              <w:bottom w:val="nil"/>
              <w:right w:val="nil"/>
            </w:tcBorders>
            <w:shd w:val="clear" w:color="auto" w:fill="auto"/>
            <w:vAlign w:val="center"/>
            <w:hideMark/>
          </w:tcPr>
          <w:p w14:paraId="17E52808"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11,326(65.4)</w:t>
            </w:r>
          </w:p>
        </w:tc>
        <w:tc>
          <w:tcPr>
            <w:tcW w:w="1825" w:type="dxa"/>
            <w:tcBorders>
              <w:top w:val="nil"/>
              <w:left w:val="nil"/>
              <w:bottom w:val="nil"/>
              <w:right w:val="nil"/>
            </w:tcBorders>
            <w:shd w:val="clear" w:color="auto" w:fill="auto"/>
            <w:vAlign w:val="center"/>
            <w:hideMark/>
          </w:tcPr>
          <w:p w14:paraId="4D3D7952" w14:textId="77777777" w:rsidR="004D4965" w:rsidRPr="008C08C5" w:rsidRDefault="004D4965" w:rsidP="004D4965">
            <w:pPr>
              <w:spacing w:after="0" w:line="240" w:lineRule="auto"/>
              <w:rPr>
                <w:rFonts w:ascii="Arial" w:eastAsia="Times New Roman" w:hAnsi="Arial" w:cs="Arial"/>
                <w:color w:val="000000"/>
                <w:sz w:val="18"/>
                <w:szCs w:val="18"/>
                <w:lang w:eastAsia="en-GB"/>
              </w:rPr>
            </w:pPr>
          </w:p>
        </w:tc>
      </w:tr>
      <w:tr w:rsidR="004D4965" w:rsidRPr="008C08C5" w14:paraId="1FCEDA26" w14:textId="77777777" w:rsidTr="004D4965">
        <w:trPr>
          <w:trHeight w:val="305"/>
        </w:trPr>
        <w:tc>
          <w:tcPr>
            <w:tcW w:w="2552" w:type="dxa"/>
            <w:tcBorders>
              <w:top w:val="nil"/>
              <w:left w:val="nil"/>
              <w:bottom w:val="nil"/>
              <w:right w:val="nil"/>
            </w:tcBorders>
            <w:shd w:val="clear" w:color="auto" w:fill="auto"/>
            <w:vAlign w:val="center"/>
            <w:hideMark/>
          </w:tcPr>
          <w:p w14:paraId="7ED4F5DA" w14:textId="37894AC5"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Never</w:t>
            </w:r>
            <w:r w:rsidR="00C3267B" w:rsidRPr="008C08C5">
              <w:rPr>
                <w:rFonts w:ascii="Arial" w:eastAsia="Times New Roman" w:hAnsi="Arial" w:cs="Arial"/>
                <w:color w:val="000000"/>
                <w:sz w:val="18"/>
                <w:szCs w:val="18"/>
                <w:lang w:val="en" w:eastAsia="en-GB"/>
              </w:rPr>
              <w:t xml:space="preserve"> drinker</w:t>
            </w:r>
          </w:p>
        </w:tc>
        <w:tc>
          <w:tcPr>
            <w:tcW w:w="2383" w:type="dxa"/>
            <w:tcBorders>
              <w:top w:val="nil"/>
              <w:left w:val="nil"/>
              <w:bottom w:val="nil"/>
              <w:right w:val="nil"/>
            </w:tcBorders>
            <w:shd w:val="clear" w:color="auto" w:fill="auto"/>
            <w:vAlign w:val="center"/>
            <w:hideMark/>
          </w:tcPr>
          <w:p w14:paraId="4AE8B11E"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54(3.1)</w:t>
            </w:r>
          </w:p>
        </w:tc>
        <w:tc>
          <w:tcPr>
            <w:tcW w:w="1855" w:type="dxa"/>
            <w:tcBorders>
              <w:top w:val="nil"/>
              <w:left w:val="nil"/>
              <w:bottom w:val="nil"/>
              <w:right w:val="nil"/>
            </w:tcBorders>
            <w:shd w:val="clear" w:color="auto" w:fill="auto"/>
            <w:vAlign w:val="center"/>
            <w:hideMark/>
          </w:tcPr>
          <w:p w14:paraId="5BDFAEBA"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1,871(10.8)</w:t>
            </w:r>
          </w:p>
        </w:tc>
        <w:tc>
          <w:tcPr>
            <w:tcW w:w="1825" w:type="dxa"/>
            <w:tcBorders>
              <w:top w:val="nil"/>
              <w:left w:val="nil"/>
              <w:bottom w:val="nil"/>
              <w:right w:val="nil"/>
            </w:tcBorders>
            <w:shd w:val="clear" w:color="auto" w:fill="auto"/>
            <w:noWrap/>
            <w:vAlign w:val="bottom"/>
            <w:hideMark/>
          </w:tcPr>
          <w:p w14:paraId="2F3F05D0" w14:textId="77777777" w:rsidR="004D4965" w:rsidRPr="008C08C5" w:rsidRDefault="004D4965" w:rsidP="004D4965">
            <w:pPr>
              <w:spacing w:after="0" w:line="240" w:lineRule="auto"/>
              <w:rPr>
                <w:rFonts w:ascii="Arial" w:eastAsia="Times New Roman" w:hAnsi="Arial" w:cs="Arial"/>
                <w:color w:val="000000"/>
                <w:sz w:val="18"/>
                <w:szCs w:val="18"/>
                <w:lang w:eastAsia="en-GB"/>
              </w:rPr>
            </w:pPr>
          </w:p>
        </w:tc>
      </w:tr>
      <w:tr w:rsidR="004D4965" w:rsidRPr="008C08C5" w14:paraId="3A4727AF" w14:textId="77777777" w:rsidTr="004D4965">
        <w:trPr>
          <w:trHeight w:val="320"/>
        </w:trPr>
        <w:tc>
          <w:tcPr>
            <w:tcW w:w="2552" w:type="dxa"/>
            <w:tcBorders>
              <w:top w:val="nil"/>
              <w:left w:val="nil"/>
              <w:bottom w:val="nil"/>
              <w:right w:val="nil"/>
            </w:tcBorders>
            <w:shd w:val="clear" w:color="auto" w:fill="auto"/>
            <w:vAlign w:val="center"/>
            <w:hideMark/>
          </w:tcPr>
          <w:p w14:paraId="5D93B89F" w14:textId="6D7C97FD"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moderate</w:t>
            </w:r>
            <w:r w:rsidR="00C3267B" w:rsidRPr="008C08C5">
              <w:rPr>
                <w:rFonts w:ascii="Arial" w:eastAsia="Times New Roman" w:hAnsi="Arial" w:cs="Arial"/>
                <w:color w:val="000000"/>
                <w:sz w:val="18"/>
                <w:szCs w:val="18"/>
                <w:lang w:val="en" w:eastAsia="en-GB"/>
              </w:rPr>
              <w:t xml:space="preserve"> drinker</w:t>
            </w:r>
          </w:p>
        </w:tc>
        <w:tc>
          <w:tcPr>
            <w:tcW w:w="2383" w:type="dxa"/>
            <w:tcBorders>
              <w:top w:val="nil"/>
              <w:left w:val="nil"/>
              <w:bottom w:val="nil"/>
              <w:right w:val="nil"/>
            </w:tcBorders>
            <w:shd w:val="clear" w:color="auto" w:fill="auto"/>
            <w:vAlign w:val="center"/>
            <w:hideMark/>
          </w:tcPr>
          <w:p w14:paraId="071E9D48"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298(17.2)</w:t>
            </w:r>
          </w:p>
        </w:tc>
        <w:tc>
          <w:tcPr>
            <w:tcW w:w="1855" w:type="dxa"/>
            <w:tcBorders>
              <w:top w:val="nil"/>
              <w:left w:val="nil"/>
              <w:bottom w:val="nil"/>
              <w:right w:val="nil"/>
            </w:tcBorders>
            <w:shd w:val="clear" w:color="auto" w:fill="auto"/>
            <w:vAlign w:val="center"/>
            <w:hideMark/>
          </w:tcPr>
          <w:p w14:paraId="3C848DC0"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7,316(42.3)</w:t>
            </w:r>
          </w:p>
        </w:tc>
        <w:tc>
          <w:tcPr>
            <w:tcW w:w="1825" w:type="dxa"/>
            <w:tcBorders>
              <w:top w:val="nil"/>
              <w:left w:val="nil"/>
              <w:bottom w:val="nil"/>
              <w:right w:val="nil"/>
            </w:tcBorders>
            <w:shd w:val="clear" w:color="auto" w:fill="auto"/>
            <w:vAlign w:val="center"/>
            <w:hideMark/>
          </w:tcPr>
          <w:p w14:paraId="443EDA3D" w14:textId="77777777" w:rsidR="004D4965" w:rsidRPr="008C08C5" w:rsidRDefault="004D4965" w:rsidP="004D4965">
            <w:pPr>
              <w:spacing w:after="0" w:line="240" w:lineRule="auto"/>
              <w:rPr>
                <w:rFonts w:ascii="Arial" w:eastAsia="Times New Roman" w:hAnsi="Arial" w:cs="Arial"/>
                <w:color w:val="000000"/>
                <w:sz w:val="18"/>
                <w:szCs w:val="18"/>
                <w:lang w:eastAsia="en-GB"/>
              </w:rPr>
            </w:pPr>
          </w:p>
        </w:tc>
      </w:tr>
      <w:tr w:rsidR="004D4965" w:rsidRPr="008C08C5" w14:paraId="542C6264" w14:textId="77777777" w:rsidTr="004D4965">
        <w:trPr>
          <w:trHeight w:val="320"/>
        </w:trPr>
        <w:tc>
          <w:tcPr>
            <w:tcW w:w="2552" w:type="dxa"/>
            <w:tcBorders>
              <w:top w:val="nil"/>
              <w:left w:val="nil"/>
              <w:bottom w:val="nil"/>
              <w:right w:val="nil"/>
            </w:tcBorders>
            <w:shd w:val="clear" w:color="auto" w:fill="auto"/>
            <w:vAlign w:val="center"/>
            <w:hideMark/>
          </w:tcPr>
          <w:p w14:paraId="56CA3007" w14:textId="6EEEB294"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Hazardous/harmful</w:t>
            </w:r>
            <w:r w:rsidR="00C3267B" w:rsidRPr="008C08C5">
              <w:rPr>
                <w:rFonts w:ascii="Arial" w:eastAsia="Times New Roman" w:hAnsi="Arial" w:cs="Arial"/>
                <w:color w:val="000000"/>
                <w:sz w:val="18"/>
                <w:szCs w:val="18"/>
                <w:lang w:val="en" w:eastAsia="en-GB"/>
              </w:rPr>
              <w:t xml:space="preserve"> drinker</w:t>
            </w:r>
          </w:p>
        </w:tc>
        <w:tc>
          <w:tcPr>
            <w:tcW w:w="2383" w:type="dxa"/>
            <w:tcBorders>
              <w:top w:val="nil"/>
              <w:left w:val="nil"/>
              <w:bottom w:val="nil"/>
              <w:right w:val="nil"/>
            </w:tcBorders>
            <w:shd w:val="clear" w:color="auto" w:fill="auto"/>
            <w:vAlign w:val="center"/>
            <w:hideMark/>
          </w:tcPr>
          <w:p w14:paraId="25A15303"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881(50.8)</w:t>
            </w:r>
          </w:p>
        </w:tc>
        <w:tc>
          <w:tcPr>
            <w:tcW w:w="1855" w:type="dxa"/>
            <w:tcBorders>
              <w:top w:val="nil"/>
              <w:left w:val="nil"/>
              <w:bottom w:val="nil"/>
              <w:right w:val="nil"/>
            </w:tcBorders>
            <w:shd w:val="clear" w:color="auto" w:fill="auto"/>
            <w:vAlign w:val="center"/>
            <w:hideMark/>
          </w:tcPr>
          <w:p w14:paraId="38FA6518"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1,496(8.6)</w:t>
            </w:r>
          </w:p>
        </w:tc>
        <w:tc>
          <w:tcPr>
            <w:tcW w:w="1825" w:type="dxa"/>
            <w:tcBorders>
              <w:top w:val="nil"/>
              <w:left w:val="nil"/>
              <w:bottom w:val="nil"/>
              <w:right w:val="nil"/>
            </w:tcBorders>
            <w:shd w:val="clear" w:color="auto" w:fill="auto"/>
            <w:vAlign w:val="center"/>
            <w:hideMark/>
          </w:tcPr>
          <w:p w14:paraId="79051CBC" w14:textId="77777777" w:rsidR="004D4965" w:rsidRPr="008C08C5" w:rsidRDefault="004D4965" w:rsidP="004D4965">
            <w:pPr>
              <w:spacing w:after="0" w:line="240" w:lineRule="auto"/>
              <w:rPr>
                <w:rFonts w:ascii="Arial" w:eastAsia="Times New Roman" w:hAnsi="Arial" w:cs="Arial"/>
                <w:color w:val="000000"/>
                <w:sz w:val="18"/>
                <w:szCs w:val="18"/>
                <w:lang w:eastAsia="en-GB"/>
              </w:rPr>
            </w:pPr>
          </w:p>
        </w:tc>
      </w:tr>
      <w:tr w:rsidR="004D4965" w:rsidRPr="008C08C5" w14:paraId="5DC33A86" w14:textId="77777777" w:rsidTr="004D4965">
        <w:trPr>
          <w:trHeight w:val="320"/>
        </w:trPr>
        <w:tc>
          <w:tcPr>
            <w:tcW w:w="2552" w:type="dxa"/>
            <w:tcBorders>
              <w:top w:val="nil"/>
              <w:left w:val="nil"/>
              <w:bottom w:val="nil"/>
              <w:right w:val="nil"/>
            </w:tcBorders>
            <w:shd w:val="clear" w:color="auto" w:fill="auto"/>
            <w:vAlign w:val="center"/>
            <w:hideMark/>
          </w:tcPr>
          <w:p w14:paraId="45C7672D"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unclear</w:t>
            </w:r>
          </w:p>
        </w:tc>
        <w:tc>
          <w:tcPr>
            <w:tcW w:w="2383" w:type="dxa"/>
            <w:tcBorders>
              <w:top w:val="nil"/>
              <w:left w:val="nil"/>
              <w:bottom w:val="nil"/>
              <w:right w:val="nil"/>
            </w:tcBorders>
            <w:shd w:val="clear" w:color="auto" w:fill="auto"/>
            <w:vAlign w:val="center"/>
            <w:hideMark/>
          </w:tcPr>
          <w:p w14:paraId="0DCE02D1"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136(7.9)</w:t>
            </w:r>
          </w:p>
        </w:tc>
        <w:tc>
          <w:tcPr>
            <w:tcW w:w="1855" w:type="dxa"/>
            <w:tcBorders>
              <w:top w:val="nil"/>
              <w:left w:val="nil"/>
              <w:bottom w:val="nil"/>
              <w:right w:val="nil"/>
            </w:tcBorders>
            <w:shd w:val="clear" w:color="auto" w:fill="auto"/>
            <w:vAlign w:val="center"/>
            <w:hideMark/>
          </w:tcPr>
          <w:p w14:paraId="334EBAC2"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643(3.7)</w:t>
            </w:r>
          </w:p>
        </w:tc>
        <w:tc>
          <w:tcPr>
            <w:tcW w:w="1825" w:type="dxa"/>
            <w:tcBorders>
              <w:top w:val="nil"/>
              <w:left w:val="nil"/>
              <w:bottom w:val="nil"/>
              <w:right w:val="nil"/>
            </w:tcBorders>
            <w:shd w:val="clear" w:color="auto" w:fill="auto"/>
            <w:vAlign w:val="center"/>
            <w:hideMark/>
          </w:tcPr>
          <w:p w14:paraId="6E5F6C1B" w14:textId="77777777" w:rsidR="004D4965" w:rsidRPr="008C08C5" w:rsidRDefault="004D4965" w:rsidP="004D4965">
            <w:pPr>
              <w:spacing w:after="0" w:line="240" w:lineRule="auto"/>
              <w:rPr>
                <w:rFonts w:ascii="Arial" w:eastAsia="Times New Roman" w:hAnsi="Arial" w:cs="Arial"/>
                <w:color w:val="000000"/>
                <w:sz w:val="18"/>
                <w:szCs w:val="18"/>
                <w:lang w:eastAsia="en-GB"/>
              </w:rPr>
            </w:pPr>
          </w:p>
        </w:tc>
      </w:tr>
      <w:tr w:rsidR="004D4965" w:rsidRPr="008C08C5" w14:paraId="67CB9FFD" w14:textId="77777777" w:rsidTr="004D4965">
        <w:trPr>
          <w:trHeight w:val="320"/>
        </w:trPr>
        <w:tc>
          <w:tcPr>
            <w:tcW w:w="2552" w:type="dxa"/>
            <w:tcBorders>
              <w:top w:val="nil"/>
              <w:left w:val="nil"/>
              <w:bottom w:val="single" w:sz="4" w:space="0" w:color="auto"/>
              <w:right w:val="nil"/>
            </w:tcBorders>
            <w:shd w:val="clear" w:color="auto" w:fill="auto"/>
            <w:vAlign w:val="center"/>
            <w:hideMark/>
          </w:tcPr>
          <w:p w14:paraId="25A9041E" w14:textId="77777777" w:rsidR="004D4965" w:rsidRPr="008C08C5" w:rsidRDefault="004D4965" w:rsidP="004D4965">
            <w:pPr>
              <w:spacing w:after="0" w:line="240" w:lineRule="auto"/>
              <w:jc w:val="both"/>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Data unavailable</w:t>
            </w:r>
          </w:p>
        </w:tc>
        <w:tc>
          <w:tcPr>
            <w:tcW w:w="2383" w:type="dxa"/>
            <w:tcBorders>
              <w:top w:val="nil"/>
              <w:left w:val="nil"/>
              <w:bottom w:val="single" w:sz="4" w:space="0" w:color="auto"/>
              <w:right w:val="nil"/>
            </w:tcBorders>
            <w:shd w:val="clear" w:color="auto" w:fill="auto"/>
            <w:vAlign w:val="center"/>
            <w:hideMark/>
          </w:tcPr>
          <w:p w14:paraId="600FB9C7"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362( 20.9 )</w:t>
            </w:r>
          </w:p>
        </w:tc>
        <w:tc>
          <w:tcPr>
            <w:tcW w:w="1855" w:type="dxa"/>
            <w:tcBorders>
              <w:top w:val="nil"/>
              <w:left w:val="nil"/>
              <w:bottom w:val="single" w:sz="4" w:space="0" w:color="auto"/>
              <w:right w:val="nil"/>
            </w:tcBorders>
            <w:shd w:val="clear" w:color="auto" w:fill="auto"/>
            <w:vAlign w:val="center"/>
            <w:hideMark/>
          </w:tcPr>
          <w:p w14:paraId="5657010D" w14:textId="77777777" w:rsidR="004D4965" w:rsidRPr="008C08C5" w:rsidRDefault="004D4965" w:rsidP="004D4965">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5,984(34.6)</w:t>
            </w:r>
          </w:p>
        </w:tc>
        <w:tc>
          <w:tcPr>
            <w:tcW w:w="1825" w:type="dxa"/>
            <w:tcBorders>
              <w:top w:val="nil"/>
              <w:left w:val="nil"/>
              <w:bottom w:val="single" w:sz="4" w:space="0" w:color="auto"/>
              <w:right w:val="nil"/>
            </w:tcBorders>
            <w:shd w:val="clear" w:color="auto" w:fill="auto"/>
            <w:vAlign w:val="center"/>
            <w:hideMark/>
          </w:tcPr>
          <w:p w14:paraId="62D02FEE" w14:textId="77777777" w:rsidR="004D4965" w:rsidRPr="008C08C5" w:rsidRDefault="004D4965" w:rsidP="004D4965">
            <w:pPr>
              <w:spacing w:after="0" w:line="240" w:lineRule="auto"/>
              <w:rPr>
                <w:rFonts w:ascii="Arial" w:eastAsia="Times New Roman" w:hAnsi="Arial" w:cs="Arial"/>
                <w:color w:val="000000"/>
                <w:sz w:val="18"/>
                <w:szCs w:val="18"/>
                <w:lang w:eastAsia="en-GB"/>
              </w:rPr>
            </w:pPr>
          </w:p>
        </w:tc>
      </w:tr>
    </w:tbl>
    <w:p w14:paraId="09C5A7A5" w14:textId="77777777" w:rsidR="004D4965" w:rsidRPr="008C08C5" w:rsidRDefault="004D4965" w:rsidP="004D4965">
      <w:pPr>
        <w:spacing w:line="480" w:lineRule="auto"/>
      </w:pPr>
      <w:r w:rsidRPr="008C08C5">
        <w:rPr>
          <w:rFonts w:ascii="Arial" w:hAnsi="Arial" w:cs="Arial"/>
        </w:rPr>
        <w:fldChar w:fldCharType="end"/>
      </w:r>
    </w:p>
    <w:p w14:paraId="7EBD2CA5" w14:textId="77777777" w:rsidR="004D4965" w:rsidRPr="008C08C5" w:rsidRDefault="004D4965" w:rsidP="004D4965">
      <w:pPr>
        <w:spacing w:line="480" w:lineRule="auto"/>
        <w:rPr>
          <w:rFonts w:ascii="Arial" w:hAnsi="Arial" w:cs="Arial"/>
        </w:rPr>
      </w:pPr>
    </w:p>
    <w:p w14:paraId="106C665E" w14:textId="2DFE8024" w:rsidR="004D4965" w:rsidRPr="008C08C5" w:rsidRDefault="004D4965" w:rsidP="004D4965">
      <w:pPr>
        <w:spacing w:line="480" w:lineRule="auto"/>
        <w:rPr>
          <w:rFonts w:ascii="Arial" w:hAnsi="Arial" w:cs="Arial"/>
        </w:rPr>
        <w:sectPr w:rsidR="004D4965" w:rsidRPr="008C08C5">
          <w:footerReference w:type="default" r:id="rId11"/>
          <w:pgSz w:w="11906" w:h="16838"/>
          <w:pgMar w:top="1440" w:right="1440" w:bottom="1440" w:left="1440" w:header="708" w:footer="708" w:gutter="0"/>
          <w:cols w:space="708"/>
          <w:docGrid w:linePitch="360"/>
        </w:sectPr>
      </w:pPr>
    </w:p>
    <w:tbl>
      <w:tblPr>
        <w:tblStyle w:val="ListTable6Colorful-Accent3"/>
        <w:tblpPr w:leftFromText="180" w:rightFromText="180" w:vertAnchor="text" w:horzAnchor="margin" w:tblpXSpec="center" w:tblpY="991"/>
        <w:tblW w:w="14000" w:type="dxa"/>
        <w:tblLook w:val="04A0" w:firstRow="1" w:lastRow="0" w:firstColumn="1" w:lastColumn="0" w:noHBand="0" w:noVBand="1"/>
      </w:tblPr>
      <w:tblGrid>
        <w:gridCol w:w="1160"/>
        <w:gridCol w:w="1160"/>
        <w:gridCol w:w="887"/>
        <w:gridCol w:w="797"/>
        <w:gridCol w:w="1546"/>
        <w:gridCol w:w="727"/>
        <w:gridCol w:w="887"/>
        <w:gridCol w:w="797"/>
        <w:gridCol w:w="1786"/>
        <w:gridCol w:w="727"/>
        <w:gridCol w:w="887"/>
        <w:gridCol w:w="954"/>
        <w:gridCol w:w="1685"/>
      </w:tblGrid>
      <w:tr w:rsidR="004D4965" w:rsidRPr="008C08C5" w14:paraId="079C932B" w14:textId="77777777" w:rsidTr="00CF1D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noWrap/>
            <w:hideMark/>
          </w:tcPr>
          <w:p w14:paraId="299FE470" w14:textId="77777777" w:rsidR="004D4965" w:rsidRPr="008C08C5" w:rsidRDefault="004D4965" w:rsidP="004D4965">
            <w:pPr>
              <w:spacing w:after="0" w:line="240" w:lineRule="auto"/>
              <w:rPr>
                <w:rFonts w:ascii="Arial" w:eastAsia="Times New Roman" w:hAnsi="Arial" w:cs="Arial"/>
                <w:sz w:val="18"/>
                <w:szCs w:val="18"/>
                <w:lang w:eastAsia="en-GB"/>
              </w:rPr>
            </w:pPr>
          </w:p>
        </w:tc>
        <w:tc>
          <w:tcPr>
            <w:tcW w:w="1160" w:type="dxa"/>
            <w:noWrap/>
            <w:hideMark/>
          </w:tcPr>
          <w:p w14:paraId="760B70AE" w14:textId="77777777" w:rsidR="004D4965" w:rsidRPr="008C08C5" w:rsidRDefault="004D4965" w:rsidP="004D49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887" w:type="dxa"/>
            <w:noWrap/>
            <w:hideMark/>
          </w:tcPr>
          <w:p w14:paraId="2FEEB4CE" w14:textId="77777777" w:rsidR="004D4965" w:rsidRPr="008C08C5" w:rsidRDefault="004D4965" w:rsidP="004D49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797" w:type="dxa"/>
            <w:noWrap/>
            <w:hideMark/>
          </w:tcPr>
          <w:p w14:paraId="739B0465" w14:textId="77777777" w:rsidR="004D4965" w:rsidRPr="008C08C5" w:rsidRDefault="004D4965" w:rsidP="004D49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546" w:type="dxa"/>
            <w:noWrap/>
            <w:hideMark/>
          </w:tcPr>
          <w:p w14:paraId="1D04946C" w14:textId="77777777" w:rsidR="004D4965" w:rsidRPr="008C08C5" w:rsidRDefault="004D4965" w:rsidP="004D49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4197" w:type="dxa"/>
            <w:gridSpan w:val="4"/>
            <w:noWrap/>
            <w:hideMark/>
          </w:tcPr>
          <w:p w14:paraId="53BEC548" w14:textId="77777777" w:rsidR="004D4965" w:rsidRPr="008C08C5" w:rsidRDefault="004D4965" w:rsidP="004D49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8C08C5">
              <w:rPr>
                <w:rFonts w:ascii="Arial" w:eastAsia="Times New Roman" w:hAnsi="Arial" w:cs="Arial"/>
                <w:color w:val="000000"/>
                <w:sz w:val="18"/>
                <w:szCs w:val="18"/>
                <w:lang w:val="en" w:eastAsia="en-GB"/>
              </w:rPr>
              <w:t>Males (Rate per person-years)</w:t>
            </w:r>
          </w:p>
        </w:tc>
        <w:tc>
          <w:tcPr>
            <w:tcW w:w="4253" w:type="dxa"/>
            <w:gridSpan w:val="4"/>
            <w:noWrap/>
            <w:hideMark/>
          </w:tcPr>
          <w:p w14:paraId="58A33106" w14:textId="77777777" w:rsidR="004D4965" w:rsidRPr="008C08C5" w:rsidRDefault="004D4965" w:rsidP="004D4965">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8C08C5">
              <w:rPr>
                <w:rFonts w:ascii="Arial" w:eastAsia="Times New Roman" w:hAnsi="Arial" w:cs="Arial"/>
                <w:color w:val="000000"/>
                <w:sz w:val="18"/>
                <w:szCs w:val="18"/>
                <w:lang w:val="en" w:eastAsia="en-GB"/>
              </w:rPr>
              <w:t xml:space="preserve">             Females (Rate per person-years)</w:t>
            </w:r>
          </w:p>
        </w:tc>
      </w:tr>
      <w:tr w:rsidR="004D4965" w:rsidRPr="008C08C5" w14:paraId="301CE121"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noWrap/>
          </w:tcPr>
          <w:p w14:paraId="1CC67FE3" w14:textId="77777777" w:rsidR="004D4965" w:rsidRPr="008C08C5" w:rsidRDefault="004D4965" w:rsidP="004D4965">
            <w:pPr>
              <w:spacing w:after="0" w:line="240" w:lineRule="auto"/>
              <w:rPr>
                <w:rFonts w:ascii="Arial" w:eastAsia="Times New Roman" w:hAnsi="Arial" w:cs="Arial"/>
                <w:sz w:val="18"/>
                <w:szCs w:val="18"/>
                <w:lang w:eastAsia="en-GB"/>
              </w:rPr>
            </w:pPr>
          </w:p>
        </w:tc>
        <w:tc>
          <w:tcPr>
            <w:tcW w:w="1160" w:type="dxa"/>
            <w:noWrap/>
          </w:tcPr>
          <w:p w14:paraId="0624E1D6"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Cases</w:t>
            </w:r>
          </w:p>
        </w:tc>
        <w:tc>
          <w:tcPr>
            <w:tcW w:w="887" w:type="dxa"/>
            <w:noWrap/>
          </w:tcPr>
          <w:p w14:paraId="4FF89553"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Controls</w:t>
            </w:r>
          </w:p>
        </w:tc>
        <w:tc>
          <w:tcPr>
            <w:tcW w:w="797" w:type="dxa"/>
            <w:noWrap/>
          </w:tcPr>
          <w:p w14:paraId="0E856F0A"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Excess</w:t>
            </w:r>
          </w:p>
        </w:tc>
        <w:tc>
          <w:tcPr>
            <w:tcW w:w="1546" w:type="dxa"/>
            <w:noWrap/>
          </w:tcPr>
          <w:p w14:paraId="30019CF7"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IRR (95% CI)</w:t>
            </w:r>
          </w:p>
        </w:tc>
        <w:tc>
          <w:tcPr>
            <w:tcW w:w="727" w:type="dxa"/>
            <w:noWrap/>
          </w:tcPr>
          <w:p w14:paraId="48EF6A66"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Cases</w:t>
            </w:r>
          </w:p>
        </w:tc>
        <w:tc>
          <w:tcPr>
            <w:tcW w:w="887" w:type="dxa"/>
            <w:noWrap/>
          </w:tcPr>
          <w:p w14:paraId="23D1AD83"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Controls</w:t>
            </w:r>
          </w:p>
        </w:tc>
        <w:tc>
          <w:tcPr>
            <w:tcW w:w="797" w:type="dxa"/>
            <w:noWrap/>
          </w:tcPr>
          <w:p w14:paraId="3DFA47FE"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Excess</w:t>
            </w:r>
          </w:p>
        </w:tc>
        <w:tc>
          <w:tcPr>
            <w:tcW w:w="1786" w:type="dxa"/>
            <w:noWrap/>
          </w:tcPr>
          <w:p w14:paraId="45A8A71A"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IRR (95% CI)</w:t>
            </w:r>
          </w:p>
        </w:tc>
        <w:tc>
          <w:tcPr>
            <w:tcW w:w="727" w:type="dxa"/>
            <w:noWrap/>
          </w:tcPr>
          <w:p w14:paraId="721F6363"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Cases</w:t>
            </w:r>
          </w:p>
        </w:tc>
        <w:tc>
          <w:tcPr>
            <w:tcW w:w="887" w:type="dxa"/>
            <w:noWrap/>
          </w:tcPr>
          <w:p w14:paraId="3934D017"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Controls</w:t>
            </w:r>
          </w:p>
        </w:tc>
        <w:tc>
          <w:tcPr>
            <w:tcW w:w="954" w:type="dxa"/>
            <w:noWrap/>
          </w:tcPr>
          <w:p w14:paraId="3A1FD766"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Excess</w:t>
            </w:r>
          </w:p>
        </w:tc>
        <w:tc>
          <w:tcPr>
            <w:tcW w:w="1685" w:type="dxa"/>
            <w:noWrap/>
          </w:tcPr>
          <w:p w14:paraId="7297441C"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IRR (95% CI)</w:t>
            </w:r>
          </w:p>
        </w:tc>
      </w:tr>
      <w:tr w:rsidR="004D4965" w:rsidRPr="008C08C5" w14:paraId="05E7719F" w14:textId="77777777" w:rsidTr="00CF1DFC">
        <w:trPr>
          <w:trHeight w:val="315"/>
        </w:trPr>
        <w:tc>
          <w:tcPr>
            <w:cnfStyle w:val="001000000000" w:firstRow="0" w:lastRow="0" w:firstColumn="1" w:lastColumn="0" w:oddVBand="0" w:evenVBand="0" w:oddHBand="0" w:evenHBand="0" w:firstRowFirstColumn="0" w:firstRowLastColumn="0" w:lastRowFirstColumn="0" w:lastRowLastColumn="0"/>
            <w:tcW w:w="1160" w:type="dxa"/>
            <w:noWrap/>
            <w:hideMark/>
          </w:tcPr>
          <w:p w14:paraId="5EF58BAC" w14:textId="77777777" w:rsidR="004D4965" w:rsidRPr="008C08C5" w:rsidRDefault="004D4965" w:rsidP="004D4965">
            <w:pPr>
              <w:spacing w:after="0" w:line="240" w:lineRule="auto"/>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Overall study period</w:t>
            </w:r>
          </w:p>
          <w:p w14:paraId="0CFC39C7" w14:textId="77777777" w:rsidR="004D4965" w:rsidRPr="008C08C5" w:rsidRDefault="004D4965" w:rsidP="004D4965">
            <w:pPr>
              <w:spacing w:after="0" w:line="240" w:lineRule="auto"/>
              <w:rPr>
                <w:rFonts w:ascii="Arial" w:eastAsia="Times New Roman" w:hAnsi="Arial" w:cs="Arial"/>
                <w:sz w:val="18"/>
                <w:szCs w:val="18"/>
                <w:lang w:eastAsia="en-GB"/>
              </w:rPr>
            </w:pPr>
          </w:p>
        </w:tc>
        <w:tc>
          <w:tcPr>
            <w:tcW w:w="1160" w:type="dxa"/>
            <w:noWrap/>
            <w:hideMark/>
          </w:tcPr>
          <w:p w14:paraId="4341372C"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9.9</w:t>
            </w:r>
          </w:p>
        </w:tc>
        <w:tc>
          <w:tcPr>
            <w:tcW w:w="887" w:type="dxa"/>
            <w:noWrap/>
            <w:hideMark/>
          </w:tcPr>
          <w:p w14:paraId="37EE6F72"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6.5</w:t>
            </w:r>
          </w:p>
        </w:tc>
        <w:tc>
          <w:tcPr>
            <w:tcW w:w="797" w:type="dxa"/>
            <w:noWrap/>
            <w:hideMark/>
          </w:tcPr>
          <w:p w14:paraId="513647CC"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3.4</w:t>
            </w:r>
          </w:p>
        </w:tc>
        <w:tc>
          <w:tcPr>
            <w:tcW w:w="1546" w:type="dxa"/>
            <w:noWrap/>
            <w:hideMark/>
          </w:tcPr>
          <w:p w14:paraId="2A6D3FB7"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1.53(1.52-1.54)</w:t>
            </w:r>
          </w:p>
        </w:tc>
        <w:tc>
          <w:tcPr>
            <w:tcW w:w="727" w:type="dxa"/>
            <w:noWrap/>
            <w:hideMark/>
          </w:tcPr>
          <w:p w14:paraId="3C322AD2"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9.1</w:t>
            </w:r>
          </w:p>
        </w:tc>
        <w:tc>
          <w:tcPr>
            <w:tcW w:w="887" w:type="dxa"/>
            <w:noWrap/>
            <w:hideMark/>
          </w:tcPr>
          <w:p w14:paraId="6BA17DDF"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5.2</w:t>
            </w:r>
          </w:p>
        </w:tc>
        <w:tc>
          <w:tcPr>
            <w:tcW w:w="797" w:type="dxa"/>
            <w:noWrap/>
            <w:hideMark/>
          </w:tcPr>
          <w:p w14:paraId="2D66CE12"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3.9</w:t>
            </w:r>
          </w:p>
        </w:tc>
        <w:tc>
          <w:tcPr>
            <w:tcW w:w="1786" w:type="dxa"/>
            <w:noWrap/>
            <w:hideMark/>
          </w:tcPr>
          <w:p w14:paraId="5BFC5E55"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1.76(1.74-1.78)</w:t>
            </w:r>
          </w:p>
        </w:tc>
        <w:tc>
          <w:tcPr>
            <w:tcW w:w="727" w:type="dxa"/>
            <w:noWrap/>
            <w:hideMark/>
          </w:tcPr>
          <w:p w14:paraId="7BBBBBE4"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11.5</w:t>
            </w:r>
          </w:p>
        </w:tc>
        <w:tc>
          <w:tcPr>
            <w:tcW w:w="887" w:type="dxa"/>
            <w:noWrap/>
            <w:hideMark/>
          </w:tcPr>
          <w:p w14:paraId="6C2411F0"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7.7</w:t>
            </w:r>
          </w:p>
        </w:tc>
        <w:tc>
          <w:tcPr>
            <w:tcW w:w="954" w:type="dxa"/>
            <w:noWrap/>
            <w:hideMark/>
          </w:tcPr>
          <w:p w14:paraId="3ED1049F"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3.8</w:t>
            </w:r>
          </w:p>
        </w:tc>
        <w:tc>
          <w:tcPr>
            <w:tcW w:w="1685" w:type="dxa"/>
            <w:noWrap/>
            <w:hideMark/>
          </w:tcPr>
          <w:p w14:paraId="73AB18E8"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1.49(1.48-1.51)</w:t>
            </w:r>
          </w:p>
        </w:tc>
      </w:tr>
      <w:tr w:rsidR="004D4965" w:rsidRPr="008C08C5" w14:paraId="36249BD4"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000" w:type="dxa"/>
            <w:gridSpan w:val="13"/>
            <w:shd w:val="clear" w:color="auto" w:fill="auto"/>
            <w:noWrap/>
            <w:hideMark/>
          </w:tcPr>
          <w:p w14:paraId="1AFEA5A0" w14:textId="4C62ED5F" w:rsidR="004D4965" w:rsidRPr="008C08C5" w:rsidRDefault="004D4965" w:rsidP="004D4965">
            <w:pPr>
              <w:spacing w:after="0" w:line="240" w:lineRule="auto"/>
              <w:rPr>
                <w:rFonts w:ascii="Arial" w:eastAsia="Times New Roman" w:hAnsi="Arial" w:cs="Arial"/>
                <w:sz w:val="18"/>
                <w:szCs w:val="18"/>
                <w:lang w:eastAsia="en-GB"/>
              </w:rPr>
            </w:pPr>
            <w:r w:rsidRPr="008C08C5">
              <w:rPr>
                <w:rFonts w:ascii="Arial" w:eastAsia="Times New Roman" w:hAnsi="Arial" w:cs="Arial"/>
                <w:color w:val="000000"/>
                <w:sz w:val="18"/>
                <w:szCs w:val="18"/>
                <w:lang w:val="en" w:eastAsia="en-GB"/>
              </w:rPr>
              <w:t>Time to diagnosis(y</w:t>
            </w:r>
            <w:r w:rsidR="00194143" w:rsidRPr="008C08C5">
              <w:rPr>
                <w:rFonts w:ascii="Arial" w:eastAsia="Times New Roman" w:hAnsi="Arial" w:cs="Arial"/>
                <w:color w:val="000000"/>
                <w:sz w:val="18"/>
                <w:szCs w:val="18"/>
                <w:lang w:val="en" w:eastAsia="en-GB"/>
              </w:rPr>
              <w:t>ears</w:t>
            </w:r>
            <w:r w:rsidRPr="008C08C5">
              <w:rPr>
                <w:rFonts w:ascii="Arial" w:eastAsia="Times New Roman" w:hAnsi="Arial" w:cs="Arial"/>
                <w:color w:val="000000"/>
                <w:sz w:val="18"/>
                <w:szCs w:val="18"/>
                <w:lang w:val="en" w:eastAsia="en-GB"/>
              </w:rPr>
              <w:t>)</w:t>
            </w:r>
          </w:p>
        </w:tc>
      </w:tr>
      <w:tr w:rsidR="004D4965" w:rsidRPr="008C08C5" w14:paraId="772908B9" w14:textId="77777777" w:rsidTr="00CF1DFC">
        <w:trPr>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357AF067"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w:t>
            </w:r>
          </w:p>
        </w:tc>
        <w:tc>
          <w:tcPr>
            <w:tcW w:w="1160" w:type="dxa"/>
            <w:shd w:val="clear" w:color="auto" w:fill="auto"/>
            <w:noWrap/>
            <w:hideMark/>
          </w:tcPr>
          <w:p w14:paraId="486577D5"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15.3</w:t>
            </w:r>
          </w:p>
        </w:tc>
        <w:tc>
          <w:tcPr>
            <w:tcW w:w="887" w:type="dxa"/>
            <w:shd w:val="clear" w:color="auto" w:fill="auto"/>
            <w:noWrap/>
            <w:hideMark/>
          </w:tcPr>
          <w:p w14:paraId="77B30D1A"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7.6</w:t>
            </w:r>
          </w:p>
        </w:tc>
        <w:tc>
          <w:tcPr>
            <w:tcW w:w="797" w:type="dxa"/>
            <w:shd w:val="clear" w:color="auto" w:fill="auto"/>
            <w:noWrap/>
            <w:hideMark/>
          </w:tcPr>
          <w:p w14:paraId="2B0A9FC6"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7.7</w:t>
            </w:r>
          </w:p>
        </w:tc>
        <w:tc>
          <w:tcPr>
            <w:tcW w:w="1546" w:type="dxa"/>
            <w:shd w:val="clear" w:color="auto" w:fill="auto"/>
            <w:noWrap/>
            <w:hideMark/>
          </w:tcPr>
          <w:p w14:paraId="51A03630"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2.02(1.99-2.04)</w:t>
            </w:r>
          </w:p>
        </w:tc>
        <w:tc>
          <w:tcPr>
            <w:tcW w:w="727" w:type="dxa"/>
            <w:shd w:val="clear" w:color="auto" w:fill="auto"/>
            <w:noWrap/>
            <w:hideMark/>
          </w:tcPr>
          <w:p w14:paraId="0A4B9F51"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14.4</w:t>
            </w:r>
          </w:p>
        </w:tc>
        <w:tc>
          <w:tcPr>
            <w:tcW w:w="887" w:type="dxa"/>
            <w:shd w:val="clear" w:color="auto" w:fill="auto"/>
            <w:noWrap/>
            <w:hideMark/>
          </w:tcPr>
          <w:p w14:paraId="122B8BAB"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6.1</w:t>
            </w:r>
          </w:p>
        </w:tc>
        <w:tc>
          <w:tcPr>
            <w:tcW w:w="797" w:type="dxa"/>
            <w:shd w:val="clear" w:color="auto" w:fill="auto"/>
            <w:noWrap/>
            <w:hideMark/>
          </w:tcPr>
          <w:p w14:paraId="2B99DD2A"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8.3</w:t>
            </w:r>
          </w:p>
        </w:tc>
        <w:tc>
          <w:tcPr>
            <w:tcW w:w="1786" w:type="dxa"/>
            <w:shd w:val="clear" w:color="auto" w:fill="auto"/>
            <w:noWrap/>
            <w:hideMark/>
          </w:tcPr>
          <w:p w14:paraId="48C65705"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2.35(2.31-2.39)</w:t>
            </w:r>
          </w:p>
        </w:tc>
        <w:tc>
          <w:tcPr>
            <w:tcW w:w="727" w:type="dxa"/>
            <w:shd w:val="clear" w:color="auto" w:fill="auto"/>
            <w:noWrap/>
            <w:hideMark/>
          </w:tcPr>
          <w:p w14:paraId="7C052E95"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17.0</w:t>
            </w:r>
          </w:p>
        </w:tc>
        <w:tc>
          <w:tcPr>
            <w:tcW w:w="887" w:type="dxa"/>
            <w:shd w:val="clear" w:color="auto" w:fill="auto"/>
            <w:noWrap/>
            <w:hideMark/>
          </w:tcPr>
          <w:p w14:paraId="6DD90D2D"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9.0</w:t>
            </w:r>
          </w:p>
        </w:tc>
        <w:tc>
          <w:tcPr>
            <w:tcW w:w="954" w:type="dxa"/>
            <w:shd w:val="clear" w:color="auto" w:fill="auto"/>
            <w:noWrap/>
            <w:hideMark/>
          </w:tcPr>
          <w:p w14:paraId="3ADB6BB6"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8.0</w:t>
            </w:r>
          </w:p>
        </w:tc>
        <w:tc>
          <w:tcPr>
            <w:tcW w:w="1685" w:type="dxa"/>
            <w:shd w:val="clear" w:color="auto" w:fill="auto"/>
            <w:noWrap/>
            <w:hideMark/>
          </w:tcPr>
          <w:p w14:paraId="0EC00268"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1.90(1.86-1.94)</w:t>
            </w:r>
          </w:p>
        </w:tc>
      </w:tr>
      <w:tr w:rsidR="004D4965" w:rsidRPr="008C08C5" w14:paraId="24645921"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7C40A334"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w:t>
            </w:r>
          </w:p>
        </w:tc>
        <w:tc>
          <w:tcPr>
            <w:tcW w:w="1160" w:type="dxa"/>
            <w:shd w:val="clear" w:color="auto" w:fill="auto"/>
            <w:noWrap/>
            <w:hideMark/>
          </w:tcPr>
          <w:p w14:paraId="56C207C9"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12.2</w:t>
            </w:r>
          </w:p>
        </w:tc>
        <w:tc>
          <w:tcPr>
            <w:tcW w:w="887" w:type="dxa"/>
            <w:shd w:val="clear" w:color="auto" w:fill="auto"/>
            <w:noWrap/>
            <w:hideMark/>
          </w:tcPr>
          <w:p w14:paraId="6CB19AA2"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7.4</w:t>
            </w:r>
          </w:p>
        </w:tc>
        <w:tc>
          <w:tcPr>
            <w:tcW w:w="797" w:type="dxa"/>
            <w:shd w:val="clear" w:color="auto" w:fill="auto"/>
            <w:noWrap/>
            <w:hideMark/>
          </w:tcPr>
          <w:p w14:paraId="74863947"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4.8</w:t>
            </w:r>
          </w:p>
        </w:tc>
        <w:tc>
          <w:tcPr>
            <w:tcW w:w="1546" w:type="dxa"/>
            <w:shd w:val="clear" w:color="auto" w:fill="auto"/>
            <w:noWrap/>
            <w:hideMark/>
          </w:tcPr>
          <w:p w14:paraId="5C503F85"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1.65(1.63-1.68)</w:t>
            </w:r>
          </w:p>
        </w:tc>
        <w:tc>
          <w:tcPr>
            <w:tcW w:w="727" w:type="dxa"/>
            <w:shd w:val="clear" w:color="auto" w:fill="auto"/>
            <w:noWrap/>
            <w:hideMark/>
          </w:tcPr>
          <w:p w14:paraId="0DA1AC5C"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11.2</w:t>
            </w:r>
          </w:p>
        </w:tc>
        <w:tc>
          <w:tcPr>
            <w:tcW w:w="887" w:type="dxa"/>
            <w:shd w:val="clear" w:color="auto" w:fill="auto"/>
            <w:noWrap/>
            <w:hideMark/>
          </w:tcPr>
          <w:p w14:paraId="0E5DED23"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6.0</w:t>
            </w:r>
          </w:p>
        </w:tc>
        <w:tc>
          <w:tcPr>
            <w:tcW w:w="797" w:type="dxa"/>
            <w:shd w:val="clear" w:color="auto" w:fill="auto"/>
            <w:noWrap/>
            <w:hideMark/>
          </w:tcPr>
          <w:p w14:paraId="445F1588"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5.2</w:t>
            </w:r>
          </w:p>
        </w:tc>
        <w:tc>
          <w:tcPr>
            <w:tcW w:w="1786" w:type="dxa"/>
            <w:shd w:val="clear" w:color="auto" w:fill="auto"/>
            <w:noWrap/>
            <w:hideMark/>
          </w:tcPr>
          <w:p w14:paraId="0EC9D6A1"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1.86(1.82-1.89)</w:t>
            </w:r>
          </w:p>
        </w:tc>
        <w:tc>
          <w:tcPr>
            <w:tcW w:w="727" w:type="dxa"/>
            <w:shd w:val="clear" w:color="auto" w:fill="auto"/>
            <w:noWrap/>
            <w:hideMark/>
          </w:tcPr>
          <w:p w14:paraId="703B9841"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14.2</w:t>
            </w:r>
          </w:p>
        </w:tc>
        <w:tc>
          <w:tcPr>
            <w:tcW w:w="887" w:type="dxa"/>
            <w:shd w:val="clear" w:color="auto" w:fill="auto"/>
            <w:noWrap/>
            <w:hideMark/>
          </w:tcPr>
          <w:p w14:paraId="394CF78A"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8.7</w:t>
            </w:r>
          </w:p>
        </w:tc>
        <w:tc>
          <w:tcPr>
            <w:tcW w:w="954" w:type="dxa"/>
            <w:shd w:val="clear" w:color="auto" w:fill="auto"/>
            <w:noWrap/>
            <w:hideMark/>
          </w:tcPr>
          <w:p w14:paraId="58C141C6"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5.5</w:t>
            </w:r>
          </w:p>
        </w:tc>
        <w:tc>
          <w:tcPr>
            <w:tcW w:w="1685" w:type="dxa"/>
            <w:shd w:val="clear" w:color="auto" w:fill="auto"/>
            <w:noWrap/>
            <w:hideMark/>
          </w:tcPr>
          <w:p w14:paraId="09051E34"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1.63(1.59-1.67)</w:t>
            </w:r>
          </w:p>
        </w:tc>
      </w:tr>
      <w:tr w:rsidR="004D4965" w:rsidRPr="008C08C5" w14:paraId="599EA3EE" w14:textId="77777777" w:rsidTr="00CF1DFC">
        <w:trPr>
          <w:trHeight w:val="330"/>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38BC0F38"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w:t>
            </w:r>
          </w:p>
        </w:tc>
        <w:tc>
          <w:tcPr>
            <w:tcW w:w="1160" w:type="dxa"/>
            <w:shd w:val="clear" w:color="auto" w:fill="auto"/>
            <w:noWrap/>
            <w:hideMark/>
          </w:tcPr>
          <w:p w14:paraId="21A0B515"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11.0</w:t>
            </w:r>
          </w:p>
        </w:tc>
        <w:tc>
          <w:tcPr>
            <w:tcW w:w="887" w:type="dxa"/>
            <w:shd w:val="clear" w:color="auto" w:fill="auto"/>
            <w:noWrap/>
            <w:hideMark/>
          </w:tcPr>
          <w:p w14:paraId="2D4FA306"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7.0</w:t>
            </w:r>
          </w:p>
        </w:tc>
        <w:tc>
          <w:tcPr>
            <w:tcW w:w="797" w:type="dxa"/>
            <w:shd w:val="clear" w:color="auto" w:fill="auto"/>
            <w:noWrap/>
            <w:hideMark/>
          </w:tcPr>
          <w:p w14:paraId="632DE017"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4.0</w:t>
            </w:r>
          </w:p>
        </w:tc>
        <w:tc>
          <w:tcPr>
            <w:tcW w:w="1546" w:type="dxa"/>
            <w:shd w:val="clear" w:color="auto" w:fill="auto"/>
            <w:noWrap/>
            <w:hideMark/>
          </w:tcPr>
          <w:p w14:paraId="71FAB40F"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1.57(1.55-1.60)</w:t>
            </w:r>
          </w:p>
        </w:tc>
        <w:tc>
          <w:tcPr>
            <w:tcW w:w="727" w:type="dxa"/>
            <w:shd w:val="clear" w:color="auto" w:fill="auto"/>
            <w:noWrap/>
            <w:hideMark/>
          </w:tcPr>
          <w:p w14:paraId="39DA9E42"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10.1</w:t>
            </w:r>
          </w:p>
        </w:tc>
        <w:tc>
          <w:tcPr>
            <w:tcW w:w="887" w:type="dxa"/>
            <w:shd w:val="clear" w:color="auto" w:fill="auto"/>
            <w:noWrap/>
            <w:hideMark/>
          </w:tcPr>
          <w:p w14:paraId="12F618BB"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5.7</w:t>
            </w:r>
          </w:p>
        </w:tc>
        <w:tc>
          <w:tcPr>
            <w:tcW w:w="797" w:type="dxa"/>
            <w:shd w:val="clear" w:color="auto" w:fill="auto"/>
            <w:noWrap/>
            <w:hideMark/>
          </w:tcPr>
          <w:p w14:paraId="061F6DBE"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4.4</w:t>
            </w:r>
          </w:p>
        </w:tc>
        <w:tc>
          <w:tcPr>
            <w:tcW w:w="1786" w:type="dxa"/>
            <w:shd w:val="clear" w:color="auto" w:fill="auto"/>
            <w:noWrap/>
            <w:hideMark/>
          </w:tcPr>
          <w:p w14:paraId="7EC1C126"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1.77(1.73-1.81)</w:t>
            </w:r>
          </w:p>
        </w:tc>
        <w:tc>
          <w:tcPr>
            <w:tcW w:w="727" w:type="dxa"/>
            <w:shd w:val="clear" w:color="auto" w:fill="auto"/>
            <w:noWrap/>
            <w:hideMark/>
          </w:tcPr>
          <w:p w14:paraId="6A1BD8AC"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12.9</w:t>
            </w:r>
          </w:p>
        </w:tc>
        <w:tc>
          <w:tcPr>
            <w:tcW w:w="887" w:type="dxa"/>
            <w:shd w:val="clear" w:color="auto" w:fill="auto"/>
            <w:noWrap/>
            <w:hideMark/>
          </w:tcPr>
          <w:p w14:paraId="495420B7"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8.3</w:t>
            </w:r>
          </w:p>
        </w:tc>
        <w:tc>
          <w:tcPr>
            <w:tcW w:w="954" w:type="dxa"/>
            <w:shd w:val="clear" w:color="auto" w:fill="auto"/>
            <w:noWrap/>
            <w:hideMark/>
          </w:tcPr>
          <w:p w14:paraId="3B77EB57"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4.6</w:t>
            </w:r>
          </w:p>
        </w:tc>
        <w:tc>
          <w:tcPr>
            <w:tcW w:w="1685" w:type="dxa"/>
            <w:shd w:val="clear" w:color="auto" w:fill="auto"/>
            <w:noWrap/>
            <w:hideMark/>
          </w:tcPr>
          <w:p w14:paraId="028C40CD"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1.56(1.52-1.60)</w:t>
            </w:r>
          </w:p>
        </w:tc>
      </w:tr>
      <w:tr w:rsidR="004D4965" w:rsidRPr="008C08C5" w14:paraId="6A1CD2C6"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3603C8CA"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w:t>
            </w:r>
          </w:p>
        </w:tc>
        <w:tc>
          <w:tcPr>
            <w:tcW w:w="1160" w:type="dxa"/>
            <w:shd w:val="clear" w:color="auto" w:fill="auto"/>
            <w:noWrap/>
            <w:hideMark/>
          </w:tcPr>
          <w:p w14:paraId="4A3ACA5E"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10.0</w:t>
            </w:r>
          </w:p>
        </w:tc>
        <w:tc>
          <w:tcPr>
            <w:tcW w:w="887" w:type="dxa"/>
            <w:shd w:val="clear" w:color="auto" w:fill="auto"/>
            <w:noWrap/>
            <w:hideMark/>
          </w:tcPr>
          <w:p w14:paraId="4C7261F2"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6.6</w:t>
            </w:r>
          </w:p>
        </w:tc>
        <w:tc>
          <w:tcPr>
            <w:tcW w:w="797" w:type="dxa"/>
            <w:shd w:val="clear" w:color="auto" w:fill="auto"/>
            <w:noWrap/>
            <w:hideMark/>
          </w:tcPr>
          <w:p w14:paraId="5B246D09"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3.4</w:t>
            </w:r>
          </w:p>
        </w:tc>
        <w:tc>
          <w:tcPr>
            <w:tcW w:w="1546" w:type="dxa"/>
            <w:shd w:val="clear" w:color="auto" w:fill="auto"/>
            <w:noWrap/>
            <w:hideMark/>
          </w:tcPr>
          <w:p w14:paraId="1F77D03B"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1.51(1.48-1.54)</w:t>
            </w:r>
          </w:p>
        </w:tc>
        <w:tc>
          <w:tcPr>
            <w:tcW w:w="727" w:type="dxa"/>
            <w:shd w:val="clear" w:color="auto" w:fill="auto"/>
            <w:noWrap/>
            <w:hideMark/>
          </w:tcPr>
          <w:p w14:paraId="527C38BB"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9.2</w:t>
            </w:r>
          </w:p>
        </w:tc>
        <w:tc>
          <w:tcPr>
            <w:tcW w:w="887" w:type="dxa"/>
            <w:shd w:val="clear" w:color="auto" w:fill="auto"/>
            <w:noWrap/>
            <w:hideMark/>
          </w:tcPr>
          <w:p w14:paraId="02993AD9"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5.3</w:t>
            </w:r>
          </w:p>
        </w:tc>
        <w:tc>
          <w:tcPr>
            <w:tcW w:w="797" w:type="dxa"/>
            <w:shd w:val="clear" w:color="auto" w:fill="auto"/>
            <w:noWrap/>
            <w:hideMark/>
          </w:tcPr>
          <w:p w14:paraId="4B73534C"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3.9</w:t>
            </w:r>
          </w:p>
        </w:tc>
        <w:tc>
          <w:tcPr>
            <w:tcW w:w="1786" w:type="dxa"/>
            <w:shd w:val="clear" w:color="auto" w:fill="auto"/>
            <w:noWrap/>
            <w:hideMark/>
          </w:tcPr>
          <w:p w14:paraId="224F7ADB"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1.74(1.69-1.78)</w:t>
            </w:r>
          </w:p>
        </w:tc>
        <w:tc>
          <w:tcPr>
            <w:tcW w:w="727" w:type="dxa"/>
            <w:shd w:val="clear" w:color="auto" w:fill="auto"/>
            <w:noWrap/>
            <w:hideMark/>
          </w:tcPr>
          <w:p w14:paraId="5E28F1C8"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11.7</w:t>
            </w:r>
          </w:p>
        </w:tc>
        <w:tc>
          <w:tcPr>
            <w:tcW w:w="887" w:type="dxa"/>
            <w:shd w:val="clear" w:color="auto" w:fill="auto"/>
            <w:noWrap/>
            <w:hideMark/>
          </w:tcPr>
          <w:p w14:paraId="63D077C5"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7.9</w:t>
            </w:r>
          </w:p>
        </w:tc>
        <w:tc>
          <w:tcPr>
            <w:tcW w:w="954" w:type="dxa"/>
            <w:shd w:val="clear" w:color="auto" w:fill="auto"/>
            <w:noWrap/>
            <w:hideMark/>
          </w:tcPr>
          <w:p w14:paraId="4F8FB2E8"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3.8</w:t>
            </w:r>
          </w:p>
        </w:tc>
        <w:tc>
          <w:tcPr>
            <w:tcW w:w="1685" w:type="dxa"/>
            <w:shd w:val="clear" w:color="auto" w:fill="auto"/>
            <w:noWrap/>
            <w:hideMark/>
          </w:tcPr>
          <w:p w14:paraId="56CF4F2A"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1.47(1.43-1.52)                                                                                                                                                       </w:t>
            </w:r>
          </w:p>
        </w:tc>
      </w:tr>
      <w:tr w:rsidR="004D4965" w:rsidRPr="008C08C5" w14:paraId="4D6D0482" w14:textId="77777777" w:rsidTr="00CF1DFC">
        <w:trPr>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6ECEF1EF"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w:t>
            </w:r>
          </w:p>
        </w:tc>
        <w:tc>
          <w:tcPr>
            <w:tcW w:w="1160" w:type="dxa"/>
            <w:shd w:val="clear" w:color="auto" w:fill="auto"/>
            <w:noWrap/>
            <w:hideMark/>
          </w:tcPr>
          <w:p w14:paraId="14244F45"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9.5</w:t>
            </w:r>
          </w:p>
        </w:tc>
        <w:tc>
          <w:tcPr>
            <w:tcW w:w="887" w:type="dxa"/>
            <w:shd w:val="clear" w:color="auto" w:fill="auto"/>
            <w:noWrap/>
            <w:hideMark/>
          </w:tcPr>
          <w:p w14:paraId="5001BDD7"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6.3</w:t>
            </w:r>
          </w:p>
        </w:tc>
        <w:tc>
          <w:tcPr>
            <w:tcW w:w="797" w:type="dxa"/>
            <w:shd w:val="clear" w:color="auto" w:fill="auto"/>
            <w:noWrap/>
            <w:hideMark/>
          </w:tcPr>
          <w:p w14:paraId="6DDCCEA6"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3.2</w:t>
            </w:r>
          </w:p>
        </w:tc>
        <w:tc>
          <w:tcPr>
            <w:tcW w:w="1546" w:type="dxa"/>
            <w:shd w:val="clear" w:color="auto" w:fill="auto"/>
            <w:noWrap/>
            <w:hideMark/>
          </w:tcPr>
          <w:p w14:paraId="4AF0A593"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1.49(1.46-1.52)</w:t>
            </w:r>
          </w:p>
        </w:tc>
        <w:tc>
          <w:tcPr>
            <w:tcW w:w="727" w:type="dxa"/>
            <w:shd w:val="clear" w:color="auto" w:fill="auto"/>
            <w:noWrap/>
            <w:hideMark/>
          </w:tcPr>
          <w:p w14:paraId="0D0CC834"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8.7</w:t>
            </w:r>
          </w:p>
        </w:tc>
        <w:tc>
          <w:tcPr>
            <w:tcW w:w="887" w:type="dxa"/>
            <w:shd w:val="clear" w:color="auto" w:fill="auto"/>
            <w:noWrap/>
            <w:hideMark/>
          </w:tcPr>
          <w:p w14:paraId="3E693786"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5.0</w:t>
            </w:r>
          </w:p>
        </w:tc>
        <w:tc>
          <w:tcPr>
            <w:tcW w:w="797" w:type="dxa"/>
            <w:shd w:val="clear" w:color="auto" w:fill="auto"/>
            <w:noWrap/>
            <w:hideMark/>
          </w:tcPr>
          <w:p w14:paraId="6583F834"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3.7</w:t>
            </w:r>
          </w:p>
        </w:tc>
        <w:tc>
          <w:tcPr>
            <w:tcW w:w="1786" w:type="dxa"/>
            <w:shd w:val="clear" w:color="auto" w:fill="auto"/>
            <w:noWrap/>
            <w:hideMark/>
          </w:tcPr>
          <w:p w14:paraId="12D5CBA5"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1.73(1.68-1.78)</w:t>
            </w:r>
          </w:p>
        </w:tc>
        <w:tc>
          <w:tcPr>
            <w:tcW w:w="727" w:type="dxa"/>
            <w:shd w:val="clear" w:color="auto" w:fill="auto"/>
            <w:noWrap/>
            <w:hideMark/>
          </w:tcPr>
          <w:p w14:paraId="2EF229DF"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11.0</w:t>
            </w:r>
          </w:p>
        </w:tc>
        <w:tc>
          <w:tcPr>
            <w:tcW w:w="887" w:type="dxa"/>
            <w:shd w:val="clear" w:color="auto" w:fill="auto"/>
            <w:noWrap/>
            <w:hideMark/>
          </w:tcPr>
          <w:p w14:paraId="1B3D1AF1"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7.6</w:t>
            </w:r>
          </w:p>
        </w:tc>
        <w:tc>
          <w:tcPr>
            <w:tcW w:w="954" w:type="dxa"/>
            <w:shd w:val="clear" w:color="auto" w:fill="auto"/>
            <w:noWrap/>
            <w:hideMark/>
          </w:tcPr>
          <w:p w14:paraId="123F5B9B"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3.4</w:t>
            </w:r>
          </w:p>
        </w:tc>
        <w:tc>
          <w:tcPr>
            <w:tcW w:w="1685" w:type="dxa"/>
            <w:shd w:val="clear" w:color="auto" w:fill="auto"/>
            <w:noWrap/>
            <w:hideMark/>
          </w:tcPr>
          <w:p w14:paraId="23AA0ACC"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1.44(1.39-1.49)</w:t>
            </w:r>
          </w:p>
        </w:tc>
      </w:tr>
      <w:tr w:rsidR="004D4965" w:rsidRPr="008C08C5" w14:paraId="09A5EC22"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6A52C53E"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w:t>
            </w:r>
          </w:p>
        </w:tc>
        <w:tc>
          <w:tcPr>
            <w:tcW w:w="1160" w:type="dxa"/>
            <w:shd w:val="clear" w:color="auto" w:fill="auto"/>
            <w:noWrap/>
            <w:hideMark/>
          </w:tcPr>
          <w:p w14:paraId="0465C972"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7.9</w:t>
            </w:r>
          </w:p>
        </w:tc>
        <w:tc>
          <w:tcPr>
            <w:tcW w:w="887" w:type="dxa"/>
            <w:shd w:val="clear" w:color="auto" w:fill="auto"/>
            <w:noWrap/>
            <w:hideMark/>
          </w:tcPr>
          <w:p w14:paraId="4FEDDFCC"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6.0</w:t>
            </w:r>
          </w:p>
        </w:tc>
        <w:tc>
          <w:tcPr>
            <w:tcW w:w="797" w:type="dxa"/>
            <w:shd w:val="clear" w:color="auto" w:fill="auto"/>
            <w:noWrap/>
            <w:hideMark/>
          </w:tcPr>
          <w:p w14:paraId="73AF7697"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1.9</w:t>
            </w:r>
          </w:p>
        </w:tc>
        <w:tc>
          <w:tcPr>
            <w:tcW w:w="1546" w:type="dxa"/>
            <w:shd w:val="clear" w:color="auto" w:fill="auto"/>
            <w:noWrap/>
            <w:hideMark/>
          </w:tcPr>
          <w:p w14:paraId="2D6564C2"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1.31(1.27-1.34)</w:t>
            </w:r>
          </w:p>
        </w:tc>
        <w:tc>
          <w:tcPr>
            <w:tcW w:w="727" w:type="dxa"/>
            <w:shd w:val="clear" w:color="auto" w:fill="auto"/>
            <w:noWrap/>
            <w:hideMark/>
          </w:tcPr>
          <w:p w14:paraId="25D74184"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6.8</w:t>
            </w:r>
          </w:p>
        </w:tc>
        <w:tc>
          <w:tcPr>
            <w:tcW w:w="887" w:type="dxa"/>
            <w:shd w:val="clear" w:color="auto" w:fill="auto"/>
            <w:noWrap/>
            <w:hideMark/>
          </w:tcPr>
          <w:p w14:paraId="4DF93307"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4.8</w:t>
            </w:r>
          </w:p>
        </w:tc>
        <w:tc>
          <w:tcPr>
            <w:tcW w:w="797" w:type="dxa"/>
            <w:shd w:val="clear" w:color="auto" w:fill="auto"/>
            <w:noWrap/>
            <w:hideMark/>
          </w:tcPr>
          <w:p w14:paraId="6C2777B8"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w:t>
            </w:r>
          </w:p>
        </w:tc>
        <w:tc>
          <w:tcPr>
            <w:tcW w:w="1786" w:type="dxa"/>
            <w:shd w:val="clear" w:color="auto" w:fill="auto"/>
            <w:noWrap/>
            <w:hideMark/>
          </w:tcPr>
          <w:p w14:paraId="4128C86D"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1.43(1.38-1.48)</w:t>
            </w:r>
          </w:p>
        </w:tc>
        <w:tc>
          <w:tcPr>
            <w:tcW w:w="727" w:type="dxa"/>
            <w:shd w:val="clear" w:color="auto" w:fill="auto"/>
            <w:noWrap/>
            <w:hideMark/>
          </w:tcPr>
          <w:p w14:paraId="549DDDBB"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10.1</w:t>
            </w:r>
          </w:p>
        </w:tc>
        <w:tc>
          <w:tcPr>
            <w:tcW w:w="887" w:type="dxa"/>
            <w:shd w:val="clear" w:color="auto" w:fill="auto"/>
            <w:noWrap/>
            <w:hideMark/>
          </w:tcPr>
          <w:p w14:paraId="47502A7F"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7.2</w:t>
            </w:r>
          </w:p>
        </w:tc>
        <w:tc>
          <w:tcPr>
            <w:tcW w:w="954" w:type="dxa"/>
            <w:shd w:val="clear" w:color="auto" w:fill="auto"/>
            <w:noWrap/>
            <w:hideMark/>
          </w:tcPr>
          <w:p w14:paraId="697B22A0"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w:t>
            </w:r>
          </w:p>
        </w:tc>
        <w:tc>
          <w:tcPr>
            <w:tcW w:w="1685" w:type="dxa"/>
            <w:shd w:val="clear" w:color="auto" w:fill="auto"/>
            <w:noWrap/>
            <w:hideMark/>
          </w:tcPr>
          <w:p w14:paraId="33EC41D2"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1.39(1.34-1.45)</w:t>
            </w:r>
          </w:p>
        </w:tc>
      </w:tr>
      <w:tr w:rsidR="004D4965" w:rsidRPr="008C08C5" w14:paraId="471646CC" w14:textId="77777777" w:rsidTr="00CF1DFC">
        <w:trPr>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3D609BD5"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w:t>
            </w:r>
          </w:p>
        </w:tc>
        <w:tc>
          <w:tcPr>
            <w:tcW w:w="1160" w:type="dxa"/>
            <w:shd w:val="clear" w:color="auto" w:fill="auto"/>
            <w:noWrap/>
            <w:hideMark/>
          </w:tcPr>
          <w:p w14:paraId="3E471F28"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7.4</w:t>
            </w:r>
          </w:p>
        </w:tc>
        <w:tc>
          <w:tcPr>
            <w:tcW w:w="887" w:type="dxa"/>
            <w:shd w:val="clear" w:color="auto" w:fill="auto"/>
            <w:noWrap/>
            <w:hideMark/>
          </w:tcPr>
          <w:p w14:paraId="49832722"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5.7</w:t>
            </w:r>
          </w:p>
        </w:tc>
        <w:tc>
          <w:tcPr>
            <w:tcW w:w="797" w:type="dxa"/>
            <w:shd w:val="clear" w:color="auto" w:fill="auto"/>
            <w:noWrap/>
            <w:hideMark/>
          </w:tcPr>
          <w:p w14:paraId="478128E1"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1.7</w:t>
            </w:r>
          </w:p>
        </w:tc>
        <w:tc>
          <w:tcPr>
            <w:tcW w:w="1546" w:type="dxa"/>
            <w:shd w:val="clear" w:color="auto" w:fill="auto"/>
            <w:noWrap/>
            <w:hideMark/>
          </w:tcPr>
          <w:p w14:paraId="410A1E4C"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1.31(1.27-1.35)</w:t>
            </w:r>
          </w:p>
        </w:tc>
        <w:tc>
          <w:tcPr>
            <w:tcW w:w="727" w:type="dxa"/>
            <w:shd w:val="clear" w:color="auto" w:fill="auto"/>
            <w:noWrap/>
            <w:hideMark/>
          </w:tcPr>
          <w:p w14:paraId="3C392C4A"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6.7</w:t>
            </w:r>
          </w:p>
        </w:tc>
        <w:tc>
          <w:tcPr>
            <w:tcW w:w="887" w:type="dxa"/>
            <w:shd w:val="clear" w:color="auto" w:fill="auto"/>
            <w:noWrap/>
            <w:hideMark/>
          </w:tcPr>
          <w:p w14:paraId="7864F530"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4.5</w:t>
            </w:r>
          </w:p>
        </w:tc>
        <w:tc>
          <w:tcPr>
            <w:tcW w:w="797" w:type="dxa"/>
            <w:shd w:val="clear" w:color="auto" w:fill="auto"/>
            <w:noWrap/>
            <w:hideMark/>
          </w:tcPr>
          <w:p w14:paraId="541F1844"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2.2</w:t>
            </w:r>
          </w:p>
        </w:tc>
        <w:tc>
          <w:tcPr>
            <w:tcW w:w="1786" w:type="dxa"/>
            <w:shd w:val="clear" w:color="auto" w:fill="auto"/>
            <w:noWrap/>
            <w:hideMark/>
          </w:tcPr>
          <w:p w14:paraId="47F2BCD9"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1.50(1.44-1.56)</w:t>
            </w:r>
          </w:p>
        </w:tc>
        <w:tc>
          <w:tcPr>
            <w:tcW w:w="727" w:type="dxa"/>
            <w:shd w:val="clear" w:color="auto" w:fill="auto"/>
            <w:noWrap/>
            <w:hideMark/>
          </w:tcPr>
          <w:p w14:paraId="4643A9FF"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8.9</w:t>
            </w:r>
          </w:p>
        </w:tc>
        <w:tc>
          <w:tcPr>
            <w:tcW w:w="887" w:type="dxa"/>
            <w:shd w:val="clear" w:color="auto" w:fill="auto"/>
            <w:noWrap/>
            <w:hideMark/>
          </w:tcPr>
          <w:p w14:paraId="2CDD7B52"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6.8</w:t>
            </w:r>
          </w:p>
        </w:tc>
        <w:tc>
          <w:tcPr>
            <w:tcW w:w="954" w:type="dxa"/>
            <w:shd w:val="clear" w:color="auto" w:fill="auto"/>
            <w:noWrap/>
            <w:hideMark/>
          </w:tcPr>
          <w:p w14:paraId="47D0D0E8"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w:t>
            </w:r>
          </w:p>
        </w:tc>
        <w:tc>
          <w:tcPr>
            <w:tcW w:w="1685" w:type="dxa"/>
            <w:shd w:val="clear" w:color="auto" w:fill="auto"/>
            <w:noWrap/>
            <w:hideMark/>
          </w:tcPr>
          <w:p w14:paraId="30EB1F23"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1.30(1.25-1.36)</w:t>
            </w:r>
          </w:p>
        </w:tc>
      </w:tr>
      <w:tr w:rsidR="004D4965" w:rsidRPr="008C08C5" w14:paraId="355EA7DF"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3CA6EC15"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w:t>
            </w:r>
          </w:p>
        </w:tc>
        <w:tc>
          <w:tcPr>
            <w:tcW w:w="1160" w:type="dxa"/>
            <w:shd w:val="clear" w:color="auto" w:fill="auto"/>
            <w:noWrap/>
            <w:hideMark/>
          </w:tcPr>
          <w:p w14:paraId="6ABBB1A6"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6.6</w:t>
            </w:r>
          </w:p>
        </w:tc>
        <w:tc>
          <w:tcPr>
            <w:tcW w:w="887" w:type="dxa"/>
            <w:shd w:val="clear" w:color="auto" w:fill="auto"/>
            <w:noWrap/>
            <w:hideMark/>
          </w:tcPr>
          <w:p w14:paraId="3D9B2D35"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5.4</w:t>
            </w:r>
          </w:p>
        </w:tc>
        <w:tc>
          <w:tcPr>
            <w:tcW w:w="797" w:type="dxa"/>
            <w:shd w:val="clear" w:color="auto" w:fill="auto"/>
            <w:noWrap/>
            <w:hideMark/>
          </w:tcPr>
          <w:p w14:paraId="0522266B"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1.2</w:t>
            </w:r>
          </w:p>
        </w:tc>
        <w:tc>
          <w:tcPr>
            <w:tcW w:w="1546" w:type="dxa"/>
            <w:shd w:val="clear" w:color="auto" w:fill="auto"/>
            <w:noWrap/>
            <w:hideMark/>
          </w:tcPr>
          <w:p w14:paraId="0A289A63"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1.22(1.18-1.26)</w:t>
            </w:r>
          </w:p>
        </w:tc>
        <w:tc>
          <w:tcPr>
            <w:tcW w:w="727" w:type="dxa"/>
            <w:shd w:val="clear" w:color="auto" w:fill="auto"/>
            <w:noWrap/>
            <w:hideMark/>
          </w:tcPr>
          <w:p w14:paraId="52B76E54"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6.1</w:t>
            </w:r>
          </w:p>
        </w:tc>
        <w:tc>
          <w:tcPr>
            <w:tcW w:w="887" w:type="dxa"/>
            <w:shd w:val="clear" w:color="auto" w:fill="auto"/>
            <w:noWrap/>
            <w:hideMark/>
          </w:tcPr>
          <w:p w14:paraId="6210665A"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4.2</w:t>
            </w:r>
          </w:p>
        </w:tc>
        <w:tc>
          <w:tcPr>
            <w:tcW w:w="797" w:type="dxa"/>
            <w:shd w:val="clear" w:color="auto" w:fill="auto"/>
            <w:noWrap/>
            <w:hideMark/>
          </w:tcPr>
          <w:p w14:paraId="2A3382BB"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1.9</w:t>
            </w:r>
          </w:p>
        </w:tc>
        <w:tc>
          <w:tcPr>
            <w:tcW w:w="1786" w:type="dxa"/>
            <w:shd w:val="clear" w:color="auto" w:fill="auto"/>
            <w:noWrap/>
            <w:hideMark/>
          </w:tcPr>
          <w:p w14:paraId="152B1953"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1.45(1.39-1.51)</w:t>
            </w:r>
          </w:p>
        </w:tc>
        <w:tc>
          <w:tcPr>
            <w:tcW w:w="727" w:type="dxa"/>
            <w:shd w:val="clear" w:color="auto" w:fill="auto"/>
            <w:noWrap/>
            <w:hideMark/>
          </w:tcPr>
          <w:p w14:paraId="31775361"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7.7</w:t>
            </w:r>
          </w:p>
        </w:tc>
        <w:tc>
          <w:tcPr>
            <w:tcW w:w="887" w:type="dxa"/>
            <w:shd w:val="clear" w:color="auto" w:fill="auto"/>
            <w:noWrap/>
            <w:hideMark/>
          </w:tcPr>
          <w:p w14:paraId="49C67BFE"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6.6</w:t>
            </w:r>
          </w:p>
        </w:tc>
        <w:tc>
          <w:tcPr>
            <w:tcW w:w="954" w:type="dxa"/>
            <w:shd w:val="clear" w:color="auto" w:fill="auto"/>
            <w:noWrap/>
            <w:hideMark/>
          </w:tcPr>
          <w:p w14:paraId="5E8F8B40"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w:t>
            </w:r>
          </w:p>
        </w:tc>
        <w:tc>
          <w:tcPr>
            <w:tcW w:w="1685" w:type="dxa"/>
            <w:shd w:val="clear" w:color="auto" w:fill="auto"/>
            <w:noWrap/>
            <w:hideMark/>
          </w:tcPr>
          <w:p w14:paraId="43DDF722"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1.17(1.11-1.23)</w:t>
            </w:r>
          </w:p>
        </w:tc>
      </w:tr>
      <w:tr w:rsidR="004D4965" w:rsidRPr="008C08C5" w14:paraId="45BA396A" w14:textId="77777777" w:rsidTr="00CF1DFC">
        <w:trPr>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0B5AEBA9"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w:t>
            </w:r>
          </w:p>
        </w:tc>
        <w:tc>
          <w:tcPr>
            <w:tcW w:w="1160" w:type="dxa"/>
            <w:shd w:val="clear" w:color="auto" w:fill="auto"/>
            <w:noWrap/>
            <w:hideMark/>
          </w:tcPr>
          <w:p w14:paraId="3A0F571C"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6.2</w:t>
            </w:r>
          </w:p>
        </w:tc>
        <w:tc>
          <w:tcPr>
            <w:tcW w:w="887" w:type="dxa"/>
            <w:shd w:val="clear" w:color="auto" w:fill="auto"/>
            <w:noWrap/>
            <w:hideMark/>
          </w:tcPr>
          <w:p w14:paraId="798DA728"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5.0</w:t>
            </w:r>
          </w:p>
        </w:tc>
        <w:tc>
          <w:tcPr>
            <w:tcW w:w="797" w:type="dxa"/>
            <w:shd w:val="clear" w:color="auto" w:fill="auto"/>
            <w:noWrap/>
            <w:hideMark/>
          </w:tcPr>
          <w:p w14:paraId="4A52AF81"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1.2</w:t>
            </w:r>
          </w:p>
        </w:tc>
        <w:tc>
          <w:tcPr>
            <w:tcW w:w="1546" w:type="dxa"/>
            <w:shd w:val="clear" w:color="auto" w:fill="auto"/>
            <w:noWrap/>
            <w:hideMark/>
          </w:tcPr>
          <w:p w14:paraId="6123B902"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1.23(1.19-1.28)</w:t>
            </w:r>
          </w:p>
        </w:tc>
        <w:tc>
          <w:tcPr>
            <w:tcW w:w="727" w:type="dxa"/>
            <w:shd w:val="clear" w:color="auto" w:fill="auto"/>
            <w:noWrap/>
            <w:hideMark/>
          </w:tcPr>
          <w:p w14:paraId="327D7711"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5.6</w:t>
            </w:r>
          </w:p>
        </w:tc>
        <w:tc>
          <w:tcPr>
            <w:tcW w:w="887" w:type="dxa"/>
            <w:shd w:val="clear" w:color="auto" w:fill="auto"/>
            <w:noWrap/>
            <w:hideMark/>
          </w:tcPr>
          <w:p w14:paraId="124D8BE3"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3.8</w:t>
            </w:r>
          </w:p>
        </w:tc>
        <w:tc>
          <w:tcPr>
            <w:tcW w:w="797" w:type="dxa"/>
            <w:shd w:val="clear" w:color="auto" w:fill="auto"/>
            <w:noWrap/>
            <w:hideMark/>
          </w:tcPr>
          <w:p w14:paraId="43FC4C98"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w:t>
            </w:r>
          </w:p>
        </w:tc>
        <w:tc>
          <w:tcPr>
            <w:tcW w:w="1786" w:type="dxa"/>
            <w:shd w:val="clear" w:color="auto" w:fill="auto"/>
            <w:noWrap/>
            <w:hideMark/>
          </w:tcPr>
          <w:p w14:paraId="411347D9"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1.47(1.40-1.55)</w:t>
            </w:r>
          </w:p>
        </w:tc>
        <w:tc>
          <w:tcPr>
            <w:tcW w:w="727" w:type="dxa"/>
            <w:shd w:val="clear" w:color="auto" w:fill="auto"/>
            <w:noWrap/>
            <w:hideMark/>
          </w:tcPr>
          <w:p w14:paraId="1BB82780"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7.4</w:t>
            </w:r>
          </w:p>
        </w:tc>
        <w:tc>
          <w:tcPr>
            <w:tcW w:w="887" w:type="dxa"/>
            <w:shd w:val="clear" w:color="auto" w:fill="auto"/>
            <w:noWrap/>
            <w:hideMark/>
          </w:tcPr>
          <w:p w14:paraId="02D020E9"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6.2</w:t>
            </w:r>
          </w:p>
        </w:tc>
        <w:tc>
          <w:tcPr>
            <w:tcW w:w="954" w:type="dxa"/>
            <w:shd w:val="clear" w:color="auto" w:fill="auto"/>
            <w:noWrap/>
            <w:hideMark/>
          </w:tcPr>
          <w:p w14:paraId="058B4218" w14:textId="77777777" w:rsidR="004D4965" w:rsidRPr="008C08C5" w:rsidRDefault="004D4965" w:rsidP="004D496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w:t>
            </w:r>
          </w:p>
        </w:tc>
        <w:tc>
          <w:tcPr>
            <w:tcW w:w="1685" w:type="dxa"/>
            <w:shd w:val="clear" w:color="auto" w:fill="auto"/>
            <w:noWrap/>
            <w:hideMark/>
          </w:tcPr>
          <w:p w14:paraId="4A735615"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1.20(1.13-1.27)</w:t>
            </w:r>
          </w:p>
        </w:tc>
      </w:tr>
      <w:tr w:rsidR="004D4965" w:rsidRPr="008C08C5" w14:paraId="56BA148F" w14:textId="77777777" w:rsidTr="00CF1DF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noWrap/>
            <w:hideMark/>
          </w:tcPr>
          <w:p w14:paraId="1439613E" w14:textId="77777777" w:rsidR="004D4965" w:rsidRPr="008C08C5" w:rsidRDefault="004D4965" w:rsidP="004D4965">
            <w:pPr>
              <w:spacing w:after="0" w:line="240" w:lineRule="auto"/>
              <w:jc w:val="righ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w:t>
            </w:r>
          </w:p>
        </w:tc>
        <w:tc>
          <w:tcPr>
            <w:tcW w:w="1160" w:type="dxa"/>
            <w:shd w:val="clear" w:color="auto" w:fill="auto"/>
            <w:noWrap/>
            <w:hideMark/>
          </w:tcPr>
          <w:p w14:paraId="785430CE"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5.3</w:t>
            </w:r>
          </w:p>
        </w:tc>
        <w:tc>
          <w:tcPr>
            <w:tcW w:w="887" w:type="dxa"/>
            <w:shd w:val="clear" w:color="auto" w:fill="auto"/>
            <w:noWrap/>
            <w:hideMark/>
          </w:tcPr>
          <w:p w14:paraId="50E15242"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4.8</w:t>
            </w:r>
          </w:p>
        </w:tc>
        <w:tc>
          <w:tcPr>
            <w:tcW w:w="797" w:type="dxa"/>
            <w:shd w:val="clear" w:color="auto" w:fill="auto"/>
            <w:noWrap/>
            <w:hideMark/>
          </w:tcPr>
          <w:p w14:paraId="6F1D9EE4"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0.5</w:t>
            </w:r>
          </w:p>
        </w:tc>
        <w:tc>
          <w:tcPr>
            <w:tcW w:w="1546" w:type="dxa"/>
            <w:shd w:val="clear" w:color="auto" w:fill="auto"/>
            <w:noWrap/>
            <w:hideMark/>
          </w:tcPr>
          <w:p w14:paraId="5E6586C4"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1.11(1.06-1.16)</w:t>
            </w:r>
          </w:p>
        </w:tc>
        <w:tc>
          <w:tcPr>
            <w:tcW w:w="727" w:type="dxa"/>
            <w:shd w:val="clear" w:color="auto" w:fill="auto"/>
            <w:noWrap/>
            <w:hideMark/>
          </w:tcPr>
          <w:p w14:paraId="77EFE371"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4.8</w:t>
            </w:r>
          </w:p>
        </w:tc>
        <w:tc>
          <w:tcPr>
            <w:tcW w:w="887" w:type="dxa"/>
            <w:shd w:val="clear" w:color="auto" w:fill="auto"/>
            <w:noWrap/>
            <w:hideMark/>
          </w:tcPr>
          <w:p w14:paraId="48F568E0"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3.6</w:t>
            </w:r>
          </w:p>
        </w:tc>
        <w:tc>
          <w:tcPr>
            <w:tcW w:w="797" w:type="dxa"/>
            <w:shd w:val="clear" w:color="auto" w:fill="auto"/>
            <w:noWrap/>
            <w:hideMark/>
          </w:tcPr>
          <w:p w14:paraId="09C538EA"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w:t>
            </w:r>
          </w:p>
        </w:tc>
        <w:tc>
          <w:tcPr>
            <w:tcW w:w="1786" w:type="dxa"/>
            <w:shd w:val="clear" w:color="auto" w:fill="auto"/>
            <w:noWrap/>
            <w:hideMark/>
          </w:tcPr>
          <w:p w14:paraId="6E250CD2"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1.37(1.29-1.45)</w:t>
            </w:r>
          </w:p>
        </w:tc>
        <w:tc>
          <w:tcPr>
            <w:tcW w:w="727" w:type="dxa"/>
            <w:shd w:val="clear" w:color="auto" w:fill="auto"/>
            <w:noWrap/>
            <w:hideMark/>
          </w:tcPr>
          <w:p w14:paraId="1E69CDC0"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6.3</w:t>
            </w:r>
          </w:p>
        </w:tc>
        <w:tc>
          <w:tcPr>
            <w:tcW w:w="887" w:type="dxa"/>
            <w:shd w:val="clear" w:color="auto" w:fill="auto"/>
            <w:noWrap/>
            <w:hideMark/>
          </w:tcPr>
          <w:p w14:paraId="5C070328"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5.9</w:t>
            </w:r>
          </w:p>
        </w:tc>
        <w:tc>
          <w:tcPr>
            <w:tcW w:w="954" w:type="dxa"/>
            <w:shd w:val="clear" w:color="auto" w:fill="auto"/>
            <w:noWrap/>
            <w:hideMark/>
          </w:tcPr>
          <w:p w14:paraId="14110F84" w14:textId="77777777" w:rsidR="004D4965" w:rsidRPr="008C08C5" w:rsidRDefault="004D4965" w:rsidP="004D496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0.4</w:t>
            </w:r>
          </w:p>
        </w:tc>
        <w:tc>
          <w:tcPr>
            <w:tcW w:w="1685" w:type="dxa"/>
            <w:shd w:val="clear" w:color="auto" w:fill="auto"/>
            <w:noWrap/>
            <w:hideMark/>
          </w:tcPr>
          <w:p w14:paraId="6D8D09B3"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1.06(0.99-1.14)</w:t>
            </w:r>
          </w:p>
        </w:tc>
      </w:tr>
    </w:tbl>
    <w:p w14:paraId="3BB38798" w14:textId="22DA3D9E" w:rsidR="004D4965" w:rsidRPr="008C08C5" w:rsidRDefault="00567B4D" w:rsidP="004D4965">
      <w:pPr>
        <w:rPr>
          <w:rFonts w:ascii="Arial" w:hAnsi="Arial" w:cs="Arial"/>
        </w:rPr>
      </w:pPr>
      <w:r w:rsidRPr="008C08C5">
        <w:rPr>
          <w:rFonts w:ascii="Arial" w:hAnsi="Arial" w:cs="Arial"/>
        </w:rPr>
        <w:t>Table 3</w:t>
      </w:r>
      <w:r w:rsidR="004D4965" w:rsidRPr="008C08C5">
        <w:rPr>
          <w:rFonts w:ascii="Arial" w:hAnsi="Arial" w:cs="Arial"/>
        </w:rPr>
        <w:t>: Rates of primary care consultation and rate ratios comparing cases of alcoholic psychosis with the control population</w:t>
      </w:r>
    </w:p>
    <w:p w14:paraId="71659D4B" w14:textId="77777777" w:rsidR="004D4965" w:rsidRPr="008C08C5" w:rsidRDefault="004D4965" w:rsidP="004D4965">
      <w:pPr>
        <w:rPr>
          <w:rFonts w:ascii="Arial" w:hAnsi="Arial" w:cs="Arial"/>
        </w:rPr>
      </w:pPr>
    </w:p>
    <w:p w14:paraId="62504699" w14:textId="77777777" w:rsidR="004D4965" w:rsidRPr="008C08C5" w:rsidRDefault="004D4965" w:rsidP="004D4965">
      <w:pPr>
        <w:rPr>
          <w:rFonts w:ascii="Arial" w:hAnsi="Arial" w:cs="Arial"/>
        </w:rPr>
      </w:pPr>
    </w:p>
    <w:p w14:paraId="3CB13B44" w14:textId="3019337F" w:rsidR="004D4965" w:rsidRPr="008C08C5" w:rsidRDefault="004D4965" w:rsidP="004D4965">
      <w:pPr>
        <w:rPr>
          <w:rFonts w:ascii="Arial" w:hAnsi="Arial" w:cs="Arial"/>
        </w:rPr>
      </w:pPr>
      <w:r w:rsidRPr="008C08C5">
        <w:rPr>
          <w:rFonts w:ascii="Arial" w:hAnsi="Arial" w:cs="Arial"/>
        </w:rPr>
        <w:br w:type="page"/>
      </w:r>
      <w:r w:rsidR="00567B4D" w:rsidRPr="008C08C5">
        <w:rPr>
          <w:rFonts w:ascii="Arial" w:hAnsi="Arial" w:cs="Arial"/>
        </w:rPr>
        <w:lastRenderedPageBreak/>
        <w:t>Table 4</w:t>
      </w:r>
      <w:r w:rsidRPr="008C08C5">
        <w:rPr>
          <w:rFonts w:ascii="Arial" w:hAnsi="Arial" w:cs="Arial"/>
        </w:rPr>
        <w:t>: Rates of hospitalisation and rate ratios comparing cases of alcoholic psychosis with the control population</w:t>
      </w:r>
    </w:p>
    <w:tbl>
      <w:tblPr>
        <w:tblStyle w:val="PlainTable4"/>
        <w:tblpPr w:leftFromText="180" w:rightFromText="180" w:vertAnchor="text" w:horzAnchor="margin" w:tblpY="501"/>
        <w:tblW w:w="14000" w:type="dxa"/>
        <w:tblLook w:val="04A0" w:firstRow="1" w:lastRow="0" w:firstColumn="1" w:lastColumn="0" w:noHBand="0" w:noVBand="1"/>
      </w:tblPr>
      <w:tblGrid>
        <w:gridCol w:w="1802"/>
        <w:gridCol w:w="780"/>
        <w:gridCol w:w="985"/>
        <w:gridCol w:w="891"/>
        <w:gridCol w:w="1392"/>
        <w:gridCol w:w="952"/>
        <w:gridCol w:w="966"/>
        <w:gridCol w:w="797"/>
        <w:gridCol w:w="1554"/>
        <w:gridCol w:w="727"/>
        <w:gridCol w:w="966"/>
        <w:gridCol w:w="797"/>
        <w:gridCol w:w="1391"/>
      </w:tblGrid>
      <w:tr w:rsidR="004D4965" w:rsidRPr="008C08C5" w14:paraId="7D433CC7" w14:textId="77777777" w:rsidTr="004D4965">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08080" w:themeColor="background1" w:themeShade="80"/>
              <w:bottom w:val="single" w:sz="4" w:space="0" w:color="808080" w:themeColor="background1" w:themeShade="80"/>
            </w:tcBorders>
            <w:shd w:val="clear" w:color="auto" w:fill="auto"/>
          </w:tcPr>
          <w:p w14:paraId="763B77D1"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val="en" w:eastAsia="en-GB"/>
              </w:rPr>
            </w:pPr>
          </w:p>
        </w:tc>
        <w:tc>
          <w:tcPr>
            <w:tcW w:w="781" w:type="dxa"/>
            <w:tcBorders>
              <w:top w:val="single" w:sz="4" w:space="0" w:color="808080" w:themeColor="background1" w:themeShade="80"/>
              <w:bottom w:val="single" w:sz="4" w:space="0" w:color="808080" w:themeColor="background1" w:themeShade="80"/>
            </w:tcBorders>
            <w:shd w:val="clear" w:color="auto" w:fill="auto"/>
          </w:tcPr>
          <w:p w14:paraId="62707E24" w14:textId="77777777" w:rsidR="004D4965" w:rsidRPr="008C08C5" w:rsidRDefault="004D4965" w:rsidP="00CF1DFC">
            <w:pPr>
              <w:spacing w:after="0" w:line="36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 w:eastAsia="en-GB"/>
              </w:rPr>
            </w:pPr>
          </w:p>
        </w:tc>
        <w:tc>
          <w:tcPr>
            <w:tcW w:w="988" w:type="dxa"/>
            <w:tcBorders>
              <w:top w:val="single" w:sz="4" w:space="0" w:color="808080" w:themeColor="background1" w:themeShade="80"/>
              <w:bottom w:val="single" w:sz="4" w:space="0" w:color="808080" w:themeColor="background1" w:themeShade="80"/>
            </w:tcBorders>
            <w:shd w:val="clear" w:color="auto" w:fill="auto"/>
          </w:tcPr>
          <w:p w14:paraId="10A4169A" w14:textId="77777777" w:rsidR="004D4965" w:rsidRPr="008C08C5" w:rsidRDefault="004D4965" w:rsidP="00CF1DFC">
            <w:pPr>
              <w:spacing w:after="0" w:line="36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 w:eastAsia="en-GB"/>
              </w:rPr>
            </w:pPr>
          </w:p>
        </w:tc>
        <w:tc>
          <w:tcPr>
            <w:tcW w:w="894" w:type="dxa"/>
            <w:tcBorders>
              <w:top w:val="single" w:sz="4" w:space="0" w:color="808080" w:themeColor="background1" w:themeShade="80"/>
              <w:bottom w:val="single" w:sz="4" w:space="0" w:color="808080" w:themeColor="background1" w:themeShade="80"/>
            </w:tcBorders>
            <w:shd w:val="clear" w:color="auto" w:fill="auto"/>
          </w:tcPr>
          <w:p w14:paraId="0203DE87" w14:textId="77777777" w:rsidR="004D4965" w:rsidRPr="008C08C5" w:rsidRDefault="004D4965" w:rsidP="00CF1DFC">
            <w:pPr>
              <w:spacing w:after="0" w:line="36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 w:eastAsia="en-GB"/>
              </w:rPr>
            </w:pPr>
          </w:p>
        </w:tc>
        <w:tc>
          <w:tcPr>
            <w:tcW w:w="1407" w:type="dxa"/>
            <w:tcBorders>
              <w:top w:val="single" w:sz="4" w:space="0" w:color="808080" w:themeColor="background1" w:themeShade="80"/>
              <w:bottom w:val="single" w:sz="4" w:space="0" w:color="808080" w:themeColor="background1" w:themeShade="80"/>
            </w:tcBorders>
            <w:shd w:val="clear" w:color="auto" w:fill="auto"/>
          </w:tcPr>
          <w:p w14:paraId="697C8694" w14:textId="77777777" w:rsidR="004D4965" w:rsidRPr="008C08C5" w:rsidRDefault="004D4965" w:rsidP="00CF1DFC">
            <w:pPr>
              <w:spacing w:after="0"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 w:eastAsia="en-GB"/>
              </w:rPr>
            </w:pPr>
          </w:p>
        </w:tc>
        <w:tc>
          <w:tcPr>
            <w:tcW w:w="4294" w:type="dxa"/>
            <w:gridSpan w:val="4"/>
            <w:tcBorders>
              <w:top w:val="single" w:sz="4" w:space="0" w:color="808080" w:themeColor="background1" w:themeShade="80"/>
              <w:bottom w:val="single" w:sz="4" w:space="0" w:color="808080" w:themeColor="background1" w:themeShade="80"/>
            </w:tcBorders>
            <w:shd w:val="clear" w:color="auto" w:fill="auto"/>
          </w:tcPr>
          <w:p w14:paraId="6943DC0B" w14:textId="77777777" w:rsidR="004D4965" w:rsidRPr="008C08C5" w:rsidRDefault="004D4965" w:rsidP="00CF1DFC">
            <w:pPr>
              <w:spacing w:after="0"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8C08C5">
              <w:rPr>
                <w:rFonts w:ascii="Arial" w:eastAsia="Times New Roman" w:hAnsi="Arial" w:cs="Arial"/>
                <w:color w:val="000000"/>
                <w:sz w:val="18"/>
                <w:szCs w:val="18"/>
                <w:lang w:val="en" w:eastAsia="en-GB"/>
              </w:rPr>
              <w:t xml:space="preserve">      Males (Rate per person-years)</w:t>
            </w:r>
          </w:p>
        </w:tc>
        <w:tc>
          <w:tcPr>
            <w:tcW w:w="3827" w:type="dxa"/>
            <w:gridSpan w:val="4"/>
            <w:tcBorders>
              <w:top w:val="single" w:sz="4" w:space="0" w:color="808080" w:themeColor="background1" w:themeShade="80"/>
              <w:bottom w:val="single" w:sz="4" w:space="0" w:color="808080" w:themeColor="background1" w:themeShade="80"/>
            </w:tcBorders>
            <w:shd w:val="clear" w:color="auto" w:fill="auto"/>
          </w:tcPr>
          <w:p w14:paraId="6B5D81A3" w14:textId="77777777" w:rsidR="004D4965" w:rsidRPr="008C08C5" w:rsidRDefault="004D4965" w:rsidP="00CF1DFC">
            <w:pPr>
              <w:spacing w:after="0"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r w:rsidRPr="008C08C5">
              <w:rPr>
                <w:rFonts w:ascii="Arial" w:eastAsia="Times New Roman" w:hAnsi="Arial" w:cs="Arial"/>
                <w:color w:val="000000"/>
                <w:sz w:val="18"/>
                <w:szCs w:val="18"/>
                <w:lang w:val="en" w:eastAsia="en-GB"/>
              </w:rPr>
              <w:t xml:space="preserve"> Females (Rate per person-years)</w:t>
            </w:r>
          </w:p>
        </w:tc>
      </w:tr>
      <w:tr w:rsidR="004D4965" w:rsidRPr="008C08C5" w14:paraId="0FCACA05" w14:textId="77777777" w:rsidTr="004D496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08080" w:themeColor="background1" w:themeShade="80"/>
            </w:tcBorders>
            <w:shd w:val="clear" w:color="auto" w:fill="E7E6E6" w:themeFill="background2"/>
          </w:tcPr>
          <w:p w14:paraId="177F9428"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val="en" w:eastAsia="en-GB"/>
              </w:rPr>
            </w:pPr>
          </w:p>
        </w:tc>
        <w:tc>
          <w:tcPr>
            <w:tcW w:w="781" w:type="dxa"/>
            <w:tcBorders>
              <w:top w:val="single" w:sz="4" w:space="0" w:color="808080" w:themeColor="background1" w:themeShade="80"/>
            </w:tcBorders>
            <w:shd w:val="clear" w:color="auto" w:fill="E7E6E6" w:themeFill="background2"/>
          </w:tcPr>
          <w:p w14:paraId="146391BC"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Cases</w:t>
            </w:r>
          </w:p>
        </w:tc>
        <w:tc>
          <w:tcPr>
            <w:tcW w:w="988" w:type="dxa"/>
            <w:tcBorders>
              <w:top w:val="single" w:sz="4" w:space="0" w:color="808080" w:themeColor="background1" w:themeShade="80"/>
            </w:tcBorders>
            <w:shd w:val="clear" w:color="auto" w:fill="E7E6E6" w:themeFill="background2"/>
          </w:tcPr>
          <w:p w14:paraId="4ADA8C8C"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Controls</w:t>
            </w:r>
          </w:p>
        </w:tc>
        <w:tc>
          <w:tcPr>
            <w:tcW w:w="894" w:type="dxa"/>
            <w:tcBorders>
              <w:top w:val="single" w:sz="4" w:space="0" w:color="808080" w:themeColor="background1" w:themeShade="80"/>
            </w:tcBorders>
            <w:shd w:val="clear" w:color="auto" w:fill="E7E6E6" w:themeFill="background2"/>
          </w:tcPr>
          <w:p w14:paraId="3D4EB9FD"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Excess</w:t>
            </w:r>
          </w:p>
        </w:tc>
        <w:tc>
          <w:tcPr>
            <w:tcW w:w="1407" w:type="dxa"/>
            <w:tcBorders>
              <w:top w:val="single" w:sz="4" w:space="0" w:color="808080" w:themeColor="background1" w:themeShade="80"/>
            </w:tcBorders>
            <w:shd w:val="clear" w:color="auto" w:fill="E7E6E6" w:themeFill="background2"/>
          </w:tcPr>
          <w:p w14:paraId="104204AA" w14:textId="77777777" w:rsidR="004D4965" w:rsidRPr="008C08C5" w:rsidRDefault="004D4965" w:rsidP="00CF1DFC">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IRR (95% CI)</w:t>
            </w:r>
          </w:p>
        </w:tc>
        <w:tc>
          <w:tcPr>
            <w:tcW w:w="958" w:type="dxa"/>
            <w:tcBorders>
              <w:top w:val="single" w:sz="4" w:space="0" w:color="808080" w:themeColor="background1" w:themeShade="80"/>
            </w:tcBorders>
            <w:shd w:val="clear" w:color="auto" w:fill="E7E6E6" w:themeFill="background2"/>
          </w:tcPr>
          <w:p w14:paraId="4FB9BADC" w14:textId="77777777" w:rsidR="004D4965" w:rsidRPr="008C08C5" w:rsidRDefault="004D4965" w:rsidP="00CF1DFC">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 xml:space="preserve">    Cases</w:t>
            </w:r>
          </w:p>
        </w:tc>
        <w:tc>
          <w:tcPr>
            <w:tcW w:w="968" w:type="dxa"/>
            <w:tcBorders>
              <w:top w:val="single" w:sz="4" w:space="0" w:color="808080" w:themeColor="background1" w:themeShade="80"/>
            </w:tcBorders>
            <w:shd w:val="clear" w:color="auto" w:fill="E7E6E6" w:themeFill="background2"/>
          </w:tcPr>
          <w:p w14:paraId="2342603E"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Controls</w:t>
            </w:r>
          </w:p>
        </w:tc>
        <w:tc>
          <w:tcPr>
            <w:tcW w:w="794" w:type="dxa"/>
            <w:tcBorders>
              <w:top w:val="single" w:sz="4" w:space="0" w:color="808080" w:themeColor="background1" w:themeShade="80"/>
            </w:tcBorders>
            <w:shd w:val="clear" w:color="auto" w:fill="E7E6E6" w:themeFill="background2"/>
          </w:tcPr>
          <w:p w14:paraId="4472E797"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Excess</w:t>
            </w:r>
          </w:p>
        </w:tc>
        <w:tc>
          <w:tcPr>
            <w:tcW w:w="1574" w:type="dxa"/>
            <w:tcBorders>
              <w:top w:val="single" w:sz="4" w:space="0" w:color="808080" w:themeColor="background1" w:themeShade="80"/>
            </w:tcBorders>
            <w:shd w:val="clear" w:color="auto" w:fill="E7E6E6" w:themeFill="background2"/>
          </w:tcPr>
          <w:p w14:paraId="072B671F" w14:textId="77777777" w:rsidR="004D4965" w:rsidRPr="008C08C5" w:rsidRDefault="004D4965" w:rsidP="00CF1DFC">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IRR (95% CI)</w:t>
            </w:r>
          </w:p>
        </w:tc>
        <w:tc>
          <w:tcPr>
            <w:tcW w:w="659" w:type="dxa"/>
            <w:tcBorders>
              <w:top w:val="single" w:sz="4" w:space="0" w:color="808080" w:themeColor="background1" w:themeShade="80"/>
            </w:tcBorders>
            <w:shd w:val="clear" w:color="auto" w:fill="E7E6E6" w:themeFill="background2"/>
          </w:tcPr>
          <w:p w14:paraId="271FCCE1"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Cases</w:t>
            </w:r>
          </w:p>
        </w:tc>
        <w:tc>
          <w:tcPr>
            <w:tcW w:w="968" w:type="dxa"/>
            <w:tcBorders>
              <w:top w:val="single" w:sz="4" w:space="0" w:color="808080" w:themeColor="background1" w:themeShade="80"/>
            </w:tcBorders>
            <w:shd w:val="clear" w:color="auto" w:fill="E7E6E6" w:themeFill="background2"/>
          </w:tcPr>
          <w:p w14:paraId="0A03AB8F"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Controls</w:t>
            </w:r>
          </w:p>
        </w:tc>
        <w:tc>
          <w:tcPr>
            <w:tcW w:w="794" w:type="dxa"/>
            <w:tcBorders>
              <w:top w:val="single" w:sz="4" w:space="0" w:color="808080" w:themeColor="background1" w:themeShade="80"/>
            </w:tcBorders>
            <w:shd w:val="clear" w:color="auto" w:fill="E7E6E6" w:themeFill="background2"/>
          </w:tcPr>
          <w:p w14:paraId="49D93BEE" w14:textId="77777777" w:rsidR="004D4965" w:rsidRPr="008C08C5" w:rsidRDefault="004D4965" w:rsidP="00CF1DFC">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Excess</w:t>
            </w:r>
          </w:p>
        </w:tc>
        <w:tc>
          <w:tcPr>
            <w:tcW w:w="1406" w:type="dxa"/>
            <w:tcBorders>
              <w:top w:val="single" w:sz="4" w:space="0" w:color="808080" w:themeColor="background1" w:themeShade="80"/>
            </w:tcBorders>
            <w:shd w:val="clear" w:color="auto" w:fill="E7E6E6" w:themeFill="background2"/>
          </w:tcPr>
          <w:p w14:paraId="2DDCEF08" w14:textId="77777777" w:rsidR="004D4965" w:rsidRPr="008C08C5" w:rsidRDefault="004D4965" w:rsidP="00CF1DFC">
            <w:pPr>
              <w:spacing w:after="0"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r w:rsidRPr="008C08C5">
              <w:rPr>
                <w:rFonts w:ascii="Arial" w:eastAsia="Times New Roman" w:hAnsi="Arial" w:cs="Arial"/>
                <w:color w:val="000000"/>
                <w:sz w:val="18"/>
                <w:szCs w:val="18"/>
                <w:lang w:val="en" w:eastAsia="en-GB"/>
              </w:rPr>
              <w:t>IRR (95% CI)</w:t>
            </w:r>
          </w:p>
        </w:tc>
      </w:tr>
      <w:tr w:rsidR="004D4965" w:rsidRPr="008C08C5" w14:paraId="3702D8A6" w14:textId="77777777" w:rsidTr="004D4965">
        <w:trPr>
          <w:trHeight w:val="21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71B4D98F" w14:textId="77777777" w:rsidR="004D4965" w:rsidRPr="008C08C5" w:rsidRDefault="004D4965" w:rsidP="00CF1DFC">
            <w:pPr>
              <w:spacing w:after="0" w:line="360" w:lineRule="auto"/>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Overall</w:t>
            </w:r>
          </w:p>
        </w:tc>
        <w:tc>
          <w:tcPr>
            <w:tcW w:w="781" w:type="dxa"/>
            <w:shd w:val="clear" w:color="auto" w:fill="auto"/>
            <w:hideMark/>
          </w:tcPr>
          <w:p w14:paraId="420B488C"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GB"/>
              </w:rPr>
            </w:pPr>
            <w:r w:rsidRPr="008C08C5">
              <w:rPr>
                <w:rFonts w:ascii="Arial" w:eastAsia="Times New Roman" w:hAnsi="Arial" w:cs="Arial"/>
                <w:b/>
                <w:bCs/>
                <w:color w:val="000000"/>
                <w:sz w:val="18"/>
                <w:szCs w:val="18"/>
                <w:lang w:eastAsia="en-GB"/>
              </w:rPr>
              <w:t>6.3</w:t>
            </w:r>
          </w:p>
        </w:tc>
        <w:tc>
          <w:tcPr>
            <w:tcW w:w="988" w:type="dxa"/>
            <w:shd w:val="clear" w:color="auto" w:fill="auto"/>
            <w:hideMark/>
          </w:tcPr>
          <w:p w14:paraId="45EAF79A"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2.7</w:t>
            </w:r>
          </w:p>
        </w:tc>
        <w:tc>
          <w:tcPr>
            <w:tcW w:w="894" w:type="dxa"/>
            <w:shd w:val="clear" w:color="auto" w:fill="auto"/>
            <w:hideMark/>
          </w:tcPr>
          <w:p w14:paraId="6229B97E"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3.6</w:t>
            </w:r>
          </w:p>
        </w:tc>
        <w:tc>
          <w:tcPr>
            <w:tcW w:w="1407" w:type="dxa"/>
            <w:shd w:val="clear" w:color="auto" w:fill="auto"/>
            <w:hideMark/>
          </w:tcPr>
          <w:p w14:paraId="75BDFBD9"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2.4(2.3-2.5)</w:t>
            </w:r>
          </w:p>
        </w:tc>
        <w:tc>
          <w:tcPr>
            <w:tcW w:w="958" w:type="dxa"/>
            <w:shd w:val="clear" w:color="auto" w:fill="auto"/>
            <w:hideMark/>
          </w:tcPr>
          <w:p w14:paraId="1473B550"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6.4</w:t>
            </w:r>
          </w:p>
        </w:tc>
        <w:tc>
          <w:tcPr>
            <w:tcW w:w="968" w:type="dxa"/>
            <w:shd w:val="clear" w:color="auto" w:fill="auto"/>
            <w:hideMark/>
          </w:tcPr>
          <w:p w14:paraId="35FF6CBE"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2.6</w:t>
            </w:r>
          </w:p>
        </w:tc>
        <w:tc>
          <w:tcPr>
            <w:tcW w:w="794" w:type="dxa"/>
            <w:shd w:val="clear" w:color="auto" w:fill="auto"/>
            <w:hideMark/>
          </w:tcPr>
          <w:p w14:paraId="22FB951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3.8</w:t>
            </w:r>
          </w:p>
        </w:tc>
        <w:tc>
          <w:tcPr>
            <w:tcW w:w="1574" w:type="dxa"/>
            <w:shd w:val="clear" w:color="auto" w:fill="auto"/>
            <w:hideMark/>
          </w:tcPr>
          <w:p w14:paraId="28931B3A"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2.5(2.4-2.6)</w:t>
            </w:r>
          </w:p>
        </w:tc>
        <w:tc>
          <w:tcPr>
            <w:tcW w:w="659" w:type="dxa"/>
            <w:shd w:val="clear" w:color="auto" w:fill="auto"/>
            <w:hideMark/>
          </w:tcPr>
          <w:p w14:paraId="2E883652"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6.4</w:t>
            </w:r>
          </w:p>
        </w:tc>
        <w:tc>
          <w:tcPr>
            <w:tcW w:w="968" w:type="dxa"/>
            <w:shd w:val="clear" w:color="auto" w:fill="auto"/>
            <w:hideMark/>
          </w:tcPr>
          <w:p w14:paraId="3A98AEB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2.8</w:t>
            </w:r>
          </w:p>
        </w:tc>
        <w:tc>
          <w:tcPr>
            <w:tcW w:w="794" w:type="dxa"/>
            <w:shd w:val="clear" w:color="auto" w:fill="auto"/>
            <w:hideMark/>
          </w:tcPr>
          <w:p w14:paraId="0E74AFC1"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3.7</w:t>
            </w:r>
          </w:p>
        </w:tc>
        <w:tc>
          <w:tcPr>
            <w:tcW w:w="1406" w:type="dxa"/>
            <w:shd w:val="clear" w:color="auto" w:fill="auto"/>
            <w:hideMark/>
          </w:tcPr>
          <w:p w14:paraId="2D8734D7"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2.4(2.3-2.5)</w:t>
            </w:r>
          </w:p>
        </w:tc>
      </w:tr>
      <w:tr w:rsidR="004D4965" w:rsidRPr="008C08C5" w14:paraId="56E8970A" w14:textId="77777777" w:rsidTr="004D496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033E2928" w14:textId="687B54DC" w:rsidR="004D4965" w:rsidRPr="008C08C5" w:rsidRDefault="004D4965" w:rsidP="00CF1DFC">
            <w:pPr>
              <w:spacing w:after="0" w:line="360" w:lineRule="auto"/>
              <w:rPr>
                <w:rFonts w:ascii="Arial" w:eastAsia="Times New Roman" w:hAnsi="Arial" w:cs="Arial"/>
                <w:b w:val="0"/>
                <w:bCs w:val="0"/>
                <w:color w:val="000000"/>
                <w:sz w:val="18"/>
                <w:szCs w:val="18"/>
                <w:lang w:val="en" w:eastAsia="en-GB"/>
              </w:rPr>
            </w:pPr>
            <w:r w:rsidRPr="008C08C5">
              <w:rPr>
                <w:rFonts w:ascii="Arial" w:eastAsia="Times New Roman" w:hAnsi="Arial" w:cs="Arial"/>
                <w:b w:val="0"/>
                <w:bCs w:val="0"/>
                <w:color w:val="000000"/>
                <w:sz w:val="18"/>
                <w:szCs w:val="18"/>
                <w:lang w:val="en" w:eastAsia="en-GB"/>
              </w:rPr>
              <w:t>Time to diagnosis</w:t>
            </w:r>
            <w:r w:rsidR="00194143" w:rsidRPr="008C08C5">
              <w:rPr>
                <w:rFonts w:ascii="Arial" w:eastAsia="Times New Roman" w:hAnsi="Arial" w:cs="Arial"/>
                <w:b w:val="0"/>
                <w:bCs w:val="0"/>
                <w:color w:val="000000"/>
                <w:sz w:val="18"/>
                <w:szCs w:val="18"/>
                <w:lang w:val="en" w:eastAsia="en-GB"/>
              </w:rPr>
              <w:t>(years)</w:t>
            </w:r>
          </w:p>
        </w:tc>
        <w:tc>
          <w:tcPr>
            <w:tcW w:w="781" w:type="dxa"/>
            <w:shd w:val="clear" w:color="auto" w:fill="auto"/>
          </w:tcPr>
          <w:p w14:paraId="02BD96A3"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GB"/>
              </w:rPr>
            </w:pPr>
          </w:p>
        </w:tc>
        <w:tc>
          <w:tcPr>
            <w:tcW w:w="988" w:type="dxa"/>
            <w:shd w:val="clear" w:color="auto" w:fill="auto"/>
          </w:tcPr>
          <w:p w14:paraId="3E489A0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894" w:type="dxa"/>
            <w:shd w:val="clear" w:color="auto" w:fill="auto"/>
          </w:tcPr>
          <w:p w14:paraId="024A9CFE"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1407" w:type="dxa"/>
            <w:shd w:val="clear" w:color="auto" w:fill="auto"/>
          </w:tcPr>
          <w:p w14:paraId="037577E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p>
        </w:tc>
        <w:tc>
          <w:tcPr>
            <w:tcW w:w="958" w:type="dxa"/>
            <w:shd w:val="clear" w:color="auto" w:fill="auto"/>
          </w:tcPr>
          <w:p w14:paraId="4C863C54"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968" w:type="dxa"/>
            <w:shd w:val="clear" w:color="auto" w:fill="auto"/>
          </w:tcPr>
          <w:p w14:paraId="54C537B3"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794" w:type="dxa"/>
            <w:shd w:val="clear" w:color="auto" w:fill="auto"/>
          </w:tcPr>
          <w:p w14:paraId="2CF6ACBD"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1574" w:type="dxa"/>
            <w:shd w:val="clear" w:color="auto" w:fill="auto"/>
          </w:tcPr>
          <w:p w14:paraId="0E4D98EB"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659" w:type="dxa"/>
            <w:shd w:val="clear" w:color="auto" w:fill="auto"/>
          </w:tcPr>
          <w:p w14:paraId="51F02312"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968" w:type="dxa"/>
            <w:shd w:val="clear" w:color="auto" w:fill="auto"/>
          </w:tcPr>
          <w:p w14:paraId="047E501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794" w:type="dxa"/>
            <w:shd w:val="clear" w:color="auto" w:fill="auto"/>
          </w:tcPr>
          <w:p w14:paraId="7CD45BE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1406" w:type="dxa"/>
            <w:shd w:val="clear" w:color="auto" w:fill="auto"/>
          </w:tcPr>
          <w:p w14:paraId="79D76272"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r>
      <w:tr w:rsidR="004D4965" w:rsidRPr="008C08C5" w14:paraId="43CEC8D8" w14:textId="77777777" w:rsidTr="004D4965">
        <w:trPr>
          <w:trHeight w:val="16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33F73C91"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1</w:t>
            </w:r>
          </w:p>
        </w:tc>
        <w:tc>
          <w:tcPr>
            <w:tcW w:w="781" w:type="dxa"/>
            <w:shd w:val="clear" w:color="auto" w:fill="auto"/>
            <w:hideMark/>
          </w:tcPr>
          <w:p w14:paraId="2EDB49AA"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14.4</w:t>
            </w:r>
          </w:p>
        </w:tc>
        <w:tc>
          <w:tcPr>
            <w:tcW w:w="988" w:type="dxa"/>
            <w:shd w:val="clear" w:color="auto" w:fill="auto"/>
            <w:hideMark/>
          </w:tcPr>
          <w:p w14:paraId="2DA5C112"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3.5</w:t>
            </w:r>
          </w:p>
        </w:tc>
        <w:tc>
          <w:tcPr>
            <w:tcW w:w="894" w:type="dxa"/>
            <w:shd w:val="clear" w:color="auto" w:fill="auto"/>
            <w:hideMark/>
          </w:tcPr>
          <w:p w14:paraId="4AEC9FDD"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10.9</w:t>
            </w:r>
          </w:p>
        </w:tc>
        <w:tc>
          <w:tcPr>
            <w:tcW w:w="1407" w:type="dxa"/>
            <w:shd w:val="clear" w:color="auto" w:fill="auto"/>
            <w:hideMark/>
          </w:tcPr>
          <w:p w14:paraId="72BDB05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4.1(3.9-4.3)</w:t>
            </w:r>
          </w:p>
        </w:tc>
        <w:tc>
          <w:tcPr>
            <w:tcW w:w="958" w:type="dxa"/>
            <w:shd w:val="clear" w:color="auto" w:fill="auto"/>
            <w:hideMark/>
          </w:tcPr>
          <w:p w14:paraId="72229EEB"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14.7</w:t>
            </w:r>
          </w:p>
        </w:tc>
        <w:tc>
          <w:tcPr>
            <w:tcW w:w="968" w:type="dxa"/>
            <w:shd w:val="clear" w:color="auto" w:fill="auto"/>
            <w:hideMark/>
          </w:tcPr>
          <w:p w14:paraId="353788E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3.3</w:t>
            </w:r>
          </w:p>
        </w:tc>
        <w:tc>
          <w:tcPr>
            <w:tcW w:w="794" w:type="dxa"/>
            <w:shd w:val="clear" w:color="auto" w:fill="auto"/>
            <w:hideMark/>
          </w:tcPr>
          <w:p w14:paraId="2E8B85D8"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11.4</w:t>
            </w:r>
          </w:p>
        </w:tc>
        <w:tc>
          <w:tcPr>
            <w:tcW w:w="1574" w:type="dxa"/>
            <w:shd w:val="clear" w:color="auto" w:fill="auto"/>
            <w:hideMark/>
          </w:tcPr>
          <w:p w14:paraId="399A8257"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4.5(4.2-4.8)</w:t>
            </w:r>
          </w:p>
        </w:tc>
        <w:tc>
          <w:tcPr>
            <w:tcW w:w="659" w:type="dxa"/>
            <w:shd w:val="clear" w:color="auto" w:fill="auto"/>
            <w:hideMark/>
          </w:tcPr>
          <w:p w14:paraId="7787196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13.9</w:t>
            </w:r>
          </w:p>
        </w:tc>
        <w:tc>
          <w:tcPr>
            <w:tcW w:w="968" w:type="dxa"/>
            <w:shd w:val="clear" w:color="auto" w:fill="auto"/>
            <w:hideMark/>
          </w:tcPr>
          <w:p w14:paraId="14E63713"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3.8</w:t>
            </w:r>
          </w:p>
        </w:tc>
        <w:tc>
          <w:tcPr>
            <w:tcW w:w="794" w:type="dxa"/>
            <w:shd w:val="clear" w:color="auto" w:fill="auto"/>
            <w:hideMark/>
          </w:tcPr>
          <w:p w14:paraId="5EDB7F49"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10.1</w:t>
            </w:r>
          </w:p>
        </w:tc>
        <w:tc>
          <w:tcPr>
            <w:tcW w:w="1406" w:type="dxa"/>
            <w:shd w:val="clear" w:color="auto" w:fill="auto"/>
            <w:hideMark/>
          </w:tcPr>
          <w:p w14:paraId="25AEF3E1"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3.7(3.4-4.0)</w:t>
            </w:r>
          </w:p>
        </w:tc>
      </w:tr>
      <w:tr w:rsidR="004D4965" w:rsidRPr="008C08C5" w14:paraId="4C10F813" w14:textId="77777777" w:rsidTr="004D496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6EFBD298"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2</w:t>
            </w:r>
          </w:p>
        </w:tc>
        <w:tc>
          <w:tcPr>
            <w:tcW w:w="781" w:type="dxa"/>
            <w:shd w:val="clear" w:color="auto" w:fill="auto"/>
            <w:hideMark/>
          </w:tcPr>
          <w:p w14:paraId="4DCB000A"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8.3</w:t>
            </w:r>
          </w:p>
        </w:tc>
        <w:tc>
          <w:tcPr>
            <w:tcW w:w="988" w:type="dxa"/>
            <w:shd w:val="clear" w:color="auto" w:fill="auto"/>
            <w:hideMark/>
          </w:tcPr>
          <w:p w14:paraId="7FCD4BFB"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3.1</w:t>
            </w:r>
          </w:p>
        </w:tc>
        <w:tc>
          <w:tcPr>
            <w:tcW w:w="894" w:type="dxa"/>
            <w:shd w:val="clear" w:color="auto" w:fill="auto"/>
            <w:hideMark/>
          </w:tcPr>
          <w:p w14:paraId="01E8DFE9"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5.2</w:t>
            </w:r>
          </w:p>
        </w:tc>
        <w:tc>
          <w:tcPr>
            <w:tcW w:w="1407" w:type="dxa"/>
            <w:shd w:val="clear" w:color="auto" w:fill="auto"/>
            <w:hideMark/>
          </w:tcPr>
          <w:p w14:paraId="5DE2ADB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2.7(2.5-2.8)</w:t>
            </w:r>
          </w:p>
        </w:tc>
        <w:tc>
          <w:tcPr>
            <w:tcW w:w="958" w:type="dxa"/>
            <w:shd w:val="clear" w:color="auto" w:fill="auto"/>
            <w:hideMark/>
          </w:tcPr>
          <w:p w14:paraId="5C2EDE3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8.5</w:t>
            </w:r>
          </w:p>
        </w:tc>
        <w:tc>
          <w:tcPr>
            <w:tcW w:w="968" w:type="dxa"/>
            <w:shd w:val="clear" w:color="auto" w:fill="auto"/>
            <w:hideMark/>
          </w:tcPr>
          <w:p w14:paraId="0D0F85DA"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w:t>
            </w:r>
          </w:p>
        </w:tc>
        <w:tc>
          <w:tcPr>
            <w:tcW w:w="794" w:type="dxa"/>
            <w:shd w:val="clear" w:color="auto" w:fill="auto"/>
            <w:hideMark/>
          </w:tcPr>
          <w:p w14:paraId="278EB392"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5.6</w:t>
            </w:r>
          </w:p>
        </w:tc>
        <w:tc>
          <w:tcPr>
            <w:tcW w:w="1574" w:type="dxa"/>
            <w:shd w:val="clear" w:color="auto" w:fill="auto"/>
            <w:hideMark/>
          </w:tcPr>
          <w:p w14:paraId="288BA46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2.9(2.7-3.2)</w:t>
            </w:r>
          </w:p>
        </w:tc>
        <w:tc>
          <w:tcPr>
            <w:tcW w:w="659" w:type="dxa"/>
            <w:shd w:val="clear" w:color="auto" w:fill="auto"/>
            <w:hideMark/>
          </w:tcPr>
          <w:p w14:paraId="102FF93D"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7.8</w:t>
            </w:r>
          </w:p>
        </w:tc>
        <w:tc>
          <w:tcPr>
            <w:tcW w:w="968" w:type="dxa"/>
            <w:shd w:val="clear" w:color="auto" w:fill="auto"/>
            <w:hideMark/>
          </w:tcPr>
          <w:p w14:paraId="1B795482"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3.3</w:t>
            </w:r>
          </w:p>
        </w:tc>
        <w:tc>
          <w:tcPr>
            <w:tcW w:w="794" w:type="dxa"/>
            <w:shd w:val="clear" w:color="auto" w:fill="auto"/>
            <w:hideMark/>
          </w:tcPr>
          <w:p w14:paraId="18ABAD4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4.5</w:t>
            </w:r>
          </w:p>
        </w:tc>
        <w:tc>
          <w:tcPr>
            <w:tcW w:w="1406" w:type="dxa"/>
            <w:shd w:val="clear" w:color="auto" w:fill="auto"/>
            <w:hideMark/>
          </w:tcPr>
          <w:p w14:paraId="0D247E61"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2.4(2.1-2.6)</w:t>
            </w:r>
          </w:p>
        </w:tc>
      </w:tr>
      <w:tr w:rsidR="004D4965" w:rsidRPr="008C08C5" w14:paraId="12A0EA0F" w14:textId="77777777" w:rsidTr="004D4965">
        <w:trPr>
          <w:trHeight w:val="2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4209CA84"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3</w:t>
            </w:r>
          </w:p>
        </w:tc>
        <w:tc>
          <w:tcPr>
            <w:tcW w:w="781" w:type="dxa"/>
            <w:shd w:val="clear" w:color="auto" w:fill="auto"/>
            <w:hideMark/>
          </w:tcPr>
          <w:p w14:paraId="0CAB0D16"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6.4</w:t>
            </w:r>
          </w:p>
        </w:tc>
        <w:tc>
          <w:tcPr>
            <w:tcW w:w="988" w:type="dxa"/>
            <w:shd w:val="clear" w:color="auto" w:fill="auto"/>
            <w:hideMark/>
          </w:tcPr>
          <w:p w14:paraId="1921C462"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w:t>
            </w:r>
          </w:p>
        </w:tc>
        <w:tc>
          <w:tcPr>
            <w:tcW w:w="894" w:type="dxa"/>
            <w:shd w:val="clear" w:color="auto" w:fill="auto"/>
            <w:hideMark/>
          </w:tcPr>
          <w:p w14:paraId="3F77B0B4"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3.5</w:t>
            </w:r>
          </w:p>
        </w:tc>
        <w:tc>
          <w:tcPr>
            <w:tcW w:w="1407" w:type="dxa"/>
            <w:shd w:val="clear" w:color="auto" w:fill="auto"/>
            <w:hideMark/>
          </w:tcPr>
          <w:p w14:paraId="6DC2BFB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2.2(2.0-2.3)</w:t>
            </w:r>
          </w:p>
        </w:tc>
        <w:tc>
          <w:tcPr>
            <w:tcW w:w="958" w:type="dxa"/>
            <w:shd w:val="clear" w:color="auto" w:fill="auto"/>
            <w:hideMark/>
          </w:tcPr>
          <w:p w14:paraId="6341662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6.5</w:t>
            </w:r>
          </w:p>
        </w:tc>
        <w:tc>
          <w:tcPr>
            <w:tcW w:w="968" w:type="dxa"/>
            <w:shd w:val="clear" w:color="auto" w:fill="auto"/>
            <w:hideMark/>
          </w:tcPr>
          <w:p w14:paraId="5EF9F469"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w:t>
            </w:r>
          </w:p>
        </w:tc>
        <w:tc>
          <w:tcPr>
            <w:tcW w:w="794" w:type="dxa"/>
            <w:shd w:val="clear" w:color="auto" w:fill="auto"/>
            <w:hideMark/>
          </w:tcPr>
          <w:p w14:paraId="36224A18"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3.7</w:t>
            </w:r>
          </w:p>
        </w:tc>
        <w:tc>
          <w:tcPr>
            <w:tcW w:w="1574" w:type="dxa"/>
            <w:shd w:val="clear" w:color="auto" w:fill="auto"/>
            <w:hideMark/>
          </w:tcPr>
          <w:p w14:paraId="5C814E6A"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2.3(2.1-2.5)</w:t>
            </w:r>
          </w:p>
        </w:tc>
        <w:tc>
          <w:tcPr>
            <w:tcW w:w="659" w:type="dxa"/>
            <w:shd w:val="clear" w:color="auto" w:fill="auto"/>
            <w:hideMark/>
          </w:tcPr>
          <w:p w14:paraId="67AA0E39"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6.1</w:t>
            </w:r>
          </w:p>
        </w:tc>
        <w:tc>
          <w:tcPr>
            <w:tcW w:w="968" w:type="dxa"/>
            <w:shd w:val="clear" w:color="auto" w:fill="auto"/>
            <w:hideMark/>
          </w:tcPr>
          <w:p w14:paraId="01F0991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3.1</w:t>
            </w:r>
          </w:p>
        </w:tc>
        <w:tc>
          <w:tcPr>
            <w:tcW w:w="794" w:type="dxa"/>
            <w:shd w:val="clear" w:color="auto" w:fill="auto"/>
            <w:hideMark/>
          </w:tcPr>
          <w:p w14:paraId="062EE9C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3.0</w:t>
            </w:r>
          </w:p>
        </w:tc>
        <w:tc>
          <w:tcPr>
            <w:tcW w:w="1406" w:type="dxa"/>
            <w:shd w:val="clear" w:color="auto" w:fill="auto"/>
            <w:hideMark/>
          </w:tcPr>
          <w:p w14:paraId="50CAE430"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2.0(1.8-2.3)</w:t>
            </w:r>
          </w:p>
        </w:tc>
      </w:tr>
      <w:tr w:rsidR="004D4965" w:rsidRPr="008C08C5" w14:paraId="6A766FE4" w14:textId="77777777" w:rsidTr="004D496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424009D5"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4</w:t>
            </w:r>
          </w:p>
        </w:tc>
        <w:tc>
          <w:tcPr>
            <w:tcW w:w="781" w:type="dxa"/>
            <w:shd w:val="clear" w:color="auto" w:fill="auto"/>
            <w:hideMark/>
          </w:tcPr>
          <w:p w14:paraId="2DC5F5B0"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5.4</w:t>
            </w:r>
          </w:p>
        </w:tc>
        <w:tc>
          <w:tcPr>
            <w:tcW w:w="988" w:type="dxa"/>
            <w:shd w:val="clear" w:color="auto" w:fill="auto"/>
            <w:hideMark/>
          </w:tcPr>
          <w:p w14:paraId="1E6F3B74"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2.6</w:t>
            </w:r>
          </w:p>
        </w:tc>
        <w:tc>
          <w:tcPr>
            <w:tcW w:w="894" w:type="dxa"/>
            <w:shd w:val="clear" w:color="auto" w:fill="auto"/>
            <w:hideMark/>
          </w:tcPr>
          <w:p w14:paraId="2C4894CD"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w:t>
            </w:r>
          </w:p>
        </w:tc>
        <w:tc>
          <w:tcPr>
            <w:tcW w:w="1407" w:type="dxa"/>
            <w:shd w:val="clear" w:color="auto" w:fill="auto"/>
            <w:hideMark/>
          </w:tcPr>
          <w:p w14:paraId="77815722"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2.1(1.9-2.2)</w:t>
            </w:r>
          </w:p>
        </w:tc>
        <w:tc>
          <w:tcPr>
            <w:tcW w:w="958" w:type="dxa"/>
            <w:shd w:val="clear" w:color="auto" w:fill="auto"/>
            <w:hideMark/>
          </w:tcPr>
          <w:p w14:paraId="37F8AB50"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5.4</w:t>
            </w:r>
          </w:p>
        </w:tc>
        <w:tc>
          <w:tcPr>
            <w:tcW w:w="968" w:type="dxa"/>
            <w:shd w:val="clear" w:color="auto" w:fill="auto"/>
            <w:hideMark/>
          </w:tcPr>
          <w:p w14:paraId="59D0EE8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2.7</w:t>
            </w:r>
          </w:p>
        </w:tc>
        <w:tc>
          <w:tcPr>
            <w:tcW w:w="794" w:type="dxa"/>
            <w:shd w:val="clear" w:color="auto" w:fill="auto"/>
            <w:hideMark/>
          </w:tcPr>
          <w:p w14:paraId="3F5CBD44"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2.7</w:t>
            </w:r>
          </w:p>
        </w:tc>
        <w:tc>
          <w:tcPr>
            <w:tcW w:w="1574" w:type="dxa"/>
            <w:shd w:val="clear" w:color="auto" w:fill="auto"/>
            <w:hideMark/>
          </w:tcPr>
          <w:p w14:paraId="63D5A0F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2.0(1.8-2.3)</w:t>
            </w:r>
          </w:p>
        </w:tc>
        <w:tc>
          <w:tcPr>
            <w:tcW w:w="659" w:type="dxa"/>
            <w:shd w:val="clear" w:color="auto" w:fill="auto"/>
            <w:hideMark/>
          </w:tcPr>
          <w:p w14:paraId="158CCD3E"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5.4</w:t>
            </w:r>
          </w:p>
        </w:tc>
        <w:tc>
          <w:tcPr>
            <w:tcW w:w="968" w:type="dxa"/>
            <w:shd w:val="clear" w:color="auto" w:fill="auto"/>
            <w:hideMark/>
          </w:tcPr>
          <w:p w14:paraId="55AA8F20"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2.6</w:t>
            </w:r>
          </w:p>
        </w:tc>
        <w:tc>
          <w:tcPr>
            <w:tcW w:w="794" w:type="dxa"/>
            <w:shd w:val="clear" w:color="auto" w:fill="auto"/>
            <w:hideMark/>
          </w:tcPr>
          <w:p w14:paraId="0B41A308"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w:t>
            </w:r>
          </w:p>
        </w:tc>
        <w:tc>
          <w:tcPr>
            <w:tcW w:w="1406" w:type="dxa"/>
            <w:shd w:val="clear" w:color="auto" w:fill="auto"/>
            <w:hideMark/>
          </w:tcPr>
          <w:p w14:paraId="70182CAA"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2.1(1.8-2.4)</w:t>
            </w:r>
          </w:p>
        </w:tc>
      </w:tr>
      <w:tr w:rsidR="004D4965" w:rsidRPr="008C08C5" w14:paraId="56C90547" w14:textId="77777777" w:rsidTr="004D4965">
        <w:trPr>
          <w:trHeight w:val="18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5CAF5AAA"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5</w:t>
            </w:r>
          </w:p>
        </w:tc>
        <w:tc>
          <w:tcPr>
            <w:tcW w:w="781" w:type="dxa"/>
            <w:shd w:val="clear" w:color="auto" w:fill="auto"/>
            <w:hideMark/>
          </w:tcPr>
          <w:p w14:paraId="4E36079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4.9</w:t>
            </w:r>
          </w:p>
        </w:tc>
        <w:tc>
          <w:tcPr>
            <w:tcW w:w="988" w:type="dxa"/>
            <w:shd w:val="clear" w:color="auto" w:fill="auto"/>
            <w:hideMark/>
          </w:tcPr>
          <w:p w14:paraId="09CF2CC4"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w:t>
            </w:r>
          </w:p>
        </w:tc>
        <w:tc>
          <w:tcPr>
            <w:tcW w:w="894" w:type="dxa"/>
            <w:shd w:val="clear" w:color="auto" w:fill="auto"/>
            <w:hideMark/>
          </w:tcPr>
          <w:p w14:paraId="6BF5120C"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2.5</w:t>
            </w:r>
          </w:p>
        </w:tc>
        <w:tc>
          <w:tcPr>
            <w:tcW w:w="1407" w:type="dxa"/>
            <w:shd w:val="clear" w:color="auto" w:fill="auto"/>
            <w:hideMark/>
          </w:tcPr>
          <w:p w14:paraId="33C25510"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2(1.8-2.2.0)</w:t>
            </w:r>
          </w:p>
        </w:tc>
        <w:tc>
          <w:tcPr>
            <w:tcW w:w="958" w:type="dxa"/>
            <w:shd w:val="clear" w:color="auto" w:fill="auto"/>
            <w:hideMark/>
          </w:tcPr>
          <w:p w14:paraId="414626A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4.9</w:t>
            </w:r>
          </w:p>
        </w:tc>
        <w:tc>
          <w:tcPr>
            <w:tcW w:w="968" w:type="dxa"/>
            <w:shd w:val="clear" w:color="auto" w:fill="auto"/>
            <w:hideMark/>
          </w:tcPr>
          <w:p w14:paraId="3B456DF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2.5</w:t>
            </w:r>
          </w:p>
        </w:tc>
        <w:tc>
          <w:tcPr>
            <w:tcW w:w="794" w:type="dxa"/>
            <w:shd w:val="clear" w:color="auto" w:fill="auto"/>
            <w:hideMark/>
          </w:tcPr>
          <w:p w14:paraId="7199923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w:t>
            </w:r>
          </w:p>
        </w:tc>
        <w:tc>
          <w:tcPr>
            <w:tcW w:w="1574" w:type="dxa"/>
            <w:shd w:val="clear" w:color="auto" w:fill="auto"/>
            <w:hideMark/>
          </w:tcPr>
          <w:p w14:paraId="2B8C6716"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2.0(1.7-2.2)</w:t>
            </w:r>
          </w:p>
        </w:tc>
        <w:tc>
          <w:tcPr>
            <w:tcW w:w="659" w:type="dxa"/>
            <w:shd w:val="clear" w:color="auto" w:fill="auto"/>
            <w:hideMark/>
          </w:tcPr>
          <w:p w14:paraId="445B758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5.0</w:t>
            </w:r>
          </w:p>
        </w:tc>
        <w:tc>
          <w:tcPr>
            <w:tcW w:w="968" w:type="dxa"/>
            <w:shd w:val="clear" w:color="auto" w:fill="auto"/>
            <w:hideMark/>
          </w:tcPr>
          <w:p w14:paraId="03B9BC21"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w:t>
            </w:r>
          </w:p>
        </w:tc>
        <w:tc>
          <w:tcPr>
            <w:tcW w:w="794" w:type="dxa"/>
            <w:shd w:val="clear" w:color="auto" w:fill="auto"/>
            <w:hideMark/>
          </w:tcPr>
          <w:p w14:paraId="0772F4EA"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2.6</w:t>
            </w:r>
          </w:p>
        </w:tc>
        <w:tc>
          <w:tcPr>
            <w:tcW w:w="1406" w:type="dxa"/>
            <w:shd w:val="clear" w:color="auto" w:fill="auto"/>
            <w:hideMark/>
          </w:tcPr>
          <w:p w14:paraId="602A6DF4"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2.1(1.8-2.4)</w:t>
            </w:r>
          </w:p>
        </w:tc>
      </w:tr>
      <w:tr w:rsidR="004D4965" w:rsidRPr="008C08C5" w14:paraId="75B3E63A" w14:textId="77777777" w:rsidTr="004D4965">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78DC5440"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6</w:t>
            </w:r>
          </w:p>
        </w:tc>
        <w:tc>
          <w:tcPr>
            <w:tcW w:w="781" w:type="dxa"/>
            <w:shd w:val="clear" w:color="auto" w:fill="auto"/>
            <w:hideMark/>
          </w:tcPr>
          <w:p w14:paraId="379904D3"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4.1</w:t>
            </w:r>
          </w:p>
        </w:tc>
        <w:tc>
          <w:tcPr>
            <w:tcW w:w="988" w:type="dxa"/>
            <w:shd w:val="clear" w:color="auto" w:fill="auto"/>
            <w:hideMark/>
          </w:tcPr>
          <w:p w14:paraId="045AE9F3"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w:t>
            </w:r>
          </w:p>
        </w:tc>
        <w:tc>
          <w:tcPr>
            <w:tcW w:w="894" w:type="dxa"/>
            <w:shd w:val="clear" w:color="auto" w:fill="auto"/>
            <w:hideMark/>
          </w:tcPr>
          <w:p w14:paraId="2ECDB3D8"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w:t>
            </w:r>
          </w:p>
        </w:tc>
        <w:tc>
          <w:tcPr>
            <w:tcW w:w="1407" w:type="dxa"/>
            <w:shd w:val="clear" w:color="auto" w:fill="auto"/>
            <w:hideMark/>
          </w:tcPr>
          <w:p w14:paraId="24793186"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1.8(1.6-2.0)</w:t>
            </w:r>
          </w:p>
        </w:tc>
        <w:tc>
          <w:tcPr>
            <w:tcW w:w="958" w:type="dxa"/>
            <w:shd w:val="clear" w:color="auto" w:fill="auto"/>
            <w:hideMark/>
          </w:tcPr>
          <w:p w14:paraId="586DA32A"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3.6</w:t>
            </w:r>
          </w:p>
        </w:tc>
        <w:tc>
          <w:tcPr>
            <w:tcW w:w="968" w:type="dxa"/>
            <w:shd w:val="clear" w:color="auto" w:fill="auto"/>
            <w:hideMark/>
          </w:tcPr>
          <w:p w14:paraId="01197906"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2.4</w:t>
            </w:r>
          </w:p>
        </w:tc>
        <w:tc>
          <w:tcPr>
            <w:tcW w:w="794" w:type="dxa"/>
            <w:shd w:val="clear" w:color="auto" w:fill="auto"/>
            <w:hideMark/>
          </w:tcPr>
          <w:p w14:paraId="49448AD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w:t>
            </w:r>
          </w:p>
        </w:tc>
        <w:tc>
          <w:tcPr>
            <w:tcW w:w="1574" w:type="dxa"/>
            <w:shd w:val="clear" w:color="auto" w:fill="auto"/>
            <w:hideMark/>
          </w:tcPr>
          <w:p w14:paraId="658EFB4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1.5(1.3-1.7)</w:t>
            </w:r>
          </w:p>
        </w:tc>
        <w:tc>
          <w:tcPr>
            <w:tcW w:w="659" w:type="dxa"/>
            <w:shd w:val="clear" w:color="auto" w:fill="auto"/>
            <w:hideMark/>
          </w:tcPr>
          <w:p w14:paraId="394B89D2"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5.0</w:t>
            </w:r>
          </w:p>
        </w:tc>
        <w:tc>
          <w:tcPr>
            <w:tcW w:w="968" w:type="dxa"/>
            <w:shd w:val="clear" w:color="auto" w:fill="auto"/>
            <w:hideMark/>
          </w:tcPr>
          <w:p w14:paraId="21F316C1"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2.2</w:t>
            </w:r>
          </w:p>
        </w:tc>
        <w:tc>
          <w:tcPr>
            <w:tcW w:w="794" w:type="dxa"/>
            <w:shd w:val="clear" w:color="auto" w:fill="auto"/>
            <w:hideMark/>
          </w:tcPr>
          <w:p w14:paraId="05BCBF50"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w:t>
            </w:r>
          </w:p>
        </w:tc>
        <w:tc>
          <w:tcPr>
            <w:tcW w:w="1406" w:type="dxa"/>
            <w:shd w:val="clear" w:color="auto" w:fill="auto"/>
            <w:hideMark/>
          </w:tcPr>
          <w:p w14:paraId="3504015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2.3(1.9-2.7)</w:t>
            </w:r>
          </w:p>
        </w:tc>
      </w:tr>
      <w:tr w:rsidR="004D4965" w:rsidRPr="008C08C5" w14:paraId="6364757C" w14:textId="77777777" w:rsidTr="004D4965">
        <w:trPr>
          <w:trHeight w:val="1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119442CC"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7</w:t>
            </w:r>
          </w:p>
        </w:tc>
        <w:tc>
          <w:tcPr>
            <w:tcW w:w="781" w:type="dxa"/>
            <w:shd w:val="clear" w:color="auto" w:fill="auto"/>
            <w:hideMark/>
          </w:tcPr>
          <w:p w14:paraId="7FD34C2B"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3.5</w:t>
            </w:r>
          </w:p>
        </w:tc>
        <w:tc>
          <w:tcPr>
            <w:tcW w:w="988" w:type="dxa"/>
            <w:shd w:val="clear" w:color="auto" w:fill="auto"/>
            <w:hideMark/>
          </w:tcPr>
          <w:p w14:paraId="681E196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w:t>
            </w:r>
          </w:p>
        </w:tc>
        <w:tc>
          <w:tcPr>
            <w:tcW w:w="894" w:type="dxa"/>
            <w:shd w:val="clear" w:color="auto" w:fill="auto"/>
            <w:hideMark/>
          </w:tcPr>
          <w:p w14:paraId="65C2B56D"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w:t>
            </w:r>
          </w:p>
        </w:tc>
        <w:tc>
          <w:tcPr>
            <w:tcW w:w="1407" w:type="dxa"/>
            <w:shd w:val="clear" w:color="auto" w:fill="auto"/>
            <w:hideMark/>
          </w:tcPr>
          <w:p w14:paraId="79B70B55"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1.5(1.3-1.7)</w:t>
            </w:r>
          </w:p>
        </w:tc>
        <w:tc>
          <w:tcPr>
            <w:tcW w:w="958" w:type="dxa"/>
            <w:shd w:val="clear" w:color="auto" w:fill="auto"/>
            <w:hideMark/>
          </w:tcPr>
          <w:p w14:paraId="7E3ABBEE"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w:t>
            </w:r>
          </w:p>
        </w:tc>
        <w:tc>
          <w:tcPr>
            <w:tcW w:w="968" w:type="dxa"/>
            <w:shd w:val="clear" w:color="auto" w:fill="auto"/>
            <w:hideMark/>
          </w:tcPr>
          <w:p w14:paraId="2E4883A3"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2.6</w:t>
            </w:r>
          </w:p>
        </w:tc>
        <w:tc>
          <w:tcPr>
            <w:tcW w:w="794" w:type="dxa"/>
            <w:shd w:val="clear" w:color="auto" w:fill="auto"/>
            <w:hideMark/>
          </w:tcPr>
          <w:p w14:paraId="2EEEC687"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0.2</w:t>
            </w:r>
          </w:p>
        </w:tc>
        <w:tc>
          <w:tcPr>
            <w:tcW w:w="1574" w:type="dxa"/>
            <w:shd w:val="clear" w:color="auto" w:fill="auto"/>
            <w:hideMark/>
          </w:tcPr>
          <w:p w14:paraId="1942F95E"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1.1(0.9-1.3)</w:t>
            </w:r>
          </w:p>
        </w:tc>
        <w:tc>
          <w:tcPr>
            <w:tcW w:w="659" w:type="dxa"/>
            <w:shd w:val="clear" w:color="auto" w:fill="auto"/>
            <w:hideMark/>
          </w:tcPr>
          <w:p w14:paraId="39655A33"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4.8</w:t>
            </w:r>
          </w:p>
        </w:tc>
        <w:tc>
          <w:tcPr>
            <w:tcW w:w="968" w:type="dxa"/>
            <w:shd w:val="clear" w:color="auto" w:fill="auto"/>
            <w:hideMark/>
          </w:tcPr>
          <w:p w14:paraId="00422236"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w:t>
            </w:r>
          </w:p>
        </w:tc>
        <w:tc>
          <w:tcPr>
            <w:tcW w:w="794" w:type="dxa"/>
            <w:shd w:val="clear" w:color="auto" w:fill="auto"/>
            <w:hideMark/>
          </w:tcPr>
          <w:p w14:paraId="04271044"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2.7</w:t>
            </w:r>
          </w:p>
        </w:tc>
        <w:tc>
          <w:tcPr>
            <w:tcW w:w="1406" w:type="dxa"/>
            <w:shd w:val="clear" w:color="auto" w:fill="auto"/>
            <w:hideMark/>
          </w:tcPr>
          <w:p w14:paraId="69A7BF58"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2.3(1.9-2.8)</w:t>
            </w:r>
          </w:p>
        </w:tc>
      </w:tr>
      <w:tr w:rsidR="004D4965" w:rsidRPr="008C08C5" w14:paraId="4E1BF282" w14:textId="77777777" w:rsidTr="004D496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1FFBF9EE"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8</w:t>
            </w:r>
          </w:p>
        </w:tc>
        <w:tc>
          <w:tcPr>
            <w:tcW w:w="781" w:type="dxa"/>
            <w:shd w:val="clear" w:color="auto" w:fill="auto"/>
            <w:hideMark/>
          </w:tcPr>
          <w:p w14:paraId="20AFD7C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3.3</w:t>
            </w:r>
          </w:p>
        </w:tc>
        <w:tc>
          <w:tcPr>
            <w:tcW w:w="988" w:type="dxa"/>
            <w:shd w:val="clear" w:color="auto" w:fill="auto"/>
            <w:hideMark/>
          </w:tcPr>
          <w:p w14:paraId="14F6EA7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w:t>
            </w:r>
          </w:p>
        </w:tc>
        <w:tc>
          <w:tcPr>
            <w:tcW w:w="894" w:type="dxa"/>
            <w:shd w:val="clear" w:color="auto" w:fill="auto"/>
            <w:hideMark/>
          </w:tcPr>
          <w:p w14:paraId="5F8D3E34"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w:t>
            </w:r>
          </w:p>
        </w:tc>
        <w:tc>
          <w:tcPr>
            <w:tcW w:w="1407" w:type="dxa"/>
            <w:shd w:val="clear" w:color="auto" w:fill="auto"/>
            <w:hideMark/>
          </w:tcPr>
          <w:p w14:paraId="48983778"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1.6(1.3-1.8)</w:t>
            </w:r>
          </w:p>
        </w:tc>
        <w:tc>
          <w:tcPr>
            <w:tcW w:w="958" w:type="dxa"/>
            <w:shd w:val="clear" w:color="auto" w:fill="auto"/>
            <w:hideMark/>
          </w:tcPr>
          <w:p w14:paraId="1294C3A0"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2.6</w:t>
            </w:r>
          </w:p>
        </w:tc>
        <w:tc>
          <w:tcPr>
            <w:tcW w:w="968" w:type="dxa"/>
            <w:shd w:val="clear" w:color="auto" w:fill="auto"/>
            <w:hideMark/>
          </w:tcPr>
          <w:p w14:paraId="70217A1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w:t>
            </w:r>
          </w:p>
        </w:tc>
        <w:tc>
          <w:tcPr>
            <w:tcW w:w="794" w:type="dxa"/>
            <w:shd w:val="clear" w:color="auto" w:fill="auto"/>
            <w:hideMark/>
          </w:tcPr>
          <w:p w14:paraId="4F566BB9"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0.3</w:t>
            </w:r>
          </w:p>
        </w:tc>
        <w:tc>
          <w:tcPr>
            <w:tcW w:w="1574" w:type="dxa"/>
            <w:shd w:val="clear" w:color="auto" w:fill="auto"/>
            <w:hideMark/>
          </w:tcPr>
          <w:p w14:paraId="416F733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1.1(0.9-1.4)</w:t>
            </w:r>
          </w:p>
        </w:tc>
        <w:tc>
          <w:tcPr>
            <w:tcW w:w="659" w:type="dxa"/>
            <w:shd w:val="clear" w:color="auto" w:fill="auto"/>
            <w:hideMark/>
          </w:tcPr>
          <w:p w14:paraId="6BA505F6"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4.8</w:t>
            </w:r>
          </w:p>
        </w:tc>
        <w:tc>
          <w:tcPr>
            <w:tcW w:w="968" w:type="dxa"/>
            <w:shd w:val="clear" w:color="auto" w:fill="auto"/>
            <w:hideMark/>
          </w:tcPr>
          <w:p w14:paraId="34E2928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1.9</w:t>
            </w:r>
          </w:p>
        </w:tc>
        <w:tc>
          <w:tcPr>
            <w:tcW w:w="794" w:type="dxa"/>
            <w:shd w:val="clear" w:color="auto" w:fill="auto"/>
            <w:hideMark/>
          </w:tcPr>
          <w:p w14:paraId="731CD927"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w:t>
            </w:r>
          </w:p>
        </w:tc>
        <w:tc>
          <w:tcPr>
            <w:tcW w:w="1406" w:type="dxa"/>
            <w:shd w:val="clear" w:color="auto" w:fill="auto"/>
            <w:hideMark/>
          </w:tcPr>
          <w:p w14:paraId="34C39445"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2.5(2.0-3.1)</w:t>
            </w:r>
          </w:p>
        </w:tc>
      </w:tr>
      <w:tr w:rsidR="004D4965" w:rsidRPr="008C08C5" w14:paraId="23DF1385" w14:textId="77777777" w:rsidTr="004D4965">
        <w:trPr>
          <w:trHeight w:val="13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hideMark/>
          </w:tcPr>
          <w:p w14:paraId="21333E18"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9</w:t>
            </w:r>
          </w:p>
        </w:tc>
        <w:tc>
          <w:tcPr>
            <w:tcW w:w="781" w:type="dxa"/>
            <w:shd w:val="clear" w:color="auto" w:fill="auto"/>
            <w:hideMark/>
          </w:tcPr>
          <w:p w14:paraId="45E1E287"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2.6</w:t>
            </w:r>
          </w:p>
        </w:tc>
        <w:tc>
          <w:tcPr>
            <w:tcW w:w="988" w:type="dxa"/>
            <w:shd w:val="clear" w:color="auto" w:fill="auto"/>
            <w:hideMark/>
          </w:tcPr>
          <w:p w14:paraId="05BC3DA6"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w:t>
            </w:r>
          </w:p>
        </w:tc>
        <w:tc>
          <w:tcPr>
            <w:tcW w:w="894" w:type="dxa"/>
            <w:shd w:val="clear" w:color="auto" w:fill="auto"/>
            <w:hideMark/>
          </w:tcPr>
          <w:p w14:paraId="2195AC4C"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0.6</w:t>
            </w:r>
          </w:p>
        </w:tc>
        <w:tc>
          <w:tcPr>
            <w:tcW w:w="1407" w:type="dxa"/>
            <w:shd w:val="clear" w:color="auto" w:fill="auto"/>
            <w:hideMark/>
          </w:tcPr>
          <w:p w14:paraId="05FFB2C9"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1.3(1.1-1.6)</w:t>
            </w:r>
          </w:p>
        </w:tc>
        <w:tc>
          <w:tcPr>
            <w:tcW w:w="958" w:type="dxa"/>
            <w:shd w:val="clear" w:color="auto" w:fill="auto"/>
            <w:hideMark/>
          </w:tcPr>
          <w:p w14:paraId="3D7A6DF6"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2.5</w:t>
            </w:r>
          </w:p>
        </w:tc>
        <w:tc>
          <w:tcPr>
            <w:tcW w:w="968" w:type="dxa"/>
            <w:shd w:val="clear" w:color="auto" w:fill="auto"/>
            <w:hideMark/>
          </w:tcPr>
          <w:p w14:paraId="1CD93EE6"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1.9</w:t>
            </w:r>
          </w:p>
        </w:tc>
        <w:tc>
          <w:tcPr>
            <w:tcW w:w="794" w:type="dxa"/>
            <w:shd w:val="clear" w:color="auto" w:fill="auto"/>
            <w:hideMark/>
          </w:tcPr>
          <w:p w14:paraId="554ED0CD"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0.6</w:t>
            </w:r>
          </w:p>
        </w:tc>
        <w:tc>
          <w:tcPr>
            <w:tcW w:w="1574" w:type="dxa"/>
            <w:shd w:val="clear" w:color="auto" w:fill="auto"/>
            <w:hideMark/>
          </w:tcPr>
          <w:p w14:paraId="4BAD1ABE"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1.3(1.0-1.6)</w:t>
            </w:r>
          </w:p>
        </w:tc>
        <w:tc>
          <w:tcPr>
            <w:tcW w:w="659" w:type="dxa"/>
            <w:shd w:val="clear" w:color="auto" w:fill="auto"/>
            <w:hideMark/>
          </w:tcPr>
          <w:p w14:paraId="4AE7D5CC"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w:t>
            </w:r>
          </w:p>
        </w:tc>
        <w:tc>
          <w:tcPr>
            <w:tcW w:w="968" w:type="dxa"/>
            <w:shd w:val="clear" w:color="auto" w:fill="auto"/>
            <w:hideMark/>
          </w:tcPr>
          <w:p w14:paraId="3B01C6BB"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w:t>
            </w:r>
          </w:p>
        </w:tc>
        <w:tc>
          <w:tcPr>
            <w:tcW w:w="794" w:type="dxa"/>
            <w:shd w:val="clear" w:color="auto" w:fill="auto"/>
            <w:hideMark/>
          </w:tcPr>
          <w:p w14:paraId="4E31C2AF"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0.8</w:t>
            </w:r>
          </w:p>
        </w:tc>
        <w:tc>
          <w:tcPr>
            <w:tcW w:w="1406" w:type="dxa"/>
            <w:shd w:val="clear" w:color="auto" w:fill="auto"/>
            <w:hideMark/>
          </w:tcPr>
          <w:p w14:paraId="660689BD" w14:textId="77777777" w:rsidR="004D4965" w:rsidRPr="008C08C5" w:rsidRDefault="004D4965" w:rsidP="00CF1DFC">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1.4(1.0-1.9)</w:t>
            </w:r>
          </w:p>
        </w:tc>
      </w:tr>
      <w:tr w:rsidR="004D4965" w:rsidRPr="008C08C5" w14:paraId="002A9E94" w14:textId="77777777" w:rsidTr="004D496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808080" w:themeColor="background1" w:themeShade="80"/>
            </w:tcBorders>
            <w:shd w:val="clear" w:color="auto" w:fill="auto"/>
            <w:hideMark/>
          </w:tcPr>
          <w:p w14:paraId="3FFC9275" w14:textId="77777777" w:rsidR="004D4965" w:rsidRPr="008C08C5" w:rsidRDefault="004D4965" w:rsidP="00CF1DFC">
            <w:pPr>
              <w:spacing w:after="0" w:line="360" w:lineRule="auto"/>
              <w:jc w:val="center"/>
              <w:rPr>
                <w:rFonts w:ascii="Arial" w:eastAsia="Times New Roman" w:hAnsi="Arial" w:cs="Arial"/>
                <w:b w:val="0"/>
                <w:bCs w:val="0"/>
                <w:color w:val="000000"/>
                <w:sz w:val="18"/>
                <w:szCs w:val="18"/>
                <w:lang w:eastAsia="en-GB"/>
              </w:rPr>
            </w:pPr>
            <w:r w:rsidRPr="008C08C5">
              <w:rPr>
                <w:rFonts w:ascii="Arial" w:eastAsia="Times New Roman" w:hAnsi="Arial" w:cs="Arial"/>
                <w:b w:val="0"/>
                <w:bCs w:val="0"/>
                <w:color w:val="000000"/>
                <w:sz w:val="18"/>
                <w:szCs w:val="18"/>
                <w:lang w:val="en" w:eastAsia="en-GB"/>
              </w:rPr>
              <w:t>10</w:t>
            </w:r>
          </w:p>
        </w:tc>
        <w:tc>
          <w:tcPr>
            <w:tcW w:w="781" w:type="dxa"/>
            <w:tcBorders>
              <w:bottom w:val="single" w:sz="4" w:space="0" w:color="808080" w:themeColor="background1" w:themeShade="80"/>
            </w:tcBorders>
            <w:shd w:val="clear" w:color="auto" w:fill="auto"/>
            <w:hideMark/>
          </w:tcPr>
          <w:p w14:paraId="578B74BC"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8C08C5">
              <w:rPr>
                <w:rFonts w:ascii="Arial" w:eastAsia="Times New Roman" w:hAnsi="Arial" w:cs="Arial"/>
                <w:bCs/>
                <w:color w:val="000000"/>
                <w:sz w:val="18"/>
                <w:szCs w:val="18"/>
                <w:lang w:val="en" w:eastAsia="en-GB"/>
              </w:rPr>
              <w:t>2.3</w:t>
            </w:r>
          </w:p>
        </w:tc>
        <w:tc>
          <w:tcPr>
            <w:tcW w:w="988" w:type="dxa"/>
            <w:tcBorders>
              <w:bottom w:val="single" w:sz="4" w:space="0" w:color="808080" w:themeColor="background1" w:themeShade="80"/>
            </w:tcBorders>
            <w:shd w:val="clear" w:color="auto" w:fill="auto"/>
            <w:hideMark/>
          </w:tcPr>
          <w:p w14:paraId="1C0A2F29"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w:t>
            </w:r>
          </w:p>
        </w:tc>
        <w:tc>
          <w:tcPr>
            <w:tcW w:w="894" w:type="dxa"/>
            <w:tcBorders>
              <w:bottom w:val="single" w:sz="4" w:space="0" w:color="808080" w:themeColor="background1" w:themeShade="80"/>
            </w:tcBorders>
            <w:shd w:val="clear" w:color="auto" w:fill="auto"/>
            <w:hideMark/>
          </w:tcPr>
          <w:p w14:paraId="4DBFE9B9"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0.7</w:t>
            </w:r>
          </w:p>
        </w:tc>
        <w:tc>
          <w:tcPr>
            <w:tcW w:w="1407" w:type="dxa"/>
            <w:tcBorders>
              <w:bottom w:val="single" w:sz="4" w:space="0" w:color="808080" w:themeColor="background1" w:themeShade="80"/>
            </w:tcBorders>
            <w:shd w:val="clear" w:color="auto" w:fill="auto"/>
            <w:hideMark/>
          </w:tcPr>
          <w:p w14:paraId="56763007"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1.4(1.1-1.7)</w:t>
            </w:r>
          </w:p>
        </w:tc>
        <w:tc>
          <w:tcPr>
            <w:tcW w:w="958" w:type="dxa"/>
            <w:tcBorders>
              <w:bottom w:val="single" w:sz="4" w:space="0" w:color="808080" w:themeColor="background1" w:themeShade="80"/>
            </w:tcBorders>
            <w:shd w:val="clear" w:color="auto" w:fill="auto"/>
            <w:hideMark/>
          </w:tcPr>
          <w:p w14:paraId="0F1D63DF"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w:t>
            </w:r>
          </w:p>
        </w:tc>
        <w:tc>
          <w:tcPr>
            <w:tcW w:w="968" w:type="dxa"/>
            <w:tcBorders>
              <w:bottom w:val="single" w:sz="4" w:space="0" w:color="808080" w:themeColor="background1" w:themeShade="80"/>
            </w:tcBorders>
            <w:shd w:val="clear" w:color="auto" w:fill="auto"/>
            <w:hideMark/>
          </w:tcPr>
          <w:p w14:paraId="758D27FE"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w:t>
            </w:r>
          </w:p>
        </w:tc>
        <w:tc>
          <w:tcPr>
            <w:tcW w:w="794" w:type="dxa"/>
            <w:tcBorders>
              <w:bottom w:val="single" w:sz="4" w:space="0" w:color="808080" w:themeColor="background1" w:themeShade="80"/>
            </w:tcBorders>
            <w:shd w:val="clear" w:color="auto" w:fill="auto"/>
            <w:hideMark/>
          </w:tcPr>
          <w:p w14:paraId="43442E23"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0.7</w:t>
            </w:r>
          </w:p>
        </w:tc>
        <w:tc>
          <w:tcPr>
            <w:tcW w:w="1574" w:type="dxa"/>
            <w:tcBorders>
              <w:bottom w:val="single" w:sz="4" w:space="0" w:color="808080" w:themeColor="background1" w:themeShade="80"/>
            </w:tcBorders>
            <w:shd w:val="clear" w:color="auto" w:fill="auto"/>
            <w:hideMark/>
          </w:tcPr>
          <w:p w14:paraId="29AAE017"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1.5(1.1-1.9)</w:t>
            </w:r>
          </w:p>
        </w:tc>
        <w:tc>
          <w:tcPr>
            <w:tcW w:w="659" w:type="dxa"/>
            <w:tcBorders>
              <w:bottom w:val="single" w:sz="4" w:space="0" w:color="808080" w:themeColor="background1" w:themeShade="80"/>
            </w:tcBorders>
            <w:shd w:val="clear" w:color="auto" w:fill="auto"/>
            <w:hideMark/>
          </w:tcPr>
          <w:p w14:paraId="1B639100"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2.2</w:t>
            </w:r>
          </w:p>
        </w:tc>
        <w:tc>
          <w:tcPr>
            <w:tcW w:w="968" w:type="dxa"/>
            <w:tcBorders>
              <w:bottom w:val="single" w:sz="4" w:space="0" w:color="808080" w:themeColor="background1" w:themeShade="80"/>
            </w:tcBorders>
            <w:shd w:val="clear" w:color="auto" w:fill="auto"/>
            <w:hideMark/>
          </w:tcPr>
          <w:p w14:paraId="55BE5AC8"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w:t>
            </w:r>
          </w:p>
        </w:tc>
        <w:tc>
          <w:tcPr>
            <w:tcW w:w="794" w:type="dxa"/>
            <w:tcBorders>
              <w:bottom w:val="single" w:sz="4" w:space="0" w:color="808080" w:themeColor="background1" w:themeShade="80"/>
            </w:tcBorders>
            <w:shd w:val="clear" w:color="auto" w:fill="auto"/>
            <w:hideMark/>
          </w:tcPr>
          <w:p w14:paraId="02AD83D3"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0.5</w:t>
            </w:r>
          </w:p>
        </w:tc>
        <w:tc>
          <w:tcPr>
            <w:tcW w:w="1406" w:type="dxa"/>
            <w:tcBorders>
              <w:bottom w:val="single" w:sz="4" w:space="0" w:color="808080" w:themeColor="background1" w:themeShade="80"/>
            </w:tcBorders>
            <w:shd w:val="clear" w:color="auto" w:fill="auto"/>
            <w:hideMark/>
          </w:tcPr>
          <w:p w14:paraId="55A6EEF9" w14:textId="77777777" w:rsidR="004D4965" w:rsidRPr="008C08C5" w:rsidRDefault="004D4965" w:rsidP="00CF1DFC">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1.3(0.9-1.9)</w:t>
            </w:r>
          </w:p>
        </w:tc>
      </w:tr>
    </w:tbl>
    <w:p w14:paraId="7E124F41" w14:textId="77777777" w:rsidR="004D4965" w:rsidRPr="008C08C5" w:rsidRDefault="004D4965" w:rsidP="004D4965">
      <w:pPr>
        <w:rPr>
          <w:rFonts w:ascii="Arial" w:hAnsi="Arial" w:cs="Arial"/>
        </w:rPr>
      </w:pPr>
    </w:p>
    <w:p w14:paraId="1F77795C" w14:textId="77777777" w:rsidR="004D4965" w:rsidRPr="008C08C5" w:rsidRDefault="004D4965" w:rsidP="004D4965">
      <w:pPr>
        <w:rPr>
          <w:rFonts w:ascii="Arial" w:hAnsi="Arial" w:cs="Arial"/>
        </w:rPr>
      </w:pPr>
    </w:p>
    <w:p w14:paraId="45779351" w14:textId="77777777" w:rsidR="004D4965" w:rsidRPr="008C08C5" w:rsidRDefault="004D4965" w:rsidP="004D4965">
      <w:pPr>
        <w:rPr>
          <w:rFonts w:ascii="Arial" w:hAnsi="Arial" w:cs="Arial"/>
        </w:rPr>
      </w:pPr>
    </w:p>
    <w:p w14:paraId="175B5C8D" w14:textId="77777777" w:rsidR="004D4965" w:rsidRPr="008C08C5" w:rsidRDefault="004D4965" w:rsidP="004D4965">
      <w:pPr>
        <w:rPr>
          <w:rFonts w:ascii="Arial" w:hAnsi="Arial" w:cs="Arial"/>
        </w:rPr>
      </w:pPr>
    </w:p>
    <w:p w14:paraId="26FA43B3" w14:textId="77777777" w:rsidR="004D4965" w:rsidRPr="008C08C5" w:rsidRDefault="004D4965" w:rsidP="004D4965">
      <w:pPr>
        <w:rPr>
          <w:rFonts w:ascii="Arial" w:hAnsi="Arial" w:cs="Arial"/>
        </w:rPr>
      </w:pPr>
    </w:p>
    <w:p w14:paraId="5711DF35" w14:textId="77777777" w:rsidR="00CF1DFC" w:rsidRPr="008C08C5" w:rsidRDefault="00CF1DFC" w:rsidP="004D4965">
      <w:pPr>
        <w:rPr>
          <w:rFonts w:ascii="Arial" w:hAnsi="Arial" w:cs="Arial"/>
        </w:rPr>
      </w:pPr>
    </w:p>
    <w:p w14:paraId="38D5AE18" w14:textId="77777777" w:rsidR="00905EA9" w:rsidRPr="008C08C5" w:rsidRDefault="00905EA9" w:rsidP="004D4965">
      <w:pPr>
        <w:rPr>
          <w:rFonts w:ascii="Arial" w:hAnsi="Arial" w:cs="Arial"/>
        </w:rPr>
      </w:pPr>
    </w:p>
    <w:p w14:paraId="63ACCC98" w14:textId="452532C8" w:rsidR="004D4965" w:rsidRPr="008C08C5" w:rsidRDefault="00567B4D" w:rsidP="00CF1DFC">
      <w:pPr>
        <w:ind w:firstLine="720"/>
        <w:rPr>
          <w:rFonts w:ascii="Arial" w:hAnsi="Arial" w:cs="Arial"/>
        </w:rPr>
      </w:pPr>
      <w:r w:rsidRPr="008C08C5">
        <w:rPr>
          <w:rFonts w:ascii="Arial" w:hAnsi="Arial" w:cs="Arial"/>
        </w:rPr>
        <w:lastRenderedPageBreak/>
        <w:t>Table 5</w:t>
      </w:r>
      <w:r w:rsidR="004D4965" w:rsidRPr="008C08C5">
        <w:rPr>
          <w:rFonts w:ascii="Arial" w:hAnsi="Arial" w:cs="Arial"/>
        </w:rPr>
        <w:t xml:space="preserve">: </w:t>
      </w:r>
      <w:r w:rsidR="004D4965" w:rsidRPr="008C08C5">
        <w:rPr>
          <w:rFonts w:ascii="Arial" w:hAnsi="Arial" w:cs="Arial"/>
          <w:bCs/>
          <w:lang w:val="en"/>
        </w:rPr>
        <w:t xml:space="preserve">Prevalence of alcohol attributable comorbidities </w:t>
      </w:r>
    </w:p>
    <w:tbl>
      <w:tblPr>
        <w:tblStyle w:val="PlainTable5"/>
        <w:tblpPr w:leftFromText="180" w:rightFromText="180" w:vertAnchor="text" w:tblpY="10"/>
        <w:tblW w:w="9479" w:type="dxa"/>
        <w:tblLook w:val="04A0" w:firstRow="1" w:lastRow="0" w:firstColumn="1" w:lastColumn="0" w:noHBand="0" w:noVBand="1"/>
      </w:tblPr>
      <w:tblGrid>
        <w:gridCol w:w="3828"/>
        <w:gridCol w:w="1137"/>
        <w:gridCol w:w="1171"/>
        <w:gridCol w:w="1621"/>
        <w:gridCol w:w="1722"/>
      </w:tblGrid>
      <w:tr w:rsidR="00995EE1" w:rsidRPr="008C08C5" w14:paraId="2E40C2C5" w14:textId="77777777" w:rsidTr="00905EA9">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3828" w:type="dxa"/>
            <w:noWrap/>
            <w:hideMark/>
          </w:tcPr>
          <w:p w14:paraId="4D81B07C" w14:textId="77777777" w:rsidR="00995EE1" w:rsidRPr="008C08C5" w:rsidRDefault="00995EE1" w:rsidP="00995EE1">
            <w:pPr>
              <w:spacing w:after="0" w:line="240" w:lineRule="auto"/>
              <w:rPr>
                <w:rFonts w:ascii="Arial" w:eastAsia="Times New Roman" w:hAnsi="Arial" w:cs="Arial"/>
                <w:sz w:val="18"/>
                <w:szCs w:val="18"/>
                <w:lang w:eastAsia="en-GB"/>
              </w:rPr>
            </w:pPr>
          </w:p>
        </w:tc>
        <w:tc>
          <w:tcPr>
            <w:tcW w:w="1137" w:type="dxa"/>
            <w:noWrap/>
            <w:hideMark/>
          </w:tcPr>
          <w:p w14:paraId="035C74C5" w14:textId="77777777" w:rsidR="00995EE1" w:rsidRPr="008C08C5" w:rsidRDefault="00995EE1" w:rsidP="00995E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 w:val="18"/>
                <w:szCs w:val="18"/>
                <w:lang w:eastAsia="en-GB"/>
              </w:rPr>
            </w:pPr>
            <w:r w:rsidRPr="008C08C5">
              <w:rPr>
                <w:rFonts w:ascii="Arial" w:eastAsia="Times New Roman" w:hAnsi="Arial" w:cs="Arial"/>
                <w:b/>
                <w:i w:val="0"/>
                <w:color w:val="000000"/>
                <w:sz w:val="18"/>
                <w:szCs w:val="18"/>
                <w:lang w:eastAsia="en-GB"/>
              </w:rPr>
              <w:t>Cases (n=1,731)</w:t>
            </w:r>
          </w:p>
        </w:tc>
        <w:tc>
          <w:tcPr>
            <w:tcW w:w="1171" w:type="dxa"/>
            <w:noWrap/>
            <w:hideMark/>
          </w:tcPr>
          <w:p w14:paraId="0CF85661" w14:textId="77777777" w:rsidR="00995EE1" w:rsidRPr="008C08C5" w:rsidRDefault="00995EE1" w:rsidP="00995E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 w:val="18"/>
                <w:szCs w:val="18"/>
                <w:lang w:eastAsia="en-GB"/>
              </w:rPr>
            </w:pPr>
            <w:r w:rsidRPr="008C08C5">
              <w:rPr>
                <w:rFonts w:ascii="Arial" w:eastAsia="Times New Roman" w:hAnsi="Arial" w:cs="Arial"/>
                <w:b/>
                <w:i w:val="0"/>
                <w:color w:val="000000"/>
                <w:sz w:val="18"/>
                <w:szCs w:val="18"/>
                <w:lang w:eastAsia="en-GB"/>
              </w:rPr>
              <w:t xml:space="preserve">   Controls    (n=17,310)</w:t>
            </w:r>
          </w:p>
        </w:tc>
        <w:tc>
          <w:tcPr>
            <w:tcW w:w="1621" w:type="dxa"/>
            <w:noWrap/>
            <w:hideMark/>
          </w:tcPr>
          <w:p w14:paraId="1FB3401F" w14:textId="77777777" w:rsidR="00995EE1" w:rsidRPr="008C08C5" w:rsidRDefault="00995EE1" w:rsidP="00995E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 w:val="18"/>
                <w:szCs w:val="18"/>
                <w:vertAlign w:val="superscript"/>
                <w:lang w:eastAsia="en-GB"/>
              </w:rPr>
            </w:pPr>
            <w:r w:rsidRPr="008C08C5">
              <w:rPr>
                <w:rFonts w:ascii="Arial" w:eastAsia="Times New Roman" w:hAnsi="Arial" w:cs="Arial"/>
                <w:b/>
                <w:i w:val="0"/>
                <w:color w:val="000000"/>
                <w:sz w:val="18"/>
                <w:szCs w:val="18"/>
                <w:lang w:eastAsia="en-GB"/>
              </w:rPr>
              <w:t xml:space="preserve">   OR (95% CI)</w:t>
            </w:r>
          </w:p>
          <w:p w14:paraId="2E166C2E" w14:textId="3B0F58FB" w:rsidR="003F6B38" w:rsidRPr="008C08C5" w:rsidRDefault="003F6B38" w:rsidP="00995E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 w:val="18"/>
                <w:szCs w:val="18"/>
                <w:lang w:eastAsia="en-GB"/>
              </w:rPr>
            </w:pPr>
            <w:r w:rsidRPr="008C08C5">
              <w:rPr>
                <w:rFonts w:ascii="Arial" w:eastAsia="Times New Roman" w:hAnsi="Arial" w:cs="Arial"/>
                <w:b/>
                <w:i w:val="0"/>
                <w:color w:val="000000"/>
                <w:sz w:val="18"/>
                <w:szCs w:val="18"/>
                <w:vertAlign w:val="superscript"/>
                <w:lang w:eastAsia="en-GB"/>
              </w:rPr>
              <w:t xml:space="preserve">     </w:t>
            </w:r>
            <w:r w:rsidRPr="008C08C5">
              <w:rPr>
                <w:rFonts w:ascii="Arial" w:eastAsia="Times New Roman" w:hAnsi="Arial" w:cs="Arial"/>
                <w:b/>
                <w:i w:val="0"/>
                <w:color w:val="000000"/>
                <w:sz w:val="18"/>
                <w:szCs w:val="18"/>
                <w:lang w:eastAsia="en-GB"/>
              </w:rPr>
              <w:t>Model 1</w:t>
            </w:r>
            <w:r w:rsidR="004F5E9D" w:rsidRPr="008C08C5">
              <w:rPr>
                <w:rFonts w:ascii="Arial" w:eastAsia="Times New Roman" w:hAnsi="Arial" w:cs="Arial"/>
                <w:b/>
                <w:i w:val="0"/>
                <w:color w:val="000000"/>
                <w:sz w:val="18"/>
                <w:szCs w:val="18"/>
                <w:lang w:eastAsia="en-GB"/>
              </w:rPr>
              <w:t>*</w:t>
            </w:r>
          </w:p>
        </w:tc>
        <w:tc>
          <w:tcPr>
            <w:tcW w:w="1722" w:type="dxa"/>
            <w:noWrap/>
            <w:hideMark/>
          </w:tcPr>
          <w:p w14:paraId="6F7A63E5" w14:textId="77777777" w:rsidR="00995EE1" w:rsidRPr="008C08C5" w:rsidRDefault="00995EE1" w:rsidP="00995E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 w:val="18"/>
                <w:szCs w:val="18"/>
                <w:vertAlign w:val="superscript"/>
                <w:lang w:eastAsia="en-GB"/>
              </w:rPr>
            </w:pPr>
            <w:r w:rsidRPr="008C08C5">
              <w:rPr>
                <w:rFonts w:ascii="Arial" w:eastAsia="Times New Roman" w:hAnsi="Arial" w:cs="Arial"/>
                <w:b/>
                <w:i w:val="0"/>
                <w:color w:val="000000"/>
                <w:sz w:val="18"/>
                <w:szCs w:val="18"/>
                <w:lang w:eastAsia="en-GB"/>
              </w:rPr>
              <w:t xml:space="preserve"> OR (95% CI)</w:t>
            </w:r>
          </w:p>
          <w:p w14:paraId="2D40E93E" w14:textId="26FED9D7" w:rsidR="003F6B38" w:rsidRPr="008C08C5" w:rsidRDefault="003F6B38" w:rsidP="00995EE1">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 w:val="18"/>
                <w:szCs w:val="18"/>
                <w:lang w:eastAsia="en-GB"/>
              </w:rPr>
            </w:pPr>
            <w:r w:rsidRPr="008C08C5">
              <w:rPr>
                <w:rFonts w:ascii="Arial" w:eastAsia="Times New Roman" w:hAnsi="Arial" w:cs="Arial"/>
                <w:b/>
                <w:i w:val="0"/>
                <w:color w:val="000000"/>
                <w:sz w:val="18"/>
                <w:szCs w:val="18"/>
                <w:lang w:eastAsia="en-GB"/>
              </w:rPr>
              <w:t xml:space="preserve"> Model 2</w:t>
            </w:r>
            <w:r w:rsidR="004F5E9D" w:rsidRPr="008C08C5">
              <w:rPr>
                <w:rFonts w:ascii="Arial" w:eastAsia="Times New Roman" w:hAnsi="Arial" w:cs="Arial"/>
                <w:b/>
                <w:i w:val="0"/>
                <w:color w:val="000000"/>
                <w:sz w:val="18"/>
                <w:szCs w:val="18"/>
                <w:lang w:eastAsia="en-GB"/>
              </w:rPr>
              <w:t>**</w:t>
            </w:r>
          </w:p>
        </w:tc>
      </w:tr>
      <w:tr w:rsidR="00995EE1" w:rsidRPr="008C08C5" w14:paraId="3DF134BC" w14:textId="77777777" w:rsidTr="00905EA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57CD1D7" w14:textId="77777777" w:rsidR="00995EE1" w:rsidRPr="008C08C5" w:rsidRDefault="00995EE1" w:rsidP="00995EE1">
            <w:pPr>
              <w:spacing w:after="0" w:line="240" w:lineRule="auto"/>
              <w:rPr>
                <w:rFonts w:ascii="Arial" w:eastAsia="Times New Roman" w:hAnsi="Arial" w:cs="Arial"/>
                <w:color w:val="000000"/>
                <w:sz w:val="18"/>
                <w:szCs w:val="18"/>
                <w:lang w:eastAsia="en-GB"/>
              </w:rPr>
            </w:pPr>
          </w:p>
        </w:tc>
        <w:tc>
          <w:tcPr>
            <w:tcW w:w="1137" w:type="dxa"/>
            <w:noWrap/>
            <w:hideMark/>
          </w:tcPr>
          <w:p w14:paraId="208AE984" w14:textId="77777777" w:rsidR="00995EE1" w:rsidRPr="008C08C5" w:rsidRDefault="00995EE1" w:rsidP="00995E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n (%)</w:t>
            </w:r>
          </w:p>
        </w:tc>
        <w:tc>
          <w:tcPr>
            <w:tcW w:w="1171" w:type="dxa"/>
            <w:noWrap/>
            <w:hideMark/>
          </w:tcPr>
          <w:p w14:paraId="0C2D4094" w14:textId="77777777" w:rsidR="00995EE1" w:rsidRPr="008C08C5" w:rsidRDefault="00995EE1" w:rsidP="00995E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n (%)</w:t>
            </w:r>
          </w:p>
        </w:tc>
        <w:tc>
          <w:tcPr>
            <w:tcW w:w="1621" w:type="dxa"/>
            <w:noWrap/>
            <w:hideMark/>
          </w:tcPr>
          <w:p w14:paraId="3F131627" w14:textId="77777777" w:rsidR="00995EE1" w:rsidRPr="008C08C5" w:rsidRDefault="00995EE1" w:rsidP="00995E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vertAlign w:val="superscript"/>
                <w:lang w:eastAsia="en-GB"/>
              </w:rPr>
            </w:pPr>
            <w:r w:rsidRPr="008C08C5">
              <w:rPr>
                <w:rFonts w:ascii="Arial" w:eastAsia="Times New Roman" w:hAnsi="Arial" w:cs="Arial"/>
                <w:color w:val="000000"/>
                <w:sz w:val="18"/>
                <w:szCs w:val="18"/>
                <w:lang w:eastAsia="en-GB"/>
              </w:rPr>
              <w:t xml:space="preserve">      </w:t>
            </w:r>
          </w:p>
        </w:tc>
        <w:tc>
          <w:tcPr>
            <w:tcW w:w="1722" w:type="dxa"/>
            <w:noWrap/>
            <w:hideMark/>
          </w:tcPr>
          <w:p w14:paraId="5A45AC56" w14:textId="77777777" w:rsidR="00995EE1" w:rsidRPr="008C08C5" w:rsidRDefault="00995EE1" w:rsidP="00995EE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vertAlign w:val="superscript"/>
                <w:lang w:eastAsia="en-GB"/>
              </w:rPr>
            </w:pPr>
            <w:r w:rsidRPr="008C08C5">
              <w:rPr>
                <w:rFonts w:ascii="Arial" w:eastAsia="Times New Roman" w:hAnsi="Arial" w:cs="Arial"/>
                <w:color w:val="000000"/>
                <w:sz w:val="18"/>
                <w:szCs w:val="18"/>
                <w:lang w:eastAsia="en-GB"/>
              </w:rPr>
              <w:t xml:space="preserve">  </w:t>
            </w:r>
          </w:p>
        </w:tc>
      </w:tr>
      <w:tr w:rsidR="003F6B38" w:rsidRPr="008C08C5" w14:paraId="4BDA2D35" w14:textId="77777777" w:rsidTr="003F6B38">
        <w:trPr>
          <w:trHeight w:val="955"/>
        </w:trPr>
        <w:tc>
          <w:tcPr>
            <w:cnfStyle w:val="001000000000" w:firstRow="0" w:lastRow="0" w:firstColumn="1" w:lastColumn="0" w:oddVBand="0" w:evenVBand="0" w:oddHBand="0" w:evenHBand="0" w:firstRowFirstColumn="0" w:firstRowLastColumn="0" w:lastRowFirstColumn="0" w:lastRowLastColumn="0"/>
            <w:tcW w:w="3828" w:type="dxa"/>
            <w:noWrap/>
          </w:tcPr>
          <w:p w14:paraId="72B6C324" w14:textId="77777777" w:rsidR="003F6B38" w:rsidRPr="008C08C5" w:rsidRDefault="003F6B38" w:rsidP="003F6B38">
            <w:pPr>
              <w:spacing w:after="0" w:line="240" w:lineRule="auto"/>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Overall numbers presenting with:</w:t>
            </w:r>
          </w:p>
          <w:p w14:paraId="462E293B" w14:textId="68692234" w:rsidR="003F6B38" w:rsidRPr="008C08C5" w:rsidRDefault="003F6B38" w:rsidP="003F6B38">
            <w:pPr>
              <w:spacing w:after="0" w:line="240" w:lineRule="auto"/>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 xml:space="preserve"> </w:t>
            </w:r>
          </w:p>
          <w:p w14:paraId="19350C56" w14:textId="77777777" w:rsidR="003F6B38" w:rsidRPr="008C08C5" w:rsidRDefault="003F6B38" w:rsidP="003F6B38">
            <w:pPr>
              <w:spacing w:after="0" w:line="240" w:lineRule="auto"/>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 xml:space="preserve"> </w:t>
            </w:r>
          </w:p>
          <w:p w14:paraId="454A2997" w14:textId="23270959" w:rsidR="003F6B38" w:rsidRPr="008C08C5" w:rsidRDefault="003F6B38" w:rsidP="003F6B38">
            <w:pPr>
              <w:spacing w:after="0" w:line="240" w:lineRule="auto"/>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Any alcohol attributable disease</w:t>
            </w:r>
          </w:p>
        </w:tc>
        <w:tc>
          <w:tcPr>
            <w:tcW w:w="1137" w:type="dxa"/>
            <w:shd w:val="clear" w:color="auto" w:fill="auto"/>
            <w:noWrap/>
          </w:tcPr>
          <w:p w14:paraId="63A427A5"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p w14:paraId="245214E9"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p w14:paraId="2B9E6776"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p w14:paraId="492A525B" w14:textId="65EB3873"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1,157(66.8)</w:t>
            </w:r>
          </w:p>
        </w:tc>
        <w:tc>
          <w:tcPr>
            <w:tcW w:w="1171" w:type="dxa"/>
            <w:shd w:val="clear" w:color="auto" w:fill="auto"/>
            <w:noWrap/>
          </w:tcPr>
          <w:p w14:paraId="2B91CC0B"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p w14:paraId="7BF8F752"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p w14:paraId="76F3E252"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p w14:paraId="77A6585A" w14:textId="0BE17723"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574(33.2)</w:t>
            </w:r>
          </w:p>
        </w:tc>
        <w:tc>
          <w:tcPr>
            <w:tcW w:w="1621" w:type="dxa"/>
            <w:shd w:val="clear" w:color="auto" w:fill="auto"/>
            <w:noWrap/>
          </w:tcPr>
          <w:p w14:paraId="43987918" w14:textId="70CC77AB"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722" w:type="dxa"/>
            <w:shd w:val="clear" w:color="auto" w:fill="auto"/>
            <w:noWrap/>
            <w:hideMark/>
          </w:tcPr>
          <w:p w14:paraId="4B6A660F"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r>
      <w:tr w:rsidR="003F6B38" w:rsidRPr="008C08C5" w14:paraId="30E64AAD" w14:textId="77777777" w:rsidTr="003F6B3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828" w:type="dxa"/>
            <w:noWrap/>
          </w:tcPr>
          <w:p w14:paraId="0C052957" w14:textId="2304368E" w:rsidR="003F6B38" w:rsidRPr="008C08C5" w:rsidRDefault="003F6B38" w:rsidP="003F6B38">
            <w:pPr>
              <w:spacing w:after="0" w:line="240" w:lineRule="auto"/>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At least one alcohol-specific disease</w:t>
            </w:r>
          </w:p>
        </w:tc>
        <w:tc>
          <w:tcPr>
            <w:tcW w:w="1137" w:type="dxa"/>
            <w:shd w:val="clear" w:color="auto" w:fill="auto"/>
            <w:noWrap/>
          </w:tcPr>
          <w:p w14:paraId="3D0FB557" w14:textId="40010EC4"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 w:eastAsia="en-GB"/>
              </w:rPr>
            </w:pPr>
            <w:r w:rsidRPr="008C08C5">
              <w:rPr>
                <w:rFonts w:ascii="Arial" w:eastAsia="Times New Roman" w:hAnsi="Arial" w:cs="Arial"/>
                <w:b/>
                <w:color w:val="000000"/>
                <w:sz w:val="18"/>
                <w:szCs w:val="18"/>
                <w:lang w:val="en" w:eastAsia="en-GB"/>
              </w:rPr>
              <w:t>354(20.5)</w:t>
            </w:r>
          </w:p>
        </w:tc>
        <w:tc>
          <w:tcPr>
            <w:tcW w:w="1171" w:type="dxa"/>
            <w:shd w:val="clear" w:color="auto" w:fill="auto"/>
            <w:noWrap/>
          </w:tcPr>
          <w:p w14:paraId="1EAC9011" w14:textId="41D650E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n" w:eastAsia="en-GB"/>
              </w:rPr>
            </w:pPr>
            <w:r w:rsidRPr="008C08C5">
              <w:rPr>
                <w:rFonts w:ascii="Arial" w:eastAsia="Times New Roman" w:hAnsi="Arial" w:cs="Arial"/>
                <w:b/>
                <w:color w:val="000000"/>
                <w:sz w:val="18"/>
                <w:szCs w:val="18"/>
                <w:lang w:val="en" w:eastAsia="en-GB"/>
              </w:rPr>
              <w:t>75(0.4)</w:t>
            </w:r>
          </w:p>
        </w:tc>
        <w:tc>
          <w:tcPr>
            <w:tcW w:w="1621" w:type="dxa"/>
            <w:shd w:val="clear" w:color="auto" w:fill="auto"/>
            <w:noWrap/>
          </w:tcPr>
          <w:p w14:paraId="5D1F9E43"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 w:eastAsia="en-GB"/>
              </w:rPr>
            </w:pPr>
          </w:p>
        </w:tc>
        <w:tc>
          <w:tcPr>
            <w:tcW w:w="1722" w:type="dxa"/>
            <w:shd w:val="clear" w:color="auto" w:fill="auto"/>
            <w:noWrap/>
          </w:tcPr>
          <w:p w14:paraId="21075220"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r>
      <w:tr w:rsidR="003F6B38" w:rsidRPr="008C08C5" w14:paraId="47DB006A" w14:textId="77777777" w:rsidTr="00905EA9">
        <w:trPr>
          <w:trHeight w:val="329"/>
        </w:trPr>
        <w:tc>
          <w:tcPr>
            <w:cnfStyle w:val="001000000000" w:firstRow="0" w:lastRow="0" w:firstColumn="1" w:lastColumn="0" w:oddVBand="0" w:evenVBand="0" w:oddHBand="0" w:evenHBand="0" w:firstRowFirstColumn="0" w:firstRowLastColumn="0" w:lastRowFirstColumn="0" w:lastRowLastColumn="0"/>
            <w:tcW w:w="3828" w:type="dxa"/>
            <w:noWrap/>
          </w:tcPr>
          <w:p w14:paraId="784E1C81" w14:textId="5D0634CC" w:rsidR="003F6B38" w:rsidRPr="008C08C5" w:rsidRDefault="003F6B38" w:rsidP="003F6B38">
            <w:pPr>
              <w:spacing w:after="0" w:line="240" w:lineRule="auto"/>
              <w:jc w:val="center"/>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eastAsia="en-GB"/>
              </w:rPr>
              <w:t xml:space="preserve">          At least one alcohol-related disease </w:t>
            </w:r>
          </w:p>
        </w:tc>
        <w:tc>
          <w:tcPr>
            <w:tcW w:w="1137" w:type="dxa"/>
            <w:shd w:val="clear" w:color="auto" w:fill="auto"/>
            <w:noWrap/>
          </w:tcPr>
          <w:p w14:paraId="67A86CAF" w14:textId="0928391F"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 w:eastAsia="en-GB"/>
              </w:rPr>
            </w:pPr>
            <w:r w:rsidRPr="008C08C5">
              <w:rPr>
                <w:rFonts w:ascii="Arial" w:eastAsia="Times New Roman" w:hAnsi="Arial" w:cs="Arial"/>
                <w:b/>
                <w:color w:val="000000"/>
                <w:sz w:val="18"/>
                <w:szCs w:val="18"/>
                <w:lang w:val="en" w:eastAsia="en-GB"/>
              </w:rPr>
              <w:t>1,104(63.8)</w:t>
            </w:r>
          </w:p>
        </w:tc>
        <w:tc>
          <w:tcPr>
            <w:tcW w:w="1171" w:type="dxa"/>
            <w:shd w:val="clear" w:color="auto" w:fill="auto"/>
            <w:noWrap/>
          </w:tcPr>
          <w:p w14:paraId="435E5E19" w14:textId="6723FCCD"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 w:eastAsia="en-GB"/>
              </w:rPr>
            </w:pPr>
            <w:r w:rsidRPr="008C08C5">
              <w:rPr>
                <w:rFonts w:ascii="Arial" w:eastAsia="Times New Roman" w:hAnsi="Arial" w:cs="Arial"/>
                <w:b/>
                <w:color w:val="000000"/>
                <w:sz w:val="18"/>
                <w:szCs w:val="18"/>
                <w:lang w:val="en" w:eastAsia="en-GB"/>
              </w:rPr>
              <w:t>5,376(31.1)</w:t>
            </w:r>
          </w:p>
        </w:tc>
        <w:tc>
          <w:tcPr>
            <w:tcW w:w="1621" w:type="dxa"/>
            <w:shd w:val="clear" w:color="auto" w:fill="auto"/>
            <w:noWrap/>
          </w:tcPr>
          <w:p w14:paraId="164CCDD6" w14:textId="6AA63A8F"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val="en" w:eastAsia="en-GB"/>
              </w:rPr>
            </w:pPr>
            <w:r w:rsidRPr="008C08C5">
              <w:rPr>
                <w:rFonts w:ascii="Arial" w:eastAsia="Times New Roman" w:hAnsi="Arial" w:cs="Arial"/>
                <w:b/>
                <w:color w:val="000000"/>
                <w:sz w:val="18"/>
                <w:szCs w:val="18"/>
                <w:lang w:val="en" w:eastAsia="en-GB"/>
              </w:rPr>
              <w:t>3.9(3.5-4.3)</w:t>
            </w:r>
          </w:p>
        </w:tc>
        <w:tc>
          <w:tcPr>
            <w:tcW w:w="1722" w:type="dxa"/>
            <w:shd w:val="clear" w:color="auto" w:fill="auto"/>
            <w:noWrap/>
          </w:tcPr>
          <w:p w14:paraId="1B813BAC"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n-GB"/>
              </w:rPr>
            </w:pPr>
          </w:p>
        </w:tc>
      </w:tr>
      <w:tr w:rsidR="003F6B38" w:rsidRPr="008C08C5" w14:paraId="19A8989E" w14:textId="77777777" w:rsidTr="00905EA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7ABAE90" w14:textId="77777777" w:rsidR="003F6B38" w:rsidRPr="008C08C5" w:rsidRDefault="003F6B38"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Malignant neoplasms</w:t>
            </w:r>
          </w:p>
        </w:tc>
        <w:tc>
          <w:tcPr>
            <w:tcW w:w="1137" w:type="dxa"/>
            <w:shd w:val="clear" w:color="auto" w:fill="auto"/>
            <w:noWrap/>
            <w:hideMark/>
          </w:tcPr>
          <w:p w14:paraId="50548BCD"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27(1.6)</w:t>
            </w:r>
          </w:p>
        </w:tc>
        <w:tc>
          <w:tcPr>
            <w:tcW w:w="1171" w:type="dxa"/>
            <w:shd w:val="clear" w:color="auto" w:fill="auto"/>
            <w:noWrap/>
            <w:hideMark/>
          </w:tcPr>
          <w:p w14:paraId="568407DF"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230(1.3)</w:t>
            </w:r>
          </w:p>
        </w:tc>
        <w:tc>
          <w:tcPr>
            <w:tcW w:w="1621" w:type="dxa"/>
            <w:shd w:val="clear" w:color="auto" w:fill="auto"/>
            <w:noWrap/>
            <w:hideMark/>
          </w:tcPr>
          <w:p w14:paraId="222ECC08"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1.2(0.8-1.8)</w:t>
            </w:r>
          </w:p>
        </w:tc>
        <w:tc>
          <w:tcPr>
            <w:tcW w:w="1722" w:type="dxa"/>
            <w:shd w:val="clear" w:color="auto" w:fill="auto"/>
            <w:noWrap/>
            <w:hideMark/>
          </w:tcPr>
          <w:p w14:paraId="78561676"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1.4(0.9-2.1)</w:t>
            </w:r>
          </w:p>
        </w:tc>
      </w:tr>
      <w:tr w:rsidR="003F6B38" w:rsidRPr="008C08C5" w14:paraId="528E8ACC" w14:textId="77777777" w:rsidTr="00905EA9">
        <w:trPr>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3F3A0AA" w14:textId="77777777" w:rsidR="003F6B38" w:rsidRPr="008C08C5" w:rsidRDefault="003F6B38"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Diabetes</w:t>
            </w:r>
          </w:p>
        </w:tc>
        <w:tc>
          <w:tcPr>
            <w:tcW w:w="1137" w:type="dxa"/>
            <w:shd w:val="clear" w:color="auto" w:fill="auto"/>
            <w:noWrap/>
            <w:hideMark/>
          </w:tcPr>
          <w:p w14:paraId="64678D98"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127 (7.3)</w:t>
            </w:r>
          </w:p>
        </w:tc>
        <w:tc>
          <w:tcPr>
            <w:tcW w:w="1171" w:type="dxa"/>
            <w:shd w:val="clear" w:color="auto" w:fill="auto"/>
            <w:noWrap/>
            <w:hideMark/>
          </w:tcPr>
          <w:p w14:paraId="73AFF986"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923 (5.3)</w:t>
            </w:r>
          </w:p>
        </w:tc>
        <w:tc>
          <w:tcPr>
            <w:tcW w:w="1621" w:type="dxa"/>
            <w:shd w:val="clear" w:color="auto" w:fill="auto"/>
            <w:noWrap/>
            <w:hideMark/>
          </w:tcPr>
          <w:p w14:paraId="41048CCE"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1.4(1.2-1.7)</w:t>
            </w:r>
          </w:p>
        </w:tc>
        <w:tc>
          <w:tcPr>
            <w:tcW w:w="1722" w:type="dxa"/>
            <w:shd w:val="clear" w:color="auto" w:fill="auto"/>
            <w:noWrap/>
            <w:hideMark/>
          </w:tcPr>
          <w:p w14:paraId="669A8FE1"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1.3(1.1-1.7)</w:t>
            </w:r>
          </w:p>
        </w:tc>
      </w:tr>
      <w:tr w:rsidR="003F6B38" w:rsidRPr="008C08C5" w14:paraId="2E5AF169" w14:textId="77777777" w:rsidTr="00905EA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16F88B4" w14:textId="782BF8BD" w:rsidR="003F6B38" w:rsidRPr="008C08C5" w:rsidRDefault="00706BEE"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Epileptic seizures</w:t>
            </w:r>
          </w:p>
        </w:tc>
        <w:tc>
          <w:tcPr>
            <w:tcW w:w="1137" w:type="dxa"/>
            <w:shd w:val="clear" w:color="auto" w:fill="auto"/>
            <w:noWrap/>
            <w:hideMark/>
          </w:tcPr>
          <w:p w14:paraId="6EDC3E00"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134 (7.7)</w:t>
            </w:r>
          </w:p>
        </w:tc>
        <w:tc>
          <w:tcPr>
            <w:tcW w:w="1171" w:type="dxa"/>
            <w:shd w:val="clear" w:color="auto" w:fill="auto"/>
            <w:noWrap/>
            <w:hideMark/>
          </w:tcPr>
          <w:p w14:paraId="12437353" w14:textId="38F218FF"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201(1.2)</w:t>
            </w:r>
          </w:p>
        </w:tc>
        <w:tc>
          <w:tcPr>
            <w:tcW w:w="1621" w:type="dxa"/>
            <w:shd w:val="clear" w:color="auto" w:fill="auto"/>
            <w:noWrap/>
            <w:hideMark/>
          </w:tcPr>
          <w:p w14:paraId="40ABEB3A"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7.1(5.7-8.9)</w:t>
            </w:r>
          </w:p>
        </w:tc>
        <w:tc>
          <w:tcPr>
            <w:tcW w:w="1722" w:type="dxa"/>
            <w:shd w:val="clear" w:color="auto" w:fill="auto"/>
            <w:noWrap/>
            <w:hideMark/>
          </w:tcPr>
          <w:p w14:paraId="1E6BF321"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7.1(5.6-9.0)</w:t>
            </w:r>
          </w:p>
        </w:tc>
      </w:tr>
      <w:tr w:rsidR="003F6B38" w:rsidRPr="008C08C5" w14:paraId="7F4DAA43" w14:textId="77777777" w:rsidTr="00905EA9">
        <w:trPr>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1EC1A5D" w14:textId="77777777" w:rsidR="003F6B38" w:rsidRPr="008C08C5" w:rsidRDefault="003F6B38"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Cardiovascular diseases</w:t>
            </w:r>
          </w:p>
        </w:tc>
        <w:tc>
          <w:tcPr>
            <w:tcW w:w="1137" w:type="dxa"/>
            <w:shd w:val="clear" w:color="auto" w:fill="auto"/>
            <w:noWrap/>
            <w:hideMark/>
          </w:tcPr>
          <w:p w14:paraId="09BC5E18"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396(22.9)</w:t>
            </w:r>
          </w:p>
        </w:tc>
        <w:tc>
          <w:tcPr>
            <w:tcW w:w="1171" w:type="dxa"/>
            <w:shd w:val="clear" w:color="auto" w:fill="auto"/>
            <w:noWrap/>
            <w:hideMark/>
          </w:tcPr>
          <w:p w14:paraId="1A727F62"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2,697(15.6)</w:t>
            </w:r>
          </w:p>
        </w:tc>
        <w:tc>
          <w:tcPr>
            <w:tcW w:w="1621" w:type="dxa"/>
            <w:shd w:val="clear" w:color="auto" w:fill="auto"/>
            <w:noWrap/>
            <w:hideMark/>
          </w:tcPr>
          <w:p w14:paraId="358DA313"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1.6(1.4 -1.8)</w:t>
            </w:r>
          </w:p>
        </w:tc>
        <w:tc>
          <w:tcPr>
            <w:tcW w:w="1722" w:type="dxa"/>
            <w:shd w:val="clear" w:color="auto" w:fill="auto"/>
            <w:noWrap/>
            <w:hideMark/>
          </w:tcPr>
          <w:p w14:paraId="15B5ECE4" w14:textId="77777777"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1.7(1.5-1.9)</w:t>
            </w:r>
          </w:p>
        </w:tc>
      </w:tr>
      <w:tr w:rsidR="003F6B38" w:rsidRPr="008C08C5" w14:paraId="45BE0610" w14:textId="77777777" w:rsidTr="00905EA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189B876" w14:textId="77777777" w:rsidR="003F6B38" w:rsidRPr="008C08C5" w:rsidRDefault="003F6B38"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Digestive diseases</w:t>
            </w:r>
          </w:p>
        </w:tc>
        <w:tc>
          <w:tcPr>
            <w:tcW w:w="1137" w:type="dxa"/>
            <w:shd w:val="clear" w:color="auto" w:fill="auto"/>
            <w:noWrap/>
            <w:hideMark/>
          </w:tcPr>
          <w:p w14:paraId="7B7664E6"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72(4.2)</w:t>
            </w:r>
          </w:p>
        </w:tc>
        <w:tc>
          <w:tcPr>
            <w:tcW w:w="1171" w:type="dxa"/>
            <w:shd w:val="clear" w:color="auto" w:fill="auto"/>
            <w:noWrap/>
            <w:hideMark/>
          </w:tcPr>
          <w:p w14:paraId="0809CA30"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253(1.5)</w:t>
            </w:r>
          </w:p>
        </w:tc>
        <w:tc>
          <w:tcPr>
            <w:tcW w:w="1621" w:type="dxa"/>
            <w:shd w:val="clear" w:color="auto" w:fill="auto"/>
            <w:noWrap/>
            <w:hideMark/>
          </w:tcPr>
          <w:p w14:paraId="7A9E4603"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2.9(2.2-3.8)</w:t>
            </w:r>
          </w:p>
        </w:tc>
        <w:tc>
          <w:tcPr>
            <w:tcW w:w="1722" w:type="dxa"/>
            <w:shd w:val="clear" w:color="auto" w:fill="auto"/>
            <w:noWrap/>
            <w:hideMark/>
          </w:tcPr>
          <w:p w14:paraId="24F0D23C" w14:textId="7777777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3.2(2.4-4.2)</w:t>
            </w:r>
          </w:p>
        </w:tc>
      </w:tr>
      <w:tr w:rsidR="003F6B38" w:rsidRPr="008C08C5" w14:paraId="66938852" w14:textId="77777777" w:rsidTr="00905EA9">
        <w:trPr>
          <w:trHeight w:val="329"/>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5FB6B7B" w14:textId="6885A9D2" w:rsidR="003F6B38" w:rsidRPr="008C08C5" w:rsidRDefault="003F6B38"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 xml:space="preserve">Unintentional injuries </w:t>
            </w:r>
          </w:p>
        </w:tc>
        <w:tc>
          <w:tcPr>
            <w:tcW w:w="1137" w:type="dxa"/>
            <w:shd w:val="clear" w:color="auto" w:fill="auto"/>
            <w:noWrap/>
          </w:tcPr>
          <w:p w14:paraId="39571517" w14:textId="3AB5BB24"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712(41.1)</w:t>
            </w:r>
          </w:p>
        </w:tc>
        <w:tc>
          <w:tcPr>
            <w:tcW w:w="1171" w:type="dxa"/>
            <w:shd w:val="clear" w:color="auto" w:fill="auto"/>
            <w:noWrap/>
          </w:tcPr>
          <w:p w14:paraId="5CD0F12A" w14:textId="68D91903"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2,381(13.8)</w:t>
            </w:r>
          </w:p>
        </w:tc>
        <w:tc>
          <w:tcPr>
            <w:tcW w:w="1621" w:type="dxa"/>
            <w:shd w:val="clear" w:color="auto" w:fill="auto"/>
            <w:noWrap/>
          </w:tcPr>
          <w:p w14:paraId="56C0C1FB" w14:textId="3B187B81"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4.4(3.9-4.9)</w:t>
            </w:r>
          </w:p>
        </w:tc>
        <w:tc>
          <w:tcPr>
            <w:tcW w:w="1722" w:type="dxa"/>
            <w:shd w:val="clear" w:color="auto" w:fill="auto"/>
            <w:noWrap/>
          </w:tcPr>
          <w:p w14:paraId="3BDE9F56" w14:textId="0EC8FB84" w:rsidR="003F6B38" w:rsidRPr="008C08C5" w:rsidRDefault="003F6B38" w:rsidP="003F6B38">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4.5(4.0-5.0)</w:t>
            </w:r>
          </w:p>
        </w:tc>
      </w:tr>
      <w:tr w:rsidR="003F6B38" w:rsidRPr="008C08C5" w14:paraId="1C191649" w14:textId="77777777" w:rsidTr="000572B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auto"/>
            </w:tcBorders>
            <w:noWrap/>
          </w:tcPr>
          <w:p w14:paraId="0978A020" w14:textId="6AD0C882" w:rsidR="003F6B38" w:rsidRPr="008C08C5" w:rsidRDefault="003F6B38" w:rsidP="003F6B38">
            <w:pPr>
              <w:spacing w:after="0" w:line="240" w:lineRule="auto"/>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Intentional injury/self-harm</w:t>
            </w:r>
          </w:p>
          <w:p w14:paraId="4F8802CD" w14:textId="77777777" w:rsidR="003F6B38" w:rsidRPr="008C08C5" w:rsidRDefault="003F6B38" w:rsidP="003F6B38">
            <w:pPr>
              <w:spacing w:after="0" w:line="240" w:lineRule="auto"/>
              <w:rPr>
                <w:rFonts w:ascii="Arial" w:eastAsia="Times New Roman" w:hAnsi="Arial" w:cs="Arial"/>
                <w:color w:val="000000"/>
                <w:sz w:val="18"/>
                <w:szCs w:val="18"/>
                <w:lang w:eastAsia="en-GB"/>
              </w:rPr>
            </w:pPr>
          </w:p>
        </w:tc>
        <w:tc>
          <w:tcPr>
            <w:tcW w:w="1137" w:type="dxa"/>
            <w:tcBorders>
              <w:bottom w:val="single" w:sz="4" w:space="0" w:color="auto"/>
            </w:tcBorders>
            <w:shd w:val="clear" w:color="auto" w:fill="auto"/>
            <w:noWrap/>
          </w:tcPr>
          <w:p w14:paraId="2FE061E4" w14:textId="54AB68D9" w:rsidR="003F6B38" w:rsidRPr="008C08C5" w:rsidRDefault="00E82606" w:rsidP="003F6B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 xml:space="preserve">   </w:t>
            </w:r>
            <w:r w:rsidR="003F6B38" w:rsidRPr="008C08C5">
              <w:rPr>
                <w:rFonts w:ascii="Arial" w:eastAsia="Times New Roman" w:hAnsi="Arial" w:cs="Arial"/>
                <w:color w:val="000000"/>
                <w:sz w:val="18"/>
                <w:szCs w:val="18"/>
                <w:lang w:eastAsia="en-GB"/>
              </w:rPr>
              <w:t>326(18.8)</w:t>
            </w:r>
          </w:p>
        </w:tc>
        <w:tc>
          <w:tcPr>
            <w:tcW w:w="1171" w:type="dxa"/>
            <w:tcBorders>
              <w:bottom w:val="single" w:sz="4" w:space="0" w:color="auto"/>
            </w:tcBorders>
            <w:shd w:val="clear" w:color="auto" w:fill="auto"/>
            <w:noWrap/>
          </w:tcPr>
          <w:p w14:paraId="4E18457D" w14:textId="6E33BDDD"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hAnsi="Arial" w:cs="Arial"/>
                <w:sz w:val="18"/>
                <w:szCs w:val="18"/>
              </w:rPr>
              <w:t xml:space="preserve">290(1.7) </w:t>
            </w:r>
          </w:p>
        </w:tc>
        <w:tc>
          <w:tcPr>
            <w:tcW w:w="1621" w:type="dxa"/>
            <w:tcBorders>
              <w:bottom w:val="single" w:sz="4" w:space="0" w:color="auto"/>
            </w:tcBorders>
            <w:shd w:val="clear" w:color="auto" w:fill="auto"/>
            <w:noWrap/>
          </w:tcPr>
          <w:p w14:paraId="142EA833" w14:textId="0371FE98"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13.6(11.5-16.1)</w:t>
            </w:r>
          </w:p>
        </w:tc>
        <w:tc>
          <w:tcPr>
            <w:tcW w:w="1722" w:type="dxa"/>
            <w:tcBorders>
              <w:bottom w:val="single" w:sz="4" w:space="0" w:color="auto"/>
            </w:tcBorders>
            <w:shd w:val="clear" w:color="auto" w:fill="auto"/>
            <w:noWrap/>
          </w:tcPr>
          <w:p w14:paraId="5CF7738F" w14:textId="2296D1C7" w:rsidR="003F6B38" w:rsidRPr="008C08C5" w:rsidRDefault="003F6B38" w:rsidP="003F6B38">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11.8(9.8-14.1)</w:t>
            </w:r>
          </w:p>
        </w:tc>
      </w:tr>
      <w:tr w:rsidR="003F6B38" w:rsidRPr="008C08C5" w14:paraId="6BED5A20" w14:textId="77777777" w:rsidTr="003F6B38">
        <w:trPr>
          <w:trHeight w:val="535"/>
        </w:trPr>
        <w:tc>
          <w:tcPr>
            <w:cnfStyle w:val="001000000000" w:firstRow="0" w:lastRow="0" w:firstColumn="1" w:lastColumn="0" w:oddVBand="0" w:evenVBand="0" w:oddHBand="0" w:evenHBand="0" w:firstRowFirstColumn="0" w:firstRowLastColumn="0" w:lastRowFirstColumn="0" w:lastRowLastColumn="0"/>
            <w:tcW w:w="9479" w:type="dxa"/>
            <w:gridSpan w:val="5"/>
            <w:tcBorders>
              <w:top w:val="single" w:sz="4" w:space="0" w:color="auto"/>
              <w:bottom w:val="single" w:sz="4" w:space="0" w:color="auto"/>
            </w:tcBorders>
            <w:noWrap/>
          </w:tcPr>
          <w:p w14:paraId="6D7C754A" w14:textId="1E424908" w:rsidR="003F6B38" w:rsidRPr="008C08C5" w:rsidRDefault="003F6B38" w:rsidP="003F6B38">
            <w:pPr>
              <w:spacing w:after="0" w:line="240" w:lineRule="auto"/>
              <w:jc w:val="lef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 xml:space="preserve">Model </w:t>
            </w:r>
            <w:r w:rsidRPr="008C08C5">
              <w:rPr>
                <w:rFonts w:ascii="Arial" w:eastAsia="Times New Roman" w:hAnsi="Arial" w:cs="Arial"/>
                <w:color w:val="000000"/>
                <w:sz w:val="18"/>
                <w:szCs w:val="18"/>
                <w:vertAlign w:val="superscript"/>
                <w:lang w:eastAsia="en-GB"/>
              </w:rPr>
              <w:t xml:space="preserve"> </w:t>
            </w:r>
            <w:r w:rsidRPr="008C08C5">
              <w:rPr>
                <w:rFonts w:ascii="Arial" w:eastAsia="Times New Roman" w:hAnsi="Arial" w:cs="Arial"/>
                <w:color w:val="000000"/>
                <w:sz w:val="18"/>
                <w:szCs w:val="18"/>
                <w:lang w:eastAsia="en-GB"/>
              </w:rPr>
              <w:t>1</w:t>
            </w:r>
            <w:r w:rsidR="004F5E9D" w:rsidRPr="008C08C5">
              <w:rPr>
                <w:rFonts w:ascii="Arial" w:eastAsia="Times New Roman" w:hAnsi="Arial" w:cs="Arial"/>
                <w:color w:val="000000"/>
                <w:sz w:val="18"/>
                <w:szCs w:val="18"/>
                <w:lang w:eastAsia="en-GB"/>
              </w:rPr>
              <w:t>*</w:t>
            </w:r>
            <w:r w:rsidRPr="008C08C5">
              <w:rPr>
                <w:rFonts w:ascii="Arial" w:eastAsia="Times New Roman" w:hAnsi="Arial" w:cs="Arial"/>
                <w:color w:val="000000"/>
                <w:sz w:val="18"/>
                <w:szCs w:val="18"/>
                <w:lang w:eastAsia="en-GB"/>
              </w:rPr>
              <w:t xml:space="preserve">: Unadjusted Odds ratio   </w:t>
            </w:r>
            <w:r w:rsidRPr="008C08C5">
              <w:rPr>
                <w:rFonts w:ascii="Arial" w:eastAsia="Times New Roman" w:hAnsi="Arial" w:cs="Arial"/>
                <w:color w:val="000000"/>
                <w:sz w:val="18"/>
                <w:szCs w:val="18"/>
                <w:vertAlign w:val="superscript"/>
                <w:lang w:eastAsia="en-GB"/>
              </w:rPr>
              <w:t xml:space="preserve"> </w:t>
            </w:r>
            <w:r w:rsidRPr="008C08C5">
              <w:rPr>
                <w:rFonts w:ascii="Arial" w:eastAsia="Times New Roman" w:hAnsi="Arial" w:cs="Arial"/>
                <w:color w:val="000000"/>
                <w:sz w:val="18"/>
                <w:szCs w:val="18"/>
                <w:lang w:eastAsia="en-GB"/>
              </w:rPr>
              <w:t>Model 2</w:t>
            </w:r>
            <w:r w:rsidR="004F5E9D" w:rsidRPr="008C08C5">
              <w:rPr>
                <w:rFonts w:ascii="Arial" w:eastAsia="Times New Roman" w:hAnsi="Arial" w:cs="Arial"/>
                <w:color w:val="000000"/>
                <w:sz w:val="18"/>
                <w:szCs w:val="18"/>
                <w:lang w:eastAsia="en-GB"/>
              </w:rPr>
              <w:t>**</w:t>
            </w:r>
            <w:r w:rsidRPr="008C08C5">
              <w:rPr>
                <w:rFonts w:ascii="Arial" w:eastAsia="Times New Roman" w:hAnsi="Arial" w:cs="Arial"/>
                <w:color w:val="000000"/>
                <w:sz w:val="18"/>
                <w:szCs w:val="18"/>
                <w:lang w:eastAsia="en-GB"/>
              </w:rPr>
              <w:t>: Adjusted for age, sex and smoking status</w:t>
            </w:r>
          </w:p>
          <w:p w14:paraId="3F66F5B8" w14:textId="788AC90E" w:rsidR="003F6B38" w:rsidRPr="008C08C5" w:rsidRDefault="003F6B38" w:rsidP="003F6B38">
            <w:pPr>
              <w:spacing w:after="0" w:line="240" w:lineRule="auto"/>
              <w:jc w:val="left"/>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eastAsia="en-GB"/>
              </w:rPr>
              <w:t>n/b: Results for each alcohol specific disease ha</w:t>
            </w:r>
            <w:r w:rsidR="00EF6F9D" w:rsidRPr="008C08C5">
              <w:rPr>
                <w:rFonts w:ascii="Arial" w:eastAsia="Times New Roman" w:hAnsi="Arial" w:cs="Arial"/>
                <w:color w:val="000000"/>
                <w:sz w:val="18"/>
                <w:szCs w:val="18"/>
                <w:lang w:eastAsia="en-GB"/>
              </w:rPr>
              <w:t>ve</w:t>
            </w:r>
            <w:r w:rsidRPr="008C08C5">
              <w:rPr>
                <w:rFonts w:ascii="Arial" w:eastAsia="Times New Roman" w:hAnsi="Arial" w:cs="Arial"/>
                <w:color w:val="000000"/>
                <w:sz w:val="18"/>
                <w:szCs w:val="18"/>
                <w:lang w:eastAsia="en-GB"/>
              </w:rPr>
              <w:t xml:space="preserve"> not been presented as too many cells have less than 5 people.</w:t>
            </w:r>
          </w:p>
        </w:tc>
      </w:tr>
    </w:tbl>
    <w:p w14:paraId="7731C2F9" w14:textId="556D8526" w:rsidR="004D4965" w:rsidRPr="008C08C5" w:rsidRDefault="004D4965" w:rsidP="004D4965">
      <w:pPr>
        <w:ind w:firstLine="720"/>
        <w:rPr>
          <w:rFonts w:ascii="Arial" w:hAnsi="Arial" w:cs="Arial"/>
          <w:sz w:val="20"/>
          <w:szCs w:val="20"/>
          <w:lang w:eastAsia="en-GB"/>
        </w:rPr>
      </w:pPr>
      <w:r w:rsidRPr="008C08C5">
        <w:rPr>
          <w:rFonts w:ascii="Arial" w:hAnsi="Arial" w:cs="Arial"/>
        </w:rPr>
        <w:fldChar w:fldCharType="begin"/>
      </w:r>
      <w:r w:rsidRPr="008C08C5">
        <w:rPr>
          <w:rFonts w:ascii="Arial" w:hAnsi="Arial" w:cs="Arial"/>
        </w:rPr>
        <w:instrText xml:space="preserve"> LINK Excel.Sheet.12 "Book1" "Sheet2!R4C2:R12C6" \a \f 4 \h  \* MERGEFORMAT </w:instrText>
      </w:r>
      <w:r w:rsidRPr="008C08C5">
        <w:rPr>
          <w:rFonts w:ascii="Arial" w:hAnsi="Arial" w:cs="Arial"/>
        </w:rPr>
        <w:fldChar w:fldCharType="separate"/>
      </w:r>
    </w:p>
    <w:p w14:paraId="6B8A9921" w14:textId="1DEDB212" w:rsidR="004D4965" w:rsidRPr="008C08C5" w:rsidRDefault="004D4965" w:rsidP="00B61369">
      <w:pPr>
        <w:ind w:left="720"/>
        <w:rPr>
          <w:rFonts w:ascii="Arial" w:hAnsi="Arial" w:cs="Arial"/>
          <w:sz w:val="18"/>
        </w:rPr>
      </w:pPr>
      <w:r w:rsidRPr="008C08C5">
        <w:rPr>
          <w:rFonts w:ascii="Arial" w:hAnsi="Arial" w:cs="Arial"/>
        </w:rPr>
        <w:fldChar w:fldCharType="end"/>
      </w:r>
      <w:r w:rsidRPr="008C08C5">
        <w:rPr>
          <w:rFonts w:ascii="Arial" w:hAnsi="Arial" w:cs="Arial"/>
          <w:sz w:val="18"/>
          <w:vertAlign w:val="superscript"/>
        </w:rPr>
        <w:br w:type="textWrapping" w:clear="all"/>
      </w:r>
    </w:p>
    <w:p w14:paraId="6B030800" w14:textId="77777777" w:rsidR="003F6B38" w:rsidRPr="008C08C5" w:rsidRDefault="003F6B38">
      <w:pPr>
        <w:spacing w:after="0" w:line="240" w:lineRule="auto"/>
        <w:rPr>
          <w:rFonts w:ascii="Arial" w:hAnsi="Arial" w:cs="Arial"/>
        </w:rPr>
      </w:pPr>
      <w:r w:rsidRPr="008C08C5">
        <w:rPr>
          <w:rFonts w:ascii="Arial" w:hAnsi="Arial" w:cs="Arial"/>
        </w:rPr>
        <w:br w:type="page"/>
      </w:r>
    </w:p>
    <w:p w14:paraId="3F21671F" w14:textId="0A5D48AA" w:rsidR="004D4965" w:rsidRPr="008C08C5" w:rsidRDefault="00567B4D" w:rsidP="004D4965">
      <w:pPr>
        <w:rPr>
          <w:rFonts w:ascii="Arial" w:hAnsi="Arial" w:cs="Arial"/>
        </w:rPr>
      </w:pPr>
      <w:r w:rsidRPr="008C08C5">
        <w:rPr>
          <w:rFonts w:ascii="Arial" w:hAnsi="Arial" w:cs="Arial"/>
        </w:rPr>
        <w:lastRenderedPageBreak/>
        <w:t>Table 6</w:t>
      </w:r>
      <w:r w:rsidR="004D4965" w:rsidRPr="008C08C5">
        <w:rPr>
          <w:rFonts w:ascii="Arial" w:hAnsi="Arial" w:cs="Arial"/>
        </w:rPr>
        <w:t xml:space="preserve">: Proportion </w:t>
      </w:r>
      <w:r w:rsidR="00384FB0" w:rsidRPr="008C08C5">
        <w:rPr>
          <w:rFonts w:ascii="Arial" w:hAnsi="Arial" w:cs="Arial"/>
        </w:rPr>
        <w:t xml:space="preserve">and OR (95%CIs) </w:t>
      </w:r>
      <w:r w:rsidR="004D4965" w:rsidRPr="008C08C5">
        <w:rPr>
          <w:rFonts w:ascii="Arial" w:hAnsi="Arial" w:cs="Arial"/>
        </w:rPr>
        <w:t xml:space="preserve">of patients with alcohol use records stratified by sex and age </w:t>
      </w:r>
    </w:p>
    <w:tbl>
      <w:tblPr>
        <w:tblStyle w:val="ListTable6Colorful-Accent3"/>
        <w:tblW w:w="13859" w:type="dxa"/>
        <w:tblInd w:w="-176" w:type="dxa"/>
        <w:tblLook w:val="04A0" w:firstRow="1" w:lastRow="0" w:firstColumn="1" w:lastColumn="0" w:noHBand="0" w:noVBand="1"/>
      </w:tblPr>
      <w:tblGrid>
        <w:gridCol w:w="1844"/>
        <w:gridCol w:w="1474"/>
        <w:gridCol w:w="1352"/>
        <w:gridCol w:w="1534"/>
        <w:gridCol w:w="1074"/>
        <w:gridCol w:w="1260"/>
        <w:gridCol w:w="1546"/>
        <w:gridCol w:w="1074"/>
        <w:gridCol w:w="1241"/>
        <w:gridCol w:w="1460"/>
      </w:tblGrid>
      <w:tr w:rsidR="004D4965" w:rsidRPr="008C08C5" w14:paraId="1F7C011E" w14:textId="77777777" w:rsidTr="004D4965">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844" w:type="dxa"/>
            <w:noWrap/>
            <w:hideMark/>
          </w:tcPr>
          <w:p w14:paraId="7F7DEBE5" w14:textId="77777777" w:rsidR="004D4965" w:rsidRPr="008C08C5" w:rsidRDefault="004D4965" w:rsidP="004D4965">
            <w:pPr>
              <w:spacing w:after="0" w:line="240" w:lineRule="auto"/>
              <w:rPr>
                <w:rFonts w:ascii="Arial" w:eastAsia="Times New Roman" w:hAnsi="Arial" w:cs="Arial"/>
                <w:sz w:val="18"/>
                <w:szCs w:val="18"/>
                <w:lang w:eastAsia="en-GB"/>
              </w:rPr>
            </w:pPr>
          </w:p>
        </w:tc>
        <w:tc>
          <w:tcPr>
            <w:tcW w:w="1474" w:type="dxa"/>
            <w:noWrap/>
            <w:hideMark/>
          </w:tcPr>
          <w:p w14:paraId="1CCFB604"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Overall</w:t>
            </w:r>
          </w:p>
        </w:tc>
        <w:tc>
          <w:tcPr>
            <w:tcW w:w="1352" w:type="dxa"/>
            <w:noWrap/>
            <w:hideMark/>
          </w:tcPr>
          <w:p w14:paraId="67867AD0"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534" w:type="dxa"/>
            <w:noWrap/>
            <w:hideMark/>
          </w:tcPr>
          <w:p w14:paraId="2D2262B8"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074" w:type="dxa"/>
            <w:noWrap/>
            <w:hideMark/>
          </w:tcPr>
          <w:p w14:paraId="1B31E890"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Males</w:t>
            </w:r>
          </w:p>
        </w:tc>
        <w:tc>
          <w:tcPr>
            <w:tcW w:w="1260" w:type="dxa"/>
            <w:noWrap/>
            <w:hideMark/>
          </w:tcPr>
          <w:p w14:paraId="64B3AD3C"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546" w:type="dxa"/>
            <w:noWrap/>
            <w:hideMark/>
          </w:tcPr>
          <w:p w14:paraId="5C09B73A"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074" w:type="dxa"/>
            <w:noWrap/>
            <w:hideMark/>
          </w:tcPr>
          <w:p w14:paraId="7BC72381"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Females</w:t>
            </w:r>
          </w:p>
        </w:tc>
        <w:tc>
          <w:tcPr>
            <w:tcW w:w="1241" w:type="dxa"/>
            <w:noWrap/>
            <w:hideMark/>
          </w:tcPr>
          <w:p w14:paraId="21A9FA3C"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460" w:type="dxa"/>
            <w:noWrap/>
            <w:hideMark/>
          </w:tcPr>
          <w:p w14:paraId="10F198B5" w14:textId="77777777" w:rsidR="004D4965" w:rsidRPr="008C08C5" w:rsidRDefault="004D4965" w:rsidP="004D49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r>
      <w:tr w:rsidR="004D4965" w:rsidRPr="008C08C5" w14:paraId="3E41B8A6" w14:textId="77777777" w:rsidTr="004D4965">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73439990" w14:textId="77777777" w:rsidR="004D4965" w:rsidRPr="008C08C5" w:rsidRDefault="004D4965" w:rsidP="004D4965">
            <w:pPr>
              <w:spacing w:after="0" w:line="240" w:lineRule="auto"/>
              <w:jc w:val="center"/>
              <w:rPr>
                <w:rFonts w:ascii="Arial" w:eastAsia="Times New Roman" w:hAnsi="Arial" w:cs="Arial"/>
                <w:b w:val="0"/>
                <w:sz w:val="18"/>
                <w:szCs w:val="18"/>
                <w:lang w:eastAsia="en-GB"/>
              </w:rPr>
            </w:pPr>
          </w:p>
        </w:tc>
        <w:tc>
          <w:tcPr>
            <w:tcW w:w="1474" w:type="dxa"/>
            <w:shd w:val="clear" w:color="auto" w:fill="auto"/>
            <w:noWrap/>
            <w:hideMark/>
          </w:tcPr>
          <w:p w14:paraId="036715F6"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 xml:space="preserve">Cases </w:t>
            </w:r>
          </w:p>
        </w:tc>
        <w:tc>
          <w:tcPr>
            <w:tcW w:w="1352" w:type="dxa"/>
            <w:shd w:val="clear" w:color="auto" w:fill="auto"/>
            <w:noWrap/>
            <w:hideMark/>
          </w:tcPr>
          <w:p w14:paraId="24C24088"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 xml:space="preserve">Controls </w:t>
            </w:r>
          </w:p>
        </w:tc>
        <w:tc>
          <w:tcPr>
            <w:tcW w:w="1534" w:type="dxa"/>
            <w:shd w:val="clear" w:color="auto" w:fill="auto"/>
            <w:noWrap/>
            <w:hideMark/>
          </w:tcPr>
          <w:p w14:paraId="4B3263CB"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OR (95% CI)</w:t>
            </w:r>
          </w:p>
        </w:tc>
        <w:tc>
          <w:tcPr>
            <w:tcW w:w="1074" w:type="dxa"/>
            <w:shd w:val="clear" w:color="auto" w:fill="auto"/>
            <w:noWrap/>
            <w:hideMark/>
          </w:tcPr>
          <w:p w14:paraId="672B3A09"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Cases</w:t>
            </w:r>
          </w:p>
        </w:tc>
        <w:tc>
          <w:tcPr>
            <w:tcW w:w="1260" w:type="dxa"/>
            <w:shd w:val="clear" w:color="auto" w:fill="auto"/>
            <w:noWrap/>
            <w:hideMark/>
          </w:tcPr>
          <w:p w14:paraId="005E5C91"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Controls</w:t>
            </w:r>
          </w:p>
        </w:tc>
        <w:tc>
          <w:tcPr>
            <w:tcW w:w="1546" w:type="dxa"/>
            <w:shd w:val="clear" w:color="auto" w:fill="auto"/>
            <w:noWrap/>
            <w:hideMark/>
          </w:tcPr>
          <w:p w14:paraId="3F11CC5D"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OR (95% CI)</w:t>
            </w:r>
          </w:p>
        </w:tc>
        <w:tc>
          <w:tcPr>
            <w:tcW w:w="1074" w:type="dxa"/>
            <w:shd w:val="clear" w:color="auto" w:fill="auto"/>
            <w:noWrap/>
            <w:hideMark/>
          </w:tcPr>
          <w:p w14:paraId="28D9F3A4"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Cases</w:t>
            </w:r>
          </w:p>
        </w:tc>
        <w:tc>
          <w:tcPr>
            <w:tcW w:w="1241" w:type="dxa"/>
            <w:shd w:val="clear" w:color="auto" w:fill="auto"/>
            <w:noWrap/>
            <w:hideMark/>
          </w:tcPr>
          <w:p w14:paraId="4C649300"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Controls</w:t>
            </w:r>
          </w:p>
        </w:tc>
        <w:tc>
          <w:tcPr>
            <w:tcW w:w="1460" w:type="dxa"/>
            <w:shd w:val="clear" w:color="auto" w:fill="auto"/>
            <w:noWrap/>
            <w:hideMark/>
          </w:tcPr>
          <w:p w14:paraId="49683839"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en-GB"/>
              </w:rPr>
            </w:pPr>
            <w:r w:rsidRPr="008C08C5">
              <w:rPr>
                <w:rFonts w:ascii="Arial" w:eastAsia="Times New Roman" w:hAnsi="Arial" w:cs="Arial"/>
                <w:b/>
                <w:color w:val="000000"/>
                <w:sz w:val="18"/>
                <w:szCs w:val="18"/>
                <w:lang w:val="en" w:eastAsia="en-GB"/>
              </w:rPr>
              <w:t>OR (95% CI)</w:t>
            </w:r>
          </w:p>
        </w:tc>
      </w:tr>
      <w:tr w:rsidR="004D4965" w:rsidRPr="008C08C5" w14:paraId="60E41908" w14:textId="77777777" w:rsidTr="004D4965">
        <w:trPr>
          <w:trHeight w:val="31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7A559F41" w14:textId="77777777" w:rsidR="004D4965" w:rsidRPr="008C08C5" w:rsidRDefault="004D4965" w:rsidP="004D4965">
            <w:pPr>
              <w:spacing w:after="0" w:line="240" w:lineRule="auto"/>
              <w:jc w:val="center"/>
              <w:rPr>
                <w:rFonts w:ascii="Arial" w:eastAsia="Times New Roman" w:hAnsi="Arial" w:cs="Arial"/>
                <w:color w:val="000000"/>
                <w:sz w:val="18"/>
                <w:szCs w:val="18"/>
                <w:lang w:eastAsia="en-GB"/>
              </w:rPr>
            </w:pPr>
          </w:p>
        </w:tc>
        <w:tc>
          <w:tcPr>
            <w:tcW w:w="1474" w:type="dxa"/>
            <w:shd w:val="clear" w:color="auto" w:fill="auto"/>
            <w:noWrap/>
            <w:hideMark/>
          </w:tcPr>
          <w:p w14:paraId="41CB707B"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n=1,731</w:t>
            </w:r>
          </w:p>
        </w:tc>
        <w:tc>
          <w:tcPr>
            <w:tcW w:w="1352" w:type="dxa"/>
            <w:shd w:val="clear" w:color="auto" w:fill="auto"/>
            <w:noWrap/>
            <w:hideMark/>
          </w:tcPr>
          <w:p w14:paraId="34A6FFD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n=17,310</w:t>
            </w:r>
          </w:p>
        </w:tc>
        <w:tc>
          <w:tcPr>
            <w:tcW w:w="1534" w:type="dxa"/>
            <w:shd w:val="clear" w:color="auto" w:fill="auto"/>
            <w:noWrap/>
            <w:hideMark/>
          </w:tcPr>
          <w:p w14:paraId="05B2B1A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074" w:type="dxa"/>
            <w:shd w:val="clear" w:color="auto" w:fill="auto"/>
            <w:noWrap/>
            <w:hideMark/>
          </w:tcPr>
          <w:p w14:paraId="3357255F"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n=1,156</w:t>
            </w:r>
          </w:p>
        </w:tc>
        <w:tc>
          <w:tcPr>
            <w:tcW w:w="1260" w:type="dxa"/>
            <w:shd w:val="clear" w:color="auto" w:fill="auto"/>
            <w:noWrap/>
            <w:hideMark/>
          </w:tcPr>
          <w:p w14:paraId="31417A17"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n=8,481</w:t>
            </w:r>
          </w:p>
        </w:tc>
        <w:tc>
          <w:tcPr>
            <w:tcW w:w="1546" w:type="dxa"/>
            <w:shd w:val="clear" w:color="auto" w:fill="auto"/>
            <w:noWrap/>
            <w:hideMark/>
          </w:tcPr>
          <w:p w14:paraId="37F59042"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074" w:type="dxa"/>
            <w:shd w:val="clear" w:color="auto" w:fill="auto"/>
            <w:noWrap/>
            <w:hideMark/>
          </w:tcPr>
          <w:p w14:paraId="62AC0DE4"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 575</w:t>
            </w:r>
          </w:p>
        </w:tc>
        <w:tc>
          <w:tcPr>
            <w:tcW w:w="1241" w:type="dxa"/>
            <w:shd w:val="clear" w:color="auto" w:fill="auto"/>
            <w:noWrap/>
            <w:hideMark/>
          </w:tcPr>
          <w:p w14:paraId="7D9DBC77"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n=8,829</w:t>
            </w:r>
          </w:p>
        </w:tc>
        <w:tc>
          <w:tcPr>
            <w:tcW w:w="1460" w:type="dxa"/>
            <w:shd w:val="clear" w:color="auto" w:fill="auto"/>
            <w:noWrap/>
            <w:hideMark/>
          </w:tcPr>
          <w:p w14:paraId="27541CDD"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r>
      <w:tr w:rsidR="004D4965" w:rsidRPr="008C08C5" w14:paraId="61A94089" w14:textId="77777777" w:rsidTr="004D496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29A14470" w14:textId="77777777" w:rsidR="004D4965" w:rsidRPr="008C08C5" w:rsidRDefault="004D4965" w:rsidP="004D4965">
            <w:pPr>
              <w:spacing w:after="0" w:line="240" w:lineRule="auto"/>
              <w:jc w:val="center"/>
              <w:rPr>
                <w:rFonts w:ascii="Arial" w:eastAsia="Times New Roman" w:hAnsi="Arial" w:cs="Arial"/>
                <w:b w:val="0"/>
                <w:color w:val="000000"/>
                <w:sz w:val="18"/>
                <w:szCs w:val="18"/>
                <w:lang w:eastAsia="en-GB"/>
              </w:rPr>
            </w:pPr>
            <w:r w:rsidRPr="008C08C5">
              <w:rPr>
                <w:rFonts w:ascii="Arial" w:eastAsia="Times New Roman" w:hAnsi="Arial" w:cs="Arial"/>
                <w:b w:val="0"/>
                <w:color w:val="000000"/>
                <w:sz w:val="18"/>
                <w:szCs w:val="18"/>
                <w:lang w:val="en" w:eastAsia="en-GB"/>
              </w:rPr>
              <w:t>Overall</w:t>
            </w:r>
          </w:p>
        </w:tc>
        <w:tc>
          <w:tcPr>
            <w:tcW w:w="1474" w:type="dxa"/>
            <w:shd w:val="clear" w:color="auto" w:fill="auto"/>
            <w:noWrap/>
            <w:hideMark/>
          </w:tcPr>
          <w:p w14:paraId="2ACB522F"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1,369(79.1)</w:t>
            </w:r>
          </w:p>
        </w:tc>
        <w:tc>
          <w:tcPr>
            <w:tcW w:w="1352" w:type="dxa"/>
            <w:shd w:val="clear" w:color="auto" w:fill="auto"/>
            <w:noWrap/>
            <w:hideMark/>
          </w:tcPr>
          <w:p w14:paraId="551C9237"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11,326(65.4)</w:t>
            </w:r>
          </w:p>
        </w:tc>
        <w:tc>
          <w:tcPr>
            <w:tcW w:w="1534" w:type="dxa"/>
            <w:shd w:val="clear" w:color="auto" w:fill="auto"/>
            <w:noWrap/>
            <w:hideMark/>
          </w:tcPr>
          <w:p w14:paraId="44222A36"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vertAlign w:val="superscript"/>
                <w:lang w:eastAsia="en-GB"/>
              </w:rPr>
            </w:pPr>
            <w:r w:rsidRPr="008C08C5">
              <w:rPr>
                <w:rFonts w:ascii="Arial" w:eastAsia="Times New Roman" w:hAnsi="Arial" w:cs="Arial"/>
                <w:color w:val="000000"/>
                <w:sz w:val="18"/>
                <w:szCs w:val="18"/>
                <w:lang w:val="en" w:eastAsia="en-GB"/>
              </w:rPr>
              <w:t>1.5(1.3-1.7)</w:t>
            </w:r>
            <w:r w:rsidRPr="008C08C5">
              <w:rPr>
                <w:rFonts w:ascii="Arial" w:eastAsia="Times New Roman" w:hAnsi="Arial" w:cs="Arial"/>
                <w:color w:val="000000"/>
                <w:sz w:val="18"/>
                <w:szCs w:val="18"/>
                <w:vertAlign w:val="superscript"/>
                <w:lang w:val="en" w:eastAsia="en-GB"/>
              </w:rPr>
              <w:t>a</w:t>
            </w:r>
          </w:p>
        </w:tc>
        <w:tc>
          <w:tcPr>
            <w:tcW w:w="1074" w:type="dxa"/>
            <w:shd w:val="clear" w:color="auto" w:fill="auto"/>
            <w:noWrap/>
            <w:hideMark/>
          </w:tcPr>
          <w:p w14:paraId="6DBA3879"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928(80.3)</w:t>
            </w:r>
          </w:p>
        </w:tc>
        <w:tc>
          <w:tcPr>
            <w:tcW w:w="1260" w:type="dxa"/>
            <w:shd w:val="clear" w:color="auto" w:fill="auto"/>
            <w:noWrap/>
            <w:hideMark/>
          </w:tcPr>
          <w:p w14:paraId="1C157883"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5,307(62.6)</w:t>
            </w:r>
          </w:p>
        </w:tc>
        <w:tc>
          <w:tcPr>
            <w:tcW w:w="1546" w:type="dxa"/>
            <w:shd w:val="clear" w:color="auto" w:fill="auto"/>
            <w:noWrap/>
            <w:hideMark/>
          </w:tcPr>
          <w:p w14:paraId="7EBD0B7C"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vertAlign w:val="superscript"/>
                <w:lang w:eastAsia="en-GB"/>
              </w:rPr>
            </w:pPr>
            <w:r w:rsidRPr="008C08C5">
              <w:rPr>
                <w:rFonts w:ascii="Arial" w:eastAsia="Times New Roman" w:hAnsi="Arial" w:cs="Arial"/>
                <w:color w:val="000000"/>
                <w:sz w:val="18"/>
                <w:szCs w:val="18"/>
                <w:lang w:val="en" w:eastAsia="en-GB"/>
              </w:rPr>
              <w:t>1.7(1.5-2.0)</w:t>
            </w:r>
            <w:r w:rsidRPr="008C08C5">
              <w:rPr>
                <w:rFonts w:ascii="Arial" w:eastAsia="Times New Roman" w:hAnsi="Arial" w:cs="Arial"/>
                <w:color w:val="000000"/>
                <w:sz w:val="18"/>
                <w:szCs w:val="18"/>
                <w:vertAlign w:val="superscript"/>
                <w:lang w:val="en" w:eastAsia="en-GB"/>
              </w:rPr>
              <w:t>b</w:t>
            </w:r>
          </w:p>
        </w:tc>
        <w:tc>
          <w:tcPr>
            <w:tcW w:w="1074" w:type="dxa"/>
            <w:shd w:val="clear" w:color="auto" w:fill="auto"/>
            <w:noWrap/>
            <w:hideMark/>
          </w:tcPr>
          <w:p w14:paraId="356E8258"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441(76.7)</w:t>
            </w:r>
          </w:p>
        </w:tc>
        <w:tc>
          <w:tcPr>
            <w:tcW w:w="1241" w:type="dxa"/>
            <w:shd w:val="clear" w:color="auto" w:fill="auto"/>
            <w:noWrap/>
            <w:hideMark/>
          </w:tcPr>
          <w:p w14:paraId="6B8B2BD4"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6,019(68.2)</w:t>
            </w:r>
          </w:p>
        </w:tc>
        <w:tc>
          <w:tcPr>
            <w:tcW w:w="1460" w:type="dxa"/>
            <w:shd w:val="clear" w:color="auto" w:fill="auto"/>
            <w:noWrap/>
            <w:hideMark/>
          </w:tcPr>
          <w:p w14:paraId="551D5741"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vertAlign w:val="superscript"/>
                <w:lang w:eastAsia="en-GB"/>
              </w:rPr>
            </w:pPr>
            <w:r w:rsidRPr="008C08C5">
              <w:rPr>
                <w:rFonts w:ascii="Arial" w:eastAsia="Times New Roman" w:hAnsi="Arial" w:cs="Arial"/>
                <w:color w:val="000000"/>
                <w:sz w:val="18"/>
                <w:szCs w:val="18"/>
                <w:lang w:val="en" w:eastAsia="en-GB"/>
              </w:rPr>
              <w:t>1.2(0.9-1.5)</w:t>
            </w:r>
            <w:r w:rsidRPr="008C08C5">
              <w:rPr>
                <w:rFonts w:ascii="Arial" w:eastAsia="Times New Roman" w:hAnsi="Arial" w:cs="Arial"/>
                <w:color w:val="000000"/>
                <w:sz w:val="18"/>
                <w:szCs w:val="18"/>
                <w:vertAlign w:val="superscript"/>
                <w:lang w:val="en" w:eastAsia="en-GB"/>
              </w:rPr>
              <w:t>b</w:t>
            </w:r>
          </w:p>
        </w:tc>
      </w:tr>
      <w:tr w:rsidR="004D4965" w:rsidRPr="008C08C5" w14:paraId="203F4552" w14:textId="77777777" w:rsidTr="004D4965">
        <w:trPr>
          <w:trHeight w:val="31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351DC580" w14:textId="77777777" w:rsidR="004D4965" w:rsidRPr="008C08C5" w:rsidRDefault="004D4965" w:rsidP="004D4965">
            <w:pPr>
              <w:spacing w:after="0" w:line="240" w:lineRule="auto"/>
              <w:jc w:val="center"/>
              <w:rPr>
                <w:rFonts w:ascii="Arial" w:eastAsia="Times New Roman" w:hAnsi="Arial" w:cs="Arial"/>
                <w:b w:val="0"/>
                <w:color w:val="000000"/>
                <w:sz w:val="18"/>
                <w:szCs w:val="18"/>
                <w:lang w:eastAsia="en-GB"/>
              </w:rPr>
            </w:pPr>
            <w:r w:rsidRPr="008C08C5">
              <w:rPr>
                <w:rFonts w:ascii="Arial" w:eastAsia="Times New Roman" w:hAnsi="Arial" w:cs="Arial"/>
                <w:b w:val="0"/>
                <w:color w:val="000000"/>
                <w:sz w:val="18"/>
                <w:szCs w:val="18"/>
                <w:lang w:val="en" w:eastAsia="en-GB"/>
              </w:rPr>
              <w:t>Age at diagnosis</w:t>
            </w:r>
          </w:p>
        </w:tc>
        <w:tc>
          <w:tcPr>
            <w:tcW w:w="1474" w:type="dxa"/>
            <w:shd w:val="clear" w:color="auto" w:fill="auto"/>
            <w:noWrap/>
            <w:hideMark/>
          </w:tcPr>
          <w:p w14:paraId="522E9165"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352" w:type="dxa"/>
            <w:shd w:val="clear" w:color="auto" w:fill="auto"/>
            <w:noWrap/>
            <w:hideMark/>
          </w:tcPr>
          <w:p w14:paraId="5F8CBDFC"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534" w:type="dxa"/>
            <w:shd w:val="clear" w:color="auto" w:fill="auto"/>
            <w:noWrap/>
            <w:hideMark/>
          </w:tcPr>
          <w:p w14:paraId="356154C6"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074" w:type="dxa"/>
            <w:shd w:val="clear" w:color="auto" w:fill="auto"/>
            <w:noWrap/>
            <w:hideMark/>
          </w:tcPr>
          <w:p w14:paraId="71FDFCC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260" w:type="dxa"/>
            <w:shd w:val="clear" w:color="auto" w:fill="auto"/>
            <w:noWrap/>
            <w:hideMark/>
          </w:tcPr>
          <w:p w14:paraId="37D8529D"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546" w:type="dxa"/>
            <w:shd w:val="clear" w:color="auto" w:fill="auto"/>
            <w:noWrap/>
            <w:hideMark/>
          </w:tcPr>
          <w:p w14:paraId="00E61A8B"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074" w:type="dxa"/>
            <w:shd w:val="clear" w:color="auto" w:fill="auto"/>
            <w:noWrap/>
            <w:hideMark/>
          </w:tcPr>
          <w:p w14:paraId="1695013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241" w:type="dxa"/>
            <w:shd w:val="clear" w:color="auto" w:fill="auto"/>
            <w:noWrap/>
            <w:hideMark/>
          </w:tcPr>
          <w:p w14:paraId="6D5D6A95"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460" w:type="dxa"/>
            <w:shd w:val="clear" w:color="auto" w:fill="auto"/>
            <w:noWrap/>
            <w:hideMark/>
          </w:tcPr>
          <w:p w14:paraId="33CED146"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r>
      <w:tr w:rsidR="004D4965" w:rsidRPr="008C08C5" w14:paraId="708472D6" w14:textId="77777777" w:rsidTr="004D496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36531AEE" w14:textId="77777777" w:rsidR="004D4965" w:rsidRPr="008C08C5" w:rsidRDefault="004D4965" w:rsidP="004D4965">
            <w:pPr>
              <w:spacing w:after="0" w:line="240" w:lineRule="auto"/>
              <w:jc w:val="center"/>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18-44</w:t>
            </w:r>
          </w:p>
        </w:tc>
        <w:tc>
          <w:tcPr>
            <w:tcW w:w="1474" w:type="dxa"/>
            <w:shd w:val="clear" w:color="auto" w:fill="auto"/>
            <w:noWrap/>
            <w:hideMark/>
          </w:tcPr>
          <w:p w14:paraId="2D3CE285"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437(73.4)</w:t>
            </w:r>
          </w:p>
        </w:tc>
        <w:tc>
          <w:tcPr>
            <w:tcW w:w="1352" w:type="dxa"/>
            <w:shd w:val="clear" w:color="auto" w:fill="auto"/>
            <w:noWrap/>
            <w:hideMark/>
          </w:tcPr>
          <w:p w14:paraId="13CADBCA"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3718(61.9)</w:t>
            </w:r>
          </w:p>
        </w:tc>
        <w:tc>
          <w:tcPr>
            <w:tcW w:w="1534" w:type="dxa"/>
            <w:shd w:val="clear" w:color="auto" w:fill="auto"/>
            <w:noWrap/>
            <w:hideMark/>
          </w:tcPr>
          <w:p w14:paraId="685E9532"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1.8(1.5-2.3)</w:t>
            </w:r>
          </w:p>
        </w:tc>
        <w:tc>
          <w:tcPr>
            <w:tcW w:w="1074" w:type="dxa"/>
            <w:shd w:val="clear" w:color="auto" w:fill="auto"/>
            <w:noWrap/>
            <w:hideMark/>
          </w:tcPr>
          <w:p w14:paraId="0F8E7D94"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307(74.3)</w:t>
            </w:r>
          </w:p>
        </w:tc>
        <w:tc>
          <w:tcPr>
            <w:tcW w:w="1260" w:type="dxa"/>
            <w:shd w:val="clear" w:color="auto" w:fill="auto"/>
            <w:noWrap/>
            <w:hideMark/>
          </w:tcPr>
          <w:p w14:paraId="68744525"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1704(55.9)</w:t>
            </w:r>
          </w:p>
        </w:tc>
        <w:tc>
          <w:tcPr>
            <w:tcW w:w="1546" w:type="dxa"/>
            <w:shd w:val="clear" w:color="auto" w:fill="auto"/>
            <w:noWrap/>
            <w:hideMark/>
          </w:tcPr>
          <w:p w14:paraId="4F8D86FD"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2.3(1.8-2.8)</w:t>
            </w:r>
          </w:p>
        </w:tc>
        <w:tc>
          <w:tcPr>
            <w:tcW w:w="1074" w:type="dxa"/>
            <w:shd w:val="clear" w:color="auto" w:fill="auto"/>
            <w:noWrap/>
            <w:hideMark/>
          </w:tcPr>
          <w:p w14:paraId="03807CFE"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130(71.4)</w:t>
            </w:r>
          </w:p>
        </w:tc>
        <w:tc>
          <w:tcPr>
            <w:tcW w:w="1241" w:type="dxa"/>
            <w:shd w:val="clear" w:color="auto" w:fill="auto"/>
            <w:noWrap/>
            <w:hideMark/>
          </w:tcPr>
          <w:p w14:paraId="7347D105"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2014(68.3)</w:t>
            </w:r>
          </w:p>
        </w:tc>
        <w:tc>
          <w:tcPr>
            <w:tcW w:w="1460" w:type="dxa"/>
            <w:shd w:val="clear" w:color="auto" w:fill="auto"/>
            <w:noWrap/>
            <w:hideMark/>
          </w:tcPr>
          <w:p w14:paraId="252AA83A"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1.2(0.9-1.7)</w:t>
            </w:r>
          </w:p>
        </w:tc>
      </w:tr>
      <w:tr w:rsidR="004D4965" w:rsidRPr="008C08C5" w14:paraId="51A76F30" w14:textId="77777777" w:rsidTr="004D4965">
        <w:trPr>
          <w:trHeight w:val="31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24367DAB" w14:textId="77777777" w:rsidR="004D4965" w:rsidRPr="008C08C5" w:rsidRDefault="004D4965" w:rsidP="004D4965">
            <w:pPr>
              <w:spacing w:after="0" w:line="240" w:lineRule="auto"/>
              <w:jc w:val="center"/>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45-54</w:t>
            </w:r>
          </w:p>
        </w:tc>
        <w:tc>
          <w:tcPr>
            <w:tcW w:w="1474" w:type="dxa"/>
            <w:shd w:val="clear" w:color="auto" w:fill="auto"/>
            <w:noWrap/>
            <w:hideMark/>
          </w:tcPr>
          <w:p w14:paraId="597FE1C3"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274(82.0)</w:t>
            </w:r>
          </w:p>
        </w:tc>
        <w:tc>
          <w:tcPr>
            <w:tcW w:w="1352" w:type="dxa"/>
            <w:shd w:val="clear" w:color="auto" w:fill="auto"/>
            <w:noWrap/>
            <w:hideMark/>
          </w:tcPr>
          <w:p w14:paraId="1A04CB1C"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2239(66.3)</w:t>
            </w:r>
          </w:p>
        </w:tc>
        <w:tc>
          <w:tcPr>
            <w:tcW w:w="1534" w:type="dxa"/>
            <w:shd w:val="clear" w:color="auto" w:fill="auto"/>
            <w:noWrap/>
            <w:hideMark/>
          </w:tcPr>
          <w:p w14:paraId="44F0BFC6"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2.5(1.9-3.3)</w:t>
            </w:r>
          </w:p>
        </w:tc>
        <w:tc>
          <w:tcPr>
            <w:tcW w:w="1074" w:type="dxa"/>
            <w:shd w:val="clear" w:color="auto" w:fill="auto"/>
            <w:noWrap/>
            <w:hideMark/>
          </w:tcPr>
          <w:p w14:paraId="62F9D729"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181(81.9)</w:t>
            </w:r>
          </w:p>
        </w:tc>
        <w:tc>
          <w:tcPr>
            <w:tcW w:w="1260" w:type="dxa"/>
            <w:shd w:val="clear" w:color="auto" w:fill="auto"/>
            <w:noWrap/>
            <w:hideMark/>
          </w:tcPr>
          <w:p w14:paraId="25C01DA2"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1112(64.1)</w:t>
            </w:r>
          </w:p>
        </w:tc>
        <w:tc>
          <w:tcPr>
            <w:tcW w:w="1546" w:type="dxa"/>
            <w:shd w:val="clear" w:color="auto" w:fill="auto"/>
            <w:noWrap/>
            <w:hideMark/>
          </w:tcPr>
          <w:p w14:paraId="563D8C3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2.6(1.9-3.6)</w:t>
            </w:r>
          </w:p>
        </w:tc>
        <w:tc>
          <w:tcPr>
            <w:tcW w:w="1074" w:type="dxa"/>
            <w:shd w:val="clear" w:color="auto" w:fill="auto"/>
            <w:noWrap/>
            <w:hideMark/>
          </w:tcPr>
          <w:p w14:paraId="123A0FCD"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93(82.3)</w:t>
            </w:r>
          </w:p>
        </w:tc>
        <w:tc>
          <w:tcPr>
            <w:tcW w:w="1241" w:type="dxa"/>
            <w:shd w:val="clear" w:color="auto" w:fill="auto"/>
            <w:noWrap/>
            <w:hideMark/>
          </w:tcPr>
          <w:p w14:paraId="587CE6D1"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1127(68.8)</w:t>
            </w:r>
          </w:p>
        </w:tc>
        <w:tc>
          <w:tcPr>
            <w:tcW w:w="1460" w:type="dxa"/>
            <w:shd w:val="clear" w:color="auto" w:fill="auto"/>
            <w:noWrap/>
            <w:hideMark/>
          </w:tcPr>
          <w:p w14:paraId="4AAFB45F"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2.1(1.4-3.4)</w:t>
            </w:r>
          </w:p>
        </w:tc>
      </w:tr>
      <w:tr w:rsidR="004D4965" w:rsidRPr="008C08C5" w14:paraId="6AE16950" w14:textId="77777777" w:rsidTr="004D49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noWrap/>
            <w:hideMark/>
          </w:tcPr>
          <w:p w14:paraId="1F6153A4" w14:textId="77777777" w:rsidR="004D4965" w:rsidRPr="008C08C5" w:rsidRDefault="004D4965" w:rsidP="004D4965">
            <w:pPr>
              <w:spacing w:after="0" w:line="240" w:lineRule="auto"/>
              <w:jc w:val="center"/>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55-64</w:t>
            </w:r>
          </w:p>
        </w:tc>
        <w:tc>
          <w:tcPr>
            <w:tcW w:w="1474" w:type="dxa"/>
            <w:shd w:val="clear" w:color="auto" w:fill="auto"/>
            <w:noWrap/>
            <w:hideMark/>
          </w:tcPr>
          <w:p w14:paraId="73D26DD4"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287(85.7)</w:t>
            </w:r>
          </w:p>
        </w:tc>
        <w:tc>
          <w:tcPr>
            <w:tcW w:w="1352" w:type="dxa"/>
            <w:shd w:val="clear" w:color="auto" w:fill="auto"/>
            <w:noWrap/>
            <w:hideMark/>
          </w:tcPr>
          <w:p w14:paraId="6ACC4125"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2137(67.4)</w:t>
            </w:r>
          </w:p>
        </w:tc>
        <w:tc>
          <w:tcPr>
            <w:tcW w:w="1534" w:type="dxa"/>
            <w:shd w:val="clear" w:color="auto" w:fill="auto"/>
            <w:noWrap/>
            <w:hideMark/>
          </w:tcPr>
          <w:p w14:paraId="38EC0E45"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2.9(2.2-4.2)</w:t>
            </w:r>
          </w:p>
        </w:tc>
        <w:tc>
          <w:tcPr>
            <w:tcW w:w="1074" w:type="dxa"/>
            <w:shd w:val="clear" w:color="auto" w:fill="auto"/>
            <w:noWrap/>
            <w:hideMark/>
          </w:tcPr>
          <w:p w14:paraId="52EC4136"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206(86.2)</w:t>
            </w:r>
          </w:p>
        </w:tc>
        <w:tc>
          <w:tcPr>
            <w:tcW w:w="1260" w:type="dxa"/>
            <w:shd w:val="clear" w:color="auto" w:fill="auto"/>
            <w:noWrap/>
            <w:hideMark/>
          </w:tcPr>
          <w:p w14:paraId="4C8E8DC8"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1051(65.6)</w:t>
            </w:r>
          </w:p>
        </w:tc>
        <w:tc>
          <w:tcPr>
            <w:tcW w:w="1546" w:type="dxa"/>
            <w:shd w:val="clear" w:color="auto" w:fill="auto"/>
            <w:noWrap/>
            <w:hideMark/>
          </w:tcPr>
          <w:p w14:paraId="13E21158"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3.5(2.3-5.2)</w:t>
            </w:r>
          </w:p>
        </w:tc>
        <w:tc>
          <w:tcPr>
            <w:tcW w:w="1074" w:type="dxa"/>
            <w:shd w:val="clear" w:color="auto" w:fill="auto"/>
            <w:noWrap/>
            <w:hideMark/>
          </w:tcPr>
          <w:p w14:paraId="62C00EB8"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81(84.3)</w:t>
            </w:r>
          </w:p>
        </w:tc>
        <w:tc>
          <w:tcPr>
            <w:tcW w:w="1241" w:type="dxa"/>
            <w:shd w:val="clear" w:color="auto" w:fill="auto"/>
            <w:noWrap/>
            <w:hideMark/>
          </w:tcPr>
          <w:p w14:paraId="7D019A0F"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1086(69.3)</w:t>
            </w:r>
          </w:p>
        </w:tc>
        <w:tc>
          <w:tcPr>
            <w:tcW w:w="1460" w:type="dxa"/>
            <w:shd w:val="clear" w:color="auto" w:fill="auto"/>
            <w:noWrap/>
            <w:hideMark/>
          </w:tcPr>
          <w:p w14:paraId="41801CE6"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2.3(1.2-4.2)</w:t>
            </w:r>
          </w:p>
        </w:tc>
      </w:tr>
      <w:tr w:rsidR="004D4965" w:rsidRPr="008C08C5" w14:paraId="148799E0" w14:textId="77777777" w:rsidTr="004D4965">
        <w:trPr>
          <w:trHeight w:val="315"/>
        </w:trPr>
        <w:tc>
          <w:tcPr>
            <w:cnfStyle w:val="001000000000" w:firstRow="0" w:lastRow="0" w:firstColumn="1" w:lastColumn="0" w:oddVBand="0" w:evenVBand="0" w:oddHBand="0" w:evenHBand="0" w:firstRowFirstColumn="0" w:firstRowLastColumn="0" w:lastRowFirstColumn="0" w:lastRowLastColumn="0"/>
            <w:tcW w:w="1844" w:type="dxa"/>
            <w:tcBorders>
              <w:bottom w:val="nil"/>
            </w:tcBorders>
            <w:shd w:val="clear" w:color="auto" w:fill="auto"/>
            <w:noWrap/>
            <w:hideMark/>
          </w:tcPr>
          <w:p w14:paraId="64920005" w14:textId="77777777" w:rsidR="004D4965" w:rsidRPr="008C08C5" w:rsidRDefault="004D4965" w:rsidP="004D4965">
            <w:pPr>
              <w:spacing w:after="0" w:line="240" w:lineRule="auto"/>
              <w:jc w:val="center"/>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65-74</w:t>
            </w:r>
          </w:p>
        </w:tc>
        <w:tc>
          <w:tcPr>
            <w:tcW w:w="1474" w:type="dxa"/>
            <w:tcBorders>
              <w:bottom w:val="nil"/>
            </w:tcBorders>
            <w:shd w:val="clear" w:color="auto" w:fill="auto"/>
            <w:noWrap/>
            <w:hideMark/>
          </w:tcPr>
          <w:p w14:paraId="5017B7A0"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188(79.7)</w:t>
            </w:r>
          </w:p>
        </w:tc>
        <w:tc>
          <w:tcPr>
            <w:tcW w:w="1352" w:type="dxa"/>
            <w:tcBorders>
              <w:bottom w:val="nil"/>
            </w:tcBorders>
            <w:shd w:val="clear" w:color="auto" w:fill="auto"/>
            <w:noWrap/>
            <w:hideMark/>
          </w:tcPr>
          <w:p w14:paraId="38EC5FF9"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1608(69.2)</w:t>
            </w:r>
          </w:p>
        </w:tc>
        <w:tc>
          <w:tcPr>
            <w:tcW w:w="1534" w:type="dxa"/>
            <w:tcBorders>
              <w:bottom w:val="nil"/>
            </w:tcBorders>
            <w:shd w:val="clear" w:color="auto" w:fill="auto"/>
            <w:noWrap/>
            <w:hideMark/>
          </w:tcPr>
          <w:p w14:paraId="5F2AAE0B"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1.7(1.2-2.5)</w:t>
            </w:r>
          </w:p>
        </w:tc>
        <w:tc>
          <w:tcPr>
            <w:tcW w:w="1074" w:type="dxa"/>
            <w:tcBorders>
              <w:bottom w:val="nil"/>
            </w:tcBorders>
            <w:shd w:val="clear" w:color="auto" w:fill="auto"/>
            <w:noWrap/>
            <w:hideMark/>
          </w:tcPr>
          <w:p w14:paraId="0363CCF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125(83.3)</w:t>
            </w:r>
          </w:p>
        </w:tc>
        <w:tc>
          <w:tcPr>
            <w:tcW w:w="1260" w:type="dxa"/>
            <w:tcBorders>
              <w:bottom w:val="nil"/>
            </w:tcBorders>
            <w:shd w:val="clear" w:color="auto" w:fill="auto"/>
            <w:noWrap/>
            <w:hideMark/>
          </w:tcPr>
          <w:p w14:paraId="26BBDC74"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768(67.5)</w:t>
            </w:r>
          </w:p>
        </w:tc>
        <w:tc>
          <w:tcPr>
            <w:tcW w:w="1546" w:type="dxa"/>
            <w:tcBorders>
              <w:bottom w:val="nil"/>
            </w:tcBorders>
            <w:shd w:val="clear" w:color="auto" w:fill="auto"/>
            <w:noWrap/>
            <w:hideMark/>
          </w:tcPr>
          <w:p w14:paraId="1005201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2.2(1.4-3.5)</w:t>
            </w:r>
          </w:p>
        </w:tc>
        <w:tc>
          <w:tcPr>
            <w:tcW w:w="1074" w:type="dxa"/>
            <w:tcBorders>
              <w:bottom w:val="nil"/>
            </w:tcBorders>
            <w:shd w:val="clear" w:color="auto" w:fill="auto"/>
            <w:noWrap/>
            <w:hideMark/>
          </w:tcPr>
          <w:p w14:paraId="2FADC770"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63(73.3)</w:t>
            </w:r>
          </w:p>
        </w:tc>
        <w:tc>
          <w:tcPr>
            <w:tcW w:w="1241" w:type="dxa"/>
            <w:tcBorders>
              <w:bottom w:val="nil"/>
            </w:tcBorders>
            <w:shd w:val="clear" w:color="auto" w:fill="auto"/>
            <w:noWrap/>
            <w:hideMark/>
          </w:tcPr>
          <w:p w14:paraId="38C8D16E"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840(70.8)</w:t>
            </w:r>
          </w:p>
        </w:tc>
        <w:tc>
          <w:tcPr>
            <w:tcW w:w="1460" w:type="dxa"/>
            <w:tcBorders>
              <w:bottom w:val="nil"/>
            </w:tcBorders>
            <w:shd w:val="clear" w:color="auto" w:fill="auto"/>
            <w:noWrap/>
            <w:hideMark/>
          </w:tcPr>
          <w:p w14:paraId="0B173637" w14:textId="77777777" w:rsidR="004D4965" w:rsidRPr="008C08C5" w:rsidRDefault="004D4965" w:rsidP="004D4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1.2(0.7-2.1)</w:t>
            </w:r>
          </w:p>
        </w:tc>
      </w:tr>
      <w:tr w:rsidR="004D4965" w:rsidRPr="008C08C5" w14:paraId="576BB54E" w14:textId="77777777" w:rsidTr="004D49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844" w:type="dxa"/>
            <w:tcBorders>
              <w:top w:val="nil"/>
              <w:bottom w:val="single" w:sz="4" w:space="0" w:color="808080" w:themeColor="background1" w:themeShade="80"/>
            </w:tcBorders>
            <w:shd w:val="clear" w:color="auto" w:fill="auto"/>
            <w:noWrap/>
            <w:hideMark/>
          </w:tcPr>
          <w:p w14:paraId="3126DB33" w14:textId="77777777" w:rsidR="004D4965" w:rsidRPr="008C08C5" w:rsidRDefault="004D4965" w:rsidP="004D4965">
            <w:pPr>
              <w:spacing w:after="0" w:line="240" w:lineRule="auto"/>
              <w:jc w:val="center"/>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 xml:space="preserve">   ≥ 75</w:t>
            </w:r>
          </w:p>
        </w:tc>
        <w:tc>
          <w:tcPr>
            <w:tcW w:w="1474" w:type="dxa"/>
            <w:tcBorders>
              <w:top w:val="nil"/>
              <w:bottom w:val="single" w:sz="4" w:space="0" w:color="808080" w:themeColor="background1" w:themeShade="80"/>
            </w:tcBorders>
            <w:shd w:val="clear" w:color="auto" w:fill="auto"/>
            <w:noWrap/>
            <w:hideMark/>
          </w:tcPr>
          <w:p w14:paraId="3AB40F8A"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183(79.2)</w:t>
            </w:r>
          </w:p>
        </w:tc>
        <w:tc>
          <w:tcPr>
            <w:tcW w:w="1352" w:type="dxa"/>
            <w:tcBorders>
              <w:top w:val="nil"/>
              <w:bottom w:val="single" w:sz="4" w:space="0" w:color="808080" w:themeColor="background1" w:themeShade="80"/>
            </w:tcBorders>
            <w:shd w:val="clear" w:color="auto" w:fill="auto"/>
            <w:noWrap/>
            <w:hideMark/>
          </w:tcPr>
          <w:p w14:paraId="28C4FD12"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1624(66.5)</w:t>
            </w:r>
          </w:p>
        </w:tc>
        <w:tc>
          <w:tcPr>
            <w:tcW w:w="1534" w:type="dxa"/>
            <w:tcBorders>
              <w:top w:val="nil"/>
              <w:bottom w:val="single" w:sz="4" w:space="0" w:color="808080" w:themeColor="background1" w:themeShade="80"/>
            </w:tcBorders>
            <w:shd w:val="clear" w:color="auto" w:fill="auto"/>
            <w:noWrap/>
            <w:hideMark/>
          </w:tcPr>
          <w:p w14:paraId="282D7082"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1.9(1.3-2.7)</w:t>
            </w:r>
          </w:p>
        </w:tc>
        <w:tc>
          <w:tcPr>
            <w:tcW w:w="1074" w:type="dxa"/>
            <w:tcBorders>
              <w:top w:val="nil"/>
              <w:bottom w:val="single" w:sz="4" w:space="0" w:color="808080" w:themeColor="background1" w:themeShade="80"/>
            </w:tcBorders>
            <w:shd w:val="clear" w:color="auto" w:fill="auto"/>
            <w:noWrap/>
            <w:hideMark/>
          </w:tcPr>
          <w:p w14:paraId="72420450"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109(82.0)</w:t>
            </w:r>
          </w:p>
        </w:tc>
        <w:tc>
          <w:tcPr>
            <w:tcW w:w="1260" w:type="dxa"/>
            <w:tcBorders>
              <w:top w:val="nil"/>
              <w:bottom w:val="single" w:sz="4" w:space="0" w:color="808080" w:themeColor="background1" w:themeShade="80"/>
            </w:tcBorders>
            <w:shd w:val="clear" w:color="auto" w:fill="auto"/>
            <w:noWrap/>
            <w:hideMark/>
          </w:tcPr>
          <w:p w14:paraId="69AC7023"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672(70.4)</w:t>
            </w:r>
          </w:p>
        </w:tc>
        <w:tc>
          <w:tcPr>
            <w:tcW w:w="1546" w:type="dxa"/>
            <w:tcBorders>
              <w:top w:val="nil"/>
              <w:bottom w:val="single" w:sz="4" w:space="0" w:color="808080" w:themeColor="background1" w:themeShade="80"/>
            </w:tcBorders>
            <w:shd w:val="clear" w:color="auto" w:fill="auto"/>
            <w:noWrap/>
            <w:hideMark/>
          </w:tcPr>
          <w:p w14:paraId="1756F151"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2.1(1.3-3.4)</w:t>
            </w:r>
          </w:p>
        </w:tc>
        <w:tc>
          <w:tcPr>
            <w:tcW w:w="1074" w:type="dxa"/>
            <w:tcBorders>
              <w:top w:val="nil"/>
              <w:bottom w:val="single" w:sz="4" w:space="0" w:color="808080" w:themeColor="background1" w:themeShade="80"/>
            </w:tcBorders>
            <w:shd w:val="clear" w:color="auto" w:fill="auto"/>
            <w:noWrap/>
            <w:hideMark/>
          </w:tcPr>
          <w:p w14:paraId="7D747AE7"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74(75.5)</w:t>
            </w:r>
          </w:p>
        </w:tc>
        <w:tc>
          <w:tcPr>
            <w:tcW w:w="1241" w:type="dxa"/>
            <w:tcBorders>
              <w:top w:val="nil"/>
              <w:bottom w:val="single" w:sz="4" w:space="0" w:color="808080" w:themeColor="background1" w:themeShade="80"/>
            </w:tcBorders>
            <w:shd w:val="clear" w:color="auto" w:fill="auto"/>
            <w:noWrap/>
            <w:hideMark/>
          </w:tcPr>
          <w:p w14:paraId="789BDEE2"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952(64.0)</w:t>
            </w:r>
          </w:p>
        </w:tc>
        <w:tc>
          <w:tcPr>
            <w:tcW w:w="1460" w:type="dxa"/>
            <w:tcBorders>
              <w:top w:val="nil"/>
              <w:bottom w:val="single" w:sz="4" w:space="0" w:color="808080" w:themeColor="background1" w:themeShade="80"/>
            </w:tcBorders>
            <w:shd w:val="clear" w:color="auto" w:fill="auto"/>
            <w:noWrap/>
            <w:hideMark/>
          </w:tcPr>
          <w:p w14:paraId="0EC284C2" w14:textId="77777777" w:rsidR="004D4965" w:rsidRPr="008C08C5" w:rsidRDefault="004D4965" w:rsidP="004D4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8C08C5">
              <w:rPr>
                <w:rFonts w:ascii="Arial" w:eastAsia="Times New Roman" w:hAnsi="Arial" w:cs="Arial"/>
                <w:color w:val="000000"/>
                <w:sz w:val="18"/>
                <w:szCs w:val="18"/>
                <w:lang w:val="en" w:eastAsia="en-GB"/>
              </w:rPr>
              <w:t>1.6(1.0-2.7)</w:t>
            </w:r>
          </w:p>
        </w:tc>
      </w:tr>
      <w:tr w:rsidR="004D4965" w:rsidRPr="008C08C5" w14:paraId="245CD931" w14:textId="77777777" w:rsidTr="004D4965">
        <w:trPr>
          <w:trHeight w:val="303"/>
        </w:trPr>
        <w:tc>
          <w:tcPr>
            <w:cnfStyle w:val="001000000000" w:firstRow="0" w:lastRow="0" w:firstColumn="1" w:lastColumn="0" w:oddVBand="0" w:evenVBand="0" w:oddHBand="0" w:evenHBand="0" w:firstRowFirstColumn="0" w:firstRowLastColumn="0" w:lastRowFirstColumn="0" w:lastRowLastColumn="0"/>
            <w:tcW w:w="7278" w:type="dxa"/>
            <w:gridSpan w:val="5"/>
            <w:tcBorders>
              <w:top w:val="single" w:sz="4" w:space="0" w:color="808080" w:themeColor="background1" w:themeShade="80"/>
            </w:tcBorders>
            <w:shd w:val="clear" w:color="auto" w:fill="auto"/>
            <w:noWrap/>
            <w:hideMark/>
          </w:tcPr>
          <w:p w14:paraId="5A175F54" w14:textId="77777777" w:rsidR="004D4965" w:rsidRPr="008C08C5" w:rsidRDefault="004D4965" w:rsidP="004D4965">
            <w:pPr>
              <w:spacing w:after="0" w:line="240" w:lineRule="auto"/>
              <w:rPr>
                <w:rFonts w:ascii="Arial" w:eastAsia="Times New Roman" w:hAnsi="Arial" w:cs="Arial"/>
                <w:b w:val="0"/>
                <w:color w:val="000000"/>
                <w:sz w:val="18"/>
                <w:szCs w:val="18"/>
                <w:lang w:eastAsia="en-GB"/>
              </w:rPr>
            </w:pPr>
            <w:r w:rsidRPr="008C08C5">
              <w:rPr>
                <w:rFonts w:ascii="Arial" w:eastAsia="Times New Roman" w:hAnsi="Arial" w:cs="Arial"/>
                <w:b w:val="0"/>
                <w:color w:val="000000"/>
                <w:sz w:val="18"/>
                <w:szCs w:val="18"/>
                <w:vertAlign w:val="superscript"/>
                <w:lang w:val="en" w:eastAsia="en-GB"/>
              </w:rPr>
              <w:t>a</w:t>
            </w:r>
            <w:r w:rsidRPr="008C08C5">
              <w:rPr>
                <w:rFonts w:ascii="Arial" w:eastAsia="Times New Roman" w:hAnsi="Arial" w:cs="Arial"/>
                <w:b w:val="0"/>
                <w:color w:val="000000"/>
                <w:sz w:val="18"/>
                <w:szCs w:val="18"/>
                <w:lang w:val="en" w:eastAsia="en-GB"/>
              </w:rPr>
              <w:t>OR adjusted for age, sex and consulting rate of patients</w:t>
            </w:r>
          </w:p>
        </w:tc>
        <w:tc>
          <w:tcPr>
            <w:tcW w:w="1260" w:type="dxa"/>
            <w:tcBorders>
              <w:top w:val="single" w:sz="4" w:space="0" w:color="808080" w:themeColor="background1" w:themeShade="80"/>
            </w:tcBorders>
            <w:shd w:val="clear" w:color="auto" w:fill="auto"/>
            <w:noWrap/>
            <w:hideMark/>
          </w:tcPr>
          <w:p w14:paraId="4DB10C3B"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546" w:type="dxa"/>
            <w:tcBorders>
              <w:top w:val="single" w:sz="4" w:space="0" w:color="808080" w:themeColor="background1" w:themeShade="80"/>
            </w:tcBorders>
            <w:shd w:val="clear" w:color="auto" w:fill="auto"/>
            <w:noWrap/>
            <w:hideMark/>
          </w:tcPr>
          <w:p w14:paraId="1C2F10CC"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074" w:type="dxa"/>
            <w:tcBorders>
              <w:top w:val="single" w:sz="4" w:space="0" w:color="808080" w:themeColor="background1" w:themeShade="80"/>
            </w:tcBorders>
            <w:shd w:val="clear" w:color="auto" w:fill="auto"/>
            <w:noWrap/>
            <w:hideMark/>
          </w:tcPr>
          <w:p w14:paraId="54A42206"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241" w:type="dxa"/>
            <w:tcBorders>
              <w:top w:val="single" w:sz="4" w:space="0" w:color="808080" w:themeColor="background1" w:themeShade="80"/>
            </w:tcBorders>
            <w:shd w:val="clear" w:color="auto" w:fill="auto"/>
            <w:noWrap/>
            <w:hideMark/>
          </w:tcPr>
          <w:p w14:paraId="37BA17B2"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460" w:type="dxa"/>
            <w:tcBorders>
              <w:top w:val="single" w:sz="4" w:space="0" w:color="808080" w:themeColor="background1" w:themeShade="80"/>
            </w:tcBorders>
            <w:shd w:val="clear" w:color="auto" w:fill="auto"/>
            <w:noWrap/>
            <w:hideMark/>
          </w:tcPr>
          <w:p w14:paraId="792BE77F"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r>
      <w:tr w:rsidR="004D4965" w:rsidRPr="008C08C5" w14:paraId="443F0EE4" w14:textId="77777777" w:rsidTr="004D49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78" w:type="dxa"/>
            <w:gridSpan w:val="5"/>
            <w:shd w:val="clear" w:color="auto" w:fill="auto"/>
            <w:noWrap/>
            <w:hideMark/>
          </w:tcPr>
          <w:p w14:paraId="1904EF91" w14:textId="77777777" w:rsidR="004D4965" w:rsidRPr="008C08C5" w:rsidRDefault="004D4965" w:rsidP="004D4965">
            <w:pPr>
              <w:spacing w:after="0" w:line="240" w:lineRule="auto"/>
              <w:rPr>
                <w:rFonts w:ascii="Arial" w:eastAsia="Times New Roman" w:hAnsi="Arial" w:cs="Arial"/>
                <w:b w:val="0"/>
                <w:color w:val="000000"/>
                <w:sz w:val="18"/>
                <w:szCs w:val="18"/>
                <w:lang w:eastAsia="en-GB"/>
              </w:rPr>
            </w:pPr>
            <w:r w:rsidRPr="008C08C5">
              <w:rPr>
                <w:rFonts w:ascii="Arial" w:eastAsia="Times New Roman" w:hAnsi="Arial" w:cs="Arial"/>
                <w:b w:val="0"/>
                <w:color w:val="000000"/>
                <w:sz w:val="18"/>
                <w:szCs w:val="18"/>
                <w:vertAlign w:val="superscript"/>
                <w:lang w:val="en" w:eastAsia="en-GB"/>
              </w:rPr>
              <w:t>b</w:t>
            </w:r>
            <w:r w:rsidRPr="008C08C5">
              <w:rPr>
                <w:rFonts w:ascii="Arial" w:eastAsia="Times New Roman" w:hAnsi="Arial" w:cs="Arial"/>
                <w:b w:val="0"/>
                <w:color w:val="000000"/>
                <w:sz w:val="18"/>
                <w:szCs w:val="18"/>
                <w:lang w:val="en" w:eastAsia="en-GB"/>
              </w:rPr>
              <w:t xml:space="preserve">OR adjusted for age and consulting rate of patients  </w:t>
            </w:r>
          </w:p>
        </w:tc>
        <w:tc>
          <w:tcPr>
            <w:tcW w:w="1260" w:type="dxa"/>
            <w:shd w:val="clear" w:color="auto" w:fill="auto"/>
            <w:noWrap/>
            <w:hideMark/>
          </w:tcPr>
          <w:p w14:paraId="6D673B14"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p>
        </w:tc>
        <w:tc>
          <w:tcPr>
            <w:tcW w:w="1546" w:type="dxa"/>
            <w:shd w:val="clear" w:color="auto" w:fill="auto"/>
            <w:noWrap/>
            <w:hideMark/>
          </w:tcPr>
          <w:p w14:paraId="2C527151"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p>
        </w:tc>
        <w:tc>
          <w:tcPr>
            <w:tcW w:w="1074" w:type="dxa"/>
            <w:shd w:val="clear" w:color="auto" w:fill="auto"/>
            <w:noWrap/>
            <w:hideMark/>
          </w:tcPr>
          <w:p w14:paraId="71D1FE6C"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p>
        </w:tc>
        <w:tc>
          <w:tcPr>
            <w:tcW w:w="1241" w:type="dxa"/>
            <w:shd w:val="clear" w:color="auto" w:fill="auto"/>
            <w:noWrap/>
            <w:hideMark/>
          </w:tcPr>
          <w:p w14:paraId="201A78D0"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p>
        </w:tc>
        <w:tc>
          <w:tcPr>
            <w:tcW w:w="1460" w:type="dxa"/>
            <w:shd w:val="clear" w:color="auto" w:fill="auto"/>
            <w:noWrap/>
            <w:hideMark/>
          </w:tcPr>
          <w:p w14:paraId="3299758A" w14:textId="77777777" w:rsidR="004D4965" w:rsidRPr="008C08C5" w:rsidRDefault="004D4965" w:rsidP="004D496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p>
        </w:tc>
      </w:tr>
      <w:tr w:rsidR="004D4965" w:rsidRPr="008C08C5" w14:paraId="1E099327" w14:textId="77777777" w:rsidTr="004D4965">
        <w:trPr>
          <w:trHeight w:val="315"/>
        </w:trPr>
        <w:tc>
          <w:tcPr>
            <w:cnfStyle w:val="001000000000" w:firstRow="0" w:lastRow="0" w:firstColumn="1" w:lastColumn="0" w:oddVBand="0" w:evenVBand="0" w:oddHBand="0" w:evenHBand="0" w:firstRowFirstColumn="0" w:firstRowLastColumn="0" w:lastRowFirstColumn="0" w:lastRowLastColumn="0"/>
            <w:tcW w:w="8538" w:type="dxa"/>
            <w:gridSpan w:val="6"/>
            <w:shd w:val="clear" w:color="auto" w:fill="auto"/>
            <w:noWrap/>
            <w:hideMark/>
          </w:tcPr>
          <w:p w14:paraId="422B1FEA" w14:textId="3CA0F83E" w:rsidR="004D4965" w:rsidRPr="008C08C5" w:rsidRDefault="004D4965" w:rsidP="000D5F14">
            <w:pPr>
              <w:spacing w:after="0" w:line="240" w:lineRule="auto"/>
              <w:rPr>
                <w:rFonts w:ascii="Arial" w:eastAsia="Times New Roman" w:hAnsi="Arial" w:cs="Arial"/>
                <w:b w:val="0"/>
                <w:color w:val="000000"/>
                <w:sz w:val="18"/>
                <w:szCs w:val="18"/>
                <w:lang w:eastAsia="en-GB"/>
              </w:rPr>
            </w:pPr>
            <w:r w:rsidRPr="008C08C5">
              <w:rPr>
                <w:rFonts w:ascii="Arial" w:eastAsia="Times New Roman" w:hAnsi="Arial" w:cs="Arial"/>
                <w:b w:val="0"/>
                <w:color w:val="000000"/>
                <w:sz w:val="18"/>
                <w:szCs w:val="18"/>
                <w:lang w:val="en" w:eastAsia="en-GB"/>
              </w:rPr>
              <w:t>lrtest for sex interaction: 0.0012;   test for age interaction: 0.12</w:t>
            </w:r>
          </w:p>
        </w:tc>
        <w:tc>
          <w:tcPr>
            <w:tcW w:w="1546" w:type="dxa"/>
            <w:shd w:val="clear" w:color="auto" w:fill="auto"/>
            <w:noWrap/>
            <w:hideMark/>
          </w:tcPr>
          <w:p w14:paraId="0B741ABE"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p>
        </w:tc>
        <w:tc>
          <w:tcPr>
            <w:tcW w:w="1074" w:type="dxa"/>
            <w:shd w:val="clear" w:color="auto" w:fill="auto"/>
            <w:noWrap/>
            <w:hideMark/>
          </w:tcPr>
          <w:p w14:paraId="0032B07C"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241" w:type="dxa"/>
            <w:shd w:val="clear" w:color="auto" w:fill="auto"/>
            <w:noWrap/>
            <w:hideMark/>
          </w:tcPr>
          <w:p w14:paraId="33A94722"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c>
          <w:tcPr>
            <w:tcW w:w="1460" w:type="dxa"/>
            <w:shd w:val="clear" w:color="auto" w:fill="auto"/>
            <w:noWrap/>
            <w:hideMark/>
          </w:tcPr>
          <w:p w14:paraId="001AC524" w14:textId="77777777" w:rsidR="004D4965" w:rsidRPr="008C08C5" w:rsidRDefault="004D4965" w:rsidP="004D496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n-GB"/>
              </w:rPr>
            </w:pPr>
          </w:p>
        </w:tc>
      </w:tr>
    </w:tbl>
    <w:p w14:paraId="705F04ED" w14:textId="77777777" w:rsidR="004D4965" w:rsidRPr="008C08C5" w:rsidRDefault="004D4965" w:rsidP="004D4965">
      <w:pPr>
        <w:ind w:firstLine="720"/>
        <w:rPr>
          <w:rFonts w:ascii="Arial" w:hAnsi="Arial" w:cs="Arial"/>
        </w:rPr>
      </w:pPr>
    </w:p>
    <w:p w14:paraId="084CE473" w14:textId="77777777" w:rsidR="00CF1DFC" w:rsidRPr="008C08C5" w:rsidRDefault="00CF1DFC" w:rsidP="004D4965">
      <w:pPr>
        <w:ind w:firstLine="720"/>
        <w:rPr>
          <w:rFonts w:ascii="Arial" w:hAnsi="Arial" w:cs="Arial"/>
        </w:rPr>
      </w:pPr>
    </w:p>
    <w:p w14:paraId="08E4B612" w14:textId="0EE0D553" w:rsidR="00CF1DFC" w:rsidRPr="008C08C5" w:rsidRDefault="00CF1DFC" w:rsidP="00CF1DFC">
      <w:pPr>
        <w:rPr>
          <w:rFonts w:ascii="Arial" w:hAnsi="Arial" w:cs="Arial"/>
        </w:rPr>
      </w:pPr>
      <w:r w:rsidRPr="008C08C5">
        <w:rPr>
          <w:rFonts w:ascii="Arial" w:hAnsi="Arial" w:cs="Arial"/>
        </w:rPr>
        <w:br w:type="page"/>
      </w:r>
      <w:r w:rsidR="00567B4D" w:rsidRPr="008C08C5">
        <w:rPr>
          <w:rFonts w:ascii="Arial" w:hAnsi="Arial" w:cs="Arial"/>
        </w:rPr>
        <w:lastRenderedPageBreak/>
        <w:t>Table 7</w:t>
      </w:r>
      <w:r w:rsidRPr="008C08C5">
        <w:rPr>
          <w:rFonts w:ascii="Arial" w:hAnsi="Arial" w:cs="Arial"/>
        </w:rPr>
        <w:t>:</w:t>
      </w:r>
      <w:r w:rsidRPr="008C08C5">
        <w:t xml:space="preserve"> </w:t>
      </w:r>
      <w:r w:rsidRPr="008C08C5">
        <w:rPr>
          <w:rFonts w:ascii="Arial" w:hAnsi="Arial" w:cs="Arial"/>
        </w:rPr>
        <w:t>Proportion and OR (95% CIs) of patients with any alcohol intervention record, stratified by age.</w:t>
      </w:r>
    </w:p>
    <w:p w14:paraId="49297D0C" w14:textId="77777777" w:rsidR="00CF1DFC" w:rsidRPr="008C08C5" w:rsidRDefault="00CF1DFC" w:rsidP="004D4965">
      <w:pPr>
        <w:ind w:firstLine="720"/>
        <w:rPr>
          <w:rFonts w:ascii="Arial" w:hAnsi="Arial" w:cs="Arial"/>
        </w:rPr>
      </w:pPr>
    </w:p>
    <w:tbl>
      <w:tblPr>
        <w:tblStyle w:val="ListTable1Light-Accent3"/>
        <w:tblpPr w:leftFromText="180" w:rightFromText="180" w:vertAnchor="page" w:horzAnchor="page" w:tblpX="2083" w:tblpY="2551"/>
        <w:tblW w:w="8040" w:type="dxa"/>
        <w:tblLook w:val="04A0" w:firstRow="1" w:lastRow="0" w:firstColumn="1" w:lastColumn="0" w:noHBand="0" w:noVBand="1"/>
      </w:tblPr>
      <w:tblGrid>
        <w:gridCol w:w="2080"/>
        <w:gridCol w:w="2139"/>
        <w:gridCol w:w="1421"/>
        <w:gridCol w:w="1920"/>
        <w:gridCol w:w="480"/>
      </w:tblGrid>
      <w:tr w:rsidR="00CF1DFC" w:rsidRPr="008C08C5" w14:paraId="0752AE5C" w14:textId="77777777" w:rsidTr="00CF1D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tcBorders>
              <w:top w:val="single" w:sz="4" w:space="0" w:color="808080"/>
              <w:bottom w:val="single" w:sz="4" w:space="0" w:color="808080"/>
            </w:tcBorders>
            <w:shd w:val="clear" w:color="auto" w:fill="auto"/>
            <w:noWrap/>
            <w:hideMark/>
          </w:tcPr>
          <w:p w14:paraId="57AF0B27" w14:textId="77777777" w:rsidR="00CF1DFC" w:rsidRPr="008C08C5" w:rsidRDefault="00CF1DFC" w:rsidP="00CF1DFC">
            <w:pPr>
              <w:spacing w:after="0" w:line="240" w:lineRule="auto"/>
              <w:rPr>
                <w:rFonts w:ascii="Arial" w:eastAsia="Times New Roman" w:hAnsi="Arial" w:cs="Arial"/>
                <w:sz w:val="20"/>
                <w:szCs w:val="20"/>
                <w:lang w:eastAsia="en-GB"/>
              </w:rPr>
            </w:pPr>
          </w:p>
        </w:tc>
        <w:tc>
          <w:tcPr>
            <w:tcW w:w="2139" w:type="dxa"/>
            <w:tcBorders>
              <w:top w:val="single" w:sz="4" w:space="0" w:color="808080"/>
              <w:bottom w:val="single" w:sz="4" w:space="0" w:color="808080"/>
            </w:tcBorders>
            <w:shd w:val="clear" w:color="auto" w:fill="auto"/>
            <w:noWrap/>
            <w:hideMark/>
          </w:tcPr>
          <w:p w14:paraId="714BB02E" w14:textId="77777777" w:rsidR="00CF1DFC" w:rsidRPr="008C08C5" w:rsidRDefault="00CF1DFC" w:rsidP="00CF1DF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Cases </w:t>
            </w:r>
          </w:p>
        </w:tc>
        <w:tc>
          <w:tcPr>
            <w:tcW w:w="1421" w:type="dxa"/>
            <w:tcBorders>
              <w:top w:val="single" w:sz="4" w:space="0" w:color="808080"/>
              <w:bottom w:val="single" w:sz="4" w:space="0" w:color="808080"/>
            </w:tcBorders>
            <w:shd w:val="clear" w:color="auto" w:fill="auto"/>
            <w:noWrap/>
            <w:hideMark/>
          </w:tcPr>
          <w:p w14:paraId="7FB2CCD1" w14:textId="77777777" w:rsidR="00CF1DFC" w:rsidRPr="008C08C5" w:rsidRDefault="00CF1DFC" w:rsidP="00CF1DF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Controls </w:t>
            </w:r>
          </w:p>
        </w:tc>
        <w:tc>
          <w:tcPr>
            <w:tcW w:w="2400" w:type="dxa"/>
            <w:gridSpan w:val="2"/>
            <w:tcBorders>
              <w:top w:val="single" w:sz="4" w:space="0" w:color="808080"/>
              <w:bottom w:val="single" w:sz="4" w:space="0" w:color="808080"/>
            </w:tcBorders>
            <w:shd w:val="clear" w:color="auto" w:fill="auto"/>
            <w:noWrap/>
            <w:hideMark/>
          </w:tcPr>
          <w:p w14:paraId="096874BA" w14:textId="77777777" w:rsidR="00CF1DFC" w:rsidRPr="008C08C5" w:rsidRDefault="00CF1DFC" w:rsidP="00CF1DFC">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vertAlign w:val="superscript"/>
                <w:lang w:eastAsia="en-GB"/>
              </w:rPr>
            </w:pPr>
            <w:r w:rsidRPr="008C08C5">
              <w:rPr>
                <w:rFonts w:ascii="Arial" w:eastAsia="Times New Roman" w:hAnsi="Arial" w:cs="Arial"/>
                <w:color w:val="000000"/>
                <w:sz w:val="20"/>
                <w:szCs w:val="20"/>
                <w:lang w:eastAsia="en-GB"/>
              </w:rPr>
              <w:t>OR (95% CI)</w:t>
            </w:r>
            <w:r w:rsidRPr="008C08C5">
              <w:rPr>
                <w:rFonts w:ascii="Arial" w:eastAsia="Times New Roman" w:hAnsi="Arial" w:cs="Arial"/>
                <w:color w:val="000000"/>
                <w:sz w:val="20"/>
                <w:szCs w:val="20"/>
                <w:vertAlign w:val="superscript"/>
                <w:lang w:eastAsia="en-GB"/>
              </w:rPr>
              <w:t>a</w:t>
            </w:r>
          </w:p>
        </w:tc>
      </w:tr>
      <w:tr w:rsidR="00CF1DFC" w:rsidRPr="008C08C5" w14:paraId="7B75967F" w14:textId="77777777" w:rsidTr="00CF1D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tcBorders>
              <w:top w:val="single" w:sz="4" w:space="0" w:color="808080"/>
            </w:tcBorders>
            <w:shd w:val="clear" w:color="auto" w:fill="auto"/>
            <w:noWrap/>
            <w:hideMark/>
          </w:tcPr>
          <w:p w14:paraId="09F7A809" w14:textId="77777777" w:rsidR="00CF1DFC" w:rsidRPr="008C08C5" w:rsidRDefault="00CF1DFC" w:rsidP="00CF1DFC">
            <w:pPr>
              <w:spacing w:after="0" w:line="240" w:lineRule="auto"/>
              <w:rPr>
                <w:rFonts w:ascii="Arial" w:eastAsia="Times New Roman" w:hAnsi="Arial" w:cs="Arial"/>
                <w:color w:val="000000"/>
                <w:sz w:val="20"/>
                <w:szCs w:val="20"/>
                <w:lang w:eastAsia="en-GB"/>
              </w:rPr>
            </w:pPr>
          </w:p>
        </w:tc>
        <w:tc>
          <w:tcPr>
            <w:tcW w:w="2139" w:type="dxa"/>
            <w:tcBorders>
              <w:top w:val="single" w:sz="4" w:space="0" w:color="808080"/>
            </w:tcBorders>
            <w:shd w:val="clear" w:color="auto" w:fill="auto"/>
            <w:noWrap/>
            <w:hideMark/>
          </w:tcPr>
          <w:p w14:paraId="7CF625FA"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n=1,731</w:t>
            </w:r>
          </w:p>
        </w:tc>
        <w:tc>
          <w:tcPr>
            <w:tcW w:w="1421" w:type="dxa"/>
            <w:tcBorders>
              <w:top w:val="single" w:sz="4" w:space="0" w:color="808080"/>
            </w:tcBorders>
            <w:shd w:val="clear" w:color="auto" w:fill="auto"/>
            <w:noWrap/>
            <w:hideMark/>
          </w:tcPr>
          <w:p w14:paraId="0A1BD751"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n=17,310</w:t>
            </w:r>
          </w:p>
        </w:tc>
        <w:tc>
          <w:tcPr>
            <w:tcW w:w="1920" w:type="dxa"/>
            <w:tcBorders>
              <w:top w:val="single" w:sz="4" w:space="0" w:color="808080"/>
            </w:tcBorders>
            <w:shd w:val="clear" w:color="auto" w:fill="auto"/>
            <w:noWrap/>
            <w:hideMark/>
          </w:tcPr>
          <w:p w14:paraId="691FFCB0"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p>
        </w:tc>
        <w:tc>
          <w:tcPr>
            <w:tcW w:w="480" w:type="dxa"/>
            <w:tcBorders>
              <w:top w:val="single" w:sz="4" w:space="0" w:color="808080"/>
            </w:tcBorders>
            <w:shd w:val="clear" w:color="auto" w:fill="auto"/>
            <w:noWrap/>
            <w:hideMark/>
          </w:tcPr>
          <w:p w14:paraId="0B2DE9F8"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CF1DFC" w:rsidRPr="008C08C5" w14:paraId="0086935C" w14:textId="77777777" w:rsidTr="00CF1DFC">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14:paraId="691B8A4F"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Overall</w:t>
            </w:r>
          </w:p>
        </w:tc>
        <w:tc>
          <w:tcPr>
            <w:tcW w:w="2139" w:type="dxa"/>
            <w:shd w:val="clear" w:color="auto" w:fill="auto"/>
            <w:noWrap/>
            <w:hideMark/>
          </w:tcPr>
          <w:p w14:paraId="6095E26C"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340(19.6)</w:t>
            </w:r>
          </w:p>
        </w:tc>
        <w:tc>
          <w:tcPr>
            <w:tcW w:w="1421" w:type="dxa"/>
            <w:shd w:val="clear" w:color="auto" w:fill="auto"/>
            <w:noWrap/>
            <w:hideMark/>
          </w:tcPr>
          <w:p w14:paraId="711C2E63"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908(5.3)</w:t>
            </w:r>
          </w:p>
        </w:tc>
        <w:tc>
          <w:tcPr>
            <w:tcW w:w="2400" w:type="dxa"/>
            <w:gridSpan w:val="2"/>
            <w:shd w:val="clear" w:color="auto" w:fill="auto"/>
            <w:noWrap/>
            <w:hideMark/>
          </w:tcPr>
          <w:p w14:paraId="612C6E0B"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vertAlign w:val="superscript"/>
                <w:lang w:eastAsia="en-GB"/>
              </w:rPr>
            </w:pPr>
            <w:r w:rsidRPr="008C08C5">
              <w:rPr>
                <w:rFonts w:ascii="Arial" w:eastAsia="Times New Roman" w:hAnsi="Arial" w:cs="Arial"/>
                <w:color w:val="000000"/>
                <w:sz w:val="20"/>
                <w:szCs w:val="20"/>
                <w:lang w:eastAsia="en-GB"/>
              </w:rPr>
              <w:t>3.7(2.9-4.6)</w:t>
            </w:r>
            <w:r w:rsidRPr="008C08C5">
              <w:rPr>
                <w:rFonts w:ascii="Arial" w:eastAsia="Times New Roman" w:hAnsi="Arial" w:cs="Arial"/>
                <w:color w:val="000000"/>
                <w:sz w:val="20"/>
                <w:szCs w:val="20"/>
                <w:vertAlign w:val="superscript"/>
                <w:lang w:eastAsia="en-GB"/>
              </w:rPr>
              <w:t>b</w:t>
            </w:r>
          </w:p>
        </w:tc>
      </w:tr>
      <w:tr w:rsidR="00CF1DFC" w:rsidRPr="008C08C5" w14:paraId="1F6C1607" w14:textId="77777777" w:rsidTr="00CF1D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14:paraId="45CFF176"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Age at diagnosis</w:t>
            </w:r>
          </w:p>
        </w:tc>
        <w:tc>
          <w:tcPr>
            <w:tcW w:w="2139" w:type="dxa"/>
            <w:shd w:val="clear" w:color="auto" w:fill="auto"/>
            <w:noWrap/>
            <w:hideMark/>
          </w:tcPr>
          <w:p w14:paraId="556F08D2"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p>
        </w:tc>
        <w:tc>
          <w:tcPr>
            <w:tcW w:w="1421" w:type="dxa"/>
            <w:shd w:val="clear" w:color="auto" w:fill="auto"/>
            <w:noWrap/>
            <w:hideMark/>
          </w:tcPr>
          <w:p w14:paraId="1FB23423"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920" w:type="dxa"/>
            <w:shd w:val="clear" w:color="auto" w:fill="auto"/>
            <w:noWrap/>
            <w:hideMark/>
          </w:tcPr>
          <w:p w14:paraId="1286E002"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480" w:type="dxa"/>
            <w:shd w:val="clear" w:color="auto" w:fill="auto"/>
            <w:noWrap/>
            <w:hideMark/>
          </w:tcPr>
          <w:p w14:paraId="5B4C7688"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CF1DFC" w:rsidRPr="008C08C5" w14:paraId="559E5B5A" w14:textId="77777777" w:rsidTr="00CF1DFC">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14:paraId="1095BD1F"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   18-44</w:t>
            </w:r>
          </w:p>
        </w:tc>
        <w:tc>
          <w:tcPr>
            <w:tcW w:w="2139" w:type="dxa"/>
            <w:shd w:val="clear" w:color="auto" w:fill="auto"/>
            <w:noWrap/>
            <w:hideMark/>
          </w:tcPr>
          <w:p w14:paraId="5B85190A"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109(18.3)</w:t>
            </w:r>
          </w:p>
        </w:tc>
        <w:tc>
          <w:tcPr>
            <w:tcW w:w="1421" w:type="dxa"/>
            <w:shd w:val="clear" w:color="auto" w:fill="auto"/>
            <w:noWrap/>
            <w:hideMark/>
          </w:tcPr>
          <w:p w14:paraId="1C1E791D"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228(3.8)</w:t>
            </w:r>
          </w:p>
        </w:tc>
        <w:tc>
          <w:tcPr>
            <w:tcW w:w="2400" w:type="dxa"/>
            <w:gridSpan w:val="2"/>
            <w:shd w:val="clear" w:color="auto" w:fill="auto"/>
            <w:noWrap/>
            <w:hideMark/>
          </w:tcPr>
          <w:p w14:paraId="58191743"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4.3(3.1-5.8)</w:t>
            </w:r>
          </w:p>
        </w:tc>
      </w:tr>
      <w:tr w:rsidR="00CF1DFC" w:rsidRPr="008C08C5" w14:paraId="4CB87F69" w14:textId="77777777" w:rsidTr="00CF1D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14:paraId="372368C2"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   45-54</w:t>
            </w:r>
          </w:p>
        </w:tc>
        <w:tc>
          <w:tcPr>
            <w:tcW w:w="2139" w:type="dxa"/>
            <w:shd w:val="clear" w:color="auto" w:fill="auto"/>
            <w:noWrap/>
            <w:hideMark/>
          </w:tcPr>
          <w:p w14:paraId="6476A4E1"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76(22.8)</w:t>
            </w:r>
          </w:p>
        </w:tc>
        <w:tc>
          <w:tcPr>
            <w:tcW w:w="1421" w:type="dxa"/>
            <w:shd w:val="clear" w:color="auto" w:fill="auto"/>
            <w:noWrap/>
            <w:hideMark/>
          </w:tcPr>
          <w:p w14:paraId="36A033BD"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198(5.9)</w:t>
            </w:r>
          </w:p>
        </w:tc>
        <w:tc>
          <w:tcPr>
            <w:tcW w:w="2400" w:type="dxa"/>
            <w:gridSpan w:val="2"/>
            <w:shd w:val="clear" w:color="auto" w:fill="auto"/>
            <w:noWrap/>
            <w:hideMark/>
          </w:tcPr>
          <w:p w14:paraId="3AEDB7FF"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3.2(2.2-4.8)</w:t>
            </w:r>
          </w:p>
        </w:tc>
      </w:tr>
      <w:tr w:rsidR="00CF1DFC" w:rsidRPr="008C08C5" w14:paraId="293E9904" w14:textId="77777777" w:rsidTr="00CF1DFC">
        <w:trPr>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14:paraId="5CFCCDD0"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   55-64</w:t>
            </w:r>
          </w:p>
        </w:tc>
        <w:tc>
          <w:tcPr>
            <w:tcW w:w="2139" w:type="dxa"/>
            <w:shd w:val="clear" w:color="auto" w:fill="auto"/>
            <w:noWrap/>
            <w:hideMark/>
          </w:tcPr>
          <w:p w14:paraId="69708944"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72(21.5)</w:t>
            </w:r>
          </w:p>
        </w:tc>
        <w:tc>
          <w:tcPr>
            <w:tcW w:w="1421" w:type="dxa"/>
            <w:shd w:val="clear" w:color="auto" w:fill="auto"/>
            <w:noWrap/>
            <w:hideMark/>
          </w:tcPr>
          <w:p w14:paraId="1D4ED457"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185(5.8)</w:t>
            </w:r>
          </w:p>
        </w:tc>
        <w:tc>
          <w:tcPr>
            <w:tcW w:w="2400" w:type="dxa"/>
            <w:gridSpan w:val="2"/>
            <w:shd w:val="clear" w:color="auto" w:fill="auto"/>
            <w:noWrap/>
            <w:hideMark/>
          </w:tcPr>
          <w:p w14:paraId="7434D0E3"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3.7(2.7-5.2)</w:t>
            </w:r>
          </w:p>
        </w:tc>
      </w:tr>
      <w:tr w:rsidR="00CF1DFC" w:rsidRPr="008C08C5" w14:paraId="667F2B41" w14:textId="77777777" w:rsidTr="00CF1D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shd w:val="clear" w:color="auto" w:fill="auto"/>
            <w:noWrap/>
            <w:hideMark/>
          </w:tcPr>
          <w:p w14:paraId="6180EE5E"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   65-74</w:t>
            </w:r>
          </w:p>
        </w:tc>
        <w:tc>
          <w:tcPr>
            <w:tcW w:w="2139" w:type="dxa"/>
            <w:shd w:val="clear" w:color="auto" w:fill="auto"/>
            <w:noWrap/>
            <w:hideMark/>
          </w:tcPr>
          <w:p w14:paraId="2A4563AB"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63(26.7)</w:t>
            </w:r>
          </w:p>
        </w:tc>
        <w:tc>
          <w:tcPr>
            <w:tcW w:w="1421" w:type="dxa"/>
            <w:shd w:val="clear" w:color="auto" w:fill="auto"/>
            <w:noWrap/>
            <w:hideMark/>
          </w:tcPr>
          <w:p w14:paraId="430D5097"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167(7.2)</w:t>
            </w:r>
          </w:p>
        </w:tc>
        <w:tc>
          <w:tcPr>
            <w:tcW w:w="2400" w:type="dxa"/>
            <w:gridSpan w:val="2"/>
            <w:shd w:val="clear" w:color="auto" w:fill="auto"/>
            <w:noWrap/>
            <w:hideMark/>
          </w:tcPr>
          <w:p w14:paraId="70D996E8" w14:textId="77777777" w:rsidR="00CF1DFC" w:rsidRPr="008C08C5" w:rsidRDefault="00CF1DFC" w:rsidP="00CF1DF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3.8(2.7-5.2)</w:t>
            </w:r>
          </w:p>
        </w:tc>
      </w:tr>
      <w:tr w:rsidR="00CF1DFC" w:rsidRPr="008C08C5" w14:paraId="3D13642D" w14:textId="77777777" w:rsidTr="00CF1DFC">
        <w:trPr>
          <w:trHeight w:val="300"/>
        </w:trPr>
        <w:tc>
          <w:tcPr>
            <w:cnfStyle w:val="001000000000" w:firstRow="0" w:lastRow="0" w:firstColumn="1" w:lastColumn="0" w:oddVBand="0" w:evenVBand="0" w:oddHBand="0" w:evenHBand="0" w:firstRowFirstColumn="0" w:firstRowLastColumn="0" w:lastRowFirstColumn="0" w:lastRowLastColumn="0"/>
            <w:tcW w:w="2080" w:type="dxa"/>
            <w:tcBorders>
              <w:bottom w:val="single" w:sz="4" w:space="0" w:color="808080"/>
            </w:tcBorders>
            <w:shd w:val="clear" w:color="auto" w:fill="auto"/>
            <w:noWrap/>
            <w:hideMark/>
          </w:tcPr>
          <w:p w14:paraId="37AB48E3" w14:textId="77777777" w:rsidR="00CF1DFC" w:rsidRPr="008C08C5" w:rsidRDefault="00CF1DFC" w:rsidP="00CF1DFC">
            <w:pPr>
              <w:spacing w:after="0" w:line="240" w:lineRule="auto"/>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 xml:space="preserve">   ≥ 75</w:t>
            </w:r>
          </w:p>
        </w:tc>
        <w:tc>
          <w:tcPr>
            <w:tcW w:w="2139" w:type="dxa"/>
            <w:tcBorders>
              <w:bottom w:val="single" w:sz="4" w:space="0" w:color="808080"/>
            </w:tcBorders>
            <w:shd w:val="clear" w:color="auto" w:fill="auto"/>
            <w:noWrap/>
            <w:hideMark/>
          </w:tcPr>
          <w:p w14:paraId="4117F200"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30(12.9)</w:t>
            </w:r>
          </w:p>
        </w:tc>
        <w:tc>
          <w:tcPr>
            <w:tcW w:w="1421" w:type="dxa"/>
            <w:tcBorders>
              <w:bottom w:val="single" w:sz="4" w:space="0" w:color="808080"/>
            </w:tcBorders>
            <w:shd w:val="clear" w:color="auto" w:fill="auto"/>
            <w:noWrap/>
            <w:hideMark/>
          </w:tcPr>
          <w:p w14:paraId="4EABB30E"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130(5.3)</w:t>
            </w:r>
          </w:p>
        </w:tc>
        <w:tc>
          <w:tcPr>
            <w:tcW w:w="2400" w:type="dxa"/>
            <w:gridSpan w:val="2"/>
            <w:tcBorders>
              <w:bottom w:val="single" w:sz="4" w:space="0" w:color="808080"/>
            </w:tcBorders>
            <w:shd w:val="clear" w:color="auto" w:fill="auto"/>
            <w:noWrap/>
            <w:hideMark/>
          </w:tcPr>
          <w:p w14:paraId="2C00FDBF" w14:textId="77777777" w:rsidR="00CF1DFC" w:rsidRPr="008C08C5" w:rsidRDefault="00CF1DFC" w:rsidP="00CF1DFC">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8C08C5">
              <w:rPr>
                <w:rFonts w:ascii="Arial" w:eastAsia="Times New Roman" w:hAnsi="Arial" w:cs="Arial"/>
                <w:color w:val="000000"/>
                <w:sz w:val="20"/>
                <w:szCs w:val="20"/>
                <w:lang w:eastAsia="en-GB"/>
              </w:rPr>
              <w:t>2.4(1.5-3.7)</w:t>
            </w:r>
          </w:p>
        </w:tc>
      </w:tr>
      <w:tr w:rsidR="00CF1DFC" w:rsidRPr="008C08C5" w14:paraId="37FE3F92" w14:textId="77777777" w:rsidTr="00CF1DF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040" w:type="dxa"/>
            <w:gridSpan w:val="5"/>
            <w:tcBorders>
              <w:top w:val="single" w:sz="4" w:space="0" w:color="808080"/>
              <w:bottom w:val="single" w:sz="4" w:space="0" w:color="808080"/>
            </w:tcBorders>
            <w:shd w:val="clear" w:color="auto" w:fill="auto"/>
            <w:noWrap/>
            <w:hideMark/>
          </w:tcPr>
          <w:p w14:paraId="2BF6D962" w14:textId="362D5FB3" w:rsidR="00CF1DFC" w:rsidRPr="008C08C5" w:rsidRDefault="00CF1DFC" w:rsidP="005C2BA0">
            <w:pPr>
              <w:spacing w:after="0" w:line="240" w:lineRule="auto"/>
              <w:rPr>
                <w:rFonts w:ascii="Arial" w:eastAsia="Times New Roman" w:hAnsi="Arial" w:cs="Arial"/>
                <w:b w:val="0"/>
                <w:bCs w:val="0"/>
                <w:color w:val="000000"/>
                <w:sz w:val="18"/>
                <w:szCs w:val="18"/>
                <w:lang w:eastAsia="en-GB"/>
              </w:rPr>
            </w:pPr>
            <w:r w:rsidRPr="008C08C5">
              <w:rPr>
                <w:rFonts w:ascii="Arial" w:eastAsia="Times New Roman" w:hAnsi="Arial" w:cs="Arial"/>
                <w:b w:val="0"/>
                <w:color w:val="000000"/>
                <w:sz w:val="18"/>
                <w:szCs w:val="18"/>
                <w:vertAlign w:val="superscript"/>
                <w:lang w:eastAsia="en-GB"/>
              </w:rPr>
              <w:t>a</w:t>
            </w:r>
            <w:r w:rsidRPr="008C08C5">
              <w:rPr>
                <w:rFonts w:ascii="Arial" w:eastAsia="Times New Roman" w:hAnsi="Arial" w:cs="Arial"/>
                <w:b w:val="0"/>
                <w:color w:val="000000"/>
                <w:sz w:val="18"/>
                <w:szCs w:val="18"/>
                <w:lang w:eastAsia="en-GB"/>
              </w:rPr>
              <w:t>OR adjusted for sex and consulting rate</w:t>
            </w:r>
            <w:r w:rsidRPr="008C08C5">
              <w:rPr>
                <w:rFonts w:ascii="Arial" w:eastAsia="Times New Roman" w:hAnsi="Arial" w:cs="Arial"/>
                <w:b w:val="0"/>
                <w:bCs w:val="0"/>
                <w:color w:val="000000"/>
                <w:sz w:val="18"/>
                <w:szCs w:val="18"/>
                <w:lang w:eastAsia="en-GB"/>
              </w:rPr>
              <w:t xml:space="preserve"> </w:t>
            </w:r>
            <w:r w:rsidR="005C2BA0" w:rsidRPr="008C08C5">
              <w:rPr>
                <w:rFonts w:ascii="Arial" w:eastAsia="Times New Roman" w:hAnsi="Arial" w:cs="Arial"/>
                <w:b w:val="0"/>
                <w:bCs w:val="0"/>
                <w:color w:val="000000"/>
                <w:sz w:val="18"/>
                <w:szCs w:val="18"/>
                <w:lang w:eastAsia="en-GB"/>
              </w:rPr>
              <w:t xml:space="preserve">unless otherwise stated </w:t>
            </w:r>
            <w:r w:rsidRPr="008C08C5">
              <w:rPr>
                <w:rFonts w:ascii="Arial" w:eastAsia="Times New Roman" w:hAnsi="Arial" w:cs="Arial"/>
                <w:b w:val="0"/>
                <w:bCs w:val="0"/>
                <w:color w:val="000000"/>
                <w:sz w:val="18"/>
                <w:szCs w:val="18"/>
                <w:lang w:eastAsia="en-GB"/>
              </w:rPr>
              <w:t xml:space="preserve"> </w:t>
            </w:r>
            <w:r w:rsidRPr="008C08C5">
              <w:rPr>
                <w:rFonts w:ascii="Arial" w:eastAsia="Times New Roman" w:hAnsi="Arial" w:cs="Arial"/>
                <w:b w:val="0"/>
                <w:color w:val="000000"/>
                <w:sz w:val="18"/>
                <w:szCs w:val="18"/>
                <w:vertAlign w:val="superscript"/>
                <w:lang w:eastAsia="en-GB"/>
              </w:rPr>
              <w:t>b</w:t>
            </w:r>
            <w:r w:rsidRPr="008C08C5">
              <w:rPr>
                <w:rFonts w:ascii="Arial" w:eastAsia="Times New Roman" w:hAnsi="Arial" w:cs="Arial"/>
                <w:b w:val="0"/>
                <w:color w:val="000000"/>
                <w:sz w:val="18"/>
                <w:szCs w:val="18"/>
                <w:lang w:eastAsia="en-GB"/>
              </w:rPr>
              <w:t>adjusted for</w:t>
            </w:r>
            <w:r w:rsidR="005C2BA0" w:rsidRPr="008C08C5">
              <w:rPr>
                <w:rFonts w:ascii="Arial" w:eastAsia="Times New Roman" w:hAnsi="Arial" w:cs="Arial"/>
                <w:b w:val="0"/>
                <w:color w:val="000000"/>
                <w:sz w:val="18"/>
                <w:szCs w:val="18"/>
                <w:lang w:eastAsia="en-GB"/>
              </w:rPr>
              <w:t xml:space="preserve"> age,</w:t>
            </w:r>
            <w:r w:rsidRPr="008C08C5">
              <w:rPr>
                <w:rFonts w:ascii="Arial" w:eastAsia="Times New Roman" w:hAnsi="Arial" w:cs="Arial"/>
                <w:b w:val="0"/>
                <w:color w:val="000000"/>
                <w:sz w:val="18"/>
                <w:szCs w:val="18"/>
                <w:lang w:eastAsia="en-GB"/>
              </w:rPr>
              <w:t xml:space="preserve"> sex and consulting rate</w:t>
            </w:r>
            <w:r w:rsidRPr="008C08C5">
              <w:rPr>
                <w:rFonts w:ascii="Arial" w:eastAsia="Times New Roman" w:hAnsi="Arial" w:cs="Arial"/>
                <w:b w:val="0"/>
                <w:bCs w:val="0"/>
                <w:color w:val="000000"/>
                <w:sz w:val="18"/>
                <w:szCs w:val="18"/>
                <w:lang w:eastAsia="en-GB"/>
              </w:rPr>
              <w:t xml:space="preserve">; </w:t>
            </w:r>
            <w:r w:rsidR="00AD64D9" w:rsidRPr="008C08C5">
              <w:rPr>
                <w:rFonts w:ascii="Arial" w:eastAsia="Times New Roman" w:hAnsi="Arial" w:cs="Arial"/>
                <w:b w:val="0"/>
                <w:color w:val="000000"/>
                <w:sz w:val="18"/>
                <w:szCs w:val="18"/>
                <w:lang w:eastAsia="en-GB"/>
              </w:rPr>
              <w:t>LRT for sex interaction P</w:t>
            </w:r>
            <w:r w:rsidRPr="008C08C5">
              <w:rPr>
                <w:rFonts w:ascii="Arial" w:eastAsia="Times New Roman" w:hAnsi="Arial" w:cs="Arial"/>
                <w:b w:val="0"/>
                <w:color w:val="000000"/>
                <w:sz w:val="18"/>
                <w:szCs w:val="18"/>
                <w:lang w:eastAsia="en-GB"/>
              </w:rPr>
              <w:t xml:space="preserve"> value: 0.06</w:t>
            </w:r>
            <w:r w:rsidRPr="008C08C5">
              <w:rPr>
                <w:rFonts w:ascii="Arial" w:eastAsia="Times New Roman" w:hAnsi="Arial" w:cs="Arial"/>
                <w:b w:val="0"/>
                <w:bCs w:val="0"/>
                <w:color w:val="000000"/>
                <w:sz w:val="18"/>
                <w:szCs w:val="18"/>
                <w:lang w:eastAsia="en-GB"/>
              </w:rPr>
              <w:t xml:space="preserve">; </w:t>
            </w:r>
            <w:r w:rsidR="00AD64D9" w:rsidRPr="008C08C5">
              <w:rPr>
                <w:rFonts w:ascii="Arial" w:eastAsia="Times New Roman" w:hAnsi="Arial" w:cs="Arial"/>
                <w:b w:val="0"/>
                <w:color w:val="000000"/>
                <w:sz w:val="18"/>
                <w:szCs w:val="18"/>
                <w:lang w:eastAsia="en-GB"/>
              </w:rPr>
              <w:t>LRT for age interaction P</w:t>
            </w:r>
            <w:r w:rsidRPr="008C08C5">
              <w:rPr>
                <w:rFonts w:ascii="Arial" w:eastAsia="Times New Roman" w:hAnsi="Arial" w:cs="Arial"/>
                <w:b w:val="0"/>
                <w:color w:val="000000"/>
                <w:sz w:val="18"/>
                <w:szCs w:val="18"/>
                <w:lang w:eastAsia="en-GB"/>
              </w:rPr>
              <w:t xml:space="preserve"> value 0.02</w:t>
            </w:r>
          </w:p>
        </w:tc>
      </w:tr>
    </w:tbl>
    <w:p w14:paraId="4AC96FB7" w14:textId="77777777" w:rsidR="00F84E1B" w:rsidRPr="008C08C5" w:rsidRDefault="00F84E1B" w:rsidP="00F84E1B">
      <w:pPr>
        <w:rPr>
          <w:rFonts w:ascii="Arial" w:hAnsi="Arial" w:cs="Arial"/>
        </w:rPr>
      </w:pPr>
    </w:p>
    <w:p w14:paraId="2CCFA16A" w14:textId="77777777" w:rsidR="00F84E1B" w:rsidRPr="008C08C5" w:rsidRDefault="00F84E1B" w:rsidP="00F84E1B">
      <w:pPr>
        <w:rPr>
          <w:rFonts w:ascii="Arial" w:hAnsi="Arial" w:cs="Arial"/>
        </w:rPr>
      </w:pPr>
    </w:p>
    <w:p w14:paraId="3470227F" w14:textId="77777777" w:rsidR="00F84E1B" w:rsidRPr="008C08C5" w:rsidRDefault="00F84E1B" w:rsidP="00F84E1B">
      <w:pPr>
        <w:rPr>
          <w:rFonts w:ascii="Arial" w:hAnsi="Arial" w:cs="Arial"/>
        </w:rPr>
      </w:pPr>
    </w:p>
    <w:p w14:paraId="4CE82473" w14:textId="77777777" w:rsidR="00F84E1B" w:rsidRPr="008C08C5" w:rsidRDefault="00F84E1B" w:rsidP="00F84E1B">
      <w:pPr>
        <w:rPr>
          <w:rFonts w:ascii="Arial" w:hAnsi="Arial" w:cs="Arial"/>
        </w:rPr>
      </w:pPr>
    </w:p>
    <w:p w14:paraId="00CB201B" w14:textId="77777777" w:rsidR="00F84E1B" w:rsidRPr="008C08C5" w:rsidRDefault="00F84E1B" w:rsidP="00F84E1B">
      <w:pPr>
        <w:rPr>
          <w:rFonts w:ascii="Arial" w:hAnsi="Arial" w:cs="Arial"/>
        </w:rPr>
      </w:pPr>
    </w:p>
    <w:p w14:paraId="0B9B5480" w14:textId="77777777" w:rsidR="00F84E1B" w:rsidRPr="008C08C5" w:rsidRDefault="00F84E1B" w:rsidP="00F84E1B">
      <w:pPr>
        <w:rPr>
          <w:rFonts w:ascii="Arial" w:hAnsi="Arial" w:cs="Arial"/>
        </w:rPr>
      </w:pPr>
    </w:p>
    <w:p w14:paraId="610557D0" w14:textId="77777777" w:rsidR="00F84E1B" w:rsidRPr="008C08C5" w:rsidRDefault="00F84E1B" w:rsidP="00F84E1B">
      <w:pPr>
        <w:rPr>
          <w:rFonts w:ascii="Arial" w:hAnsi="Arial" w:cs="Arial"/>
        </w:rPr>
      </w:pPr>
    </w:p>
    <w:p w14:paraId="2506BD70" w14:textId="77777777" w:rsidR="00F84E1B" w:rsidRPr="008C08C5" w:rsidRDefault="00F84E1B" w:rsidP="00F84E1B">
      <w:pPr>
        <w:rPr>
          <w:rFonts w:ascii="Arial" w:hAnsi="Arial" w:cs="Arial"/>
        </w:rPr>
      </w:pPr>
    </w:p>
    <w:p w14:paraId="0E9E3F04" w14:textId="77777777" w:rsidR="00F84E1B" w:rsidRPr="008C08C5" w:rsidRDefault="00F84E1B" w:rsidP="00F84E1B">
      <w:pPr>
        <w:rPr>
          <w:rFonts w:ascii="Arial" w:hAnsi="Arial" w:cs="Arial"/>
        </w:rPr>
      </w:pPr>
    </w:p>
    <w:p w14:paraId="67E4414F" w14:textId="77777777" w:rsidR="00F84E1B" w:rsidRPr="008C08C5" w:rsidRDefault="00F84E1B" w:rsidP="00F84E1B">
      <w:pPr>
        <w:rPr>
          <w:rFonts w:ascii="Arial" w:hAnsi="Arial" w:cs="Arial"/>
        </w:rPr>
      </w:pPr>
    </w:p>
    <w:p w14:paraId="3AAA7121" w14:textId="77777777" w:rsidR="00F84E1B" w:rsidRPr="008C08C5" w:rsidRDefault="00F84E1B" w:rsidP="00F84E1B">
      <w:pPr>
        <w:rPr>
          <w:rFonts w:ascii="Arial" w:hAnsi="Arial" w:cs="Arial"/>
        </w:rPr>
      </w:pPr>
    </w:p>
    <w:p w14:paraId="37C2DB60" w14:textId="77777777" w:rsidR="00F84E1B" w:rsidRPr="008C08C5" w:rsidRDefault="00F84E1B" w:rsidP="00F84E1B">
      <w:pPr>
        <w:rPr>
          <w:rFonts w:ascii="Arial" w:hAnsi="Arial" w:cs="Arial"/>
        </w:rPr>
      </w:pPr>
    </w:p>
    <w:p w14:paraId="4966CA4A" w14:textId="77777777" w:rsidR="00F84E1B" w:rsidRPr="008C08C5" w:rsidRDefault="00F84E1B" w:rsidP="00F84E1B">
      <w:pPr>
        <w:rPr>
          <w:rFonts w:ascii="Arial" w:hAnsi="Arial" w:cs="Arial"/>
        </w:rPr>
      </w:pPr>
    </w:p>
    <w:p w14:paraId="076B5F9D" w14:textId="77777777" w:rsidR="00F84E1B" w:rsidRPr="008C08C5" w:rsidRDefault="00F84E1B" w:rsidP="00F84E1B">
      <w:pPr>
        <w:rPr>
          <w:rFonts w:ascii="Arial" w:hAnsi="Arial" w:cs="Arial"/>
        </w:rPr>
      </w:pPr>
    </w:p>
    <w:p w14:paraId="3D3FBEA3" w14:textId="77777777" w:rsidR="00F84E1B" w:rsidRPr="008C08C5" w:rsidRDefault="00F84E1B" w:rsidP="00F84E1B">
      <w:pPr>
        <w:rPr>
          <w:rFonts w:ascii="Arial" w:hAnsi="Arial" w:cs="Arial"/>
        </w:rPr>
      </w:pPr>
    </w:p>
    <w:p w14:paraId="51813A52" w14:textId="77777777" w:rsidR="00F84E1B" w:rsidRPr="008C08C5" w:rsidRDefault="00F84E1B" w:rsidP="00F84E1B">
      <w:pPr>
        <w:rPr>
          <w:rFonts w:ascii="Arial" w:hAnsi="Arial" w:cs="Arial"/>
        </w:rPr>
      </w:pPr>
    </w:p>
    <w:p w14:paraId="4A42B5A5" w14:textId="004D3C5C" w:rsidR="004D4965" w:rsidRPr="008C08C5" w:rsidRDefault="004D4965" w:rsidP="00F84E1B">
      <w:pPr>
        <w:rPr>
          <w:rFonts w:ascii="Arial" w:hAnsi="Arial" w:cs="Arial"/>
          <w:sz w:val="18"/>
        </w:rPr>
      </w:pPr>
      <w:r w:rsidRPr="008C08C5">
        <w:rPr>
          <w:rFonts w:ascii="Arial" w:hAnsi="Arial" w:cs="Arial"/>
        </w:rPr>
        <w:lastRenderedPageBreak/>
        <w:t>Figure 1:</w:t>
      </w:r>
      <w:r w:rsidR="00CF1DFC" w:rsidRPr="008C08C5">
        <w:rPr>
          <w:rFonts w:ascii="Verdana" w:eastAsia="Times New Roman" w:hAnsi="Verdana" w:cs="Arial"/>
          <w:bCs/>
        </w:rPr>
        <w:t xml:space="preserve"> </w:t>
      </w:r>
      <w:r w:rsidR="00464514" w:rsidRPr="008C08C5">
        <w:rPr>
          <w:rFonts w:ascii="Arial" w:hAnsi="Arial" w:cs="Arial"/>
          <w:bCs/>
        </w:rPr>
        <w:t>O</w:t>
      </w:r>
      <w:r w:rsidR="00CF1DFC" w:rsidRPr="008C08C5">
        <w:rPr>
          <w:rFonts w:ascii="Arial" w:hAnsi="Arial" w:cs="Arial"/>
          <w:bCs/>
        </w:rPr>
        <w:t>dds ratios</w:t>
      </w:r>
      <w:r w:rsidR="00C8108F" w:rsidRPr="008C08C5">
        <w:rPr>
          <w:rFonts w:ascii="Arial" w:hAnsi="Arial" w:cs="Arial"/>
          <w:bCs/>
        </w:rPr>
        <w:t xml:space="preserve"> </w:t>
      </w:r>
      <w:r w:rsidR="00464514" w:rsidRPr="008C08C5">
        <w:rPr>
          <w:rFonts w:ascii="Arial" w:hAnsi="Arial" w:cs="Arial"/>
          <w:bCs/>
        </w:rPr>
        <w:t>for the association between each morbidity and</w:t>
      </w:r>
      <w:r w:rsidR="00C8108F" w:rsidRPr="008C08C5">
        <w:rPr>
          <w:rFonts w:ascii="Arial" w:hAnsi="Arial" w:cs="Arial"/>
          <w:bCs/>
        </w:rPr>
        <w:t xml:space="preserve"> alcoholic psychosis versus </w:t>
      </w:r>
      <w:r w:rsidR="00464514" w:rsidRPr="008C08C5">
        <w:rPr>
          <w:rFonts w:ascii="Arial" w:hAnsi="Arial" w:cs="Arial"/>
          <w:bCs/>
        </w:rPr>
        <w:t xml:space="preserve">the </w:t>
      </w:r>
      <w:r w:rsidR="00C8108F" w:rsidRPr="008C08C5">
        <w:rPr>
          <w:rFonts w:ascii="Arial" w:hAnsi="Arial" w:cs="Arial"/>
          <w:bCs/>
        </w:rPr>
        <w:t>control population</w:t>
      </w:r>
      <w:r w:rsidR="00464514" w:rsidRPr="008C08C5">
        <w:rPr>
          <w:rFonts w:ascii="Arial" w:hAnsi="Arial" w:cs="Arial"/>
          <w:bCs/>
        </w:rPr>
        <w:t xml:space="preserve"> at each time period, adjusted for age, sex and smoking status. </w:t>
      </w:r>
      <w:r w:rsidR="00CF1DFC" w:rsidRPr="008C08C5">
        <w:rPr>
          <w:rFonts w:ascii="Arial" w:hAnsi="Arial" w:cs="Arial"/>
          <w:bCs/>
        </w:rPr>
        <w:t xml:space="preserve"> </w:t>
      </w:r>
      <w:r w:rsidR="00F84E1B" w:rsidRPr="008C08C5">
        <w:rPr>
          <w:rFonts w:ascii="Arial" w:hAnsi="Arial" w:cs="Arial"/>
          <w:bCs/>
        </w:rPr>
        <w:t>Point estimates are shown in the data label below.</w:t>
      </w:r>
    </w:p>
    <w:p w14:paraId="7C3F4844" w14:textId="6D9C50C7" w:rsidR="004D4965" w:rsidRPr="004D4965" w:rsidRDefault="00F84E1B" w:rsidP="004D4965">
      <w:pPr>
        <w:ind w:firstLine="720"/>
        <w:rPr>
          <w:rFonts w:ascii="Arial" w:hAnsi="Arial" w:cs="Arial"/>
          <w:sz w:val="18"/>
        </w:rPr>
      </w:pPr>
      <w:r w:rsidRPr="008C08C5">
        <w:rPr>
          <w:rFonts w:ascii="Arial" w:hAnsi="Arial" w:cs="Arial"/>
          <w:noProof/>
          <w:sz w:val="18"/>
          <w:lang w:eastAsia="en-GB"/>
        </w:rPr>
        <mc:AlternateContent>
          <mc:Choice Requires="wps">
            <w:drawing>
              <wp:anchor distT="45720" distB="45720" distL="114300" distR="114300" simplePos="0" relativeHeight="251659264" behindDoc="0" locked="0" layoutInCell="1" allowOverlap="1" wp14:anchorId="15D0EC57" wp14:editId="2B302EEE">
                <wp:simplePos x="0" y="0"/>
                <wp:positionH relativeFrom="column">
                  <wp:posOffset>9525</wp:posOffset>
                </wp:positionH>
                <wp:positionV relativeFrom="paragraph">
                  <wp:posOffset>427990</wp:posOffset>
                </wp:positionV>
                <wp:extent cx="8648700" cy="4752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4752975"/>
                        </a:xfrm>
                        <a:prstGeom prst="rect">
                          <a:avLst/>
                        </a:prstGeom>
                        <a:solidFill>
                          <a:srgbClr val="FFFFFF"/>
                        </a:solidFill>
                        <a:ln w="9525">
                          <a:solidFill>
                            <a:srgbClr val="000000"/>
                          </a:solidFill>
                          <a:miter lim="800000"/>
                          <a:headEnd/>
                          <a:tailEnd/>
                        </a:ln>
                      </wps:spPr>
                      <wps:txbx>
                        <w:txbxContent>
                          <w:p w14:paraId="4551502D" w14:textId="6F3845A1" w:rsidR="00A71E39" w:rsidRDefault="00A71E39">
                            <w:r w:rsidRPr="008C08C5">
                              <w:rPr>
                                <w:noProof/>
                                <w:lang w:eastAsia="en-GB"/>
                              </w:rPr>
                              <w:drawing>
                                <wp:inline distT="0" distB="0" distL="0" distR="0" wp14:anchorId="6D5A538B" wp14:editId="254B09F3">
                                  <wp:extent cx="8448675" cy="464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8675" cy="4648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0EC57" id="_x0000_t202" coordsize="21600,21600" o:spt="202" path="m,l,21600r21600,l21600,xe">
                <v:stroke joinstyle="miter"/>
                <v:path gradientshapeok="t" o:connecttype="rect"/>
              </v:shapetype>
              <v:shape id="Text Box 2" o:spid="_x0000_s1026" type="#_x0000_t202" style="position:absolute;left:0;text-align:left;margin-left:.75pt;margin-top:33.7pt;width:681pt;height:3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">
                <v:textbox>
                  <w:txbxContent>
                    <w:p w14:paraId="4551502D" w14:textId="6F3845A1" w:rsidR="00A71E39" w:rsidRDefault="00A71E39">
                      <w:r w:rsidRPr="008C08C5">
                        <w:rPr>
                          <w:noProof/>
                          <w:lang w:eastAsia="en-GB"/>
                        </w:rPr>
                        <w:drawing>
                          <wp:inline distT="0" distB="0" distL="0" distR="0" wp14:anchorId="6D5A538B" wp14:editId="254B09F3">
                            <wp:extent cx="8448675" cy="464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8675" cy="4648200"/>
                                    </a:xfrm>
                                    <a:prstGeom prst="rect">
                                      <a:avLst/>
                                    </a:prstGeom>
                                    <a:noFill/>
                                    <a:ln>
                                      <a:noFill/>
                                    </a:ln>
                                  </pic:spPr>
                                </pic:pic>
                              </a:graphicData>
                            </a:graphic>
                          </wp:inline>
                        </w:drawing>
                      </w:r>
                    </w:p>
                  </w:txbxContent>
                </v:textbox>
                <w10:wrap type="square"/>
              </v:shape>
            </w:pict>
          </mc:Fallback>
        </mc:AlternateContent>
      </w:r>
    </w:p>
    <w:sectPr w:rsidR="004D4965" w:rsidRPr="004D4965" w:rsidSect="004D496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1616" w14:textId="77777777" w:rsidR="00D713A5" w:rsidRDefault="00D713A5" w:rsidP="00FF3D3D">
      <w:pPr>
        <w:spacing w:after="0" w:line="240" w:lineRule="auto"/>
      </w:pPr>
      <w:r>
        <w:separator/>
      </w:r>
    </w:p>
  </w:endnote>
  <w:endnote w:type="continuationSeparator" w:id="0">
    <w:p w14:paraId="64CAA5A7" w14:textId="77777777" w:rsidR="00D713A5" w:rsidRDefault="00D713A5" w:rsidP="00FF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40638"/>
      <w:docPartObj>
        <w:docPartGallery w:val="Page Numbers (Bottom of Page)"/>
        <w:docPartUnique/>
      </w:docPartObj>
    </w:sdtPr>
    <w:sdtEndPr>
      <w:rPr>
        <w:noProof/>
      </w:rPr>
    </w:sdtEndPr>
    <w:sdtContent>
      <w:p w14:paraId="6E24A52E" w14:textId="4FDEE125" w:rsidR="00A71E39" w:rsidRDefault="00A71E39">
        <w:pPr>
          <w:pStyle w:val="Footer"/>
          <w:jc w:val="right"/>
        </w:pPr>
        <w:r>
          <w:fldChar w:fldCharType="begin"/>
        </w:r>
        <w:r>
          <w:instrText xml:space="preserve"> PAGE   \* MERGEFORMAT </w:instrText>
        </w:r>
        <w:r>
          <w:fldChar w:fldCharType="separate"/>
        </w:r>
        <w:r w:rsidR="008C08C5">
          <w:rPr>
            <w:noProof/>
          </w:rPr>
          <w:t>7</w:t>
        </w:r>
        <w:r>
          <w:rPr>
            <w:noProof/>
          </w:rPr>
          <w:fldChar w:fldCharType="end"/>
        </w:r>
      </w:p>
    </w:sdtContent>
  </w:sdt>
  <w:p w14:paraId="488703D1" w14:textId="77777777" w:rsidR="00A71E39" w:rsidRDefault="00A7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9939" w14:textId="77777777" w:rsidR="00D713A5" w:rsidRDefault="00D713A5" w:rsidP="00FF3D3D">
      <w:pPr>
        <w:spacing w:after="0" w:line="240" w:lineRule="auto"/>
      </w:pPr>
      <w:r>
        <w:separator/>
      </w:r>
    </w:p>
  </w:footnote>
  <w:footnote w:type="continuationSeparator" w:id="0">
    <w:p w14:paraId="582B9AAD" w14:textId="77777777" w:rsidR="00D713A5" w:rsidRDefault="00D713A5" w:rsidP="00FF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33E01"/>
    <w:multiLevelType w:val="hybridMultilevel"/>
    <w:tmpl w:val="E63C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807B34"/>
    <w:multiLevelType w:val="hybridMultilevel"/>
    <w:tmpl w:val="E63C0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A5"/>
    <w:rsid w:val="000201C7"/>
    <w:rsid w:val="000252E7"/>
    <w:rsid w:val="000253DC"/>
    <w:rsid w:val="0002565D"/>
    <w:rsid w:val="00031E31"/>
    <w:rsid w:val="00037611"/>
    <w:rsid w:val="00042AE5"/>
    <w:rsid w:val="0005291D"/>
    <w:rsid w:val="000572B3"/>
    <w:rsid w:val="000610AB"/>
    <w:rsid w:val="000635BD"/>
    <w:rsid w:val="0006569F"/>
    <w:rsid w:val="00065916"/>
    <w:rsid w:val="000664F4"/>
    <w:rsid w:val="00070A81"/>
    <w:rsid w:val="00073E85"/>
    <w:rsid w:val="00076D54"/>
    <w:rsid w:val="000909C4"/>
    <w:rsid w:val="00096FA6"/>
    <w:rsid w:val="000C78C5"/>
    <w:rsid w:val="000D20F0"/>
    <w:rsid w:val="000D5F14"/>
    <w:rsid w:val="000D6A63"/>
    <w:rsid w:val="000F61ED"/>
    <w:rsid w:val="00117D98"/>
    <w:rsid w:val="00122DEF"/>
    <w:rsid w:val="00133DAF"/>
    <w:rsid w:val="0013735F"/>
    <w:rsid w:val="00137C16"/>
    <w:rsid w:val="00140C4B"/>
    <w:rsid w:val="001410DF"/>
    <w:rsid w:val="00151303"/>
    <w:rsid w:val="0015368E"/>
    <w:rsid w:val="00156824"/>
    <w:rsid w:val="0016069B"/>
    <w:rsid w:val="001646DF"/>
    <w:rsid w:val="00165059"/>
    <w:rsid w:val="001703BB"/>
    <w:rsid w:val="0018023A"/>
    <w:rsid w:val="00185954"/>
    <w:rsid w:val="00185A97"/>
    <w:rsid w:val="00194143"/>
    <w:rsid w:val="00194185"/>
    <w:rsid w:val="00196845"/>
    <w:rsid w:val="001B09BB"/>
    <w:rsid w:val="001B0E1B"/>
    <w:rsid w:val="001B29B8"/>
    <w:rsid w:val="001C549A"/>
    <w:rsid w:val="001D26A5"/>
    <w:rsid w:val="001D7A77"/>
    <w:rsid w:val="001E6D1B"/>
    <w:rsid w:val="001F55B8"/>
    <w:rsid w:val="00216D87"/>
    <w:rsid w:val="00222DCE"/>
    <w:rsid w:val="00222ED5"/>
    <w:rsid w:val="002416C2"/>
    <w:rsid w:val="002422FC"/>
    <w:rsid w:val="002472CE"/>
    <w:rsid w:val="002604F9"/>
    <w:rsid w:val="00262C33"/>
    <w:rsid w:val="00264AD7"/>
    <w:rsid w:val="00272733"/>
    <w:rsid w:val="0027528A"/>
    <w:rsid w:val="00285614"/>
    <w:rsid w:val="0028679E"/>
    <w:rsid w:val="0029404B"/>
    <w:rsid w:val="00295323"/>
    <w:rsid w:val="00295827"/>
    <w:rsid w:val="002A0187"/>
    <w:rsid w:val="002A55E2"/>
    <w:rsid w:val="002B3C49"/>
    <w:rsid w:val="002D182A"/>
    <w:rsid w:val="002E0778"/>
    <w:rsid w:val="002E4C9C"/>
    <w:rsid w:val="002F26EE"/>
    <w:rsid w:val="003051E9"/>
    <w:rsid w:val="0030698D"/>
    <w:rsid w:val="00315222"/>
    <w:rsid w:val="003348F1"/>
    <w:rsid w:val="00334B89"/>
    <w:rsid w:val="00335318"/>
    <w:rsid w:val="0033654C"/>
    <w:rsid w:val="00347CC5"/>
    <w:rsid w:val="00364B4C"/>
    <w:rsid w:val="00380D92"/>
    <w:rsid w:val="00382933"/>
    <w:rsid w:val="00382997"/>
    <w:rsid w:val="003847D5"/>
    <w:rsid w:val="00384FB0"/>
    <w:rsid w:val="00397DF9"/>
    <w:rsid w:val="003A1098"/>
    <w:rsid w:val="003A17CD"/>
    <w:rsid w:val="003A38CE"/>
    <w:rsid w:val="003B6A69"/>
    <w:rsid w:val="003D1B37"/>
    <w:rsid w:val="003D230A"/>
    <w:rsid w:val="003D7D57"/>
    <w:rsid w:val="003E3032"/>
    <w:rsid w:val="003E794A"/>
    <w:rsid w:val="003F6B38"/>
    <w:rsid w:val="003F7547"/>
    <w:rsid w:val="00403DD2"/>
    <w:rsid w:val="004040F4"/>
    <w:rsid w:val="00404114"/>
    <w:rsid w:val="0041401A"/>
    <w:rsid w:val="00416EBF"/>
    <w:rsid w:val="004225DC"/>
    <w:rsid w:val="00427B93"/>
    <w:rsid w:val="0043003A"/>
    <w:rsid w:val="00430BC5"/>
    <w:rsid w:val="00432A2D"/>
    <w:rsid w:val="004355B5"/>
    <w:rsid w:val="00436275"/>
    <w:rsid w:val="004425CE"/>
    <w:rsid w:val="00452BCE"/>
    <w:rsid w:val="00452CA3"/>
    <w:rsid w:val="0045600B"/>
    <w:rsid w:val="00464514"/>
    <w:rsid w:val="004646A5"/>
    <w:rsid w:val="0047007D"/>
    <w:rsid w:val="0047374C"/>
    <w:rsid w:val="00496411"/>
    <w:rsid w:val="004A04DD"/>
    <w:rsid w:val="004A08EA"/>
    <w:rsid w:val="004A6A38"/>
    <w:rsid w:val="004B40F3"/>
    <w:rsid w:val="004C4CB0"/>
    <w:rsid w:val="004D4965"/>
    <w:rsid w:val="004D6FB0"/>
    <w:rsid w:val="004F5E9D"/>
    <w:rsid w:val="005213B5"/>
    <w:rsid w:val="00527917"/>
    <w:rsid w:val="00531A48"/>
    <w:rsid w:val="00545198"/>
    <w:rsid w:val="00547F85"/>
    <w:rsid w:val="00551A8B"/>
    <w:rsid w:val="0055234E"/>
    <w:rsid w:val="00554A51"/>
    <w:rsid w:val="0056238A"/>
    <w:rsid w:val="005651E9"/>
    <w:rsid w:val="0056739A"/>
    <w:rsid w:val="00567B4D"/>
    <w:rsid w:val="005707E8"/>
    <w:rsid w:val="005744C2"/>
    <w:rsid w:val="00587E32"/>
    <w:rsid w:val="00590F9A"/>
    <w:rsid w:val="005A02F8"/>
    <w:rsid w:val="005A1A7F"/>
    <w:rsid w:val="005A2299"/>
    <w:rsid w:val="005B1EE2"/>
    <w:rsid w:val="005B4E42"/>
    <w:rsid w:val="005B6982"/>
    <w:rsid w:val="005B78EB"/>
    <w:rsid w:val="005C2BA0"/>
    <w:rsid w:val="005D39E6"/>
    <w:rsid w:val="005E3FE9"/>
    <w:rsid w:val="005E4234"/>
    <w:rsid w:val="005F3CFD"/>
    <w:rsid w:val="005F47E2"/>
    <w:rsid w:val="005F75EA"/>
    <w:rsid w:val="0060221D"/>
    <w:rsid w:val="00602B37"/>
    <w:rsid w:val="00612B1B"/>
    <w:rsid w:val="0062231D"/>
    <w:rsid w:val="00622A62"/>
    <w:rsid w:val="00626FE2"/>
    <w:rsid w:val="00632582"/>
    <w:rsid w:val="00633898"/>
    <w:rsid w:val="00634F5E"/>
    <w:rsid w:val="00641FD6"/>
    <w:rsid w:val="00647308"/>
    <w:rsid w:val="00674114"/>
    <w:rsid w:val="00674567"/>
    <w:rsid w:val="006757FF"/>
    <w:rsid w:val="006807A0"/>
    <w:rsid w:val="00686003"/>
    <w:rsid w:val="00686BB3"/>
    <w:rsid w:val="006A25CC"/>
    <w:rsid w:val="006B7ACB"/>
    <w:rsid w:val="006C4BD7"/>
    <w:rsid w:val="006C6D90"/>
    <w:rsid w:val="006C7569"/>
    <w:rsid w:val="006D05FD"/>
    <w:rsid w:val="006D53B1"/>
    <w:rsid w:val="006D6A87"/>
    <w:rsid w:val="006D6B3A"/>
    <w:rsid w:val="006E0E0B"/>
    <w:rsid w:val="006E139D"/>
    <w:rsid w:val="006F2F09"/>
    <w:rsid w:val="006F67C3"/>
    <w:rsid w:val="006F78CF"/>
    <w:rsid w:val="00700353"/>
    <w:rsid w:val="00706BEE"/>
    <w:rsid w:val="00711AD4"/>
    <w:rsid w:val="00720DEF"/>
    <w:rsid w:val="00721AEC"/>
    <w:rsid w:val="00726ACC"/>
    <w:rsid w:val="007343DD"/>
    <w:rsid w:val="007379A2"/>
    <w:rsid w:val="00740B53"/>
    <w:rsid w:val="00742849"/>
    <w:rsid w:val="00754408"/>
    <w:rsid w:val="00754534"/>
    <w:rsid w:val="00761B2F"/>
    <w:rsid w:val="00763B52"/>
    <w:rsid w:val="00775231"/>
    <w:rsid w:val="00776924"/>
    <w:rsid w:val="00776F89"/>
    <w:rsid w:val="0078369B"/>
    <w:rsid w:val="007836D4"/>
    <w:rsid w:val="0079219F"/>
    <w:rsid w:val="0079259C"/>
    <w:rsid w:val="00796828"/>
    <w:rsid w:val="00796849"/>
    <w:rsid w:val="007A2532"/>
    <w:rsid w:val="007B48DE"/>
    <w:rsid w:val="007B757D"/>
    <w:rsid w:val="007B7993"/>
    <w:rsid w:val="007C0BE3"/>
    <w:rsid w:val="007C349C"/>
    <w:rsid w:val="007F397A"/>
    <w:rsid w:val="007F4C19"/>
    <w:rsid w:val="008010B3"/>
    <w:rsid w:val="00801365"/>
    <w:rsid w:val="0080136D"/>
    <w:rsid w:val="00803A84"/>
    <w:rsid w:val="008041BE"/>
    <w:rsid w:val="008142D4"/>
    <w:rsid w:val="0082163D"/>
    <w:rsid w:val="00844132"/>
    <w:rsid w:val="008467FA"/>
    <w:rsid w:val="00847D06"/>
    <w:rsid w:val="00861C40"/>
    <w:rsid w:val="00862603"/>
    <w:rsid w:val="00862620"/>
    <w:rsid w:val="00872EC3"/>
    <w:rsid w:val="008801AD"/>
    <w:rsid w:val="008811A2"/>
    <w:rsid w:val="00881A63"/>
    <w:rsid w:val="00893723"/>
    <w:rsid w:val="008A2E10"/>
    <w:rsid w:val="008A5103"/>
    <w:rsid w:val="008B072A"/>
    <w:rsid w:val="008B19CA"/>
    <w:rsid w:val="008C08C5"/>
    <w:rsid w:val="008C25EB"/>
    <w:rsid w:val="008C4AA9"/>
    <w:rsid w:val="008C5DBF"/>
    <w:rsid w:val="008D1104"/>
    <w:rsid w:val="008D3AB3"/>
    <w:rsid w:val="008D51C1"/>
    <w:rsid w:val="008E0024"/>
    <w:rsid w:val="008E0220"/>
    <w:rsid w:val="008E4853"/>
    <w:rsid w:val="008E4D60"/>
    <w:rsid w:val="00905EA9"/>
    <w:rsid w:val="009211A1"/>
    <w:rsid w:val="00923C94"/>
    <w:rsid w:val="00924A33"/>
    <w:rsid w:val="00927BA6"/>
    <w:rsid w:val="00936EFE"/>
    <w:rsid w:val="0093762B"/>
    <w:rsid w:val="00941E0D"/>
    <w:rsid w:val="009459BB"/>
    <w:rsid w:val="00963B7E"/>
    <w:rsid w:val="00967643"/>
    <w:rsid w:val="00980763"/>
    <w:rsid w:val="0098296F"/>
    <w:rsid w:val="0098597E"/>
    <w:rsid w:val="009929A9"/>
    <w:rsid w:val="00995EE1"/>
    <w:rsid w:val="009A0504"/>
    <w:rsid w:val="009A6D7B"/>
    <w:rsid w:val="009A75D8"/>
    <w:rsid w:val="009C24B0"/>
    <w:rsid w:val="009E1C22"/>
    <w:rsid w:val="009E2528"/>
    <w:rsid w:val="009E37EF"/>
    <w:rsid w:val="009F1681"/>
    <w:rsid w:val="009F3701"/>
    <w:rsid w:val="00A04554"/>
    <w:rsid w:val="00A21EE5"/>
    <w:rsid w:val="00A244B7"/>
    <w:rsid w:val="00A24641"/>
    <w:rsid w:val="00A3776A"/>
    <w:rsid w:val="00A4136C"/>
    <w:rsid w:val="00A4623C"/>
    <w:rsid w:val="00A479CD"/>
    <w:rsid w:val="00A525BB"/>
    <w:rsid w:val="00A56A72"/>
    <w:rsid w:val="00A61D13"/>
    <w:rsid w:val="00A71E39"/>
    <w:rsid w:val="00A75995"/>
    <w:rsid w:val="00A87523"/>
    <w:rsid w:val="00AA3E89"/>
    <w:rsid w:val="00AA7142"/>
    <w:rsid w:val="00AA7B78"/>
    <w:rsid w:val="00AB40E7"/>
    <w:rsid w:val="00AB6479"/>
    <w:rsid w:val="00AC07EC"/>
    <w:rsid w:val="00AC08E2"/>
    <w:rsid w:val="00AD4404"/>
    <w:rsid w:val="00AD64D9"/>
    <w:rsid w:val="00AE0A43"/>
    <w:rsid w:val="00AE0C5D"/>
    <w:rsid w:val="00B032FF"/>
    <w:rsid w:val="00B03CF3"/>
    <w:rsid w:val="00B07C7D"/>
    <w:rsid w:val="00B1219D"/>
    <w:rsid w:val="00B13C76"/>
    <w:rsid w:val="00B13EB3"/>
    <w:rsid w:val="00B14F07"/>
    <w:rsid w:val="00B1657B"/>
    <w:rsid w:val="00B16AE1"/>
    <w:rsid w:val="00B21BE1"/>
    <w:rsid w:val="00B26C2D"/>
    <w:rsid w:val="00B26E63"/>
    <w:rsid w:val="00B32A1C"/>
    <w:rsid w:val="00B32E5E"/>
    <w:rsid w:val="00B36EF0"/>
    <w:rsid w:val="00B61369"/>
    <w:rsid w:val="00B617AC"/>
    <w:rsid w:val="00B64B51"/>
    <w:rsid w:val="00B74EEF"/>
    <w:rsid w:val="00B8066E"/>
    <w:rsid w:val="00B8539D"/>
    <w:rsid w:val="00B86E80"/>
    <w:rsid w:val="00B9371E"/>
    <w:rsid w:val="00BB1E8D"/>
    <w:rsid w:val="00BC403D"/>
    <w:rsid w:val="00BD200F"/>
    <w:rsid w:val="00BE25D8"/>
    <w:rsid w:val="00BE6386"/>
    <w:rsid w:val="00BE69A9"/>
    <w:rsid w:val="00BE7AEE"/>
    <w:rsid w:val="00BF08C7"/>
    <w:rsid w:val="00C03F00"/>
    <w:rsid w:val="00C069E9"/>
    <w:rsid w:val="00C07FF8"/>
    <w:rsid w:val="00C22819"/>
    <w:rsid w:val="00C23590"/>
    <w:rsid w:val="00C239E8"/>
    <w:rsid w:val="00C23C24"/>
    <w:rsid w:val="00C3267B"/>
    <w:rsid w:val="00C36460"/>
    <w:rsid w:val="00C516D2"/>
    <w:rsid w:val="00C62058"/>
    <w:rsid w:val="00C775ED"/>
    <w:rsid w:val="00C80CBE"/>
    <w:rsid w:val="00C8108F"/>
    <w:rsid w:val="00C87E92"/>
    <w:rsid w:val="00C92289"/>
    <w:rsid w:val="00CA0427"/>
    <w:rsid w:val="00CA7243"/>
    <w:rsid w:val="00CA787B"/>
    <w:rsid w:val="00CB1603"/>
    <w:rsid w:val="00CB764A"/>
    <w:rsid w:val="00CE0221"/>
    <w:rsid w:val="00CE03C8"/>
    <w:rsid w:val="00CE1BF4"/>
    <w:rsid w:val="00CF1DFC"/>
    <w:rsid w:val="00D11636"/>
    <w:rsid w:val="00D21B20"/>
    <w:rsid w:val="00D21BEC"/>
    <w:rsid w:val="00D37720"/>
    <w:rsid w:val="00D41632"/>
    <w:rsid w:val="00D448ED"/>
    <w:rsid w:val="00D52DEA"/>
    <w:rsid w:val="00D6304F"/>
    <w:rsid w:val="00D713A5"/>
    <w:rsid w:val="00D73C91"/>
    <w:rsid w:val="00D7406B"/>
    <w:rsid w:val="00D74DA9"/>
    <w:rsid w:val="00D821B9"/>
    <w:rsid w:val="00D852C3"/>
    <w:rsid w:val="00D905F7"/>
    <w:rsid w:val="00DA0A49"/>
    <w:rsid w:val="00DA5D39"/>
    <w:rsid w:val="00DB4D9C"/>
    <w:rsid w:val="00DC1531"/>
    <w:rsid w:val="00DC6EA7"/>
    <w:rsid w:val="00DD1B1E"/>
    <w:rsid w:val="00DD6F87"/>
    <w:rsid w:val="00DE2083"/>
    <w:rsid w:val="00DE24D8"/>
    <w:rsid w:val="00DE33BD"/>
    <w:rsid w:val="00DE4512"/>
    <w:rsid w:val="00DE4785"/>
    <w:rsid w:val="00DF16C1"/>
    <w:rsid w:val="00DF78C7"/>
    <w:rsid w:val="00E00A40"/>
    <w:rsid w:val="00E04DC5"/>
    <w:rsid w:val="00E16F40"/>
    <w:rsid w:val="00E223AB"/>
    <w:rsid w:val="00E240DE"/>
    <w:rsid w:val="00E3288C"/>
    <w:rsid w:val="00E338DA"/>
    <w:rsid w:val="00E412B9"/>
    <w:rsid w:val="00E4236E"/>
    <w:rsid w:val="00E4799F"/>
    <w:rsid w:val="00E50E3D"/>
    <w:rsid w:val="00E57959"/>
    <w:rsid w:val="00E606D3"/>
    <w:rsid w:val="00E63E32"/>
    <w:rsid w:val="00E65363"/>
    <w:rsid w:val="00E66E1D"/>
    <w:rsid w:val="00E67B38"/>
    <w:rsid w:val="00E7253B"/>
    <w:rsid w:val="00E7284F"/>
    <w:rsid w:val="00E74706"/>
    <w:rsid w:val="00E82606"/>
    <w:rsid w:val="00E82D08"/>
    <w:rsid w:val="00E907E3"/>
    <w:rsid w:val="00E935B2"/>
    <w:rsid w:val="00E93FB2"/>
    <w:rsid w:val="00EA03A1"/>
    <w:rsid w:val="00EA3ED6"/>
    <w:rsid w:val="00EC1832"/>
    <w:rsid w:val="00ED36FA"/>
    <w:rsid w:val="00EE1577"/>
    <w:rsid w:val="00EE15E9"/>
    <w:rsid w:val="00EE366B"/>
    <w:rsid w:val="00EE3D9D"/>
    <w:rsid w:val="00EE4C5F"/>
    <w:rsid w:val="00EF6869"/>
    <w:rsid w:val="00EF6F9D"/>
    <w:rsid w:val="00F02383"/>
    <w:rsid w:val="00F04FE6"/>
    <w:rsid w:val="00F15525"/>
    <w:rsid w:val="00F20207"/>
    <w:rsid w:val="00F21509"/>
    <w:rsid w:val="00F21C86"/>
    <w:rsid w:val="00F23AE4"/>
    <w:rsid w:val="00F27A11"/>
    <w:rsid w:val="00F342C9"/>
    <w:rsid w:val="00F430AB"/>
    <w:rsid w:val="00F57F46"/>
    <w:rsid w:val="00F61DFE"/>
    <w:rsid w:val="00F757F9"/>
    <w:rsid w:val="00F84E1B"/>
    <w:rsid w:val="00F93AA8"/>
    <w:rsid w:val="00FA1CFB"/>
    <w:rsid w:val="00FA3CC9"/>
    <w:rsid w:val="00FA5B26"/>
    <w:rsid w:val="00FA70F5"/>
    <w:rsid w:val="00FB033A"/>
    <w:rsid w:val="00FB0943"/>
    <w:rsid w:val="00FB0CC6"/>
    <w:rsid w:val="00FB31AE"/>
    <w:rsid w:val="00FB35A8"/>
    <w:rsid w:val="00FC4E88"/>
    <w:rsid w:val="00FD0360"/>
    <w:rsid w:val="00FD1F76"/>
    <w:rsid w:val="00FD3E39"/>
    <w:rsid w:val="00FE6DE3"/>
    <w:rsid w:val="00FE6DEA"/>
    <w:rsid w:val="00FE75D1"/>
    <w:rsid w:val="00FF3D3D"/>
    <w:rsid w:val="00FF416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1D1"/>
  <w15:docId w15:val="{A8220B79-8F48-4694-B451-6A74851D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71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53"/>
    <w:pPr>
      <w:ind w:left="720"/>
      <w:contextualSpacing/>
    </w:pPr>
  </w:style>
  <w:style w:type="character" w:styleId="Hyperlink">
    <w:name w:val="Hyperlink"/>
    <w:uiPriority w:val="99"/>
    <w:unhideWhenUsed/>
    <w:rsid w:val="00A21EE5"/>
    <w:rPr>
      <w:color w:val="0563C1"/>
      <w:u w:val="single"/>
    </w:rPr>
  </w:style>
  <w:style w:type="character" w:styleId="FollowedHyperlink">
    <w:name w:val="FollowedHyperlink"/>
    <w:basedOn w:val="DefaultParagraphFont"/>
    <w:uiPriority w:val="99"/>
    <w:semiHidden/>
    <w:unhideWhenUsed/>
    <w:rsid w:val="004D4965"/>
    <w:rPr>
      <w:color w:val="954F72" w:themeColor="followedHyperlink"/>
      <w:u w:val="single"/>
    </w:rPr>
  </w:style>
  <w:style w:type="table" w:styleId="PlainTable2">
    <w:name w:val="Plain Table 2"/>
    <w:basedOn w:val="TableNormal"/>
    <w:uiPriority w:val="42"/>
    <w:rsid w:val="004D49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3">
    <w:name w:val="List Table 6 Colorful Accent 3"/>
    <w:basedOn w:val="TableNormal"/>
    <w:uiPriority w:val="51"/>
    <w:rsid w:val="004D496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4D49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
    <w:name w:val="List Table 6 Colorful"/>
    <w:basedOn w:val="TableNormal"/>
    <w:uiPriority w:val="51"/>
    <w:rsid w:val="004D496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CF1D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CF1DF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8E0024"/>
    <w:rPr>
      <w:sz w:val="16"/>
      <w:szCs w:val="16"/>
    </w:rPr>
  </w:style>
  <w:style w:type="paragraph" w:styleId="CommentText">
    <w:name w:val="annotation text"/>
    <w:basedOn w:val="Normal"/>
    <w:link w:val="CommentTextChar"/>
    <w:uiPriority w:val="99"/>
    <w:unhideWhenUsed/>
    <w:rsid w:val="008E0024"/>
    <w:pPr>
      <w:spacing w:line="240" w:lineRule="auto"/>
    </w:pPr>
    <w:rPr>
      <w:sz w:val="20"/>
      <w:szCs w:val="20"/>
    </w:rPr>
  </w:style>
  <w:style w:type="character" w:customStyle="1" w:styleId="CommentTextChar">
    <w:name w:val="Comment Text Char"/>
    <w:basedOn w:val="DefaultParagraphFont"/>
    <w:link w:val="CommentText"/>
    <w:uiPriority w:val="99"/>
    <w:rsid w:val="008E0024"/>
    <w:rPr>
      <w:lang w:eastAsia="en-US"/>
    </w:rPr>
  </w:style>
  <w:style w:type="paragraph" w:styleId="CommentSubject">
    <w:name w:val="annotation subject"/>
    <w:basedOn w:val="CommentText"/>
    <w:next w:val="CommentText"/>
    <w:link w:val="CommentSubjectChar"/>
    <w:uiPriority w:val="99"/>
    <w:semiHidden/>
    <w:unhideWhenUsed/>
    <w:rsid w:val="008E0024"/>
    <w:rPr>
      <w:b/>
      <w:bCs/>
    </w:rPr>
  </w:style>
  <w:style w:type="character" w:customStyle="1" w:styleId="CommentSubjectChar">
    <w:name w:val="Comment Subject Char"/>
    <w:basedOn w:val="CommentTextChar"/>
    <w:link w:val="CommentSubject"/>
    <w:uiPriority w:val="99"/>
    <w:semiHidden/>
    <w:rsid w:val="008E0024"/>
    <w:rPr>
      <w:b/>
      <w:bCs/>
      <w:lang w:eastAsia="en-US"/>
    </w:rPr>
  </w:style>
  <w:style w:type="paragraph" w:styleId="BalloonText">
    <w:name w:val="Balloon Text"/>
    <w:basedOn w:val="Normal"/>
    <w:link w:val="BalloonTextChar"/>
    <w:uiPriority w:val="99"/>
    <w:semiHidden/>
    <w:unhideWhenUsed/>
    <w:rsid w:val="008E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24"/>
    <w:rPr>
      <w:rFonts w:ascii="Segoe UI" w:hAnsi="Segoe UI" w:cs="Segoe UI"/>
      <w:sz w:val="18"/>
      <w:szCs w:val="18"/>
      <w:lang w:eastAsia="en-US"/>
    </w:rPr>
  </w:style>
  <w:style w:type="paragraph" w:styleId="Header">
    <w:name w:val="header"/>
    <w:basedOn w:val="Normal"/>
    <w:link w:val="HeaderChar"/>
    <w:uiPriority w:val="99"/>
    <w:unhideWhenUsed/>
    <w:rsid w:val="00FF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D3D"/>
    <w:rPr>
      <w:sz w:val="22"/>
      <w:szCs w:val="22"/>
      <w:lang w:eastAsia="en-US"/>
    </w:rPr>
  </w:style>
  <w:style w:type="paragraph" w:styleId="Footer">
    <w:name w:val="footer"/>
    <w:basedOn w:val="Normal"/>
    <w:link w:val="FooterChar"/>
    <w:uiPriority w:val="99"/>
    <w:unhideWhenUsed/>
    <w:rsid w:val="00FF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D3D"/>
    <w:rPr>
      <w:sz w:val="22"/>
      <w:szCs w:val="22"/>
      <w:lang w:eastAsia="en-US"/>
    </w:rPr>
  </w:style>
  <w:style w:type="table" w:styleId="TableGridLight">
    <w:name w:val="Grid Table Light"/>
    <w:basedOn w:val="TableNormal"/>
    <w:uiPriority w:val="40"/>
    <w:rsid w:val="00995E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613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567B4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E3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100">
      <w:bodyDiv w:val="1"/>
      <w:marLeft w:val="0"/>
      <w:marRight w:val="0"/>
      <w:marTop w:val="0"/>
      <w:marBottom w:val="0"/>
      <w:divBdr>
        <w:top w:val="none" w:sz="0" w:space="0" w:color="auto"/>
        <w:left w:val="none" w:sz="0" w:space="0" w:color="auto"/>
        <w:bottom w:val="none" w:sz="0" w:space="0" w:color="auto"/>
        <w:right w:val="none" w:sz="0" w:space="0" w:color="auto"/>
      </w:divBdr>
    </w:div>
    <w:div w:id="518324350">
      <w:bodyDiv w:val="1"/>
      <w:marLeft w:val="0"/>
      <w:marRight w:val="0"/>
      <w:marTop w:val="0"/>
      <w:marBottom w:val="0"/>
      <w:divBdr>
        <w:top w:val="none" w:sz="0" w:space="0" w:color="auto"/>
        <w:left w:val="none" w:sz="0" w:space="0" w:color="auto"/>
        <w:bottom w:val="none" w:sz="0" w:space="0" w:color="auto"/>
        <w:right w:val="none" w:sz="0" w:space="0" w:color="auto"/>
      </w:divBdr>
    </w:div>
    <w:div w:id="538980524">
      <w:bodyDiv w:val="1"/>
      <w:marLeft w:val="0"/>
      <w:marRight w:val="0"/>
      <w:marTop w:val="0"/>
      <w:marBottom w:val="0"/>
      <w:divBdr>
        <w:top w:val="none" w:sz="0" w:space="0" w:color="auto"/>
        <w:left w:val="none" w:sz="0" w:space="0" w:color="auto"/>
        <w:bottom w:val="none" w:sz="0" w:space="0" w:color="auto"/>
        <w:right w:val="none" w:sz="0" w:space="0" w:color="auto"/>
      </w:divBdr>
    </w:div>
    <w:div w:id="712851146">
      <w:bodyDiv w:val="1"/>
      <w:marLeft w:val="0"/>
      <w:marRight w:val="0"/>
      <w:marTop w:val="0"/>
      <w:marBottom w:val="0"/>
      <w:divBdr>
        <w:top w:val="none" w:sz="0" w:space="0" w:color="auto"/>
        <w:left w:val="none" w:sz="0" w:space="0" w:color="auto"/>
        <w:bottom w:val="none" w:sz="0" w:space="0" w:color="auto"/>
        <w:right w:val="none" w:sz="0" w:space="0" w:color="auto"/>
      </w:divBdr>
    </w:div>
    <w:div w:id="1144157612">
      <w:bodyDiv w:val="1"/>
      <w:marLeft w:val="0"/>
      <w:marRight w:val="0"/>
      <w:marTop w:val="0"/>
      <w:marBottom w:val="0"/>
      <w:divBdr>
        <w:top w:val="none" w:sz="0" w:space="0" w:color="auto"/>
        <w:left w:val="none" w:sz="0" w:space="0" w:color="auto"/>
        <w:bottom w:val="none" w:sz="0" w:space="0" w:color="auto"/>
        <w:right w:val="none" w:sz="0" w:space="0" w:color="auto"/>
      </w:divBdr>
    </w:div>
    <w:div w:id="1567645617">
      <w:bodyDiv w:val="1"/>
      <w:marLeft w:val="0"/>
      <w:marRight w:val="0"/>
      <w:marTop w:val="0"/>
      <w:marBottom w:val="0"/>
      <w:divBdr>
        <w:top w:val="none" w:sz="0" w:space="0" w:color="auto"/>
        <w:left w:val="none" w:sz="0" w:space="0" w:color="auto"/>
        <w:bottom w:val="none" w:sz="0" w:space="0" w:color="auto"/>
        <w:right w:val="none" w:sz="0" w:space="0" w:color="auto"/>
      </w:divBdr>
    </w:div>
    <w:div w:id="1928492477">
      <w:bodyDiv w:val="1"/>
      <w:marLeft w:val="0"/>
      <w:marRight w:val="0"/>
      <w:marTop w:val="0"/>
      <w:marBottom w:val="0"/>
      <w:divBdr>
        <w:top w:val="none" w:sz="0" w:space="0" w:color="auto"/>
        <w:left w:val="none" w:sz="0" w:space="0" w:color="auto"/>
        <w:bottom w:val="none" w:sz="0" w:space="0" w:color="auto"/>
        <w:right w:val="none" w:sz="0" w:space="0" w:color="auto"/>
      </w:divBdr>
    </w:div>
    <w:div w:id="19541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te@ucla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rd.com/intro.asp" TargetMode="External"/><Relationship Id="rId4" Type="http://schemas.openxmlformats.org/officeDocument/2006/relationships/settings" Target="settings.xml"/><Relationship Id="rId9" Type="http://schemas.openxmlformats.org/officeDocument/2006/relationships/hyperlink" Target="http://whqlibdoc.who.int/hq/2001/who_msd_msb_01.6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4027-9F5A-4783-9D92-2C33F17A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 User</dc:creator>
  <cp:keywords/>
  <dc:description/>
  <cp:lastModifiedBy>Fleming, Kate</cp:lastModifiedBy>
  <cp:revision>2</cp:revision>
  <cp:lastPrinted>2017-06-27T17:20:00Z</cp:lastPrinted>
  <dcterms:created xsi:type="dcterms:W3CDTF">2019-10-04T14:14:00Z</dcterms:created>
  <dcterms:modified xsi:type="dcterms:W3CDTF">2019-10-04T14:14:00Z</dcterms:modified>
</cp:coreProperties>
</file>