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4D51" w14:textId="1768B961" w:rsidR="003A0943" w:rsidRPr="00930E68" w:rsidRDefault="00A517FA" w:rsidP="00706B4D">
      <w:pPr>
        <w:spacing w:after="160" w:line="259" w:lineRule="auto"/>
        <w:jc w:val="center"/>
        <w:rPr>
          <w:sz w:val="22"/>
          <w:szCs w:val="22"/>
        </w:rPr>
      </w:pPr>
      <w:r w:rsidRPr="007F2E4E">
        <w:rPr>
          <w:b/>
        </w:rPr>
        <w:t>From Pedagogy to Andragogy</w:t>
      </w:r>
      <w:r>
        <w:rPr>
          <w:b/>
        </w:rPr>
        <w:t xml:space="preserve">: </w:t>
      </w:r>
      <w:r w:rsidR="00003091">
        <w:rPr>
          <w:b/>
        </w:rPr>
        <w:t xml:space="preserve">Assessing </w:t>
      </w:r>
      <w:r w:rsidR="000D0C42">
        <w:rPr>
          <w:b/>
        </w:rPr>
        <w:t xml:space="preserve">the Impact of Social </w:t>
      </w:r>
      <w:r w:rsidR="00003091">
        <w:rPr>
          <w:b/>
        </w:rPr>
        <w:t xml:space="preserve">Entrepreneurship </w:t>
      </w:r>
      <w:r w:rsidR="00314899">
        <w:rPr>
          <w:b/>
        </w:rPr>
        <w:t>Course Syllabi</w:t>
      </w:r>
      <w:r w:rsidR="00003091">
        <w:rPr>
          <w:b/>
        </w:rPr>
        <w:t xml:space="preserve"> on the Millen</w:t>
      </w:r>
      <w:r w:rsidR="00415211">
        <w:rPr>
          <w:b/>
        </w:rPr>
        <w:t>n</w:t>
      </w:r>
      <w:r w:rsidR="00003091">
        <w:rPr>
          <w:b/>
        </w:rPr>
        <w:t>ial Learner</w:t>
      </w:r>
    </w:p>
    <w:p w14:paraId="7C4CEAA6" w14:textId="571A1972" w:rsidR="003A0943" w:rsidRDefault="003A0943" w:rsidP="00927245">
      <w:pPr>
        <w:pStyle w:val="Default"/>
        <w:jc w:val="both"/>
        <w:rPr>
          <w:rFonts w:ascii="Times New Roman" w:hAnsi="Times New Roman" w:cs="Times New Roman"/>
          <w:b/>
          <w:caps/>
          <w:color w:val="auto"/>
          <w:sz w:val="22"/>
          <w:szCs w:val="22"/>
        </w:rPr>
      </w:pPr>
    </w:p>
    <w:p w14:paraId="1F4F00BC" w14:textId="34DBE95D" w:rsidR="002924D8" w:rsidRDefault="002924D8" w:rsidP="00927245">
      <w:pPr>
        <w:pStyle w:val="Default"/>
        <w:jc w:val="both"/>
        <w:rPr>
          <w:rFonts w:ascii="Times New Roman" w:hAnsi="Times New Roman" w:cs="Times New Roman"/>
          <w:b/>
          <w:caps/>
          <w:color w:val="auto"/>
          <w:sz w:val="22"/>
          <w:szCs w:val="22"/>
        </w:rPr>
      </w:pPr>
    </w:p>
    <w:p w14:paraId="7394700C" w14:textId="77777777" w:rsidR="002924D8" w:rsidRPr="003A0943" w:rsidRDefault="002924D8" w:rsidP="00927245">
      <w:pPr>
        <w:pStyle w:val="Default"/>
        <w:jc w:val="both"/>
        <w:rPr>
          <w:rFonts w:ascii="Times New Roman" w:hAnsi="Times New Roman" w:cs="Times New Roman"/>
          <w:b/>
          <w:caps/>
          <w:color w:val="auto"/>
          <w:sz w:val="22"/>
          <w:szCs w:val="22"/>
        </w:rPr>
      </w:pPr>
    </w:p>
    <w:p w14:paraId="76AF57E8" w14:textId="77777777" w:rsidR="008C7C7C" w:rsidRPr="002C63A1" w:rsidRDefault="008C7C7C" w:rsidP="00334451">
      <w:pPr>
        <w:jc w:val="center"/>
        <w:outlineLvl w:val="0"/>
        <w:rPr>
          <w:b/>
          <w:caps/>
        </w:rPr>
      </w:pPr>
      <w:r w:rsidRPr="002C63A1">
        <w:rPr>
          <w:b/>
          <w:caps/>
        </w:rPr>
        <w:t>Abstract</w:t>
      </w:r>
    </w:p>
    <w:p w14:paraId="3FCC512C" w14:textId="77777777" w:rsidR="008C7C7C" w:rsidRPr="002D63A3" w:rsidRDefault="008C7C7C" w:rsidP="00334451">
      <w:pPr>
        <w:jc w:val="center"/>
      </w:pPr>
    </w:p>
    <w:p w14:paraId="1C52E26C" w14:textId="63AA7951" w:rsidR="008C7C7C" w:rsidRPr="00B11463" w:rsidRDefault="00334451" w:rsidP="00927245">
      <w:pPr>
        <w:autoSpaceDE w:val="0"/>
        <w:autoSpaceDN w:val="0"/>
        <w:adjustRightInd w:val="0"/>
        <w:jc w:val="both"/>
        <w:rPr>
          <w:rFonts w:asciiTheme="majorBidi" w:hAnsiTheme="majorBidi" w:cstheme="majorBidi"/>
          <w:bCs/>
          <w:lang w:val="en-CA"/>
        </w:rPr>
      </w:pPr>
      <w:r w:rsidRPr="00334451">
        <w:rPr>
          <w:rFonts w:asciiTheme="majorBidi" w:hAnsiTheme="majorBidi" w:cstheme="majorBidi"/>
          <w:bCs/>
          <w:lang w:val="en-CA"/>
        </w:rPr>
        <w:t xml:space="preserve">Although course syllabi serve a variety of important roles in higher education contexts, they are largely overlooked in management education research. We propose that educators can influence the attitudes of learners towards their courses through the andragogical design of learner-centered syllabi, before they even meet with their students in class. We review social entrepreneurship syllabi from universities from around the world. Our findings demonstrate that, over time, there has been a move from instructor-oriented to more learner-centered teaching philosophies. Further, we demonstrate that educators can influence the attitudes of learners toward their courses before classes even begin. </w:t>
      </w:r>
      <w:r w:rsidR="008C7C7C" w:rsidRPr="00B11463">
        <w:rPr>
          <w:rFonts w:asciiTheme="majorBidi" w:hAnsiTheme="majorBidi" w:cstheme="majorBidi"/>
          <w:bCs/>
          <w:lang w:val="en-CA"/>
        </w:rPr>
        <w:t xml:space="preserve">Implications for entrepreneurship education theory and practice are discussed. </w:t>
      </w:r>
    </w:p>
    <w:p w14:paraId="32C5101E" w14:textId="77777777" w:rsidR="008C7C7C" w:rsidRDefault="008C7C7C" w:rsidP="00927245">
      <w:pPr>
        <w:autoSpaceDE w:val="0"/>
        <w:autoSpaceDN w:val="0"/>
        <w:adjustRightInd w:val="0"/>
        <w:jc w:val="both"/>
        <w:rPr>
          <w:rFonts w:asciiTheme="majorBidi" w:hAnsiTheme="majorBidi" w:cstheme="majorBidi"/>
          <w:lang w:val="en-CA"/>
        </w:rPr>
      </w:pPr>
    </w:p>
    <w:p w14:paraId="4D08224B" w14:textId="45D8C01F" w:rsidR="008C7C7C" w:rsidRPr="00B11463" w:rsidRDefault="008C7C7C" w:rsidP="00927245">
      <w:pPr>
        <w:jc w:val="both"/>
        <w:rPr>
          <w:bCs/>
        </w:rPr>
      </w:pPr>
      <w:r w:rsidRPr="002C63A1">
        <w:rPr>
          <w:b/>
        </w:rPr>
        <w:t>Keywords</w:t>
      </w:r>
      <w:r w:rsidRPr="002C63A1">
        <w:t xml:space="preserve">: </w:t>
      </w:r>
      <w:r w:rsidR="000C732F">
        <w:t>E</w:t>
      </w:r>
      <w:r>
        <w:t>ntrepreneurship education;</w:t>
      </w:r>
      <w:r w:rsidR="005A0018">
        <w:t xml:space="preserve"> social entrepreneurship</w:t>
      </w:r>
      <w:r w:rsidR="00461EC1">
        <w:t>;</w:t>
      </w:r>
      <w:r>
        <w:t xml:space="preserve"> </w:t>
      </w:r>
      <w:r w:rsidR="005A6F2B">
        <w:t xml:space="preserve">syllabi; </w:t>
      </w:r>
      <w:r w:rsidR="00461EC1">
        <w:t xml:space="preserve">course outlines; </w:t>
      </w:r>
      <w:r w:rsidR="00751964">
        <w:t xml:space="preserve">satisfaction; </w:t>
      </w:r>
      <w:r w:rsidR="0058737F" w:rsidRPr="00B11463">
        <w:rPr>
          <w:bCs/>
        </w:rPr>
        <w:t>inspiration</w:t>
      </w:r>
      <w:r w:rsidRPr="00B11463">
        <w:rPr>
          <w:bCs/>
        </w:rPr>
        <w:t>; pedagogy; andragogy.</w:t>
      </w:r>
    </w:p>
    <w:p w14:paraId="7329AE5A" w14:textId="13BC55BE" w:rsidR="001E25BF" w:rsidRDefault="001E25BF" w:rsidP="00927245">
      <w:pPr>
        <w:jc w:val="both"/>
        <w:rPr>
          <w:sz w:val="22"/>
          <w:szCs w:val="22"/>
        </w:rPr>
      </w:pPr>
    </w:p>
    <w:p w14:paraId="3B322673" w14:textId="0DF9EE1C" w:rsidR="00A35742" w:rsidRDefault="00A35742" w:rsidP="00927245">
      <w:pPr>
        <w:jc w:val="both"/>
        <w:rPr>
          <w:sz w:val="22"/>
          <w:szCs w:val="22"/>
        </w:rPr>
      </w:pPr>
    </w:p>
    <w:p w14:paraId="483063F7" w14:textId="0377D2A0" w:rsidR="00A35742" w:rsidRDefault="00A35742" w:rsidP="00927245">
      <w:pPr>
        <w:jc w:val="both"/>
        <w:rPr>
          <w:sz w:val="22"/>
          <w:szCs w:val="22"/>
        </w:rPr>
      </w:pPr>
    </w:p>
    <w:p w14:paraId="26D7FA13" w14:textId="46A17C59" w:rsidR="00A35742" w:rsidRDefault="00A35742" w:rsidP="00927245">
      <w:pPr>
        <w:jc w:val="both"/>
        <w:rPr>
          <w:sz w:val="22"/>
          <w:szCs w:val="22"/>
        </w:rPr>
      </w:pPr>
    </w:p>
    <w:p w14:paraId="3C2C4D2E" w14:textId="0A99B84E" w:rsidR="00A35742" w:rsidRDefault="00A35742" w:rsidP="00927245">
      <w:pPr>
        <w:jc w:val="both"/>
        <w:rPr>
          <w:sz w:val="22"/>
          <w:szCs w:val="22"/>
        </w:rPr>
      </w:pPr>
    </w:p>
    <w:p w14:paraId="46402C9A" w14:textId="26FBE67D" w:rsidR="00A35742" w:rsidRDefault="00A35742" w:rsidP="00927245">
      <w:pPr>
        <w:jc w:val="both"/>
        <w:rPr>
          <w:sz w:val="22"/>
          <w:szCs w:val="22"/>
        </w:rPr>
      </w:pPr>
    </w:p>
    <w:p w14:paraId="28C61B62" w14:textId="53154D80" w:rsidR="00A35742" w:rsidRDefault="00A35742" w:rsidP="00927245">
      <w:pPr>
        <w:jc w:val="both"/>
        <w:rPr>
          <w:sz w:val="22"/>
          <w:szCs w:val="22"/>
        </w:rPr>
      </w:pPr>
    </w:p>
    <w:p w14:paraId="734B0B9A" w14:textId="21090690" w:rsidR="00A35742" w:rsidRDefault="00A35742" w:rsidP="00927245">
      <w:pPr>
        <w:jc w:val="both"/>
        <w:rPr>
          <w:sz w:val="22"/>
          <w:szCs w:val="22"/>
        </w:rPr>
      </w:pPr>
    </w:p>
    <w:p w14:paraId="724D8047" w14:textId="223F05F4" w:rsidR="00A35742" w:rsidRDefault="00A35742" w:rsidP="00927245">
      <w:pPr>
        <w:jc w:val="both"/>
        <w:rPr>
          <w:sz w:val="22"/>
          <w:szCs w:val="22"/>
        </w:rPr>
      </w:pPr>
    </w:p>
    <w:p w14:paraId="66D41351" w14:textId="70F5F4AC" w:rsidR="00A35742" w:rsidRDefault="00A35742" w:rsidP="00927245">
      <w:pPr>
        <w:jc w:val="both"/>
        <w:rPr>
          <w:sz w:val="22"/>
          <w:szCs w:val="22"/>
        </w:rPr>
      </w:pPr>
    </w:p>
    <w:p w14:paraId="26B85A0E" w14:textId="09639066" w:rsidR="00A35742" w:rsidRDefault="00A35742" w:rsidP="00927245">
      <w:pPr>
        <w:jc w:val="both"/>
        <w:rPr>
          <w:sz w:val="22"/>
          <w:szCs w:val="22"/>
        </w:rPr>
      </w:pPr>
    </w:p>
    <w:p w14:paraId="4BA74D34" w14:textId="6C49ADE9" w:rsidR="00A35742" w:rsidRDefault="00A35742" w:rsidP="00927245">
      <w:pPr>
        <w:jc w:val="both"/>
        <w:rPr>
          <w:sz w:val="22"/>
          <w:szCs w:val="22"/>
        </w:rPr>
      </w:pPr>
    </w:p>
    <w:p w14:paraId="61A1C4AB" w14:textId="1602CC3C" w:rsidR="00A35742" w:rsidRDefault="00A35742" w:rsidP="00927245">
      <w:pPr>
        <w:jc w:val="both"/>
        <w:rPr>
          <w:sz w:val="22"/>
          <w:szCs w:val="22"/>
        </w:rPr>
      </w:pPr>
    </w:p>
    <w:p w14:paraId="0461D3CC" w14:textId="0B91C6A5" w:rsidR="00A35742" w:rsidRDefault="00A35742" w:rsidP="00927245">
      <w:pPr>
        <w:jc w:val="both"/>
        <w:rPr>
          <w:sz w:val="22"/>
          <w:szCs w:val="22"/>
        </w:rPr>
      </w:pPr>
    </w:p>
    <w:p w14:paraId="727E654E" w14:textId="77777777" w:rsidR="00680461" w:rsidRDefault="00680461" w:rsidP="00927245">
      <w:pPr>
        <w:jc w:val="both"/>
        <w:rPr>
          <w:sz w:val="22"/>
          <w:szCs w:val="22"/>
        </w:rPr>
      </w:pPr>
    </w:p>
    <w:p w14:paraId="7A536352" w14:textId="6C162F9B" w:rsidR="00A35742" w:rsidRDefault="00A35742" w:rsidP="00927245">
      <w:pPr>
        <w:jc w:val="both"/>
        <w:rPr>
          <w:sz w:val="22"/>
          <w:szCs w:val="22"/>
        </w:rPr>
      </w:pPr>
    </w:p>
    <w:p w14:paraId="2A2D4007" w14:textId="24FE039E" w:rsidR="00A35742" w:rsidRDefault="00A35742" w:rsidP="00927245">
      <w:pPr>
        <w:jc w:val="both"/>
        <w:rPr>
          <w:sz w:val="22"/>
          <w:szCs w:val="22"/>
        </w:rPr>
      </w:pPr>
    </w:p>
    <w:p w14:paraId="3FDD8B48" w14:textId="77777777" w:rsidR="00A35742" w:rsidRDefault="00A35742" w:rsidP="00927245">
      <w:pPr>
        <w:jc w:val="both"/>
        <w:rPr>
          <w:sz w:val="22"/>
          <w:szCs w:val="22"/>
        </w:rPr>
      </w:pPr>
    </w:p>
    <w:p w14:paraId="2112A7E3" w14:textId="77777777" w:rsidR="006C5421" w:rsidRDefault="006C5421" w:rsidP="00927245">
      <w:pPr>
        <w:jc w:val="both"/>
        <w:rPr>
          <w:sz w:val="22"/>
          <w:szCs w:val="22"/>
        </w:rPr>
      </w:pPr>
    </w:p>
    <w:p w14:paraId="63BF663C" w14:textId="77777777" w:rsidR="006C5421" w:rsidRDefault="006C5421" w:rsidP="00927245">
      <w:pPr>
        <w:jc w:val="both"/>
        <w:rPr>
          <w:sz w:val="22"/>
          <w:szCs w:val="22"/>
        </w:rPr>
      </w:pPr>
    </w:p>
    <w:p w14:paraId="40C20388" w14:textId="77777777" w:rsidR="006C5421" w:rsidRDefault="006C5421" w:rsidP="00927245">
      <w:pPr>
        <w:jc w:val="both"/>
        <w:rPr>
          <w:sz w:val="22"/>
          <w:szCs w:val="22"/>
        </w:rPr>
      </w:pPr>
    </w:p>
    <w:p w14:paraId="03A56480" w14:textId="77777777" w:rsidR="002924D8" w:rsidRDefault="002924D8" w:rsidP="00927245">
      <w:pPr>
        <w:jc w:val="both"/>
        <w:rPr>
          <w:sz w:val="22"/>
          <w:szCs w:val="22"/>
        </w:rPr>
      </w:pPr>
    </w:p>
    <w:p w14:paraId="63D788B5" w14:textId="77777777" w:rsidR="00817ED5" w:rsidRDefault="00817ED5" w:rsidP="00927245">
      <w:pPr>
        <w:spacing w:line="480" w:lineRule="auto"/>
        <w:jc w:val="both"/>
        <w:outlineLvl w:val="0"/>
        <w:rPr>
          <w:b/>
          <w:bCs/>
        </w:rPr>
      </w:pPr>
    </w:p>
    <w:p w14:paraId="04AD8895" w14:textId="2D37A37E" w:rsidR="00E24C44" w:rsidRPr="002C4E90" w:rsidRDefault="005A0018" w:rsidP="00927245">
      <w:pPr>
        <w:spacing w:after="160" w:line="259" w:lineRule="auto"/>
        <w:jc w:val="both"/>
        <w:rPr>
          <w:b/>
          <w:bCs/>
        </w:rPr>
      </w:pPr>
      <w:r>
        <w:rPr>
          <w:b/>
          <w:bCs/>
        </w:rPr>
        <w:br w:type="page"/>
      </w:r>
      <w:r w:rsidR="002924D8" w:rsidRPr="003C2848">
        <w:rPr>
          <w:b/>
          <w:bCs/>
          <w:i/>
        </w:rPr>
        <w:lastRenderedPageBreak/>
        <w:t>Introduction</w:t>
      </w:r>
    </w:p>
    <w:p w14:paraId="51AE5BFE" w14:textId="34AE225A" w:rsidR="00AE0EC0" w:rsidRPr="00B11463" w:rsidRDefault="00AE0EC0" w:rsidP="00927245">
      <w:pPr>
        <w:autoSpaceDE w:val="0"/>
        <w:autoSpaceDN w:val="0"/>
        <w:adjustRightInd w:val="0"/>
        <w:spacing w:line="480" w:lineRule="auto"/>
        <w:ind w:firstLine="720"/>
        <w:jc w:val="both"/>
      </w:pPr>
      <w:r>
        <w:t xml:space="preserve">Prior studies of university-level entrepreneurship education </w:t>
      </w:r>
      <w:r w:rsidR="00E921D8">
        <w:t xml:space="preserve">(EE) </w:t>
      </w:r>
      <w:r>
        <w:t>have identified pedagogy as an important and unexplored moderato</w:t>
      </w:r>
      <w:r w:rsidR="007106BA">
        <w:t xml:space="preserve">r of the relationship between </w:t>
      </w:r>
      <w:r w:rsidR="00E921D8">
        <w:t xml:space="preserve">EE </w:t>
      </w:r>
      <w:r>
        <w:t xml:space="preserve">and its intended outcomes, including </w:t>
      </w:r>
      <w:r w:rsidR="00AC5E2B">
        <w:t>behavi</w:t>
      </w:r>
      <w:r>
        <w:t>ours (Martin</w:t>
      </w:r>
      <w:r w:rsidR="00924C56">
        <w:t xml:space="preserve"> </w:t>
      </w:r>
      <w:r w:rsidR="00924C56" w:rsidRPr="00924C56">
        <w:rPr>
          <w:i/>
        </w:rPr>
        <w:t>et al.</w:t>
      </w:r>
      <w:r w:rsidR="00924C56">
        <w:t xml:space="preserve">, </w:t>
      </w:r>
      <w:r>
        <w:t xml:space="preserve">2013; Piperopoulos </w:t>
      </w:r>
      <w:r w:rsidR="00794A0E">
        <w:t>and</w:t>
      </w:r>
      <w:r>
        <w:t xml:space="preserve"> Dimov, 2015). Indeed, the use of different teaching philosophies and pedagogies is identified as at least partially responsible for the inconsistent results in impact studies on EE (Nabi </w:t>
      </w:r>
      <w:r w:rsidRPr="00C7395D">
        <w:rPr>
          <w:rFonts w:eastAsia="Times New Roman"/>
          <w:i/>
          <w:lang w:eastAsia="zh-CN"/>
        </w:rPr>
        <w:t>et al.</w:t>
      </w:r>
      <w:r>
        <w:rPr>
          <w:rFonts w:eastAsia="Times New Roman"/>
          <w:lang w:eastAsia="zh-CN"/>
        </w:rPr>
        <w:t>, 2017</w:t>
      </w:r>
      <w:r>
        <w:t xml:space="preserve">), prompting scholars to ask for evidence of what pedagogical methods work and how they impact students’ behaviours. Syllabi create the first impressions for students as they provide </w:t>
      </w:r>
      <w:r w:rsidR="00074C84">
        <w:t xml:space="preserve">a </w:t>
      </w:r>
      <w:r>
        <w:t xml:space="preserve">good reflection of the </w:t>
      </w:r>
      <w:r w:rsidR="00794A0E">
        <w:t xml:space="preserve">purposes of the course and the </w:t>
      </w:r>
      <w:r>
        <w:t xml:space="preserve">instructor’s intentions of </w:t>
      </w:r>
      <w:r w:rsidRPr="00FF58FE">
        <w:rPr>
          <w:i/>
        </w:rPr>
        <w:t>what</w:t>
      </w:r>
      <w:r>
        <w:t xml:space="preserve"> and </w:t>
      </w:r>
      <w:r w:rsidRPr="00FF58FE">
        <w:rPr>
          <w:i/>
        </w:rPr>
        <w:t>how</w:t>
      </w:r>
      <w:r>
        <w:rPr>
          <w:i/>
        </w:rPr>
        <w:t xml:space="preserve"> </w:t>
      </w:r>
      <w:r>
        <w:t>they will teach certain topics in the course (Miller</w:t>
      </w:r>
      <w:r w:rsidR="00924C56">
        <w:t xml:space="preserve"> </w:t>
      </w:r>
      <w:r w:rsidR="00924C56" w:rsidRPr="00924C56">
        <w:rPr>
          <w:i/>
        </w:rPr>
        <w:t>et al.</w:t>
      </w:r>
      <w:r w:rsidR="00924C56">
        <w:t>,</w:t>
      </w:r>
      <w:r>
        <w:t xml:space="preserve"> 2012). </w:t>
      </w:r>
      <w:r w:rsidR="00794A0E">
        <w:t>Yet, d</w:t>
      </w:r>
      <w:r>
        <w:t xml:space="preserve">espite the critical first impressions syllabi convey to students, to date they have almost been neglected in the </w:t>
      </w:r>
      <w:r w:rsidR="005A0018">
        <w:t>EE</w:t>
      </w:r>
      <w:r>
        <w:t xml:space="preserve"> literature. Furthermore, there is increasing concern that </w:t>
      </w:r>
      <w:r w:rsidRPr="00444F5F">
        <w:t>conventional syllab</w:t>
      </w:r>
      <w:r>
        <w:t>i</w:t>
      </w:r>
      <w:r w:rsidRPr="00444F5F">
        <w:t xml:space="preserve"> reflect outdated</w:t>
      </w:r>
      <w:r>
        <w:t>, instructor-centered</w:t>
      </w:r>
      <w:r w:rsidRPr="00444F5F">
        <w:t xml:space="preserve"> p</w:t>
      </w:r>
      <w:r>
        <w:t xml:space="preserve">edagogical perspectives, which do not </w:t>
      </w:r>
      <w:r w:rsidRPr="00B11463">
        <w:t>align well with the learning habits of Millen</w:t>
      </w:r>
      <w:r w:rsidR="00415211">
        <w:t>n</w:t>
      </w:r>
      <w:r w:rsidRPr="00B11463">
        <w:t>ial students (</w:t>
      </w:r>
      <w:r w:rsidR="002C4E90" w:rsidRPr="00B11463">
        <w:t xml:space="preserve">Fornaciari and </w:t>
      </w:r>
      <w:r w:rsidRPr="00B11463">
        <w:t>Lund Dean, 2014)</w:t>
      </w:r>
      <w:r w:rsidR="00D075AD" w:rsidRPr="00B11463">
        <w:t>.</w:t>
      </w:r>
    </w:p>
    <w:p w14:paraId="4D32E145" w14:textId="5090D584" w:rsidR="00732A65" w:rsidRPr="00B11463" w:rsidRDefault="005A4280" w:rsidP="00927245">
      <w:pPr>
        <w:autoSpaceDE w:val="0"/>
        <w:autoSpaceDN w:val="0"/>
        <w:adjustRightInd w:val="0"/>
        <w:spacing w:line="480" w:lineRule="auto"/>
        <w:ind w:firstLine="720"/>
        <w:jc w:val="both"/>
        <w:rPr>
          <w:highlight w:val="yellow"/>
        </w:rPr>
      </w:pPr>
      <w:r w:rsidRPr="00B11463">
        <w:t>To</w:t>
      </w:r>
      <w:r w:rsidR="006D1ADE" w:rsidRPr="00B11463">
        <w:t xml:space="preserve"> advance understanding of how </w:t>
      </w:r>
      <w:r w:rsidR="001D0010" w:rsidRPr="00B11463">
        <w:t xml:space="preserve">syllabus </w:t>
      </w:r>
      <w:r w:rsidR="006D1ADE" w:rsidRPr="00B11463">
        <w:t xml:space="preserve">design can contribute to </w:t>
      </w:r>
      <w:r w:rsidR="00B13ABB" w:rsidRPr="00B11463">
        <w:t xml:space="preserve">the </w:t>
      </w:r>
      <w:r w:rsidR="00D075AD" w:rsidRPr="00B11463">
        <w:t>management education literature</w:t>
      </w:r>
      <w:r w:rsidR="00141782" w:rsidRPr="00B11463">
        <w:t xml:space="preserve"> (and EE specifically)</w:t>
      </w:r>
      <w:r w:rsidR="00B6516D" w:rsidRPr="00B11463">
        <w:t>,</w:t>
      </w:r>
      <w:r w:rsidR="006D1ADE" w:rsidRPr="00B11463">
        <w:t xml:space="preserve"> there are </w:t>
      </w:r>
      <w:r w:rsidR="00342B32" w:rsidRPr="00B11463">
        <w:t>several</w:t>
      </w:r>
      <w:r w:rsidR="006D1ADE" w:rsidRPr="00B11463">
        <w:t xml:space="preserve"> opportunities to build upon prior theory and research. First, an important question that has not been answered adequately is </w:t>
      </w:r>
      <w:r w:rsidR="001879BA" w:rsidRPr="00B11463">
        <w:t>t</w:t>
      </w:r>
      <w:r w:rsidR="005916E7" w:rsidRPr="00B11463">
        <w:t xml:space="preserve">o what extent </w:t>
      </w:r>
      <w:r w:rsidR="00E571F0" w:rsidRPr="00B11463">
        <w:t>has EE</w:t>
      </w:r>
      <w:r w:rsidR="005916E7" w:rsidRPr="00B11463">
        <w:t xml:space="preserve"> moved beyond the philosophy of pedagogy towards a more learner-centered, andragogical teaching philosophy (</w:t>
      </w:r>
      <w:r w:rsidR="00732A65" w:rsidRPr="00B11463">
        <w:t xml:space="preserve">Forest </w:t>
      </w:r>
      <w:r w:rsidR="00CB0207" w:rsidRPr="00B11463">
        <w:t>and</w:t>
      </w:r>
      <w:r w:rsidR="00B13ABB" w:rsidRPr="00B11463">
        <w:t xml:space="preserve"> </w:t>
      </w:r>
      <w:r w:rsidR="005916E7" w:rsidRPr="00B11463">
        <w:t>Peterson, 2006)</w:t>
      </w:r>
      <w:r w:rsidR="00F56609" w:rsidRPr="00B11463">
        <w:t xml:space="preserve"> and, particularly, </w:t>
      </w:r>
      <w:r w:rsidR="00E571F0" w:rsidRPr="00B11463">
        <w:t xml:space="preserve">and </w:t>
      </w:r>
      <w:r w:rsidR="007106BA" w:rsidRPr="00B11463">
        <w:t>to</w:t>
      </w:r>
      <w:r w:rsidR="00173F44" w:rsidRPr="00B11463">
        <w:t xml:space="preserve"> what extend this is reflected i</w:t>
      </w:r>
      <w:r w:rsidR="007106BA" w:rsidRPr="00B11463">
        <w:t xml:space="preserve">n the course syllabi, where first impressions and </w:t>
      </w:r>
      <w:r w:rsidR="00E571F0" w:rsidRPr="00B11463">
        <w:t>course attitudes</w:t>
      </w:r>
      <w:r w:rsidR="00D075AD" w:rsidRPr="00B11463">
        <w:t xml:space="preserve"> </w:t>
      </w:r>
      <w:r w:rsidR="007106BA" w:rsidRPr="00B11463">
        <w:t>are formed</w:t>
      </w:r>
      <w:r w:rsidR="005916E7" w:rsidRPr="00B11463">
        <w:t xml:space="preserve">. </w:t>
      </w:r>
      <w:r w:rsidR="005A0018" w:rsidRPr="00B11463">
        <w:t>Addressing this question is critical because pedagogy has been criticized for not addressing the needs of Millen</w:t>
      </w:r>
      <w:r w:rsidR="00415211">
        <w:t>n</w:t>
      </w:r>
      <w:r w:rsidR="005A0018" w:rsidRPr="00B11463">
        <w:t>ial students (</w:t>
      </w:r>
      <w:r w:rsidR="00E571F0" w:rsidRPr="00B11463">
        <w:t xml:space="preserve">i.e. those students </w:t>
      </w:r>
      <w:r w:rsidR="005A0018" w:rsidRPr="00B11463">
        <w:t>born between 1981 and 1997), who today occupy our management classrooms (</w:t>
      </w:r>
      <w:r w:rsidR="002C4E90" w:rsidRPr="00B11463">
        <w:t xml:space="preserve">Fornaciari and </w:t>
      </w:r>
      <w:r w:rsidR="005A0018" w:rsidRPr="00B11463">
        <w:t>Lund Dean, 2014) and take courses in entrepreneurship across campus</w:t>
      </w:r>
      <w:r w:rsidR="00E571F0" w:rsidRPr="00B11463">
        <w:t>es</w:t>
      </w:r>
      <w:r w:rsidR="005A0018" w:rsidRPr="00B11463">
        <w:t xml:space="preserve"> (Ferreira </w:t>
      </w:r>
      <w:r w:rsidR="005A0018" w:rsidRPr="00B11463">
        <w:rPr>
          <w:i/>
        </w:rPr>
        <w:t>et al.,</w:t>
      </w:r>
      <w:r w:rsidR="005A0018" w:rsidRPr="00B11463">
        <w:t xml:space="preserve"> 2018; Welsh, 2014; Welsh and </w:t>
      </w:r>
      <w:proofErr w:type="spellStart"/>
      <w:r w:rsidR="005A0018" w:rsidRPr="00B11463">
        <w:t>Tullar</w:t>
      </w:r>
      <w:proofErr w:type="spellEnd"/>
      <w:r w:rsidR="005A0018" w:rsidRPr="00B11463">
        <w:t>, 2014). A second promising research opportunity is to examine contingency factors that influence the relati</w:t>
      </w:r>
      <w:r w:rsidR="00184DDD" w:rsidRPr="00B11463">
        <w:t xml:space="preserve">onship between an </w:t>
      </w:r>
      <w:r w:rsidR="00D075AD" w:rsidRPr="00B11463">
        <w:lastRenderedPageBreak/>
        <w:t>E</w:t>
      </w:r>
      <w:r w:rsidR="00184DDD" w:rsidRPr="00B11463">
        <w:t>E</w:t>
      </w:r>
      <w:r w:rsidR="003564DD" w:rsidRPr="00B11463">
        <w:t xml:space="preserve"> course syllabus</w:t>
      </w:r>
      <w:r w:rsidR="005A0018" w:rsidRPr="00B11463">
        <w:t xml:space="preserve"> and its purported outcomes.</w:t>
      </w:r>
      <w:r w:rsidR="002875A3" w:rsidRPr="00B11463">
        <w:t xml:space="preserve"> </w:t>
      </w:r>
      <w:r w:rsidR="005A0018" w:rsidRPr="00B11463">
        <w:t xml:space="preserve">To date, we have not identified any research that has empirically or experimentally evaluated the effects of pedagogical and andragogical designed syllabi upon students’ </w:t>
      </w:r>
      <w:r w:rsidR="00537490" w:rsidRPr="00B11463">
        <w:t>initial inspiration</w:t>
      </w:r>
      <w:r w:rsidR="005A0018" w:rsidRPr="00B11463">
        <w:t>, despite the popularity of these courses around the world</w:t>
      </w:r>
      <w:r w:rsidR="004D4C14" w:rsidRPr="00B11463">
        <w:t xml:space="preserve"> (Lawrence</w:t>
      </w:r>
      <w:r w:rsidR="00924C56" w:rsidRPr="00B11463">
        <w:t xml:space="preserve"> </w:t>
      </w:r>
      <w:r w:rsidR="00924C56" w:rsidRPr="00B11463">
        <w:rPr>
          <w:i/>
        </w:rPr>
        <w:t>et al.</w:t>
      </w:r>
      <w:r w:rsidR="00924C56" w:rsidRPr="00B11463">
        <w:t>,</w:t>
      </w:r>
      <w:r w:rsidR="004D4C14" w:rsidRPr="00B11463">
        <w:t xml:space="preserve"> 2012)</w:t>
      </w:r>
      <w:r w:rsidR="005A0018" w:rsidRPr="00B11463">
        <w:t>.</w:t>
      </w:r>
      <w:r w:rsidR="00A54AF9" w:rsidRPr="00B11463">
        <w:t xml:space="preserve"> </w:t>
      </w:r>
    </w:p>
    <w:p w14:paraId="7DCFF883" w14:textId="5F9D0148" w:rsidR="004D4C14" w:rsidRPr="00B11463" w:rsidRDefault="004D4C14" w:rsidP="00927245">
      <w:pPr>
        <w:autoSpaceDE w:val="0"/>
        <w:autoSpaceDN w:val="0"/>
        <w:adjustRightInd w:val="0"/>
        <w:spacing w:line="480" w:lineRule="auto"/>
        <w:ind w:firstLine="720"/>
        <w:jc w:val="both"/>
      </w:pPr>
      <w:r w:rsidRPr="00B11463">
        <w:rPr>
          <w:lang w:val="en-CA"/>
        </w:rPr>
        <w:t xml:space="preserve">The word </w:t>
      </w:r>
      <w:r w:rsidRPr="00B11463">
        <w:t xml:space="preserve">pedagogy </w:t>
      </w:r>
      <w:r w:rsidRPr="00B11463">
        <w:rPr>
          <w:lang w:val="en-CA"/>
        </w:rPr>
        <w:t>specifically refers to teaching children (‘</w:t>
      </w:r>
      <w:r w:rsidRPr="00B11463">
        <w:rPr>
          <w:i/>
          <w:lang w:val="en-CA"/>
        </w:rPr>
        <w:t>pedagogy’</w:t>
      </w:r>
      <w:r w:rsidRPr="00B11463">
        <w:rPr>
          <w:lang w:val="en-CA"/>
        </w:rPr>
        <w:t xml:space="preserve"> stems from ‘</w:t>
      </w:r>
      <w:proofErr w:type="spellStart"/>
      <w:r w:rsidRPr="00B11463">
        <w:rPr>
          <w:lang w:val="en-CA"/>
        </w:rPr>
        <w:t>pais</w:t>
      </w:r>
      <w:proofErr w:type="spellEnd"/>
      <w:r w:rsidRPr="00B11463">
        <w:rPr>
          <w:lang w:val="en-CA"/>
        </w:rPr>
        <w:t xml:space="preserve">’ in Greek and translates as ‘children being led’) and thus </w:t>
      </w:r>
      <w:r w:rsidR="00A55052">
        <w:rPr>
          <w:lang w:val="en-CA"/>
        </w:rPr>
        <w:t xml:space="preserve">may not entirely </w:t>
      </w:r>
      <w:r w:rsidRPr="00B11463">
        <w:rPr>
          <w:lang w:val="en-CA"/>
        </w:rPr>
        <w:t xml:space="preserve">encompass the needs of adults who occupy modern business school classes (Forest and Peterson, 2006). Pedagogy as a teaching philosophy is not learner-centered, but instead emphasizes the subject matter to be learned and the central role of the instructor in the learning process who is the conveyer of information, and, therefore, possibly ignores what students bring to the learning experience (Knowles, 1977; 1980). We argue that this model </w:t>
      </w:r>
      <w:r w:rsidR="00A55052">
        <w:rPr>
          <w:lang w:val="en-CA"/>
        </w:rPr>
        <w:t xml:space="preserve">might </w:t>
      </w:r>
      <w:r w:rsidRPr="00B11463">
        <w:rPr>
          <w:lang w:val="en-CA"/>
        </w:rPr>
        <w:t>no longer meet the needs of Millen</w:t>
      </w:r>
      <w:r w:rsidR="00415211">
        <w:rPr>
          <w:lang w:val="en-CA"/>
        </w:rPr>
        <w:t>n</w:t>
      </w:r>
      <w:r w:rsidRPr="00B11463">
        <w:rPr>
          <w:lang w:val="en-CA"/>
        </w:rPr>
        <w:t xml:space="preserve">ial entrepreneurship students in modern universities. Higher </w:t>
      </w:r>
      <w:r w:rsidR="002875A3" w:rsidRPr="00B11463">
        <w:rPr>
          <w:lang w:val="en-CA"/>
        </w:rPr>
        <w:t>e</w:t>
      </w:r>
      <w:r w:rsidRPr="00B11463">
        <w:rPr>
          <w:lang w:val="en-CA"/>
        </w:rPr>
        <w:t xml:space="preserve">ducation is </w:t>
      </w:r>
      <w:r w:rsidR="00965952">
        <w:rPr>
          <w:lang w:val="en-CA"/>
        </w:rPr>
        <w:t xml:space="preserve">both </w:t>
      </w:r>
      <w:r w:rsidR="00A55052">
        <w:rPr>
          <w:lang w:val="en-CA"/>
        </w:rPr>
        <w:t>tasked to</w:t>
      </w:r>
      <w:r w:rsidRPr="00B11463">
        <w:rPr>
          <w:lang w:val="en-CA"/>
        </w:rPr>
        <w:t xml:space="preserve"> help prepare </w:t>
      </w:r>
      <w:r w:rsidR="00965952">
        <w:rPr>
          <w:lang w:val="en-CA"/>
        </w:rPr>
        <w:t xml:space="preserve">business </w:t>
      </w:r>
      <w:r w:rsidRPr="00B11463">
        <w:rPr>
          <w:lang w:val="en-CA"/>
        </w:rPr>
        <w:t xml:space="preserve">students to cope with uncertainty and complexities in the </w:t>
      </w:r>
      <w:r w:rsidR="00965952">
        <w:rPr>
          <w:lang w:val="en-CA"/>
        </w:rPr>
        <w:t xml:space="preserve">business </w:t>
      </w:r>
      <w:r w:rsidRPr="00B11463">
        <w:rPr>
          <w:lang w:val="en-CA"/>
        </w:rPr>
        <w:t xml:space="preserve">world, as well as </w:t>
      </w:r>
      <w:r w:rsidR="00965952">
        <w:rPr>
          <w:lang w:val="en-CA"/>
        </w:rPr>
        <w:t xml:space="preserve">to teach them how to engage in continuous learning </w:t>
      </w:r>
      <w:r w:rsidRPr="00B11463">
        <w:rPr>
          <w:lang w:val="en-CA"/>
        </w:rPr>
        <w:t xml:space="preserve">throughout </w:t>
      </w:r>
      <w:r w:rsidR="00965952">
        <w:rPr>
          <w:lang w:val="en-CA"/>
        </w:rPr>
        <w:t>their careers</w:t>
      </w:r>
      <w:r w:rsidRPr="00B11463">
        <w:rPr>
          <w:lang w:val="en-CA"/>
        </w:rPr>
        <w:t>. Educators</w:t>
      </w:r>
      <w:r w:rsidR="002875A3" w:rsidRPr="00B11463">
        <w:rPr>
          <w:lang w:val="en-CA"/>
        </w:rPr>
        <w:t>’</w:t>
      </w:r>
      <w:r w:rsidRPr="00B11463">
        <w:rPr>
          <w:lang w:val="en-CA"/>
        </w:rPr>
        <w:t xml:space="preserve"> role</w:t>
      </w:r>
      <w:r w:rsidR="002875A3" w:rsidRPr="00B11463">
        <w:rPr>
          <w:lang w:val="en-CA"/>
        </w:rPr>
        <w:t>s are</w:t>
      </w:r>
      <w:r w:rsidR="00965952">
        <w:rPr>
          <w:lang w:val="en-CA"/>
        </w:rPr>
        <w:t>, therefore,</w:t>
      </w:r>
      <w:r w:rsidRPr="00B11463">
        <w:rPr>
          <w:lang w:val="en-CA"/>
        </w:rPr>
        <w:t xml:space="preserve"> seen as supporting the students in developing self-authorship and autonomous learning (Burgess and Burgess, 1995; </w:t>
      </w:r>
      <w:proofErr w:type="spellStart"/>
      <w:r w:rsidRPr="00B11463">
        <w:rPr>
          <w:lang w:val="en-CA"/>
        </w:rPr>
        <w:t>Kreber</w:t>
      </w:r>
      <w:proofErr w:type="spellEnd"/>
      <w:r w:rsidRPr="00B11463">
        <w:rPr>
          <w:lang w:val="en-CA"/>
        </w:rPr>
        <w:t xml:space="preserve">, 2010; Pittaway and Cope, 2007). This is at the heart of andragogy, the art and science of teaching adults (‘and-’ originates from the Greek word for ‘man’). </w:t>
      </w:r>
      <w:r w:rsidRPr="00B11463">
        <w:t>This approach assumes that knowledge is created and constructed by every learner and that students learn better and are more motivated when they are enabled to discover concepts; and when learning is relevant to the learner’s life (</w:t>
      </w:r>
      <w:proofErr w:type="spellStart"/>
      <w:r w:rsidRPr="00B11463">
        <w:t>Rovai</w:t>
      </w:r>
      <w:proofErr w:type="spellEnd"/>
      <w:r w:rsidRPr="00B11463">
        <w:t>, 2004).</w:t>
      </w:r>
    </w:p>
    <w:p w14:paraId="4193F893" w14:textId="7DB79BCD" w:rsidR="009F3B89" w:rsidRDefault="004D4C14" w:rsidP="00927245">
      <w:pPr>
        <w:autoSpaceDE w:val="0"/>
        <w:autoSpaceDN w:val="0"/>
        <w:adjustRightInd w:val="0"/>
        <w:spacing w:line="480" w:lineRule="auto"/>
        <w:ind w:firstLine="720"/>
        <w:jc w:val="both"/>
      </w:pPr>
      <w:r w:rsidRPr="00B11463">
        <w:t xml:space="preserve">Students in an andragogical setting are encouraged to be more autonomous, accept greater responsibility for their own actions and learning (e.g., choose their own reading based on what competences they want to develop), and to learn to solve problems by examining difficult issues </w:t>
      </w:r>
      <w:r w:rsidR="00D50C34">
        <w:lastRenderedPageBreak/>
        <w:t>(</w:t>
      </w:r>
      <w:proofErr w:type="spellStart"/>
      <w:r w:rsidR="00D50C34">
        <w:t>Dehler</w:t>
      </w:r>
      <w:proofErr w:type="spellEnd"/>
      <w:r w:rsidR="00D50C34">
        <w:t xml:space="preserve">, 2009; Forest </w:t>
      </w:r>
      <w:r w:rsidRPr="00B11463">
        <w:t xml:space="preserve">and Peterson, 2006; Lewis and </w:t>
      </w:r>
      <w:proofErr w:type="spellStart"/>
      <w:r w:rsidRPr="00B11463">
        <w:t>Dehler</w:t>
      </w:r>
      <w:proofErr w:type="spellEnd"/>
      <w:r w:rsidRPr="00B11463">
        <w:t xml:space="preserve">, 2000). </w:t>
      </w:r>
      <w:proofErr w:type="gramStart"/>
      <w:r w:rsidR="001778CC">
        <w:t>Of course</w:t>
      </w:r>
      <w:proofErr w:type="gramEnd"/>
      <w:r w:rsidRPr="00B11463">
        <w:t xml:space="preserve"> </w:t>
      </w:r>
      <w:r w:rsidR="001778CC">
        <w:t>from</w:t>
      </w:r>
      <w:r w:rsidR="002875A3" w:rsidRPr="00B11463">
        <w:t xml:space="preserve"> our experience</w:t>
      </w:r>
      <w:r w:rsidR="001778CC">
        <w:t>s</w:t>
      </w:r>
      <w:r w:rsidR="002875A3" w:rsidRPr="00B11463">
        <w:t xml:space="preserve"> in the classrooms,</w:t>
      </w:r>
      <w:r w:rsidR="001778CC">
        <w:t xml:space="preserve"> we also know that not all students (particularly young undergraduate students aged 18-21) </w:t>
      </w:r>
      <w:r w:rsidR="002C12AC">
        <w:t xml:space="preserve">fully </w:t>
      </w:r>
      <w:r w:rsidR="001778CC">
        <w:t>embrace a</w:t>
      </w:r>
      <w:r w:rsidR="002C12AC">
        <w:t>n</w:t>
      </w:r>
      <w:r w:rsidR="001778CC">
        <w:t xml:space="preserve"> andragogical setting </w:t>
      </w:r>
      <w:r w:rsidR="002C12AC">
        <w:t>but</w:t>
      </w:r>
      <w:r w:rsidR="00C5544B">
        <w:t xml:space="preserve">, instead, </w:t>
      </w:r>
      <w:r w:rsidR="001778CC">
        <w:t>prefer to be guided (at least to a certain exten</w:t>
      </w:r>
      <w:r w:rsidR="00AF0E6C">
        <w:t>t</w:t>
      </w:r>
      <w:r w:rsidR="001778CC">
        <w:t>) during their learning processes.</w:t>
      </w:r>
      <w:r w:rsidR="00580208">
        <w:t xml:space="preserve"> Nevertheless, the very nature of entrepreneurship education</w:t>
      </w:r>
      <w:r w:rsidR="00D50C34">
        <w:t>, which is the focus of our paper,</w:t>
      </w:r>
      <w:r w:rsidR="00C5544B">
        <w:t xml:space="preserve"> </w:t>
      </w:r>
      <w:r w:rsidR="00CB5577">
        <w:t xml:space="preserve">usually </w:t>
      </w:r>
      <w:r w:rsidR="00580208">
        <w:t>requires that its</w:t>
      </w:r>
      <w:r w:rsidRPr="00B11463">
        <w:t xml:space="preserve"> educators adopt</w:t>
      </w:r>
      <w:r w:rsidR="00580208">
        <w:t xml:space="preserve"> a more</w:t>
      </w:r>
      <w:r w:rsidR="00D50C34">
        <w:t xml:space="preserve"> action-oriented and experientially-</w:t>
      </w:r>
      <w:r w:rsidR="00580208">
        <w:t>based learning</w:t>
      </w:r>
      <w:r w:rsidR="009F3B89">
        <w:t>,</w:t>
      </w:r>
      <w:r w:rsidR="00580208">
        <w:t xml:space="preserve"> </w:t>
      </w:r>
      <w:r w:rsidR="0041269B">
        <w:t xml:space="preserve">which replicates the uncertainties and uncontrollable circumstances an entrepreneur faces in the real business world </w:t>
      </w:r>
      <w:r w:rsidR="00580208">
        <w:t xml:space="preserve">(Pittaway and Cope, 2007; Piperopoulos and Dimov, 2015). As such, we </w:t>
      </w:r>
      <w:r w:rsidR="0041269B">
        <w:t>argue</w:t>
      </w:r>
      <w:r w:rsidR="00580208">
        <w:t xml:space="preserve"> that</w:t>
      </w:r>
      <w:r w:rsidRPr="00B11463">
        <w:t xml:space="preserve"> </w:t>
      </w:r>
      <w:r w:rsidR="002C12AC">
        <w:t xml:space="preserve">by </w:t>
      </w:r>
      <w:r w:rsidRPr="00B11463">
        <w:t>a</w:t>
      </w:r>
      <w:r w:rsidR="00580208">
        <w:t>dopting more</w:t>
      </w:r>
      <w:r w:rsidRPr="00B11463">
        <w:t xml:space="preserve"> andragogical </w:t>
      </w:r>
      <w:r w:rsidR="00C5544B">
        <w:t xml:space="preserve">than pedagogical </w:t>
      </w:r>
      <w:r w:rsidRPr="00B11463">
        <w:t>teaching approach</w:t>
      </w:r>
      <w:r w:rsidR="00580208">
        <w:t>es</w:t>
      </w:r>
      <w:r w:rsidR="00AF0E6C">
        <w:t>,</w:t>
      </w:r>
      <w:r w:rsidRPr="00B11463">
        <w:t xml:space="preserve"> </w:t>
      </w:r>
      <w:r w:rsidR="00580208">
        <w:t>educators can</w:t>
      </w:r>
      <w:r w:rsidRPr="00B11463">
        <w:t xml:space="preserve"> embrace and nurture openness, tolerance, suspension of judgment, ambiguity and create a warm and trusting environment (</w:t>
      </w:r>
      <w:proofErr w:type="spellStart"/>
      <w:r w:rsidRPr="00B11463">
        <w:t>Raelin</w:t>
      </w:r>
      <w:proofErr w:type="spellEnd"/>
      <w:r w:rsidRPr="00B11463">
        <w:t xml:space="preserve">, 2007). </w:t>
      </w:r>
    </w:p>
    <w:p w14:paraId="20D8C5F7" w14:textId="27ECF74B" w:rsidR="004B1181" w:rsidRDefault="00D92850" w:rsidP="00927245">
      <w:pPr>
        <w:autoSpaceDE w:val="0"/>
        <w:autoSpaceDN w:val="0"/>
        <w:adjustRightInd w:val="0"/>
        <w:spacing w:line="480" w:lineRule="auto"/>
        <w:ind w:firstLine="720"/>
        <w:jc w:val="both"/>
      </w:pPr>
      <w:r w:rsidRPr="00B11463">
        <w:t>S</w:t>
      </w:r>
      <w:r w:rsidR="00D50C34">
        <w:t>tudents, including</w:t>
      </w:r>
      <w:r w:rsidR="002A723E">
        <w:t xml:space="preserve"> the younger adults</w:t>
      </w:r>
      <w:r w:rsidR="00C5544B">
        <w:t xml:space="preserve"> </w:t>
      </w:r>
      <w:r w:rsidR="00D50C34">
        <w:t>(</w:t>
      </w:r>
      <w:r w:rsidR="00C5544B">
        <w:t>aged 18-21</w:t>
      </w:r>
      <w:r w:rsidR="002A723E">
        <w:t>) can</w:t>
      </w:r>
      <w:r w:rsidR="009F3B89">
        <w:t>,</w:t>
      </w:r>
      <w:r w:rsidR="002A723E">
        <w:t xml:space="preserve"> </w:t>
      </w:r>
      <w:r w:rsidR="004D4C14" w:rsidRPr="00B11463">
        <w:t>therefore</w:t>
      </w:r>
      <w:r w:rsidR="009F3B89">
        <w:t>,</w:t>
      </w:r>
      <w:r w:rsidR="004D4C14" w:rsidRPr="00B11463">
        <w:t xml:space="preserve"> </w:t>
      </w:r>
      <w:r w:rsidR="002A723E">
        <w:t xml:space="preserve">learn </w:t>
      </w:r>
      <w:r w:rsidR="0041269B">
        <w:t xml:space="preserve">early in their higher education journey </w:t>
      </w:r>
      <w:r w:rsidR="002A723E">
        <w:t>how to become</w:t>
      </w:r>
      <w:r w:rsidR="004D4C14" w:rsidRPr="00B11463">
        <w:t xml:space="preserve"> partners in the educational process</w:t>
      </w:r>
      <w:r w:rsidR="002A723E">
        <w:t xml:space="preserve">, be encouraged to step outside their assumptions and predispositions of guided learning, and work with their educators from the outset in designing the course syllabus. </w:t>
      </w:r>
      <w:r w:rsidR="00C5544B">
        <w:t>This suggests that, a</w:t>
      </w:r>
      <w:r w:rsidR="002A723E">
        <w:t>lthough andragogical activities such as agre</w:t>
      </w:r>
      <w:r w:rsidR="004F0FEE">
        <w:t>e</w:t>
      </w:r>
      <w:r w:rsidR="002A723E">
        <w:t xml:space="preserve">ing upon teaching strategies, working on problems that students </w:t>
      </w:r>
      <w:proofErr w:type="spellStart"/>
      <w:r w:rsidR="002A723E">
        <w:t>conceptualise</w:t>
      </w:r>
      <w:proofErr w:type="spellEnd"/>
      <w:r w:rsidR="002A723E">
        <w:t>, and deciding on how to get assessed and evaluated, can add ambiguity and uncertainty to students</w:t>
      </w:r>
      <w:r w:rsidR="00C5544B">
        <w:t xml:space="preserve"> early on,</w:t>
      </w:r>
      <w:r w:rsidR="002A723E">
        <w:t xml:space="preserve"> </w:t>
      </w:r>
      <w:r w:rsidR="00C5544B">
        <w:t xml:space="preserve">the same activities </w:t>
      </w:r>
      <w:r w:rsidR="002A723E">
        <w:t xml:space="preserve">will also create a deeper commitment to their learning </w:t>
      </w:r>
      <w:r w:rsidR="00A52058">
        <w:t>(Pittaway and Cope, 2007)</w:t>
      </w:r>
      <w:r w:rsidR="0041269B">
        <w:t xml:space="preserve"> and prepare them emotionally for how to cope with </w:t>
      </w:r>
      <w:r w:rsidR="00C5544B">
        <w:t xml:space="preserve">the </w:t>
      </w:r>
      <w:r w:rsidR="0041269B">
        <w:t xml:space="preserve">uncertainty and ambiguity in their </w:t>
      </w:r>
      <w:r w:rsidR="009F3B89">
        <w:t xml:space="preserve">(social) </w:t>
      </w:r>
      <w:r w:rsidR="0041269B">
        <w:t xml:space="preserve">entrepreneurial endeavours. </w:t>
      </w:r>
    </w:p>
    <w:p w14:paraId="1FDC6680" w14:textId="068A83AF" w:rsidR="00235F9C" w:rsidRDefault="004A1011" w:rsidP="00927245">
      <w:pPr>
        <w:autoSpaceDE w:val="0"/>
        <w:autoSpaceDN w:val="0"/>
        <w:adjustRightInd w:val="0"/>
        <w:spacing w:line="480" w:lineRule="auto"/>
        <w:ind w:firstLine="720"/>
        <w:jc w:val="both"/>
      </w:pPr>
      <w:r>
        <w:t xml:space="preserve">Further, although not one of its primary goals, this study may be able to </w:t>
      </w:r>
      <w:r w:rsidR="0075399A">
        <w:t xml:space="preserve">speak to </w:t>
      </w:r>
      <w:r>
        <w:t>the nature of s</w:t>
      </w:r>
      <w:r w:rsidR="00B16B64">
        <w:t>tudent populations</w:t>
      </w:r>
      <w:r>
        <w:t xml:space="preserve"> in terms of their </w:t>
      </w:r>
      <w:r w:rsidR="006B4EF0">
        <w:t>attitudinal response</w:t>
      </w:r>
      <w:r w:rsidR="00B16B64">
        <w:t xml:space="preserve"> to classroom</w:t>
      </w:r>
      <w:r>
        <w:t xml:space="preserve"> materials, </w:t>
      </w:r>
      <w:r w:rsidR="004F0FEE">
        <w:t xml:space="preserve">namely </w:t>
      </w:r>
      <w:r w:rsidR="00B16B64">
        <w:t xml:space="preserve">course </w:t>
      </w:r>
      <w:r>
        <w:t xml:space="preserve">syllabi. </w:t>
      </w:r>
      <w:r w:rsidR="004B1181">
        <w:t>The university student population</w:t>
      </w:r>
      <w:r w:rsidR="00B16B64">
        <w:t xml:space="preserve"> has been identified as</w:t>
      </w:r>
      <w:r w:rsidR="004B1181">
        <w:t xml:space="preserve"> unique in terms of its nature </w:t>
      </w:r>
      <w:r w:rsidR="004B1181">
        <w:lastRenderedPageBreak/>
        <w:t xml:space="preserve">(McNally and Irving, 2010). It has been traditionally categorized by scholars in one of two </w:t>
      </w:r>
      <w:r w:rsidR="00271F46">
        <w:t xml:space="preserve">broad </w:t>
      </w:r>
      <w:r w:rsidR="004B1181">
        <w:t>ways: as either service consumers, including customers (Lomas, 2007) and clients</w:t>
      </w:r>
      <w:r w:rsidR="00235F9C">
        <w:t xml:space="preserve"> (Armstrong, 2003</w:t>
      </w:r>
      <w:r w:rsidR="004B1181">
        <w:t xml:space="preserve">); or organizational members, including employees (Hoffman and </w:t>
      </w:r>
      <w:proofErr w:type="spellStart"/>
      <w:r w:rsidR="004B1181">
        <w:t>Kretovics</w:t>
      </w:r>
      <w:proofErr w:type="spellEnd"/>
      <w:r w:rsidR="004B1181">
        <w:t>, 2004) and junior partners (Ferris, 2003). To date the empirical evidence has been scant about the ‘true nature’ of student populations</w:t>
      </w:r>
      <w:r w:rsidR="00B16B64">
        <w:t>. However, regardless of their specific classification, we suspect that students</w:t>
      </w:r>
      <w:r w:rsidR="002C12AC">
        <w:t>’</w:t>
      </w:r>
      <w:r w:rsidR="00B16B64">
        <w:t xml:space="preserve"> attitudes toward course syllabi will be informed with reference to their experience with other relevant </w:t>
      </w:r>
      <w:r w:rsidR="004F0FEE">
        <w:t xml:space="preserve">EE </w:t>
      </w:r>
      <w:r w:rsidR="00B16B64">
        <w:t xml:space="preserve">course syllabi, which </w:t>
      </w:r>
      <w:r w:rsidR="004F0FEE">
        <w:t xml:space="preserve">we maintain </w:t>
      </w:r>
      <w:r w:rsidR="00B16B64">
        <w:t>is a cognitive process that could readily be associated with</w:t>
      </w:r>
      <w:r w:rsidR="00271F46">
        <w:t xml:space="preserve"> either the service consumer, </w:t>
      </w:r>
      <w:r w:rsidR="00B16B64">
        <w:t>the organizational member</w:t>
      </w:r>
      <w:r w:rsidR="00271F46">
        <w:t xml:space="preserve">, or </w:t>
      </w:r>
      <w:r w:rsidR="002C12AC">
        <w:t>a</w:t>
      </w:r>
      <w:r w:rsidR="00271F46">
        <w:t xml:space="preserve"> ‘hybrid’ of both</w:t>
      </w:r>
      <w:r w:rsidR="00B16B64">
        <w:t xml:space="preserve">.    </w:t>
      </w:r>
    </w:p>
    <w:p w14:paraId="4A8C1362" w14:textId="3D022B56" w:rsidR="000B46BE" w:rsidRPr="00B11463" w:rsidRDefault="000B46BE" w:rsidP="00927245">
      <w:pPr>
        <w:autoSpaceDE w:val="0"/>
        <w:autoSpaceDN w:val="0"/>
        <w:adjustRightInd w:val="0"/>
        <w:spacing w:line="480" w:lineRule="auto"/>
        <w:ind w:firstLine="720"/>
        <w:jc w:val="both"/>
        <w:rPr>
          <w:rFonts w:asciiTheme="majorBidi" w:hAnsiTheme="majorBidi" w:cstheme="majorBidi"/>
          <w:lang w:val="en-CA"/>
        </w:rPr>
      </w:pPr>
      <w:r w:rsidRPr="00B11463">
        <w:t xml:space="preserve">Although we could use any EE course to test our assumptions about course syllabi design, we preferred to focus on SE because: (a) it is one of the newest introduced concepts in business schools (Tracey and Philips, 2007); (b) it is admittedly a  challenging course to design and teach due to its dual mission (i.e. the conflict between pursuing simultaneously a social welfare mission with commercial logic and success); (c) it has not yet reached academic maturity and legitimacy like its bigger sibling, entrepreneurship; and (d) the emotional inspiration element embedded in the andragogical teaching philosophy matches the passionate nature of entrepreneurship in general and SE in particular which can be translated into stronger intentions towards SE (Souitaris </w:t>
      </w:r>
      <w:r w:rsidRPr="00B11463">
        <w:rPr>
          <w:i/>
        </w:rPr>
        <w:t>et al.</w:t>
      </w:r>
      <w:r w:rsidRPr="00B11463">
        <w:t xml:space="preserve">, 2007). </w:t>
      </w:r>
    </w:p>
    <w:p w14:paraId="33F8EEF5" w14:textId="1B891B4E" w:rsidR="006A0D91" w:rsidRPr="00B11463" w:rsidRDefault="004D4C14" w:rsidP="00927245">
      <w:pPr>
        <w:autoSpaceDE w:val="0"/>
        <w:autoSpaceDN w:val="0"/>
        <w:adjustRightInd w:val="0"/>
        <w:spacing w:line="480" w:lineRule="auto"/>
        <w:ind w:firstLine="720"/>
        <w:jc w:val="both"/>
      </w:pPr>
      <w:r w:rsidRPr="00B11463">
        <w:t>T</w:t>
      </w:r>
      <w:r w:rsidR="002875A3" w:rsidRPr="00B11463">
        <w:t>his</w:t>
      </w:r>
      <w:r w:rsidR="008D4D6C" w:rsidRPr="00B11463">
        <w:t xml:space="preserve"> paper</w:t>
      </w:r>
      <w:r w:rsidR="00961567" w:rsidRPr="00B11463">
        <w:t xml:space="preserve"> </w:t>
      </w:r>
      <w:r w:rsidR="00426DD5" w:rsidRPr="00B11463">
        <w:t xml:space="preserve">contributes to </w:t>
      </w:r>
      <w:r w:rsidR="00430DCD" w:rsidRPr="00B11463">
        <w:t xml:space="preserve">management education, and to </w:t>
      </w:r>
      <w:r w:rsidR="00E921D8" w:rsidRPr="00B11463">
        <w:t>EE</w:t>
      </w:r>
      <w:r w:rsidR="00A54AF9" w:rsidRPr="00B11463">
        <w:t xml:space="preserve"> </w:t>
      </w:r>
      <w:r w:rsidR="00426DD5" w:rsidRPr="00B11463">
        <w:t>theory</w:t>
      </w:r>
      <w:r w:rsidR="00430DCD" w:rsidRPr="00B11463">
        <w:t xml:space="preserve"> </w:t>
      </w:r>
      <w:r w:rsidR="00426DD5" w:rsidRPr="00B11463">
        <w:t>and practice</w:t>
      </w:r>
      <w:r w:rsidR="005A0018" w:rsidRPr="00B11463">
        <w:t xml:space="preserve">, </w:t>
      </w:r>
      <w:r w:rsidR="00613B08" w:rsidRPr="00B11463">
        <w:t xml:space="preserve">in </w:t>
      </w:r>
      <w:r w:rsidR="00B372FC" w:rsidRPr="00B11463">
        <w:t>two</w:t>
      </w:r>
      <w:r w:rsidR="00613B08" w:rsidRPr="00B11463">
        <w:t xml:space="preserve"> ways</w:t>
      </w:r>
      <w:r w:rsidR="008D4D6C" w:rsidRPr="00B11463">
        <w:t xml:space="preserve">. </w:t>
      </w:r>
      <w:r w:rsidR="00DA1443" w:rsidRPr="00B11463">
        <w:t>First</w:t>
      </w:r>
      <w:r w:rsidR="006D4E92" w:rsidRPr="00B11463">
        <w:t xml:space="preserve">, </w:t>
      </w:r>
      <w:r w:rsidR="00BF4D94" w:rsidRPr="00B11463">
        <w:t xml:space="preserve">in </w:t>
      </w:r>
      <w:r w:rsidR="005A0018" w:rsidRPr="00B11463">
        <w:t xml:space="preserve">the </w:t>
      </w:r>
      <w:r w:rsidR="002875A3" w:rsidRPr="00B11463">
        <w:t>initial</w:t>
      </w:r>
      <w:r w:rsidR="005A0018" w:rsidRPr="00B11463">
        <w:t xml:space="preserve"> phase of our </w:t>
      </w:r>
      <w:r w:rsidR="00BF4D94" w:rsidRPr="00B11463">
        <w:t>stud</w:t>
      </w:r>
      <w:r w:rsidR="004A6190" w:rsidRPr="00B11463">
        <w:t>y</w:t>
      </w:r>
      <w:r w:rsidR="009207BB" w:rsidRPr="00B11463">
        <w:t xml:space="preserve"> (</w:t>
      </w:r>
      <w:r w:rsidR="00CE0E41" w:rsidRPr="00B11463">
        <w:t xml:space="preserve">i.e. </w:t>
      </w:r>
      <w:r w:rsidR="00FC1F70" w:rsidRPr="00B11463">
        <w:t>S</w:t>
      </w:r>
      <w:r w:rsidR="009207BB" w:rsidRPr="00B11463">
        <w:t xml:space="preserve">tudy </w:t>
      </w:r>
      <w:r w:rsidR="00FC1F70" w:rsidRPr="00B11463">
        <w:t>1</w:t>
      </w:r>
      <w:r w:rsidR="009207BB" w:rsidRPr="00B11463">
        <w:t>)</w:t>
      </w:r>
      <w:r w:rsidR="004A6190" w:rsidRPr="00B11463">
        <w:t xml:space="preserve">, </w:t>
      </w:r>
      <w:r w:rsidR="008A387C" w:rsidRPr="00B11463">
        <w:t xml:space="preserve">we provide evidence </w:t>
      </w:r>
      <w:r w:rsidR="00D65DE8" w:rsidRPr="00B11463">
        <w:t>for and discuss</w:t>
      </w:r>
      <w:r w:rsidR="008A387C" w:rsidRPr="00B11463">
        <w:t xml:space="preserve"> how </w:t>
      </w:r>
      <w:r w:rsidR="00184DDD" w:rsidRPr="00B11463">
        <w:t>SE</w:t>
      </w:r>
      <w:r w:rsidR="007574D5" w:rsidRPr="00B11463">
        <w:t xml:space="preserve"> </w:t>
      </w:r>
      <w:r w:rsidR="008A387C" w:rsidRPr="00B11463">
        <w:t xml:space="preserve">course syllabi have developed over </w:t>
      </w:r>
      <w:r w:rsidR="00E4022B" w:rsidRPr="00B11463">
        <w:t>a decade</w:t>
      </w:r>
      <w:r w:rsidR="008A387C" w:rsidRPr="00B11463">
        <w:t xml:space="preserve"> and to what exten</w:t>
      </w:r>
      <w:r w:rsidR="005455F8" w:rsidRPr="00B11463">
        <w:t>t</w:t>
      </w:r>
      <w:r w:rsidR="008A387C" w:rsidRPr="00B11463">
        <w:t xml:space="preserve"> </w:t>
      </w:r>
      <w:r w:rsidR="00953938" w:rsidRPr="00B11463">
        <w:t>entrepr</w:t>
      </w:r>
      <w:r w:rsidR="00FC1F70" w:rsidRPr="00B11463">
        <w:t>e</w:t>
      </w:r>
      <w:r w:rsidR="00953938" w:rsidRPr="00B11463">
        <w:t xml:space="preserve">neurship </w:t>
      </w:r>
      <w:r w:rsidR="008A387C" w:rsidRPr="00B11463">
        <w:t xml:space="preserve">educators are adopting </w:t>
      </w:r>
      <w:r w:rsidR="0041269B">
        <w:t xml:space="preserve">more </w:t>
      </w:r>
      <w:r w:rsidR="008A387C" w:rsidRPr="00B11463">
        <w:t>andragogic</w:t>
      </w:r>
      <w:r w:rsidR="00113E2F" w:rsidRPr="00B11463">
        <w:t>al teaching philosophies</w:t>
      </w:r>
      <w:r w:rsidR="00242CF8" w:rsidRPr="00B11463">
        <w:t xml:space="preserve">. </w:t>
      </w:r>
      <w:r w:rsidR="00953938" w:rsidRPr="00B11463">
        <w:t xml:space="preserve">Second, </w:t>
      </w:r>
      <w:r w:rsidR="005A0018" w:rsidRPr="00B11463">
        <w:t xml:space="preserve">in the </w:t>
      </w:r>
      <w:r w:rsidR="00204B3C" w:rsidRPr="00B11463">
        <w:t xml:space="preserve">next </w:t>
      </w:r>
      <w:r w:rsidR="005A0018" w:rsidRPr="00B11463">
        <w:t xml:space="preserve">phase of our study </w:t>
      </w:r>
      <w:r w:rsidR="00CE0E41" w:rsidRPr="00B11463">
        <w:t>(i.e.</w:t>
      </w:r>
      <w:r w:rsidR="0066016F" w:rsidRPr="00B11463">
        <w:t>,</w:t>
      </w:r>
      <w:r w:rsidR="00CE0E41" w:rsidRPr="00B11463">
        <w:t xml:space="preserve"> </w:t>
      </w:r>
      <w:r w:rsidR="00FC1F70" w:rsidRPr="00B11463">
        <w:t>Study 2</w:t>
      </w:r>
      <w:r w:rsidR="00CE0E41" w:rsidRPr="00B11463">
        <w:t>)</w:t>
      </w:r>
      <w:r w:rsidR="009207BB" w:rsidRPr="00B11463">
        <w:t xml:space="preserve">, </w:t>
      </w:r>
      <w:r w:rsidR="00953938" w:rsidRPr="00B11463">
        <w:t xml:space="preserve">we demonstrate </w:t>
      </w:r>
      <w:r w:rsidR="006E3444" w:rsidRPr="00B11463">
        <w:t xml:space="preserve">how </w:t>
      </w:r>
      <w:r w:rsidR="00CE0E41" w:rsidRPr="00B11463">
        <w:t xml:space="preserve">satisfaction and inspiration </w:t>
      </w:r>
      <w:r w:rsidR="00953938" w:rsidRPr="00B11463">
        <w:t xml:space="preserve">towards </w:t>
      </w:r>
      <w:r w:rsidRPr="00B11463">
        <w:t>SE</w:t>
      </w:r>
      <w:r w:rsidR="00953938" w:rsidRPr="00B11463">
        <w:t xml:space="preserve"> courses can be influenced by syllabi alone, before the occurrence of any delivery of the course content.</w:t>
      </w:r>
      <w:r w:rsidRPr="00B11463">
        <w:t xml:space="preserve"> </w:t>
      </w:r>
      <w:r w:rsidR="006E3444" w:rsidRPr="00B11463">
        <w:t xml:space="preserve">We </w:t>
      </w:r>
      <w:r w:rsidR="00953938" w:rsidRPr="00B11463">
        <w:t>demonstrat</w:t>
      </w:r>
      <w:r w:rsidR="006E3444" w:rsidRPr="00B11463">
        <w:t>e</w:t>
      </w:r>
      <w:r w:rsidR="0066016F" w:rsidRPr="00B11463">
        <w:t>, via</w:t>
      </w:r>
      <w:r w:rsidR="002875A3" w:rsidRPr="00B11463">
        <w:t xml:space="preserve"> </w:t>
      </w:r>
      <w:r w:rsidR="002875A3" w:rsidRPr="00B11463">
        <w:lastRenderedPageBreak/>
        <w:t xml:space="preserve">experimental manipulation, </w:t>
      </w:r>
      <w:r w:rsidR="00953938" w:rsidRPr="00B11463">
        <w:t xml:space="preserve">that </w:t>
      </w:r>
      <w:r w:rsidR="0066016F" w:rsidRPr="00B11463">
        <w:t xml:space="preserve">the </w:t>
      </w:r>
      <w:r w:rsidR="00953938" w:rsidRPr="00B11463">
        <w:t>documents, words, text</w:t>
      </w:r>
      <w:r w:rsidR="005A0018" w:rsidRPr="00B11463">
        <w:t>,</w:t>
      </w:r>
      <w:r w:rsidR="0066016F" w:rsidRPr="00B11463">
        <w:t xml:space="preserve"> and even </w:t>
      </w:r>
      <w:r w:rsidR="00953938" w:rsidRPr="00B11463">
        <w:t xml:space="preserve">fonts used </w:t>
      </w:r>
      <w:r w:rsidR="00141DCA" w:rsidRPr="00B11463">
        <w:t xml:space="preserve">in syllabi </w:t>
      </w:r>
      <w:r w:rsidR="002875A3" w:rsidRPr="00B11463">
        <w:t>can</w:t>
      </w:r>
      <w:r w:rsidR="00953938" w:rsidRPr="00B11463">
        <w:t xml:space="preserve"> engage and inspire Millennial students towards specific attitudes even </w:t>
      </w:r>
      <w:r w:rsidR="00CE0E41" w:rsidRPr="00B11463">
        <w:t>prior to</w:t>
      </w:r>
      <w:r w:rsidR="00953938" w:rsidRPr="00B11463">
        <w:t xml:space="preserve"> the</w:t>
      </w:r>
      <w:r w:rsidR="003479E9" w:rsidRPr="00B11463">
        <w:t xml:space="preserve"> entrepreneurship</w:t>
      </w:r>
      <w:r w:rsidR="00CE0E41" w:rsidRPr="00B11463">
        <w:t xml:space="preserve"> educator walking</w:t>
      </w:r>
      <w:r w:rsidR="00953938" w:rsidRPr="00B11463">
        <w:t xml:space="preserve"> into the</w:t>
      </w:r>
      <w:r w:rsidR="002875A3" w:rsidRPr="00B11463">
        <w:t>ir</w:t>
      </w:r>
      <w:r w:rsidR="00953938" w:rsidRPr="00B11463">
        <w:t xml:space="preserve"> classroom</w:t>
      </w:r>
      <w:r w:rsidR="002875A3" w:rsidRPr="00B11463">
        <w:t>s</w:t>
      </w:r>
      <w:r w:rsidR="00953938" w:rsidRPr="00B11463">
        <w:t xml:space="preserve">. </w:t>
      </w:r>
      <w:r w:rsidR="00B372FC" w:rsidRPr="00B11463">
        <w:t>Our</w:t>
      </w:r>
      <w:r w:rsidR="007574D5" w:rsidRPr="00B11463">
        <w:t xml:space="preserve"> </w:t>
      </w:r>
      <w:r w:rsidR="002875A3" w:rsidRPr="00B11463">
        <w:t>Study</w:t>
      </w:r>
      <w:r w:rsidR="007F7978" w:rsidRPr="00B11463">
        <w:t xml:space="preserve"> 1</w:t>
      </w:r>
      <w:r w:rsidR="00F32C48" w:rsidRPr="00B11463">
        <w:t xml:space="preserve"> dataset </w:t>
      </w:r>
      <w:r w:rsidR="007F7978" w:rsidRPr="00B11463">
        <w:t xml:space="preserve">is </w:t>
      </w:r>
      <w:r w:rsidR="00505394" w:rsidRPr="00B11463">
        <w:t>compris</w:t>
      </w:r>
      <w:r w:rsidR="004A6190" w:rsidRPr="00B11463">
        <w:t>ed</w:t>
      </w:r>
      <w:r w:rsidR="00055F6F" w:rsidRPr="00B11463">
        <w:t xml:space="preserve"> </w:t>
      </w:r>
      <w:r w:rsidR="00F32C48" w:rsidRPr="00B11463">
        <w:t xml:space="preserve">of </w:t>
      </w:r>
      <w:r w:rsidR="001D0843" w:rsidRPr="00B11463">
        <w:t xml:space="preserve">153 </w:t>
      </w:r>
      <w:r w:rsidR="005A0018" w:rsidRPr="00B11463">
        <w:t>SE</w:t>
      </w:r>
      <w:r w:rsidR="001D0843" w:rsidRPr="00B11463">
        <w:t xml:space="preserve"> syllabi from thirteen counties and various </w:t>
      </w:r>
      <w:r w:rsidR="006349FD" w:rsidRPr="00B11463">
        <w:t>u</w:t>
      </w:r>
      <w:r w:rsidR="001D0843" w:rsidRPr="00B11463">
        <w:t xml:space="preserve">niversities across the </w:t>
      </w:r>
      <w:r w:rsidR="006349FD" w:rsidRPr="00B11463">
        <w:t>w</w:t>
      </w:r>
      <w:r w:rsidR="001D0843" w:rsidRPr="00B11463">
        <w:t>orld over a ten-year period, 2007-2016</w:t>
      </w:r>
      <w:r w:rsidR="00782F53" w:rsidRPr="00B11463">
        <w:t>. Our</w:t>
      </w:r>
      <w:r w:rsidR="00141DCA" w:rsidRPr="00B11463">
        <w:t xml:space="preserve"> </w:t>
      </w:r>
      <w:r w:rsidR="002875A3" w:rsidRPr="00B11463">
        <w:t>Study</w:t>
      </w:r>
      <w:r w:rsidR="00141DCA" w:rsidRPr="00B11463">
        <w:t xml:space="preserve"> 2 survey</w:t>
      </w:r>
      <w:r w:rsidR="00D92850" w:rsidRPr="00B11463">
        <w:t>/experiment</w:t>
      </w:r>
      <w:r w:rsidR="00141DCA" w:rsidRPr="00B11463">
        <w:t xml:space="preserve"> </w:t>
      </w:r>
      <w:r w:rsidR="00782F53" w:rsidRPr="00B11463">
        <w:t xml:space="preserve">dataset </w:t>
      </w:r>
      <w:r w:rsidR="00204B3C" w:rsidRPr="00B11463">
        <w:t>i</w:t>
      </w:r>
      <w:r w:rsidR="00782F53" w:rsidRPr="00B11463">
        <w:t xml:space="preserve">s made up </w:t>
      </w:r>
      <w:r w:rsidR="00141DCA" w:rsidRPr="00B11463">
        <w:t>of 186 adult students at</w:t>
      </w:r>
      <w:r w:rsidR="00F32C48" w:rsidRPr="00B11463">
        <w:t xml:space="preserve"> a major UK </w:t>
      </w:r>
      <w:r w:rsidR="006349FD" w:rsidRPr="00B11463">
        <w:t>u</w:t>
      </w:r>
      <w:r w:rsidR="00F32C48" w:rsidRPr="00B11463">
        <w:t>niversity</w:t>
      </w:r>
      <w:r w:rsidR="00276ADA" w:rsidRPr="00B11463">
        <w:t>.</w:t>
      </w:r>
    </w:p>
    <w:p w14:paraId="7FD6B381" w14:textId="77777777" w:rsidR="00141DCA" w:rsidRDefault="00141DCA" w:rsidP="00927245">
      <w:pPr>
        <w:autoSpaceDE w:val="0"/>
        <w:autoSpaceDN w:val="0"/>
        <w:adjustRightInd w:val="0"/>
        <w:spacing w:line="480" w:lineRule="auto"/>
        <w:jc w:val="both"/>
        <w:outlineLvl w:val="0"/>
      </w:pPr>
    </w:p>
    <w:p w14:paraId="1519DA9D" w14:textId="26B941BC" w:rsidR="004A1D62" w:rsidRDefault="006456FE" w:rsidP="00927245">
      <w:pPr>
        <w:autoSpaceDE w:val="0"/>
        <w:autoSpaceDN w:val="0"/>
        <w:adjustRightInd w:val="0"/>
        <w:spacing w:line="480" w:lineRule="auto"/>
        <w:jc w:val="both"/>
        <w:outlineLvl w:val="0"/>
      </w:pPr>
      <w:r w:rsidRPr="00782F53">
        <w:rPr>
          <w:b/>
          <w:bCs/>
          <w:i/>
        </w:rPr>
        <w:t>Course Syllabi</w:t>
      </w:r>
      <w:r w:rsidR="00CF3EF4" w:rsidRPr="00782F53">
        <w:rPr>
          <w:b/>
          <w:bCs/>
          <w:i/>
        </w:rPr>
        <w:t>:</w:t>
      </w:r>
      <w:r w:rsidR="00BB3C66" w:rsidRPr="00782F53">
        <w:rPr>
          <w:b/>
          <w:bCs/>
          <w:i/>
        </w:rPr>
        <w:t xml:space="preserve"> </w:t>
      </w:r>
      <w:r w:rsidR="00782F53" w:rsidRPr="00782F53">
        <w:rPr>
          <w:b/>
          <w:bCs/>
          <w:i/>
        </w:rPr>
        <w:t>F</w:t>
      </w:r>
      <w:r w:rsidR="003B0DC2" w:rsidRPr="00782F53">
        <w:rPr>
          <w:b/>
          <w:bCs/>
          <w:i/>
        </w:rPr>
        <w:t>rom</w:t>
      </w:r>
      <w:r w:rsidRPr="00782F53">
        <w:rPr>
          <w:b/>
          <w:bCs/>
          <w:i/>
        </w:rPr>
        <w:t xml:space="preserve"> </w:t>
      </w:r>
      <w:r w:rsidR="003B0DC2" w:rsidRPr="00782F53">
        <w:rPr>
          <w:b/>
          <w:bCs/>
          <w:i/>
        </w:rPr>
        <w:t>P</w:t>
      </w:r>
      <w:r w:rsidRPr="00782F53">
        <w:rPr>
          <w:b/>
          <w:bCs/>
          <w:i/>
        </w:rPr>
        <w:t xml:space="preserve">edagogy </w:t>
      </w:r>
      <w:r w:rsidR="003B0DC2" w:rsidRPr="00782F53">
        <w:rPr>
          <w:b/>
          <w:bCs/>
          <w:i/>
        </w:rPr>
        <w:t>to Andragogy</w:t>
      </w:r>
      <w:r w:rsidRPr="00782F53">
        <w:rPr>
          <w:b/>
          <w:bCs/>
          <w:i/>
        </w:rPr>
        <w:t xml:space="preserve"> </w:t>
      </w:r>
    </w:p>
    <w:p w14:paraId="26AEE008" w14:textId="1FE52A38" w:rsidR="004B57AA" w:rsidRPr="00B127B3" w:rsidRDefault="004B57AA" w:rsidP="00927245">
      <w:pPr>
        <w:autoSpaceDE w:val="0"/>
        <w:autoSpaceDN w:val="0"/>
        <w:adjustRightInd w:val="0"/>
        <w:spacing w:line="480" w:lineRule="auto"/>
        <w:jc w:val="both"/>
        <w:outlineLvl w:val="0"/>
        <w:rPr>
          <w:b/>
          <w:bCs/>
        </w:rPr>
      </w:pPr>
      <w:r w:rsidRPr="00B127B3">
        <w:rPr>
          <w:b/>
          <w:bCs/>
        </w:rPr>
        <w:t xml:space="preserve">Course </w:t>
      </w:r>
      <w:r w:rsidR="00C414FF" w:rsidRPr="00B127B3">
        <w:rPr>
          <w:b/>
          <w:bCs/>
        </w:rPr>
        <w:t>Syllabi</w:t>
      </w:r>
    </w:p>
    <w:p w14:paraId="1DD54FD3" w14:textId="1FA73D78" w:rsidR="00EC747E" w:rsidRPr="00B11463" w:rsidRDefault="00BB3233" w:rsidP="00927245">
      <w:pPr>
        <w:spacing w:line="480" w:lineRule="auto"/>
        <w:ind w:firstLine="720"/>
        <w:jc w:val="both"/>
      </w:pPr>
      <w:r w:rsidRPr="00B11463">
        <w:t xml:space="preserve">Course syllabi </w:t>
      </w:r>
      <w:r w:rsidR="004772AF" w:rsidRPr="00B11463">
        <w:t xml:space="preserve">in business schools </w:t>
      </w:r>
      <w:r w:rsidRPr="00B11463">
        <w:t xml:space="preserve">have long served as </w:t>
      </w:r>
      <w:r w:rsidR="00E832EC" w:rsidRPr="00B11463">
        <w:t>tools</w:t>
      </w:r>
      <w:r w:rsidRPr="00B11463">
        <w:t xml:space="preserve"> to delineate </w:t>
      </w:r>
      <w:r w:rsidR="000E4799" w:rsidRPr="00B11463">
        <w:t xml:space="preserve">and describe the </w:t>
      </w:r>
      <w:r w:rsidRPr="00B11463">
        <w:t xml:space="preserve">course context. </w:t>
      </w:r>
      <w:r w:rsidR="00480388" w:rsidRPr="00B11463">
        <w:t xml:space="preserve">Their </w:t>
      </w:r>
      <w:r w:rsidR="00D15C05" w:rsidRPr="00B11463">
        <w:t xml:space="preserve">use in referring to </w:t>
      </w:r>
      <w:r w:rsidR="00AF51B6" w:rsidRPr="00B11463">
        <w:t>t</w:t>
      </w:r>
      <w:r w:rsidR="00C43486" w:rsidRPr="00B11463">
        <w:t xml:space="preserve">he </w:t>
      </w:r>
      <w:r w:rsidR="00B239B3" w:rsidRPr="00B11463">
        <w:t>course content</w:t>
      </w:r>
      <w:r w:rsidR="00D15C05" w:rsidRPr="00B11463">
        <w:t xml:space="preserve"> in an educational setting </w:t>
      </w:r>
      <w:r w:rsidR="00C04726" w:rsidRPr="00B11463">
        <w:t>dates to</w:t>
      </w:r>
      <w:r w:rsidR="00D15C05" w:rsidRPr="00B11463">
        <w:t xml:space="preserve"> 1889 (Parkes </w:t>
      </w:r>
      <w:r w:rsidR="001F7F8B" w:rsidRPr="00B11463">
        <w:t>and</w:t>
      </w:r>
      <w:r w:rsidR="00D15C05" w:rsidRPr="00B11463">
        <w:t xml:space="preserve"> Harris, 2002). </w:t>
      </w:r>
      <w:r w:rsidR="00C04726" w:rsidRPr="00B11463">
        <w:t>Since then, the syllabus has served</w:t>
      </w:r>
      <w:r w:rsidR="00D15C05" w:rsidRPr="00B11463">
        <w:t xml:space="preserve"> many distinct and important purposes in </w:t>
      </w:r>
      <w:r w:rsidR="00D82AA1" w:rsidRPr="00B11463">
        <w:t>the</w:t>
      </w:r>
      <w:r w:rsidR="00D15C05" w:rsidRPr="00B11463">
        <w:t xml:space="preserve"> e</w:t>
      </w:r>
      <w:r w:rsidR="00C04726" w:rsidRPr="00B11463">
        <w:t>ducational environment, such as acting as</w:t>
      </w:r>
      <w:r w:rsidR="00D15C05" w:rsidRPr="00B11463">
        <w:t xml:space="preserve"> a contract, a communication device, </w:t>
      </w:r>
      <w:r w:rsidR="00DB0A16" w:rsidRPr="00B11463">
        <w:t xml:space="preserve">a permanent record, </w:t>
      </w:r>
      <w:r w:rsidR="00D15C05" w:rsidRPr="00B11463">
        <w:t>a plan</w:t>
      </w:r>
      <w:r w:rsidR="00DB0A16" w:rsidRPr="00B11463">
        <w:t>, a learning tool</w:t>
      </w:r>
      <w:r w:rsidR="00C04726" w:rsidRPr="00B11463">
        <w:t>,</w:t>
      </w:r>
      <w:r w:rsidR="00D15C05" w:rsidRPr="00B11463">
        <w:t xml:space="preserve"> and a cognitive map (</w:t>
      </w:r>
      <w:proofErr w:type="spellStart"/>
      <w:r w:rsidR="00D15C05" w:rsidRPr="00B11463">
        <w:t>Matejka</w:t>
      </w:r>
      <w:proofErr w:type="spellEnd"/>
      <w:r w:rsidR="00B62B14" w:rsidRPr="00B11463">
        <w:t xml:space="preserve"> </w:t>
      </w:r>
      <w:r w:rsidR="001F7F8B" w:rsidRPr="00B11463">
        <w:t>and</w:t>
      </w:r>
      <w:r w:rsidR="00B62B14" w:rsidRPr="00B11463">
        <w:t xml:space="preserve"> </w:t>
      </w:r>
      <w:proofErr w:type="spellStart"/>
      <w:r w:rsidR="00D15C05" w:rsidRPr="00B11463">
        <w:t>Kurke</w:t>
      </w:r>
      <w:proofErr w:type="spellEnd"/>
      <w:r w:rsidR="00D15C05" w:rsidRPr="00B11463">
        <w:t>, 1994</w:t>
      </w:r>
      <w:r w:rsidR="00DB0A16" w:rsidRPr="00B11463">
        <w:t xml:space="preserve">; Parkes </w:t>
      </w:r>
      <w:r w:rsidR="001F7F8B" w:rsidRPr="00B11463">
        <w:t>and</w:t>
      </w:r>
      <w:r w:rsidR="00DB0A16" w:rsidRPr="00B11463">
        <w:t xml:space="preserve"> Harris, 2002</w:t>
      </w:r>
      <w:r w:rsidR="00D15C05" w:rsidRPr="00B11463">
        <w:t xml:space="preserve">). </w:t>
      </w:r>
      <w:r w:rsidR="00DB0A16" w:rsidRPr="00B11463">
        <w:t>For instance, a</w:t>
      </w:r>
      <w:r w:rsidR="00310537" w:rsidRPr="00B11463">
        <w:t xml:space="preserve">s a communication device, it presents </w:t>
      </w:r>
      <w:r w:rsidR="00782F53" w:rsidRPr="00B11463">
        <w:t xml:space="preserve">clues about </w:t>
      </w:r>
      <w:r w:rsidR="00310537" w:rsidRPr="00B11463">
        <w:t>the personality of the educator</w:t>
      </w:r>
      <w:r w:rsidR="00DB0A16" w:rsidRPr="00B11463">
        <w:t xml:space="preserve">, while as a permanent record </w:t>
      </w:r>
      <w:r w:rsidR="00782F53" w:rsidRPr="00B11463">
        <w:t xml:space="preserve">it outlines </w:t>
      </w:r>
      <w:r w:rsidR="00DB0A16" w:rsidRPr="00B11463">
        <w:t>what will be taught in the course, how it will be delivered</w:t>
      </w:r>
      <w:r w:rsidR="00592E00" w:rsidRPr="00B11463">
        <w:t>,</w:t>
      </w:r>
      <w:r w:rsidR="00DB0A16" w:rsidRPr="00B11463">
        <w:t xml:space="preserve"> and how students will be fairly evaluated</w:t>
      </w:r>
      <w:r w:rsidR="001F7F8B" w:rsidRPr="00B11463">
        <w:t xml:space="preserve"> </w:t>
      </w:r>
      <w:r w:rsidR="00DB0A16" w:rsidRPr="00B11463">
        <w:t xml:space="preserve">(Parkes </w:t>
      </w:r>
      <w:r w:rsidR="00F332BB" w:rsidRPr="00B11463">
        <w:t>and</w:t>
      </w:r>
      <w:r w:rsidR="00DB0A16" w:rsidRPr="00B11463">
        <w:t xml:space="preserve"> Harris, 2002). </w:t>
      </w:r>
    </w:p>
    <w:p w14:paraId="4431FDBE" w14:textId="784F268A" w:rsidR="00A16787" w:rsidRPr="00B11463" w:rsidRDefault="00A16787" w:rsidP="00927245">
      <w:pPr>
        <w:spacing w:line="480" w:lineRule="auto"/>
        <w:ind w:firstLine="720"/>
        <w:jc w:val="both"/>
      </w:pPr>
      <w:r w:rsidRPr="00B11463">
        <w:t xml:space="preserve">Syllabi create the first impressions for students as they provide a reflection of the instructor’s intentions of </w:t>
      </w:r>
      <w:r w:rsidR="00E10504" w:rsidRPr="00B11463">
        <w:t>‘</w:t>
      </w:r>
      <w:r w:rsidRPr="00B11463">
        <w:t>what</w:t>
      </w:r>
      <w:r w:rsidR="00E10504" w:rsidRPr="00B11463">
        <w:t>’</w:t>
      </w:r>
      <w:r w:rsidRPr="00B11463">
        <w:t xml:space="preserve"> and </w:t>
      </w:r>
      <w:r w:rsidR="00E10504" w:rsidRPr="00B11463">
        <w:t>‘</w:t>
      </w:r>
      <w:r w:rsidRPr="00B11463">
        <w:t>how</w:t>
      </w:r>
      <w:r w:rsidR="00E10504" w:rsidRPr="00B11463">
        <w:t>’</w:t>
      </w:r>
      <w:r w:rsidR="00517A93" w:rsidRPr="00B11463">
        <w:t xml:space="preserve"> he/</w:t>
      </w:r>
      <w:proofErr w:type="gramStart"/>
      <w:r w:rsidR="00517A93" w:rsidRPr="00B11463">
        <w:t>she</w:t>
      </w:r>
      <w:r w:rsidRPr="00B11463">
        <w:rPr>
          <w:i/>
        </w:rPr>
        <w:t xml:space="preserve"> </w:t>
      </w:r>
      <w:r w:rsidRPr="00B11463">
        <w:t xml:space="preserve"> will</w:t>
      </w:r>
      <w:proofErr w:type="gramEnd"/>
      <w:r w:rsidRPr="00B11463">
        <w:t xml:space="preserve"> teach certain topics in the course (Miller, Wesley and Williams, 2012). They also send a symbolic message to the students about the personality of the instructor who is about to deliver the course (</w:t>
      </w:r>
      <w:proofErr w:type="spellStart"/>
      <w:r w:rsidRPr="00B11463">
        <w:t>Matejka</w:t>
      </w:r>
      <w:proofErr w:type="spellEnd"/>
      <w:r w:rsidRPr="00B11463">
        <w:t xml:space="preserve"> and </w:t>
      </w:r>
      <w:proofErr w:type="spellStart"/>
      <w:r w:rsidRPr="00B11463">
        <w:t>Kurke</w:t>
      </w:r>
      <w:proofErr w:type="spellEnd"/>
      <w:r w:rsidRPr="00B11463">
        <w:t xml:space="preserve">, 1994), set forth what is expected by both parties, and give guidance to students about the learning to be completed during the term (Parkes and Harris, 2002). Further, syllabi are increasingly used as </w:t>
      </w:r>
      <w:r w:rsidRPr="00B11463">
        <w:lastRenderedPageBreak/>
        <w:t>devices to reflect accreditation processes that meet professional standards (e.g., AACSB, EQUIS, etc.).</w:t>
      </w:r>
    </w:p>
    <w:p w14:paraId="4E2E612A" w14:textId="642ED92F" w:rsidR="009A4603" w:rsidRPr="00B11463" w:rsidRDefault="00E10504" w:rsidP="00927245">
      <w:pPr>
        <w:spacing w:line="480" w:lineRule="auto"/>
        <w:ind w:firstLine="720"/>
        <w:jc w:val="both"/>
      </w:pPr>
      <w:r w:rsidRPr="00B11463">
        <w:t>C</w:t>
      </w:r>
      <w:r w:rsidR="00A16787" w:rsidRPr="00B11463">
        <w:t xml:space="preserve">ontext is identified by numerous authors in the educational literature as central to the design and delivery of syllabi to students (e.g., Francis, 1997; Guzman </w:t>
      </w:r>
      <w:r w:rsidR="00B57BCE" w:rsidRPr="00B11463">
        <w:t>and</w:t>
      </w:r>
      <w:r w:rsidR="00A16787" w:rsidRPr="00B11463">
        <w:t xml:space="preserve"> </w:t>
      </w:r>
      <w:proofErr w:type="spellStart"/>
      <w:r w:rsidR="00A16787" w:rsidRPr="00B11463">
        <w:t>Trivelato</w:t>
      </w:r>
      <w:proofErr w:type="spellEnd"/>
      <w:r w:rsidR="00A16787" w:rsidRPr="00B11463">
        <w:t>, 2011; Kars-</w:t>
      </w:r>
      <w:proofErr w:type="spellStart"/>
      <w:r w:rsidR="00A16787" w:rsidRPr="00B11463">
        <w:t>Unluoglu</w:t>
      </w:r>
      <w:proofErr w:type="spellEnd"/>
      <w:r w:rsidR="00A16787" w:rsidRPr="00B11463">
        <w:t xml:space="preserve">, 2016; Swartz, Shelley </w:t>
      </w:r>
      <w:r w:rsidR="00B57BCE" w:rsidRPr="00B11463">
        <w:t xml:space="preserve">and </w:t>
      </w:r>
      <w:r w:rsidR="00A16787" w:rsidRPr="00B11463">
        <w:t xml:space="preserve">Cole, 2016). The importance of context for syllabi is considered at the classroom, faculty, institution, community, national, and global levels. For example, in a study which details the process of developing a course for organizational learning (Francis, 1997), the author argues that the structure of a course can facilitate or hinder this process of collective learning - where on one hand students can feel overwhelmed, but on the other they are given the opportunity to synthesize course materials with first-hand experiences, as well as with materials from previous courses. </w:t>
      </w:r>
    </w:p>
    <w:p w14:paraId="3AC12484" w14:textId="244C8344" w:rsidR="00A16787" w:rsidRPr="00B11463" w:rsidRDefault="009A4603" w:rsidP="00927245">
      <w:pPr>
        <w:spacing w:line="480" w:lineRule="auto"/>
        <w:ind w:firstLine="720"/>
        <w:jc w:val="both"/>
      </w:pPr>
      <w:r w:rsidRPr="00B11463">
        <w:t>We</w:t>
      </w:r>
      <w:r w:rsidR="003F4046" w:rsidRPr="00B11463">
        <w:t xml:space="preserve"> maintain that establishing </w:t>
      </w:r>
      <w:r w:rsidR="00517A93" w:rsidRPr="00B11463">
        <w:t xml:space="preserve">a </w:t>
      </w:r>
      <w:r w:rsidRPr="00B11463">
        <w:t xml:space="preserve">course context via syllabi </w:t>
      </w:r>
      <w:r w:rsidR="00FF78EE" w:rsidRPr="00B11463">
        <w:t xml:space="preserve">also </w:t>
      </w:r>
      <w:r w:rsidRPr="00B11463">
        <w:t>all</w:t>
      </w:r>
      <w:r w:rsidR="003F4046" w:rsidRPr="00B11463">
        <w:t xml:space="preserve">ows for students to consider </w:t>
      </w:r>
      <w:r w:rsidRPr="00B11463">
        <w:t>course</w:t>
      </w:r>
      <w:r w:rsidR="00AE30C4" w:rsidRPr="00B11463">
        <w:t>s</w:t>
      </w:r>
      <w:r w:rsidRPr="00B11463">
        <w:t xml:space="preserve"> in terms of t</w:t>
      </w:r>
      <w:r w:rsidR="00AE30C4" w:rsidRPr="00B11463">
        <w:t xml:space="preserve">heir own </w:t>
      </w:r>
      <w:r w:rsidR="00FF78EE" w:rsidRPr="00B11463">
        <w:t xml:space="preserve">current and </w:t>
      </w:r>
      <w:r w:rsidR="00AE30C4" w:rsidRPr="00B11463">
        <w:t xml:space="preserve">future work identities. As such, they </w:t>
      </w:r>
      <w:r w:rsidRPr="00B11463">
        <w:t>engage in “the pursuit of identity stabilization (consolidating an existing identity) or in identity transition (acquiring a new one)” (</w:t>
      </w:r>
      <w:proofErr w:type="spellStart"/>
      <w:r w:rsidRPr="00B11463">
        <w:t>Petriglieri</w:t>
      </w:r>
      <w:proofErr w:type="spellEnd"/>
      <w:r w:rsidRPr="00B11463">
        <w:t xml:space="preserve"> and </w:t>
      </w:r>
      <w:proofErr w:type="spellStart"/>
      <w:r w:rsidRPr="00B11463">
        <w:t>Petriglieri</w:t>
      </w:r>
      <w:proofErr w:type="spellEnd"/>
      <w:r w:rsidRPr="00B11463">
        <w:t>, 2010, p.</w:t>
      </w:r>
      <w:r w:rsidR="00FF78EE" w:rsidRPr="00B11463">
        <w:t xml:space="preserve"> 44) </w:t>
      </w:r>
      <w:r w:rsidR="00996B93" w:rsidRPr="00B11463">
        <w:t>because of</w:t>
      </w:r>
      <w:r w:rsidR="00FF78EE" w:rsidRPr="00B11463">
        <w:t xml:space="preserve"> exposure to course content.</w:t>
      </w:r>
      <w:r w:rsidRPr="00B11463">
        <w:t xml:space="preserve"> </w:t>
      </w:r>
      <w:r w:rsidR="007407C0" w:rsidRPr="00B11463">
        <w:t>Previous research on this topic demonstra</w:t>
      </w:r>
      <w:r w:rsidR="002C4E90" w:rsidRPr="00B11463">
        <w:t>tes</w:t>
      </w:r>
      <w:r w:rsidR="007407C0" w:rsidRPr="00B11463">
        <w:t xml:space="preserve"> th</w:t>
      </w:r>
      <w:r w:rsidR="00AE30C4" w:rsidRPr="00B11463">
        <w:t>at, w</w:t>
      </w:r>
      <w:r w:rsidRPr="00B11463">
        <w:rPr>
          <w:rFonts w:eastAsia="Times New Roman"/>
          <w:color w:val="212121"/>
          <w:shd w:val="clear" w:color="auto" w:fill="FFFFFF"/>
        </w:rPr>
        <w:t xml:space="preserve">ithin the social entrepreneurship </w:t>
      </w:r>
      <w:r w:rsidR="00AE30C4" w:rsidRPr="00B11463">
        <w:rPr>
          <w:rFonts w:eastAsia="Times New Roman"/>
          <w:color w:val="212121"/>
          <w:shd w:val="clear" w:color="auto" w:fill="FFFFFF"/>
        </w:rPr>
        <w:t>context</w:t>
      </w:r>
      <w:r w:rsidRPr="00B11463">
        <w:rPr>
          <w:rFonts w:eastAsia="Times New Roman"/>
          <w:color w:val="212121"/>
          <w:shd w:val="clear" w:color="auto" w:fill="FFFFFF"/>
        </w:rPr>
        <w:t xml:space="preserve">, </w:t>
      </w:r>
      <w:r w:rsidR="00AE30C4" w:rsidRPr="00B11463">
        <w:rPr>
          <w:rFonts w:eastAsia="Times New Roman"/>
          <w:color w:val="212121"/>
          <w:shd w:val="clear" w:color="auto" w:fill="FFFFFF"/>
        </w:rPr>
        <w:t>potential social entrepreneurs view the concept</w:t>
      </w:r>
      <w:r w:rsidRPr="00B11463">
        <w:rPr>
          <w:rFonts w:eastAsia="Times New Roman"/>
          <w:color w:val="212121"/>
          <w:shd w:val="clear" w:color="auto" w:fill="FFFFFF"/>
        </w:rPr>
        <w:t xml:space="preserve"> of identity workspaces as opportunities for individuals to experiment with their potential future identities as social entrepreneurs</w:t>
      </w:r>
      <w:r w:rsidR="00AE30C4" w:rsidRPr="00B11463">
        <w:rPr>
          <w:rFonts w:eastAsia="Times New Roman"/>
          <w:color w:val="212121"/>
          <w:shd w:val="clear" w:color="auto" w:fill="FFFFFF"/>
        </w:rPr>
        <w:t xml:space="preserve"> (</w:t>
      </w:r>
      <w:proofErr w:type="spellStart"/>
      <w:r w:rsidR="00AE30C4" w:rsidRPr="00B11463">
        <w:rPr>
          <w:rFonts w:eastAsia="Times New Roman"/>
          <w:color w:val="212121"/>
          <w:shd w:val="clear" w:color="auto" w:fill="FFFFFF"/>
        </w:rPr>
        <w:t>Pache</w:t>
      </w:r>
      <w:proofErr w:type="spellEnd"/>
      <w:r w:rsidR="00AE30C4" w:rsidRPr="00B11463">
        <w:rPr>
          <w:rFonts w:eastAsia="Times New Roman"/>
          <w:color w:val="212121"/>
          <w:shd w:val="clear" w:color="auto" w:fill="FFFFFF"/>
        </w:rPr>
        <w:t xml:space="preserve"> and Chowdhury, 2012)</w:t>
      </w:r>
      <w:r w:rsidRPr="00B11463">
        <w:rPr>
          <w:rFonts w:eastAsia="Times New Roman"/>
          <w:color w:val="212121"/>
          <w:shd w:val="clear" w:color="auto" w:fill="FFFFFF"/>
        </w:rPr>
        <w:t>. </w:t>
      </w:r>
      <w:r w:rsidR="00316743">
        <w:rPr>
          <w:rFonts w:eastAsia="Times New Roman"/>
          <w:color w:val="212121"/>
          <w:shd w:val="clear" w:color="auto" w:fill="FFFFFF"/>
        </w:rPr>
        <w:t xml:space="preserve">Within this realm, syllabi as identity workspaces have </w:t>
      </w:r>
      <w:r w:rsidR="009F3B89">
        <w:rPr>
          <w:rFonts w:eastAsia="Times New Roman"/>
          <w:color w:val="212121"/>
          <w:shd w:val="clear" w:color="auto" w:fill="FFFFFF"/>
        </w:rPr>
        <w:t>also</w:t>
      </w:r>
      <w:r w:rsidR="00316743">
        <w:rPr>
          <w:rFonts w:eastAsia="Times New Roman"/>
          <w:color w:val="212121"/>
          <w:shd w:val="clear" w:color="auto" w:fill="FFFFFF"/>
        </w:rPr>
        <w:t xml:space="preserve"> been researched in EE programs offered to prisoners </w:t>
      </w:r>
      <w:r w:rsidR="00700937">
        <w:rPr>
          <w:rFonts w:eastAsia="Times New Roman"/>
          <w:color w:val="212121"/>
          <w:shd w:val="clear" w:color="auto" w:fill="FFFFFF"/>
        </w:rPr>
        <w:t xml:space="preserve">to help their post-prison lives </w:t>
      </w:r>
      <w:r w:rsidR="00316743">
        <w:rPr>
          <w:rFonts w:eastAsia="Times New Roman"/>
          <w:color w:val="212121"/>
          <w:shd w:val="clear" w:color="auto" w:fill="FFFFFF"/>
        </w:rPr>
        <w:t>(</w:t>
      </w:r>
      <w:proofErr w:type="spellStart"/>
      <w:r w:rsidR="00AE30C4" w:rsidRPr="00B11463">
        <w:rPr>
          <w:rFonts w:eastAsia="Times New Roman"/>
          <w:color w:val="212121"/>
          <w:shd w:val="clear" w:color="auto" w:fill="FFFFFF"/>
        </w:rPr>
        <w:t>Patzelt</w:t>
      </w:r>
      <w:proofErr w:type="spellEnd"/>
      <w:r w:rsidR="00AE30C4" w:rsidRPr="00B11463">
        <w:rPr>
          <w:rFonts w:eastAsia="Times New Roman"/>
          <w:color w:val="212121"/>
          <w:shd w:val="clear" w:color="auto" w:fill="FFFFFF"/>
        </w:rPr>
        <w:t>, Williams, and</w:t>
      </w:r>
      <w:r w:rsidRPr="00B11463">
        <w:rPr>
          <w:rFonts w:eastAsia="Times New Roman"/>
          <w:color w:val="212121"/>
          <w:shd w:val="clear" w:color="auto" w:fill="FFFFFF"/>
        </w:rPr>
        <w:t xml:space="preserve"> Shephard</w:t>
      </w:r>
      <w:r w:rsidR="00316743">
        <w:rPr>
          <w:rFonts w:eastAsia="Times New Roman"/>
          <w:color w:val="212121"/>
          <w:shd w:val="clear" w:color="auto" w:fill="FFFFFF"/>
        </w:rPr>
        <w:t xml:space="preserve">, </w:t>
      </w:r>
      <w:r w:rsidRPr="00B11463">
        <w:rPr>
          <w:rFonts w:eastAsia="Times New Roman"/>
          <w:color w:val="212121"/>
          <w:shd w:val="clear" w:color="auto" w:fill="FFFFFF"/>
        </w:rPr>
        <w:t>2014)</w:t>
      </w:r>
      <w:r w:rsidR="00700937">
        <w:rPr>
          <w:rFonts w:eastAsia="Times New Roman"/>
          <w:color w:val="212121"/>
          <w:shd w:val="clear" w:color="auto" w:fill="FFFFFF"/>
        </w:rPr>
        <w:t>.</w:t>
      </w:r>
    </w:p>
    <w:p w14:paraId="6B05480A" w14:textId="56B81825" w:rsidR="00BF59A2" w:rsidRPr="00B11463" w:rsidRDefault="000A75D1" w:rsidP="00927245">
      <w:pPr>
        <w:spacing w:line="480" w:lineRule="auto"/>
        <w:ind w:firstLine="720"/>
        <w:jc w:val="both"/>
      </w:pPr>
      <w:r w:rsidRPr="00B11463">
        <w:t xml:space="preserve">Moreover, </w:t>
      </w:r>
      <w:r w:rsidR="00BF59A2" w:rsidRPr="00B11463">
        <w:t>from a k</w:t>
      </w:r>
      <w:r w:rsidR="00AC4968" w:rsidRPr="00B11463">
        <w:t>nowledge management perspective</w:t>
      </w:r>
      <w:r w:rsidR="00543124" w:rsidRPr="00B11463">
        <w:t>,</w:t>
      </w:r>
      <w:r w:rsidR="00183858" w:rsidRPr="00B11463">
        <w:t xml:space="preserve"> </w:t>
      </w:r>
      <w:r w:rsidR="002876F5" w:rsidRPr="00B11463">
        <w:t xml:space="preserve">we maintain that </w:t>
      </w:r>
      <w:r w:rsidR="00BF59A2" w:rsidRPr="00B11463">
        <w:t>syllabi are a means of transfer</w:t>
      </w:r>
      <w:r w:rsidR="00AC4968" w:rsidRPr="00B11463">
        <w:t>ring codified knowledge</w:t>
      </w:r>
      <w:r w:rsidR="007574D5" w:rsidRPr="00B11463">
        <w:t xml:space="preserve">. For example, </w:t>
      </w:r>
      <w:r w:rsidR="009F3973" w:rsidRPr="00B11463">
        <w:t xml:space="preserve">Guzman and </w:t>
      </w:r>
      <w:proofErr w:type="spellStart"/>
      <w:r w:rsidR="009F3973" w:rsidRPr="00B11463">
        <w:t>Trivelato</w:t>
      </w:r>
      <w:proofErr w:type="spellEnd"/>
      <w:r w:rsidR="009F3973" w:rsidRPr="00B11463">
        <w:t xml:space="preserve"> (2011)</w:t>
      </w:r>
      <w:r w:rsidR="00527380" w:rsidRPr="00B11463">
        <w:t xml:space="preserve"> </w:t>
      </w:r>
      <w:r w:rsidR="00C04726" w:rsidRPr="00B11463">
        <w:t>pos</w:t>
      </w:r>
      <w:r w:rsidR="0022038B" w:rsidRPr="00B11463">
        <w:t>it</w:t>
      </w:r>
      <w:r w:rsidR="00B82D54" w:rsidRPr="00B11463">
        <w:t>ed</w:t>
      </w:r>
      <w:r w:rsidR="00C04726" w:rsidRPr="00B11463">
        <w:t xml:space="preserve"> that </w:t>
      </w:r>
      <w:r w:rsidR="00C04726" w:rsidRPr="00B11463">
        <w:lastRenderedPageBreak/>
        <w:t>managerial</w:t>
      </w:r>
      <w:r w:rsidR="00BF59A2" w:rsidRPr="00B11463">
        <w:t xml:space="preserve"> logic is applied to teaching and learning activities, turning knowledge into a codified product</w:t>
      </w:r>
      <w:r w:rsidR="00183858" w:rsidRPr="00B11463">
        <w:t xml:space="preserve"> - </w:t>
      </w:r>
      <w:r w:rsidR="00BF59A2" w:rsidRPr="00B11463">
        <w:t xml:space="preserve">with students being </w:t>
      </w:r>
      <w:r w:rsidR="00AC4968" w:rsidRPr="00B11463">
        <w:t>approached as consumers</w:t>
      </w:r>
      <w:r w:rsidR="00BF59A2" w:rsidRPr="00B11463">
        <w:t xml:space="preserve">. </w:t>
      </w:r>
      <w:r w:rsidR="00AC4968" w:rsidRPr="00B11463">
        <w:t>The result</w:t>
      </w:r>
      <w:r w:rsidR="00BF59A2" w:rsidRPr="00B11463">
        <w:t xml:space="preserve"> is a course outline which can be “stored, distributed, and marketed” (p. 452). </w:t>
      </w:r>
      <w:r w:rsidR="00E30438" w:rsidRPr="00B11463">
        <w:t>T</w:t>
      </w:r>
      <w:r w:rsidR="00BD5A69" w:rsidRPr="00B11463">
        <w:t>hey also suggest</w:t>
      </w:r>
      <w:r w:rsidR="008F7EF3" w:rsidRPr="00B11463">
        <w:t>ed</w:t>
      </w:r>
      <w:r w:rsidR="00BD5A69" w:rsidRPr="00B11463">
        <w:t xml:space="preserve"> that there </w:t>
      </w:r>
      <w:r w:rsidR="00BF59A2" w:rsidRPr="00B11463">
        <w:t xml:space="preserve">are different stakeholders </w:t>
      </w:r>
      <w:r w:rsidR="007C5ED5">
        <w:t xml:space="preserve">with, sometimes, </w:t>
      </w:r>
      <w:proofErr w:type="spellStart"/>
      <w:r w:rsidR="007C5ED5">
        <w:t>contraining</w:t>
      </w:r>
      <w:proofErr w:type="spellEnd"/>
      <w:r w:rsidR="007C5ED5">
        <w:t xml:space="preserve"> forces, </w:t>
      </w:r>
      <w:r w:rsidR="00BF59A2" w:rsidRPr="00B11463">
        <w:t>in the development of a syllabus</w:t>
      </w:r>
      <w:r w:rsidR="00BD5A69" w:rsidRPr="00B11463">
        <w:t xml:space="preserve"> including students, instructors, administration</w:t>
      </w:r>
      <w:r w:rsidR="00E30438" w:rsidRPr="00B11463">
        <w:t>,</w:t>
      </w:r>
      <w:r w:rsidR="006652AD" w:rsidRPr="00B11463">
        <w:t xml:space="preserve"> and</w:t>
      </w:r>
      <w:r w:rsidR="00BD5A69" w:rsidRPr="00B11463">
        <w:t xml:space="preserve"> accreditation bodies. </w:t>
      </w:r>
    </w:p>
    <w:p w14:paraId="33DB0532" w14:textId="008F6DAE" w:rsidR="00592E00" w:rsidRPr="00B11463" w:rsidRDefault="0027154A" w:rsidP="00927245">
      <w:pPr>
        <w:autoSpaceDE w:val="0"/>
        <w:autoSpaceDN w:val="0"/>
        <w:adjustRightInd w:val="0"/>
        <w:spacing w:line="480" w:lineRule="auto"/>
        <w:ind w:firstLine="720"/>
        <w:jc w:val="both"/>
        <w:rPr>
          <w:lang w:val="en-CA"/>
        </w:rPr>
      </w:pPr>
      <w:r>
        <w:rPr>
          <w:lang w:val="en-CA"/>
        </w:rPr>
        <w:t xml:space="preserve">Finally, we have </w:t>
      </w:r>
      <w:r w:rsidR="00AF0E6C">
        <w:rPr>
          <w:lang w:val="en-CA"/>
        </w:rPr>
        <w:t>identified</w:t>
      </w:r>
      <w:r>
        <w:rPr>
          <w:lang w:val="en-CA"/>
        </w:rPr>
        <w:t xml:space="preserve"> only a </w:t>
      </w:r>
      <w:r w:rsidR="00AF0E6C">
        <w:rPr>
          <w:lang w:val="en-CA"/>
        </w:rPr>
        <w:t>small number</w:t>
      </w:r>
      <w:r>
        <w:rPr>
          <w:lang w:val="en-CA"/>
        </w:rPr>
        <w:t xml:space="preserve"> of</w:t>
      </w:r>
      <w:r w:rsidR="00592E00" w:rsidRPr="00B11463">
        <w:rPr>
          <w:lang w:val="en-CA"/>
        </w:rPr>
        <w:t xml:space="preserve"> studies in the extant literature tracking changes in syllabi over time in management courses. Hendry </w:t>
      </w:r>
      <w:r w:rsidR="00592E00" w:rsidRPr="00B11463">
        <w:rPr>
          <w:i/>
          <w:lang w:val="en-CA"/>
        </w:rPr>
        <w:t>et al.,</w:t>
      </w:r>
      <w:r w:rsidR="005F2D08" w:rsidRPr="00B11463">
        <w:rPr>
          <w:lang w:val="en-CA"/>
        </w:rPr>
        <w:t xml:space="preserve"> (2017) plot</w:t>
      </w:r>
      <w:r w:rsidR="008F7EF3" w:rsidRPr="00B11463">
        <w:rPr>
          <w:lang w:val="en-CA"/>
        </w:rPr>
        <w:t>ted</w:t>
      </w:r>
      <w:r w:rsidR="00592E00" w:rsidRPr="00B11463">
        <w:rPr>
          <w:lang w:val="en-CA"/>
        </w:rPr>
        <w:t xml:space="preserve"> the change in a single introductory management course over 25 years and showed that courses are becoming less instructor-centered (pedagogical) and more learner-centered (andragogical). In another </w:t>
      </w:r>
      <w:r w:rsidR="002C4E90" w:rsidRPr="00B11463">
        <w:rPr>
          <w:lang w:val="en-CA"/>
        </w:rPr>
        <w:t>(notable) study examining SE syllabi</w:t>
      </w:r>
      <w:r w:rsidR="00592E00" w:rsidRPr="00B11463">
        <w:rPr>
          <w:lang w:val="en-CA"/>
        </w:rPr>
        <w:t xml:space="preserve">, Robinson </w:t>
      </w:r>
      <w:r w:rsidR="00592E00" w:rsidRPr="00B11463">
        <w:rPr>
          <w:i/>
          <w:lang w:val="en-CA"/>
        </w:rPr>
        <w:t>et al.</w:t>
      </w:r>
      <w:r w:rsidR="005F2D08" w:rsidRPr="00B11463">
        <w:rPr>
          <w:lang w:val="en-CA"/>
        </w:rPr>
        <w:t xml:space="preserve"> (2016) provide</w:t>
      </w:r>
      <w:r w:rsidR="008F7EF3" w:rsidRPr="00B11463">
        <w:rPr>
          <w:lang w:val="en-CA"/>
        </w:rPr>
        <w:t>d</w:t>
      </w:r>
      <w:r w:rsidR="00592E00" w:rsidRPr="00B11463">
        <w:rPr>
          <w:lang w:val="en-CA"/>
        </w:rPr>
        <w:t xml:space="preserve"> ethnographic evidence of a change in a single course ove</w:t>
      </w:r>
      <w:r w:rsidR="005F2D08" w:rsidRPr="00B11463">
        <w:rPr>
          <w:lang w:val="en-CA"/>
        </w:rPr>
        <w:t>r 10 years. The authors suggest</w:t>
      </w:r>
      <w:r w:rsidR="008F7EF3" w:rsidRPr="00B11463">
        <w:rPr>
          <w:lang w:val="en-CA"/>
        </w:rPr>
        <w:t>ed</w:t>
      </w:r>
      <w:r w:rsidR="005F2D08" w:rsidRPr="00B11463">
        <w:rPr>
          <w:lang w:val="en-CA"/>
        </w:rPr>
        <w:t xml:space="preserve"> it is</w:t>
      </w:r>
      <w:r w:rsidR="00592E00" w:rsidRPr="00B11463">
        <w:rPr>
          <w:lang w:val="en-CA"/>
        </w:rPr>
        <w:t xml:space="preserve"> necessary to move from instructor-centred (pedagogical) to learner-centred (andragogical) teaching models to best facilitate learning. To our knowledge, </w:t>
      </w:r>
      <w:r w:rsidR="005F2ECA">
        <w:rPr>
          <w:lang w:val="en-CA"/>
        </w:rPr>
        <w:t xml:space="preserve">besides this one, </w:t>
      </w:r>
      <w:r w:rsidR="00592E00" w:rsidRPr="00B11463">
        <w:rPr>
          <w:lang w:val="en-CA"/>
        </w:rPr>
        <w:t>there are no studies</w:t>
      </w:r>
      <w:r w:rsidR="00A16787" w:rsidRPr="00B11463">
        <w:rPr>
          <w:lang w:val="en-CA"/>
        </w:rPr>
        <w:t xml:space="preserve"> </w:t>
      </w:r>
      <w:r w:rsidR="00592E00" w:rsidRPr="00B11463">
        <w:rPr>
          <w:lang w:val="en-CA"/>
        </w:rPr>
        <w:t xml:space="preserve">that chart the changes in design and content of multiple </w:t>
      </w:r>
      <w:r w:rsidR="00184DDD" w:rsidRPr="00B11463">
        <w:rPr>
          <w:lang w:val="en-CA"/>
        </w:rPr>
        <w:t>SE</w:t>
      </w:r>
      <w:r w:rsidR="00592E00" w:rsidRPr="00B11463">
        <w:rPr>
          <w:lang w:val="en-CA"/>
        </w:rPr>
        <w:t xml:space="preserve"> outlines</w:t>
      </w:r>
      <w:r w:rsidR="005F2D08" w:rsidRPr="00B11463">
        <w:rPr>
          <w:lang w:val="en-CA"/>
        </w:rPr>
        <w:t xml:space="preserve"> over time and across multiple </w:t>
      </w:r>
      <w:r w:rsidR="00E10504" w:rsidRPr="00B11463">
        <w:rPr>
          <w:lang w:val="en-CA"/>
        </w:rPr>
        <w:t xml:space="preserve">years and </w:t>
      </w:r>
      <w:r w:rsidR="005F2D08" w:rsidRPr="00B11463">
        <w:rPr>
          <w:lang w:val="en-CA"/>
        </w:rPr>
        <w:t>universities</w:t>
      </w:r>
      <w:r w:rsidR="00592E00" w:rsidRPr="00B11463">
        <w:rPr>
          <w:lang w:val="en-CA"/>
        </w:rPr>
        <w:t xml:space="preserve">. </w:t>
      </w:r>
    </w:p>
    <w:p w14:paraId="5FF2CEB2" w14:textId="77777777" w:rsidR="003B0DC2" w:rsidRDefault="003B0DC2" w:rsidP="00927245">
      <w:pPr>
        <w:autoSpaceDE w:val="0"/>
        <w:autoSpaceDN w:val="0"/>
        <w:adjustRightInd w:val="0"/>
        <w:spacing w:line="480" w:lineRule="auto"/>
        <w:jc w:val="both"/>
      </w:pPr>
    </w:p>
    <w:p w14:paraId="2686E508" w14:textId="1B50191D" w:rsidR="003B0DC2" w:rsidRPr="005F2D08" w:rsidRDefault="00CF3EF4" w:rsidP="00927245">
      <w:pPr>
        <w:autoSpaceDE w:val="0"/>
        <w:autoSpaceDN w:val="0"/>
        <w:adjustRightInd w:val="0"/>
        <w:spacing w:line="480" w:lineRule="auto"/>
        <w:jc w:val="both"/>
        <w:rPr>
          <w:b/>
        </w:rPr>
      </w:pPr>
      <w:r w:rsidRPr="005F2D08">
        <w:rPr>
          <w:b/>
        </w:rPr>
        <w:t>Andragogical-Inspired</w:t>
      </w:r>
      <w:r w:rsidR="00BB3C66" w:rsidRPr="005F2D08">
        <w:rPr>
          <w:b/>
        </w:rPr>
        <w:t xml:space="preserve"> Course Syllabi</w:t>
      </w:r>
      <w:r w:rsidR="00B57BCE" w:rsidRPr="005F2D08">
        <w:rPr>
          <w:b/>
        </w:rPr>
        <w:t xml:space="preserve">: </w:t>
      </w:r>
      <w:r w:rsidR="002C4E90">
        <w:rPr>
          <w:b/>
        </w:rPr>
        <w:t xml:space="preserve">Fornaciari and </w:t>
      </w:r>
      <w:r w:rsidR="00B57BCE" w:rsidRPr="005F2D08">
        <w:rPr>
          <w:b/>
        </w:rPr>
        <w:t xml:space="preserve">Lund </w:t>
      </w:r>
      <w:proofErr w:type="gramStart"/>
      <w:r w:rsidR="00B57BCE" w:rsidRPr="005F2D08">
        <w:rPr>
          <w:b/>
        </w:rPr>
        <w:t>Dean</w:t>
      </w:r>
      <w:r w:rsidR="002C4E90">
        <w:rPr>
          <w:b/>
        </w:rPr>
        <w:t xml:space="preserve">’s </w:t>
      </w:r>
      <w:r w:rsidR="00B57BCE" w:rsidRPr="005F2D08">
        <w:rPr>
          <w:b/>
        </w:rPr>
        <w:t xml:space="preserve"> Framework</w:t>
      </w:r>
      <w:proofErr w:type="gramEnd"/>
    </w:p>
    <w:p w14:paraId="45CD95A9" w14:textId="5829C7FB" w:rsidR="003B0DC2" w:rsidRPr="00B11463" w:rsidRDefault="003B0DC2" w:rsidP="00927245">
      <w:pPr>
        <w:autoSpaceDE w:val="0"/>
        <w:autoSpaceDN w:val="0"/>
        <w:adjustRightInd w:val="0"/>
        <w:spacing w:line="480" w:lineRule="auto"/>
        <w:ind w:firstLine="547"/>
        <w:jc w:val="both"/>
      </w:pPr>
      <w:r w:rsidRPr="00B11463">
        <w:t xml:space="preserve">As educators and subject specialists, we often overlook </w:t>
      </w:r>
      <w:r w:rsidR="005F2D08" w:rsidRPr="00B11463">
        <w:t>how much</w:t>
      </w:r>
      <w:r w:rsidRPr="00B11463">
        <w:t xml:space="preserve"> the writing featured in course materials like syllabi and guidance notes for students is central to the pr</w:t>
      </w:r>
      <w:r w:rsidR="005F2D08" w:rsidRPr="00B11463">
        <w:t xml:space="preserve">ocess of learning (Lea, 2004). </w:t>
      </w:r>
      <w:r w:rsidR="002C4E90" w:rsidRPr="00B11463">
        <w:t>D</w:t>
      </w:r>
      <w:r w:rsidRPr="00B11463">
        <w:t xml:space="preserve">esigning syllabi based on andragogy, in terms of content, context, and approach (e.g. language, fonts and layout), recognizes the needs of Millennial learners, who process information in different ways and have different ‘digital’ lifestyles </w:t>
      </w:r>
      <w:r w:rsidR="005F2D08" w:rsidRPr="00B11463">
        <w:t xml:space="preserve">than the generations before them </w:t>
      </w:r>
      <w:r w:rsidRPr="00B11463">
        <w:t xml:space="preserve">(Fornaciari </w:t>
      </w:r>
      <w:r w:rsidR="00B57BCE" w:rsidRPr="00B11463">
        <w:t>and</w:t>
      </w:r>
      <w:r w:rsidRPr="00B11463">
        <w:t xml:space="preserve"> Lund Dean, 2014). We base our study on the framework developed by these authors and their recommendations for syllabi development that are learner-centered and more </w:t>
      </w:r>
      <w:r w:rsidRPr="00B11463">
        <w:lastRenderedPageBreak/>
        <w:t>consistent with students becoming partners in education (</w:t>
      </w:r>
      <w:r w:rsidR="002C4E90" w:rsidRPr="00B11463">
        <w:t xml:space="preserve">Fornaciari and Lund Dean, 2014; </w:t>
      </w:r>
      <w:r w:rsidRPr="00B11463">
        <w:t xml:space="preserve">Lund Dean </w:t>
      </w:r>
      <w:r w:rsidR="00B57BCE" w:rsidRPr="00B11463">
        <w:t>and</w:t>
      </w:r>
      <w:r w:rsidRPr="00B11463">
        <w:t xml:space="preserve"> Fornaciari, 2014). Although the framework is itself not a theory, it portrays the extensive definition of andragogical intervention as identified in the entrepreneurship education literature (e.g., </w:t>
      </w:r>
      <w:proofErr w:type="spellStart"/>
      <w:r w:rsidRPr="00B11463">
        <w:t>Guglielmino</w:t>
      </w:r>
      <w:proofErr w:type="spellEnd"/>
      <w:r w:rsidRPr="00B11463">
        <w:t xml:space="preserve"> </w:t>
      </w:r>
      <w:r w:rsidR="00B57BCE" w:rsidRPr="00B11463">
        <w:t>and</w:t>
      </w:r>
      <w:r w:rsidRPr="00B11463">
        <w:t xml:space="preserve"> </w:t>
      </w:r>
      <w:proofErr w:type="spellStart"/>
      <w:r w:rsidRPr="00B11463">
        <w:t>Klatt</w:t>
      </w:r>
      <w:proofErr w:type="spellEnd"/>
      <w:r w:rsidRPr="00B11463">
        <w:t xml:space="preserve">, 1993; Krueger, 2007; Robinson </w:t>
      </w:r>
      <w:r w:rsidRPr="00B11463">
        <w:rPr>
          <w:i/>
        </w:rPr>
        <w:t>et al</w:t>
      </w:r>
      <w:r w:rsidRPr="00B11463">
        <w:t xml:space="preserve">., 2016). </w:t>
      </w:r>
      <w:r w:rsidR="004D273E" w:rsidRPr="00B11463">
        <w:t xml:space="preserve">For example, the proposed components of course syllabi mesh well with the four andragogical assumptions discussed by Forrest II and Peterson (2006) which are: self-directed learners, experience, readiness to learn, and orientation to learning. </w:t>
      </w:r>
      <w:r w:rsidRPr="00B11463">
        <w:t>As such, the framework represents a guide to examine the development of university-level course syllabi:</w:t>
      </w:r>
    </w:p>
    <w:p w14:paraId="7AF33C06" w14:textId="77777777" w:rsidR="003B0DC2" w:rsidRPr="00B11463" w:rsidRDefault="003B0DC2" w:rsidP="00927245">
      <w:pPr>
        <w:pStyle w:val="Default"/>
        <w:numPr>
          <w:ilvl w:val="2"/>
          <w:numId w:val="1"/>
        </w:numPr>
        <w:ind w:left="547" w:hanging="288"/>
        <w:jc w:val="both"/>
        <w:rPr>
          <w:rFonts w:ascii="Times New Roman" w:hAnsi="Times New Roman" w:cs="Times New Roman"/>
          <w:color w:val="auto"/>
        </w:rPr>
      </w:pPr>
      <w:r w:rsidRPr="00B11463">
        <w:rPr>
          <w:rFonts w:ascii="Times New Roman" w:hAnsi="Times New Roman" w:cs="Times New Roman"/>
          <w:color w:val="auto"/>
        </w:rPr>
        <w:t>Move toward inclusive syllabus language and policies, signaling mutual respect;</w:t>
      </w:r>
    </w:p>
    <w:p w14:paraId="6052A4E5" w14:textId="77777777" w:rsidR="003B0DC2" w:rsidRPr="00B11463" w:rsidRDefault="003B0DC2" w:rsidP="00927245">
      <w:pPr>
        <w:pStyle w:val="Default"/>
        <w:numPr>
          <w:ilvl w:val="2"/>
          <w:numId w:val="1"/>
        </w:numPr>
        <w:ind w:left="547" w:hanging="288"/>
        <w:jc w:val="both"/>
        <w:rPr>
          <w:rFonts w:ascii="Times New Roman" w:hAnsi="Times New Roman" w:cs="Times New Roman"/>
          <w:color w:val="auto"/>
        </w:rPr>
      </w:pPr>
      <w:r w:rsidRPr="00B11463">
        <w:rPr>
          <w:rFonts w:ascii="Times New Roman" w:hAnsi="Times New Roman" w:cs="Times New Roman"/>
          <w:color w:val="auto"/>
        </w:rPr>
        <w:t>Streamline syllabi to recognize the reading habits of today’s students;</w:t>
      </w:r>
    </w:p>
    <w:p w14:paraId="5D8CC2A0" w14:textId="77777777" w:rsidR="003B0DC2" w:rsidRPr="00B11463" w:rsidRDefault="003B0DC2" w:rsidP="00927245">
      <w:pPr>
        <w:pStyle w:val="Default"/>
        <w:numPr>
          <w:ilvl w:val="2"/>
          <w:numId w:val="1"/>
        </w:numPr>
        <w:ind w:left="547" w:hanging="288"/>
        <w:jc w:val="both"/>
        <w:rPr>
          <w:rFonts w:ascii="Times New Roman" w:hAnsi="Times New Roman" w:cs="Times New Roman"/>
          <w:color w:val="auto"/>
        </w:rPr>
      </w:pPr>
      <w:r w:rsidRPr="00B11463">
        <w:rPr>
          <w:rFonts w:ascii="Times New Roman" w:hAnsi="Times New Roman" w:cs="Times New Roman"/>
          <w:color w:val="auto"/>
        </w:rPr>
        <w:t>The schedule portion of the syllabus as most important for students;</w:t>
      </w:r>
    </w:p>
    <w:p w14:paraId="7C13615E" w14:textId="77777777" w:rsidR="003B0DC2" w:rsidRPr="00B11463" w:rsidRDefault="003B0DC2" w:rsidP="00927245">
      <w:pPr>
        <w:pStyle w:val="Default"/>
        <w:numPr>
          <w:ilvl w:val="2"/>
          <w:numId w:val="1"/>
        </w:numPr>
        <w:ind w:left="547" w:hanging="288"/>
        <w:jc w:val="both"/>
        <w:rPr>
          <w:rFonts w:ascii="Times New Roman" w:hAnsi="Times New Roman" w:cs="Times New Roman"/>
          <w:color w:val="auto"/>
        </w:rPr>
      </w:pPr>
      <w:r w:rsidRPr="00B11463">
        <w:rPr>
          <w:rFonts w:ascii="Times New Roman" w:hAnsi="Times New Roman" w:cs="Times New Roman"/>
          <w:color w:val="auto"/>
        </w:rPr>
        <w:t xml:space="preserve">Syllabus design and layout for accessibility and engagement; </w:t>
      </w:r>
    </w:p>
    <w:p w14:paraId="0E8B4CE9" w14:textId="77777777" w:rsidR="003B0DC2" w:rsidRPr="00B11463" w:rsidRDefault="003B0DC2" w:rsidP="00927245">
      <w:pPr>
        <w:pStyle w:val="Default"/>
        <w:numPr>
          <w:ilvl w:val="2"/>
          <w:numId w:val="1"/>
        </w:numPr>
        <w:ind w:left="547" w:hanging="288"/>
        <w:jc w:val="both"/>
        <w:rPr>
          <w:rFonts w:ascii="Times New Roman" w:hAnsi="Times New Roman" w:cs="Times New Roman"/>
          <w:color w:val="auto"/>
        </w:rPr>
      </w:pPr>
      <w:r w:rsidRPr="00B11463">
        <w:rPr>
          <w:rFonts w:ascii="Times New Roman" w:hAnsi="Times New Roman" w:cs="Times New Roman"/>
          <w:color w:val="auto"/>
        </w:rPr>
        <w:t>Consider students’ electronic-based worldview;</w:t>
      </w:r>
    </w:p>
    <w:p w14:paraId="11124091" w14:textId="77777777" w:rsidR="003B0DC2" w:rsidRPr="00B11463" w:rsidRDefault="003B0DC2" w:rsidP="00927245">
      <w:pPr>
        <w:pStyle w:val="Default"/>
        <w:numPr>
          <w:ilvl w:val="2"/>
          <w:numId w:val="1"/>
        </w:numPr>
        <w:ind w:left="547" w:hanging="288"/>
        <w:jc w:val="both"/>
        <w:rPr>
          <w:rFonts w:ascii="Times New Roman" w:hAnsi="Times New Roman" w:cs="Times New Roman"/>
          <w:color w:val="auto"/>
        </w:rPr>
      </w:pPr>
      <w:r w:rsidRPr="00B11463">
        <w:rPr>
          <w:rFonts w:ascii="Times New Roman" w:hAnsi="Times New Roman" w:cs="Times New Roman"/>
          <w:color w:val="auto"/>
        </w:rPr>
        <w:t xml:space="preserve">Design the syllabus as a resource and go-to document; </w:t>
      </w:r>
    </w:p>
    <w:p w14:paraId="0443BDD1" w14:textId="77777777" w:rsidR="003B0DC2" w:rsidRPr="00B11463" w:rsidRDefault="003B0DC2" w:rsidP="00927245">
      <w:pPr>
        <w:pStyle w:val="Default"/>
        <w:numPr>
          <w:ilvl w:val="2"/>
          <w:numId w:val="1"/>
        </w:numPr>
        <w:ind w:left="547" w:hanging="288"/>
        <w:jc w:val="both"/>
        <w:rPr>
          <w:rFonts w:ascii="Times New Roman" w:hAnsi="Times New Roman" w:cs="Times New Roman"/>
          <w:color w:val="auto"/>
        </w:rPr>
      </w:pPr>
      <w:r w:rsidRPr="00B11463">
        <w:rPr>
          <w:rFonts w:ascii="Times New Roman" w:hAnsi="Times New Roman" w:cs="Times New Roman"/>
          <w:color w:val="auto"/>
        </w:rPr>
        <w:t>Balance course structure with student input.</w:t>
      </w:r>
    </w:p>
    <w:p w14:paraId="35D5A4D0" w14:textId="77777777" w:rsidR="003B0DC2" w:rsidRPr="00B11463" w:rsidRDefault="003B0DC2" w:rsidP="00927245">
      <w:pPr>
        <w:autoSpaceDE w:val="0"/>
        <w:autoSpaceDN w:val="0"/>
        <w:adjustRightInd w:val="0"/>
        <w:spacing w:line="480" w:lineRule="auto"/>
        <w:ind w:firstLine="720"/>
        <w:jc w:val="both"/>
      </w:pPr>
    </w:p>
    <w:p w14:paraId="602087A4" w14:textId="28B50BE9" w:rsidR="003B0DC2" w:rsidRPr="00B11463" w:rsidRDefault="003B0DC2" w:rsidP="00927245">
      <w:pPr>
        <w:autoSpaceDE w:val="0"/>
        <w:autoSpaceDN w:val="0"/>
        <w:adjustRightInd w:val="0"/>
        <w:spacing w:line="480" w:lineRule="auto"/>
        <w:ind w:firstLine="720"/>
        <w:jc w:val="both"/>
        <w:rPr>
          <w:lang w:val="en-CA"/>
        </w:rPr>
      </w:pPr>
      <w:r w:rsidRPr="00B11463">
        <w:t xml:space="preserve">The value of this framework is that it provides practical and observable components of syllabi which, from a face validity perspective, adequately represent a guidepost for the qualitative and quantitative examination of course outline development over time from teacher-centered to student-centered approaches. The use of inclusive language is a key element in andragogy teaching philosophy </w:t>
      </w:r>
      <w:r w:rsidRPr="00B11463">
        <w:rPr>
          <w:lang w:val="en-CA"/>
        </w:rPr>
        <w:t xml:space="preserve">(Lund Dean </w:t>
      </w:r>
      <w:r w:rsidR="00B57BCE" w:rsidRPr="00B11463">
        <w:rPr>
          <w:lang w:val="en-CA"/>
        </w:rPr>
        <w:t>and</w:t>
      </w:r>
      <w:r w:rsidRPr="00B11463">
        <w:rPr>
          <w:lang w:val="en-CA"/>
        </w:rPr>
        <w:t xml:space="preserve"> Fornaciari, 2014). Inclusive language does not only refer to the written words, but also refers to the subtle implied messages inherent in the language like when a </w:t>
      </w:r>
      <w:r w:rsidR="00E10504" w:rsidRPr="00B11463">
        <w:rPr>
          <w:lang w:val="en-CA"/>
        </w:rPr>
        <w:t>‘</w:t>
      </w:r>
      <w:r w:rsidRPr="00B11463">
        <w:rPr>
          <w:lang w:val="en-CA"/>
        </w:rPr>
        <w:t>we</w:t>
      </w:r>
      <w:r w:rsidR="00E10504" w:rsidRPr="00B11463">
        <w:rPr>
          <w:lang w:val="en-CA"/>
        </w:rPr>
        <w:t>’</w:t>
      </w:r>
      <w:r w:rsidRPr="00B11463">
        <w:rPr>
          <w:lang w:val="en-CA"/>
        </w:rPr>
        <w:t xml:space="preserve"> means </w:t>
      </w:r>
      <w:r w:rsidR="00E10504" w:rsidRPr="00B11463">
        <w:rPr>
          <w:lang w:val="en-CA"/>
        </w:rPr>
        <w:t>‘</w:t>
      </w:r>
      <w:r w:rsidRPr="00B11463">
        <w:rPr>
          <w:lang w:val="en-CA"/>
        </w:rPr>
        <w:t>you</w:t>
      </w:r>
      <w:r w:rsidR="00E10504" w:rsidRPr="00B11463">
        <w:rPr>
          <w:lang w:val="en-CA"/>
        </w:rPr>
        <w:t>’</w:t>
      </w:r>
      <w:r w:rsidRPr="00B11463">
        <w:rPr>
          <w:lang w:val="en-CA"/>
        </w:rPr>
        <w:t xml:space="preserve"> (Lund Dean </w:t>
      </w:r>
      <w:r w:rsidR="00B57BCE" w:rsidRPr="00B11463">
        <w:rPr>
          <w:lang w:val="en-CA"/>
        </w:rPr>
        <w:t>and</w:t>
      </w:r>
      <w:r w:rsidRPr="00B11463">
        <w:rPr>
          <w:lang w:val="en-CA"/>
        </w:rPr>
        <w:t xml:space="preserve"> Fornaciari, 2014). Another aspect of the language is the use of inspirational messages that motivate students about the vision of the course (Lund Dean </w:t>
      </w:r>
      <w:r w:rsidR="00B57BCE" w:rsidRPr="00B11463">
        <w:rPr>
          <w:lang w:val="en-CA"/>
        </w:rPr>
        <w:t>and</w:t>
      </w:r>
      <w:r w:rsidRPr="00B11463">
        <w:rPr>
          <w:lang w:val="en-CA"/>
        </w:rPr>
        <w:t xml:space="preserve"> Fornaciari, 2014) and encourage them to participate with the instructor for better learning outcomes. </w:t>
      </w:r>
      <w:r w:rsidR="00952A6C">
        <w:rPr>
          <w:lang w:val="en-CA"/>
        </w:rPr>
        <w:t xml:space="preserve">Furthermore, </w:t>
      </w:r>
      <w:r w:rsidR="00AF0E6C">
        <w:rPr>
          <w:lang w:val="en-CA"/>
        </w:rPr>
        <w:t>M</w:t>
      </w:r>
      <w:r w:rsidR="00996B93" w:rsidRPr="00B11463">
        <w:rPr>
          <w:lang w:val="en-CA"/>
        </w:rPr>
        <w:t>illen</w:t>
      </w:r>
      <w:r w:rsidR="00415211">
        <w:rPr>
          <w:lang w:val="en-CA"/>
        </w:rPr>
        <w:t>n</w:t>
      </w:r>
      <w:r w:rsidR="00996B93" w:rsidRPr="00B11463">
        <w:rPr>
          <w:lang w:val="en-CA"/>
        </w:rPr>
        <w:t>ial</w:t>
      </w:r>
      <w:r w:rsidRPr="00B11463">
        <w:rPr>
          <w:lang w:val="en-CA"/>
        </w:rPr>
        <w:t xml:space="preserve"> students are looking for shorter and more focused syllabi </w:t>
      </w:r>
      <w:r w:rsidR="00952A6C">
        <w:rPr>
          <w:lang w:val="en-CA"/>
        </w:rPr>
        <w:t xml:space="preserve">as they tend to respond poorly (i.e. lose interest and motivation) </w:t>
      </w:r>
      <w:r w:rsidR="00952A6C" w:rsidRPr="00B11463">
        <w:rPr>
          <w:lang w:val="en-CA"/>
        </w:rPr>
        <w:t xml:space="preserve">when they are presented with long </w:t>
      </w:r>
      <w:r w:rsidR="00952A6C" w:rsidRPr="00B11463">
        <w:rPr>
          <w:lang w:val="en-CA"/>
        </w:rPr>
        <w:lastRenderedPageBreak/>
        <w:t>and overly technical syllabi</w:t>
      </w:r>
      <w:r w:rsidRPr="00B11463">
        <w:rPr>
          <w:lang w:val="en-CA"/>
        </w:rPr>
        <w:t xml:space="preserve"> (Lund Dean </w:t>
      </w:r>
      <w:r w:rsidR="00B57BCE" w:rsidRPr="00B11463">
        <w:rPr>
          <w:lang w:val="en-CA"/>
        </w:rPr>
        <w:t>and</w:t>
      </w:r>
      <w:r w:rsidRPr="00B11463">
        <w:rPr>
          <w:lang w:val="en-CA"/>
        </w:rPr>
        <w:t xml:space="preserve"> Fornaciari, 2014</w:t>
      </w:r>
      <w:r w:rsidR="00952A6C">
        <w:rPr>
          <w:lang w:val="en-CA"/>
        </w:rPr>
        <w:t xml:space="preserve">; </w:t>
      </w:r>
      <w:r w:rsidR="00952A6C" w:rsidRPr="00B11463">
        <w:t>Fornaciari and Lund Dean, 2014</w:t>
      </w:r>
      <w:r w:rsidRPr="00B11463">
        <w:rPr>
          <w:lang w:val="en-CA"/>
        </w:rPr>
        <w:t>). The course schedule and deadlines should be presented clearly as students pay close attention to this portion of the syllabus and could directly involve students in the planning and calendaring process. Having a clear picture of the materials planned to be taught during the course help</w:t>
      </w:r>
      <w:r w:rsidR="001E3D45" w:rsidRPr="00B11463">
        <w:rPr>
          <w:lang w:val="en-CA"/>
        </w:rPr>
        <w:t>s</w:t>
      </w:r>
      <w:r w:rsidRPr="00B11463">
        <w:rPr>
          <w:lang w:val="en-CA"/>
        </w:rPr>
        <w:t xml:space="preserve"> students to correlate the material with the learning objectives (Lund Dean </w:t>
      </w:r>
      <w:r w:rsidR="00B57BCE" w:rsidRPr="00B11463">
        <w:rPr>
          <w:lang w:val="en-CA"/>
        </w:rPr>
        <w:t>and</w:t>
      </w:r>
      <w:r w:rsidRPr="00B11463">
        <w:rPr>
          <w:lang w:val="en-CA"/>
        </w:rPr>
        <w:t xml:space="preserve"> Fornaciari, 2014). </w:t>
      </w:r>
    </w:p>
    <w:p w14:paraId="5B0094BD" w14:textId="4496BB04" w:rsidR="003B0DC2" w:rsidRPr="00B11463" w:rsidRDefault="00415E0F" w:rsidP="00927245">
      <w:pPr>
        <w:autoSpaceDE w:val="0"/>
        <w:autoSpaceDN w:val="0"/>
        <w:adjustRightInd w:val="0"/>
        <w:spacing w:line="480" w:lineRule="auto"/>
        <w:ind w:firstLine="720"/>
        <w:jc w:val="both"/>
        <w:rPr>
          <w:lang w:val="en-CA"/>
        </w:rPr>
      </w:pPr>
      <w:r w:rsidRPr="00B11463">
        <w:rPr>
          <w:lang w:val="en-CA"/>
        </w:rPr>
        <w:t>Further</w:t>
      </w:r>
      <w:r w:rsidR="003B0DC2" w:rsidRPr="00B11463">
        <w:rPr>
          <w:lang w:val="en-CA"/>
        </w:rPr>
        <w:t xml:space="preserve">, the </w:t>
      </w:r>
      <w:r w:rsidR="003B0DC2" w:rsidRPr="00B11463">
        <w:t xml:space="preserve">literature has not devoted much attention to the way the syllabus is presented in terms of </w:t>
      </w:r>
      <w:r w:rsidR="003B0DC2" w:rsidRPr="00B11463">
        <w:rPr>
          <w:lang w:val="en-CA"/>
        </w:rPr>
        <w:t xml:space="preserve">fonts, graphics, spacing, as well as other design elements related to the ease of reading </w:t>
      </w:r>
      <w:r w:rsidR="003B0DC2" w:rsidRPr="00B11463">
        <w:t xml:space="preserve">(Lund </w:t>
      </w:r>
      <w:r w:rsidR="003B0DC2" w:rsidRPr="00B11463">
        <w:rPr>
          <w:lang w:val="en-CA"/>
        </w:rPr>
        <w:t xml:space="preserve">Dean </w:t>
      </w:r>
      <w:r w:rsidR="00B57BCE" w:rsidRPr="00B11463">
        <w:rPr>
          <w:lang w:val="en-CA"/>
        </w:rPr>
        <w:t>and</w:t>
      </w:r>
      <w:r w:rsidR="003B0DC2" w:rsidRPr="00B11463">
        <w:rPr>
          <w:lang w:val="en-CA"/>
        </w:rPr>
        <w:t xml:space="preserve"> Fornaciari, 2014). An andragogical-inspired syllabus design should be viewed as a tool that creates a unique ‘live’ document that should stand on its own to get attention. Designing syllabi in ways that match the needs of Millennial students can ensure that the syllabus will be used as a resource and go-to document, which</w:t>
      </w:r>
      <w:r w:rsidR="003B0DC2" w:rsidRPr="00B11463">
        <w:t xml:space="preserve"> is integrated in the teaching process of the course and not just a one-time visit in beginning of the course </w:t>
      </w:r>
      <w:r w:rsidR="003B0DC2" w:rsidRPr="00B11463">
        <w:rPr>
          <w:lang w:val="en-CA"/>
        </w:rPr>
        <w:t xml:space="preserve">(Lund Dean </w:t>
      </w:r>
      <w:r w:rsidR="00B57BCE" w:rsidRPr="00B11463">
        <w:rPr>
          <w:lang w:val="en-CA"/>
        </w:rPr>
        <w:t>and</w:t>
      </w:r>
      <w:r w:rsidR="003B0DC2" w:rsidRPr="00B11463">
        <w:rPr>
          <w:lang w:val="en-CA"/>
        </w:rPr>
        <w:t xml:space="preserve"> Fornaciari, 2014)</w:t>
      </w:r>
      <w:r w:rsidR="003B0DC2" w:rsidRPr="00B11463">
        <w:t xml:space="preserve">. It is crucial to ensure that the syllabi play a central role in improving learning outcomes and are not used as mere operational tools (Lund </w:t>
      </w:r>
      <w:r w:rsidR="003B0DC2" w:rsidRPr="00B11463">
        <w:rPr>
          <w:lang w:val="en-CA"/>
        </w:rPr>
        <w:t xml:space="preserve">Dean </w:t>
      </w:r>
      <w:r w:rsidR="00B57BCE" w:rsidRPr="00B11463">
        <w:rPr>
          <w:lang w:val="en-CA"/>
        </w:rPr>
        <w:t>and</w:t>
      </w:r>
      <w:r w:rsidR="003B0DC2" w:rsidRPr="00B11463">
        <w:rPr>
          <w:lang w:val="en-CA"/>
        </w:rPr>
        <w:t xml:space="preserve"> Fornaciari, 2014).</w:t>
      </w:r>
    </w:p>
    <w:p w14:paraId="6EAC1DBC" w14:textId="705C861B" w:rsidR="0048366F" w:rsidRPr="00B11463" w:rsidRDefault="003B0DC2" w:rsidP="00927245">
      <w:pPr>
        <w:autoSpaceDE w:val="0"/>
        <w:autoSpaceDN w:val="0"/>
        <w:adjustRightInd w:val="0"/>
        <w:spacing w:line="480" w:lineRule="auto"/>
        <w:ind w:firstLine="720"/>
        <w:jc w:val="both"/>
      </w:pPr>
      <w:r w:rsidRPr="00B11463">
        <w:t xml:space="preserve">Considering students’ electronic-based worldview for readability by the provision of electronic versions of syllabi acknowledges the needs of digitally-literate learners </w:t>
      </w:r>
      <w:r w:rsidRPr="00B11463">
        <w:rPr>
          <w:lang w:val="en-CA"/>
        </w:rPr>
        <w:t xml:space="preserve">who use laptops, </w:t>
      </w:r>
      <w:r w:rsidR="00AD6FD9">
        <w:rPr>
          <w:lang w:val="en-CA"/>
        </w:rPr>
        <w:t>smartphones</w:t>
      </w:r>
      <w:r w:rsidRPr="00B11463">
        <w:rPr>
          <w:lang w:val="en-CA"/>
        </w:rPr>
        <w:t xml:space="preserve">, </w:t>
      </w:r>
      <w:r w:rsidR="00AD6FD9">
        <w:rPr>
          <w:lang w:val="en-CA"/>
        </w:rPr>
        <w:t>tablets</w:t>
      </w:r>
      <w:r w:rsidRPr="00B11463">
        <w:rPr>
          <w:lang w:val="en-CA"/>
        </w:rPr>
        <w:t xml:space="preserve"> </w:t>
      </w:r>
      <w:r w:rsidR="00AD6FD9">
        <w:rPr>
          <w:lang w:val="en-CA"/>
        </w:rPr>
        <w:t>and</w:t>
      </w:r>
      <w:r w:rsidRPr="00B11463">
        <w:rPr>
          <w:lang w:val="en-CA"/>
        </w:rPr>
        <w:t xml:space="preserve"> other electronic devices. Lund Dean and Fornaciari’s (2014) final recommendation relates to the heart of andragogy, namely the active involvement of the learner (Collins </w:t>
      </w:r>
      <w:r w:rsidRPr="00B11463">
        <w:rPr>
          <w:i/>
          <w:lang w:val="en-CA"/>
        </w:rPr>
        <w:t>et al</w:t>
      </w:r>
      <w:r w:rsidRPr="00B11463">
        <w:rPr>
          <w:lang w:val="en-CA"/>
        </w:rPr>
        <w:t xml:space="preserve">., 2006). However, this recommendation is intentionally left rather broad to be implemented in various ways and stages of the course as the authors recognise that this redesign process will be a continuous and evolving process. For example, students can provide their input regarding the schedule, topics to be covered, and ideas for improving learning outcomes. </w:t>
      </w:r>
      <w:r w:rsidRPr="00B11463">
        <w:t xml:space="preserve">Using the andragogically-oriented syllabi reflects a mindset that acknowledges the needs of the </w:t>
      </w:r>
      <w:r w:rsidRPr="00B11463">
        <w:lastRenderedPageBreak/>
        <w:t xml:space="preserve">Millennial generation who look for autonomy and independence (Lund Dean </w:t>
      </w:r>
      <w:r w:rsidR="00B57BCE" w:rsidRPr="00B11463">
        <w:t>and</w:t>
      </w:r>
      <w:r w:rsidRPr="00B11463">
        <w:t xml:space="preserve"> </w:t>
      </w:r>
      <w:r w:rsidR="00996B93" w:rsidRPr="00B11463">
        <w:t>Fornaciari</w:t>
      </w:r>
      <w:r w:rsidRPr="00B11463">
        <w:t>, 2014)</w:t>
      </w:r>
      <w:r w:rsidR="004813F9" w:rsidRPr="00B11463">
        <w:t>.</w:t>
      </w:r>
    </w:p>
    <w:p w14:paraId="392743D0" w14:textId="77777777" w:rsidR="004813F9" w:rsidRPr="00A100E1" w:rsidRDefault="004813F9" w:rsidP="00927245">
      <w:pPr>
        <w:autoSpaceDE w:val="0"/>
        <w:autoSpaceDN w:val="0"/>
        <w:adjustRightInd w:val="0"/>
        <w:spacing w:line="480" w:lineRule="auto"/>
        <w:ind w:firstLine="720"/>
        <w:jc w:val="both"/>
        <w:rPr>
          <w:b/>
          <w:bCs/>
        </w:rPr>
      </w:pPr>
    </w:p>
    <w:p w14:paraId="319897C1" w14:textId="2A020C71" w:rsidR="0048366F" w:rsidRPr="00A100E1" w:rsidRDefault="00E30871" w:rsidP="00927245">
      <w:pPr>
        <w:autoSpaceDE w:val="0"/>
        <w:autoSpaceDN w:val="0"/>
        <w:adjustRightInd w:val="0"/>
        <w:spacing w:line="480" w:lineRule="auto"/>
        <w:jc w:val="both"/>
        <w:outlineLvl w:val="0"/>
        <w:rPr>
          <w:b/>
          <w:bCs/>
          <w:i/>
        </w:rPr>
      </w:pPr>
      <w:r w:rsidRPr="00A100E1">
        <w:rPr>
          <w:b/>
          <w:bCs/>
          <w:i/>
        </w:rPr>
        <w:t>Hypothesi</w:t>
      </w:r>
      <w:r w:rsidR="00753D7E" w:rsidRPr="00A100E1">
        <w:rPr>
          <w:b/>
          <w:bCs/>
          <w:i/>
        </w:rPr>
        <w:t>s Development</w:t>
      </w:r>
    </w:p>
    <w:p w14:paraId="2B799832" w14:textId="68324742" w:rsidR="00B80FCC" w:rsidRPr="00A100E1" w:rsidRDefault="00B80FCC" w:rsidP="00927245">
      <w:pPr>
        <w:autoSpaceDE w:val="0"/>
        <w:autoSpaceDN w:val="0"/>
        <w:adjustRightInd w:val="0"/>
        <w:spacing w:line="480" w:lineRule="auto"/>
        <w:jc w:val="both"/>
        <w:outlineLvl w:val="0"/>
        <w:rPr>
          <w:b/>
          <w:bCs/>
        </w:rPr>
      </w:pPr>
      <w:r w:rsidRPr="00A100E1">
        <w:rPr>
          <w:b/>
          <w:bCs/>
        </w:rPr>
        <w:t>Social Entrepreneurship</w:t>
      </w:r>
    </w:p>
    <w:p w14:paraId="46028B99" w14:textId="7E51018A" w:rsidR="0048366F" w:rsidRPr="00B11463" w:rsidRDefault="00A517FA" w:rsidP="00927245">
      <w:pPr>
        <w:autoSpaceDE w:val="0"/>
        <w:autoSpaceDN w:val="0"/>
        <w:adjustRightInd w:val="0"/>
        <w:spacing w:line="480" w:lineRule="auto"/>
        <w:ind w:firstLine="720"/>
        <w:jc w:val="both"/>
        <w:outlineLvl w:val="0"/>
        <w:rPr>
          <w:bCs/>
        </w:rPr>
      </w:pPr>
      <w:r w:rsidRPr="00B11463">
        <w:rPr>
          <w:bCs/>
        </w:rPr>
        <w:t xml:space="preserve">We focus on charting the development of course syllabi in social entrepreneurship (SE). </w:t>
      </w:r>
      <w:r w:rsidR="0048366F" w:rsidRPr="00B11463">
        <w:rPr>
          <w:bCs/>
        </w:rPr>
        <w:t xml:space="preserve">Whereas two decades ago there were only a handful of business schools offering SE courses, most top-ranked business schools across the world today have incorporated some aspect of SE in their curricula (Worsham, 2012). The field of SE education (SEE) has attracted accelerated attention </w:t>
      </w:r>
      <w:r w:rsidR="003F4046" w:rsidRPr="00B11463">
        <w:rPr>
          <w:bCs/>
        </w:rPr>
        <w:t xml:space="preserve">of educators </w:t>
      </w:r>
      <w:r w:rsidR="0048366F" w:rsidRPr="00B11463">
        <w:rPr>
          <w:bCs/>
        </w:rPr>
        <w:t>since the beginning of the 21</w:t>
      </w:r>
      <w:r w:rsidR="0048366F" w:rsidRPr="00B11463">
        <w:rPr>
          <w:bCs/>
          <w:vertAlign w:val="superscript"/>
        </w:rPr>
        <w:t>st</w:t>
      </w:r>
      <w:r w:rsidR="0048366F" w:rsidRPr="00B11463">
        <w:rPr>
          <w:bCs/>
        </w:rPr>
        <w:t xml:space="preserve"> century with a </w:t>
      </w:r>
      <w:r w:rsidR="00996B93" w:rsidRPr="00B11463">
        <w:rPr>
          <w:bCs/>
        </w:rPr>
        <w:t>focus</w:t>
      </w:r>
      <w:r w:rsidR="0048366F" w:rsidRPr="00B11463">
        <w:rPr>
          <w:bCs/>
        </w:rPr>
        <w:t xml:space="preserve"> on the complexities of educating students to manage the tension and ‘moral’ conflicts between pursuing simultaneously a social welfare mission with commercial logic and success (Costanzo </w:t>
      </w:r>
      <w:r w:rsidR="0048366F" w:rsidRPr="00B11463">
        <w:rPr>
          <w:bCs/>
          <w:i/>
        </w:rPr>
        <w:t>et al</w:t>
      </w:r>
      <w:r w:rsidR="0048366F" w:rsidRPr="00B11463">
        <w:rPr>
          <w:bCs/>
        </w:rPr>
        <w:t xml:space="preserve">., 2014; Tracey and Phillips, 2007). This dual character of SE has resulted in </w:t>
      </w:r>
      <w:r w:rsidR="003F4046" w:rsidRPr="00B11463">
        <w:rPr>
          <w:bCs/>
        </w:rPr>
        <w:t xml:space="preserve">a </w:t>
      </w:r>
      <w:r w:rsidR="0048366F" w:rsidRPr="00B11463">
        <w:rPr>
          <w:bCs/>
        </w:rPr>
        <w:t xml:space="preserve">lack of a clear understanding of the way in which SE can position itself in business schools, particularly next to its bigger </w:t>
      </w:r>
      <w:r w:rsidR="00E10504" w:rsidRPr="00B11463">
        <w:rPr>
          <w:bCs/>
        </w:rPr>
        <w:t xml:space="preserve">academic </w:t>
      </w:r>
      <w:r w:rsidR="0048366F" w:rsidRPr="00B11463">
        <w:rPr>
          <w:bCs/>
        </w:rPr>
        <w:t xml:space="preserve">sibling, general </w:t>
      </w:r>
      <w:r w:rsidR="00996B93" w:rsidRPr="00B11463">
        <w:rPr>
          <w:bCs/>
        </w:rPr>
        <w:t>entrepreneurship (</w:t>
      </w:r>
      <w:proofErr w:type="spellStart"/>
      <w:r w:rsidR="0048366F" w:rsidRPr="00B11463">
        <w:rPr>
          <w:bCs/>
        </w:rPr>
        <w:t>Pache</w:t>
      </w:r>
      <w:proofErr w:type="spellEnd"/>
      <w:r w:rsidR="0048366F" w:rsidRPr="00B11463">
        <w:rPr>
          <w:bCs/>
        </w:rPr>
        <w:t xml:space="preserve"> and Chowdhury, 2012). </w:t>
      </w:r>
      <w:r w:rsidR="0014481E" w:rsidRPr="00B11463">
        <w:rPr>
          <w:bCs/>
        </w:rPr>
        <w:t xml:space="preserve">This conflict, if not properly managed and taught, can result in either losing the dual focus of the social enterprise or becoming immersed in conflicts between organizational members representing both sides (Smith, </w:t>
      </w:r>
      <w:proofErr w:type="spellStart"/>
      <w:r w:rsidR="0014481E" w:rsidRPr="00B11463">
        <w:rPr>
          <w:bCs/>
        </w:rPr>
        <w:t>Besharov</w:t>
      </w:r>
      <w:proofErr w:type="spellEnd"/>
      <w:r w:rsidR="0014481E" w:rsidRPr="00B11463">
        <w:rPr>
          <w:bCs/>
        </w:rPr>
        <w:t xml:space="preserve">, </w:t>
      </w:r>
      <w:proofErr w:type="spellStart"/>
      <w:r w:rsidR="0014481E" w:rsidRPr="00B11463">
        <w:rPr>
          <w:bCs/>
        </w:rPr>
        <w:t>Wessels</w:t>
      </w:r>
      <w:proofErr w:type="spellEnd"/>
      <w:r w:rsidR="0014481E" w:rsidRPr="00B11463">
        <w:rPr>
          <w:bCs/>
        </w:rPr>
        <w:t xml:space="preserve"> and </w:t>
      </w:r>
      <w:proofErr w:type="spellStart"/>
      <w:r w:rsidR="0014481E" w:rsidRPr="00B11463">
        <w:rPr>
          <w:bCs/>
        </w:rPr>
        <w:t>Chertok</w:t>
      </w:r>
      <w:proofErr w:type="spellEnd"/>
      <w:r w:rsidR="0014481E" w:rsidRPr="00B11463">
        <w:rPr>
          <w:bCs/>
        </w:rPr>
        <w:t xml:space="preserve">, 2012). </w:t>
      </w:r>
      <w:r w:rsidR="009A3FE7" w:rsidRPr="00B11463">
        <w:rPr>
          <w:bCs/>
        </w:rPr>
        <w:t>Therefore, the authors suggest</w:t>
      </w:r>
      <w:r w:rsidR="00ED4B18" w:rsidRPr="00B11463">
        <w:rPr>
          <w:bCs/>
        </w:rPr>
        <w:t>ed</w:t>
      </w:r>
      <w:r w:rsidR="009A3FE7" w:rsidRPr="00B11463">
        <w:rPr>
          <w:bCs/>
        </w:rPr>
        <w:t xml:space="preserve"> that SE needs to develop pedagogical tools that do not focus on ‘teaching’ social entrepreneurs but on creating opportunities for them to develop leadership skills. Indeed, more</w:t>
      </w:r>
      <w:r w:rsidR="0048366F" w:rsidRPr="00B11463">
        <w:rPr>
          <w:bCs/>
        </w:rPr>
        <w:t xml:space="preserve"> scholars recognize that it is critically important to adopt the appropriate teaching philosophy that can deal with the complex character of SE (Zhu, Rooney and Phillips, 2016).</w:t>
      </w:r>
      <w:r w:rsidR="0014481E" w:rsidRPr="00B11463">
        <w:rPr>
          <w:bCs/>
        </w:rPr>
        <w:t xml:space="preserve"> </w:t>
      </w:r>
    </w:p>
    <w:p w14:paraId="4FBF6309" w14:textId="25CF1FDB" w:rsidR="00154C48" w:rsidRPr="00B11463" w:rsidRDefault="0048366F" w:rsidP="00927245">
      <w:pPr>
        <w:autoSpaceDE w:val="0"/>
        <w:autoSpaceDN w:val="0"/>
        <w:adjustRightInd w:val="0"/>
        <w:spacing w:line="480" w:lineRule="auto"/>
        <w:ind w:firstLine="720"/>
        <w:jc w:val="both"/>
        <w:outlineLvl w:val="0"/>
        <w:rPr>
          <w:bCs/>
        </w:rPr>
      </w:pPr>
      <w:r w:rsidRPr="00B11463">
        <w:rPr>
          <w:bCs/>
        </w:rPr>
        <w:lastRenderedPageBreak/>
        <w:t xml:space="preserve">Most SE courses are currently built upon the advances of EE </w:t>
      </w:r>
      <w:r w:rsidR="003F4046" w:rsidRPr="00B11463">
        <w:rPr>
          <w:bCs/>
        </w:rPr>
        <w:t>and benefits</w:t>
      </w:r>
      <w:r w:rsidRPr="00B11463">
        <w:rPr>
          <w:bCs/>
        </w:rPr>
        <w:t xml:space="preserve"> from several decades of experience in educating students both ‘about’ (i.e., the theoretical aspects of setting up and managing a business) and ‘for’ entrepreneurship (i.e., the practical skills and knowledge required to identify opportunities and set</w:t>
      </w:r>
      <w:r w:rsidR="00E30871" w:rsidRPr="00B11463">
        <w:rPr>
          <w:bCs/>
        </w:rPr>
        <w:t xml:space="preserve"> up and run a business venture; </w:t>
      </w:r>
      <w:proofErr w:type="spellStart"/>
      <w:r w:rsidRPr="00B11463">
        <w:rPr>
          <w:bCs/>
        </w:rPr>
        <w:t>Pache</w:t>
      </w:r>
      <w:proofErr w:type="spellEnd"/>
      <w:r w:rsidRPr="00B11463">
        <w:rPr>
          <w:bCs/>
        </w:rPr>
        <w:t xml:space="preserve"> and Chowdhury, 2012; Piperopoulos and Dimov, 2015; Pittaway and Cope, 2007). For example, Greg Dees – who is often referred to as the “father of social entrepreneurship education” (Worsham, 2012, p. 442) – argues that his design for SE courses builds upon traditional entrepreneurship courses but with added layers of tools, frameworks, and models to address the central role of the social mission (Worsham, 2012). Although prior studies have identified the content, competencies taught, and context of SE courses in universities across North America, Europe, Asia and Australia, they have left unanswered the question </w:t>
      </w:r>
      <w:r w:rsidRPr="00B11463">
        <w:rPr>
          <w:bCs/>
          <w:i/>
        </w:rPr>
        <w:t>how</w:t>
      </w:r>
      <w:r w:rsidRPr="00B11463">
        <w:rPr>
          <w:bCs/>
        </w:rPr>
        <w:t xml:space="preserve"> SE courses should be designed and taught (Miller, Wesley and Williams, 2012). </w:t>
      </w:r>
    </w:p>
    <w:p w14:paraId="36759542" w14:textId="3680B216" w:rsidR="00E56CFF" w:rsidRPr="00B11463" w:rsidRDefault="009A3FE7" w:rsidP="00927245">
      <w:pPr>
        <w:autoSpaceDE w:val="0"/>
        <w:autoSpaceDN w:val="0"/>
        <w:adjustRightInd w:val="0"/>
        <w:spacing w:line="480" w:lineRule="auto"/>
        <w:ind w:firstLine="720"/>
        <w:jc w:val="both"/>
        <w:outlineLvl w:val="0"/>
        <w:rPr>
          <w:bCs/>
        </w:rPr>
      </w:pPr>
      <w:r w:rsidRPr="00B11463">
        <w:rPr>
          <w:bCs/>
        </w:rPr>
        <w:t>In a</w:t>
      </w:r>
      <w:r w:rsidR="004F32D4" w:rsidRPr="00B11463">
        <w:rPr>
          <w:bCs/>
        </w:rPr>
        <w:t xml:space="preserve"> r</w:t>
      </w:r>
      <w:r w:rsidR="003C381F" w:rsidRPr="00B11463">
        <w:rPr>
          <w:bCs/>
        </w:rPr>
        <w:t>ecent and</w:t>
      </w:r>
      <w:r w:rsidR="004F32D4" w:rsidRPr="00B11463">
        <w:rPr>
          <w:bCs/>
        </w:rPr>
        <w:t xml:space="preserve"> </w:t>
      </w:r>
      <w:r w:rsidRPr="00B11463">
        <w:rPr>
          <w:bCs/>
        </w:rPr>
        <w:t xml:space="preserve">notable exception, </w:t>
      </w:r>
      <w:proofErr w:type="spellStart"/>
      <w:r w:rsidR="00E56CFF" w:rsidRPr="00B11463">
        <w:rPr>
          <w:bCs/>
        </w:rPr>
        <w:t>Spais</w:t>
      </w:r>
      <w:proofErr w:type="spellEnd"/>
      <w:r w:rsidR="00E56CFF" w:rsidRPr="00B11463">
        <w:rPr>
          <w:bCs/>
        </w:rPr>
        <w:t xml:space="preserve"> and </w:t>
      </w:r>
      <w:proofErr w:type="spellStart"/>
      <w:r w:rsidR="00E56CFF" w:rsidRPr="00B11463">
        <w:rPr>
          <w:bCs/>
        </w:rPr>
        <w:t>Beheshti</w:t>
      </w:r>
      <w:proofErr w:type="spellEnd"/>
      <w:r w:rsidR="00E56CFF" w:rsidRPr="00B11463">
        <w:rPr>
          <w:bCs/>
        </w:rPr>
        <w:t xml:space="preserve"> (2016) examine</w:t>
      </w:r>
      <w:r w:rsidR="007C6986" w:rsidRPr="00B11463">
        <w:rPr>
          <w:bCs/>
        </w:rPr>
        <w:t>d</w:t>
      </w:r>
      <w:r w:rsidR="00E56CFF" w:rsidRPr="00B11463">
        <w:rPr>
          <w:bCs/>
        </w:rPr>
        <w:t xml:space="preserve"> the evolution of social entrepreneurship courses over the 2004-2014 period, looking at the </w:t>
      </w:r>
      <w:r w:rsidR="005E7FE1" w:rsidRPr="00B11463">
        <w:rPr>
          <w:bCs/>
        </w:rPr>
        <w:t>syllabi</w:t>
      </w:r>
      <w:r w:rsidR="00E56CFF" w:rsidRPr="00B11463">
        <w:rPr>
          <w:bCs/>
        </w:rPr>
        <w:t xml:space="preserve"> descriptions from 62 universities i</w:t>
      </w:r>
      <w:r w:rsidR="005E7FE1" w:rsidRPr="00B11463">
        <w:rPr>
          <w:bCs/>
        </w:rPr>
        <w:t>n</w:t>
      </w:r>
      <w:r w:rsidR="00E56CFF" w:rsidRPr="00B11463">
        <w:rPr>
          <w:bCs/>
        </w:rPr>
        <w:t xml:space="preserve"> 11 countries. The results of their study </w:t>
      </w:r>
      <w:r w:rsidR="0014481E" w:rsidRPr="00B11463">
        <w:rPr>
          <w:bCs/>
        </w:rPr>
        <w:t xml:space="preserve">indicate that SE </w:t>
      </w:r>
      <w:r w:rsidRPr="00B11463">
        <w:rPr>
          <w:bCs/>
        </w:rPr>
        <w:t xml:space="preserve">educators may have to construct new meanings and find new ways to teach </w:t>
      </w:r>
      <w:r w:rsidR="005E7FE1" w:rsidRPr="00B11463">
        <w:rPr>
          <w:bCs/>
        </w:rPr>
        <w:t>SE</w:t>
      </w:r>
      <w:r w:rsidRPr="00B11463">
        <w:rPr>
          <w:bCs/>
        </w:rPr>
        <w:t xml:space="preserve"> courses</w:t>
      </w:r>
      <w:r w:rsidR="004F32D4" w:rsidRPr="00B11463">
        <w:rPr>
          <w:bCs/>
        </w:rPr>
        <w:t>, such as creating a participative environment and acting as facilitators and not as ‘experts’.</w:t>
      </w:r>
      <w:r w:rsidRPr="00B11463">
        <w:rPr>
          <w:bCs/>
        </w:rPr>
        <w:t xml:space="preserve"> </w:t>
      </w:r>
      <w:r w:rsidR="00154C48" w:rsidRPr="00B11463">
        <w:rPr>
          <w:bCs/>
        </w:rPr>
        <w:t xml:space="preserve">Furthermore, </w:t>
      </w:r>
      <w:r w:rsidR="007E62DA" w:rsidRPr="00B11463">
        <w:rPr>
          <w:bCs/>
        </w:rPr>
        <w:t xml:space="preserve">Al </w:t>
      </w:r>
      <w:proofErr w:type="spellStart"/>
      <w:r w:rsidR="003C381F" w:rsidRPr="00B11463">
        <w:rPr>
          <w:bCs/>
        </w:rPr>
        <w:t>Taji</w:t>
      </w:r>
      <w:proofErr w:type="spellEnd"/>
      <w:r w:rsidR="003C381F" w:rsidRPr="00B11463">
        <w:rPr>
          <w:bCs/>
        </w:rPr>
        <w:t xml:space="preserve"> and </w:t>
      </w:r>
      <w:proofErr w:type="spellStart"/>
      <w:r w:rsidR="003C381F" w:rsidRPr="00B11463">
        <w:rPr>
          <w:bCs/>
        </w:rPr>
        <w:t>Bengo</w:t>
      </w:r>
      <w:proofErr w:type="spellEnd"/>
      <w:r w:rsidR="003C381F" w:rsidRPr="00B11463">
        <w:rPr>
          <w:bCs/>
        </w:rPr>
        <w:t xml:space="preserve"> (2018)</w:t>
      </w:r>
      <w:r w:rsidR="00154C48" w:rsidRPr="00B11463">
        <w:rPr>
          <w:bCs/>
        </w:rPr>
        <w:t xml:space="preserve"> </w:t>
      </w:r>
      <w:r w:rsidR="00996B93" w:rsidRPr="00B11463">
        <w:rPr>
          <w:bCs/>
        </w:rPr>
        <w:t>emphasize</w:t>
      </w:r>
      <w:r w:rsidR="00ED4B18" w:rsidRPr="00B11463">
        <w:rPr>
          <w:bCs/>
        </w:rPr>
        <w:t>d</w:t>
      </w:r>
      <w:r w:rsidR="00154C48" w:rsidRPr="00B11463">
        <w:rPr>
          <w:bCs/>
        </w:rPr>
        <w:t xml:space="preserve"> the role of SE education in incorporating the pedagogical tools to teach </w:t>
      </w:r>
      <w:r w:rsidR="005E7FE1" w:rsidRPr="00B11463">
        <w:rPr>
          <w:bCs/>
        </w:rPr>
        <w:t xml:space="preserve">managers and leaders of </w:t>
      </w:r>
      <w:r w:rsidR="00154C48" w:rsidRPr="00B11463">
        <w:rPr>
          <w:bCs/>
        </w:rPr>
        <w:t>social entrepreneur</w:t>
      </w:r>
      <w:r w:rsidR="005E7FE1" w:rsidRPr="00B11463">
        <w:rPr>
          <w:bCs/>
        </w:rPr>
        <w:t>ship businesses how to deal with the hybrid</w:t>
      </w:r>
      <w:r w:rsidR="00286A96" w:rsidRPr="00B11463">
        <w:rPr>
          <w:bCs/>
        </w:rPr>
        <w:t>/</w:t>
      </w:r>
      <w:r w:rsidR="00996B93" w:rsidRPr="00B11463">
        <w:rPr>
          <w:bCs/>
        </w:rPr>
        <w:t>paradoxical</w:t>
      </w:r>
      <w:r w:rsidR="005E7FE1" w:rsidRPr="00B11463">
        <w:rPr>
          <w:bCs/>
        </w:rPr>
        <w:t xml:space="preserve"> nature of their o</w:t>
      </w:r>
      <w:r w:rsidR="003C381F" w:rsidRPr="00B11463">
        <w:rPr>
          <w:bCs/>
        </w:rPr>
        <w:t xml:space="preserve">rganizations with both social and financial bottom-lines. The authors </w:t>
      </w:r>
      <w:r w:rsidR="00286A96" w:rsidRPr="00B11463">
        <w:rPr>
          <w:bCs/>
        </w:rPr>
        <w:t>test</w:t>
      </w:r>
      <w:r w:rsidR="00ED4B18" w:rsidRPr="00B11463">
        <w:rPr>
          <w:bCs/>
        </w:rPr>
        <w:t>ed</w:t>
      </w:r>
      <w:r w:rsidR="005E7FE1" w:rsidRPr="00B11463">
        <w:rPr>
          <w:bCs/>
        </w:rPr>
        <w:t xml:space="preserve"> the framework</w:t>
      </w:r>
      <w:r w:rsidR="00286A96" w:rsidRPr="00B11463">
        <w:rPr>
          <w:bCs/>
        </w:rPr>
        <w:t>/model</w:t>
      </w:r>
      <w:r w:rsidR="005E7FE1" w:rsidRPr="00B11463">
        <w:rPr>
          <w:bCs/>
        </w:rPr>
        <w:t xml:space="preserve"> suggested by Smith, </w:t>
      </w:r>
      <w:proofErr w:type="spellStart"/>
      <w:r w:rsidR="005E7FE1" w:rsidRPr="00B11463">
        <w:rPr>
          <w:bCs/>
        </w:rPr>
        <w:t>Besharov</w:t>
      </w:r>
      <w:proofErr w:type="spellEnd"/>
      <w:r w:rsidR="005E7FE1" w:rsidRPr="00B11463">
        <w:rPr>
          <w:bCs/>
        </w:rPr>
        <w:t xml:space="preserve">, </w:t>
      </w:r>
      <w:proofErr w:type="spellStart"/>
      <w:r w:rsidR="005E7FE1" w:rsidRPr="00B11463">
        <w:rPr>
          <w:bCs/>
        </w:rPr>
        <w:t>Wessels</w:t>
      </w:r>
      <w:proofErr w:type="spellEnd"/>
      <w:r w:rsidR="005E7FE1" w:rsidRPr="00B11463">
        <w:rPr>
          <w:bCs/>
        </w:rPr>
        <w:t xml:space="preserve"> and </w:t>
      </w:r>
      <w:proofErr w:type="spellStart"/>
      <w:r w:rsidR="005E7FE1" w:rsidRPr="00B11463">
        <w:rPr>
          <w:bCs/>
        </w:rPr>
        <w:t>Chertok</w:t>
      </w:r>
      <w:proofErr w:type="spellEnd"/>
      <w:r w:rsidR="005E7FE1" w:rsidRPr="00B11463">
        <w:rPr>
          <w:bCs/>
        </w:rPr>
        <w:t xml:space="preserve"> (2012) </w:t>
      </w:r>
      <w:r w:rsidR="00286A96" w:rsidRPr="00B11463">
        <w:rPr>
          <w:bCs/>
        </w:rPr>
        <w:t xml:space="preserve">in social </w:t>
      </w:r>
      <w:r w:rsidR="00996B93" w:rsidRPr="00B11463">
        <w:rPr>
          <w:bCs/>
        </w:rPr>
        <w:t>incubators</w:t>
      </w:r>
      <w:r w:rsidR="00286A96" w:rsidRPr="00B11463">
        <w:rPr>
          <w:bCs/>
        </w:rPr>
        <w:t>/accelerators in Italy. Based on this model the</w:t>
      </w:r>
      <w:r w:rsidR="00CE3C3B" w:rsidRPr="00B11463">
        <w:rPr>
          <w:bCs/>
        </w:rPr>
        <w:t>y explore</w:t>
      </w:r>
      <w:r w:rsidR="00ED4B18" w:rsidRPr="00B11463">
        <w:rPr>
          <w:bCs/>
        </w:rPr>
        <w:t>d</w:t>
      </w:r>
      <w:r w:rsidR="00CE3C3B" w:rsidRPr="00B11463">
        <w:rPr>
          <w:bCs/>
        </w:rPr>
        <w:t xml:space="preserve"> in detail</w:t>
      </w:r>
      <w:r w:rsidR="00286A96" w:rsidRPr="00B11463">
        <w:rPr>
          <w:bCs/>
        </w:rPr>
        <w:t xml:space="preserve"> three meta-skills and six specific skills t</w:t>
      </w:r>
      <w:r w:rsidR="007E62DA" w:rsidRPr="00B11463">
        <w:rPr>
          <w:bCs/>
        </w:rPr>
        <w:t>hat SE educators should</w:t>
      </w:r>
      <w:r w:rsidR="00286A96" w:rsidRPr="00B11463">
        <w:rPr>
          <w:bCs/>
        </w:rPr>
        <w:t xml:space="preserve"> teach in a classroom</w:t>
      </w:r>
      <w:r w:rsidR="007E62DA" w:rsidRPr="00B11463">
        <w:rPr>
          <w:bCs/>
        </w:rPr>
        <w:t xml:space="preserve"> </w:t>
      </w:r>
      <w:r w:rsidR="00286A96" w:rsidRPr="00B11463">
        <w:rPr>
          <w:bCs/>
        </w:rPr>
        <w:t xml:space="preserve">setting; </w:t>
      </w:r>
      <w:r w:rsidR="005E7FE1" w:rsidRPr="00B11463">
        <w:rPr>
          <w:bCs/>
          <w:i/>
        </w:rPr>
        <w:t>accept</w:t>
      </w:r>
      <w:r w:rsidR="00286A96" w:rsidRPr="00B11463">
        <w:rPr>
          <w:bCs/>
          <w:i/>
        </w:rPr>
        <w:t xml:space="preserve">ance </w:t>
      </w:r>
      <w:r w:rsidR="005E7FE1" w:rsidRPr="00B11463">
        <w:rPr>
          <w:bCs/>
        </w:rPr>
        <w:t xml:space="preserve">which involves </w:t>
      </w:r>
      <w:r w:rsidR="005E7FE1" w:rsidRPr="00B11463">
        <w:rPr>
          <w:bCs/>
        </w:rPr>
        <w:lastRenderedPageBreak/>
        <w:t xml:space="preserve">adopting an abundance mentality and embracing paradoxical thinking, </w:t>
      </w:r>
      <w:r w:rsidR="005E7FE1" w:rsidRPr="00B11463">
        <w:rPr>
          <w:bCs/>
          <w:i/>
        </w:rPr>
        <w:t>differentiati</w:t>
      </w:r>
      <w:r w:rsidR="00286A96" w:rsidRPr="00B11463">
        <w:rPr>
          <w:bCs/>
          <w:i/>
        </w:rPr>
        <w:t>on</w:t>
      </w:r>
      <w:r w:rsidR="005E7FE1" w:rsidRPr="00B11463">
        <w:rPr>
          <w:bCs/>
        </w:rPr>
        <w:t xml:space="preserve"> which involves recognizing the distinct value of each domain and </w:t>
      </w:r>
      <w:r w:rsidR="00286A96" w:rsidRPr="00B11463">
        <w:rPr>
          <w:bCs/>
        </w:rPr>
        <w:t xml:space="preserve">mindfully </w:t>
      </w:r>
      <w:r w:rsidR="005E7FE1" w:rsidRPr="00B11463">
        <w:rPr>
          <w:bCs/>
        </w:rPr>
        <w:t xml:space="preserve">attending to distinctions between domains, and </w:t>
      </w:r>
      <w:r w:rsidR="005E7FE1" w:rsidRPr="00B11463">
        <w:rPr>
          <w:bCs/>
          <w:i/>
        </w:rPr>
        <w:t>integrati</w:t>
      </w:r>
      <w:r w:rsidR="00286A96" w:rsidRPr="00B11463">
        <w:rPr>
          <w:bCs/>
          <w:i/>
        </w:rPr>
        <w:t>on,</w:t>
      </w:r>
      <w:r w:rsidR="005E7FE1" w:rsidRPr="00B11463">
        <w:rPr>
          <w:bCs/>
        </w:rPr>
        <w:t xml:space="preserve"> which involves developing trust, openness, and cultural sensitivity and seeking synergies in decision making.</w:t>
      </w:r>
      <w:r w:rsidR="005E7FE1" w:rsidRPr="00B11463">
        <w:rPr>
          <w:bCs/>
          <w:lang w:val="en-CA"/>
        </w:rPr>
        <w:t xml:space="preserve">  </w:t>
      </w:r>
    </w:p>
    <w:p w14:paraId="54612D9D" w14:textId="1797532F" w:rsidR="0048366F" w:rsidRPr="00B11463" w:rsidRDefault="00415E0F" w:rsidP="00927245">
      <w:pPr>
        <w:autoSpaceDE w:val="0"/>
        <w:autoSpaceDN w:val="0"/>
        <w:adjustRightInd w:val="0"/>
        <w:spacing w:line="480" w:lineRule="auto"/>
        <w:ind w:firstLine="720"/>
        <w:jc w:val="both"/>
        <w:outlineLvl w:val="0"/>
        <w:rPr>
          <w:bCs/>
        </w:rPr>
      </w:pPr>
      <w:r w:rsidRPr="00B11463">
        <w:rPr>
          <w:bCs/>
        </w:rPr>
        <w:t>We thus</w:t>
      </w:r>
      <w:r w:rsidR="0048366F" w:rsidRPr="00B11463">
        <w:rPr>
          <w:bCs/>
        </w:rPr>
        <w:t xml:space="preserve"> examine SE syllabi acknowledging the assertion that course design reflects the mindset of instructors delivering SE courses and, if educators are to develop a SE mindset, then the students’ mindset will likely reflect that of their instructor (Welsh and Krueger, 2009). Furthermore, because SE is widely considered to be part of the broader </w:t>
      </w:r>
      <w:r w:rsidR="004D4C14" w:rsidRPr="00B11463">
        <w:rPr>
          <w:bCs/>
        </w:rPr>
        <w:t>EE curriculum/literature</w:t>
      </w:r>
      <w:r w:rsidR="0048366F" w:rsidRPr="00B11463">
        <w:rPr>
          <w:bCs/>
        </w:rPr>
        <w:t xml:space="preserve"> (Miller </w:t>
      </w:r>
      <w:r w:rsidR="0048366F" w:rsidRPr="00B11463">
        <w:rPr>
          <w:bCs/>
          <w:i/>
        </w:rPr>
        <w:t>et al</w:t>
      </w:r>
      <w:r w:rsidR="0048366F" w:rsidRPr="00B11463">
        <w:rPr>
          <w:bCs/>
        </w:rPr>
        <w:t xml:space="preserve">., 2012; </w:t>
      </w:r>
      <w:proofErr w:type="spellStart"/>
      <w:r w:rsidR="0048366F" w:rsidRPr="00B11463">
        <w:rPr>
          <w:bCs/>
        </w:rPr>
        <w:t>Pache</w:t>
      </w:r>
      <w:proofErr w:type="spellEnd"/>
      <w:r w:rsidR="0048366F" w:rsidRPr="00B11463">
        <w:rPr>
          <w:bCs/>
        </w:rPr>
        <w:t xml:space="preserve"> and Chowdhury, 2012), it is expected to have an impact on the </w:t>
      </w:r>
      <w:r w:rsidR="00192246" w:rsidRPr="00B11463">
        <w:rPr>
          <w:bCs/>
        </w:rPr>
        <w:t>satisfaction and inspiration of students</w:t>
      </w:r>
      <w:r w:rsidR="0048366F" w:rsidRPr="00B11463">
        <w:rPr>
          <w:bCs/>
        </w:rPr>
        <w:t>, and it can, therefore, be grounded in theory</w:t>
      </w:r>
      <w:r w:rsidR="003C381F" w:rsidRPr="00B11463">
        <w:rPr>
          <w:bCs/>
        </w:rPr>
        <w:t xml:space="preserve">. </w:t>
      </w:r>
    </w:p>
    <w:p w14:paraId="704CEE47" w14:textId="3B3FBF36" w:rsidR="00ED4B18" w:rsidRDefault="00ED4B18" w:rsidP="00927245">
      <w:pPr>
        <w:autoSpaceDE w:val="0"/>
        <w:autoSpaceDN w:val="0"/>
        <w:adjustRightInd w:val="0"/>
        <w:spacing w:line="480" w:lineRule="auto"/>
        <w:jc w:val="both"/>
        <w:rPr>
          <w:b/>
          <w:bCs/>
          <w:lang w:val="en-CA"/>
        </w:rPr>
      </w:pPr>
    </w:p>
    <w:p w14:paraId="231D447D" w14:textId="28416859" w:rsidR="009D08B5" w:rsidRPr="003C381F" w:rsidRDefault="00601556" w:rsidP="00927245">
      <w:pPr>
        <w:autoSpaceDE w:val="0"/>
        <w:autoSpaceDN w:val="0"/>
        <w:adjustRightInd w:val="0"/>
        <w:spacing w:line="480" w:lineRule="auto"/>
        <w:jc w:val="both"/>
        <w:rPr>
          <w:b/>
          <w:bCs/>
          <w:lang w:val="en-CA"/>
        </w:rPr>
      </w:pPr>
      <w:r w:rsidRPr="003C381F">
        <w:rPr>
          <w:b/>
          <w:bCs/>
          <w:lang w:val="en-CA"/>
        </w:rPr>
        <w:t>Satisfaction and Inspiration</w:t>
      </w:r>
      <w:r w:rsidR="009D08B5" w:rsidRPr="003C381F">
        <w:rPr>
          <w:b/>
          <w:bCs/>
          <w:lang w:val="en-CA"/>
        </w:rPr>
        <w:t xml:space="preserve"> in Social Entrep</w:t>
      </w:r>
      <w:r w:rsidR="00D1385D" w:rsidRPr="003C381F">
        <w:rPr>
          <w:b/>
          <w:bCs/>
          <w:lang w:val="en-CA"/>
        </w:rPr>
        <w:t>r</w:t>
      </w:r>
      <w:r w:rsidR="009D08B5" w:rsidRPr="003C381F">
        <w:rPr>
          <w:b/>
          <w:bCs/>
          <w:lang w:val="en-CA"/>
        </w:rPr>
        <w:t>eneurship Course Syllabi</w:t>
      </w:r>
    </w:p>
    <w:p w14:paraId="15F463E4" w14:textId="527A5DC3" w:rsidR="00A70BF4" w:rsidRPr="00B11463" w:rsidRDefault="00601556" w:rsidP="00927245">
      <w:pPr>
        <w:autoSpaceDE w:val="0"/>
        <w:autoSpaceDN w:val="0"/>
        <w:adjustRightInd w:val="0"/>
        <w:spacing w:line="480" w:lineRule="auto"/>
        <w:ind w:firstLine="720"/>
        <w:jc w:val="both"/>
      </w:pPr>
      <w:r w:rsidRPr="00B11463">
        <w:t>E</w:t>
      </w:r>
      <w:r w:rsidR="003C381F" w:rsidRPr="00B11463">
        <w:t>xpectancy-value (EV) theory is</w:t>
      </w:r>
      <w:r w:rsidR="00A70BF4" w:rsidRPr="00B11463">
        <w:t xml:space="preserve"> a precursor to Fishbein and Ajzen’s (1977) Theory of Reasoned Action (TRA), </w:t>
      </w:r>
      <w:r w:rsidR="003C381F" w:rsidRPr="00B11463">
        <w:t>which itself</w:t>
      </w:r>
      <w:r w:rsidR="00A70BF4" w:rsidRPr="00B11463">
        <w:t xml:space="preserve"> </w:t>
      </w:r>
      <w:r w:rsidR="003C381F" w:rsidRPr="00B11463">
        <w:t xml:space="preserve">is </w:t>
      </w:r>
      <w:r w:rsidR="00A70BF4" w:rsidRPr="00B11463">
        <w:t xml:space="preserve">a precursor to the </w:t>
      </w:r>
      <w:r w:rsidR="003C381F" w:rsidRPr="00B11463">
        <w:t xml:space="preserve">Theory of Planned Behavior </w:t>
      </w:r>
      <w:r w:rsidR="00192246" w:rsidRPr="00B11463">
        <w:t>(</w:t>
      </w:r>
      <w:r w:rsidR="003C381F" w:rsidRPr="00B11463">
        <w:t>TPB; Ajzen, 1991)</w:t>
      </w:r>
      <w:r w:rsidR="00A70BF4" w:rsidRPr="00B11463">
        <w:t xml:space="preserve">. </w:t>
      </w:r>
      <w:r w:rsidR="00A70BF4" w:rsidRPr="00B11463">
        <w:rPr>
          <w:rFonts w:eastAsia="SimSun"/>
          <w:kern w:val="2"/>
        </w:rPr>
        <w:t xml:space="preserve">EV theory suggests that attitudes are formed via exposure to two sources </w:t>
      </w:r>
      <w:r w:rsidR="00A70BF4" w:rsidRPr="00B11463">
        <w:rPr>
          <w:rFonts w:eastAsia="SimSun"/>
          <w:noProof/>
          <w:kern w:val="2"/>
        </w:rPr>
        <w:t>(Fishbein and Ajzen, 1977)</w:t>
      </w:r>
      <w:r w:rsidR="00A70BF4" w:rsidRPr="00B11463">
        <w:rPr>
          <w:rFonts w:eastAsia="SimSun"/>
          <w:kern w:val="2"/>
        </w:rPr>
        <w:t>. The first source is referred to as ‘persuasive communication’ (</w:t>
      </w:r>
      <w:r w:rsidR="00A70BF4" w:rsidRPr="00B11463">
        <w:rPr>
          <w:rFonts w:eastAsia="SimSun"/>
          <w:noProof/>
          <w:kern w:val="2"/>
        </w:rPr>
        <w:t>Fishbein and Ajzen, 1977)</w:t>
      </w:r>
      <w:r w:rsidR="00A70BF4" w:rsidRPr="00B11463">
        <w:rPr>
          <w:rFonts w:eastAsia="SimSun"/>
          <w:kern w:val="2"/>
        </w:rPr>
        <w:t xml:space="preserve">, which is characterized by the students’ exposure to information related to the attitude object by some external source. </w:t>
      </w:r>
      <w:r w:rsidR="00A70BF4" w:rsidRPr="00B11463">
        <w:t xml:space="preserve">The use of EV theory also aligns with how we perceive the motivational element of inspiration as being evoked by certain events (Trash and Elliot, 2003), such as </w:t>
      </w:r>
      <w:r w:rsidR="003C381F" w:rsidRPr="00B11463">
        <w:t>syllabi design.</w:t>
      </w:r>
      <w:r w:rsidR="00A70BF4" w:rsidRPr="00B11463">
        <w:t xml:space="preserve"> </w:t>
      </w:r>
      <w:r w:rsidR="00A70BF4" w:rsidRPr="00B11463">
        <w:rPr>
          <w:rFonts w:eastAsia="SimSun"/>
          <w:kern w:val="2"/>
        </w:rPr>
        <w:t xml:space="preserve">For example, in an entrepreneurship course, the course syllabus may instruct students that it is important to access venture capital funding in launching certain types of businesses. The second source, which the authors have termed as ‘active participation’, allows students to gain information about the attitude object via their direct personal experience </w:t>
      </w:r>
      <w:r w:rsidR="00A70BF4" w:rsidRPr="00B11463">
        <w:rPr>
          <w:rFonts w:eastAsia="SimSun"/>
          <w:noProof/>
          <w:kern w:val="2"/>
        </w:rPr>
        <w:t xml:space="preserve">(Fishbein </w:t>
      </w:r>
      <w:r w:rsidR="00A70BF4" w:rsidRPr="00B11463">
        <w:rPr>
          <w:rFonts w:eastAsia="SimSun"/>
          <w:noProof/>
          <w:kern w:val="2"/>
        </w:rPr>
        <w:lastRenderedPageBreak/>
        <w:t>and Ajzen, 1977)</w:t>
      </w:r>
      <w:r w:rsidR="00A70BF4" w:rsidRPr="00B11463">
        <w:rPr>
          <w:rFonts w:eastAsia="SimSun"/>
          <w:kern w:val="2"/>
        </w:rPr>
        <w:t xml:space="preserve">. For example, students planning to start their own business might participate in a funding ‘pitch’ to actual investors to gain feedback and possible financial support for their startup (Pittaway and Cope, 2007). </w:t>
      </w:r>
    </w:p>
    <w:p w14:paraId="5BA8E569" w14:textId="7786AAB9" w:rsidR="00A70BF4" w:rsidRPr="00B11463" w:rsidRDefault="00A70BF4" w:rsidP="00927245">
      <w:pPr>
        <w:autoSpaceDE w:val="0"/>
        <w:autoSpaceDN w:val="0"/>
        <w:adjustRightInd w:val="0"/>
        <w:spacing w:line="480" w:lineRule="auto"/>
        <w:ind w:firstLine="720"/>
        <w:jc w:val="both"/>
      </w:pPr>
      <w:r w:rsidRPr="00B11463">
        <w:t xml:space="preserve">We expect exposure to course </w:t>
      </w:r>
      <w:r w:rsidR="00192246" w:rsidRPr="00B11463">
        <w:t xml:space="preserve">syllabi </w:t>
      </w:r>
      <w:r w:rsidRPr="00B11463">
        <w:t xml:space="preserve">will provide students with direct personal experience with their courses even before the course begins. We thus view the course outline in EV terms as a form of persuasive communication that can impact </w:t>
      </w:r>
      <w:r w:rsidR="00415E0F" w:rsidRPr="00B11463">
        <w:t>their attitudes</w:t>
      </w:r>
      <w:r w:rsidR="00192246" w:rsidRPr="00B11463">
        <w:t xml:space="preserve">, </w:t>
      </w:r>
      <w:r w:rsidR="00415E0F" w:rsidRPr="00B11463">
        <w:t xml:space="preserve">which have been established as </w:t>
      </w:r>
      <w:r w:rsidR="00EF71DA" w:rsidRPr="00B11463">
        <w:t>important</w:t>
      </w:r>
      <w:r w:rsidRPr="00B11463">
        <w:t xml:space="preserve"> a</w:t>
      </w:r>
      <w:r w:rsidR="00415E0F" w:rsidRPr="00B11463">
        <w:t>ntecedent</w:t>
      </w:r>
      <w:r w:rsidR="00EF71DA" w:rsidRPr="00B11463">
        <w:t>s</w:t>
      </w:r>
      <w:r w:rsidRPr="00B11463">
        <w:t xml:space="preserve"> </w:t>
      </w:r>
      <w:r w:rsidR="00EF71DA" w:rsidRPr="00B11463">
        <w:t xml:space="preserve">to </w:t>
      </w:r>
      <w:r w:rsidR="00415E0F" w:rsidRPr="00B11463">
        <w:t xml:space="preserve">intentions </w:t>
      </w:r>
      <w:r w:rsidR="00EF71DA" w:rsidRPr="00B11463">
        <w:t>of becoming</w:t>
      </w:r>
      <w:r w:rsidR="00415E0F" w:rsidRPr="00B11463">
        <w:t xml:space="preserve"> an entrepreneur (e.g., Souitaris </w:t>
      </w:r>
      <w:r w:rsidR="00415E0F" w:rsidRPr="00B11463">
        <w:rPr>
          <w:i/>
        </w:rPr>
        <w:t>et al.</w:t>
      </w:r>
      <w:r w:rsidR="00415E0F" w:rsidRPr="00B11463">
        <w:t xml:space="preserve">, 2007, McNally </w:t>
      </w:r>
      <w:r w:rsidR="00415E0F" w:rsidRPr="00B11463">
        <w:rPr>
          <w:i/>
        </w:rPr>
        <w:t>et al.</w:t>
      </w:r>
      <w:r w:rsidR="00415E0F" w:rsidRPr="00B11463">
        <w:t>, 2016)</w:t>
      </w:r>
      <w:r w:rsidRPr="00B11463">
        <w:t>. The syllabus should work</w:t>
      </w:r>
      <w:r w:rsidR="00415E0F" w:rsidRPr="00B11463">
        <w:t>, then,</w:t>
      </w:r>
      <w:r w:rsidRPr="00B11463">
        <w:t xml:space="preserve"> as</w:t>
      </w:r>
      <w:r w:rsidR="000E7641" w:rsidRPr="00B11463">
        <w:t xml:space="preserve"> a</w:t>
      </w:r>
      <w:r w:rsidRPr="00B11463">
        <w:t xml:space="preserve"> communi</w:t>
      </w:r>
      <w:r w:rsidR="00EF71DA" w:rsidRPr="00B11463">
        <w:t xml:space="preserve">cation/signaling tool to engage, satisfy and </w:t>
      </w:r>
      <w:r w:rsidRPr="00B11463">
        <w:t xml:space="preserve">inspire learners about the essence of the attitude object, in this case a course in </w:t>
      </w:r>
      <w:r w:rsidR="00184DDD" w:rsidRPr="00B11463">
        <w:t>SE</w:t>
      </w:r>
      <w:r w:rsidRPr="00B11463">
        <w:t>, and its social and economic impact (Krueger, 2007). Because the use of different teaching philosophies and pedagogies is an important and unexplored moderat</w:t>
      </w:r>
      <w:r w:rsidR="00EF71DA" w:rsidRPr="00B11463">
        <w:t xml:space="preserve">or in the relationship between </w:t>
      </w:r>
      <w:r w:rsidR="004813F9" w:rsidRPr="00B11463">
        <w:t xml:space="preserve">entrepreneurship </w:t>
      </w:r>
      <w:r w:rsidRPr="00B11463">
        <w:t xml:space="preserve">and its intended outcomes (Martin </w:t>
      </w:r>
      <w:r w:rsidRPr="00B11463">
        <w:rPr>
          <w:i/>
        </w:rPr>
        <w:t>et al</w:t>
      </w:r>
      <w:r w:rsidRPr="00B11463">
        <w:t xml:space="preserve">., 2013; Nabi </w:t>
      </w:r>
      <w:r w:rsidRPr="00B11463">
        <w:rPr>
          <w:i/>
        </w:rPr>
        <w:t>et al</w:t>
      </w:r>
      <w:r w:rsidRPr="00B11463">
        <w:t>., 2017), we seek to p</w:t>
      </w:r>
      <w:r w:rsidR="003C381F" w:rsidRPr="00B11463">
        <w:t>rovide evidence, from the first-</w:t>
      </w:r>
      <w:r w:rsidRPr="00B11463">
        <w:t>ever experiment of its kind, about how the design of a syllabus (i.e., andragogical</w:t>
      </w:r>
      <w:r w:rsidR="00B73BE4" w:rsidRPr="00B11463">
        <w:t>ly designed</w:t>
      </w:r>
      <w:r w:rsidRPr="00B11463">
        <w:t xml:space="preserve"> vs. pedagogical</w:t>
      </w:r>
      <w:r w:rsidR="00B73BE4" w:rsidRPr="00B11463">
        <w:t>ly designed</w:t>
      </w:r>
      <w:r w:rsidRPr="00B11463">
        <w:t xml:space="preserve">) </w:t>
      </w:r>
      <w:r w:rsidR="00EF71DA" w:rsidRPr="00B11463">
        <w:t>can differentially impact student</w:t>
      </w:r>
      <w:r w:rsidR="007C6205" w:rsidRPr="00B11463">
        <w:t>s’</w:t>
      </w:r>
      <w:r w:rsidRPr="00B11463">
        <w:t xml:space="preserve"> satisfaction and inspiration</w:t>
      </w:r>
      <w:r w:rsidR="00192246" w:rsidRPr="00B11463">
        <w:t xml:space="preserve"> </w:t>
      </w:r>
      <w:r w:rsidRPr="00B11463">
        <w:t>associated with the</w:t>
      </w:r>
      <w:r w:rsidR="003C381F" w:rsidRPr="00B11463">
        <w:t>ir chosen</w:t>
      </w:r>
      <w:r w:rsidRPr="00B11463">
        <w:t xml:space="preserve"> course</w:t>
      </w:r>
      <w:r w:rsidR="003C381F" w:rsidRPr="00B11463">
        <w:t>s</w:t>
      </w:r>
      <w:r w:rsidRPr="00B11463">
        <w:t>.</w:t>
      </w:r>
    </w:p>
    <w:p w14:paraId="7975E733" w14:textId="620E406D" w:rsidR="00A70BF4" w:rsidRPr="00B11463" w:rsidRDefault="00A70BF4" w:rsidP="00927245">
      <w:pPr>
        <w:autoSpaceDE w:val="0"/>
        <w:autoSpaceDN w:val="0"/>
        <w:adjustRightInd w:val="0"/>
        <w:spacing w:line="480" w:lineRule="auto"/>
        <w:jc w:val="both"/>
        <w:rPr>
          <w:lang w:val="en-CA"/>
        </w:rPr>
      </w:pPr>
      <w:r w:rsidRPr="00B11463">
        <w:rPr>
          <w:lang w:val="en-CA"/>
        </w:rPr>
        <w:tab/>
      </w:r>
      <w:r w:rsidRPr="00B11463">
        <w:t>We expect that student</w:t>
      </w:r>
      <w:r w:rsidR="008D6733" w:rsidRPr="00B11463">
        <w:t>s’</w:t>
      </w:r>
      <w:r w:rsidRPr="00B11463">
        <w:t xml:space="preserve"> </w:t>
      </w:r>
      <w:r w:rsidR="00996B93" w:rsidRPr="00B11463">
        <w:t xml:space="preserve">attituudes </w:t>
      </w:r>
      <w:r w:rsidR="00192246" w:rsidRPr="00B11463">
        <w:t xml:space="preserve">satisfaction and inspiration </w:t>
      </w:r>
      <w:r w:rsidRPr="00B11463">
        <w:t xml:space="preserve">toward their </w:t>
      </w:r>
      <w:r w:rsidR="00184DDD" w:rsidRPr="00B11463">
        <w:t>SE</w:t>
      </w:r>
      <w:r w:rsidRPr="00B11463">
        <w:t xml:space="preserve"> course will be stronger for andragogical outlines than for pedagogical outlines (Lund Dean and Fornaciari, 2014). </w:t>
      </w:r>
      <w:proofErr w:type="spellStart"/>
      <w:r w:rsidRPr="00B11463">
        <w:t>Soutaris</w:t>
      </w:r>
      <w:proofErr w:type="spellEnd"/>
      <w:r w:rsidRPr="00B11463">
        <w:t xml:space="preserve"> </w:t>
      </w:r>
      <w:r w:rsidRPr="00B11463">
        <w:rPr>
          <w:i/>
        </w:rPr>
        <w:t>et al</w:t>
      </w:r>
      <w:r w:rsidR="003C381F" w:rsidRPr="00B11463">
        <w:t>. (2007) suggest</w:t>
      </w:r>
      <w:r w:rsidR="007C6205" w:rsidRPr="00B11463">
        <w:t>ed</w:t>
      </w:r>
      <w:r w:rsidRPr="00B11463">
        <w:t xml:space="preserve"> that entrepreneurship courses, in general, impact </w:t>
      </w:r>
      <w:r w:rsidR="00996B93" w:rsidRPr="00B11463">
        <w:t>student’s inspiration</w:t>
      </w:r>
      <w:r w:rsidRPr="00B11463">
        <w:t xml:space="preserve"> primarily through learner-centered, andragogical approaches (compared to more instructor-centered pedagogical approaches). In</w:t>
      </w:r>
      <w:r w:rsidR="00BA1200" w:rsidRPr="00B11463">
        <w:t xml:space="preserve"> </w:t>
      </w:r>
      <w:r w:rsidRPr="00B11463">
        <w:t xml:space="preserve">our study, like Souitaris </w:t>
      </w:r>
      <w:r w:rsidRPr="00B11463">
        <w:rPr>
          <w:i/>
        </w:rPr>
        <w:t>et al.</w:t>
      </w:r>
      <w:r w:rsidRPr="00B11463">
        <w:t xml:space="preserve"> (2007), we define th</w:t>
      </w:r>
      <w:r w:rsidR="00BA78EB" w:rsidRPr="00B11463">
        <w:t xml:space="preserve">e attitude of inspiration as a </w:t>
      </w:r>
      <w:r w:rsidRPr="00B11463">
        <w:t>change of hearts and minds</w:t>
      </w:r>
      <w:r w:rsidR="00BA78EB" w:rsidRPr="00B11463">
        <w:t xml:space="preserve"> toward a particular target or stimulus</w:t>
      </w:r>
      <w:r w:rsidRPr="00B11463">
        <w:t xml:space="preserve"> (</w:t>
      </w:r>
      <w:proofErr w:type="spellStart"/>
      <w:r w:rsidRPr="00B11463">
        <w:t>Falcioni</w:t>
      </w:r>
      <w:proofErr w:type="spellEnd"/>
      <w:r w:rsidRPr="00B11463">
        <w:t xml:space="preserve">, 2001). </w:t>
      </w:r>
      <w:r w:rsidRPr="00B11463">
        <w:rPr>
          <w:color w:val="000000"/>
          <w:lang w:val="en-CA"/>
        </w:rPr>
        <w:t xml:space="preserve">The role of inspiration in sending motivational and promotional signals to students and strengthening their intentions towards entrepreneurship have been highlighted by </w:t>
      </w:r>
      <w:r w:rsidRPr="00B11463">
        <w:rPr>
          <w:lang w:val="en-CA"/>
        </w:rPr>
        <w:lastRenderedPageBreak/>
        <w:t xml:space="preserve">Piperopoulos and Dimov (2015) </w:t>
      </w:r>
      <w:r w:rsidRPr="00B11463">
        <w:rPr>
          <w:color w:val="000000"/>
          <w:lang w:val="en-CA"/>
        </w:rPr>
        <w:t>in their study about the relationship</w:t>
      </w:r>
      <w:r w:rsidRPr="00B11463">
        <w:rPr>
          <w:lang w:val="en-CA"/>
        </w:rPr>
        <w:t xml:space="preserve"> between </w:t>
      </w:r>
      <w:r w:rsidR="00162863" w:rsidRPr="00B11463">
        <w:rPr>
          <w:lang w:val="en-CA"/>
        </w:rPr>
        <w:t xml:space="preserve">a </w:t>
      </w:r>
      <w:r w:rsidRPr="00B11463">
        <w:rPr>
          <w:lang w:val="en-CA"/>
        </w:rPr>
        <w:t>student’s self-efficacy beliefs and entrepreneurial intentions moderated by the content of entrepreneurship courses. We, therefore, propose the following hypotheses:</w:t>
      </w:r>
    </w:p>
    <w:p w14:paraId="5E9DA07B" w14:textId="44284567" w:rsidR="009D08B5" w:rsidRPr="00B11463" w:rsidRDefault="009D08B5" w:rsidP="00927245">
      <w:pPr>
        <w:spacing w:line="480" w:lineRule="auto"/>
        <w:ind w:left="720"/>
        <w:jc w:val="both"/>
        <w:rPr>
          <w:i/>
        </w:rPr>
      </w:pPr>
      <w:r w:rsidRPr="00B11463">
        <w:rPr>
          <w:i/>
          <w:u w:val="single"/>
        </w:rPr>
        <w:t>Hypothesis 1</w:t>
      </w:r>
      <w:r w:rsidRPr="00B11463">
        <w:rPr>
          <w:i/>
        </w:rPr>
        <w:t>: Students assigned andragogical</w:t>
      </w:r>
      <w:r w:rsidR="00564CE3" w:rsidRPr="00B11463">
        <w:rPr>
          <w:i/>
        </w:rPr>
        <w:t>ly-inspired</w:t>
      </w:r>
      <w:r w:rsidRPr="00B11463">
        <w:rPr>
          <w:i/>
        </w:rPr>
        <w:t xml:space="preserve"> course syllabi will have significantly higher levels of satisfaction toward </w:t>
      </w:r>
      <w:r w:rsidR="00831C52" w:rsidRPr="00B11463">
        <w:rPr>
          <w:i/>
        </w:rPr>
        <w:t>social entrepreneurship</w:t>
      </w:r>
      <w:r w:rsidRPr="00B11463">
        <w:rPr>
          <w:i/>
        </w:rPr>
        <w:t xml:space="preserve"> courses than those assigned pedagogical</w:t>
      </w:r>
      <w:r w:rsidR="00564CE3" w:rsidRPr="00B11463">
        <w:rPr>
          <w:i/>
        </w:rPr>
        <w:t>ly-inspired</w:t>
      </w:r>
      <w:r w:rsidRPr="00B11463">
        <w:rPr>
          <w:i/>
        </w:rPr>
        <w:t xml:space="preserve"> course syllabi.</w:t>
      </w:r>
    </w:p>
    <w:p w14:paraId="60227A5B" w14:textId="0175C2F3" w:rsidR="009D08B5" w:rsidRPr="00B11463" w:rsidRDefault="009D08B5" w:rsidP="00927245">
      <w:pPr>
        <w:autoSpaceDE w:val="0"/>
        <w:autoSpaceDN w:val="0"/>
        <w:adjustRightInd w:val="0"/>
        <w:spacing w:line="480" w:lineRule="auto"/>
        <w:ind w:left="720"/>
        <w:jc w:val="both"/>
      </w:pPr>
      <w:r w:rsidRPr="00B11463">
        <w:rPr>
          <w:i/>
          <w:u w:val="single"/>
        </w:rPr>
        <w:t>Hypothesis 2:</w:t>
      </w:r>
      <w:r w:rsidRPr="00B11463">
        <w:rPr>
          <w:i/>
        </w:rPr>
        <w:t xml:space="preserve"> Students assigned andragogical</w:t>
      </w:r>
      <w:r w:rsidR="00564CE3" w:rsidRPr="00B11463">
        <w:rPr>
          <w:i/>
        </w:rPr>
        <w:t>ly-inspired</w:t>
      </w:r>
      <w:r w:rsidRPr="00B11463">
        <w:rPr>
          <w:i/>
        </w:rPr>
        <w:t xml:space="preserve"> course syllabi will have significantly higher levels of inspiration toward </w:t>
      </w:r>
      <w:r w:rsidR="00831C52" w:rsidRPr="00B11463">
        <w:rPr>
          <w:i/>
        </w:rPr>
        <w:t>social entrepreneurship</w:t>
      </w:r>
      <w:r w:rsidRPr="00B11463">
        <w:rPr>
          <w:i/>
        </w:rPr>
        <w:t xml:space="preserve"> courses than those assigned pedagogical</w:t>
      </w:r>
      <w:r w:rsidR="00564CE3" w:rsidRPr="00B11463">
        <w:rPr>
          <w:i/>
        </w:rPr>
        <w:t>ly-inspired</w:t>
      </w:r>
      <w:r w:rsidRPr="00B11463">
        <w:rPr>
          <w:i/>
        </w:rPr>
        <w:t xml:space="preserve"> course syllabi.</w:t>
      </w:r>
    </w:p>
    <w:p w14:paraId="5C788FA9" w14:textId="77777777" w:rsidR="002D48BA" w:rsidRPr="00B11463" w:rsidRDefault="002D48BA" w:rsidP="00927245">
      <w:pPr>
        <w:autoSpaceDE w:val="0"/>
        <w:autoSpaceDN w:val="0"/>
        <w:adjustRightInd w:val="0"/>
        <w:spacing w:line="480" w:lineRule="auto"/>
        <w:ind w:firstLine="720"/>
        <w:jc w:val="both"/>
        <w:rPr>
          <w:lang w:val="en-CA"/>
        </w:rPr>
      </w:pPr>
    </w:p>
    <w:p w14:paraId="597238D2" w14:textId="165D379F" w:rsidR="00347E38" w:rsidRPr="00674FEF" w:rsidRDefault="002924D8" w:rsidP="00927245">
      <w:pPr>
        <w:spacing w:line="480" w:lineRule="auto"/>
        <w:jc w:val="both"/>
        <w:rPr>
          <w:i/>
        </w:rPr>
      </w:pPr>
      <w:r w:rsidRPr="00674FEF">
        <w:rPr>
          <w:b/>
          <w:bCs/>
          <w:i/>
        </w:rPr>
        <w:t>Data and Methods</w:t>
      </w:r>
    </w:p>
    <w:p w14:paraId="19B62A01" w14:textId="37188CF0" w:rsidR="00107BF8" w:rsidRPr="00CB1361" w:rsidRDefault="00CB1361" w:rsidP="00927245">
      <w:pPr>
        <w:spacing w:line="480" w:lineRule="auto"/>
        <w:jc w:val="both"/>
        <w:rPr>
          <w:b/>
        </w:rPr>
      </w:pPr>
      <w:r w:rsidRPr="00674FEF">
        <w:rPr>
          <w:b/>
        </w:rPr>
        <w:t>Study 1:</w:t>
      </w:r>
      <w:r>
        <w:rPr>
          <w:b/>
        </w:rPr>
        <w:t xml:space="preserve"> </w:t>
      </w:r>
      <w:r w:rsidR="008D387C">
        <w:rPr>
          <w:b/>
        </w:rPr>
        <w:t xml:space="preserve">Social Entrepreneurship </w:t>
      </w:r>
      <w:r w:rsidR="00F90116" w:rsidRPr="00CB1361">
        <w:rPr>
          <w:b/>
        </w:rPr>
        <w:t xml:space="preserve">Course </w:t>
      </w:r>
      <w:r w:rsidR="008D4C3D" w:rsidRPr="00CB1361">
        <w:rPr>
          <w:b/>
        </w:rPr>
        <w:t>Syllabus Collection</w:t>
      </w:r>
      <w:r w:rsidR="00414769" w:rsidRPr="00CB1361">
        <w:rPr>
          <w:b/>
        </w:rPr>
        <w:t xml:space="preserve"> </w:t>
      </w:r>
      <w:r w:rsidR="00BA78EB">
        <w:rPr>
          <w:b/>
        </w:rPr>
        <w:t xml:space="preserve">and </w:t>
      </w:r>
      <w:r w:rsidR="00F90116" w:rsidRPr="00CB1361">
        <w:rPr>
          <w:b/>
        </w:rPr>
        <w:t>Analysis</w:t>
      </w:r>
    </w:p>
    <w:p w14:paraId="4B784FD9" w14:textId="619C1B09" w:rsidR="00BA78EB" w:rsidRPr="00BA78EB" w:rsidRDefault="00BA78EB" w:rsidP="00927245">
      <w:pPr>
        <w:spacing w:line="480" w:lineRule="auto"/>
        <w:jc w:val="both"/>
        <w:rPr>
          <w:i/>
        </w:rPr>
      </w:pPr>
      <w:r w:rsidRPr="00BA78EB">
        <w:rPr>
          <w:i/>
        </w:rPr>
        <w:t>Sample</w:t>
      </w:r>
    </w:p>
    <w:p w14:paraId="7C7628CC" w14:textId="183EF846" w:rsidR="00341ECA" w:rsidRDefault="008C0E4A" w:rsidP="00927245">
      <w:pPr>
        <w:spacing w:line="480" w:lineRule="auto"/>
        <w:ind w:firstLine="720"/>
        <w:jc w:val="both"/>
      </w:pPr>
      <w:r>
        <w:t>O</w:t>
      </w:r>
      <w:r w:rsidR="00907205" w:rsidRPr="002C63A1">
        <w:t xml:space="preserve">ne </w:t>
      </w:r>
      <w:r w:rsidR="00FA4422">
        <w:t xml:space="preserve">of the </w:t>
      </w:r>
      <w:r w:rsidR="00907205" w:rsidRPr="002C63A1">
        <w:t>author</w:t>
      </w:r>
      <w:r w:rsidR="00FA4422">
        <w:t xml:space="preserve">s </w:t>
      </w:r>
      <w:r w:rsidR="009816B7">
        <w:t xml:space="preserve">of this study </w:t>
      </w:r>
      <w:r w:rsidR="00E51AF2" w:rsidRPr="002C63A1">
        <w:t xml:space="preserve">provided a database of course </w:t>
      </w:r>
      <w:r w:rsidR="00341ECA">
        <w:t>syllabi</w:t>
      </w:r>
      <w:r w:rsidR="00E61778">
        <w:t xml:space="preserve"> </w:t>
      </w:r>
      <w:r w:rsidR="00E51AF2" w:rsidRPr="002C63A1">
        <w:t xml:space="preserve">that had been collected for a previous project (but were not previously coded for the present research). These syllabi were collected </w:t>
      </w:r>
      <w:r w:rsidR="00946788" w:rsidRPr="002C63A1">
        <w:t>in 2007</w:t>
      </w:r>
      <w:r w:rsidR="00E61778">
        <w:t xml:space="preserve"> </w:t>
      </w:r>
      <w:r w:rsidR="001C1241" w:rsidRPr="002C63A1">
        <w:t>largely</w:t>
      </w:r>
      <w:r w:rsidR="00E51AF2" w:rsidRPr="002C63A1">
        <w:t xml:space="preserve"> in the </w:t>
      </w:r>
      <w:r w:rsidR="003C381F">
        <w:t>U.S.A</w:t>
      </w:r>
      <w:r w:rsidR="00E51AF2" w:rsidRPr="002C63A1">
        <w:t>. In this sample of 113</w:t>
      </w:r>
      <w:r w:rsidR="00927A53">
        <w:t xml:space="preserve"> </w:t>
      </w:r>
      <w:r w:rsidR="00E51AF2" w:rsidRPr="002C63A1">
        <w:t>total documents, 15 were excluded for not meeting the coding criteria of the present research. We chose the year 2</w:t>
      </w:r>
      <w:r w:rsidR="00925542">
        <w:t>007</w:t>
      </w:r>
      <w:r w:rsidR="00E51AF2" w:rsidRPr="002C63A1">
        <w:t xml:space="preserve"> to represent the cut</w:t>
      </w:r>
      <w:r w:rsidR="003C381F">
        <w:t>-</w:t>
      </w:r>
      <w:r w:rsidR="00E51AF2" w:rsidRPr="002C63A1">
        <w:t xml:space="preserve">off for syllabus comparison over time </w:t>
      </w:r>
      <w:r w:rsidR="00EF32C8">
        <w:t>f</w:t>
      </w:r>
      <w:r w:rsidR="00653859">
        <w:t xml:space="preserve">or a practical reason </w:t>
      </w:r>
      <w:r w:rsidR="00EF32C8">
        <w:t>in that</w:t>
      </w:r>
      <w:r w:rsidR="00E61778">
        <w:t xml:space="preserve"> </w:t>
      </w:r>
      <w:r w:rsidR="00E51AF2" w:rsidRPr="002C63A1">
        <w:t xml:space="preserve">all of </w:t>
      </w:r>
      <w:r w:rsidR="00EF32C8">
        <w:t xml:space="preserve">the </w:t>
      </w:r>
      <w:r w:rsidR="00E51AF2" w:rsidRPr="002C63A1">
        <w:t>documents in the set were collected prio</w:t>
      </w:r>
      <w:r w:rsidR="001C1241" w:rsidRPr="002C63A1">
        <w:t xml:space="preserve">r to that date. </w:t>
      </w:r>
      <w:r w:rsidR="00925542">
        <w:t xml:space="preserve">We </w:t>
      </w:r>
      <w:r w:rsidR="003C381F">
        <w:t xml:space="preserve">thus </w:t>
      </w:r>
      <w:r w:rsidR="001C1241" w:rsidRPr="002C63A1">
        <w:t>created a ‘pre-2</w:t>
      </w:r>
      <w:r w:rsidR="00925542">
        <w:t>007</w:t>
      </w:r>
      <w:r w:rsidR="001C1241" w:rsidRPr="002C63A1">
        <w:t>’</w:t>
      </w:r>
      <w:r w:rsidR="00E51AF2" w:rsidRPr="002C63A1">
        <w:t xml:space="preserve"> sample of course </w:t>
      </w:r>
      <w:r w:rsidR="00D65E97">
        <w:t>syllabi</w:t>
      </w:r>
      <w:r w:rsidR="00E51AF2" w:rsidRPr="002C63A1">
        <w:t xml:space="preserve">. After </w:t>
      </w:r>
      <w:r w:rsidR="00700E2C" w:rsidRPr="002C63A1">
        <w:t xml:space="preserve">coding, the remaining set of </w:t>
      </w:r>
      <w:r w:rsidR="00E51AF2" w:rsidRPr="002C63A1">
        <w:t>documents that were not excluded represented the final pre-2</w:t>
      </w:r>
      <w:r w:rsidR="00925542">
        <w:t>007</w:t>
      </w:r>
      <w:r w:rsidR="00E51AF2" w:rsidRPr="002C63A1">
        <w:t xml:space="preserve"> sample in this study</w:t>
      </w:r>
      <w:r w:rsidR="00341ECA">
        <w:t>.</w:t>
      </w:r>
    </w:p>
    <w:p w14:paraId="5C082267" w14:textId="77777777" w:rsidR="00341ECA" w:rsidRPr="002C63A1" w:rsidRDefault="00341ECA" w:rsidP="00706B4D">
      <w:pPr>
        <w:jc w:val="center"/>
        <w:rPr>
          <w:b/>
        </w:rPr>
      </w:pPr>
      <w:r w:rsidRPr="002C63A1">
        <w:t>---------------------------------------</w:t>
      </w:r>
    </w:p>
    <w:p w14:paraId="3F1CB2D8" w14:textId="77777777" w:rsidR="00341ECA" w:rsidRPr="002C63A1" w:rsidRDefault="00341ECA" w:rsidP="00706B4D">
      <w:pPr>
        <w:jc w:val="center"/>
        <w:outlineLvl w:val="0"/>
        <w:rPr>
          <w:b/>
        </w:rPr>
      </w:pPr>
      <w:r w:rsidRPr="002C63A1">
        <w:t xml:space="preserve">Insert </w:t>
      </w:r>
      <w:r>
        <w:t>Figure 1</w:t>
      </w:r>
      <w:r w:rsidRPr="002C63A1">
        <w:t xml:space="preserve"> about here</w:t>
      </w:r>
    </w:p>
    <w:p w14:paraId="4B05D1C0" w14:textId="77777777" w:rsidR="00341ECA" w:rsidRPr="002C63A1" w:rsidRDefault="00341ECA" w:rsidP="00706B4D">
      <w:pPr>
        <w:spacing w:line="480" w:lineRule="auto"/>
        <w:jc w:val="center"/>
        <w:rPr>
          <w:b/>
        </w:rPr>
      </w:pPr>
      <w:r w:rsidRPr="002C63A1">
        <w:t>---------------------------------------</w:t>
      </w:r>
    </w:p>
    <w:p w14:paraId="46AF2611" w14:textId="2F553DF3" w:rsidR="00E51AF2" w:rsidRPr="002C63A1" w:rsidRDefault="001C1241" w:rsidP="00927245">
      <w:pPr>
        <w:spacing w:line="480" w:lineRule="auto"/>
        <w:ind w:firstLine="720"/>
        <w:jc w:val="both"/>
        <w:rPr>
          <w:b/>
        </w:rPr>
      </w:pPr>
      <w:r w:rsidRPr="002C63A1">
        <w:lastRenderedPageBreak/>
        <w:t>The additional ‘post-20</w:t>
      </w:r>
      <w:r w:rsidR="00925542">
        <w:t>07</w:t>
      </w:r>
      <w:r w:rsidRPr="002C63A1">
        <w:t>’</w:t>
      </w:r>
      <w:r w:rsidR="00E51AF2" w:rsidRPr="002C63A1">
        <w:t xml:space="preserve"> set of course </w:t>
      </w:r>
      <w:r w:rsidR="00341ECA">
        <w:t>syllabi</w:t>
      </w:r>
      <w:r w:rsidR="00E51AF2" w:rsidRPr="002C63A1">
        <w:t xml:space="preserve"> were collected in collaboration with a large-scale, worldwide study of the outcomes of </w:t>
      </w:r>
      <w:r w:rsidR="00FF4E71">
        <w:t xml:space="preserve">entrepreneurship education </w:t>
      </w:r>
      <w:r w:rsidR="00107BF8">
        <w:t xml:space="preserve">based in </w:t>
      </w:r>
      <w:r w:rsidR="00EF32C8">
        <w:t>North America</w:t>
      </w:r>
      <w:r w:rsidR="009816B7">
        <w:t>.</w:t>
      </w:r>
      <w:r w:rsidR="009049EF">
        <w:t xml:space="preserve"> It made logical sense to compare the data this way, pre- and post-2007, as the first two decades of the 21</w:t>
      </w:r>
      <w:r w:rsidR="009049EF" w:rsidRPr="009C3C73">
        <w:rPr>
          <w:vertAlign w:val="superscript"/>
        </w:rPr>
        <w:t>st</w:t>
      </w:r>
      <w:r w:rsidR="009049EF">
        <w:t xml:space="preserve"> century have seen the most growth in social entreprenurship courses at the university level (Welsh and Krueger, 2009). </w:t>
      </w:r>
      <w:r w:rsidR="00EF32C8">
        <w:t>We conducted</w:t>
      </w:r>
      <w:r w:rsidR="00E51AF2" w:rsidRPr="002C63A1">
        <w:t xml:space="preserve"> our search for </w:t>
      </w:r>
      <w:r w:rsidR="00184DDD">
        <w:t xml:space="preserve">SE </w:t>
      </w:r>
      <w:r w:rsidR="00E51AF2" w:rsidRPr="002C63A1">
        <w:t>syllabi to courses from around the world. Because many course outlines are posted o</w:t>
      </w:r>
      <w:r w:rsidR="008E40BD">
        <w:t>n</w:t>
      </w:r>
      <w:r w:rsidR="00E51AF2" w:rsidRPr="002C63A1">
        <w:t xml:space="preserve"> the Internet, one author and two research assistants conducted targeted searches of </w:t>
      </w:r>
      <w:r w:rsidR="00184DDD">
        <w:t>SE</w:t>
      </w:r>
      <w:r w:rsidR="008C0E4A">
        <w:t xml:space="preserve"> </w:t>
      </w:r>
      <w:r w:rsidR="00E51AF2" w:rsidRPr="002C63A1">
        <w:t xml:space="preserve">courses by using online search phrases such as “social entrepreneurship course”, “university + social entrepreneurship,” </w:t>
      </w:r>
      <w:r w:rsidR="00107BF8">
        <w:t xml:space="preserve">and </w:t>
      </w:r>
      <w:r w:rsidR="00E51AF2" w:rsidRPr="002C63A1">
        <w:t>“college + social entrepreneurship”. Another author collected current course s</w:t>
      </w:r>
      <w:r w:rsidR="008E40BD">
        <w:t>yllabi</w:t>
      </w:r>
      <w:r w:rsidR="00E51AF2" w:rsidRPr="002C63A1">
        <w:t xml:space="preserve"> from around the world by posting requests to relevant Academy of Management listservs (e.g., management education and development, entrepreneurship, etc.). These efforts resulted in</w:t>
      </w:r>
      <w:r w:rsidR="00DC6FDB">
        <w:t xml:space="preserve"> a total of</w:t>
      </w:r>
      <w:r w:rsidR="00E51AF2" w:rsidRPr="002C63A1">
        <w:t xml:space="preserve"> </w:t>
      </w:r>
      <w:r w:rsidR="00EF32C8">
        <w:t>9</w:t>
      </w:r>
      <w:r w:rsidR="00ED413D">
        <w:t xml:space="preserve">6 </w:t>
      </w:r>
      <w:r w:rsidR="00E51AF2" w:rsidRPr="002C63A1">
        <w:t>codeable documents</w:t>
      </w:r>
      <w:r w:rsidR="00EF32C8">
        <w:t>.</w:t>
      </w:r>
    </w:p>
    <w:p w14:paraId="5EB5EDA5" w14:textId="77777777" w:rsidR="00E51AF2" w:rsidRPr="002C63A1" w:rsidRDefault="00E51AF2" w:rsidP="00927245">
      <w:pPr>
        <w:spacing w:line="480" w:lineRule="auto"/>
        <w:ind w:firstLine="720"/>
        <w:jc w:val="both"/>
      </w:pPr>
      <w:r w:rsidRPr="002C63A1">
        <w:t xml:space="preserve">All courses </w:t>
      </w:r>
      <w:r w:rsidR="00F90116">
        <w:t xml:space="preserve">represented by the syllabi set </w:t>
      </w:r>
      <w:r w:rsidRPr="002C63A1">
        <w:t xml:space="preserve">were taught at the university level, with 95% listed as undergraduate courses and 5% listed as graduate courses. In terms of country of origin for the pre-2010 sample, 97% came from the U.S.A., 1% from Canada, 1% from Mexico, and 1% from Belgium. For the post-2010 sample, 30% of the sample came from universities in the U.S.A., followed by 20% from the U.K., 15% from Canada, 10% from Singapore, 7% from Australia, 7% from Hong Kong, 2% from India, and 1% each from Brunei, Indonesia, Ireland, and New Zealand. </w:t>
      </w:r>
    </w:p>
    <w:p w14:paraId="56986D73" w14:textId="16F35DD8" w:rsidR="00BB3C66" w:rsidRDefault="00E51AF2" w:rsidP="00927245">
      <w:pPr>
        <w:spacing w:line="480" w:lineRule="auto"/>
        <w:ind w:firstLine="720"/>
        <w:jc w:val="both"/>
        <w:rPr>
          <w:b/>
        </w:rPr>
      </w:pPr>
      <w:r w:rsidRPr="002C63A1">
        <w:t xml:space="preserve">Two research assistants associated with </w:t>
      </w:r>
      <w:r w:rsidR="00107BF8">
        <w:t>our research</w:t>
      </w:r>
      <w:r w:rsidRPr="002C63A1">
        <w:t xml:space="preserve"> project were trained to code the variables</w:t>
      </w:r>
      <w:r w:rsidR="00ED413D">
        <w:t xml:space="preserve"> for this study</w:t>
      </w:r>
      <w:r w:rsidR="00A20E7B">
        <w:t xml:space="preserve"> based on Lund </w:t>
      </w:r>
      <w:r w:rsidR="004813F9">
        <w:t>Dean and Fornaciari’s</w:t>
      </w:r>
      <w:r w:rsidR="00A20E7B">
        <w:t xml:space="preserve"> (2014) framework</w:t>
      </w:r>
      <w:r w:rsidR="00ED413D">
        <w:t>.</w:t>
      </w:r>
      <w:r w:rsidR="00BA78EB">
        <w:t xml:space="preserve"> A few d</w:t>
      </w:r>
      <w:r w:rsidRPr="002C63A1">
        <w:t>iscrepancies betw</w:t>
      </w:r>
      <w:r w:rsidR="00BA78EB">
        <w:t xml:space="preserve">een the raters </w:t>
      </w:r>
      <w:r w:rsidRPr="002C63A1">
        <w:t xml:space="preserve">arose when the results of their independent coding were compared. These discrepancies were resolved via a search for errors </w:t>
      </w:r>
      <w:r w:rsidR="00F2651D">
        <w:t xml:space="preserve">and consensus discussion </w:t>
      </w:r>
      <w:r w:rsidRPr="002C63A1">
        <w:t xml:space="preserve">by the </w:t>
      </w:r>
      <w:r w:rsidR="00EF32C8">
        <w:t xml:space="preserve">lead </w:t>
      </w:r>
      <w:r w:rsidRPr="002C63A1">
        <w:t xml:space="preserve">authors </w:t>
      </w:r>
      <w:r w:rsidR="00F2651D">
        <w:t>of this study</w:t>
      </w:r>
      <w:r w:rsidRPr="002C63A1">
        <w:t>.</w:t>
      </w:r>
    </w:p>
    <w:p w14:paraId="32193139" w14:textId="77777777" w:rsidR="00A100E1" w:rsidRPr="00A100E1" w:rsidRDefault="00A100E1" w:rsidP="00927245">
      <w:pPr>
        <w:spacing w:line="480" w:lineRule="auto"/>
        <w:ind w:firstLine="720"/>
        <w:jc w:val="both"/>
        <w:rPr>
          <w:b/>
        </w:rPr>
      </w:pPr>
    </w:p>
    <w:p w14:paraId="04414ABE" w14:textId="0357B3C6" w:rsidR="00553A1D" w:rsidRPr="00AF1F94" w:rsidRDefault="00553A1D" w:rsidP="00706B4D">
      <w:pPr>
        <w:spacing w:line="480" w:lineRule="auto"/>
        <w:jc w:val="both"/>
        <w:rPr>
          <w:i/>
        </w:rPr>
      </w:pPr>
      <w:r w:rsidRPr="00AF1F94">
        <w:rPr>
          <w:i/>
        </w:rPr>
        <w:t>Results</w:t>
      </w:r>
    </w:p>
    <w:p w14:paraId="49F55ECA" w14:textId="20700374" w:rsidR="00E51AF2" w:rsidRPr="002C63A1" w:rsidRDefault="00E51AF2" w:rsidP="00706B4D">
      <w:pPr>
        <w:spacing w:line="480" w:lineRule="auto"/>
        <w:ind w:firstLine="720"/>
        <w:jc w:val="both"/>
      </w:pPr>
      <w:r w:rsidRPr="002C63A1">
        <w:t>The descriptive statistics derived from the seven pedagogy/andragogy variables associated with this researc</w:t>
      </w:r>
      <w:r w:rsidR="003A2FEC">
        <w:t>h are presented in Table 1</w:t>
      </w:r>
      <w:r w:rsidRPr="002C63A1">
        <w:t>.</w:t>
      </w:r>
    </w:p>
    <w:p w14:paraId="6542382F" w14:textId="77777777" w:rsidR="00E51AF2" w:rsidRPr="002C63A1" w:rsidRDefault="00E51AF2" w:rsidP="00927245">
      <w:pPr>
        <w:jc w:val="center"/>
        <w:rPr>
          <w:b/>
        </w:rPr>
      </w:pPr>
      <w:r w:rsidRPr="002C63A1">
        <w:t>---------------------------------------</w:t>
      </w:r>
    </w:p>
    <w:p w14:paraId="387243E2" w14:textId="77777777" w:rsidR="00E51AF2" w:rsidRPr="002C63A1" w:rsidRDefault="00E51AF2" w:rsidP="00927245">
      <w:pPr>
        <w:jc w:val="center"/>
        <w:outlineLvl w:val="0"/>
        <w:rPr>
          <w:b/>
        </w:rPr>
      </w:pPr>
      <w:r w:rsidRPr="002C63A1">
        <w:t xml:space="preserve">Insert </w:t>
      </w:r>
      <w:r w:rsidR="00945DEE" w:rsidRPr="002C63A1">
        <w:t>Table 1</w:t>
      </w:r>
      <w:r w:rsidRPr="002C63A1">
        <w:t xml:space="preserve"> about here</w:t>
      </w:r>
    </w:p>
    <w:p w14:paraId="12A302A8" w14:textId="77777777" w:rsidR="00E51AF2" w:rsidRPr="002C63A1" w:rsidRDefault="00E51AF2" w:rsidP="00927245">
      <w:pPr>
        <w:spacing w:line="480" w:lineRule="auto"/>
        <w:jc w:val="center"/>
        <w:rPr>
          <w:b/>
        </w:rPr>
      </w:pPr>
      <w:r w:rsidRPr="002C63A1">
        <w:t>---------------------------------------</w:t>
      </w:r>
    </w:p>
    <w:p w14:paraId="12A99A6F" w14:textId="70A5431F" w:rsidR="008F2BA2" w:rsidRDefault="00E51AF2" w:rsidP="00927245">
      <w:pPr>
        <w:pStyle w:val="p1"/>
        <w:spacing w:line="480" w:lineRule="auto"/>
        <w:ind w:firstLine="720"/>
        <w:jc w:val="both"/>
        <w:rPr>
          <w:rFonts w:ascii="Times New Roman" w:hAnsi="Times New Roman"/>
          <w:sz w:val="24"/>
          <w:szCs w:val="24"/>
        </w:rPr>
      </w:pPr>
      <w:r w:rsidRPr="002C63A1">
        <w:rPr>
          <w:rFonts w:ascii="Times New Roman" w:hAnsi="Times New Roman"/>
          <w:sz w:val="24"/>
          <w:szCs w:val="24"/>
        </w:rPr>
        <w:t xml:space="preserve">To test changes in the identified andragogical variables over time, we conducted means comparison analyses. Specifically, </w:t>
      </w:r>
      <w:r w:rsidR="00FB6EA4">
        <w:rPr>
          <w:rFonts w:ascii="Times New Roman" w:hAnsi="Times New Roman"/>
          <w:sz w:val="24"/>
          <w:szCs w:val="24"/>
        </w:rPr>
        <w:t xml:space="preserve">we used </w:t>
      </w:r>
      <w:r w:rsidR="00836070">
        <w:rPr>
          <w:rFonts w:ascii="Times New Roman" w:hAnsi="Times New Roman"/>
          <w:sz w:val="24"/>
          <w:szCs w:val="24"/>
        </w:rPr>
        <w:t xml:space="preserve">the post hoc </w:t>
      </w:r>
      <w:r w:rsidR="00F2651D">
        <w:rPr>
          <w:rFonts w:ascii="Times New Roman" w:hAnsi="Times New Roman"/>
          <w:sz w:val="24"/>
          <w:szCs w:val="24"/>
        </w:rPr>
        <w:t xml:space="preserve">means </w:t>
      </w:r>
      <w:r w:rsidR="00836070">
        <w:rPr>
          <w:rFonts w:ascii="Times New Roman" w:hAnsi="Times New Roman"/>
          <w:sz w:val="24"/>
          <w:szCs w:val="24"/>
        </w:rPr>
        <w:t>comparison</w:t>
      </w:r>
      <w:r w:rsidR="00B67A82">
        <w:rPr>
          <w:rFonts w:ascii="Times New Roman" w:hAnsi="Times New Roman"/>
          <w:sz w:val="24"/>
          <w:szCs w:val="24"/>
        </w:rPr>
        <w:t>s</w:t>
      </w:r>
      <w:r w:rsidR="00836070">
        <w:rPr>
          <w:rFonts w:ascii="Times New Roman" w:hAnsi="Times New Roman"/>
          <w:sz w:val="24"/>
          <w:szCs w:val="24"/>
        </w:rPr>
        <w:t xml:space="preserve"> function of MANOVA.</w:t>
      </w:r>
      <w:r w:rsidRPr="002C63A1">
        <w:rPr>
          <w:rFonts w:ascii="Times New Roman" w:hAnsi="Times New Roman"/>
          <w:sz w:val="24"/>
          <w:szCs w:val="24"/>
        </w:rPr>
        <w:t xml:space="preserve"> The results </w:t>
      </w:r>
      <w:r w:rsidR="00217B4A">
        <w:rPr>
          <w:rFonts w:ascii="Times New Roman" w:hAnsi="Times New Roman"/>
          <w:sz w:val="24"/>
          <w:szCs w:val="24"/>
        </w:rPr>
        <w:t xml:space="preserve">showed that, after controlling for country of origin, </w:t>
      </w:r>
      <w:r w:rsidRPr="002C63A1">
        <w:rPr>
          <w:rFonts w:ascii="Times New Roman" w:hAnsi="Times New Roman"/>
          <w:sz w:val="24"/>
          <w:szCs w:val="24"/>
        </w:rPr>
        <w:t>four of the seven andragogical variables improved significantly over time</w:t>
      </w:r>
      <w:r w:rsidR="00F2651D">
        <w:rPr>
          <w:rFonts w:ascii="Times New Roman" w:hAnsi="Times New Roman"/>
          <w:sz w:val="24"/>
          <w:szCs w:val="24"/>
        </w:rPr>
        <w:t xml:space="preserve"> (see Table 2)</w:t>
      </w:r>
      <w:r w:rsidRPr="002C63A1">
        <w:rPr>
          <w:rFonts w:ascii="Times New Roman" w:hAnsi="Times New Roman"/>
          <w:sz w:val="24"/>
          <w:szCs w:val="24"/>
        </w:rPr>
        <w:t xml:space="preserve">. We observed significant results for: </w:t>
      </w:r>
      <w:r w:rsidR="00907205" w:rsidRPr="00FF58FE">
        <w:rPr>
          <w:rFonts w:ascii="Times New Roman" w:hAnsi="Times New Roman"/>
          <w:i/>
          <w:sz w:val="24"/>
          <w:szCs w:val="24"/>
        </w:rPr>
        <w:t>stream</w:t>
      </w:r>
      <w:r w:rsidR="001C1241" w:rsidRPr="00FF58FE">
        <w:rPr>
          <w:rFonts w:ascii="Times New Roman" w:hAnsi="Times New Roman"/>
          <w:i/>
          <w:sz w:val="24"/>
          <w:szCs w:val="24"/>
        </w:rPr>
        <w:t>lined</w:t>
      </w:r>
      <w:r w:rsidRPr="002C63A1">
        <w:rPr>
          <w:rFonts w:ascii="Times New Roman" w:hAnsi="Times New Roman"/>
          <w:sz w:val="24"/>
          <w:szCs w:val="24"/>
        </w:rPr>
        <w:t xml:space="preserve"> (Wilks’ Lambda=0.87, F(1,152)=11.28, </w:t>
      </w:r>
      <m:oMath>
        <m:r>
          <w:rPr>
            <w:rFonts w:ascii="Cambria Math" w:hAnsi="Cambria Math"/>
            <w:sz w:val="24"/>
            <w:szCs w:val="24"/>
          </w:rPr>
          <m:t>p</m:t>
        </m:r>
      </m:oMath>
      <w:r w:rsidRPr="002C63A1">
        <w:rPr>
          <w:rFonts w:ascii="Times New Roman" w:hAnsi="Times New Roman"/>
          <w:sz w:val="24"/>
          <w:szCs w:val="24"/>
        </w:rPr>
        <w:t xml:space="preserve">&lt;0.01, </w:t>
      </w:r>
      <m:oMath>
        <m:sSup>
          <m:sSupPr>
            <m:ctrlPr>
              <w:rPr>
                <w:rFonts w:ascii="Cambria Math" w:hAnsi="Cambria Math"/>
                <w:i/>
                <w:sz w:val="24"/>
                <w:szCs w:val="24"/>
              </w:rPr>
            </m:ctrlPr>
          </m:sSupPr>
          <m:e>
            <m:r>
              <w:rPr>
                <w:rFonts w:ascii="Cambria Math" w:hAnsi="Cambria Math"/>
                <w:sz w:val="24"/>
                <w:szCs w:val="24"/>
              </w:rPr>
              <m:t>η</m:t>
            </m:r>
          </m:e>
          <m:sup>
            <m:r>
              <w:rPr>
                <w:rFonts w:ascii="Cambria Math" w:hAnsi="Cambria Math"/>
                <w:sz w:val="24"/>
                <w:szCs w:val="24"/>
              </w:rPr>
              <m:t>2</m:t>
            </m:r>
          </m:sup>
        </m:sSup>
      </m:oMath>
      <w:r w:rsidRPr="002C63A1">
        <w:rPr>
          <w:rFonts w:ascii="Times New Roman" w:hAnsi="Times New Roman"/>
          <w:sz w:val="24"/>
          <w:szCs w:val="24"/>
        </w:rPr>
        <w:t xml:space="preserve">=0.19), </w:t>
      </w:r>
      <w:r w:rsidR="00B93A62" w:rsidRPr="00FF58FE">
        <w:rPr>
          <w:rFonts w:ascii="Times New Roman" w:hAnsi="Times New Roman"/>
          <w:i/>
          <w:sz w:val="24"/>
          <w:szCs w:val="24"/>
        </w:rPr>
        <w:t xml:space="preserve">course </w:t>
      </w:r>
      <w:r w:rsidRPr="00FF58FE">
        <w:rPr>
          <w:rFonts w:ascii="Times New Roman" w:hAnsi="Times New Roman"/>
          <w:i/>
          <w:sz w:val="24"/>
          <w:szCs w:val="24"/>
        </w:rPr>
        <w:t>schedule</w:t>
      </w:r>
      <w:r w:rsidRPr="002C63A1">
        <w:rPr>
          <w:rFonts w:ascii="Times New Roman" w:hAnsi="Times New Roman"/>
          <w:sz w:val="24"/>
          <w:szCs w:val="24"/>
        </w:rPr>
        <w:t xml:space="preserve"> (Wilks’ Lambda=0.92, F(1,152)=9.02, </w:t>
      </w:r>
      <m:oMath>
        <m:r>
          <w:rPr>
            <w:rFonts w:ascii="Cambria Math" w:hAnsi="Cambria Math"/>
            <w:sz w:val="24"/>
            <w:szCs w:val="24"/>
          </w:rPr>
          <m:t>p</m:t>
        </m:r>
      </m:oMath>
      <w:r w:rsidRPr="002C63A1">
        <w:rPr>
          <w:rFonts w:ascii="Times New Roman" w:hAnsi="Times New Roman"/>
          <w:sz w:val="24"/>
          <w:szCs w:val="24"/>
        </w:rPr>
        <w:t>&lt;0.01,</w:t>
      </w:r>
      <w:r w:rsidR="001E02F9">
        <w:rPr>
          <w:rFonts w:ascii="Times New Roman" w:hAnsi="Times New Roman"/>
          <w:sz w:val="24"/>
          <w:szCs w:val="24"/>
        </w:rPr>
        <w:t xml:space="preserve"> </w:t>
      </w:r>
      <m:oMath>
        <m:sSup>
          <m:sSupPr>
            <m:ctrlPr>
              <w:rPr>
                <w:rFonts w:ascii="Cambria Math" w:hAnsi="Cambria Math"/>
                <w:sz w:val="24"/>
                <w:szCs w:val="24"/>
              </w:rPr>
            </m:ctrlPr>
          </m:sSupPr>
          <m:e>
            <m:r>
              <w:rPr>
                <w:rFonts w:ascii="Cambria Math" w:hAnsi="Cambria Math"/>
                <w:sz w:val="24"/>
                <w:szCs w:val="24"/>
              </w:rPr>
              <m:t>η</m:t>
            </m:r>
          </m:e>
          <m:sup>
            <m:r>
              <m:rPr>
                <m:sty m:val="p"/>
              </m:rPr>
              <w:rPr>
                <w:rFonts w:ascii="Cambria Math" w:hAnsi="Cambria Math"/>
                <w:sz w:val="24"/>
                <w:szCs w:val="24"/>
              </w:rPr>
              <m:t>2</m:t>
            </m:r>
          </m:sup>
        </m:sSup>
      </m:oMath>
      <w:r w:rsidR="00907205" w:rsidRPr="002C63A1">
        <w:rPr>
          <w:rFonts w:ascii="Times New Roman" w:hAnsi="Times New Roman"/>
          <w:sz w:val="24"/>
          <w:szCs w:val="24"/>
        </w:rPr>
        <w:t xml:space="preserve">=0.18), </w:t>
      </w:r>
      <w:r w:rsidR="00B93A62" w:rsidRPr="00FF58FE">
        <w:rPr>
          <w:rFonts w:ascii="Times New Roman" w:hAnsi="Times New Roman"/>
          <w:i/>
          <w:sz w:val="24"/>
          <w:szCs w:val="24"/>
        </w:rPr>
        <w:t xml:space="preserve">syllabus </w:t>
      </w:r>
      <w:r w:rsidRPr="00FF58FE">
        <w:rPr>
          <w:rFonts w:ascii="Times New Roman" w:hAnsi="Times New Roman"/>
          <w:i/>
          <w:sz w:val="24"/>
          <w:szCs w:val="24"/>
        </w:rPr>
        <w:t>layout</w:t>
      </w:r>
      <w:r w:rsidRPr="002C63A1">
        <w:rPr>
          <w:rFonts w:ascii="Times New Roman" w:hAnsi="Times New Roman"/>
          <w:sz w:val="24"/>
          <w:szCs w:val="24"/>
        </w:rPr>
        <w:t xml:space="preserve"> (Wilks’ Lambda=0.90, F(1,152)=37.13, </w:t>
      </w:r>
      <m:oMath>
        <m:r>
          <w:rPr>
            <w:rFonts w:ascii="Cambria Math" w:hAnsi="Cambria Math"/>
            <w:sz w:val="24"/>
            <w:szCs w:val="24"/>
          </w:rPr>
          <m:t>p</m:t>
        </m:r>
      </m:oMath>
      <w:r w:rsidRPr="002C63A1">
        <w:rPr>
          <w:rFonts w:ascii="Times New Roman" w:hAnsi="Times New Roman"/>
          <w:sz w:val="24"/>
          <w:szCs w:val="24"/>
        </w:rPr>
        <w:t>&lt;0.01,</w:t>
      </w:r>
      <w:r w:rsidR="001E02F9">
        <w:rPr>
          <w:rFonts w:ascii="Times New Roman" w:hAnsi="Times New Roman"/>
          <w:sz w:val="24"/>
          <w:szCs w:val="24"/>
        </w:rPr>
        <w:t xml:space="preserve"> </w:t>
      </w:r>
      <m:oMath>
        <m:sSup>
          <m:sSupPr>
            <m:ctrlPr>
              <w:rPr>
                <w:rFonts w:ascii="Cambria Math" w:hAnsi="Cambria Math"/>
                <w:sz w:val="24"/>
                <w:szCs w:val="24"/>
              </w:rPr>
            </m:ctrlPr>
          </m:sSupPr>
          <m:e>
            <m:r>
              <w:rPr>
                <w:rFonts w:ascii="Cambria Math" w:hAnsi="Cambria Math"/>
                <w:sz w:val="24"/>
                <w:szCs w:val="24"/>
              </w:rPr>
              <m:t>η</m:t>
            </m:r>
          </m:e>
          <m:sup>
            <m:r>
              <m:rPr>
                <m:sty m:val="p"/>
              </m:rPr>
              <w:rPr>
                <w:rFonts w:ascii="Cambria Math" w:hAnsi="Cambria Math"/>
                <w:sz w:val="24"/>
                <w:szCs w:val="24"/>
              </w:rPr>
              <m:t>2</m:t>
            </m:r>
          </m:sup>
        </m:sSup>
      </m:oMath>
      <w:r w:rsidRPr="002C63A1">
        <w:rPr>
          <w:rFonts w:ascii="Times New Roman" w:hAnsi="Times New Roman"/>
          <w:sz w:val="24"/>
          <w:szCs w:val="24"/>
        </w:rPr>
        <w:t xml:space="preserve">=0.19), </w:t>
      </w:r>
      <w:r w:rsidR="00907205" w:rsidRPr="002C63A1">
        <w:rPr>
          <w:rFonts w:ascii="Times New Roman" w:hAnsi="Times New Roman"/>
          <w:sz w:val="24"/>
          <w:szCs w:val="24"/>
        </w:rPr>
        <w:t xml:space="preserve">and </w:t>
      </w:r>
      <w:r w:rsidR="00907205" w:rsidRPr="00FF58FE">
        <w:rPr>
          <w:rFonts w:ascii="Times New Roman" w:hAnsi="Times New Roman"/>
          <w:i/>
          <w:sz w:val="24"/>
          <w:szCs w:val="24"/>
        </w:rPr>
        <w:t xml:space="preserve">resource </w:t>
      </w:r>
      <w:r w:rsidR="00B93A62" w:rsidRPr="00FF58FE">
        <w:rPr>
          <w:rFonts w:ascii="Times New Roman" w:hAnsi="Times New Roman"/>
          <w:i/>
          <w:sz w:val="24"/>
          <w:szCs w:val="24"/>
        </w:rPr>
        <w:t>documentation</w:t>
      </w:r>
      <w:r w:rsidR="00C2352D">
        <w:rPr>
          <w:rFonts w:ascii="Times New Roman" w:hAnsi="Times New Roman"/>
          <w:i/>
          <w:sz w:val="24"/>
          <w:szCs w:val="24"/>
        </w:rPr>
        <w:t xml:space="preserve"> </w:t>
      </w:r>
      <w:r w:rsidRPr="002C63A1">
        <w:rPr>
          <w:rFonts w:ascii="Times New Roman" w:hAnsi="Times New Roman"/>
          <w:sz w:val="24"/>
          <w:szCs w:val="24"/>
        </w:rPr>
        <w:t xml:space="preserve">(Wilks’ Lambda=0.87, F(1,152)=16.15, </w:t>
      </w:r>
      <m:oMath>
        <m:r>
          <w:rPr>
            <w:rFonts w:ascii="Cambria Math" w:hAnsi="Cambria Math"/>
            <w:sz w:val="24"/>
            <w:szCs w:val="24"/>
          </w:rPr>
          <m:t>p</m:t>
        </m:r>
      </m:oMath>
      <w:r w:rsidRPr="002C63A1">
        <w:rPr>
          <w:rFonts w:ascii="Times New Roman" w:hAnsi="Times New Roman"/>
          <w:sz w:val="24"/>
          <w:szCs w:val="24"/>
        </w:rPr>
        <w:t>&lt;0.01,</w:t>
      </w:r>
      <w:r w:rsidR="001E02F9">
        <w:rPr>
          <w:rFonts w:ascii="Times New Roman" w:hAnsi="Times New Roman"/>
          <w:sz w:val="24"/>
          <w:szCs w:val="24"/>
        </w:rPr>
        <w:t xml:space="preserve"> </w:t>
      </w:r>
      <m:oMath>
        <m:sSup>
          <m:sSupPr>
            <m:ctrlPr>
              <w:rPr>
                <w:rFonts w:ascii="Cambria Math" w:hAnsi="Cambria Math"/>
                <w:sz w:val="24"/>
                <w:szCs w:val="24"/>
              </w:rPr>
            </m:ctrlPr>
          </m:sSupPr>
          <m:e>
            <m:r>
              <w:rPr>
                <w:rFonts w:ascii="Cambria Math" w:hAnsi="Cambria Math"/>
                <w:sz w:val="24"/>
                <w:szCs w:val="24"/>
              </w:rPr>
              <m:t>η</m:t>
            </m:r>
          </m:e>
          <m:sup>
            <m:r>
              <m:rPr>
                <m:sty m:val="p"/>
              </m:rPr>
              <w:rPr>
                <w:rFonts w:ascii="Cambria Math" w:hAnsi="Cambria Math"/>
                <w:sz w:val="24"/>
                <w:szCs w:val="24"/>
              </w:rPr>
              <m:t>2</m:t>
            </m:r>
          </m:sup>
        </m:sSup>
      </m:oMath>
      <w:r w:rsidR="00907205" w:rsidRPr="002C63A1">
        <w:rPr>
          <w:rFonts w:ascii="Times New Roman" w:hAnsi="Times New Roman"/>
          <w:sz w:val="24"/>
          <w:szCs w:val="24"/>
        </w:rPr>
        <w:t xml:space="preserve">=0.06). The </w:t>
      </w:r>
      <w:r w:rsidRPr="00FF58FE">
        <w:rPr>
          <w:rFonts w:ascii="Times New Roman" w:hAnsi="Times New Roman"/>
          <w:i/>
          <w:sz w:val="24"/>
          <w:szCs w:val="24"/>
        </w:rPr>
        <w:t>language</w:t>
      </w:r>
      <w:r w:rsidRPr="002C63A1">
        <w:rPr>
          <w:rFonts w:ascii="Times New Roman" w:hAnsi="Times New Roman"/>
          <w:sz w:val="24"/>
          <w:szCs w:val="24"/>
        </w:rPr>
        <w:t xml:space="preserve">, </w:t>
      </w:r>
      <w:r w:rsidRPr="00FF58FE">
        <w:rPr>
          <w:rFonts w:ascii="Times New Roman" w:hAnsi="Times New Roman"/>
          <w:i/>
          <w:sz w:val="24"/>
          <w:szCs w:val="24"/>
        </w:rPr>
        <w:t>electronic</w:t>
      </w:r>
      <w:r w:rsidR="00907205" w:rsidRPr="002C63A1">
        <w:rPr>
          <w:rFonts w:ascii="Times New Roman" w:hAnsi="Times New Roman"/>
          <w:sz w:val="24"/>
          <w:szCs w:val="24"/>
        </w:rPr>
        <w:t xml:space="preserve">, and </w:t>
      </w:r>
      <w:r w:rsidR="00907205" w:rsidRPr="00FF58FE">
        <w:rPr>
          <w:rFonts w:ascii="Times New Roman" w:hAnsi="Times New Roman"/>
          <w:i/>
          <w:sz w:val="24"/>
          <w:szCs w:val="24"/>
        </w:rPr>
        <w:t>balance</w:t>
      </w:r>
      <w:r w:rsidR="00907205" w:rsidRPr="002C63A1">
        <w:rPr>
          <w:rFonts w:ascii="Times New Roman" w:hAnsi="Times New Roman"/>
          <w:sz w:val="24"/>
          <w:szCs w:val="24"/>
        </w:rPr>
        <w:t xml:space="preserve"> v</w:t>
      </w:r>
      <w:r w:rsidRPr="002C63A1">
        <w:rPr>
          <w:rFonts w:ascii="Times New Roman" w:hAnsi="Times New Roman"/>
          <w:sz w:val="24"/>
          <w:szCs w:val="24"/>
        </w:rPr>
        <w:t xml:space="preserve">ariables did not </w:t>
      </w:r>
      <w:r w:rsidR="00B93A62" w:rsidRPr="002C63A1">
        <w:rPr>
          <w:rFonts w:ascii="Times New Roman" w:hAnsi="Times New Roman"/>
          <w:sz w:val="24"/>
          <w:szCs w:val="24"/>
        </w:rPr>
        <w:t xml:space="preserve">change </w:t>
      </w:r>
      <w:r w:rsidRPr="002C63A1">
        <w:rPr>
          <w:rFonts w:ascii="Times New Roman" w:hAnsi="Times New Roman"/>
          <w:sz w:val="24"/>
          <w:szCs w:val="24"/>
        </w:rPr>
        <w:t xml:space="preserve">over time. </w:t>
      </w:r>
    </w:p>
    <w:p w14:paraId="0F965F08" w14:textId="77777777" w:rsidR="00E51AF2" w:rsidRPr="002C63A1" w:rsidRDefault="00E51AF2" w:rsidP="00927245">
      <w:pPr>
        <w:jc w:val="center"/>
        <w:rPr>
          <w:b/>
        </w:rPr>
      </w:pPr>
      <w:r w:rsidRPr="002C63A1">
        <w:t>---------------------------------------</w:t>
      </w:r>
    </w:p>
    <w:p w14:paraId="16C86D0E" w14:textId="77777777" w:rsidR="00E51AF2" w:rsidRPr="002C63A1" w:rsidRDefault="00945DEE" w:rsidP="00927245">
      <w:pPr>
        <w:jc w:val="center"/>
        <w:outlineLvl w:val="0"/>
        <w:rPr>
          <w:b/>
        </w:rPr>
      </w:pPr>
      <w:r w:rsidRPr="002C63A1">
        <w:t>Insert Table 2</w:t>
      </w:r>
      <w:r w:rsidR="00E51AF2" w:rsidRPr="002C63A1">
        <w:t xml:space="preserve"> about here</w:t>
      </w:r>
    </w:p>
    <w:p w14:paraId="60A80BD1" w14:textId="21546D32" w:rsidR="001E02F9" w:rsidRDefault="00E51AF2" w:rsidP="00927245">
      <w:pPr>
        <w:spacing w:line="480" w:lineRule="auto"/>
        <w:jc w:val="center"/>
        <w:rPr>
          <w:b/>
          <w:bCs/>
          <w:lang w:val="en-CA"/>
        </w:rPr>
      </w:pPr>
      <w:r w:rsidRPr="002C63A1">
        <w:t>---------------------------------------</w:t>
      </w:r>
    </w:p>
    <w:p w14:paraId="448A9E41" w14:textId="77777777" w:rsidR="00BB3C66" w:rsidRDefault="00BB3C66" w:rsidP="00927245">
      <w:pPr>
        <w:spacing w:line="480" w:lineRule="auto"/>
        <w:rPr>
          <w:b/>
        </w:rPr>
      </w:pPr>
    </w:p>
    <w:p w14:paraId="09CFFD73" w14:textId="7BC0851A" w:rsidR="00BA78EB" w:rsidRPr="00B577D4" w:rsidRDefault="00BA78EB" w:rsidP="00927245">
      <w:pPr>
        <w:spacing w:line="480" w:lineRule="auto"/>
        <w:rPr>
          <w:b/>
        </w:rPr>
      </w:pPr>
      <w:r w:rsidRPr="00B577D4">
        <w:rPr>
          <w:b/>
        </w:rPr>
        <w:t xml:space="preserve">Study </w:t>
      </w:r>
      <w:r w:rsidR="00066EEC">
        <w:rPr>
          <w:b/>
        </w:rPr>
        <w:t>2</w:t>
      </w:r>
      <w:r w:rsidRPr="00B577D4">
        <w:rPr>
          <w:b/>
        </w:rPr>
        <w:t>:</w:t>
      </w:r>
      <w:r>
        <w:rPr>
          <w:b/>
        </w:rPr>
        <w:t xml:space="preserve"> Examining Millen</w:t>
      </w:r>
      <w:r w:rsidR="00E33CCD">
        <w:rPr>
          <w:b/>
        </w:rPr>
        <w:t>n</w:t>
      </w:r>
      <w:r>
        <w:rPr>
          <w:b/>
        </w:rPr>
        <w:t xml:space="preserve">ial Students’ </w:t>
      </w:r>
      <w:r w:rsidR="00996B93">
        <w:rPr>
          <w:b/>
        </w:rPr>
        <w:t>Attitudes Toward</w:t>
      </w:r>
      <w:r>
        <w:rPr>
          <w:b/>
        </w:rPr>
        <w:t xml:space="preserve"> Social Entrepreneurship Course Syllabi</w:t>
      </w:r>
      <w:r w:rsidRPr="00B577D4">
        <w:rPr>
          <w:b/>
        </w:rPr>
        <w:t xml:space="preserve"> </w:t>
      </w:r>
    </w:p>
    <w:p w14:paraId="3AE09406" w14:textId="7F3B7180" w:rsidR="007F2E4E" w:rsidRPr="00924C56" w:rsidRDefault="007619E5" w:rsidP="00927245">
      <w:pPr>
        <w:autoSpaceDE w:val="0"/>
        <w:autoSpaceDN w:val="0"/>
        <w:adjustRightInd w:val="0"/>
        <w:spacing w:line="480" w:lineRule="auto"/>
        <w:ind w:firstLine="720"/>
        <w:jc w:val="both"/>
        <w:rPr>
          <w:szCs w:val="22"/>
        </w:rPr>
      </w:pPr>
      <w:r w:rsidRPr="00674FEF">
        <w:t>Following the r</w:t>
      </w:r>
      <w:r>
        <w:t>esults of study one, t</w:t>
      </w:r>
      <w:r w:rsidR="009637BE" w:rsidRPr="007619E5">
        <w:t>wo</w:t>
      </w:r>
      <w:r w:rsidR="009637BE">
        <w:t xml:space="preserve"> ‘versions’ of a</w:t>
      </w:r>
      <w:r w:rsidR="00BA78EB">
        <w:t>n</w:t>
      </w:r>
      <w:r w:rsidR="009637BE">
        <w:t xml:space="preserve"> </w:t>
      </w:r>
      <w:r w:rsidR="00BA78EB">
        <w:t>SE</w:t>
      </w:r>
      <w:r w:rsidR="00E9503E">
        <w:t xml:space="preserve"> course syllabus</w:t>
      </w:r>
      <w:r w:rsidR="009637BE">
        <w:t xml:space="preserve">, an </w:t>
      </w:r>
      <w:r w:rsidR="00E9503E">
        <w:t>andragogical-</w:t>
      </w:r>
      <w:r w:rsidR="00E14B46">
        <w:t>oriented</w:t>
      </w:r>
      <w:r w:rsidR="00E9503E">
        <w:t xml:space="preserve"> (</w:t>
      </w:r>
      <w:r w:rsidR="009637BE">
        <w:t>AO</w:t>
      </w:r>
      <w:r w:rsidR="00E9503E">
        <w:t>)</w:t>
      </w:r>
      <w:r w:rsidR="009637BE">
        <w:t xml:space="preserve"> </w:t>
      </w:r>
      <w:r w:rsidR="009049EF">
        <w:t xml:space="preserve">one </w:t>
      </w:r>
      <w:r w:rsidR="009637BE">
        <w:t xml:space="preserve">and a </w:t>
      </w:r>
      <w:r w:rsidR="00E9503E">
        <w:t>pedagogical-</w:t>
      </w:r>
      <w:r w:rsidR="00E14B46">
        <w:t>oriented</w:t>
      </w:r>
      <w:r w:rsidR="00017DE2">
        <w:t xml:space="preserve"> </w:t>
      </w:r>
      <w:r w:rsidR="00E9503E">
        <w:t>(</w:t>
      </w:r>
      <w:r w:rsidR="009637BE">
        <w:t>PO</w:t>
      </w:r>
      <w:r w:rsidR="00E9503E">
        <w:t>)</w:t>
      </w:r>
      <w:r w:rsidR="009049EF">
        <w:t xml:space="preserve"> one</w:t>
      </w:r>
      <w:r w:rsidR="00D0616B">
        <w:t>,</w:t>
      </w:r>
      <w:r w:rsidR="00017DE2">
        <w:t xml:space="preserve"> </w:t>
      </w:r>
      <w:r w:rsidR="00E9503E">
        <w:t xml:space="preserve">were designed following </w:t>
      </w:r>
      <w:r w:rsidR="00E9503E">
        <w:lastRenderedPageBreak/>
        <w:t xml:space="preserve">the recommendations proposed by </w:t>
      </w:r>
      <w:r w:rsidR="00107BF8">
        <w:t xml:space="preserve">Lund Dean </w:t>
      </w:r>
      <w:r w:rsidR="004813F9">
        <w:t xml:space="preserve">and Fornaciari </w:t>
      </w:r>
      <w:r w:rsidR="009637BE">
        <w:t>(2014)</w:t>
      </w:r>
      <w:r w:rsidR="003142C3">
        <w:rPr>
          <w:rStyle w:val="FootnoteReference"/>
        </w:rPr>
        <w:footnoteReference w:id="2"/>
      </w:r>
      <w:r w:rsidR="002C54F5">
        <w:t xml:space="preserve">. </w:t>
      </w:r>
      <w:r w:rsidR="00976D3D">
        <w:t>The ‘AO’</w:t>
      </w:r>
      <w:r w:rsidR="00F36529">
        <w:t xml:space="preserve"> </w:t>
      </w:r>
      <w:r w:rsidR="00976D3D">
        <w:t>w</w:t>
      </w:r>
      <w:r w:rsidR="00F2651D">
        <w:t>as developed to represent ‘high’</w:t>
      </w:r>
      <w:r w:rsidR="00976D3D">
        <w:t xml:space="preserve"> levels of all seven of Lund Dean</w:t>
      </w:r>
      <w:r w:rsidR="004813F9">
        <w:t xml:space="preserve"> and Fornaciari</w:t>
      </w:r>
      <w:r w:rsidR="00976D3D">
        <w:t>’s variables, and the ‘PO’</w:t>
      </w:r>
      <w:r w:rsidR="00F36529">
        <w:t xml:space="preserve"> version</w:t>
      </w:r>
      <w:r w:rsidR="00F2651D">
        <w:t xml:space="preserve"> was developed to represent ‘low’</w:t>
      </w:r>
      <w:r w:rsidR="00976D3D">
        <w:t xml:space="preserve"> levels of the seven variables. </w:t>
      </w:r>
      <w:r w:rsidR="00976D3D">
        <w:rPr>
          <w:lang w:val="en-CA"/>
        </w:rPr>
        <w:t>We believe that this methodology was appropriately and sufficiently devised t</w:t>
      </w:r>
      <w:r w:rsidR="00F2651D">
        <w:rPr>
          <w:lang w:val="en-CA"/>
        </w:rPr>
        <w:t>o test differences between the ‘high’ and ‘low’</w:t>
      </w:r>
      <w:r w:rsidR="00976D3D">
        <w:rPr>
          <w:lang w:val="en-CA"/>
        </w:rPr>
        <w:t xml:space="preserve"> conditions of our manipulation. In fact, it is conceptually very similar to the commonly employed qualitative methodology in the </w:t>
      </w:r>
      <w:r w:rsidR="00331765">
        <w:rPr>
          <w:lang w:val="en-CA"/>
        </w:rPr>
        <w:t>organizational behavior</w:t>
      </w:r>
      <w:r w:rsidR="00976D3D">
        <w:rPr>
          <w:lang w:val="en-CA"/>
        </w:rPr>
        <w:t xml:space="preserve"> and social psychology literatures of using short cases or ‘vignettes’ to manipulate variable conditions using ‘real-lfe’ scenarios (e.g., Baron, Zhao, and</w:t>
      </w:r>
      <w:r w:rsidR="00976D3D" w:rsidRPr="00CC75D5">
        <w:rPr>
          <w:lang w:val="en-CA"/>
        </w:rPr>
        <w:t xml:space="preserve"> Miao, 2015</w:t>
      </w:r>
      <w:r w:rsidR="00976D3D">
        <w:rPr>
          <w:lang w:val="en-CA"/>
        </w:rPr>
        <w:t xml:space="preserve">; Barter and </w:t>
      </w:r>
      <w:proofErr w:type="spellStart"/>
      <w:r w:rsidR="00976D3D">
        <w:rPr>
          <w:lang w:val="en-CA"/>
        </w:rPr>
        <w:t>Renold</w:t>
      </w:r>
      <w:proofErr w:type="spellEnd"/>
      <w:r w:rsidR="00976D3D">
        <w:rPr>
          <w:lang w:val="en-CA"/>
        </w:rPr>
        <w:t>, 1999; Surbey and McNally, 1997)</w:t>
      </w:r>
      <w:r w:rsidR="00F36529">
        <w:rPr>
          <w:lang w:val="en-CA"/>
        </w:rPr>
        <w:t>. When properly crafted, these statements are recognized by their readers as accur</w:t>
      </w:r>
      <w:r w:rsidR="00306D41">
        <w:rPr>
          <w:lang w:val="en-CA"/>
        </w:rPr>
        <w:t>ate depictions of highly situational,</w:t>
      </w:r>
      <w:r w:rsidR="00F36529">
        <w:rPr>
          <w:lang w:val="en-CA"/>
        </w:rPr>
        <w:t xml:space="preserve"> ‘real-life’ scenario</w:t>
      </w:r>
      <w:r w:rsidR="00306D41">
        <w:rPr>
          <w:lang w:val="en-CA"/>
        </w:rPr>
        <w:t>s that activate</w:t>
      </w:r>
      <w:r w:rsidR="00F36529">
        <w:rPr>
          <w:lang w:val="en-CA"/>
        </w:rPr>
        <w:t xml:space="preserve"> intentional thinking </w:t>
      </w:r>
      <w:r w:rsidR="00331765">
        <w:rPr>
          <w:lang w:val="en-CA"/>
        </w:rPr>
        <w:t xml:space="preserve">that is </w:t>
      </w:r>
      <w:r w:rsidR="00F36529">
        <w:rPr>
          <w:lang w:val="en-CA"/>
        </w:rPr>
        <w:t>reflective of actual participant behaviors (</w:t>
      </w:r>
      <w:proofErr w:type="spellStart"/>
      <w:r w:rsidR="00F36529">
        <w:rPr>
          <w:szCs w:val="22"/>
        </w:rPr>
        <w:t>Lievens</w:t>
      </w:r>
      <w:proofErr w:type="spellEnd"/>
      <w:r w:rsidR="00F36529">
        <w:rPr>
          <w:szCs w:val="22"/>
        </w:rPr>
        <w:t xml:space="preserve">, </w:t>
      </w:r>
      <w:proofErr w:type="spellStart"/>
      <w:r w:rsidR="00F36529">
        <w:rPr>
          <w:szCs w:val="22"/>
        </w:rPr>
        <w:t>Peeters</w:t>
      </w:r>
      <w:proofErr w:type="spellEnd"/>
      <w:r w:rsidR="00F36529">
        <w:rPr>
          <w:szCs w:val="22"/>
        </w:rPr>
        <w:t xml:space="preserve">, and </w:t>
      </w:r>
      <w:proofErr w:type="spellStart"/>
      <w:r w:rsidR="00F36529">
        <w:rPr>
          <w:szCs w:val="22"/>
        </w:rPr>
        <w:t>Schollaert</w:t>
      </w:r>
      <w:proofErr w:type="spellEnd"/>
      <w:r w:rsidR="00F36529">
        <w:rPr>
          <w:szCs w:val="22"/>
        </w:rPr>
        <w:t>, 2008).</w:t>
      </w:r>
    </w:p>
    <w:p w14:paraId="6E49B84B" w14:textId="77777777" w:rsidR="007F2E4E" w:rsidRDefault="007F2E4E" w:rsidP="00927245">
      <w:pPr>
        <w:autoSpaceDE w:val="0"/>
        <w:autoSpaceDN w:val="0"/>
        <w:adjustRightInd w:val="0"/>
        <w:spacing w:line="480" w:lineRule="auto"/>
        <w:ind w:firstLine="720"/>
        <w:jc w:val="both"/>
      </w:pPr>
    </w:p>
    <w:p w14:paraId="2F549520" w14:textId="5EB9322B" w:rsidR="00306D41" w:rsidRPr="00B4548D" w:rsidRDefault="00306D41" w:rsidP="00927245">
      <w:pPr>
        <w:autoSpaceDE w:val="0"/>
        <w:autoSpaceDN w:val="0"/>
        <w:adjustRightInd w:val="0"/>
        <w:spacing w:line="480" w:lineRule="auto"/>
        <w:jc w:val="both"/>
      </w:pPr>
      <w:r w:rsidRPr="00306D41">
        <w:rPr>
          <w:i/>
        </w:rPr>
        <w:t>Sample</w:t>
      </w:r>
      <w:r w:rsidR="00B4548D">
        <w:rPr>
          <w:i/>
        </w:rPr>
        <w:t xml:space="preserve"> and Procedure</w:t>
      </w:r>
    </w:p>
    <w:p w14:paraId="4428BA79" w14:textId="7D8E82FE" w:rsidR="002C54F5" w:rsidRDefault="002C54F5" w:rsidP="00927245">
      <w:pPr>
        <w:spacing w:line="480" w:lineRule="auto"/>
        <w:ind w:firstLine="720"/>
        <w:jc w:val="both"/>
      </w:pPr>
      <w:r>
        <w:t xml:space="preserve">Students at a large British university participated in this research on a voluntary basis. Upon entering </w:t>
      </w:r>
      <w:r w:rsidR="006F7BD8">
        <w:t xml:space="preserve">the </w:t>
      </w:r>
      <w:r>
        <w:t xml:space="preserve">class, they were </w:t>
      </w:r>
      <w:r w:rsidR="00B40FE6">
        <w:t xml:space="preserve">randomly </w:t>
      </w:r>
      <w:r>
        <w:t xml:space="preserve">assigned a paper version of either </w:t>
      </w:r>
      <w:r w:rsidR="006F7BD8">
        <w:t xml:space="preserve">the </w:t>
      </w:r>
      <w:r>
        <w:t>AO or PO</w:t>
      </w:r>
      <w:r w:rsidR="00017DE2">
        <w:t xml:space="preserve"> </w:t>
      </w:r>
      <w:r w:rsidR="006F7BD8">
        <w:t>syllabus</w:t>
      </w:r>
      <w:r w:rsidR="00217B4A">
        <w:t xml:space="preserve"> for a class in </w:t>
      </w:r>
      <w:r w:rsidR="00184DDD">
        <w:t>SE</w:t>
      </w:r>
      <w:r w:rsidR="00A13B5D">
        <w:t xml:space="preserve">. </w:t>
      </w:r>
      <w:r w:rsidR="006F7BD8">
        <w:t xml:space="preserve">They were allowed 10-15 minutes to read it and then they were prompted to </w:t>
      </w:r>
      <w:r w:rsidR="00A13B5D">
        <w:t>complete a</w:t>
      </w:r>
      <w:r>
        <w:t xml:space="preserve">n online survey and provide their ratings of satisfaction and inspiration </w:t>
      </w:r>
      <w:r w:rsidR="008F6F45">
        <w:t xml:space="preserve">for </w:t>
      </w:r>
      <w:r>
        <w:t xml:space="preserve">the </w:t>
      </w:r>
      <w:r w:rsidR="006F7BD8">
        <w:t>syllabus</w:t>
      </w:r>
      <w:r w:rsidR="00A13B5D">
        <w:t xml:space="preserve"> they were given</w:t>
      </w:r>
      <w:r>
        <w:t xml:space="preserve">. </w:t>
      </w:r>
    </w:p>
    <w:p w14:paraId="673A5C77" w14:textId="3DE411B8" w:rsidR="00D76511" w:rsidRDefault="002C54F5" w:rsidP="00927245">
      <w:pPr>
        <w:spacing w:line="480" w:lineRule="auto"/>
        <w:ind w:firstLine="720"/>
        <w:jc w:val="both"/>
      </w:pPr>
      <w:r>
        <w:t xml:space="preserve">Participants were </w:t>
      </w:r>
      <w:r w:rsidR="00A13B5D">
        <w:t xml:space="preserve">186 students who were </w:t>
      </w:r>
      <w:r>
        <w:t xml:space="preserve">mostly women (63.6 %) </w:t>
      </w:r>
      <w:r w:rsidR="000B48F1">
        <w:t>and had an</w:t>
      </w:r>
      <w:r>
        <w:t xml:space="preserve"> average age of 21.5 years. </w:t>
      </w:r>
      <w:r w:rsidR="008F6F45">
        <w:t xml:space="preserve">One hundred and three </w:t>
      </w:r>
      <w:r w:rsidR="00A13B5D">
        <w:t xml:space="preserve">participants </w:t>
      </w:r>
      <w:r w:rsidR="008F6F45">
        <w:t xml:space="preserve">were </w:t>
      </w:r>
      <w:r w:rsidR="00A13B5D">
        <w:t>randomly assigned to the AO condition and 83</w:t>
      </w:r>
      <w:r w:rsidR="008F6F45">
        <w:t xml:space="preserve"> were </w:t>
      </w:r>
      <w:r w:rsidR="009049EF">
        <w:t xml:space="preserve">assigned </w:t>
      </w:r>
      <w:r w:rsidR="00A13B5D">
        <w:t xml:space="preserve">PO </w:t>
      </w:r>
      <w:r w:rsidR="006F7BD8">
        <w:t>course syllab</w:t>
      </w:r>
      <w:r w:rsidR="008F6F45">
        <w:t>i</w:t>
      </w:r>
      <w:r w:rsidR="006F7BD8">
        <w:t xml:space="preserve">. </w:t>
      </w:r>
      <w:r>
        <w:t xml:space="preserve">A small portion of participants, 6.95%, reported </w:t>
      </w:r>
      <w:r w:rsidR="000A2536">
        <w:t xml:space="preserve">having </w:t>
      </w:r>
      <w:r w:rsidR="000A2536">
        <w:lastRenderedPageBreak/>
        <w:t xml:space="preserve">been self-employed </w:t>
      </w:r>
      <w:r w:rsidR="00B4548D">
        <w:t xml:space="preserve">either at present or </w:t>
      </w:r>
      <w:r>
        <w:t xml:space="preserve">in the past. </w:t>
      </w:r>
      <w:r w:rsidR="00CD319C">
        <w:t>This was entered as an important control variable in this study</w:t>
      </w:r>
      <w:r w:rsidR="00972516">
        <w:t>’s analyses</w:t>
      </w:r>
      <w:r w:rsidR="00CD319C">
        <w:t xml:space="preserve">. </w:t>
      </w:r>
      <w:r>
        <w:t xml:space="preserve">Age, gender, and previous </w:t>
      </w:r>
      <w:r w:rsidR="000A2536">
        <w:t xml:space="preserve">employment </w:t>
      </w:r>
      <w:r w:rsidR="006F7BD8">
        <w:t xml:space="preserve">history </w:t>
      </w:r>
      <w:r>
        <w:t xml:space="preserve">were </w:t>
      </w:r>
      <w:r w:rsidR="003F6ED0">
        <w:t xml:space="preserve">also </w:t>
      </w:r>
      <w:r>
        <w:t>entered as controls in the overall analyses.</w:t>
      </w:r>
    </w:p>
    <w:p w14:paraId="5402D64A" w14:textId="77777777" w:rsidR="00BB3C66" w:rsidRDefault="00BB3C66" w:rsidP="00927245">
      <w:pPr>
        <w:spacing w:line="480" w:lineRule="auto"/>
        <w:jc w:val="both"/>
        <w:rPr>
          <w:i/>
        </w:rPr>
      </w:pPr>
    </w:p>
    <w:p w14:paraId="44FA26D5" w14:textId="14E5EEB2" w:rsidR="009816B7" w:rsidRPr="00AF1F94" w:rsidRDefault="00992E7A" w:rsidP="00927245">
      <w:pPr>
        <w:spacing w:line="480" w:lineRule="auto"/>
        <w:jc w:val="both"/>
        <w:rPr>
          <w:i/>
        </w:rPr>
      </w:pPr>
      <w:r w:rsidRPr="00AF1F94">
        <w:rPr>
          <w:i/>
        </w:rPr>
        <w:t>Results</w:t>
      </w:r>
    </w:p>
    <w:p w14:paraId="51CD08D7" w14:textId="77777777" w:rsidR="003A2FEC" w:rsidRPr="002C63A1" w:rsidRDefault="003A2FEC" w:rsidP="00927245">
      <w:pPr>
        <w:spacing w:line="480" w:lineRule="auto"/>
        <w:ind w:firstLine="720"/>
        <w:jc w:val="both"/>
      </w:pPr>
      <w:r w:rsidRPr="002C63A1">
        <w:t>The descriptive statistics derived from the seven pedagogy/andragogy variables associated with this researc</w:t>
      </w:r>
      <w:r>
        <w:t>h are presented in Table 3</w:t>
      </w:r>
      <w:r w:rsidRPr="002C63A1">
        <w:t>.</w:t>
      </w:r>
    </w:p>
    <w:p w14:paraId="41D902C9" w14:textId="77777777" w:rsidR="003A2FEC" w:rsidRPr="002C63A1" w:rsidRDefault="003A2FEC" w:rsidP="00927245">
      <w:pPr>
        <w:jc w:val="center"/>
        <w:rPr>
          <w:b/>
        </w:rPr>
      </w:pPr>
      <w:r w:rsidRPr="002C63A1">
        <w:t>---------------------------------------</w:t>
      </w:r>
    </w:p>
    <w:p w14:paraId="3D4CBB53" w14:textId="77777777" w:rsidR="003A2FEC" w:rsidRPr="002C63A1" w:rsidRDefault="003A2FEC" w:rsidP="00927245">
      <w:pPr>
        <w:jc w:val="center"/>
        <w:outlineLvl w:val="0"/>
        <w:rPr>
          <w:b/>
        </w:rPr>
      </w:pPr>
      <w:r w:rsidRPr="002C63A1">
        <w:t xml:space="preserve">Insert </w:t>
      </w:r>
      <w:r>
        <w:t>Table 3</w:t>
      </w:r>
      <w:r w:rsidRPr="002C63A1">
        <w:t xml:space="preserve"> about here</w:t>
      </w:r>
    </w:p>
    <w:p w14:paraId="43BB44FB" w14:textId="77777777" w:rsidR="003A2FEC" w:rsidRPr="002C63A1" w:rsidRDefault="003A2FEC" w:rsidP="00927245">
      <w:pPr>
        <w:spacing w:line="480" w:lineRule="auto"/>
        <w:jc w:val="center"/>
        <w:rPr>
          <w:b/>
        </w:rPr>
      </w:pPr>
      <w:r w:rsidRPr="002C63A1">
        <w:t>---------------------------------------</w:t>
      </w:r>
    </w:p>
    <w:p w14:paraId="246C00D0" w14:textId="05B081F1" w:rsidR="00733F7A" w:rsidRDefault="00733F7A" w:rsidP="00927245">
      <w:pPr>
        <w:pStyle w:val="p1"/>
        <w:spacing w:line="480" w:lineRule="auto"/>
        <w:ind w:firstLine="720"/>
        <w:jc w:val="both"/>
        <w:rPr>
          <w:rFonts w:ascii="Times New Roman" w:hAnsi="Times New Roman"/>
          <w:sz w:val="24"/>
          <w:szCs w:val="24"/>
        </w:rPr>
      </w:pPr>
      <w:r>
        <w:rPr>
          <w:rFonts w:ascii="Times New Roman" w:hAnsi="Times New Roman"/>
          <w:sz w:val="24"/>
          <w:szCs w:val="24"/>
        </w:rPr>
        <w:t xml:space="preserve">MANOVA </w:t>
      </w:r>
      <w:r w:rsidR="00D0616B">
        <w:rPr>
          <w:rFonts w:ascii="Times New Roman" w:hAnsi="Times New Roman"/>
          <w:sz w:val="24"/>
          <w:szCs w:val="24"/>
        </w:rPr>
        <w:t xml:space="preserve">means comparisons </w:t>
      </w:r>
      <w:r>
        <w:rPr>
          <w:rFonts w:ascii="Times New Roman" w:hAnsi="Times New Roman"/>
          <w:sz w:val="24"/>
          <w:szCs w:val="24"/>
        </w:rPr>
        <w:t xml:space="preserve">served as a manipulation check and demonstrated that participants rated the AO course outlines as having significantly higher levels </w:t>
      </w:r>
      <w:r w:rsidR="00E14B46">
        <w:rPr>
          <w:rFonts w:ascii="Times New Roman" w:hAnsi="Times New Roman"/>
          <w:sz w:val="24"/>
          <w:szCs w:val="24"/>
        </w:rPr>
        <w:t>for</w:t>
      </w:r>
      <w:r>
        <w:rPr>
          <w:rFonts w:ascii="Times New Roman" w:hAnsi="Times New Roman"/>
          <w:sz w:val="24"/>
          <w:szCs w:val="24"/>
        </w:rPr>
        <w:t xml:space="preserve"> all seven of </w:t>
      </w:r>
      <w:r w:rsidR="008F6F45">
        <w:rPr>
          <w:rFonts w:ascii="Times New Roman" w:hAnsi="Times New Roman"/>
          <w:sz w:val="24"/>
          <w:szCs w:val="24"/>
        </w:rPr>
        <w:t xml:space="preserve">Lund </w:t>
      </w:r>
      <w:r>
        <w:rPr>
          <w:rFonts w:ascii="Times New Roman" w:hAnsi="Times New Roman"/>
          <w:sz w:val="24"/>
          <w:szCs w:val="24"/>
        </w:rPr>
        <w:t xml:space="preserve">Dean and Fornaciari’s (2014) </w:t>
      </w:r>
      <w:r w:rsidR="00D0616B">
        <w:rPr>
          <w:rFonts w:ascii="Times New Roman" w:hAnsi="Times New Roman"/>
          <w:sz w:val="24"/>
          <w:szCs w:val="24"/>
        </w:rPr>
        <w:t>categories</w:t>
      </w:r>
      <w:r>
        <w:rPr>
          <w:rFonts w:ascii="Times New Roman" w:hAnsi="Times New Roman"/>
          <w:sz w:val="24"/>
          <w:szCs w:val="24"/>
        </w:rPr>
        <w:t xml:space="preserve">, </w:t>
      </w:r>
      <w:r w:rsidRPr="002C63A1">
        <w:rPr>
          <w:rFonts w:ascii="Times New Roman" w:hAnsi="Times New Roman"/>
          <w:sz w:val="24"/>
          <w:szCs w:val="24"/>
        </w:rPr>
        <w:t xml:space="preserve">Wilks’ Lambda=0.92, </w:t>
      </w:r>
      <w:proofErr w:type="gramStart"/>
      <w:r w:rsidRPr="002C63A1">
        <w:rPr>
          <w:rFonts w:ascii="Times New Roman" w:hAnsi="Times New Roman"/>
          <w:sz w:val="24"/>
          <w:szCs w:val="24"/>
        </w:rPr>
        <w:t>F(</w:t>
      </w:r>
      <w:proofErr w:type="gramEnd"/>
      <w:r w:rsidRPr="002C63A1">
        <w:rPr>
          <w:rFonts w:ascii="Times New Roman" w:hAnsi="Times New Roman"/>
          <w:sz w:val="24"/>
          <w:szCs w:val="24"/>
        </w:rPr>
        <w:t xml:space="preserve">1,152)=9.02, </w:t>
      </w:r>
      <m:oMath>
        <m:r>
          <w:rPr>
            <w:rFonts w:ascii="Cambria Math" w:hAnsi="Cambria Math"/>
            <w:sz w:val="24"/>
            <w:szCs w:val="24"/>
          </w:rPr>
          <m:t>p</m:t>
        </m:r>
      </m:oMath>
      <w:r w:rsidRPr="002C63A1">
        <w:rPr>
          <w:rFonts w:ascii="Times New Roman" w:hAnsi="Times New Roman"/>
          <w:sz w:val="24"/>
          <w:szCs w:val="24"/>
        </w:rPr>
        <w:t>&lt;0.01</w:t>
      </w:r>
      <w:r>
        <w:rPr>
          <w:rFonts w:ascii="Times New Roman" w:hAnsi="Times New Roman"/>
          <w:sz w:val="24"/>
          <w:szCs w:val="24"/>
        </w:rPr>
        <w:t xml:space="preserve"> (see Table 4). </w:t>
      </w:r>
    </w:p>
    <w:p w14:paraId="5E67E901" w14:textId="77777777" w:rsidR="00733F7A" w:rsidRPr="002C63A1" w:rsidRDefault="00733F7A" w:rsidP="00927245">
      <w:pPr>
        <w:jc w:val="center"/>
        <w:rPr>
          <w:b/>
        </w:rPr>
      </w:pPr>
      <w:r w:rsidRPr="002C63A1">
        <w:t>---------------------------------------</w:t>
      </w:r>
    </w:p>
    <w:p w14:paraId="5362BA1B" w14:textId="77777777" w:rsidR="00733F7A" w:rsidRPr="002C63A1" w:rsidRDefault="00733F7A" w:rsidP="00927245">
      <w:pPr>
        <w:jc w:val="center"/>
        <w:outlineLvl w:val="0"/>
        <w:rPr>
          <w:b/>
        </w:rPr>
      </w:pPr>
      <w:r>
        <w:t>Insert Table 4</w:t>
      </w:r>
      <w:r w:rsidRPr="002C63A1">
        <w:t xml:space="preserve"> about here</w:t>
      </w:r>
    </w:p>
    <w:p w14:paraId="0D8A897C" w14:textId="77777777" w:rsidR="00733F7A" w:rsidRPr="002C63A1" w:rsidRDefault="00733F7A" w:rsidP="00927245">
      <w:pPr>
        <w:spacing w:line="480" w:lineRule="auto"/>
        <w:jc w:val="center"/>
        <w:rPr>
          <w:b/>
        </w:rPr>
      </w:pPr>
      <w:r w:rsidRPr="002C63A1">
        <w:t>---------------------------------------</w:t>
      </w:r>
    </w:p>
    <w:p w14:paraId="16C90E33" w14:textId="2DB3EBFC" w:rsidR="003A2FEC" w:rsidRDefault="00760013" w:rsidP="00927245">
      <w:pPr>
        <w:pStyle w:val="p1"/>
        <w:spacing w:line="480" w:lineRule="auto"/>
        <w:ind w:firstLine="720"/>
        <w:jc w:val="both"/>
        <w:rPr>
          <w:rFonts w:ascii="Times New Roman" w:hAnsi="Times New Roman"/>
          <w:sz w:val="24"/>
          <w:szCs w:val="24"/>
        </w:rPr>
      </w:pPr>
      <w:r w:rsidRPr="00760013">
        <w:rPr>
          <w:rFonts w:ascii="Times New Roman" w:hAnsi="Times New Roman"/>
          <w:sz w:val="24"/>
          <w:szCs w:val="24"/>
        </w:rPr>
        <w:t xml:space="preserve">Results of a MANOVA analysis show a significant multivariate effect, Wilks’ Lambda = 0.94, </w:t>
      </w:r>
      <w:r w:rsidRPr="00760013">
        <w:rPr>
          <w:rFonts w:ascii="Times New Roman" w:hAnsi="Times New Roman"/>
          <w:i/>
          <w:sz w:val="24"/>
          <w:szCs w:val="24"/>
        </w:rPr>
        <w:t>F</w:t>
      </w:r>
      <w:r w:rsidRPr="00760013">
        <w:rPr>
          <w:rFonts w:ascii="Times New Roman" w:hAnsi="Times New Roman"/>
          <w:sz w:val="24"/>
          <w:szCs w:val="24"/>
        </w:rPr>
        <w:t xml:space="preserve"> (1,185) = 5.55,</w:t>
      </w:r>
      <w:r w:rsidRPr="00760013">
        <w:rPr>
          <w:rFonts w:ascii="Times New Roman" w:hAnsi="Times New Roman"/>
          <w:i/>
          <w:sz w:val="24"/>
          <w:szCs w:val="24"/>
        </w:rPr>
        <w:t xml:space="preserve"> p </w:t>
      </w:r>
      <w:r w:rsidRPr="00760013">
        <w:rPr>
          <w:rFonts w:ascii="Times New Roman" w:hAnsi="Times New Roman"/>
          <w:sz w:val="24"/>
          <w:szCs w:val="24"/>
        </w:rPr>
        <w:t xml:space="preserve">&lt; .01. </w:t>
      </w:r>
      <w:r w:rsidR="009816B7" w:rsidRPr="00760013">
        <w:rPr>
          <w:rFonts w:ascii="Times New Roman" w:hAnsi="Times New Roman"/>
          <w:sz w:val="24"/>
          <w:szCs w:val="24"/>
        </w:rPr>
        <w:t xml:space="preserve">Students were significantly more satisfied with AO outlines than PO outlines, </w:t>
      </w:r>
      <w:r w:rsidR="00D52815">
        <w:rPr>
          <w:rFonts w:ascii="Times New Roman" w:hAnsi="Times New Roman"/>
          <w:sz w:val="24"/>
          <w:szCs w:val="24"/>
        </w:rPr>
        <w:t>in support of</w:t>
      </w:r>
      <w:r w:rsidR="00A95C8C">
        <w:rPr>
          <w:rFonts w:ascii="Times New Roman" w:hAnsi="Times New Roman"/>
          <w:sz w:val="24"/>
          <w:szCs w:val="24"/>
        </w:rPr>
        <w:t xml:space="preserve"> </w:t>
      </w:r>
      <w:r w:rsidR="009816B7">
        <w:rPr>
          <w:rFonts w:ascii="Times New Roman" w:hAnsi="Times New Roman"/>
          <w:sz w:val="24"/>
          <w:szCs w:val="24"/>
        </w:rPr>
        <w:t>H1;</w:t>
      </w:r>
      <w:r w:rsidR="009816B7" w:rsidRPr="00760013">
        <w:rPr>
          <w:rFonts w:ascii="Times New Roman" w:hAnsi="Times New Roman"/>
          <w:sz w:val="24"/>
          <w:szCs w:val="24"/>
        </w:rPr>
        <w:t xml:space="preserve"> Wilks’ Lambda = 0.94, </w:t>
      </w:r>
      <w:r w:rsidR="009816B7" w:rsidRPr="00760013">
        <w:rPr>
          <w:rFonts w:ascii="Times New Roman" w:hAnsi="Times New Roman"/>
          <w:i/>
          <w:sz w:val="24"/>
          <w:szCs w:val="24"/>
        </w:rPr>
        <w:t>F</w:t>
      </w:r>
      <w:r w:rsidR="009816B7" w:rsidRPr="00760013">
        <w:rPr>
          <w:rFonts w:ascii="Times New Roman" w:hAnsi="Times New Roman"/>
          <w:sz w:val="24"/>
          <w:szCs w:val="24"/>
        </w:rPr>
        <w:t xml:space="preserve"> (1,185) = 5.55,</w:t>
      </w:r>
      <w:r w:rsidR="009816B7" w:rsidRPr="00760013">
        <w:rPr>
          <w:rFonts w:ascii="Times New Roman" w:hAnsi="Times New Roman"/>
          <w:i/>
          <w:sz w:val="24"/>
          <w:szCs w:val="24"/>
        </w:rPr>
        <w:t xml:space="preserve"> p </w:t>
      </w:r>
      <w:r w:rsidR="009816B7">
        <w:rPr>
          <w:rFonts w:ascii="Times New Roman" w:hAnsi="Times New Roman"/>
          <w:sz w:val="24"/>
          <w:szCs w:val="24"/>
        </w:rPr>
        <w:t xml:space="preserve">&lt; .01 (see Table 5). </w:t>
      </w:r>
      <w:r w:rsidRPr="00760013">
        <w:rPr>
          <w:rFonts w:ascii="Times New Roman" w:hAnsi="Times New Roman"/>
          <w:sz w:val="24"/>
          <w:szCs w:val="24"/>
        </w:rPr>
        <w:t xml:space="preserve">Students were also significantly more </w:t>
      </w:r>
      <w:r w:rsidR="0049600D">
        <w:rPr>
          <w:rFonts w:ascii="Times New Roman" w:hAnsi="Times New Roman"/>
          <w:sz w:val="24"/>
          <w:szCs w:val="24"/>
        </w:rPr>
        <w:t>inspired by</w:t>
      </w:r>
      <w:r w:rsidRPr="00760013">
        <w:rPr>
          <w:rFonts w:ascii="Times New Roman" w:hAnsi="Times New Roman"/>
          <w:sz w:val="24"/>
          <w:szCs w:val="24"/>
        </w:rPr>
        <w:t xml:space="preserve"> AO outlines than PO outlines, </w:t>
      </w:r>
      <w:r w:rsidR="00E14B46">
        <w:rPr>
          <w:rFonts w:ascii="Times New Roman" w:hAnsi="Times New Roman"/>
          <w:sz w:val="24"/>
          <w:szCs w:val="24"/>
        </w:rPr>
        <w:t xml:space="preserve">which </w:t>
      </w:r>
      <w:r w:rsidR="00D52815">
        <w:rPr>
          <w:rFonts w:ascii="Times New Roman" w:hAnsi="Times New Roman"/>
          <w:sz w:val="24"/>
          <w:szCs w:val="24"/>
        </w:rPr>
        <w:t xml:space="preserve">supports </w:t>
      </w:r>
      <w:r w:rsidR="008D4C3D">
        <w:rPr>
          <w:rFonts w:ascii="Times New Roman" w:hAnsi="Times New Roman"/>
          <w:sz w:val="24"/>
          <w:szCs w:val="24"/>
        </w:rPr>
        <w:t>H2</w:t>
      </w:r>
      <w:r w:rsidR="00E14B46">
        <w:rPr>
          <w:rFonts w:ascii="Times New Roman" w:hAnsi="Times New Roman"/>
          <w:sz w:val="24"/>
          <w:szCs w:val="24"/>
        </w:rPr>
        <w:t>;</w:t>
      </w:r>
      <w:r w:rsidRPr="00760013">
        <w:rPr>
          <w:rFonts w:ascii="Times New Roman" w:hAnsi="Times New Roman"/>
          <w:sz w:val="24"/>
          <w:szCs w:val="24"/>
        </w:rPr>
        <w:t xml:space="preserve"> Wilks’ Lambda = 0.94, </w:t>
      </w:r>
      <w:r w:rsidRPr="00760013">
        <w:rPr>
          <w:rFonts w:ascii="Times New Roman" w:hAnsi="Times New Roman"/>
          <w:i/>
          <w:sz w:val="24"/>
          <w:szCs w:val="24"/>
        </w:rPr>
        <w:t>F</w:t>
      </w:r>
      <w:r w:rsidRPr="00760013">
        <w:rPr>
          <w:rFonts w:ascii="Times New Roman" w:hAnsi="Times New Roman"/>
          <w:sz w:val="24"/>
          <w:szCs w:val="24"/>
        </w:rPr>
        <w:t xml:space="preserve"> (1,185) = 5.55,</w:t>
      </w:r>
      <w:r w:rsidRPr="00760013">
        <w:rPr>
          <w:rFonts w:ascii="Times New Roman" w:hAnsi="Times New Roman"/>
          <w:i/>
          <w:sz w:val="24"/>
          <w:szCs w:val="24"/>
        </w:rPr>
        <w:t xml:space="preserve"> p </w:t>
      </w:r>
      <w:r>
        <w:rPr>
          <w:rFonts w:ascii="Times New Roman" w:hAnsi="Times New Roman"/>
          <w:sz w:val="24"/>
          <w:szCs w:val="24"/>
        </w:rPr>
        <w:t xml:space="preserve">&lt; .01 (see Table 5). </w:t>
      </w:r>
    </w:p>
    <w:p w14:paraId="3A327E30" w14:textId="77777777" w:rsidR="00D06E08" w:rsidRPr="002C63A1" w:rsidRDefault="00D06E08" w:rsidP="00927245">
      <w:pPr>
        <w:jc w:val="center"/>
        <w:rPr>
          <w:b/>
        </w:rPr>
      </w:pPr>
      <w:r w:rsidRPr="002C63A1">
        <w:t>---------------------------------------</w:t>
      </w:r>
    </w:p>
    <w:p w14:paraId="3E1FD21A" w14:textId="77777777" w:rsidR="00D06E08" w:rsidRPr="002C63A1" w:rsidRDefault="00D06E08" w:rsidP="00927245">
      <w:pPr>
        <w:jc w:val="center"/>
        <w:outlineLvl w:val="0"/>
        <w:rPr>
          <w:b/>
        </w:rPr>
      </w:pPr>
      <w:r>
        <w:t>Insert Table 5</w:t>
      </w:r>
      <w:r w:rsidRPr="002C63A1">
        <w:t xml:space="preserve"> about here</w:t>
      </w:r>
    </w:p>
    <w:p w14:paraId="65CC010A" w14:textId="77777777" w:rsidR="00D06E08" w:rsidRPr="00D06E08" w:rsidRDefault="00D06E08" w:rsidP="00927245">
      <w:pPr>
        <w:spacing w:line="480" w:lineRule="auto"/>
        <w:jc w:val="center"/>
        <w:rPr>
          <w:b/>
        </w:rPr>
      </w:pPr>
      <w:r w:rsidRPr="002C63A1">
        <w:t>---------------------------------------</w:t>
      </w:r>
    </w:p>
    <w:p w14:paraId="4C330FE2" w14:textId="77777777" w:rsidR="00A944EC" w:rsidRDefault="00A944EC" w:rsidP="00927245">
      <w:pPr>
        <w:spacing w:line="480" w:lineRule="auto"/>
        <w:jc w:val="center"/>
        <w:rPr>
          <w:b/>
        </w:rPr>
      </w:pPr>
    </w:p>
    <w:p w14:paraId="5E50D56A" w14:textId="032EC26E" w:rsidR="00070C5D" w:rsidRPr="00674FEF" w:rsidRDefault="00992E7A" w:rsidP="00927245">
      <w:pPr>
        <w:spacing w:line="480" w:lineRule="auto"/>
        <w:jc w:val="both"/>
        <w:rPr>
          <w:b/>
          <w:i/>
        </w:rPr>
      </w:pPr>
      <w:r>
        <w:rPr>
          <w:b/>
          <w:i/>
        </w:rPr>
        <w:lastRenderedPageBreak/>
        <w:t>Discussion</w:t>
      </w:r>
    </w:p>
    <w:p w14:paraId="02BD1C08" w14:textId="77777777" w:rsidR="00BE37E6" w:rsidRDefault="002413BB" w:rsidP="000B72D7">
      <w:pPr>
        <w:autoSpaceDE w:val="0"/>
        <w:autoSpaceDN w:val="0"/>
        <w:adjustRightInd w:val="0"/>
        <w:spacing w:line="480" w:lineRule="auto"/>
        <w:ind w:firstLine="720"/>
        <w:jc w:val="both"/>
        <w:rPr>
          <w:bCs/>
          <w:lang w:val="en-CA"/>
        </w:rPr>
      </w:pPr>
      <w:r>
        <w:rPr>
          <w:bCs/>
        </w:rPr>
        <w:t xml:space="preserve">Our study aligns </w:t>
      </w:r>
      <w:r w:rsidR="00014FCE">
        <w:rPr>
          <w:bCs/>
        </w:rPr>
        <w:t xml:space="preserve">and complements </w:t>
      </w:r>
      <w:r>
        <w:rPr>
          <w:bCs/>
        </w:rPr>
        <w:t xml:space="preserve">recent research in the SE field, such as the study of </w:t>
      </w:r>
      <w:r>
        <w:rPr>
          <w:bCs/>
          <w:lang w:val="en-GB"/>
        </w:rPr>
        <w:t xml:space="preserve">Al </w:t>
      </w:r>
      <w:proofErr w:type="spellStart"/>
      <w:r>
        <w:rPr>
          <w:bCs/>
          <w:lang w:val="en-GB"/>
        </w:rPr>
        <w:t>Taji</w:t>
      </w:r>
      <w:proofErr w:type="spellEnd"/>
      <w:r>
        <w:rPr>
          <w:bCs/>
          <w:lang w:val="en-GB"/>
        </w:rPr>
        <w:t xml:space="preserve"> and </w:t>
      </w:r>
      <w:proofErr w:type="spellStart"/>
      <w:r>
        <w:rPr>
          <w:bCs/>
          <w:lang w:val="en-GB"/>
        </w:rPr>
        <w:t>Bengo</w:t>
      </w:r>
      <w:proofErr w:type="spellEnd"/>
      <w:r>
        <w:rPr>
          <w:bCs/>
          <w:lang w:val="en-GB"/>
        </w:rPr>
        <w:t xml:space="preserve"> (2018)</w:t>
      </w:r>
      <w:r>
        <w:rPr>
          <w:bCs/>
        </w:rPr>
        <w:t xml:space="preserve"> and </w:t>
      </w:r>
      <w:r w:rsidR="00DF0AA6">
        <w:rPr>
          <w:bCs/>
        </w:rPr>
        <w:t xml:space="preserve">the one conducted by </w:t>
      </w:r>
      <w:proofErr w:type="spellStart"/>
      <w:r w:rsidR="00DF0AA6">
        <w:rPr>
          <w:bCs/>
          <w:lang w:val="en-GB"/>
        </w:rPr>
        <w:t>Spais</w:t>
      </w:r>
      <w:proofErr w:type="spellEnd"/>
      <w:r w:rsidR="00DF0AA6">
        <w:rPr>
          <w:bCs/>
          <w:lang w:val="en-GB"/>
        </w:rPr>
        <w:t xml:space="preserve"> and </w:t>
      </w:r>
      <w:proofErr w:type="spellStart"/>
      <w:r w:rsidR="00DF0AA6">
        <w:rPr>
          <w:bCs/>
          <w:lang w:val="en-GB"/>
        </w:rPr>
        <w:t>Beheshti</w:t>
      </w:r>
      <w:proofErr w:type="spellEnd"/>
      <w:r w:rsidR="00DF0AA6">
        <w:rPr>
          <w:bCs/>
          <w:lang w:val="en-GB"/>
        </w:rPr>
        <w:t xml:space="preserve"> (2016) </w:t>
      </w:r>
      <w:r>
        <w:rPr>
          <w:bCs/>
        </w:rPr>
        <w:t xml:space="preserve">in terms of investigating the pedagogical tools required to respond to the </w:t>
      </w:r>
      <w:r w:rsidR="00D85653">
        <w:rPr>
          <w:bCs/>
        </w:rPr>
        <w:t xml:space="preserve">challenging nature of SE. </w:t>
      </w:r>
      <w:r w:rsidR="00014FCE">
        <w:rPr>
          <w:bCs/>
        </w:rPr>
        <w:t xml:space="preserve">We also </w:t>
      </w:r>
      <w:r w:rsidR="004F66C7" w:rsidRPr="00B11463">
        <w:rPr>
          <w:bCs/>
        </w:rPr>
        <w:t xml:space="preserve">provide </w:t>
      </w:r>
      <w:r w:rsidR="00376A56" w:rsidRPr="00B11463">
        <w:rPr>
          <w:bCs/>
        </w:rPr>
        <w:t>the first</w:t>
      </w:r>
      <w:r w:rsidR="00D52815" w:rsidRPr="00B11463">
        <w:rPr>
          <w:bCs/>
        </w:rPr>
        <w:t>-ever</w:t>
      </w:r>
      <w:r w:rsidR="00376A56" w:rsidRPr="00B11463">
        <w:rPr>
          <w:bCs/>
        </w:rPr>
        <w:t xml:space="preserve"> test in the EE literature of Lund Dean and Fornaciari’s (2014) recommendations for designing andragogical-based course syllabi</w:t>
      </w:r>
      <w:r w:rsidR="00090F76">
        <w:rPr>
          <w:bCs/>
        </w:rPr>
        <w:t xml:space="preserve"> as essential tools </w:t>
      </w:r>
      <w:r w:rsidR="00BB1CB0">
        <w:rPr>
          <w:bCs/>
        </w:rPr>
        <w:t>of teaching</w:t>
      </w:r>
      <w:r w:rsidR="000B72D7">
        <w:rPr>
          <w:bCs/>
        </w:rPr>
        <w:t xml:space="preserve">. </w:t>
      </w:r>
      <w:r w:rsidR="009E35C6">
        <w:rPr>
          <w:bCs/>
        </w:rPr>
        <w:t>In spite of the importance of syllabi to the learning process (Lea, 2004), they have not been analyzed before in studies examining pedagogical tools</w:t>
      </w:r>
      <w:r w:rsidR="00551091">
        <w:rPr>
          <w:bCs/>
        </w:rPr>
        <w:t xml:space="preserve"> for teaching SE</w:t>
      </w:r>
      <w:r w:rsidR="009E35C6">
        <w:rPr>
          <w:bCs/>
        </w:rPr>
        <w:t xml:space="preserve">. </w:t>
      </w:r>
      <w:r w:rsidR="008969B9" w:rsidRPr="00B11463">
        <w:rPr>
          <w:bCs/>
        </w:rPr>
        <w:t xml:space="preserve">According to the </w:t>
      </w:r>
      <w:r w:rsidR="00070C5D" w:rsidRPr="00B11463">
        <w:rPr>
          <w:bCs/>
        </w:rPr>
        <w:t>results</w:t>
      </w:r>
      <w:r w:rsidR="00E75639">
        <w:rPr>
          <w:bCs/>
        </w:rPr>
        <w:t xml:space="preserve"> of study 1,</w:t>
      </w:r>
      <w:r w:rsidR="00070C5D" w:rsidRPr="00B11463">
        <w:rPr>
          <w:bCs/>
        </w:rPr>
        <w:t xml:space="preserve"> four of the seven andragogical variables showed improvement</w:t>
      </w:r>
      <w:r w:rsidR="00A208E8" w:rsidRPr="00B11463">
        <w:rPr>
          <w:bCs/>
        </w:rPr>
        <w:t xml:space="preserve"> </w:t>
      </w:r>
      <w:r w:rsidR="009816B7" w:rsidRPr="00B11463">
        <w:rPr>
          <w:bCs/>
        </w:rPr>
        <w:t xml:space="preserve">over time </w:t>
      </w:r>
      <w:r w:rsidR="00C2352D" w:rsidRPr="00B11463">
        <w:rPr>
          <w:bCs/>
        </w:rPr>
        <w:t>(</w:t>
      </w:r>
      <w:r w:rsidR="00D52815" w:rsidRPr="00B11463">
        <w:rPr>
          <w:bCs/>
        </w:rPr>
        <w:t xml:space="preserve">i.e., </w:t>
      </w:r>
      <w:r w:rsidR="00C2352D" w:rsidRPr="00B11463">
        <w:rPr>
          <w:bCs/>
        </w:rPr>
        <w:t>streamlined, course schedule, syllabus layout, and resource documentation)</w:t>
      </w:r>
      <w:r w:rsidR="009B72DB">
        <w:rPr>
          <w:bCs/>
        </w:rPr>
        <w:t>. The remaining t</w:t>
      </w:r>
      <w:r w:rsidR="00A140A1" w:rsidRPr="00B11463">
        <w:rPr>
          <w:bCs/>
        </w:rPr>
        <w:t>hree variables (i.e.</w:t>
      </w:r>
      <w:r w:rsidR="00B40FE6" w:rsidRPr="00B11463">
        <w:rPr>
          <w:bCs/>
        </w:rPr>
        <w:t>,</w:t>
      </w:r>
      <w:r w:rsidR="00A140A1" w:rsidRPr="00B11463">
        <w:rPr>
          <w:bCs/>
        </w:rPr>
        <w:t xml:space="preserve"> language,</w:t>
      </w:r>
      <w:r w:rsidR="0043385F" w:rsidRPr="00B11463">
        <w:rPr>
          <w:bCs/>
        </w:rPr>
        <w:t xml:space="preserve"> electronic</w:t>
      </w:r>
      <w:r w:rsidR="00B85C63" w:rsidRPr="00B11463">
        <w:rPr>
          <w:bCs/>
        </w:rPr>
        <w:t>-</w:t>
      </w:r>
      <w:r w:rsidR="00217B4A" w:rsidRPr="00B11463">
        <w:rPr>
          <w:bCs/>
        </w:rPr>
        <w:t>worldview</w:t>
      </w:r>
      <w:r w:rsidR="0043385F" w:rsidRPr="00B11463">
        <w:rPr>
          <w:bCs/>
        </w:rPr>
        <w:t xml:space="preserve"> and balance</w:t>
      </w:r>
      <w:r w:rsidR="00A140A1" w:rsidRPr="00B11463">
        <w:rPr>
          <w:bCs/>
        </w:rPr>
        <w:t xml:space="preserve">) </w:t>
      </w:r>
      <w:r w:rsidR="009816B7" w:rsidRPr="00B11463">
        <w:rPr>
          <w:bCs/>
        </w:rPr>
        <w:t>showed no change</w:t>
      </w:r>
      <w:r w:rsidR="009B72DB">
        <w:rPr>
          <w:bCs/>
        </w:rPr>
        <w:t xml:space="preserve"> over time.</w:t>
      </w:r>
      <w:r w:rsidR="00E75639">
        <w:rPr>
          <w:bCs/>
          <w:lang w:val="en-CA"/>
        </w:rPr>
        <w:t xml:space="preserve"> </w:t>
      </w:r>
    </w:p>
    <w:p w14:paraId="4C09B940" w14:textId="35E3E461" w:rsidR="00BB1CB0" w:rsidRPr="000B72D7" w:rsidRDefault="00972516" w:rsidP="000B72D7">
      <w:pPr>
        <w:autoSpaceDE w:val="0"/>
        <w:autoSpaceDN w:val="0"/>
        <w:adjustRightInd w:val="0"/>
        <w:spacing w:line="480" w:lineRule="auto"/>
        <w:ind w:firstLine="720"/>
        <w:jc w:val="both"/>
        <w:rPr>
          <w:bCs/>
        </w:rPr>
      </w:pPr>
      <w:r w:rsidRPr="00B11463">
        <w:rPr>
          <w:bCs/>
          <w:lang w:val="en-CA"/>
        </w:rPr>
        <w:t xml:space="preserve">Results from Study 2, which used </w:t>
      </w:r>
      <w:r w:rsidR="009B72DB">
        <w:rPr>
          <w:bCs/>
          <w:lang w:val="en-CA"/>
        </w:rPr>
        <w:t xml:space="preserve">both </w:t>
      </w:r>
      <w:r w:rsidRPr="00B11463">
        <w:rPr>
          <w:bCs/>
          <w:lang w:val="en-CA"/>
        </w:rPr>
        <w:t xml:space="preserve">random assignment and survey methodology, confirmed our hypotheses relating to the formation of a general satisfaction toward the course (H1) and inspiration toward the course (H2) from reading the SE syllabus. Through the design and delivery of this experiment, grounded in EV theory, we demonstrated that the formation of students’ satisfaction and inspiration are </w:t>
      </w:r>
      <w:r>
        <w:rPr>
          <w:bCs/>
          <w:lang w:val="en-CA"/>
        </w:rPr>
        <w:t>positively related to</w:t>
      </w:r>
      <w:r w:rsidRPr="00B11463">
        <w:rPr>
          <w:bCs/>
          <w:lang w:val="en-CA"/>
        </w:rPr>
        <w:t xml:space="preserve"> exposure to entrepreneurship course syllabi, in this case for a course in social </w:t>
      </w:r>
      <w:proofErr w:type="spellStart"/>
      <w:r w:rsidRPr="00B11463">
        <w:rPr>
          <w:bCs/>
          <w:lang w:val="en-CA"/>
        </w:rPr>
        <w:t>enterpeneurship</w:t>
      </w:r>
      <w:proofErr w:type="spellEnd"/>
      <w:r w:rsidRPr="00B11463">
        <w:rPr>
          <w:bCs/>
          <w:lang w:val="en-CA"/>
        </w:rPr>
        <w:t>. Those syllabi that conformed to the andragogical principles laid out by Fornaciari and Lund Dean (2014) led to the formation of more positive attitudes than the more ‘traditional’ pedagogical ones.</w:t>
      </w:r>
      <w:r w:rsidR="00E75639" w:rsidRPr="00E75639">
        <w:rPr>
          <w:bCs/>
          <w:lang w:val="en-CA"/>
        </w:rPr>
        <w:t xml:space="preserve"> </w:t>
      </w:r>
      <w:r w:rsidR="00E75639" w:rsidRPr="00B11463">
        <w:rPr>
          <w:bCs/>
          <w:lang w:val="en-CA"/>
        </w:rPr>
        <w:t xml:space="preserve">These findings, though preliminary, are unique because they represent the first empirical results in the management education literature relating to the formation of student attitudes (namely satisfaction and inspiration) toward course syllabi, </w:t>
      </w:r>
      <w:r w:rsidR="00E75639">
        <w:rPr>
          <w:bCs/>
          <w:lang w:val="en-CA"/>
        </w:rPr>
        <w:t>and, therefore</w:t>
      </w:r>
      <w:r w:rsidR="00E75639" w:rsidRPr="00B11463">
        <w:rPr>
          <w:bCs/>
          <w:lang w:val="en-CA"/>
        </w:rPr>
        <w:t>, add to knowledge gained from attitudinal theories of learning, including EV and TPB (Ajzen, 1991).</w:t>
      </w:r>
    </w:p>
    <w:p w14:paraId="1DD4FE74" w14:textId="4939DE15" w:rsidR="00415211" w:rsidRPr="00552FF9" w:rsidRDefault="00415211" w:rsidP="00927245">
      <w:pPr>
        <w:autoSpaceDE w:val="0"/>
        <w:autoSpaceDN w:val="0"/>
        <w:adjustRightInd w:val="0"/>
        <w:spacing w:line="480" w:lineRule="auto"/>
        <w:jc w:val="both"/>
        <w:rPr>
          <w:b/>
        </w:rPr>
      </w:pPr>
      <w:r w:rsidRPr="00552FF9">
        <w:rPr>
          <w:b/>
        </w:rPr>
        <w:lastRenderedPageBreak/>
        <w:t>Theoretical Implications</w:t>
      </w:r>
    </w:p>
    <w:p w14:paraId="1A700862" w14:textId="4E01A940" w:rsidR="00415211" w:rsidRDefault="00415211" w:rsidP="00927245">
      <w:pPr>
        <w:autoSpaceDE w:val="0"/>
        <w:autoSpaceDN w:val="0"/>
        <w:adjustRightInd w:val="0"/>
        <w:spacing w:line="480" w:lineRule="auto"/>
        <w:ind w:firstLine="720"/>
        <w:jc w:val="both"/>
        <w:rPr>
          <w:bCs/>
          <w:lang w:val="en-GB"/>
        </w:rPr>
      </w:pPr>
      <w:r>
        <w:rPr>
          <w:bCs/>
          <w:lang w:val="en-GB"/>
        </w:rPr>
        <w:t xml:space="preserve">Our study offers two important implications to the extant literature </w:t>
      </w:r>
      <w:proofErr w:type="gramStart"/>
      <w:r>
        <w:rPr>
          <w:bCs/>
          <w:lang w:val="en-GB"/>
        </w:rPr>
        <w:t>on  entrepreneurship</w:t>
      </w:r>
      <w:proofErr w:type="gramEnd"/>
      <w:r>
        <w:rPr>
          <w:bCs/>
          <w:lang w:val="en-GB"/>
        </w:rPr>
        <w:t xml:space="preserve"> education. First, our paper contributes to the recent discussion about the ‘paradoxical leadership model for social entrepreneurs’ (Smith </w:t>
      </w:r>
      <w:r w:rsidRPr="008564E9">
        <w:rPr>
          <w:bCs/>
          <w:i/>
          <w:iCs/>
          <w:lang w:val="en-GB"/>
        </w:rPr>
        <w:t>et al</w:t>
      </w:r>
      <w:r>
        <w:rPr>
          <w:bCs/>
          <w:lang w:val="en-GB"/>
        </w:rPr>
        <w:t xml:space="preserve">., 2012), and specifically on the call to EE researchers to come up with the pedagogical tools and teaching philosophies that can prepare students to manage and lead the competing demands of social enterprises (Al </w:t>
      </w:r>
      <w:proofErr w:type="spellStart"/>
      <w:r>
        <w:rPr>
          <w:bCs/>
          <w:lang w:val="en-GB"/>
        </w:rPr>
        <w:t>Taji</w:t>
      </w:r>
      <w:proofErr w:type="spellEnd"/>
      <w:r>
        <w:rPr>
          <w:bCs/>
          <w:lang w:val="en-GB"/>
        </w:rPr>
        <w:t xml:space="preserve"> and </w:t>
      </w:r>
      <w:proofErr w:type="spellStart"/>
      <w:r>
        <w:rPr>
          <w:bCs/>
          <w:lang w:val="en-GB"/>
        </w:rPr>
        <w:t>Bengo</w:t>
      </w:r>
      <w:proofErr w:type="spellEnd"/>
      <w:r>
        <w:rPr>
          <w:bCs/>
          <w:lang w:val="en-GB"/>
        </w:rPr>
        <w:t xml:space="preserve">, 2018; </w:t>
      </w:r>
      <w:proofErr w:type="spellStart"/>
      <w:r>
        <w:rPr>
          <w:bCs/>
          <w:lang w:val="en-GB"/>
        </w:rPr>
        <w:t>Spais</w:t>
      </w:r>
      <w:proofErr w:type="spellEnd"/>
      <w:r>
        <w:rPr>
          <w:bCs/>
          <w:lang w:val="en-GB"/>
        </w:rPr>
        <w:t xml:space="preserve"> and </w:t>
      </w:r>
      <w:proofErr w:type="spellStart"/>
      <w:r>
        <w:rPr>
          <w:bCs/>
          <w:lang w:val="en-GB"/>
        </w:rPr>
        <w:t>Beheshti</w:t>
      </w:r>
      <w:proofErr w:type="spellEnd"/>
      <w:r>
        <w:rPr>
          <w:bCs/>
          <w:lang w:val="en-GB"/>
        </w:rPr>
        <w:t xml:space="preserve">, 2016). Given the newness of social entrepreneurship education and the uniqueness of its </w:t>
      </w:r>
      <w:r w:rsidRPr="00CE7740">
        <w:rPr>
          <w:bCs/>
          <w:lang w:val="en-GB"/>
        </w:rPr>
        <w:t>competing logics (social and commercial)</w:t>
      </w:r>
      <w:r w:rsidR="00DB6F99">
        <w:rPr>
          <w:bCs/>
          <w:lang w:val="en-GB"/>
        </w:rPr>
        <w:t xml:space="preserve">, </w:t>
      </w:r>
      <w:r>
        <w:rPr>
          <w:bCs/>
          <w:lang w:val="en-GB"/>
        </w:rPr>
        <w:t xml:space="preserve">our study suggests that we need to engage students as early as at the outset of their learning, beginning with the course design; i.e. with an andragogical designed syllabus. The use of such syllabi, can enable early stage co-creation between students and their teachers of what recent research (e.g. Al </w:t>
      </w:r>
      <w:proofErr w:type="spellStart"/>
      <w:r>
        <w:rPr>
          <w:bCs/>
          <w:lang w:val="en-GB"/>
        </w:rPr>
        <w:t>Taji</w:t>
      </w:r>
      <w:proofErr w:type="spellEnd"/>
      <w:r>
        <w:rPr>
          <w:bCs/>
          <w:lang w:val="en-GB"/>
        </w:rPr>
        <w:t xml:space="preserve"> and </w:t>
      </w:r>
      <w:proofErr w:type="spellStart"/>
      <w:r>
        <w:rPr>
          <w:bCs/>
          <w:lang w:val="en-GB"/>
        </w:rPr>
        <w:t>Bengo</w:t>
      </w:r>
      <w:proofErr w:type="spellEnd"/>
      <w:r>
        <w:rPr>
          <w:bCs/>
          <w:lang w:val="en-GB"/>
        </w:rPr>
        <w:t xml:space="preserve">, 2018; Smith et al., 2012; </w:t>
      </w:r>
      <w:proofErr w:type="spellStart"/>
      <w:r>
        <w:rPr>
          <w:bCs/>
          <w:lang w:val="en-GB"/>
        </w:rPr>
        <w:t>Spais</w:t>
      </w:r>
      <w:proofErr w:type="spellEnd"/>
      <w:r>
        <w:rPr>
          <w:bCs/>
          <w:lang w:val="en-GB"/>
        </w:rPr>
        <w:t xml:space="preserve"> and </w:t>
      </w:r>
      <w:proofErr w:type="spellStart"/>
      <w:r>
        <w:rPr>
          <w:bCs/>
          <w:lang w:val="en-GB"/>
        </w:rPr>
        <w:t>Beheshti</w:t>
      </w:r>
      <w:proofErr w:type="spellEnd"/>
      <w:r>
        <w:rPr>
          <w:bCs/>
          <w:lang w:val="en-GB"/>
        </w:rPr>
        <w:t xml:space="preserve">, 2016) has identified as critical to the effective delivery of SE education, namely, a more emotional, trusting, open and </w:t>
      </w:r>
      <w:proofErr w:type="spellStart"/>
      <w:r>
        <w:rPr>
          <w:bCs/>
          <w:lang w:val="en-GB"/>
        </w:rPr>
        <w:t>sensitity</w:t>
      </w:r>
      <w:proofErr w:type="spellEnd"/>
      <w:r>
        <w:rPr>
          <w:bCs/>
          <w:lang w:val="en-GB"/>
        </w:rPr>
        <w:t xml:space="preserve"> learning environment. An </w:t>
      </w:r>
      <w:proofErr w:type="spellStart"/>
      <w:r>
        <w:rPr>
          <w:bCs/>
          <w:lang w:val="en-GB"/>
        </w:rPr>
        <w:t>adragogical</w:t>
      </w:r>
      <w:proofErr w:type="spellEnd"/>
      <w:r>
        <w:rPr>
          <w:bCs/>
          <w:lang w:val="en-GB"/>
        </w:rPr>
        <w:t xml:space="preserve"> designed syllabus can, therefore, become the enabling platform for delivering a truly transformational experience (Smith </w:t>
      </w:r>
      <w:r w:rsidRPr="008564E9">
        <w:rPr>
          <w:bCs/>
          <w:i/>
          <w:iCs/>
          <w:lang w:val="en-GB"/>
        </w:rPr>
        <w:t>et al</w:t>
      </w:r>
      <w:r>
        <w:rPr>
          <w:bCs/>
          <w:lang w:val="en-GB"/>
        </w:rPr>
        <w:t xml:space="preserve">., 2012). </w:t>
      </w:r>
    </w:p>
    <w:p w14:paraId="76143E9B" w14:textId="17DD3364" w:rsidR="00415211" w:rsidRPr="00B11463" w:rsidRDefault="00415211" w:rsidP="00524DDF">
      <w:pPr>
        <w:autoSpaceDE w:val="0"/>
        <w:autoSpaceDN w:val="0"/>
        <w:adjustRightInd w:val="0"/>
        <w:spacing w:line="480" w:lineRule="auto"/>
        <w:ind w:firstLine="720"/>
        <w:jc w:val="both"/>
        <w:rPr>
          <w:bCs/>
        </w:rPr>
      </w:pPr>
      <w:r>
        <w:rPr>
          <w:bCs/>
          <w:lang w:val="en-GB"/>
        </w:rPr>
        <w:t xml:space="preserve">Second, in terms of teaching pedagogies in entrepreneurship education, we take a ‘backward’ step in order to make what we think might be a leap forward. While we agree with </w:t>
      </w:r>
      <w:proofErr w:type="spellStart"/>
      <w:r>
        <w:rPr>
          <w:bCs/>
          <w:lang w:val="en-GB"/>
        </w:rPr>
        <w:t>influencial</w:t>
      </w:r>
      <w:proofErr w:type="spellEnd"/>
      <w:r>
        <w:rPr>
          <w:bCs/>
          <w:lang w:val="en-GB"/>
        </w:rPr>
        <w:t xml:space="preserve"> studies on </w:t>
      </w:r>
      <w:r w:rsidRPr="00552FF9">
        <w:rPr>
          <w:bCs/>
          <w:i/>
          <w:iCs/>
          <w:lang w:val="en-GB"/>
        </w:rPr>
        <w:t>what</w:t>
      </w:r>
      <w:r>
        <w:rPr>
          <w:bCs/>
          <w:lang w:val="en-GB"/>
        </w:rPr>
        <w:t xml:space="preserve"> and </w:t>
      </w:r>
      <w:r w:rsidRPr="00552FF9">
        <w:rPr>
          <w:bCs/>
          <w:i/>
          <w:iCs/>
          <w:lang w:val="en-GB"/>
        </w:rPr>
        <w:t>how</w:t>
      </w:r>
      <w:r>
        <w:rPr>
          <w:bCs/>
          <w:lang w:val="en-GB"/>
        </w:rPr>
        <w:t xml:space="preserve"> to teach an entrepreneurship course (e.g. action based learning, real </w:t>
      </w:r>
      <w:proofErr w:type="spellStart"/>
      <w:r>
        <w:rPr>
          <w:bCs/>
          <w:lang w:val="en-GB"/>
        </w:rPr>
        <w:t>opportuntites</w:t>
      </w:r>
      <w:proofErr w:type="spellEnd"/>
      <w:r>
        <w:rPr>
          <w:bCs/>
          <w:lang w:val="en-GB"/>
        </w:rPr>
        <w:t xml:space="preserve"> for starting up ventures, simulations, pitches to venture capitalists, etc.) in order to inspire, talk to the hearts of aspiring students and, therefore, increase their intentions of becoming an entrepreneur (e.g. Honig, 2004; McNally </w:t>
      </w:r>
      <w:r w:rsidRPr="008564E9">
        <w:rPr>
          <w:bCs/>
          <w:i/>
          <w:iCs/>
          <w:lang w:val="en-GB"/>
        </w:rPr>
        <w:t>et al</w:t>
      </w:r>
      <w:r>
        <w:rPr>
          <w:bCs/>
          <w:lang w:val="en-GB"/>
        </w:rPr>
        <w:t xml:space="preserve">., 2016; Piperopoulos and Dimov, 2015; </w:t>
      </w:r>
      <w:proofErr w:type="spellStart"/>
      <w:r>
        <w:rPr>
          <w:bCs/>
          <w:lang w:val="en-GB"/>
        </w:rPr>
        <w:t>Suitaris</w:t>
      </w:r>
      <w:proofErr w:type="spellEnd"/>
      <w:r>
        <w:rPr>
          <w:bCs/>
          <w:lang w:val="en-GB"/>
        </w:rPr>
        <w:t xml:space="preserve"> </w:t>
      </w:r>
      <w:r w:rsidRPr="008564E9">
        <w:rPr>
          <w:bCs/>
          <w:i/>
          <w:iCs/>
          <w:lang w:val="en-GB"/>
        </w:rPr>
        <w:t>et al</w:t>
      </w:r>
      <w:r>
        <w:rPr>
          <w:bCs/>
          <w:lang w:val="en-GB"/>
        </w:rPr>
        <w:t xml:space="preserve">., 2007), our research shows that students’ intentions and </w:t>
      </w:r>
      <w:proofErr w:type="spellStart"/>
      <w:r>
        <w:rPr>
          <w:bCs/>
          <w:lang w:val="en-GB"/>
        </w:rPr>
        <w:t>attitutes</w:t>
      </w:r>
      <w:proofErr w:type="spellEnd"/>
      <w:r>
        <w:rPr>
          <w:bCs/>
          <w:lang w:val="en-GB"/>
        </w:rPr>
        <w:t xml:space="preserve"> for entrepreneurship can be formed before the educator steps in the classroom. Carefully designing </w:t>
      </w:r>
      <w:r>
        <w:rPr>
          <w:bCs/>
          <w:lang w:val="en-GB"/>
        </w:rPr>
        <w:lastRenderedPageBreak/>
        <w:t xml:space="preserve">andragogical-inspired course syllabi can </w:t>
      </w:r>
      <w:r>
        <w:rPr>
          <w:bCs/>
        </w:rPr>
        <w:t>r</w:t>
      </w:r>
      <w:r w:rsidRPr="00B11463">
        <w:rPr>
          <w:bCs/>
        </w:rPr>
        <w:t>educ</w:t>
      </w:r>
      <w:r>
        <w:rPr>
          <w:bCs/>
        </w:rPr>
        <w:t>e</w:t>
      </w:r>
      <w:r w:rsidRPr="00B11463">
        <w:rPr>
          <w:bCs/>
        </w:rPr>
        <w:t xml:space="preserve"> uncertainty</w:t>
      </w:r>
      <w:r>
        <w:rPr>
          <w:bCs/>
        </w:rPr>
        <w:t>,</w:t>
      </w:r>
      <w:r w:rsidRPr="00B11463">
        <w:rPr>
          <w:bCs/>
        </w:rPr>
        <w:t xml:space="preserve"> respond to students’ needs </w:t>
      </w:r>
      <w:r>
        <w:rPr>
          <w:bCs/>
        </w:rPr>
        <w:t xml:space="preserve">for co-ownership of their learning activities and methods and, ultimately, </w:t>
      </w:r>
      <w:r w:rsidRPr="00B11463">
        <w:rPr>
          <w:bCs/>
        </w:rPr>
        <w:t xml:space="preserve">relate to ‘can’ signals sent by the content of </w:t>
      </w:r>
      <w:r>
        <w:rPr>
          <w:bCs/>
        </w:rPr>
        <w:t xml:space="preserve">EE </w:t>
      </w:r>
      <w:r w:rsidRPr="00B11463">
        <w:rPr>
          <w:bCs/>
        </w:rPr>
        <w:t xml:space="preserve">courses which triggers ‘promotional’ dispositions strengthening self-efficacy among students and their entrepreneurial intentions (Piperopoulos and Dimov, 2015). </w:t>
      </w:r>
    </w:p>
    <w:p w14:paraId="79A27685" w14:textId="77777777" w:rsidR="00415211" w:rsidRDefault="00415211" w:rsidP="00927245">
      <w:pPr>
        <w:autoSpaceDE w:val="0"/>
        <w:autoSpaceDN w:val="0"/>
        <w:adjustRightInd w:val="0"/>
        <w:spacing w:line="480" w:lineRule="auto"/>
        <w:jc w:val="both"/>
        <w:rPr>
          <w:b/>
          <w:bCs/>
          <w:i/>
          <w:u w:val="single"/>
        </w:rPr>
      </w:pPr>
    </w:p>
    <w:p w14:paraId="1C6F7559" w14:textId="2891BA3D" w:rsidR="00972516" w:rsidRPr="00552FF9" w:rsidRDefault="00972516" w:rsidP="00927245">
      <w:pPr>
        <w:autoSpaceDE w:val="0"/>
        <w:autoSpaceDN w:val="0"/>
        <w:adjustRightInd w:val="0"/>
        <w:spacing w:line="480" w:lineRule="auto"/>
        <w:jc w:val="both"/>
        <w:rPr>
          <w:b/>
          <w:bCs/>
          <w:iCs/>
        </w:rPr>
      </w:pPr>
      <w:r w:rsidRPr="00552FF9">
        <w:rPr>
          <w:b/>
          <w:bCs/>
          <w:iCs/>
        </w:rPr>
        <w:t xml:space="preserve">Practical </w:t>
      </w:r>
      <w:proofErr w:type="spellStart"/>
      <w:r w:rsidRPr="00552FF9">
        <w:rPr>
          <w:b/>
          <w:bCs/>
          <w:iCs/>
        </w:rPr>
        <w:t>Implicatons</w:t>
      </w:r>
      <w:proofErr w:type="spellEnd"/>
    </w:p>
    <w:p w14:paraId="2027B7B5" w14:textId="70F07AB0" w:rsidR="00021751" w:rsidRPr="00B11463" w:rsidRDefault="00B16B64" w:rsidP="00927245">
      <w:pPr>
        <w:autoSpaceDE w:val="0"/>
        <w:autoSpaceDN w:val="0"/>
        <w:adjustRightInd w:val="0"/>
        <w:spacing w:line="480" w:lineRule="auto"/>
        <w:ind w:firstLine="720"/>
        <w:jc w:val="both"/>
        <w:rPr>
          <w:bCs/>
        </w:rPr>
      </w:pPr>
      <w:r>
        <w:rPr>
          <w:bCs/>
        </w:rPr>
        <w:t>D</w:t>
      </w:r>
      <w:r w:rsidR="00550B62" w:rsidRPr="00B11463">
        <w:rPr>
          <w:bCs/>
        </w:rPr>
        <w:t xml:space="preserve">esigning streamlined syllabi recognizes the communication norms and reading habits of </w:t>
      </w:r>
      <w:r w:rsidR="003F4046" w:rsidRPr="00B11463">
        <w:rPr>
          <w:bCs/>
        </w:rPr>
        <w:t>younger</w:t>
      </w:r>
      <w:r w:rsidR="00550B62" w:rsidRPr="00B11463">
        <w:rPr>
          <w:bCs/>
        </w:rPr>
        <w:t xml:space="preserve"> generations who are more comfortable in reading short, clear, and concise texts (Lund Dean </w:t>
      </w:r>
      <w:r w:rsidR="004813F9" w:rsidRPr="00B11463">
        <w:rPr>
          <w:bCs/>
        </w:rPr>
        <w:t>and</w:t>
      </w:r>
      <w:r w:rsidR="00550B62" w:rsidRPr="00B11463">
        <w:rPr>
          <w:bCs/>
        </w:rPr>
        <w:t xml:space="preserve"> Fornaciari, 2014). Highlighting the schedule portion sends signals of respect to students in the context of inviting them to partner with their educators in arranging their calendars to meet the learning objectives (Lund Dean</w:t>
      </w:r>
      <w:r w:rsidR="004813F9" w:rsidRPr="00B11463">
        <w:rPr>
          <w:bCs/>
        </w:rPr>
        <w:t xml:space="preserve"> and</w:t>
      </w:r>
      <w:r w:rsidR="00550B62" w:rsidRPr="00B11463">
        <w:rPr>
          <w:bCs/>
        </w:rPr>
        <w:t xml:space="preserve"> Fornaciari, 2014). The layout and design of syllabi in terms of font style, font size, bullets points versus long paragraphs, in addition to integrating the syllabus with the course learning objectives and assignments, create an ongoing relationship between students and the syllabus throughout the </w:t>
      </w:r>
      <w:r w:rsidR="004F66C7" w:rsidRPr="00B11463">
        <w:rPr>
          <w:bCs/>
        </w:rPr>
        <w:t>run</w:t>
      </w:r>
      <w:r w:rsidR="00550B62" w:rsidRPr="00B11463">
        <w:rPr>
          <w:bCs/>
        </w:rPr>
        <w:t xml:space="preserve"> of the course. It is particularly important in EE</w:t>
      </w:r>
      <w:r w:rsidR="004F66C7" w:rsidRPr="00B11463">
        <w:rPr>
          <w:bCs/>
        </w:rPr>
        <w:t>,</w:t>
      </w:r>
      <w:r w:rsidR="00550B62" w:rsidRPr="00B11463">
        <w:rPr>
          <w:bCs/>
        </w:rPr>
        <w:t xml:space="preserve"> and for Millennial students</w:t>
      </w:r>
      <w:r w:rsidR="004F66C7" w:rsidRPr="00B11463">
        <w:rPr>
          <w:bCs/>
        </w:rPr>
        <w:t>,</w:t>
      </w:r>
      <w:r w:rsidR="00550B62" w:rsidRPr="00B11463">
        <w:rPr>
          <w:bCs/>
        </w:rPr>
        <w:t xml:space="preserve"> to convey clear messages from the outset of the course (Lund Dean </w:t>
      </w:r>
      <w:r w:rsidR="004813F9" w:rsidRPr="00B11463">
        <w:rPr>
          <w:bCs/>
        </w:rPr>
        <w:t>and</w:t>
      </w:r>
      <w:r w:rsidR="00550B62" w:rsidRPr="00B11463">
        <w:rPr>
          <w:bCs/>
        </w:rPr>
        <w:t xml:space="preserve"> Fornaciari, 2014) to reduce ambiguity and uncertainty that can adversely impact students’ intentions and behaviors. </w:t>
      </w:r>
    </w:p>
    <w:p w14:paraId="706C969D" w14:textId="62143D43" w:rsidR="00550B62" w:rsidRPr="00B11463" w:rsidRDefault="00DB1DBD" w:rsidP="00927245">
      <w:pPr>
        <w:autoSpaceDE w:val="0"/>
        <w:autoSpaceDN w:val="0"/>
        <w:adjustRightInd w:val="0"/>
        <w:spacing w:line="480" w:lineRule="auto"/>
        <w:ind w:firstLine="720"/>
        <w:jc w:val="both"/>
        <w:rPr>
          <w:bCs/>
        </w:rPr>
      </w:pPr>
      <w:r w:rsidRPr="00B11463">
        <w:rPr>
          <w:bCs/>
        </w:rPr>
        <w:t>On the other hand, t</w:t>
      </w:r>
      <w:r w:rsidR="002F4696" w:rsidRPr="00B11463">
        <w:rPr>
          <w:bCs/>
        </w:rPr>
        <w:t>he language of reviewed syllabi</w:t>
      </w:r>
      <w:r w:rsidR="00BC31E3" w:rsidRPr="00B11463">
        <w:rPr>
          <w:bCs/>
        </w:rPr>
        <w:t xml:space="preserve"> was</w:t>
      </w:r>
      <w:r w:rsidR="002F4696" w:rsidRPr="00B11463">
        <w:rPr>
          <w:bCs/>
        </w:rPr>
        <w:t xml:space="preserve"> </w:t>
      </w:r>
      <w:r w:rsidRPr="00B11463">
        <w:rPr>
          <w:bCs/>
        </w:rPr>
        <w:t>rather</w:t>
      </w:r>
      <w:r w:rsidR="002F4696" w:rsidRPr="00B11463">
        <w:rPr>
          <w:bCs/>
        </w:rPr>
        <w:t xml:space="preserve"> exclusive and </w:t>
      </w:r>
      <w:r w:rsidR="00B07349" w:rsidRPr="00B11463">
        <w:rPr>
          <w:bCs/>
        </w:rPr>
        <w:t>lack</w:t>
      </w:r>
      <w:r w:rsidR="00BC31E3" w:rsidRPr="00B11463">
        <w:rPr>
          <w:bCs/>
        </w:rPr>
        <w:t>ed</w:t>
      </w:r>
      <w:r w:rsidR="00B07349" w:rsidRPr="00B11463">
        <w:rPr>
          <w:bCs/>
        </w:rPr>
        <w:t xml:space="preserve"> inspirational messages</w:t>
      </w:r>
      <w:r w:rsidRPr="00B11463">
        <w:rPr>
          <w:bCs/>
        </w:rPr>
        <w:t>,</w:t>
      </w:r>
      <w:r w:rsidR="00B07349" w:rsidRPr="00B11463">
        <w:rPr>
          <w:bCs/>
        </w:rPr>
        <w:t xml:space="preserve"> which</w:t>
      </w:r>
      <w:r w:rsidR="00A208E8" w:rsidRPr="00B11463">
        <w:rPr>
          <w:bCs/>
        </w:rPr>
        <w:t xml:space="preserve"> </w:t>
      </w:r>
      <w:r w:rsidRPr="00B11463">
        <w:rPr>
          <w:bCs/>
        </w:rPr>
        <w:t xml:space="preserve">can </w:t>
      </w:r>
      <w:r w:rsidR="002F4696" w:rsidRPr="00B11463">
        <w:rPr>
          <w:bCs/>
        </w:rPr>
        <w:t>invite learners to tak</w:t>
      </w:r>
      <w:r w:rsidR="00E273FB" w:rsidRPr="00B11463">
        <w:rPr>
          <w:bCs/>
        </w:rPr>
        <w:t xml:space="preserve">e control of their own learning. </w:t>
      </w:r>
      <w:r w:rsidR="00F7295E" w:rsidRPr="00B11463">
        <w:rPr>
          <w:bCs/>
        </w:rPr>
        <w:t>B</w:t>
      </w:r>
      <w:r w:rsidR="005C4356" w:rsidRPr="00B11463">
        <w:rPr>
          <w:bCs/>
        </w:rPr>
        <w:t xml:space="preserve">ecause words reflect the mental models of instructors </w:t>
      </w:r>
      <w:r w:rsidR="00F7295E" w:rsidRPr="00B11463">
        <w:rPr>
          <w:bCs/>
        </w:rPr>
        <w:t>(</w:t>
      </w:r>
      <w:r w:rsidR="005C4356" w:rsidRPr="00B11463">
        <w:rPr>
          <w:bCs/>
        </w:rPr>
        <w:t xml:space="preserve">Welsh </w:t>
      </w:r>
      <w:r w:rsidR="007B004C" w:rsidRPr="00B11463">
        <w:rPr>
          <w:bCs/>
        </w:rPr>
        <w:t>and</w:t>
      </w:r>
      <w:r w:rsidR="005C4356" w:rsidRPr="00B11463">
        <w:rPr>
          <w:bCs/>
        </w:rPr>
        <w:t xml:space="preserve"> Krueger</w:t>
      </w:r>
      <w:r w:rsidR="00F7295E" w:rsidRPr="00B11463">
        <w:rPr>
          <w:bCs/>
        </w:rPr>
        <w:t>,</w:t>
      </w:r>
      <w:r w:rsidR="005C4356" w:rsidRPr="00B11463">
        <w:rPr>
          <w:bCs/>
        </w:rPr>
        <w:t xml:space="preserve"> 2009)</w:t>
      </w:r>
      <w:r w:rsidR="00217B4A" w:rsidRPr="00B11463">
        <w:rPr>
          <w:bCs/>
        </w:rPr>
        <w:t>,</w:t>
      </w:r>
      <w:r w:rsidR="00A208E8" w:rsidRPr="00B11463">
        <w:rPr>
          <w:bCs/>
        </w:rPr>
        <w:t xml:space="preserve"> </w:t>
      </w:r>
      <w:r w:rsidR="006B2C71" w:rsidRPr="00B11463">
        <w:rPr>
          <w:bCs/>
        </w:rPr>
        <w:t>a</w:t>
      </w:r>
      <w:r w:rsidR="00070C5D" w:rsidRPr="00B11463">
        <w:rPr>
          <w:bCs/>
        </w:rPr>
        <w:t xml:space="preserve"> lack of support for this element can impact the initial step of inspiring students</w:t>
      </w:r>
      <w:r w:rsidR="00452365" w:rsidRPr="00B11463">
        <w:rPr>
          <w:bCs/>
        </w:rPr>
        <w:t xml:space="preserve">, which in turn, </w:t>
      </w:r>
      <w:r w:rsidR="00070C5D" w:rsidRPr="00B11463">
        <w:rPr>
          <w:bCs/>
        </w:rPr>
        <w:t xml:space="preserve">can </w:t>
      </w:r>
      <w:r w:rsidR="00025274" w:rsidRPr="00B11463">
        <w:rPr>
          <w:bCs/>
        </w:rPr>
        <w:t>adversely</w:t>
      </w:r>
      <w:r w:rsidR="00A208E8" w:rsidRPr="00B11463">
        <w:rPr>
          <w:bCs/>
        </w:rPr>
        <w:t xml:space="preserve"> </w:t>
      </w:r>
      <w:r w:rsidR="00070C5D" w:rsidRPr="00B11463">
        <w:rPr>
          <w:bCs/>
        </w:rPr>
        <w:t xml:space="preserve">affect their intentions </w:t>
      </w:r>
      <w:r w:rsidR="00452365" w:rsidRPr="00B11463">
        <w:rPr>
          <w:bCs/>
        </w:rPr>
        <w:t>and behaviors towards the course</w:t>
      </w:r>
      <w:r w:rsidR="009816B7" w:rsidRPr="00B11463">
        <w:rPr>
          <w:bCs/>
        </w:rPr>
        <w:t>.</w:t>
      </w:r>
      <w:r w:rsidR="0063563D" w:rsidRPr="00B11463">
        <w:rPr>
          <w:bCs/>
          <w:lang w:val="en-CA"/>
        </w:rPr>
        <w:t xml:space="preserve"> Further, </w:t>
      </w:r>
      <w:r w:rsidR="004F66C7" w:rsidRPr="00B11463">
        <w:rPr>
          <w:bCs/>
          <w:lang w:val="en-CA"/>
        </w:rPr>
        <w:t xml:space="preserve">a </w:t>
      </w:r>
      <w:r w:rsidR="0063563D" w:rsidRPr="00B11463">
        <w:rPr>
          <w:bCs/>
          <w:lang w:val="en-CA"/>
        </w:rPr>
        <w:t>l</w:t>
      </w:r>
      <w:r w:rsidR="0013316A" w:rsidRPr="00B11463">
        <w:rPr>
          <w:bCs/>
          <w:lang w:val="en-CA"/>
        </w:rPr>
        <w:t>a</w:t>
      </w:r>
      <w:r w:rsidR="00D31A18" w:rsidRPr="00B11463">
        <w:rPr>
          <w:bCs/>
          <w:lang w:val="en-CA"/>
        </w:rPr>
        <w:t xml:space="preserve">ck of students’ input </w:t>
      </w:r>
      <w:r w:rsidR="004F66C7" w:rsidRPr="00B11463">
        <w:rPr>
          <w:bCs/>
          <w:lang w:val="en-CA"/>
        </w:rPr>
        <w:t>might serve only to widen</w:t>
      </w:r>
      <w:r w:rsidR="00A208E8" w:rsidRPr="00B11463">
        <w:rPr>
          <w:bCs/>
          <w:lang w:val="en-CA"/>
        </w:rPr>
        <w:t xml:space="preserve"> </w:t>
      </w:r>
      <w:r w:rsidR="00B45D4A" w:rsidRPr="00B11463">
        <w:rPr>
          <w:bCs/>
          <w:lang w:val="en-CA"/>
        </w:rPr>
        <w:t xml:space="preserve">the gap between </w:t>
      </w:r>
      <w:r w:rsidR="000505BD" w:rsidRPr="00B11463">
        <w:rPr>
          <w:bCs/>
          <w:lang w:val="en-CA"/>
        </w:rPr>
        <w:t>educators</w:t>
      </w:r>
      <w:r w:rsidR="00B45D4A" w:rsidRPr="00B11463">
        <w:rPr>
          <w:bCs/>
          <w:lang w:val="en-CA"/>
        </w:rPr>
        <w:t xml:space="preserve"> and </w:t>
      </w:r>
      <w:r w:rsidR="00372B81" w:rsidRPr="00B11463">
        <w:rPr>
          <w:bCs/>
          <w:lang w:val="en-CA"/>
        </w:rPr>
        <w:t xml:space="preserve">learners. </w:t>
      </w:r>
      <w:r w:rsidR="00550B62" w:rsidRPr="00B11463">
        <w:rPr>
          <w:bCs/>
          <w:lang w:val="en-CA"/>
        </w:rPr>
        <w:t>The bigger this gap is</w:t>
      </w:r>
      <w:r w:rsidR="004F66C7" w:rsidRPr="00B11463">
        <w:rPr>
          <w:bCs/>
          <w:lang w:val="en-CA"/>
        </w:rPr>
        <w:t>,</w:t>
      </w:r>
      <w:r w:rsidR="00550B62" w:rsidRPr="00B11463">
        <w:rPr>
          <w:bCs/>
          <w:lang w:val="en-CA"/>
        </w:rPr>
        <w:t xml:space="preserve"> the less instructors </w:t>
      </w:r>
      <w:r w:rsidR="00550B62" w:rsidRPr="00B11463">
        <w:rPr>
          <w:bCs/>
          <w:lang w:val="en-CA"/>
        </w:rPr>
        <w:lastRenderedPageBreak/>
        <w:t xml:space="preserve">know about </w:t>
      </w:r>
      <w:proofErr w:type="spellStart"/>
      <w:r w:rsidR="00550B62" w:rsidRPr="00B11463">
        <w:rPr>
          <w:bCs/>
          <w:lang w:val="en-CA"/>
        </w:rPr>
        <w:t>students</w:t>
      </w:r>
      <w:r w:rsidR="00412BEB">
        <w:rPr>
          <w:bCs/>
          <w:lang w:val="en-CA"/>
        </w:rPr>
        <w:t>s</w:t>
      </w:r>
      <w:proofErr w:type="spellEnd"/>
      <w:r w:rsidR="00550B62" w:rsidRPr="00B11463">
        <w:rPr>
          <w:bCs/>
          <w:lang w:val="en-CA"/>
        </w:rPr>
        <w:t xml:space="preserve"> respon</w:t>
      </w:r>
      <w:r w:rsidR="00412BEB">
        <w:rPr>
          <w:bCs/>
          <w:lang w:val="en-CA"/>
        </w:rPr>
        <w:t>se</w:t>
      </w:r>
      <w:r w:rsidR="00550B62" w:rsidRPr="00B11463">
        <w:rPr>
          <w:bCs/>
          <w:lang w:val="en-CA"/>
        </w:rPr>
        <w:t xml:space="preserve"> to their syllabi (</w:t>
      </w:r>
      <w:proofErr w:type="spellStart"/>
      <w:r w:rsidR="00550B62" w:rsidRPr="00B11463">
        <w:rPr>
          <w:bCs/>
          <w:lang w:val="en-CA"/>
        </w:rPr>
        <w:t>Nilson</w:t>
      </w:r>
      <w:proofErr w:type="spellEnd"/>
      <w:r w:rsidR="00550B62" w:rsidRPr="00B11463">
        <w:rPr>
          <w:bCs/>
          <w:lang w:val="en-CA"/>
        </w:rPr>
        <w:t xml:space="preserve">, 2007). </w:t>
      </w:r>
      <w:r w:rsidR="00474319" w:rsidRPr="00B11463">
        <w:rPr>
          <w:bCs/>
          <w:lang w:val="en-CA"/>
        </w:rPr>
        <w:t xml:space="preserve">Contribution to the </w:t>
      </w:r>
      <w:r w:rsidR="00D52815" w:rsidRPr="00B11463">
        <w:rPr>
          <w:bCs/>
          <w:lang w:val="en-CA"/>
        </w:rPr>
        <w:t>ongoing</w:t>
      </w:r>
      <w:r w:rsidR="002E1EBA">
        <w:rPr>
          <w:bCs/>
          <w:lang w:val="en-CA"/>
        </w:rPr>
        <w:t xml:space="preserve"> </w:t>
      </w:r>
      <w:r w:rsidR="00D52815" w:rsidRPr="00B11463">
        <w:rPr>
          <w:bCs/>
          <w:lang w:val="en-CA"/>
        </w:rPr>
        <w:t xml:space="preserve">development of </w:t>
      </w:r>
      <w:r w:rsidR="00474319" w:rsidRPr="00B11463">
        <w:rPr>
          <w:bCs/>
          <w:lang w:val="en-CA"/>
        </w:rPr>
        <w:t>syllabi can take a variety of forms</w:t>
      </w:r>
      <w:r w:rsidR="0082795C" w:rsidRPr="00B11463">
        <w:rPr>
          <w:bCs/>
          <w:lang w:val="en-CA"/>
        </w:rPr>
        <w:t xml:space="preserve">, </w:t>
      </w:r>
      <w:r w:rsidR="00474319" w:rsidRPr="00B11463">
        <w:rPr>
          <w:bCs/>
          <w:lang w:val="en-CA"/>
        </w:rPr>
        <w:t>such as</w:t>
      </w:r>
      <w:r w:rsidR="00A208E8" w:rsidRPr="00B11463">
        <w:rPr>
          <w:bCs/>
          <w:lang w:val="en-CA"/>
        </w:rPr>
        <w:t xml:space="preserve"> </w:t>
      </w:r>
      <w:r w:rsidR="00474319" w:rsidRPr="00B11463">
        <w:rPr>
          <w:bCs/>
          <w:lang w:val="en-CA"/>
        </w:rPr>
        <w:t>encouraging students to initiate their own projects</w:t>
      </w:r>
      <w:r w:rsidR="00BF40E3" w:rsidRPr="00B11463">
        <w:rPr>
          <w:bCs/>
          <w:lang w:val="en-CA"/>
        </w:rPr>
        <w:t>, with the educator assuming a mentorship role during the project which fosters an environment of trust and safety (</w:t>
      </w:r>
      <w:r w:rsidR="00A208E8" w:rsidRPr="00B11463">
        <w:rPr>
          <w:bCs/>
          <w:lang w:val="en-CA"/>
        </w:rPr>
        <w:t xml:space="preserve">Collins </w:t>
      </w:r>
      <w:r w:rsidR="00A208E8" w:rsidRPr="00B11463">
        <w:rPr>
          <w:bCs/>
          <w:i/>
          <w:lang w:val="en-CA"/>
        </w:rPr>
        <w:t>et al</w:t>
      </w:r>
      <w:r w:rsidR="00A208E8" w:rsidRPr="00B11463">
        <w:rPr>
          <w:bCs/>
          <w:lang w:val="en-CA"/>
        </w:rPr>
        <w:t>., 2006;</w:t>
      </w:r>
      <w:r w:rsidR="0094083A" w:rsidRPr="00B11463">
        <w:rPr>
          <w:bCs/>
          <w:lang w:val="en-CA"/>
        </w:rPr>
        <w:t xml:space="preserve"> Forrest II</w:t>
      </w:r>
      <w:r w:rsidR="00731ABD" w:rsidRPr="00B11463">
        <w:rPr>
          <w:bCs/>
          <w:lang w:val="en-CA"/>
        </w:rPr>
        <w:t xml:space="preserve"> </w:t>
      </w:r>
      <w:r w:rsidR="007B004C" w:rsidRPr="00B11463">
        <w:rPr>
          <w:bCs/>
          <w:lang w:val="en-CA"/>
        </w:rPr>
        <w:t>and</w:t>
      </w:r>
      <w:r w:rsidR="00731ABD" w:rsidRPr="00B11463">
        <w:rPr>
          <w:bCs/>
          <w:lang w:val="en-CA"/>
        </w:rPr>
        <w:t xml:space="preserve"> Peterson, 2006; </w:t>
      </w:r>
      <w:proofErr w:type="spellStart"/>
      <w:r w:rsidR="00731ABD" w:rsidRPr="00B11463">
        <w:rPr>
          <w:bCs/>
          <w:lang w:val="en-CA"/>
        </w:rPr>
        <w:t>Raelin</w:t>
      </w:r>
      <w:proofErr w:type="spellEnd"/>
      <w:r w:rsidR="00731ABD" w:rsidRPr="00B11463">
        <w:rPr>
          <w:bCs/>
          <w:lang w:val="en-CA"/>
        </w:rPr>
        <w:t>, 2007</w:t>
      </w:r>
      <w:r w:rsidR="00BF40E3" w:rsidRPr="00B11463">
        <w:rPr>
          <w:bCs/>
          <w:lang w:val="en-CA"/>
        </w:rPr>
        <w:t>)</w:t>
      </w:r>
      <w:r w:rsidR="007C7ADB" w:rsidRPr="00B11463">
        <w:rPr>
          <w:bCs/>
          <w:lang w:val="en-CA"/>
        </w:rPr>
        <w:t xml:space="preserve"> and enables students to view the entrepreneurship course syllabi as ‘personally relevant’. </w:t>
      </w:r>
      <w:r w:rsidR="00550B62" w:rsidRPr="00B11463">
        <w:rPr>
          <w:bCs/>
          <w:lang w:val="en-CA"/>
        </w:rPr>
        <w:t>Further, students’ input into the syllabus can impact how they view the syllabus to be personally relevant, which according to the constructivist approach moves learners from ‘what’ to learn to ‘how’ to learn (</w:t>
      </w:r>
      <w:proofErr w:type="spellStart"/>
      <w:r w:rsidR="00550B62" w:rsidRPr="00B11463">
        <w:rPr>
          <w:bCs/>
          <w:lang w:val="en-CA"/>
        </w:rPr>
        <w:t>Dehler</w:t>
      </w:r>
      <w:proofErr w:type="spellEnd"/>
      <w:r w:rsidR="00550B62" w:rsidRPr="00B11463">
        <w:rPr>
          <w:bCs/>
          <w:lang w:val="en-CA"/>
        </w:rPr>
        <w:t xml:space="preserve">, 2009; </w:t>
      </w:r>
      <w:proofErr w:type="spellStart"/>
      <w:r w:rsidR="00550B62" w:rsidRPr="00B11463">
        <w:rPr>
          <w:bCs/>
          <w:lang w:val="en-CA"/>
        </w:rPr>
        <w:t>Gaglio</w:t>
      </w:r>
      <w:proofErr w:type="spellEnd"/>
      <w:r w:rsidR="00550B62" w:rsidRPr="00B11463">
        <w:rPr>
          <w:bCs/>
          <w:lang w:val="en-CA"/>
        </w:rPr>
        <w:t xml:space="preserve">, 2004). </w:t>
      </w:r>
    </w:p>
    <w:p w14:paraId="106C9878" w14:textId="7CBE43FB" w:rsidR="00550B62" w:rsidRPr="00B11463" w:rsidRDefault="0054098B" w:rsidP="00927245">
      <w:pPr>
        <w:autoSpaceDE w:val="0"/>
        <w:autoSpaceDN w:val="0"/>
        <w:adjustRightInd w:val="0"/>
        <w:spacing w:line="480" w:lineRule="auto"/>
        <w:ind w:firstLine="720"/>
        <w:jc w:val="both"/>
        <w:rPr>
          <w:bCs/>
          <w:lang w:val="en-CA"/>
        </w:rPr>
      </w:pPr>
      <w:r w:rsidRPr="00B11463">
        <w:rPr>
          <w:bCs/>
        </w:rPr>
        <w:t xml:space="preserve">Finally, </w:t>
      </w:r>
      <w:r w:rsidR="00091140" w:rsidRPr="00B11463">
        <w:rPr>
          <w:bCs/>
        </w:rPr>
        <w:t xml:space="preserve">the absence </w:t>
      </w:r>
      <w:r w:rsidR="008137D0" w:rsidRPr="00B11463">
        <w:rPr>
          <w:bCs/>
        </w:rPr>
        <w:t xml:space="preserve">of the students’ electronic-based worldview </w:t>
      </w:r>
      <w:r w:rsidR="00091140" w:rsidRPr="00B11463">
        <w:rPr>
          <w:bCs/>
        </w:rPr>
        <w:t xml:space="preserve">from syllabi </w:t>
      </w:r>
      <w:r w:rsidR="001A3AE5" w:rsidRPr="00B11463">
        <w:rPr>
          <w:bCs/>
        </w:rPr>
        <w:t>ignores</w:t>
      </w:r>
      <w:r w:rsidR="00F12523" w:rsidRPr="00B11463">
        <w:rPr>
          <w:bCs/>
        </w:rPr>
        <w:t xml:space="preserve"> the</w:t>
      </w:r>
      <w:r w:rsidR="0037105E" w:rsidRPr="00B11463">
        <w:rPr>
          <w:bCs/>
        </w:rPr>
        <w:t xml:space="preserve"> </w:t>
      </w:r>
      <w:r w:rsidR="00F12523" w:rsidRPr="00B11463">
        <w:rPr>
          <w:bCs/>
          <w:lang w:val="en-CA"/>
        </w:rPr>
        <w:t>needs and practices of</w:t>
      </w:r>
      <w:r w:rsidR="0037105E" w:rsidRPr="00B11463">
        <w:rPr>
          <w:bCs/>
          <w:lang w:val="en-CA"/>
        </w:rPr>
        <w:t xml:space="preserve"> </w:t>
      </w:r>
      <w:proofErr w:type="spellStart"/>
      <w:r w:rsidR="00553948" w:rsidRPr="00B11463">
        <w:rPr>
          <w:bCs/>
          <w:lang w:val="en-CA"/>
        </w:rPr>
        <w:t>Millenial</w:t>
      </w:r>
      <w:proofErr w:type="spellEnd"/>
      <w:r w:rsidR="0037105E" w:rsidRPr="00B11463">
        <w:rPr>
          <w:bCs/>
          <w:lang w:val="en-CA"/>
        </w:rPr>
        <w:t xml:space="preserve"> </w:t>
      </w:r>
      <w:r w:rsidR="0049600D" w:rsidRPr="00B11463">
        <w:rPr>
          <w:bCs/>
          <w:lang w:val="en-CA"/>
        </w:rPr>
        <w:t>students, who</w:t>
      </w:r>
      <w:r w:rsidR="00F12523" w:rsidRPr="00B11463">
        <w:rPr>
          <w:bCs/>
          <w:lang w:val="en-CA"/>
        </w:rPr>
        <w:t xml:space="preserve"> are accustomed to </w:t>
      </w:r>
      <w:r w:rsidR="0049600D" w:rsidRPr="00B11463">
        <w:rPr>
          <w:bCs/>
          <w:lang w:val="en-CA"/>
        </w:rPr>
        <w:t xml:space="preserve">more ‘digital’ </w:t>
      </w:r>
      <w:r w:rsidR="00F12523" w:rsidRPr="00B11463">
        <w:rPr>
          <w:bCs/>
          <w:lang w:val="en-CA"/>
        </w:rPr>
        <w:t>lifestyles</w:t>
      </w:r>
      <w:r w:rsidR="00553948" w:rsidRPr="00B11463">
        <w:rPr>
          <w:bCs/>
          <w:lang w:val="en-CA"/>
        </w:rPr>
        <w:t xml:space="preserve"> than previous generations</w:t>
      </w:r>
      <w:r w:rsidRPr="00B11463">
        <w:rPr>
          <w:bCs/>
          <w:lang w:val="en-CA"/>
        </w:rPr>
        <w:t xml:space="preserve"> (</w:t>
      </w:r>
      <w:r w:rsidR="00B22837" w:rsidRPr="00B11463">
        <w:rPr>
          <w:bCs/>
          <w:lang w:val="en-CA"/>
        </w:rPr>
        <w:t xml:space="preserve">Lund </w:t>
      </w:r>
      <w:r w:rsidRPr="00B11463">
        <w:rPr>
          <w:bCs/>
        </w:rPr>
        <w:t xml:space="preserve">Dean </w:t>
      </w:r>
      <w:r w:rsidR="007B004C" w:rsidRPr="00B11463">
        <w:rPr>
          <w:bCs/>
        </w:rPr>
        <w:t>and</w:t>
      </w:r>
      <w:r w:rsidRPr="00B11463">
        <w:rPr>
          <w:bCs/>
        </w:rPr>
        <w:t xml:space="preserve"> Fornaciari</w:t>
      </w:r>
      <w:r w:rsidR="00217B4A" w:rsidRPr="00B11463">
        <w:rPr>
          <w:bCs/>
        </w:rPr>
        <w:t xml:space="preserve">, 2014). </w:t>
      </w:r>
      <w:r w:rsidR="00550B62" w:rsidRPr="00B11463">
        <w:rPr>
          <w:bCs/>
        </w:rPr>
        <w:t xml:space="preserve">This element in syllabus design can also influence the way students use syllabi as a resource and ‘go-to’ document </w:t>
      </w:r>
      <w:r w:rsidR="00550B62" w:rsidRPr="00B11463">
        <w:rPr>
          <w:bCs/>
          <w:lang w:val="en-CA"/>
        </w:rPr>
        <w:t xml:space="preserve">(Lund </w:t>
      </w:r>
      <w:r w:rsidR="00550B62" w:rsidRPr="00B11463">
        <w:rPr>
          <w:bCs/>
        </w:rPr>
        <w:t>Dean</w:t>
      </w:r>
      <w:r w:rsidR="004813F9" w:rsidRPr="00B11463">
        <w:rPr>
          <w:bCs/>
        </w:rPr>
        <w:t xml:space="preserve"> and</w:t>
      </w:r>
      <w:r w:rsidR="00550B62" w:rsidRPr="00B11463">
        <w:rPr>
          <w:bCs/>
        </w:rPr>
        <w:t xml:space="preserve"> Fornaciari, 2014). </w:t>
      </w:r>
      <w:r w:rsidR="00550B62" w:rsidRPr="00B11463">
        <w:rPr>
          <w:bCs/>
          <w:lang w:val="en-CA"/>
        </w:rPr>
        <w:t>Millen</w:t>
      </w:r>
      <w:r w:rsidR="00927245">
        <w:rPr>
          <w:bCs/>
          <w:lang w:val="en-CA"/>
        </w:rPr>
        <w:t>n</w:t>
      </w:r>
      <w:r w:rsidR="00550B62" w:rsidRPr="00B11463">
        <w:rPr>
          <w:bCs/>
          <w:lang w:val="en-CA"/>
        </w:rPr>
        <w:t xml:space="preserve">ials view a lack of a digital worldview in their syllabi as a detachment from their own world of electronic media, which has not only become the center of their social circle, but also an integral part of their daily lives (Lund Dean </w:t>
      </w:r>
      <w:r w:rsidR="004813F9" w:rsidRPr="00B11463">
        <w:rPr>
          <w:bCs/>
          <w:lang w:val="en-CA"/>
        </w:rPr>
        <w:t>and</w:t>
      </w:r>
      <w:r w:rsidR="00550B62" w:rsidRPr="00B11463">
        <w:rPr>
          <w:bCs/>
          <w:lang w:val="en-CA"/>
        </w:rPr>
        <w:t xml:space="preserve"> Fornaciari, 2014). This perception can create feelings of resistance among students to use these syllabi as they feel that their needs are ignored. In turn, feelings of resistance can negatively impact students ‘engagement in the course as well as their participation in class discussions and group-work with peers.</w:t>
      </w:r>
    </w:p>
    <w:p w14:paraId="3DB36769" w14:textId="00CC7ED7" w:rsidR="0007099C" w:rsidRPr="00B11463" w:rsidRDefault="00550B62" w:rsidP="00927245">
      <w:pPr>
        <w:autoSpaceDE w:val="0"/>
        <w:autoSpaceDN w:val="0"/>
        <w:adjustRightInd w:val="0"/>
        <w:spacing w:line="480" w:lineRule="auto"/>
        <w:jc w:val="both"/>
        <w:rPr>
          <w:bCs/>
          <w:lang w:val="en-CA"/>
        </w:rPr>
      </w:pPr>
      <w:r w:rsidRPr="00B11463">
        <w:rPr>
          <w:bCs/>
          <w:lang w:val="en-CA"/>
        </w:rPr>
        <w:tab/>
      </w:r>
    </w:p>
    <w:p w14:paraId="72710002" w14:textId="5F491F0D" w:rsidR="003A74FE" w:rsidRPr="00664754" w:rsidRDefault="00553948" w:rsidP="00927245">
      <w:pPr>
        <w:autoSpaceDE w:val="0"/>
        <w:autoSpaceDN w:val="0"/>
        <w:adjustRightInd w:val="0"/>
        <w:spacing w:line="480" w:lineRule="auto"/>
        <w:jc w:val="both"/>
        <w:outlineLvl w:val="0"/>
        <w:rPr>
          <w:b/>
          <w:lang w:val="en-CA"/>
        </w:rPr>
      </w:pPr>
      <w:r w:rsidRPr="0078491D">
        <w:rPr>
          <w:b/>
          <w:lang w:val="en-CA"/>
        </w:rPr>
        <w:t>Limitation</w:t>
      </w:r>
      <w:r w:rsidR="00644E4C" w:rsidRPr="0078491D">
        <w:rPr>
          <w:b/>
          <w:lang w:val="en-CA"/>
        </w:rPr>
        <w:t>s</w:t>
      </w:r>
      <w:r w:rsidR="00924C56" w:rsidRPr="0078491D">
        <w:rPr>
          <w:b/>
          <w:lang w:val="en-CA"/>
        </w:rPr>
        <w:t xml:space="preserve"> and Future Research</w:t>
      </w:r>
    </w:p>
    <w:p w14:paraId="741A34CD" w14:textId="5CF83920" w:rsidR="00030164" w:rsidRPr="00B11463" w:rsidRDefault="00D87C86" w:rsidP="00927245">
      <w:pPr>
        <w:autoSpaceDE w:val="0"/>
        <w:autoSpaceDN w:val="0"/>
        <w:adjustRightInd w:val="0"/>
        <w:spacing w:line="480" w:lineRule="auto"/>
        <w:ind w:firstLine="720"/>
        <w:jc w:val="both"/>
        <w:outlineLvl w:val="0"/>
        <w:rPr>
          <w:bCs/>
        </w:rPr>
      </w:pPr>
      <w:r w:rsidRPr="00B11463">
        <w:rPr>
          <w:bCs/>
          <w:lang w:val="en-CA"/>
        </w:rPr>
        <w:t xml:space="preserve">Like most </w:t>
      </w:r>
      <w:r w:rsidR="004B45C5" w:rsidRPr="00B11463">
        <w:rPr>
          <w:bCs/>
          <w:lang w:val="en-CA"/>
        </w:rPr>
        <w:t xml:space="preserve">published studies, </w:t>
      </w:r>
      <w:r w:rsidR="00B014F4" w:rsidRPr="00B11463">
        <w:rPr>
          <w:bCs/>
          <w:lang w:val="en-CA"/>
        </w:rPr>
        <w:t xml:space="preserve">the present </w:t>
      </w:r>
      <w:r w:rsidR="001E1CDE" w:rsidRPr="00B11463">
        <w:rPr>
          <w:bCs/>
          <w:lang w:val="en-CA"/>
        </w:rPr>
        <w:t xml:space="preserve">research </w:t>
      </w:r>
      <w:r w:rsidR="009B72DB">
        <w:rPr>
          <w:bCs/>
          <w:lang w:val="en-CA"/>
        </w:rPr>
        <w:t>has</w:t>
      </w:r>
      <w:r w:rsidRPr="00B11463">
        <w:rPr>
          <w:bCs/>
          <w:lang w:val="en-CA"/>
        </w:rPr>
        <w:t xml:space="preserve"> several limitations. </w:t>
      </w:r>
      <w:r w:rsidR="001E1CDE" w:rsidRPr="00B11463">
        <w:rPr>
          <w:bCs/>
          <w:lang w:val="en-CA"/>
        </w:rPr>
        <w:t>F</w:t>
      </w:r>
      <w:r w:rsidR="005559DC" w:rsidRPr="00B11463">
        <w:rPr>
          <w:bCs/>
          <w:lang w:val="en-CA"/>
        </w:rPr>
        <w:t xml:space="preserve">irst, </w:t>
      </w:r>
      <w:r w:rsidR="00806818">
        <w:rPr>
          <w:bCs/>
          <w:lang w:val="en-CA"/>
        </w:rPr>
        <w:t>regarding Study 1</w:t>
      </w:r>
      <w:r w:rsidR="001E1CDE" w:rsidRPr="00B11463">
        <w:rPr>
          <w:bCs/>
          <w:lang w:val="en-CA"/>
        </w:rPr>
        <w:t xml:space="preserve">, </w:t>
      </w:r>
      <w:r w:rsidR="001D3DEE" w:rsidRPr="00B11463">
        <w:rPr>
          <w:bCs/>
          <w:lang w:val="en-CA"/>
        </w:rPr>
        <w:t xml:space="preserve">although we are confident that we captured a large number </w:t>
      </w:r>
      <w:r w:rsidR="00184DDD" w:rsidRPr="00B11463">
        <w:rPr>
          <w:bCs/>
          <w:lang w:val="en-CA"/>
        </w:rPr>
        <w:t>SE</w:t>
      </w:r>
      <w:r w:rsidR="001D3DEE" w:rsidRPr="00B11463">
        <w:rPr>
          <w:bCs/>
          <w:lang w:val="en-CA"/>
        </w:rPr>
        <w:t xml:space="preserve"> course </w:t>
      </w:r>
      <w:r w:rsidR="006815B4" w:rsidRPr="00B11463">
        <w:rPr>
          <w:bCs/>
          <w:lang w:val="en-CA"/>
        </w:rPr>
        <w:t xml:space="preserve">syllabi </w:t>
      </w:r>
      <w:r w:rsidR="0079271B" w:rsidRPr="00B11463">
        <w:rPr>
          <w:bCs/>
          <w:lang w:val="en-CA"/>
        </w:rPr>
        <w:t xml:space="preserve">from </w:t>
      </w:r>
      <w:r w:rsidR="00F1504D" w:rsidRPr="00B11463">
        <w:rPr>
          <w:bCs/>
          <w:lang w:val="en-CA"/>
        </w:rPr>
        <w:t>s</w:t>
      </w:r>
      <w:r w:rsidR="005B0E63" w:rsidRPr="00B11463">
        <w:rPr>
          <w:bCs/>
          <w:lang w:val="en-CA"/>
        </w:rPr>
        <w:t>e</w:t>
      </w:r>
      <w:r w:rsidR="00F1504D" w:rsidRPr="00B11463">
        <w:rPr>
          <w:bCs/>
          <w:lang w:val="en-CA"/>
        </w:rPr>
        <w:t xml:space="preserve">veral countries </w:t>
      </w:r>
      <w:r w:rsidR="0079271B" w:rsidRPr="00B11463">
        <w:rPr>
          <w:bCs/>
          <w:lang w:val="en-CA"/>
        </w:rPr>
        <w:t xml:space="preserve">around the world, we </w:t>
      </w:r>
      <w:r w:rsidR="004B45C5" w:rsidRPr="00B11463">
        <w:rPr>
          <w:bCs/>
          <w:lang w:val="en-CA"/>
        </w:rPr>
        <w:t xml:space="preserve">acknowledge that we </w:t>
      </w:r>
      <w:r w:rsidR="0079271B" w:rsidRPr="00B11463">
        <w:rPr>
          <w:bCs/>
          <w:lang w:val="en-CA"/>
        </w:rPr>
        <w:t xml:space="preserve">may not have gathered a </w:t>
      </w:r>
      <w:r w:rsidR="00582ED3" w:rsidRPr="00B11463">
        <w:rPr>
          <w:bCs/>
          <w:lang w:val="en-CA"/>
        </w:rPr>
        <w:t xml:space="preserve">fully </w:t>
      </w:r>
      <w:r w:rsidR="0079271B" w:rsidRPr="00B11463">
        <w:rPr>
          <w:bCs/>
          <w:lang w:val="en-CA"/>
        </w:rPr>
        <w:t xml:space="preserve">representative </w:t>
      </w:r>
      <w:r w:rsidR="00F1504D" w:rsidRPr="00B11463">
        <w:rPr>
          <w:bCs/>
          <w:lang w:val="en-CA"/>
        </w:rPr>
        <w:lastRenderedPageBreak/>
        <w:t xml:space="preserve">global </w:t>
      </w:r>
      <w:r w:rsidR="0079271B" w:rsidRPr="00B11463">
        <w:rPr>
          <w:bCs/>
          <w:lang w:val="en-CA"/>
        </w:rPr>
        <w:t xml:space="preserve">sample. </w:t>
      </w:r>
      <w:r w:rsidR="005559DC" w:rsidRPr="00B11463">
        <w:rPr>
          <w:bCs/>
          <w:lang w:val="en-CA"/>
        </w:rPr>
        <w:t>Moreover</w:t>
      </w:r>
      <w:r w:rsidR="0079271B" w:rsidRPr="00B11463">
        <w:rPr>
          <w:bCs/>
          <w:lang w:val="en-CA"/>
        </w:rPr>
        <w:t xml:space="preserve">, </w:t>
      </w:r>
      <w:r w:rsidR="000F29B3" w:rsidRPr="00B11463">
        <w:rPr>
          <w:bCs/>
          <w:lang w:val="en-CA"/>
        </w:rPr>
        <w:t xml:space="preserve">though we controlled for country </w:t>
      </w:r>
      <w:r w:rsidR="007704E8" w:rsidRPr="00B11463">
        <w:rPr>
          <w:bCs/>
          <w:lang w:val="en-CA"/>
        </w:rPr>
        <w:t xml:space="preserve">in our </w:t>
      </w:r>
      <w:r w:rsidR="000F29B3" w:rsidRPr="00B11463">
        <w:rPr>
          <w:bCs/>
          <w:lang w:val="en-CA"/>
        </w:rPr>
        <w:t xml:space="preserve">analyses, there may be important cultural or regional differences in course </w:t>
      </w:r>
      <w:r w:rsidR="006815B4" w:rsidRPr="00B11463">
        <w:rPr>
          <w:bCs/>
          <w:lang w:val="en-CA"/>
        </w:rPr>
        <w:t xml:space="preserve">syllabi </w:t>
      </w:r>
      <w:r w:rsidR="000F29B3" w:rsidRPr="00B11463">
        <w:rPr>
          <w:bCs/>
          <w:lang w:val="en-CA"/>
        </w:rPr>
        <w:t xml:space="preserve">format and design that </w:t>
      </w:r>
      <w:r w:rsidR="00582ED3" w:rsidRPr="00B11463">
        <w:rPr>
          <w:bCs/>
          <w:lang w:val="en-CA"/>
        </w:rPr>
        <w:t xml:space="preserve">have an impact on attitude formation. </w:t>
      </w:r>
      <w:r w:rsidR="00E4022B" w:rsidRPr="00B11463">
        <w:rPr>
          <w:bCs/>
        </w:rPr>
        <w:t xml:space="preserve">Future research could examine the relative impact of other course components (e.g., lectures, cases, videos, etc.) on student attitudes, particularly as mechanisms to </w:t>
      </w:r>
      <w:r w:rsidR="0049600D" w:rsidRPr="00B11463">
        <w:rPr>
          <w:bCs/>
        </w:rPr>
        <w:t xml:space="preserve">create and </w:t>
      </w:r>
      <w:r w:rsidR="00E4022B" w:rsidRPr="00B11463">
        <w:rPr>
          <w:bCs/>
        </w:rPr>
        <w:t>maintain positive student attitudes over time.</w:t>
      </w:r>
      <w:r w:rsidR="001E1CDE" w:rsidRPr="00B11463">
        <w:rPr>
          <w:bCs/>
        </w:rPr>
        <w:t xml:space="preserve"> </w:t>
      </w:r>
      <w:r w:rsidR="00B4548D" w:rsidRPr="00B11463">
        <w:rPr>
          <w:bCs/>
        </w:rPr>
        <w:t xml:space="preserve">They could also explore the impact of modes of delivery (e.g., online vs. face-to-face, </w:t>
      </w:r>
      <w:r w:rsidR="00AB0780">
        <w:rPr>
          <w:bCs/>
        </w:rPr>
        <w:t>massive open online courses or MOOCs</w:t>
      </w:r>
      <w:r w:rsidR="00B4548D" w:rsidRPr="00B11463">
        <w:rPr>
          <w:bCs/>
        </w:rPr>
        <w:t xml:space="preserve">, etc.) on course syllabi. For example, Welsh and </w:t>
      </w:r>
      <w:proofErr w:type="spellStart"/>
      <w:r w:rsidR="00B4548D" w:rsidRPr="00B11463">
        <w:rPr>
          <w:bCs/>
        </w:rPr>
        <w:t>Dragusin</w:t>
      </w:r>
      <w:proofErr w:type="spellEnd"/>
      <w:r w:rsidR="00B4548D" w:rsidRPr="00B11463">
        <w:rPr>
          <w:bCs/>
        </w:rPr>
        <w:t xml:space="preserve"> (2013) looked at EE and the role of MOOC</w:t>
      </w:r>
      <w:r w:rsidR="00AB0780">
        <w:rPr>
          <w:bCs/>
        </w:rPr>
        <w:t>s</w:t>
      </w:r>
      <w:r w:rsidR="00B4548D" w:rsidRPr="00B11463">
        <w:rPr>
          <w:bCs/>
        </w:rPr>
        <w:t xml:space="preserve"> and challenge</w:t>
      </w:r>
      <w:r w:rsidR="00901133" w:rsidRPr="00B11463">
        <w:rPr>
          <w:bCs/>
        </w:rPr>
        <w:t>d</w:t>
      </w:r>
      <w:r w:rsidR="00B4548D" w:rsidRPr="00B11463">
        <w:rPr>
          <w:bCs/>
        </w:rPr>
        <w:t xml:space="preserve"> researchers to explore the pedagogical aspects of these courses.</w:t>
      </w:r>
    </w:p>
    <w:p w14:paraId="2C6881DA" w14:textId="57E6262A" w:rsidR="00582ED3" w:rsidRPr="00B11463" w:rsidRDefault="005559DC" w:rsidP="00927245">
      <w:pPr>
        <w:autoSpaceDE w:val="0"/>
        <w:autoSpaceDN w:val="0"/>
        <w:adjustRightInd w:val="0"/>
        <w:spacing w:line="480" w:lineRule="auto"/>
        <w:ind w:firstLine="720"/>
        <w:jc w:val="both"/>
        <w:outlineLvl w:val="0"/>
        <w:rPr>
          <w:bCs/>
          <w:lang w:val="en-CA"/>
        </w:rPr>
      </w:pPr>
      <w:r w:rsidRPr="00B11463">
        <w:rPr>
          <w:bCs/>
          <w:lang w:val="en-CA"/>
        </w:rPr>
        <w:t>Second</w:t>
      </w:r>
      <w:r w:rsidR="001E1CDE" w:rsidRPr="00B11463">
        <w:rPr>
          <w:bCs/>
          <w:lang w:val="en-CA"/>
        </w:rPr>
        <w:t xml:space="preserve">, </w:t>
      </w:r>
      <w:r w:rsidR="004F66C7" w:rsidRPr="00B11463">
        <w:rPr>
          <w:bCs/>
          <w:lang w:val="en-CA"/>
        </w:rPr>
        <w:t>Study 2 was</w:t>
      </w:r>
      <w:r w:rsidR="003A591C" w:rsidRPr="00B11463">
        <w:rPr>
          <w:bCs/>
          <w:lang w:val="en-CA"/>
        </w:rPr>
        <w:t xml:space="preserve"> conducted at a single U.K. university</w:t>
      </w:r>
      <w:r w:rsidRPr="00B11463">
        <w:rPr>
          <w:bCs/>
          <w:lang w:val="en-CA"/>
        </w:rPr>
        <w:t xml:space="preserve"> with no comparison data collected from other schools</w:t>
      </w:r>
      <w:r w:rsidR="003A591C" w:rsidRPr="00B11463">
        <w:rPr>
          <w:bCs/>
          <w:lang w:val="en-CA"/>
        </w:rPr>
        <w:t xml:space="preserve">. </w:t>
      </w:r>
      <w:r w:rsidR="00E4022B" w:rsidRPr="00B11463">
        <w:rPr>
          <w:bCs/>
          <w:lang w:val="en-CA"/>
        </w:rPr>
        <w:t xml:space="preserve">Future research </w:t>
      </w:r>
      <w:r w:rsidR="00030164" w:rsidRPr="00B11463">
        <w:rPr>
          <w:bCs/>
          <w:lang w:val="en-CA"/>
        </w:rPr>
        <w:t xml:space="preserve">could examine these results in comparison to </w:t>
      </w:r>
      <w:r w:rsidR="00924C56" w:rsidRPr="00B11463">
        <w:rPr>
          <w:bCs/>
          <w:lang w:val="en-CA"/>
        </w:rPr>
        <w:t>those</w:t>
      </w:r>
      <w:r w:rsidR="00030164" w:rsidRPr="00B11463">
        <w:rPr>
          <w:bCs/>
          <w:lang w:val="en-CA"/>
        </w:rPr>
        <w:t xml:space="preserve"> from </w:t>
      </w:r>
      <w:r w:rsidR="00924C56" w:rsidRPr="00B11463">
        <w:rPr>
          <w:bCs/>
          <w:lang w:val="en-CA"/>
        </w:rPr>
        <w:t xml:space="preserve">attained from more </w:t>
      </w:r>
      <w:r w:rsidR="00030164" w:rsidRPr="00B11463">
        <w:rPr>
          <w:bCs/>
          <w:lang w:val="en-CA"/>
        </w:rPr>
        <w:t xml:space="preserve">schools in </w:t>
      </w:r>
      <w:r w:rsidR="00924C56" w:rsidRPr="00B11463">
        <w:rPr>
          <w:bCs/>
          <w:lang w:val="en-CA"/>
        </w:rPr>
        <w:t xml:space="preserve">more </w:t>
      </w:r>
      <w:r w:rsidR="00030164" w:rsidRPr="00B11463">
        <w:rPr>
          <w:bCs/>
          <w:lang w:val="en-CA"/>
        </w:rPr>
        <w:t>countries</w:t>
      </w:r>
      <w:r w:rsidR="00464D3A" w:rsidRPr="00B11463">
        <w:rPr>
          <w:bCs/>
          <w:lang w:val="en-CA"/>
        </w:rPr>
        <w:t xml:space="preserve"> to </w:t>
      </w:r>
      <w:r w:rsidR="00924C56" w:rsidRPr="00B11463">
        <w:rPr>
          <w:bCs/>
          <w:lang w:val="en-CA"/>
        </w:rPr>
        <w:t>investigate</w:t>
      </w:r>
      <w:r w:rsidR="00464D3A" w:rsidRPr="00B11463">
        <w:rPr>
          <w:bCs/>
          <w:lang w:val="en-CA"/>
        </w:rPr>
        <w:t xml:space="preserve"> </w:t>
      </w:r>
      <w:r w:rsidR="00924C56" w:rsidRPr="00B11463">
        <w:rPr>
          <w:bCs/>
          <w:lang w:val="en-CA"/>
        </w:rPr>
        <w:t>the generalizability of our findings</w:t>
      </w:r>
      <w:r w:rsidR="00464D3A" w:rsidRPr="00B11463">
        <w:rPr>
          <w:bCs/>
          <w:lang w:val="en-CA"/>
        </w:rPr>
        <w:t xml:space="preserve">. Further, the impact of the positive </w:t>
      </w:r>
      <w:r w:rsidR="00185822" w:rsidRPr="00B11463">
        <w:rPr>
          <w:bCs/>
          <w:lang w:val="en-CA"/>
        </w:rPr>
        <w:t xml:space="preserve">satisfaction and inspiration </w:t>
      </w:r>
      <w:r w:rsidR="00464D3A" w:rsidRPr="00B11463">
        <w:rPr>
          <w:bCs/>
          <w:lang w:val="en-CA"/>
        </w:rPr>
        <w:t xml:space="preserve">formed </w:t>
      </w:r>
      <w:r w:rsidR="00B62B9A" w:rsidRPr="00B11463">
        <w:rPr>
          <w:bCs/>
          <w:lang w:val="en-CA"/>
        </w:rPr>
        <w:t>owing to</w:t>
      </w:r>
      <w:r w:rsidR="00464D3A" w:rsidRPr="00B11463">
        <w:rPr>
          <w:bCs/>
          <w:lang w:val="en-CA"/>
        </w:rPr>
        <w:t xml:space="preserve"> exposure to andragogical </w:t>
      </w:r>
      <w:r w:rsidR="006815B4" w:rsidRPr="00B11463">
        <w:rPr>
          <w:bCs/>
          <w:lang w:val="en-CA"/>
        </w:rPr>
        <w:t xml:space="preserve">syllabi </w:t>
      </w:r>
      <w:r w:rsidR="00142788" w:rsidRPr="00B11463">
        <w:rPr>
          <w:bCs/>
          <w:lang w:val="en-CA"/>
        </w:rPr>
        <w:t xml:space="preserve">on behavioral intentions could be examined to </w:t>
      </w:r>
      <w:r w:rsidR="00924C56" w:rsidRPr="00B11463">
        <w:rPr>
          <w:bCs/>
          <w:lang w:val="en-CA"/>
        </w:rPr>
        <w:t>potentially expand</w:t>
      </w:r>
      <w:r w:rsidR="007B004C" w:rsidRPr="00B11463">
        <w:rPr>
          <w:bCs/>
          <w:lang w:val="en-CA"/>
        </w:rPr>
        <w:t xml:space="preserve"> </w:t>
      </w:r>
      <w:r w:rsidR="009E6D1B" w:rsidRPr="00B11463">
        <w:rPr>
          <w:bCs/>
          <w:lang w:val="en-CA"/>
        </w:rPr>
        <w:t>upon</w:t>
      </w:r>
      <w:r w:rsidR="00185822" w:rsidRPr="00B11463">
        <w:rPr>
          <w:bCs/>
          <w:lang w:val="en-CA"/>
        </w:rPr>
        <w:t xml:space="preserve"> </w:t>
      </w:r>
      <w:r w:rsidRPr="00B11463">
        <w:rPr>
          <w:bCs/>
          <w:lang w:val="en-CA"/>
        </w:rPr>
        <w:t xml:space="preserve">how students’ attitudinal reactions </w:t>
      </w:r>
      <w:r w:rsidR="004F66C7" w:rsidRPr="00B11463">
        <w:rPr>
          <w:bCs/>
          <w:lang w:val="en-CA"/>
        </w:rPr>
        <w:t xml:space="preserve">to </w:t>
      </w:r>
      <w:r w:rsidRPr="00B11463">
        <w:rPr>
          <w:bCs/>
          <w:lang w:val="en-CA"/>
        </w:rPr>
        <w:t xml:space="preserve">course </w:t>
      </w:r>
      <w:r w:rsidR="004F66C7" w:rsidRPr="00B11463">
        <w:rPr>
          <w:bCs/>
          <w:lang w:val="en-CA"/>
        </w:rPr>
        <w:t xml:space="preserve">syllabi unfold </w:t>
      </w:r>
      <w:r w:rsidRPr="00B11463">
        <w:rPr>
          <w:bCs/>
          <w:lang w:val="en-CA"/>
        </w:rPr>
        <w:t xml:space="preserve">in terms of the Theory of Planned Behaviour, </w:t>
      </w:r>
      <w:r w:rsidR="004F66C7" w:rsidRPr="00B11463">
        <w:rPr>
          <w:bCs/>
          <w:lang w:val="en-CA"/>
        </w:rPr>
        <w:t xml:space="preserve">over time and </w:t>
      </w:r>
      <w:r w:rsidR="00924C56" w:rsidRPr="00B11463">
        <w:rPr>
          <w:bCs/>
          <w:lang w:val="en-CA"/>
        </w:rPr>
        <w:t xml:space="preserve">across </w:t>
      </w:r>
      <w:r w:rsidR="004F66C7" w:rsidRPr="00B11463">
        <w:rPr>
          <w:bCs/>
          <w:lang w:val="en-CA"/>
        </w:rPr>
        <w:t>multiple courses.</w:t>
      </w:r>
      <w:r w:rsidR="00185822" w:rsidRPr="00B11463">
        <w:rPr>
          <w:bCs/>
          <w:lang w:val="en-CA"/>
        </w:rPr>
        <w:t xml:space="preserve"> </w:t>
      </w:r>
    </w:p>
    <w:p w14:paraId="1FCEFE01" w14:textId="44AFACE6" w:rsidR="00144583" w:rsidRPr="00B11463" w:rsidRDefault="005559DC" w:rsidP="00927245">
      <w:pPr>
        <w:autoSpaceDE w:val="0"/>
        <w:autoSpaceDN w:val="0"/>
        <w:adjustRightInd w:val="0"/>
        <w:spacing w:line="480" w:lineRule="auto"/>
        <w:ind w:firstLine="720"/>
        <w:jc w:val="both"/>
        <w:outlineLvl w:val="0"/>
        <w:rPr>
          <w:bCs/>
          <w:lang w:val="en-CA"/>
        </w:rPr>
      </w:pPr>
      <w:r w:rsidRPr="00B11463">
        <w:rPr>
          <w:bCs/>
          <w:lang w:val="en-CA"/>
        </w:rPr>
        <w:t>Third, we</w:t>
      </w:r>
      <w:r w:rsidR="004B45C5" w:rsidRPr="00B11463">
        <w:rPr>
          <w:bCs/>
          <w:lang w:val="en-CA"/>
        </w:rPr>
        <w:t xml:space="preserve"> acknowledge</w:t>
      </w:r>
      <w:r w:rsidR="005B5FAB" w:rsidRPr="00B11463">
        <w:rPr>
          <w:bCs/>
          <w:lang w:val="en-CA"/>
        </w:rPr>
        <w:t xml:space="preserve"> that </w:t>
      </w:r>
      <w:r w:rsidR="00B47F2B" w:rsidRPr="00B11463">
        <w:rPr>
          <w:bCs/>
          <w:lang w:val="en-CA"/>
        </w:rPr>
        <w:t xml:space="preserve">in our look at syllabus changes over time, </w:t>
      </w:r>
      <w:r w:rsidR="004B45C5" w:rsidRPr="00B11463">
        <w:rPr>
          <w:bCs/>
          <w:lang w:val="en-CA"/>
        </w:rPr>
        <w:t xml:space="preserve">our conceptualization of pedagogical and andragogical interventions </w:t>
      </w:r>
      <w:r w:rsidR="004F66C7" w:rsidRPr="00B11463">
        <w:rPr>
          <w:bCs/>
          <w:lang w:val="en-CA"/>
        </w:rPr>
        <w:t>is</w:t>
      </w:r>
      <w:r w:rsidR="004B45C5" w:rsidRPr="00B11463">
        <w:rPr>
          <w:bCs/>
          <w:lang w:val="en-CA"/>
        </w:rPr>
        <w:t xml:space="preserve"> based upon a framework from a </w:t>
      </w:r>
      <w:r w:rsidRPr="00B11463">
        <w:rPr>
          <w:bCs/>
          <w:lang w:val="en-CA"/>
        </w:rPr>
        <w:t xml:space="preserve">single </w:t>
      </w:r>
      <w:r w:rsidR="004B45C5" w:rsidRPr="00B11463">
        <w:rPr>
          <w:bCs/>
          <w:lang w:val="en-CA"/>
        </w:rPr>
        <w:t>conceptual paper (</w:t>
      </w:r>
      <w:r w:rsidR="004813F9" w:rsidRPr="00B11463">
        <w:rPr>
          <w:bCs/>
          <w:lang w:val="en-CA"/>
        </w:rPr>
        <w:t xml:space="preserve">Fornaciari and </w:t>
      </w:r>
      <w:r w:rsidR="004B45C5" w:rsidRPr="00B11463">
        <w:rPr>
          <w:bCs/>
          <w:lang w:val="en-CA"/>
        </w:rPr>
        <w:t>Lund Dean, 2014)</w:t>
      </w:r>
      <w:r w:rsidR="00185822" w:rsidRPr="00B11463">
        <w:rPr>
          <w:bCs/>
          <w:lang w:val="en-CA"/>
        </w:rPr>
        <w:t xml:space="preserve">. </w:t>
      </w:r>
      <w:r w:rsidR="004B45C5" w:rsidRPr="00B11463">
        <w:rPr>
          <w:bCs/>
          <w:lang w:val="en-CA"/>
        </w:rPr>
        <w:t xml:space="preserve">The experimental examination of Lund Dean </w:t>
      </w:r>
      <w:r w:rsidR="004813F9" w:rsidRPr="00B11463">
        <w:rPr>
          <w:bCs/>
          <w:lang w:val="en-CA"/>
        </w:rPr>
        <w:t xml:space="preserve">and Fornaciari’s </w:t>
      </w:r>
      <w:r w:rsidR="00B47F2B" w:rsidRPr="00B11463">
        <w:rPr>
          <w:bCs/>
          <w:lang w:val="en-CA"/>
        </w:rPr>
        <w:t xml:space="preserve">(2014) framework </w:t>
      </w:r>
      <w:r w:rsidR="004F66C7" w:rsidRPr="00B11463">
        <w:rPr>
          <w:bCs/>
          <w:lang w:val="en-CA"/>
        </w:rPr>
        <w:t>provides</w:t>
      </w:r>
      <w:r w:rsidR="004B45C5" w:rsidRPr="00B11463">
        <w:rPr>
          <w:bCs/>
          <w:lang w:val="en-CA"/>
        </w:rPr>
        <w:t xml:space="preserve"> evidence that students not only noticed a significant difference between the ‘AO’ and ‘PO’ outlines, which indicates both face and discriminant validity</w:t>
      </w:r>
      <w:r w:rsidR="00B47F2B" w:rsidRPr="00B11463">
        <w:rPr>
          <w:bCs/>
          <w:lang w:val="en-CA"/>
        </w:rPr>
        <w:t xml:space="preserve"> of our manipulation</w:t>
      </w:r>
      <w:r w:rsidR="004B45C5" w:rsidRPr="00B11463">
        <w:rPr>
          <w:bCs/>
          <w:lang w:val="en-CA"/>
        </w:rPr>
        <w:t xml:space="preserve">, </w:t>
      </w:r>
      <w:r w:rsidR="00762B78" w:rsidRPr="00B11463">
        <w:rPr>
          <w:bCs/>
          <w:lang w:val="en-CA"/>
        </w:rPr>
        <w:t>it also shows</w:t>
      </w:r>
      <w:r w:rsidR="004B45C5" w:rsidRPr="00B11463">
        <w:rPr>
          <w:bCs/>
          <w:lang w:val="en-CA"/>
        </w:rPr>
        <w:t xml:space="preserve"> that </w:t>
      </w:r>
      <w:r w:rsidRPr="00B11463">
        <w:rPr>
          <w:bCs/>
          <w:lang w:val="en-CA"/>
        </w:rPr>
        <w:t>andragogically-designed outlines engendered</w:t>
      </w:r>
      <w:r w:rsidR="004B45C5" w:rsidRPr="00B11463">
        <w:rPr>
          <w:bCs/>
          <w:lang w:val="en-CA"/>
        </w:rPr>
        <w:t xml:space="preserve"> </w:t>
      </w:r>
      <w:r w:rsidR="00F36529" w:rsidRPr="00B11463">
        <w:rPr>
          <w:bCs/>
          <w:lang w:val="en-CA"/>
        </w:rPr>
        <w:t xml:space="preserve">significantly </w:t>
      </w:r>
      <w:r w:rsidR="004B45C5" w:rsidRPr="00B11463">
        <w:rPr>
          <w:bCs/>
          <w:lang w:val="en-CA"/>
        </w:rPr>
        <w:t xml:space="preserve">more positive attitudes toward the course than </w:t>
      </w:r>
      <w:r w:rsidRPr="00B11463">
        <w:rPr>
          <w:bCs/>
          <w:lang w:val="en-CA"/>
        </w:rPr>
        <w:t>did pedagogically-designed</w:t>
      </w:r>
      <w:r w:rsidR="004B45C5" w:rsidRPr="00B11463">
        <w:rPr>
          <w:bCs/>
          <w:lang w:val="en-CA"/>
        </w:rPr>
        <w:t xml:space="preserve"> </w:t>
      </w:r>
      <w:r w:rsidRPr="00B11463">
        <w:rPr>
          <w:bCs/>
          <w:lang w:val="en-CA"/>
        </w:rPr>
        <w:t>outlines</w:t>
      </w:r>
      <w:r w:rsidR="004B45C5" w:rsidRPr="00B11463">
        <w:rPr>
          <w:bCs/>
          <w:lang w:val="en-CA"/>
        </w:rPr>
        <w:t>.</w:t>
      </w:r>
      <w:r w:rsidR="00B47F2B" w:rsidRPr="00B11463">
        <w:rPr>
          <w:bCs/>
          <w:color w:val="FFFF00"/>
          <w:lang w:val="en-CA"/>
        </w:rPr>
        <w:t xml:space="preserve"> </w:t>
      </w:r>
      <w:r w:rsidRPr="00B11463">
        <w:rPr>
          <w:bCs/>
          <w:lang w:val="en-CA"/>
        </w:rPr>
        <w:t xml:space="preserve">Nevertheless, the </w:t>
      </w:r>
      <w:r w:rsidR="00185822" w:rsidRPr="00B11463">
        <w:rPr>
          <w:bCs/>
          <w:lang w:val="en-CA"/>
        </w:rPr>
        <w:t>framework has its own limitations and</w:t>
      </w:r>
      <w:r w:rsidR="00924C56" w:rsidRPr="00B11463">
        <w:rPr>
          <w:bCs/>
          <w:lang w:val="en-CA"/>
        </w:rPr>
        <w:t>,</w:t>
      </w:r>
      <w:r w:rsidR="00185822" w:rsidRPr="00B11463">
        <w:rPr>
          <w:bCs/>
          <w:lang w:val="en-CA"/>
        </w:rPr>
        <w:t xml:space="preserve"> </w:t>
      </w:r>
      <w:r w:rsidR="00762B78" w:rsidRPr="00B11463">
        <w:rPr>
          <w:bCs/>
          <w:lang w:val="en-CA"/>
        </w:rPr>
        <w:t xml:space="preserve">to our knowledge, </w:t>
      </w:r>
      <w:r w:rsidRPr="00B11463">
        <w:rPr>
          <w:bCs/>
          <w:lang w:val="en-CA"/>
        </w:rPr>
        <w:t xml:space="preserve">it </w:t>
      </w:r>
      <w:r w:rsidR="00185822" w:rsidRPr="00B11463">
        <w:rPr>
          <w:bCs/>
          <w:lang w:val="en-CA"/>
        </w:rPr>
        <w:lastRenderedPageBreak/>
        <w:t xml:space="preserve">has not been tested elsewhere. </w:t>
      </w:r>
      <w:r w:rsidR="005F303E" w:rsidRPr="00B11463">
        <w:rPr>
          <w:bCs/>
          <w:lang w:val="en-CA"/>
        </w:rPr>
        <w:t>Specifically,</w:t>
      </w:r>
      <w:r w:rsidR="00185822" w:rsidRPr="00B11463">
        <w:rPr>
          <w:bCs/>
          <w:lang w:val="en-CA"/>
        </w:rPr>
        <w:t xml:space="preserve"> </w:t>
      </w:r>
      <w:r w:rsidR="005F303E" w:rsidRPr="00B11463">
        <w:rPr>
          <w:bCs/>
          <w:lang w:val="en-CA"/>
        </w:rPr>
        <w:t>the framework</w:t>
      </w:r>
      <w:r w:rsidRPr="00B11463">
        <w:rPr>
          <w:bCs/>
          <w:lang w:val="en-CA"/>
        </w:rPr>
        <w:t xml:space="preserve"> </w:t>
      </w:r>
      <w:r w:rsidR="00185822" w:rsidRPr="00B11463">
        <w:rPr>
          <w:bCs/>
          <w:lang w:val="en-CA"/>
        </w:rPr>
        <w:t xml:space="preserve">does not focus much (if at all) on the assessment elements of the course syllabus. Extensive research on </w:t>
      </w:r>
      <w:r w:rsidRPr="00B11463">
        <w:rPr>
          <w:bCs/>
          <w:lang w:val="en-CA"/>
        </w:rPr>
        <w:t>entrepreneurship education</w:t>
      </w:r>
      <w:r w:rsidR="00185822" w:rsidRPr="00B11463">
        <w:rPr>
          <w:bCs/>
          <w:lang w:val="en-CA"/>
        </w:rPr>
        <w:t xml:space="preserve"> has demonstrated that the type of assessment linked to </w:t>
      </w:r>
      <w:r w:rsidRPr="00B11463">
        <w:rPr>
          <w:bCs/>
          <w:lang w:val="en-CA"/>
        </w:rPr>
        <w:t>any single</w:t>
      </w:r>
      <w:r w:rsidR="00185822" w:rsidRPr="00B11463">
        <w:rPr>
          <w:bCs/>
          <w:lang w:val="en-CA"/>
        </w:rPr>
        <w:t xml:space="preserve"> course can have a major impact on </w:t>
      </w:r>
      <w:r w:rsidR="00D81273" w:rsidRPr="00B11463">
        <w:rPr>
          <w:bCs/>
          <w:lang w:val="en-CA"/>
        </w:rPr>
        <w:t xml:space="preserve">the </w:t>
      </w:r>
      <w:r w:rsidR="00185822" w:rsidRPr="00B11463">
        <w:rPr>
          <w:bCs/>
          <w:lang w:val="en-CA"/>
        </w:rPr>
        <w:t xml:space="preserve">self-efficacy, attitudes, and </w:t>
      </w:r>
      <w:r w:rsidR="00D81273" w:rsidRPr="00B11463">
        <w:rPr>
          <w:bCs/>
          <w:lang w:val="en-CA"/>
        </w:rPr>
        <w:t>intentions of students as well as to how ‘successful’ we are as educator in preparing entrepreneurs to face unanticipated environmental factors (e.g. Honig, 2004)</w:t>
      </w:r>
      <w:r w:rsidRPr="00B11463">
        <w:rPr>
          <w:bCs/>
          <w:lang w:val="en-CA"/>
        </w:rPr>
        <w:t xml:space="preserve">. Future research </w:t>
      </w:r>
      <w:r w:rsidR="005F303E" w:rsidRPr="00B11463">
        <w:rPr>
          <w:bCs/>
          <w:lang w:val="en-CA"/>
        </w:rPr>
        <w:t xml:space="preserve">on </w:t>
      </w:r>
      <w:r w:rsidRPr="00B11463">
        <w:rPr>
          <w:bCs/>
          <w:lang w:val="en-CA"/>
        </w:rPr>
        <w:t>syllabus</w:t>
      </w:r>
      <w:r w:rsidR="005F303E" w:rsidRPr="00B11463">
        <w:rPr>
          <w:bCs/>
          <w:lang w:val="en-CA"/>
        </w:rPr>
        <w:t xml:space="preserve"> design could take a look at the differential impact of the various elements of a course outline</w:t>
      </w:r>
      <w:r w:rsidRPr="00B11463">
        <w:rPr>
          <w:bCs/>
          <w:lang w:val="en-CA"/>
        </w:rPr>
        <w:t>,</w:t>
      </w:r>
      <w:r w:rsidR="005F303E" w:rsidRPr="00B11463">
        <w:rPr>
          <w:bCs/>
          <w:lang w:val="en-CA"/>
        </w:rPr>
        <w:t xml:space="preserve"> including assessment elements, on student attitudes.</w:t>
      </w:r>
      <w:r w:rsidRPr="00B11463">
        <w:rPr>
          <w:bCs/>
          <w:lang w:val="en-CA"/>
        </w:rPr>
        <w:t xml:space="preserve"> </w:t>
      </w:r>
    </w:p>
    <w:p w14:paraId="32B47E91" w14:textId="48B3EB4B" w:rsidR="00BD0130" w:rsidRPr="00B11463" w:rsidRDefault="00FC423D" w:rsidP="00927245">
      <w:pPr>
        <w:autoSpaceDE w:val="0"/>
        <w:autoSpaceDN w:val="0"/>
        <w:adjustRightInd w:val="0"/>
        <w:spacing w:line="480" w:lineRule="auto"/>
        <w:ind w:firstLine="720"/>
        <w:jc w:val="both"/>
        <w:outlineLvl w:val="0"/>
        <w:rPr>
          <w:bCs/>
          <w:lang w:val="en-CA"/>
        </w:rPr>
      </w:pPr>
      <w:r w:rsidRPr="00B11463">
        <w:rPr>
          <w:bCs/>
          <w:lang w:val="en-CA"/>
        </w:rPr>
        <w:t xml:space="preserve">A </w:t>
      </w:r>
      <w:r w:rsidR="005559DC" w:rsidRPr="00B11463">
        <w:rPr>
          <w:bCs/>
          <w:lang w:val="en-CA"/>
        </w:rPr>
        <w:t xml:space="preserve">fourth and </w:t>
      </w:r>
      <w:r w:rsidRPr="00B11463">
        <w:rPr>
          <w:bCs/>
          <w:lang w:val="en-CA"/>
        </w:rPr>
        <w:t>final</w:t>
      </w:r>
      <w:r w:rsidR="00945A82" w:rsidRPr="00B11463">
        <w:rPr>
          <w:bCs/>
          <w:lang w:val="en-CA"/>
        </w:rPr>
        <w:t xml:space="preserve"> limitation is that </w:t>
      </w:r>
      <w:r w:rsidR="00144583" w:rsidRPr="00B11463">
        <w:rPr>
          <w:bCs/>
          <w:lang w:val="en-CA"/>
        </w:rPr>
        <w:t xml:space="preserve">our chosen </w:t>
      </w:r>
      <w:r w:rsidR="00945A82" w:rsidRPr="00B11463">
        <w:rPr>
          <w:bCs/>
          <w:lang w:val="en-CA"/>
        </w:rPr>
        <w:t xml:space="preserve">framework is not specific </w:t>
      </w:r>
      <w:r w:rsidR="00924C56" w:rsidRPr="00B11463">
        <w:rPr>
          <w:bCs/>
          <w:lang w:val="en-CA"/>
        </w:rPr>
        <w:t xml:space="preserve">to </w:t>
      </w:r>
      <w:r w:rsidR="003F4046" w:rsidRPr="00B11463">
        <w:rPr>
          <w:bCs/>
          <w:lang w:val="en-CA"/>
        </w:rPr>
        <w:t>entrepreneurship or social entrepreneurship</w:t>
      </w:r>
      <w:r w:rsidR="00945A82" w:rsidRPr="00B11463">
        <w:rPr>
          <w:bCs/>
          <w:lang w:val="en-CA"/>
        </w:rPr>
        <w:t xml:space="preserve"> courses</w:t>
      </w:r>
      <w:r w:rsidR="00DE0650">
        <w:rPr>
          <w:bCs/>
          <w:lang w:val="en-CA"/>
        </w:rPr>
        <w:t>,</w:t>
      </w:r>
      <w:r w:rsidR="005F303E" w:rsidRPr="00B11463">
        <w:rPr>
          <w:bCs/>
          <w:lang w:val="en-CA"/>
        </w:rPr>
        <w:t xml:space="preserve"> but rather to general management course outlines</w:t>
      </w:r>
      <w:r w:rsidR="00945A82" w:rsidRPr="00B11463">
        <w:rPr>
          <w:bCs/>
          <w:lang w:val="en-CA"/>
        </w:rPr>
        <w:t xml:space="preserve">. We, therefore, recognise </w:t>
      </w:r>
      <w:r w:rsidR="00185822" w:rsidRPr="00B11463">
        <w:rPr>
          <w:bCs/>
          <w:lang w:val="en-CA"/>
        </w:rPr>
        <w:t xml:space="preserve">that our choice of </w:t>
      </w:r>
      <w:r w:rsidR="00945A82" w:rsidRPr="00B11463">
        <w:rPr>
          <w:bCs/>
          <w:lang w:val="en-CA"/>
        </w:rPr>
        <w:t xml:space="preserve">using </w:t>
      </w:r>
      <w:r w:rsidR="003F4046" w:rsidRPr="00B11463">
        <w:rPr>
          <w:bCs/>
          <w:lang w:val="en-CA"/>
        </w:rPr>
        <w:t>social entrepreneurship</w:t>
      </w:r>
      <w:r w:rsidR="00185822" w:rsidRPr="00B11463">
        <w:rPr>
          <w:bCs/>
          <w:lang w:val="en-CA"/>
        </w:rPr>
        <w:t xml:space="preserve"> course syllabi was, to a certain </w:t>
      </w:r>
      <w:r w:rsidR="00996B93" w:rsidRPr="00B11463">
        <w:rPr>
          <w:bCs/>
          <w:lang w:val="en-CA"/>
        </w:rPr>
        <w:t>extent, deliberate</w:t>
      </w:r>
      <w:r w:rsidR="00185822" w:rsidRPr="00B11463">
        <w:rPr>
          <w:bCs/>
          <w:lang w:val="en-CA"/>
        </w:rPr>
        <w:t xml:space="preserve"> as it was deemed by the researchers </w:t>
      </w:r>
      <w:r w:rsidR="00924C56" w:rsidRPr="00B11463">
        <w:rPr>
          <w:bCs/>
          <w:lang w:val="en-CA"/>
        </w:rPr>
        <w:t xml:space="preserve">to be </w:t>
      </w:r>
      <w:r w:rsidR="00185822" w:rsidRPr="00B11463">
        <w:rPr>
          <w:bCs/>
          <w:lang w:val="en-CA"/>
        </w:rPr>
        <w:t>a good fit with the Lund Dean and Fornaciari (2014) framework</w:t>
      </w:r>
      <w:r w:rsidR="00945A82" w:rsidRPr="00B11463">
        <w:rPr>
          <w:bCs/>
          <w:lang w:val="en-CA"/>
        </w:rPr>
        <w:t xml:space="preserve"> </w:t>
      </w:r>
      <w:r w:rsidR="00996B93" w:rsidRPr="00B11463">
        <w:rPr>
          <w:bCs/>
          <w:lang w:val="en-CA"/>
        </w:rPr>
        <w:t>and</w:t>
      </w:r>
      <w:r w:rsidR="00945A82" w:rsidRPr="00B11463">
        <w:rPr>
          <w:bCs/>
          <w:lang w:val="en-CA"/>
        </w:rPr>
        <w:t xml:space="preserve"> because </w:t>
      </w:r>
      <w:r w:rsidR="00924C56" w:rsidRPr="00B11463">
        <w:rPr>
          <w:bCs/>
          <w:lang w:val="en-CA"/>
        </w:rPr>
        <w:t xml:space="preserve">the structure and content of </w:t>
      </w:r>
      <w:r w:rsidR="003F4046" w:rsidRPr="00B11463">
        <w:rPr>
          <w:bCs/>
          <w:lang w:val="en-CA"/>
        </w:rPr>
        <w:t>social entrepreneurship</w:t>
      </w:r>
      <w:r w:rsidR="00945A82" w:rsidRPr="00B11463">
        <w:rPr>
          <w:bCs/>
          <w:lang w:val="en-CA"/>
        </w:rPr>
        <w:t xml:space="preserve"> courses have</w:t>
      </w:r>
      <w:r w:rsidR="003F4046" w:rsidRPr="00B11463">
        <w:rPr>
          <w:bCs/>
          <w:lang w:val="en-CA"/>
        </w:rPr>
        <w:t xml:space="preserve"> yet</w:t>
      </w:r>
      <w:r w:rsidR="00945A82" w:rsidRPr="00B11463">
        <w:rPr>
          <w:bCs/>
          <w:lang w:val="en-CA"/>
        </w:rPr>
        <w:t xml:space="preserve"> not been ex</w:t>
      </w:r>
      <w:r w:rsidR="003F4046" w:rsidRPr="00B11463">
        <w:rPr>
          <w:bCs/>
          <w:lang w:val="en-CA"/>
        </w:rPr>
        <w:t xml:space="preserve">plored in great depth in the larger </w:t>
      </w:r>
      <w:r w:rsidR="00945A82" w:rsidRPr="00B11463">
        <w:rPr>
          <w:bCs/>
          <w:lang w:val="en-CA"/>
        </w:rPr>
        <w:t>managem</w:t>
      </w:r>
      <w:r w:rsidR="003F4046" w:rsidRPr="00B11463">
        <w:rPr>
          <w:bCs/>
          <w:lang w:val="en-CA"/>
        </w:rPr>
        <w:t>ent education literature</w:t>
      </w:r>
      <w:r w:rsidR="005559DC" w:rsidRPr="00B11463">
        <w:rPr>
          <w:bCs/>
          <w:lang w:val="en-CA"/>
        </w:rPr>
        <w:t xml:space="preserve">. Future research </w:t>
      </w:r>
      <w:r w:rsidR="005F303E" w:rsidRPr="00B11463">
        <w:rPr>
          <w:bCs/>
          <w:lang w:val="en-CA"/>
        </w:rPr>
        <w:t>could examine the impact of syllabus design across management courses in a variety of disciplines and fields other than social entrepreneurship</w:t>
      </w:r>
      <w:r w:rsidR="00185822" w:rsidRPr="00B11463">
        <w:rPr>
          <w:bCs/>
          <w:lang w:val="en-CA"/>
        </w:rPr>
        <w:t xml:space="preserve">. </w:t>
      </w:r>
    </w:p>
    <w:p w14:paraId="033354DA" w14:textId="77777777" w:rsidR="005F303E" w:rsidRDefault="005F303E" w:rsidP="00927245">
      <w:pPr>
        <w:spacing w:line="480" w:lineRule="auto"/>
        <w:jc w:val="both"/>
        <w:outlineLvl w:val="0"/>
        <w:rPr>
          <w:b/>
          <w:lang w:val="en-CA"/>
        </w:rPr>
      </w:pPr>
    </w:p>
    <w:p w14:paraId="5B44F51D" w14:textId="349EA8A0" w:rsidR="00EE2054" w:rsidRPr="00806818" w:rsidRDefault="00652C32" w:rsidP="00927245">
      <w:pPr>
        <w:spacing w:line="480" w:lineRule="auto"/>
        <w:jc w:val="both"/>
        <w:outlineLvl w:val="0"/>
        <w:rPr>
          <w:i/>
          <w:iCs/>
          <w:lang w:val="en-CA"/>
        </w:rPr>
      </w:pPr>
      <w:r w:rsidRPr="00806818">
        <w:rPr>
          <w:b/>
          <w:i/>
          <w:iCs/>
          <w:lang w:val="en-CA"/>
        </w:rPr>
        <w:t>C</w:t>
      </w:r>
      <w:r w:rsidR="00992E7A" w:rsidRPr="00806818">
        <w:rPr>
          <w:b/>
          <w:i/>
          <w:iCs/>
          <w:lang w:val="en-CA"/>
        </w:rPr>
        <w:t xml:space="preserve">oncluding </w:t>
      </w:r>
      <w:r w:rsidR="000907F4" w:rsidRPr="00806818">
        <w:rPr>
          <w:b/>
          <w:i/>
          <w:iCs/>
          <w:lang w:val="en-CA"/>
        </w:rPr>
        <w:t>R</w:t>
      </w:r>
      <w:r w:rsidR="00992E7A" w:rsidRPr="00806818">
        <w:rPr>
          <w:b/>
          <w:i/>
          <w:iCs/>
          <w:lang w:val="en-CA"/>
        </w:rPr>
        <w:t>emarks</w:t>
      </w:r>
    </w:p>
    <w:p w14:paraId="20DDE35E" w14:textId="4255DA24" w:rsidR="00817701" w:rsidRPr="00C636E8" w:rsidRDefault="00022691" w:rsidP="00927245">
      <w:pPr>
        <w:spacing w:line="480" w:lineRule="auto"/>
        <w:ind w:firstLine="720"/>
        <w:jc w:val="both"/>
        <w:outlineLvl w:val="0"/>
        <w:rPr>
          <w:lang w:val="en-CA"/>
        </w:rPr>
      </w:pPr>
      <w:r w:rsidRPr="00C636E8">
        <w:t>Despite the overall</w:t>
      </w:r>
      <w:r w:rsidR="00B47F2B">
        <w:t xml:space="preserve"> observed changes</w:t>
      </w:r>
      <w:r w:rsidR="00C636E8">
        <w:t xml:space="preserve"> </w:t>
      </w:r>
      <w:r w:rsidR="00B47F2B">
        <w:t>in</w:t>
      </w:r>
      <w:r w:rsidRPr="00C636E8">
        <w:t xml:space="preserve"> </w:t>
      </w:r>
      <w:r w:rsidR="003F4046">
        <w:t>social entrepreneurship</w:t>
      </w:r>
      <w:r w:rsidRPr="00C636E8">
        <w:t xml:space="preserve"> courses over time, instructors</w:t>
      </w:r>
      <w:r w:rsidR="00141936">
        <w:t xml:space="preserve">’ </w:t>
      </w:r>
      <w:r w:rsidRPr="00C636E8">
        <w:t xml:space="preserve">syllabi still </w:t>
      </w:r>
      <w:r w:rsidR="00B47F2B">
        <w:t xml:space="preserve">in part </w:t>
      </w:r>
      <w:r w:rsidR="003F4046">
        <w:t xml:space="preserve">reflect </w:t>
      </w:r>
      <w:r w:rsidRPr="00C636E8">
        <w:t xml:space="preserve">outdated pedagogical or </w:t>
      </w:r>
      <w:r w:rsidR="0050460F">
        <w:t>instructor</w:t>
      </w:r>
      <w:r w:rsidRPr="00C636E8">
        <w:t xml:space="preserve">-centred perspectives that can affect the development of student attitudes toward </w:t>
      </w:r>
      <w:r w:rsidR="003F4046">
        <w:t>the topic</w:t>
      </w:r>
      <w:r w:rsidRPr="00C636E8">
        <w:t>. We view an</w:t>
      </w:r>
      <w:r w:rsidR="00C636E8">
        <w:t xml:space="preserve"> </w:t>
      </w:r>
      <w:r w:rsidRPr="00C636E8">
        <w:t xml:space="preserve">andragogical teaching approach to be particularly compatible with the social role played by social entrepreneurs and because of the positive attitudes toward social change that they hold. </w:t>
      </w:r>
      <w:r w:rsidR="00184DDD">
        <w:t>S</w:t>
      </w:r>
      <w:r w:rsidR="003F4046">
        <w:t>ocial entrepreneurship</w:t>
      </w:r>
      <w:r w:rsidRPr="00C636E8">
        <w:t xml:space="preserve"> has a unique dual nature</w:t>
      </w:r>
      <w:r w:rsidR="00DE120D">
        <w:t>,</w:t>
      </w:r>
      <w:r w:rsidRPr="00C636E8">
        <w:t xml:space="preserve"> which require</w:t>
      </w:r>
      <w:r w:rsidR="003F4046">
        <w:t>s</w:t>
      </w:r>
      <w:r w:rsidRPr="00C636E8">
        <w:t xml:space="preserve"> the engagement of learners as an initial step to prepare them </w:t>
      </w:r>
      <w:r w:rsidRPr="00C636E8">
        <w:lastRenderedPageBreak/>
        <w:t xml:space="preserve">for the challenges associated with </w:t>
      </w:r>
      <w:r w:rsidR="00DE120D">
        <w:t>social enterprises</w:t>
      </w:r>
      <w:r w:rsidRPr="00C636E8">
        <w:t xml:space="preserve">. This indicates that inspiration plays an important role in </w:t>
      </w:r>
      <w:r w:rsidR="00762B78">
        <w:t>learning</w:t>
      </w:r>
      <w:r w:rsidRPr="00C636E8">
        <w:t>:</w:t>
      </w:r>
      <w:r w:rsidR="00C636E8">
        <w:t xml:space="preserve"> </w:t>
      </w:r>
      <w:r w:rsidRPr="00C636E8">
        <w:t>“</w:t>
      </w:r>
      <w:r w:rsidRPr="00C636E8">
        <w:rPr>
          <w:lang w:val="en-CA"/>
        </w:rPr>
        <w:t>the inspirational part of the programmes has to be designed purposefully and instructors should be trained not only to teach the entrepreneurship curriculum, but also to change ‘hearts and minds’” (Souitaris</w:t>
      </w:r>
      <w:r w:rsidR="00847811">
        <w:rPr>
          <w:lang w:val="en-CA"/>
        </w:rPr>
        <w:t xml:space="preserve"> </w:t>
      </w:r>
      <w:r w:rsidRPr="00C636E8">
        <w:rPr>
          <w:i/>
          <w:lang w:val="en-CA"/>
        </w:rPr>
        <w:t>et al</w:t>
      </w:r>
      <w:r w:rsidRPr="00C636E8">
        <w:rPr>
          <w:lang w:val="en-CA"/>
        </w:rPr>
        <w:t xml:space="preserve">., 2007, p. 2). </w:t>
      </w:r>
      <w:r w:rsidR="00817701">
        <w:rPr>
          <w:lang w:val="en-CA"/>
        </w:rPr>
        <w:t>Designing</w:t>
      </w:r>
      <w:r w:rsidR="00817701" w:rsidRPr="00C636E8">
        <w:rPr>
          <w:lang w:val="en-CA"/>
        </w:rPr>
        <w:t xml:space="preserve"> syllabi in such a way </w:t>
      </w:r>
      <w:r w:rsidR="00817701">
        <w:rPr>
          <w:lang w:val="en-CA"/>
        </w:rPr>
        <w:t xml:space="preserve">not only addresses gaps in the </w:t>
      </w:r>
      <w:r w:rsidR="00D302D9">
        <w:rPr>
          <w:lang w:val="en-CA"/>
        </w:rPr>
        <w:t>entrepreneurship education</w:t>
      </w:r>
      <w:r w:rsidR="00817701">
        <w:rPr>
          <w:lang w:val="en-CA"/>
        </w:rPr>
        <w:t xml:space="preserve"> research literature</w:t>
      </w:r>
      <w:r w:rsidR="00817701" w:rsidRPr="00C636E8">
        <w:rPr>
          <w:lang w:val="en-CA"/>
        </w:rPr>
        <w:t xml:space="preserve">, </w:t>
      </w:r>
      <w:r w:rsidR="00817701">
        <w:rPr>
          <w:lang w:val="en-CA"/>
        </w:rPr>
        <w:t>it also identifies a way to positively</w:t>
      </w:r>
      <w:r w:rsidR="00817701" w:rsidRPr="00C636E8">
        <w:rPr>
          <w:lang w:val="en-CA"/>
        </w:rPr>
        <w:t xml:space="preserve"> influence our students</w:t>
      </w:r>
      <w:r w:rsidR="00817701">
        <w:rPr>
          <w:lang w:val="en-CA"/>
        </w:rPr>
        <w:t xml:space="preserve"> to fulfill the purposes of learning about the </w:t>
      </w:r>
      <w:r w:rsidR="00D302D9">
        <w:rPr>
          <w:lang w:val="en-CA"/>
        </w:rPr>
        <w:t xml:space="preserve">full </w:t>
      </w:r>
      <w:r w:rsidR="00817701">
        <w:rPr>
          <w:lang w:val="en-CA"/>
        </w:rPr>
        <w:t xml:space="preserve">potential of </w:t>
      </w:r>
      <w:r w:rsidR="00762B78">
        <w:rPr>
          <w:lang w:val="en-CA"/>
        </w:rPr>
        <w:t xml:space="preserve">social entrepreneurship </w:t>
      </w:r>
      <w:r w:rsidR="00817701">
        <w:rPr>
          <w:lang w:val="en-CA"/>
        </w:rPr>
        <w:t>– changing hearts and minds</w:t>
      </w:r>
      <w:r w:rsidR="00817701" w:rsidRPr="00C636E8">
        <w:rPr>
          <w:lang w:val="en-CA"/>
        </w:rPr>
        <w:t>.</w:t>
      </w:r>
    </w:p>
    <w:p w14:paraId="0AED107E" w14:textId="2723BB87" w:rsidR="00B27AF2" w:rsidRPr="00F1504D" w:rsidRDefault="00B27AF2" w:rsidP="00927245">
      <w:pPr>
        <w:spacing w:line="480" w:lineRule="auto"/>
        <w:ind w:firstLine="720"/>
        <w:jc w:val="both"/>
        <w:outlineLvl w:val="0"/>
        <w:rPr>
          <w:lang w:val="en-CA"/>
        </w:rPr>
      </w:pPr>
      <w:r>
        <w:rPr>
          <w:b/>
          <w:sz w:val="22"/>
          <w:szCs w:val="22"/>
        </w:rPr>
        <w:br w:type="page"/>
      </w:r>
    </w:p>
    <w:p w14:paraId="4E457DD7" w14:textId="436B6ACD" w:rsidR="0054098B" w:rsidRPr="005267AC" w:rsidRDefault="00B27AF2" w:rsidP="00927245">
      <w:pPr>
        <w:spacing w:after="160" w:line="259" w:lineRule="auto"/>
        <w:jc w:val="both"/>
        <w:rPr>
          <w:b/>
          <w:sz w:val="22"/>
          <w:szCs w:val="22"/>
        </w:rPr>
      </w:pPr>
      <w:r>
        <w:rPr>
          <w:b/>
          <w:sz w:val="22"/>
          <w:szCs w:val="22"/>
        </w:rPr>
        <w:lastRenderedPageBreak/>
        <w:t>R</w:t>
      </w:r>
      <w:r w:rsidR="0054098B" w:rsidRPr="00A1608F">
        <w:rPr>
          <w:b/>
          <w:sz w:val="22"/>
          <w:szCs w:val="22"/>
        </w:rPr>
        <w:t>EFERENCES</w:t>
      </w:r>
    </w:p>
    <w:p w14:paraId="5AF96ECE" w14:textId="552A1D81" w:rsidR="00FC4594" w:rsidRPr="00FC4594" w:rsidRDefault="0054098B" w:rsidP="00927245">
      <w:pPr>
        <w:autoSpaceDE w:val="0"/>
        <w:autoSpaceDN w:val="0"/>
        <w:adjustRightInd w:val="0"/>
        <w:spacing w:line="480" w:lineRule="auto"/>
        <w:ind w:left="720" w:hanging="720"/>
        <w:jc w:val="both"/>
        <w:rPr>
          <w:rFonts w:eastAsia="Times New Roman"/>
          <w:lang w:eastAsia="zh-CN"/>
        </w:rPr>
      </w:pPr>
      <w:r w:rsidRPr="00147A55">
        <w:rPr>
          <w:rFonts w:eastAsia="Times New Roman"/>
          <w:lang w:eastAsia="zh-CN"/>
        </w:rPr>
        <w:t>Ajzen, I</w:t>
      </w:r>
      <w:r w:rsidR="008D1FB6">
        <w:rPr>
          <w:rFonts w:eastAsia="Times New Roman"/>
          <w:lang w:eastAsia="zh-CN"/>
        </w:rPr>
        <w:t>.</w:t>
      </w:r>
      <w:r w:rsidRPr="00147A55">
        <w:rPr>
          <w:rFonts w:eastAsia="Times New Roman"/>
          <w:lang w:eastAsia="zh-CN"/>
        </w:rPr>
        <w:t xml:space="preserve"> </w:t>
      </w:r>
      <w:r w:rsidR="002924D8">
        <w:rPr>
          <w:rFonts w:eastAsia="Times New Roman"/>
          <w:lang w:eastAsia="zh-CN"/>
        </w:rPr>
        <w:t>(</w:t>
      </w:r>
      <w:r w:rsidRPr="00FC4594">
        <w:rPr>
          <w:rFonts w:eastAsia="Times New Roman"/>
          <w:lang w:eastAsia="zh-CN"/>
        </w:rPr>
        <w:t>1991</w:t>
      </w:r>
      <w:r w:rsidR="002924D8">
        <w:rPr>
          <w:rFonts w:eastAsia="Times New Roman"/>
          <w:lang w:eastAsia="zh-CN"/>
        </w:rPr>
        <w:t>)</w:t>
      </w:r>
      <w:r w:rsidRPr="00FC4594">
        <w:rPr>
          <w:rFonts w:eastAsia="Times New Roman"/>
          <w:lang w:eastAsia="zh-CN"/>
        </w:rPr>
        <w:t xml:space="preserve">. </w:t>
      </w:r>
      <w:r w:rsidR="002924D8">
        <w:rPr>
          <w:rFonts w:eastAsia="Times New Roman"/>
          <w:lang w:eastAsia="zh-CN"/>
        </w:rPr>
        <w:t>‘</w:t>
      </w:r>
      <w:r w:rsidRPr="00FC4594">
        <w:rPr>
          <w:rFonts w:eastAsia="Times New Roman"/>
          <w:lang w:eastAsia="zh-CN"/>
        </w:rPr>
        <w:t>The theory of planned behavior</w:t>
      </w:r>
      <w:r w:rsidR="00A6542F">
        <w:rPr>
          <w:rFonts w:eastAsia="Times New Roman"/>
          <w:lang w:eastAsia="zh-CN"/>
        </w:rPr>
        <w:t>,’</w:t>
      </w:r>
      <w:r w:rsidRPr="00FC4594">
        <w:rPr>
          <w:rFonts w:eastAsia="Times New Roman"/>
          <w:lang w:eastAsia="zh-CN"/>
        </w:rPr>
        <w:t> </w:t>
      </w:r>
      <w:r w:rsidRPr="00FC4594">
        <w:rPr>
          <w:rFonts w:eastAsia="Times New Roman"/>
          <w:i/>
          <w:lang w:eastAsia="zh-CN"/>
        </w:rPr>
        <w:t>Organizatio</w:t>
      </w:r>
      <w:r w:rsidR="00385E45" w:rsidRPr="00FC4594">
        <w:rPr>
          <w:rFonts w:eastAsia="Times New Roman"/>
          <w:i/>
          <w:lang w:eastAsia="zh-CN"/>
        </w:rPr>
        <w:t xml:space="preserve">nal </w:t>
      </w:r>
      <w:r w:rsidR="00147A55" w:rsidRPr="00FC4594">
        <w:rPr>
          <w:rFonts w:eastAsia="Times New Roman"/>
          <w:i/>
          <w:lang w:eastAsia="zh-CN"/>
        </w:rPr>
        <w:t>B</w:t>
      </w:r>
      <w:r w:rsidR="00385E45" w:rsidRPr="00FC4594">
        <w:rPr>
          <w:rFonts w:eastAsia="Times New Roman"/>
          <w:i/>
          <w:lang w:eastAsia="zh-CN"/>
        </w:rPr>
        <w:t xml:space="preserve">ehavior and </w:t>
      </w:r>
      <w:r w:rsidR="00147A55" w:rsidRPr="00FC4594">
        <w:rPr>
          <w:rFonts w:eastAsia="Times New Roman"/>
          <w:i/>
          <w:lang w:eastAsia="zh-CN"/>
        </w:rPr>
        <w:t>H</w:t>
      </w:r>
      <w:r w:rsidR="00385E45" w:rsidRPr="00FC4594">
        <w:rPr>
          <w:rFonts w:eastAsia="Times New Roman"/>
          <w:i/>
          <w:lang w:eastAsia="zh-CN"/>
        </w:rPr>
        <w:t xml:space="preserve">uman </w:t>
      </w:r>
      <w:r w:rsidR="00147A55" w:rsidRPr="00FC4594">
        <w:rPr>
          <w:rFonts w:eastAsia="Times New Roman"/>
          <w:i/>
          <w:lang w:eastAsia="zh-CN"/>
        </w:rPr>
        <w:t>D</w:t>
      </w:r>
      <w:r w:rsidR="00385E45" w:rsidRPr="00FC4594">
        <w:rPr>
          <w:rFonts w:eastAsia="Times New Roman"/>
          <w:i/>
          <w:lang w:eastAsia="zh-CN"/>
        </w:rPr>
        <w:t xml:space="preserve">ecision </w:t>
      </w:r>
      <w:r w:rsidR="00147A55" w:rsidRPr="00FC4594">
        <w:rPr>
          <w:rFonts w:eastAsia="Times New Roman"/>
          <w:i/>
          <w:lang w:eastAsia="zh-CN"/>
        </w:rPr>
        <w:t>P</w:t>
      </w:r>
      <w:r w:rsidRPr="00FC4594">
        <w:rPr>
          <w:rFonts w:eastAsia="Times New Roman"/>
          <w:i/>
          <w:lang w:eastAsia="zh-CN"/>
        </w:rPr>
        <w:t>rocesses</w:t>
      </w:r>
      <w:r w:rsidRPr="00FC4594">
        <w:rPr>
          <w:rFonts w:eastAsia="Times New Roman"/>
          <w:lang w:eastAsia="zh-CN"/>
        </w:rPr>
        <w:t>, </w:t>
      </w:r>
      <w:r w:rsidRPr="003835E4">
        <w:rPr>
          <w:rFonts w:eastAsia="Times New Roman"/>
          <w:i/>
          <w:lang w:eastAsia="zh-CN"/>
        </w:rPr>
        <w:t>50</w:t>
      </w:r>
      <w:r w:rsidRPr="00FC4594">
        <w:rPr>
          <w:rFonts w:eastAsia="Times New Roman"/>
          <w:lang w:eastAsia="zh-CN"/>
        </w:rPr>
        <w:t>(2)</w:t>
      </w:r>
      <w:r w:rsidR="00A6542F">
        <w:rPr>
          <w:rFonts w:eastAsia="Times New Roman"/>
          <w:lang w:eastAsia="zh-CN"/>
        </w:rPr>
        <w:t>,</w:t>
      </w:r>
      <w:r w:rsidRPr="00FC4594">
        <w:rPr>
          <w:rFonts w:eastAsia="Times New Roman"/>
          <w:lang w:eastAsia="zh-CN"/>
        </w:rPr>
        <w:t xml:space="preserve"> 179-211.</w:t>
      </w:r>
    </w:p>
    <w:p w14:paraId="2E1CBC8A" w14:textId="2BB8CC32" w:rsidR="00FC4594" w:rsidRDefault="00FC4594" w:rsidP="00927245">
      <w:pPr>
        <w:autoSpaceDE w:val="0"/>
        <w:autoSpaceDN w:val="0"/>
        <w:adjustRightInd w:val="0"/>
        <w:spacing w:line="480" w:lineRule="auto"/>
        <w:ind w:left="720" w:hanging="720"/>
        <w:jc w:val="both"/>
      </w:pPr>
      <w:r w:rsidRPr="00FC4594">
        <w:t>Ajzen</w:t>
      </w:r>
      <w:r>
        <w:t>, I</w:t>
      </w:r>
      <w:r w:rsidR="008D1FB6">
        <w:t>.</w:t>
      </w:r>
      <w:r>
        <w:t xml:space="preserve"> </w:t>
      </w:r>
      <w:r w:rsidR="0055349C">
        <w:t>(</w:t>
      </w:r>
      <w:r>
        <w:t>2002</w:t>
      </w:r>
      <w:r w:rsidR="0055349C">
        <w:t>)</w:t>
      </w:r>
      <w:r>
        <w:t xml:space="preserve">. </w:t>
      </w:r>
      <w:r w:rsidR="0055349C">
        <w:t>‘</w:t>
      </w:r>
      <w:r>
        <w:t>Perceived behavioral control, self-efficacy, locus of control, and the theory of planned b</w:t>
      </w:r>
      <w:r w:rsidRPr="00FC4594">
        <w:t>ehavior</w:t>
      </w:r>
      <w:r w:rsidR="0055349C">
        <w:t>,’</w:t>
      </w:r>
      <w:r w:rsidRPr="00FC4594">
        <w:t xml:space="preserve"> </w:t>
      </w:r>
      <w:r>
        <w:rPr>
          <w:i/>
        </w:rPr>
        <w:t>Journal of Applied Social P</w:t>
      </w:r>
      <w:r w:rsidRPr="00FC4594">
        <w:rPr>
          <w:i/>
        </w:rPr>
        <w:t xml:space="preserve">sychology, </w:t>
      </w:r>
      <w:r w:rsidRPr="003835E4">
        <w:rPr>
          <w:i/>
        </w:rPr>
        <w:t>32</w:t>
      </w:r>
      <w:r w:rsidRPr="00FC4594">
        <w:t xml:space="preserve">(4), 665-683. </w:t>
      </w:r>
    </w:p>
    <w:p w14:paraId="27D9F799" w14:textId="77777777" w:rsidR="008C5C3D" w:rsidRDefault="008C5C3D" w:rsidP="008C5C3D">
      <w:pPr>
        <w:autoSpaceDE w:val="0"/>
        <w:autoSpaceDN w:val="0"/>
        <w:adjustRightInd w:val="0"/>
        <w:spacing w:line="480" w:lineRule="auto"/>
        <w:ind w:left="720" w:hanging="720"/>
        <w:jc w:val="both"/>
      </w:pPr>
      <w:r w:rsidRPr="007E62DA">
        <w:rPr>
          <w:rFonts w:eastAsia="Times New Roman"/>
          <w:color w:val="222222"/>
          <w:shd w:val="clear" w:color="auto" w:fill="FFFFFF"/>
        </w:rPr>
        <w:t xml:space="preserve">Al </w:t>
      </w:r>
      <w:proofErr w:type="spellStart"/>
      <w:r w:rsidRPr="007E62DA">
        <w:rPr>
          <w:rFonts w:eastAsia="Times New Roman"/>
          <w:color w:val="222222"/>
          <w:shd w:val="clear" w:color="auto" w:fill="FFFFFF"/>
        </w:rPr>
        <w:t>Taji</w:t>
      </w:r>
      <w:proofErr w:type="spellEnd"/>
      <w:r>
        <w:rPr>
          <w:rFonts w:eastAsia="Times New Roman"/>
          <w:color w:val="222222"/>
          <w:shd w:val="clear" w:color="auto" w:fill="FFFFFF"/>
        </w:rPr>
        <w:t>, F.N.</w:t>
      </w:r>
      <w:r w:rsidRPr="007E62DA">
        <w:rPr>
          <w:rFonts w:eastAsia="Times New Roman"/>
          <w:color w:val="222222"/>
          <w:shd w:val="clear" w:color="auto" w:fill="FFFFFF"/>
        </w:rPr>
        <w:t xml:space="preserve">A., </w:t>
      </w:r>
      <w:r>
        <w:rPr>
          <w:rFonts w:eastAsia="Times New Roman"/>
          <w:color w:val="222222"/>
          <w:shd w:val="clear" w:color="auto" w:fill="FFFFFF"/>
        </w:rPr>
        <w:t>and</w:t>
      </w:r>
      <w:r w:rsidRPr="007E62DA">
        <w:rPr>
          <w:rFonts w:eastAsia="Times New Roman"/>
          <w:color w:val="222222"/>
          <w:shd w:val="clear" w:color="auto" w:fill="FFFFFF"/>
        </w:rPr>
        <w:t xml:space="preserve"> </w:t>
      </w:r>
      <w:r>
        <w:rPr>
          <w:rFonts w:eastAsia="Times New Roman"/>
          <w:color w:val="222222"/>
          <w:shd w:val="clear" w:color="auto" w:fill="FFFFFF"/>
        </w:rPr>
        <w:t xml:space="preserve">I. </w:t>
      </w:r>
      <w:proofErr w:type="spellStart"/>
      <w:r>
        <w:rPr>
          <w:rFonts w:eastAsia="Times New Roman"/>
          <w:color w:val="222222"/>
          <w:shd w:val="clear" w:color="auto" w:fill="FFFFFF"/>
        </w:rPr>
        <w:t>Bengo</w:t>
      </w:r>
      <w:proofErr w:type="spellEnd"/>
      <w:r w:rsidRPr="007E62DA">
        <w:rPr>
          <w:rFonts w:eastAsia="Times New Roman"/>
          <w:color w:val="222222"/>
          <w:shd w:val="clear" w:color="auto" w:fill="FFFFFF"/>
        </w:rPr>
        <w:t xml:space="preserve"> (2018). </w:t>
      </w:r>
      <w:r>
        <w:rPr>
          <w:rFonts w:eastAsia="Times New Roman"/>
          <w:color w:val="222222"/>
          <w:shd w:val="clear" w:color="auto" w:fill="FFFFFF"/>
        </w:rPr>
        <w:t>‘</w:t>
      </w:r>
      <w:r w:rsidRPr="007E62DA">
        <w:rPr>
          <w:rFonts w:eastAsia="Times New Roman"/>
          <w:color w:val="222222"/>
          <w:shd w:val="clear" w:color="auto" w:fill="FFFFFF"/>
        </w:rPr>
        <w:t xml:space="preserve">The </w:t>
      </w:r>
      <w:r>
        <w:rPr>
          <w:rFonts w:eastAsia="Times New Roman"/>
          <w:color w:val="222222"/>
          <w:shd w:val="clear" w:color="auto" w:fill="FFFFFF"/>
        </w:rPr>
        <w:t>distinctive managerial challenges of hybrid organizations: which skills are r</w:t>
      </w:r>
      <w:r w:rsidRPr="007E62DA">
        <w:rPr>
          <w:rFonts w:eastAsia="Times New Roman"/>
          <w:color w:val="222222"/>
          <w:shd w:val="clear" w:color="auto" w:fill="FFFFFF"/>
        </w:rPr>
        <w:t>equired?</w:t>
      </w:r>
      <w:r>
        <w:rPr>
          <w:rFonts w:eastAsia="Times New Roman"/>
          <w:color w:val="222222"/>
          <w:shd w:val="clear" w:color="auto" w:fill="FFFFFF"/>
        </w:rPr>
        <w:t>’</w:t>
      </w:r>
      <w:r w:rsidRPr="007E62DA">
        <w:rPr>
          <w:rFonts w:eastAsia="Times New Roman"/>
          <w:color w:val="222222"/>
          <w:shd w:val="clear" w:color="auto" w:fill="FFFFFF"/>
        </w:rPr>
        <w:t xml:space="preserve"> </w:t>
      </w:r>
      <w:r w:rsidRPr="0090261D">
        <w:rPr>
          <w:rFonts w:eastAsia="Times New Roman"/>
          <w:i/>
          <w:color w:val="222222"/>
          <w:shd w:val="clear" w:color="auto" w:fill="FFFFFF"/>
        </w:rPr>
        <w:t>Journal of Social Entrepreneurship</w:t>
      </w:r>
      <w:r w:rsidRPr="007E62DA">
        <w:rPr>
          <w:rFonts w:eastAsia="Times New Roman"/>
          <w:color w:val="222222"/>
          <w:shd w:val="clear" w:color="auto" w:fill="FFFFFF"/>
        </w:rPr>
        <w:t xml:space="preserve">, </w:t>
      </w:r>
      <w:hyperlink r:id="rId9" w:history="1">
        <w:r w:rsidRPr="007A4322">
          <w:rPr>
            <w:rStyle w:val="Hyperlink"/>
            <w:rFonts w:eastAsia="Times New Roman"/>
            <w:shd w:val="clear" w:color="auto" w:fill="FFFFFF"/>
          </w:rPr>
          <w:t>https://doi.org/10.1080/19420676.2018.1543724</w:t>
        </w:r>
      </w:hyperlink>
      <w:r w:rsidRPr="007E62DA">
        <w:rPr>
          <w:rFonts w:eastAsia="Times New Roman"/>
          <w:color w:val="222222"/>
          <w:shd w:val="clear" w:color="auto" w:fill="FFFFFF"/>
        </w:rPr>
        <w:t>.</w:t>
      </w:r>
    </w:p>
    <w:p w14:paraId="74803DDB" w14:textId="30F2D384" w:rsidR="00235F9C" w:rsidRDefault="009338C2" w:rsidP="00927245">
      <w:pPr>
        <w:autoSpaceDE w:val="0"/>
        <w:autoSpaceDN w:val="0"/>
        <w:adjustRightInd w:val="0"/>
        <w:spacing w:line="480" w:lineRule="auto"/>
        <w:ind w:left="720" w:hanging="720"/>
        <w:jc w:val="both"/>
      </w:pPr>
      <w:bookmarkStart w:id="0" w:name="_GoBack"/>
      <w:bookmarkEnd w:id="0"/>
      <w:r>
        <w:t>Armstrong, M.</w:t>
      </w:r>
      <w:r w:rsidR="00235F9C" w:rsidRPr="00235F9C">
        <w:t xml:space="preserve">J. (2003). Students as clients: A professional services model for business education. </w:t>
      </w:r>
      <w:r w:rsidR="00235F9C" w:rsidRPr="00235F9C">
        <w:rPr>
          <w:i/>
        </w:rPr>
        <w:t>Academy of Management Learning and Education, 2</w:t>
      </w:r>
      <w:r w:rsidR="00235F9C" w:rsidRPr="00235F9C">
        <w:t>, 371-374.</w:t>
      </w:r>
    </w:p>
    <w:p w14:paraId="1A472D25" w14:textId="11ABBFD6" w:rsidR="005F7980" w:rsidRDefault="008D1FB6" w:rsidP="00927245">
      <w:pPr>
        <w:autoSpaceDE w:val="0"/>
        <w:autoSpaceDN w:val="0"/>
        <w:adjustRightInd w:val="0"/>
        <w:spacing w:line="480" w:lineRule="auto"/>
        <w:ind w:left="720" w:hanging="720"/>
        <w:jc w:val="both"/>
        <w:rPr>
          <w:rFonts w:eastAsia="Times New Roman"/>
          <w:color w:val="222222"/>
          <w:shd w:val="clear" w:color="auto" w:fill="FFFFFF"/>
        </w:rPr>
      </w:pPr>
      <w:r>
        <w:rPr>
          <w:rFonts w:eastAsia="Times New Roman"/>
          <w:color w:val="222222"/>
          <w:shd w:val="clear" w:color="auto" w:fill="FFFFFF"/>
        </w:rPr>
        <w:t>Baron, R.</w:t>
      </w:r>
      <w:r w:rsidR="005F7980" w:rsidRPr="005F7980">
        <w:rPr>
          <w:rFonts w:eastAsia="Times New Roman"/>
          <w:color w:val="222222"/>
          <w:shd w:val="clear" w:color="auto" w:fill="FFFFFF"/>
        </w:rPr>
        <w:t xml:space="preserve">A., </w:t>
      </w:r>
      <w:r>
        <w:rPr>
          <w:rFonts w:eastAsia="Times New Roman"/>
          <w:color w:val="222222"/>
          <w:shd w:val="clear" w:color="auto" w:fill="FFFFFF"/>
        </w:rPr>
        <w:t>H. Zhao</w:t>
      </w:r>
      <w:r w:rsidR="005F7980" w:rsidRPr="005F7980">
        <w:rPr>
          <w:rFonts w:eastAsia="Times New Roman"/>
          <w:color w:val="222222"/>
          <w:shd w:val="clear" w:color="auto" w:fill="FFFFFF"/>
        </w:rPr>
        <w:t xml:space="preserve">, &amp; </w:t>
      </w:r>
      <w:r>
        <w:rPr>
          <w:rFonts w:eastAsia="Times New Roman"/>
          <w:color w:val="222222"/>
          <w:shd w:val="clear" w:color="auto" w:fill="FFFFFF"/>
        </w:rPr>
        <w:t>Q. Miao</w:t>
      </w:r>
      <w:r w:rsidR="005F7980" w:rsidRPr="005F7980">
        <w:rPr>
          <w:rFonts w:eastAsia="Times New Roman"/>
          <w:color w:val="222222"/>
          <w:shd w:val="clear" w:color="auto" w:fill="FFFFFF"/>
        </w:rPr>
        <w:t xml:space="preserve"> (2015). </w:t>
      </w:r>
      <w:r w:rsidR="00817701">
        <w:rPr>
          <w:rFonts w:eastAsia="Times New Roman"/>
          <w:color w:val="222222"/>
          <w:shd w:val="clear" w:color="auto" w:fill="FFFFFF"/>
        </w:rPr>
        <w:t>‘</w:t>
      </w:r>
      <w:r w:rsidR="005F7980" w:rsidRPr="005F7980">
        <w:rPr>
          <w:rFonts w:eastAsia="Times New Roman"/>
          <w:color w:val="222222"/>
          <w:shd w:val="clear" w:color="auto" w:fill="FFFFFF"/>
        </w:rPr>
        <w:t>Personal motives, moral disengagement, and unethical decisions by entrepreneurs: Cognitive mechanisms on the “slippery slo</w:t>
      </w:r>
      <w:r w:rsidR="00817701">
        <w:rPr>
          <w:rFonts w:eastAsia="Times New Roman"/>
          <w:color w:val="222222"/>
          <w:shd w:val="clear" w:color="auto" w:fill="FFFFFF"/>
        </w:rPr>
        <w:t>pe”,’</w:t>
      </w:r>
      <w:r w:rsidR="005F7980" w:rsidRPr="005F7980">
        <w:rPr>
          <w:rFonts w:eastAsia="Times New Roman"/>
          <w:color w:val="222222"/>
          <w:shd w:val="clear" w:color="auto" w:fill="FFFFFF"/>
        </w:rPr>
        <w:t xml:space="preserve"> </w:t>
      </w:r>
      <w:r w:rsidR="005F7980" w:rsidRPr="009C3C73">
        <w:rPr>
          <w:rFonts w:eastAsia="Times New Roman"/>
          <w:i/>
          <w:color w:val="222222"/>
          <w:shd w:val="clear" w:color="auto" w:fill="FFFFFF"/>
        </w:rPr>
        <w:t>Journal of Business Ethics, 128</w:t>
      </w:r>
      <w:r w:rsidR="005F7980" w:rsidRPr="005F7980">
        <w:rPr>
          <w:rFonts w:eastAsia="Times New Roman"/>
          <w:color w:val="222222"/>
          <w:shd w:val="clear" w:color="auto" w:fill="FFFFFF"/>
        </w:rPr>
        <w:t>(1), 107-118.</w:t>
      </w:r>
    </w:p>
    <w:p w14:paraId="3A1A608F" w14:textId="18F48A97" w:rsidR="00F60BC8" w:rsidRPr="00F60BC8" w:rsidRDefault="00F60BC8" w:rsidP="00927245">
      <w:pPr>
        <w:autoSpaceDE w:val="0"/>
        <w:autoSpaceDN w:val="0"/>
        <w:adjustRightInd w:val="0"/>
        <w:spacing w:line="480" w:lineRule="auto"/>
        <w:ind w:left="720" w:hanging="720"/>
        <w:jc w:val="both"/>
        <w:rPr>
          <w:rFonts w:eastAsia="Times New Roman"/>
        </w:rPr>
      </w:pPr>
      <w:r w:rsidRPr="009C3C73">
        <w:rPr>
          <w:rFonts w:eastAsia="Times New Roman"/>
          <w:color w:val="222222"/>
          <w:shd w:val="clear" w:color="auto" w:fill="FFFFFF"/>
        </w:rPr>
        <w:t xml:space="preserve">Barter, C., &amp; </w:t>
      </w:r>
      <w:r w:rsidR="008D1FB6">
        <w:rPr>
          <w:rFonts w:eastAsia="Times New Roman"/>
          <w:color w:val="222222"/>
          <w:shd w:val="clear" w:color="auto" w:fill="FFFFFF"/>
        </w:rPr>
        <w:t xml:space="preserve">E. </w:t>
      </w:r>
      <w:proofErr w:type="spellStart"/>
      <w:r w:rsidR="008D1FB6">
        <w:rPr>
          <w:rFonts w:eastAsia="Times New Roman"/>
          <w:color w:val="222222"/>
          <w:shd w:val="clear" w:color="auto" w:fill="FFFFFF"/>
        </w:rPr>
        <w:t>Renold</w:t>
      </w:r>
      <w:proofErr w:type="spellEnd"/>
      <w:r w:rsidRPr="009C3C73">
        <w:rPr>
          <w:rFonts w:eastAsia="Times New Roman"/>
          <w:color w:val="222222"/>
          <w:shd w:val="clear" w:color="auto" w:fill="FFFFFF"/>
        </w:rPr>
        <w:t xml:space="preserve"> (1999). </w:t>
      </w:r>
      <w:r w:rsidR="00817701">
        <w:rPr>
          <w:rFonts w:eastAsia="Times New Roman"/>
          <w:color w:val="222222"/>
          <w:shd w:val="clear" w:color="auto" w:fill="FFFFFF"/>
        </w:rPr>
        <w:t>‘</w:t>
      </w:r>
      <w:r w:rsidRPr="009C3C73">
        <w:rPr>
          <w:rFonts w:eastAsia="Times New Roman"/>
          <w:color w:val="222222"/>
          <w:shd w:val="clear" w:color="auto" w:fill="FFFFFF"/>
        </w:rPr>
        <w:t>The use of vi</w:t>
      </w:r>
      <w:r w:rsidR="00817701">
        <w:rPr>
          <w:rFonts w:eastAsia="Times New Roman"/>
          <w:color w:val="222222"/>
          <w:shd w:val="clear" w:color="auto" w:fill="FFFFFF"/>
        </w:rPr>
        <w:t>gnettes in qualitative research,’</w:t>
      </w:r>
      <w:r w:rsidRPr="009C3C73">
        <w:rPr>
          <w:rFonts w:eastAsia="Times New Roman"/>
          <w:color w:val="222222"/>
          <w:shd w:val="clear" w:color="auto" w:fill="FFFFFF"/>
        </w:rPr>
        <w:t> </w:t>
      </w:r>
      <w:r w:rsidRPr="00F60BC8">
        <w:rPr>
          <w:rFonts w:eastAsia="Times New Roman"/>
          <w:i/>
          <w:iCs/>
          <w:color w:val="222222"/>
          <w:shd w:val="clear" w:color="auto" w:fill="FFFFFF"/>
        </w:rPr>
        <w:t>Social R</w:t>
      </w:r>
      <w:r w:rsidRPr="005F7980">
        <w:rPr>
          <w:rFonts w:eastAsia="Times New Roman"/>
          <w:i/>
          <w:iCs/>
          <w:color w:val="222222"/>
          <w:shd w:val="clear" w:color="auto" w:fill="FFFFFF"/>
        </w:rPr>
        <w:t>esearch U</w:t>
      </w:r>
      <w:r w:rsidRPr="009C3C73">
        <w:rPr>
          <w:rFonts w:eastAsia="Times New Roman"/>
          <w:i/>
          <w:iCs/>
          <w:color w:val="222222"/>
          <w:shd w:val="clear" w:color="auto" w:fill="FFFFFF"/>
        </w:rPr>
        <w:t>pdate</w:t>
      </w:r>
      <w:r w:rsidRPr="009C3C73">
        <w:rPr>
          <w:rFonts w:eastAsia="Times New Roman"/>
          <w:color w:val="222222"/>
          <w:shd w:val="clear" w:color="auto" w:fill="FFFFFF"/>
        </w:rPr>
        <w:t>, </w:t>
      </w:r>
      <w:r w:rsidRPr="009C3C73">
        <w:rPr>
          <w:rFonts w:eastAsia="Times New Roman"/>
          <w:i/>
          <w:iCs/>
          <w:color w:val="222222"/>
          <w:shd w:val="clear" w:color="auto" w:fill="FFFFFF"/>
        </w:rPr>
        <w:t>25</w:t>
      </w:r>
      <w:r w:rsidRPr="009C3C73">
        <w:rPr>
          <w:rFonts w:eastAsia="Times New Roman"/>
          <w:color w:val="222222"/>
          <w:shd w:val="clear" w:color="auto" w:fill="FFFFFF"/>
        </w:rPr>
        <w:t>(9), 1-6.</w:t>
      </w:r>
    </w:p>
    <w:p w14:paraId="1BF0C27E" w14:textId="0C267C71" w:rsidR="00461763" w:rsidRPr="00461763" w:rsidRDefault="0051491E" w:rsidP="00927245">
      <w:pPr>
        <w:autoSpaceDE w:val="0"/>
        <w:autoSpaceDN w:val="0"/>
        <w:adjustRightInd w:val="0"/>
        <w:spacing w:line="480" w:lineRule="auto"/>
        <w:ind w:left="720" w:hanging="720"/>
        <w:jc w:val="both"/>
        <w:rPr>
          <w:rFonts w:eastAsia="Times New Roman"/>
          <w:lang w:val="en-GB" w:eastAsia="zh-CN"/>
        </w:rPr>
      </w:pPr>
      <w:r w:rsidRPr="005E45AC">
        <w:rPr>
          <w:rFonts w:eastAsia="Times New Roman"/>
          <w:lang w:val="en-GB" w:eastAsia="zh-CN"/>
        </w:rPr>
        <w:t>Burgess, T</w:t>
      </w:r>
      <w:r w:rsidR="008D1FB6">
        <w:rPr>
          <w:rFonts w:eastAsia="Times New Roman"/>
          <w:lang w:val="en-GB" w:eastAsia="zh-CN"/>
        </w:rPr>
        <w:t xml:space="preserve">., and H. </w:t>
      </w:r>
      <w:r w:rsidRPr="005E45AC">
        <w:rPr>
          <w:rFonts w:eastAsia="Times New Roman"/>
          <w:lang w:val="en-GB" w:eastAsia="zh-CN"/>
        </w:rPr>
        <w:t>Burgess</w:t>
      </w:r>
      <w:r w:rsidR="008D1FB6">
        <w:rPr>
          <w:rFonts w:eastAsia="Times New Roman"/>
          <w:lang w:val="en-GB" w:eastAsia="zh-CN"/>
        </w:rPr>
        <w:t xml:space="preserve"> </w:t>
      </w:r>
      <w:r w:rsidR="001532E6">
        <w:rPr>
          <w:rFonts w:eastAsia="Times New Roman"/>
          <w:lang w:val="en-GB" w:eastAsia="zh-CN"/>
        </w:rPr>
        <w:t>(</w:t>
      </w:r>
      <w:r w:rsidRPr="00461763">
        <w:rPr>
          <w:rFonts w:eastAsia="Times New Roman"/>
          <w:lang w:val="en-GB" w:eastAsia="zh-CN"/>
        </w:rPr>
        <w:t>1995</w:t>
      </w:r>
      <w:r w:rsidR="001532E6">
        <w:rPr>
          <w:rFonts w:eastAsia="Times New Roman"/>
          <w:lang w:val="en-GB" w:eastAsia="zh-CN"/>
        </w:rPr>
        <w:t>)</w:t>
      </w:r>
      <w:r w:rsidRPr="00461763">
        <w:rPr>
          <w:rFonts w:eastAsia="Times New Roman"/>
          <w:lang w:val="en-GB" w:eastAsia="zh-CN"/>
        </w:rPr>
        <w:t xml:space="preserve">. </w:t>
      </w:r>
      <w:r w:rsidR="001532E6">
        <w:rPr>
          <w:rFonts w:eastAsia="Times New Roman"/>
          <w:lang w:val="en-GB" w:eastAsia="zh-CN"/>
        </w:rPr>
        <w:t>‘</w:t>
      </w:r>
      <w:r w:rsidRPr="00461763">
        <w:rPr>
          <w:rFonts w:eastAsia="Times New Roman"/>
          <w:lang w:val="en-GB" w:eastAsia="zh-CN"/>
        </w:rPr>
        <w:t xml:space="preserve">Orientation to self-directed learning: Paradox or </w:t>
      </w:r>
      <w:proofErr w:type="gramStart"/>
      <w:r w:rsidRPr="00461763">
        <w:rPr>
          <w:rFonts w:eastAsia="Times New Roman"/>
          <w:lang w:val="en-GB" w:eastAsia="zh-CN"/>
        </w:rPr>
        <w:t>paradigm?,</w:t>
      </w:r>
      <w:proofErr w:type="gramEnd"/>
      <w:r w:rsidR="001532E6">
        <w:rPr>
          <w:rFonts w:eastAsia="Times New Roman"/>
          <w:lang w:val="en-GB" w:eastAsia="zh-CN"/>
        </w:rPr>
        <w:t xml:space="preserve">’ </w:t>
      </w:r>
      <w:r w:rsidRPr="00461763">
        <w:rPr>
          <w:rFonts w:eastAsia="Times New Roman"/>
          <w:i/>
          <w:lang w:val="en-GB" w:eastAsia="zh-CN"/>
        </w:rPr>
        <w:t>Studies in Higher Education</w:t>
      </w:r>
      <w:r w:rsidRPr="00461763">
        <w:rPr>
          <w:rFonts w:eastAsia="Times New Roman"/>
          <w:lang w:val="en-GB" w:eastAsia="zh-CN"/>
        </w:rPr>
        <w:t xml:space="preserve">, </w:t>
      </w:r>
      <w:r w:rsidRPr="00817701">
        <w:rPr>
          <w:rFonts w:eastAsia="Times New Roman"/>
          <w:i/>
          <w:lang w:val="en-GB" w:eastAsia="zh-CN"/>
        </w:rPr>
        <w:t>20</w:t>
      </w:r>
      <w:r w:rsidRPr="00461763">
        <w:rPr>
          <w:rFonts w:eastAsia="Times New Roman"/>
          <w:lang w:val="en-GB" w:eastAsia="zh-CN"/>
        </w:rPr>
        <w:t>(1)</w:t>
      </w:r>
      <w:r w:rsidR="001532E6">
        <w:rPr>
          <w:rFonts w:eastAsia="Times New Roman"/>
          <w:lang w:val="en-GB" w:eastAsia="zh-CN"/>
        </w:rPr>
        <w:t>,</w:t>
      </w:r>
      <w:r w:rsidRPr="00461763">
        <w:rPr>
          <w:rFonts w:eastAsia="Times New Roman"/>
          <w:lang w:val="en-GB" w:eastAsia="zh-CN"/>
        </w:rPr>
        <w:t xml:space="preserve"> 87-98, </w:t>
      </w:r>
    </w:p>
    <w:p w14:paraId="0C910665" w14:textId="193F4D1E" w:rsidR="00D25751" w:rsidRDefault="00D25751" w:rsidP="00927245">
      <w:pPr>
        <w:autoSpaceDE w:val="0"/>
        <w:autoSpaceDN w:val="0"/>
        <w:adjustRightInd w:val="0"/>
        <w:spacing w:line="480" w:lineRule="auto"/>
        <w:ind w:left="720" w:hanging="720"/>
        <w:jc w:val="both"/>
      </w:pPr>
      <w:r>
        <w:t>Collins, L</w:t>
      </w:r>
      <w:r w:rsidR="008D1FB6">
        <w:t>.</w:t>
      </w:r>
      <w:r>
        <w:t>A</w:t>
      </w:r>
      <w:r w:rsidR="008D1FB6">
        <w:t>.</w:t>
      </w:r>
      <w:r>
        <w:t xml:space="preserve">, </w:t>
      </w:r>
      <w:r w:rsidR="003348D8">
        <w:t>A</w:t>
      </w:r>
      <w:r w:rsidR="008D1FB6">
        <w:t>.</w:t>
      </w:r>
      <w:r w:rsidR="003348D8">
        <w:t xml:space="preserve">J. </w:t>
      </w:r>
      <w:r>
        <w:t xml:space="preserve">Smith, </w:t>
      </w:r>
      <w:r w:rsidR="003348D8">
        <w:t>and</w:t>
      </w:r>
      <w:r>
        <w:t xml:space="preserve"> </w:t>
      </w:r>
      <w:r w:rsidR="003348D8">
        <w:t>P</w:t>
      </w:r>
      <w:r w:rsidR="008D1FB6">
        <w:t>.</w:t>
      </w:r>
      <w:r w:rsidR="003348D8">
        <w:t xml:space="preserve">D. </w:t>
      </w:r>
      <w:r>
        <w:t xml:space="preserve">Hannon </w:t>
      </w:r>
      <w:r w:rsidR="003348D8">
        <w:t>(</w:t>
      </w:r>
      <w:r>
        <w:t>2006</w:t>
      </w:r>
      <w:r w:rsidR="003348D8">
        <w:t>)</w:t>
      </w:r>
      <w:r>
        <w:t xml:space="preserve">. </w:t>
      </w:r>
      <w:r w:rsidR="00B01168">
        <w:t>‘</w:t>
      </w:r>
      <w:r>
        <w:t>Applying a synergistic learning approach in entrepreneurship education</w:t>
      </w:r>
      <w:r w:rsidR="00B01168">
        <w:t>,’</w:t>
      </w:r>
      <w:r>
        <w:t xml:space="preserve"> </w:t>
      </w:r>
      <w:r w:rsidRPr="00C7395D">
        <w:rPr>
          <w:i/>
        </w:rPr>
        <w:t>Management Learning</w:t>
      </w:r>
      <w:r>
        <w:t xml:space="preserve">, </w:t>
      </w:r>
      <w:r w:rsidRPr="00817701">
        <w:rPr>
          <w:i/>
        </w:rPr>
        <w:t>37</w:t>
      </w:r>
      <w:r>
        <w:t>(3)</w:t>
      </w:r>
      <w:r w:rsidR="00B01168">
        <w:t>,</w:t>
      </w:r>
      <w:r>
        <w:t xml:space="preserve"> 335-354.</w:t>
      </w:r>
    </w:p>
    <w:p w14:paraId="165A17D1" w14:textId="13959AFB" w:rsidR="00B01168" w:rsidRDefault="00B01168" w:rsidP="00927245">
      <w:pPr>
        <w:autoSpaceDE w:val="0"/>
        <w:autoSpaceDN w:val="0"/>
        <w:adjustRightInd w:val="0"/>
        <w:spacing w:line="480" w:lineRule="auto"/>
        <w:ind w:left="720" w:hanging="720"/>
        <w:jc w:val="both"/>
      </w:pPr>
      <w:r w:rsidRPr="00B01168">
        <w:t xml:space="preserve">Costanzo, </w:t>
      </w:r>
      <w:r>
        <w:t>L</w:t>
      </w:r>
      <w:r w:rsidR="008D1FB6">
        <w:t>.</w:t>
      </w:r>
      <w:r>
        <w:t>A</w:t>
      </w:r>
      <w:r w:rsidR="008D1FB6">
        <w:t>.</w:t>
      </w:r>
      <w:r>
        <w:t xml:space="preserve">, </w:t>
      </w:r>
      <w:proofErr w:type="spellStart"/>
      <w:proofErr w:type="gramStart"/>
      <w:r w:rsidRPr="00B01168">
        <w:t>C</w:t>
      </w:r>
      <w:r>
        <w:t>.Vurro</w:t>
      </w:r>
      <w:proofErr w:type="spellEnd"/>
      <w:proofErr w:type="gramEnd"/>
      <w:r>
        <w:t>, D. Foster, F.</w:t>
      </w:r>
      <w:r w:rsidRPr="00B01168">
        <w:t xml:space="preserve"> </w:t>
      </w:r>
      <w:proofErr w:type="spellStart"/>
      <w:r w:rsidRPr="00B01168">
        <w:t>Servato</w:t>
      </w:r>
      <w:proofErr w:type="spellEnd"/>
      <w:r w:rsidRPr="00B01168">
        <w:t>, and</w:t>
      </w:r>
      <w:r>
        <w:t xml:space="preserve"> </w:t>
      </w:r>
      <w:r w:rsidRPr="00B01168">
        <w:t>F</w:t>
      </w:r>
      <w:r>
        <w:t>.</w:t>
      </w:r>
      <w:r w:rsidRPr="00B01168">
        <w:t xml:space="preserve"> </w:t>
      </w:r>
      <w:proofErr w:type="spellStart"/>
      <w:r w:rsidRPr="00B01168">
        <w:t>Perrini</w:t>
      </w:r>
      <w:proofErr w:type="spellEnd"/>
      <w:r>
        <w:t xml:space="preserve"> (2014). ‘</w:t>
      </w:r>
      <w:r w:rsidRPr="00B01168">
        <w:t>Du</w:t>
      </w:r>
      <w:r w:rsidR="00D302D9">
        <w:t>al-mission management in s</w:t>
      </w:r>
      <w:r>
        <w:t xml:space="preserve">ocial </w:t>
      </w:r>
      <w:r w:rsidR="00D302D9">
        <w:t>entrepreneurship: Qualitative evidence from s</w:t>
      </w:r>
      <w:r w:rsidRPr="00B01168">
        <w:t>ocial</w:t>
      </w:r>
      <w:r>
        <w:t xml:space="preserve"> </w:t>
      </w:r>
      <w:r w:rsidR="00D302D9">
        <w:t>f</w:t>
      </w:r>
      <w:r w:rsidRPr="00B01168">
        <w:t>irms in the United Kingdom</w:t>
      </w:r>
      <w:r>
        <w:t xml:space="preserve">,’ </w:t>
      </w:r>
      <w:r w:rsidRPr="00674FEF">
        <w:rPr>
          <w:i/>
        </w:rPr>
        <w:t>Journal of Small Business Management</w:t>
      </w:r>
      <w:r>
        <w:t xml:space="preserve">, </w:t>
      </w:r>
      <w:r w:rsidRPr="00817701">
        <w:rPr>
          <w:i/>
        </w:rPr>
        <w:t>52</w:t>
      </w:r>
      <w:r>
        <w:t>(4), 655-677.</w:t>
      </w:r>
    </w:p>
    <w:p w14:paraId="34A8CD2A" w14:textId="40C44862" w:rsidR="00BC5C7C" w:rsidRDefault="00BC5C7C" w:rsidP="00927245">
      <w:pPr>
        <w:autoSpaceDE w:val="0"/>
        <w:autoSpaceDN w:val="0"/>
        <w:adjustRightInd w:val="0"/>
        <w:spacing w:line="480" w:lineRule="auto"/>
        <w:ind w:left="720" w:hanging="720"/>
        <w:jc w:val="both"/>
      </w:pPr>
      <w:proofErr w:type="spellStart"/>
      <w:r>
        <w:t>Dehler</w:t>
      </w:r>
      <w:proofErr w:type="spellEnd"/>
      <w:r>
        <w:t>, G</w:t>
      </w:r>
      <w:r w:rsidR="008D1FB6">
        <w:t>.</w:t>
      </w:r>
      <w:r w:rsidR="009822BB">
        <w:t>E</w:t>
      </w:r>
      <w:r w:rsidR="008D1FB6">
        <w:t>.</w:t>
      </w:r>
      <w:r w:rsidR="009822BB">
        <w:t xml:space="preserve"> </w:t>
      </w:r>
      <w:r w:rsidR="006354A1">
        <w:t>(</w:t>
      </w:r>
      <w:r w:rsidR="009822BB">
        <w:t>2009</w:t>
      </w:r>
      <w:r w:rsidR="006354A1">
        <w:t>)</w:t>
      </w:r>
      <w:r w:rsidR="009822BB">
        <w:t xml:space="preserve">. </w:t>
      </w:r>
      <w:r w:rsidR="006354A1">
        <w:t>‘</w:t>
      </w:r>
      <w:r w:rsidR="009822BB">
        <w:t>Prospects and possibilities of critical management education: critical beings and a pedagogy of critical action</w:t>
      </w:r>
      <w:r w:rsidR="006354A1">
        <w:t>,’</w:t>
      </w:r>
      <w:r w:rsidR="009822BB">
        <w:t xml:space="preserve"> </w:t>
      </w:r>
      <w:r w:rsidR="009822BB" w:rsidRPr="00C7395D">
        <w:rPr>
          <w:i/>
        </w:rPr>
        <w:t>Management Learning</w:t>
      </w:r>
      <w:r w:rsidR="009822BB">
        <w:t xml:space="preserve">, </w:t>
      </w:r>
      <w:r w:rsidR="009822BB" w:rsidRPr="00674FEF">
        <w:t>40</w:t>
      </w:r>
      <w:r w:rsidR="009822BB">
        <w:t>(1)</w:t>
      </w:r>
      <w:r w:rsidR="006354A1">
        <w:t>,</w:t>
      </w:r>
      <w:r w:rsidR="009822BB">
        <w:t xml:space="preserve"> 31-49.</w:t>
      </w:r>
    </w:p>
    <w:p w14:paraId="1BB82850" w14:textId="77777777" w:rsidR="00235F9C" w:rsidRDefault="00817701" w:rsidP="00927245">
      <w:pPr>
        <w:autoSpaceDE w:val="0"/>
        <w:autoSpaceDN w:val="0"/>
        <w:adjustRightInd w:val="0"/>
        <w:spacing w:line="480" w:lineRule="auto"/>
        <w:ind w:left="720" w:hanging="720"/>
        <w:jc w:val="both"/>
      </w:pPr>
      <w:r>
        <w:lastRenderedPageBreak/>
        <w:t xml:space="preserve">Ferreira, J.J., A. Fayolle, V. </w:t>
      </w:r>
      <w:proofErr w:type="spellStart"/>
      <w:r>
        <w:t>Ratten</w:t>
      </w:r>
      <w:proofErr w:type="spellEnd"/>
      <w:r>
        <w:t xml:space="preserve">, and M. </w:t>
      </w:r>
      <w:proofErr w:type="spellStart"/>
      <w:r>
        <w:t>Raposo</w:t>
      </w:r>
      <w:proofErr w:type="spellEnd"/>
      <w:r>
        <w:t xml:space="preserve"> (2018). </w:t>
      </w:r>
      <w:r w:rsidRPr="00424531">
        <w:rPr>
          <w:i/>
        </w:rPr>
        <w:t>Entrepreneurial Universities</w:t>
      </w:r>
      <w:r>
        <w:t>. Cheltenham, UK: Edward Elgar.</w:t>
      </w:r>
    </w:p>
    <w:p w14:paraId="15645F5D" w14:textId="4013A3A7" w:rsidR="00235F9C" w:rsidRDefault="00235F9C" w:rsidP="00927245">
      <w:pPr>
        <w:autoSpaceDE w:val="0"/>
        <w:autoSpaceDN w:val="0"/>
        <w:adjustRightInd w:val="0"/>
        <w:spacing w:line="480" w:lineRule="auto"/>
        <w:ind w:left="720" w:hanging="720"/>
        <w:jc w:val="both"/>
      </w:pPr>
      <w:r w:rsidRPr="00235F9C">
        <w:t xml:space="preserve">Ferris, W. P. (2003). Why the partnership model’s usefulness far exceeds that of the client model: Reply to Armstrong. </w:t>
      </w:r>
      <w:r w:rsidRPr="00A403C6">
        <w:rPr>
          <w:i/>
        </w:rPr>
        <w:t>Academy of Management Learning and Education, 2,</w:t>
      </w:r>
      <w:r w:rsidRPr="00235F9C">
        <w:t xml:space="preserve"> 375-377.</w:t>
      </w:r>
    </w:p>
    <w:p w14:paraId="7E622832" w14:textId="7BCB06ED" w:rsidR="00461763" w:rsidRPr="00461763" w:rsidRDefault="00461763" w:rsidP="00927245">
      <w:pPr>
        <w:autoSpaceDE w:val="0"/>
        <w:autoSpaceDN w:val="0"/>
        <w:adjustRightInd w:val="0"/>
        <w:spacing w:line="480" w:lineRule="auto"/>
        <w:ind w:left="720" w:hanging="720"/>
        <w:jc w:val="both"/>
        <w:rPr>
          <w:rFonts w:eastAsia="Times New Roman"/>
          <w:lang w:val="en-GB" w:eastAsia="zh-CN"/>
        </w:rPr>
      </w:pPr>
      <w:r>
        <w:t>Fishbein, M</w:t>
      </w:r>
      <w:r w:rsidR="006354A1">
        <w:t>, and</w:t>
      </w:r>
      <w:r>
        <w:t xml:space="preserve"> </w:t>
      </w:r>
      <w:r w:rsidR="006354A1">
        <w:t xml:space="preserve">I. </w:t>
      </w:r>
      <w:r>
        <w:t xml:space="preserve">Ajzen </w:t>
      </w:r>
      <w:r w:rsidR="006354A1">
        <w:t>(</w:t>
      </w:r>
      <w:r>
        <w:t>1977</w:t>
      </w:r>
      <w:r w:rsidR="006354A1">
        <w:t>)</w:t>
      </w:r>
      <w:r w:rsidRPr="00461763">
        <w:t xml:space="preserve">. </w:t>
      </w:r>
      <w:r w:rsidR="006354A1">
        <w:t>‘</w:t>
      </w:r>
      <w:r w:rsidRPr="00461763">
        <w:rPr>
          <w:i/>
        </w:rPr>
        <w:t>Belief, attitude, intention, and behavior: An introduction to theory and research</w:t>
      </w:r>
      <w:r w:rsidR="006354A1">
        <w:rPr>
          <w:i/>
        </w:rPr>
        <w:t>,’</w:t>
      </w:r>
      <w:r w:rsidRPr="00461763">
        <w:t xml:space="preserve"> Reading, MA: Addison-Wiley.</w:t>
      </w:r>
    </w:p>
    <w:p w14:paraId="16AD10DC" w14:textId="6EA0AC43" w:rsidR="00844C93" w:rsidRPr="00147A55" w:rsidRDefault="00844C93" w:rsidP="00927245">
      <w:pPr>
        <w:autoSpaceDE w:val="0"/>
        <w:autoSpaceDN w:val="0"/>
        <w:adjustRightInd w:val="0"/>
        <w:spacing w:line="480" w:lineRule="auto"/>
        <w:ind w:left="720" w:hanging="720"/>
        <w:jc w:val="both"/>
        <w:rPr>
          <w:rFonts w:eastAsia="Times New Roman"/>
          <w:lang w:eastAsia="zh-CN"/>
        </w:rPr>
      </w:pPr>
      <w:r w:rsidRPr="00461763">
        <w:rPr>
          <w:rFonts w:eastAsia="Times New Roman"/>
          <w:lang w:eastAsia="zh-CN"/>
        </w:rPr>
        <w:t>Forest III, S</w:t>
      </w:r>
      <w:r w:rsidR="008D1FB6">
        <w:rPr>
          <w:rFonts w:eastAsia="Times New Roman"/>
          <w:lang w:eastAsia="zh-CN"/>
        </w:rPr>
        <w:t>.P.</w:t>
      </w:r>
      <w:r w:rsidR="006354A1">
        <w:rPr>
          <w:rFonts w:eastAsia="Times New Roman"/>
          <w:lang w:eastAsia="zh-CN"/>
        </w:rPr>
        <w:t>, and</w:t>
      </w:r>
      <w:r w:rsidRPr="00461763">
        <w:rPr>
          <w:rFonts w:eastAsia="Times New Roman"/>
          <w:lang w:eastAsia="zh-CN"/>
        </w:rPr>
        <w:t xml:space="preserve"> </w:t>
      </w:r>
      <w:r w:rsidR="006354A1">
        <w:rPr>
          <w:rFonts w:eastAsia="Times New Roman"/>
          <w:lang w:eastAsia="zh-CN"/>
        </w:rPr>
        <w:t>T</w:t>
      </w:r>
      <w:r w:rsidR="008D1FB6">
        <w:rPr>
          <w:rFonts w:eastAsia="Times New Roman"/>
          <w:lang w:eastAsia="zh-CN"/>
        </w:rPr>
        <w:t>.</w:t>
      </w:r>
      <w:r w:rsidR="006354A1">
        <w:rPr>
          <w:rFonts w:eastAsia="Times New Roman"/>
          <w:lang w:eastAsia="zh-CN"/>
        </w:rPr>
        <w:t>O.</w:t>
      </w:r>
      <w:r w:rsidRPr="00461763">
        <w:rPr>
          <w:rFonts w:eastAsia="Times New Roman"/>
          <w:lang w:eastAsia="zh-CN"/>
        </w:rPr>
        <w:t xml:space="preserve"> Peterson </w:t>
      </w:r>
      <w:r w:rsidR="006354A1">
        <w:rPr>
          <w:rFonts w:eastAsia="Times New Roman"/>
          <w:lang w:eastAsia="zh-CN"/>
        </w:rPr>
        <w:t>(</w:t>
      </w:r>
      <w:r w:rsidRPr="00461763">
        <w:rPr>
          <w:rFonts w:eastAsia="Times New Roman"/>
          <w:lang w:eastAsia="zh-CN"/>
        </w:rPr>
        <w:t>2006</w:t>
      </w:r>
      <w:r w:rsidR="006354A1">
        <w:rPr>
          <w:rFonts w:eastAsia="Times New Roman"/>
          <w:lang w:eastAsia="zh-CN"/>
        </w:rPr>
        <w:t>)</w:t>
      </w:r>
      <w:r w:rsidRPr="00461763">
        <w:rPr>
          <w:rFonts w:eastAsia="Times New Roman"/>
          <w:lang w:eastAsia="zh-CN"/>
        </w:rPr>
        <w:t xml:space="preserve">. </w:t>
      </w:r>
      <w:r w:rsidR="006354A1">
        <w:rPr>
          <w:rFonts w:eastAsia="Times New Roman"/>
          <w:lang w:eastAsia="zh-CN"/>
        </w:rPr>
        <w:t>‘</w:t>
      </w:r>
      <w:r w:rsidRPr="00461763">
        <w:rPr>
          <w:rFonts w:eastAsia="Times New Roman"/>
          <w:lang w:eastAsia="zh-CN"/>
        </w:rPr>
        <w:t xml:space="preserve">It’s called andragogy. </w:t>
      </w:r>
      <w:r w:rsidRPr="00461763">
        <w:rPr>
          <w:rFonts w:eastAsia="Times New Roman"/>
          <w:i/>
          <w:lang w:eastAsia="zh-CN"/>
        </w:rPr>
        <w:t>Academy of Management Learning &amp; Education,</w:t>
      </w:r>
      <w:r w:rsidR="006354A1">
        <w:rPr>
          <w:rFonts w:eastAsia="Times New Roman"/>
          <w:i/>
          <w:lang w:eastAsia="zh-CN"/>
        </w:rPr>
        <w:t>’</w:t>
      </w:r>
      <w:r w:rsidRPr="00461763">
        <w:rPr>
          <w:rFonts w:eastAsia="Times New Roman"/>
          <w:lang w:eastAsia="zh-CN"/>
        </w:rPr>
        <w:t xml:space="preserve"> </w:t>
      </w:r>
      <w:r w:rsidRPr="00685CBC">
        <w:rPr>
          <w:rFonts w:eastAsia="Times New Roman"/>
          <w:i/>
          <w:lang w:eastAsia="zh-CN"/>
        </w:rPr>
        <w:t>5</w:t>
      </w:r>
      <w:r w:rsidRPr="00461763">
        <w:rPr>
          <w:rFonts w:eastAsia="Times New Roman"/>
          <w:lang w:eastAsia="zh-CN"/>
        </w:rPr>
        <w:t>(1)</w:t>
      </w:r>
      <w:r w:rsidR="006354A1">
        <w:rPr>
          <w:rFonts w:eastAsia="Times New Roman"/>
          <w:lang w:eastAsia="zh-CN"/>
        </w:rPr>
        <w:t>,</w:t>
      </w:r>
      <w:r>
        <w:rPr>
          <w:rFonts w:eastAsia="Times New Roman"/>
          <w:lang w:eastAsia="zh-CN"/>
        </w:rPr>
        <w:t xml:space="preserve"> 113-122.</w:t>
      </w:r>
    </w:p>
    <w:p w14:paraId="43174CC7" w14:textId="77777777" w:rsidR="005361A0" w:rsidRDefault="0054098B" w:rsidP="00927245">
      <w:pPr>
        <w:autoSpaceDE w:val="0"/>
        <w:autoSpaceDN w:val="0"/>
        <w:adjustRightInd w:val="0"/>
        <w:spacing w:line="480" w:lineRule="auto"/>
        <w:ind w:left="720" w:hanging="720"/>
        <w:jc w:val="both"/>
        <w:rPr>
          <w:rFonts w:eastAsia="Times New Roman"/>
          <w:lang w:eastAsia="zh-CN"/>
        </w:rPr>
      </w:pPr>
      <w:r w:rsidRPr="00147A55">
        <w:rPr>
          <w:rFonts w:eastAsia="Times New Roman"/>
          <w:lang w:eastAsia="zh-CN"/>
        </w:rPr>
        <w:t>Fo</w:t>
      </w:r>
      <w:r w:rsidR="00147A55">
        <w:rPr>
          <w:rFonts w:eastAsia="Times New Roman"/>
          <w:lang w:eastAsia="zh-CN"/>
        </w:rPr>
        <w:t>rnaciari, C</w:t>
      </w:r>
      <w:r w:rsidR="008D1FB6">
        <w:rPr>
          <w:rFonts w:eastAsia="Times New Roman"/>
          <w:lang w:eastAsia="zh-CN"/>
        </w:rPr>
        <w:t>.</w:t>
      </w:r>
      <w:r w:rsidR="00147A55">
        <w:rPr>
          <w:rFonts w:eastAsia="Times New Roman"/>
          <w:lang w:eastAsia="zh-CN"/>
        </w:rPr>
        <w:t>J</w:t>
      </w:r>
      <w:r w:rsidR="008D1FB6">
        <w:rPr>
          <w:rFonts w:eastAsia="Times New Roman"/>
          <w:lang w:eastAsia="zh-CN"/>
        </w:rPr>
        <w:t>.</w:t>
      </w:r>
      <w:r w:rsidR="006354A1">
        <w:rPr>
          <w:rFonts w:eastAsia="Times New Roman"/>
          <w:lang w:eastAsia="zh-CN"/>
        </w:rPr>
        <w:t>, and K.</w:t>
      </w:r>
      <w:r w:rsidR="00D37DEE">
        <w:rPr>
          <w:rFonts w:eastAsia="Times New Roman"/>
          <w:lang w:eastAsia="zh-CN"/>
        </w:rPr>
        <w:t xml:space="preserve"> </w:t>
      </w:r>
      <w:r w:rsidR="00C03A71">
        <w:rPr>
          <w:rFonts w:eastAsia="Times New Roman"/>
          <w:lang w:eastAsia="zh-CN"/>
        </w:rPr>
        <w:t xml:space="preserve">Lund </w:t>
      </w:r>
      <w:r w:rsidR="00147A55">
        <w:rPr>
          <w:rFonts w:eastAsia="Times New Roman"/>
          <w:lang w:eastAsia="zh-CN"/>
        </w:rPr>
        <w:t>Dean</w:t>
      </w:r>
      <w:r w:rsidR="006354A1">
        <w:rPr>
          <w:rFonts w:eastAsia="Times New Roman"/>
          <w:lang w:eastAsia="zh-CN"/>
        </w:rPr>
        <w:t xml:space="preserve"> (</w:t>
      </w:r>
      <w:r w:rsidR="00147A55">
        <w:rPr>
          <w:rFonts w:eastAsia="Times New Roman"/>
          <w:lang w:eastAsia="zh-CN"/>
        </w:rPr>
        <w:t>2014</w:t>
      </w:r>
      <w:r w:rsidR="006354A1">
        <w:rPr>
          <w:rFonts w:eastAsia="Times New Roman"/>
          <w:lang w:eastAsia="zh-CN"/>
        </w:rPr>
        <w:t>)</w:t>
      </w:r>
      <w:r w:rsidRPr="00147A55">
        <w:rPr>
          <w:rFonts w:eastAsia="Times New Roman"/>
          <w:lang w:eastAsia="zh-CN"/>
        </w:rPr>
        <w:t xml:space="preserve">. </w:t>
      </w:r>
      <w:r w:rsidR="006354A1">
        <w:rPr>
          <w:rFonts w:eastAsia="Times New Roman"/>
          <w:lang w:eastAsia="zh-CN"/>
        </w:rPr>
        <w:t>‘</w:t>
      </w:r>
      <w:r w:rsidRPr="00147A55">
        <w:rPr>
          <w:rFonts w:eastAsia="Times New Roman"/>
          <w:lang w:eastAsia="zh-CN"/>
        </w:rPr>
        <w:t>The 21st-century syllabus from pedagogy to andragogy</w:t>
      </w:r>
      <w:r w:rsidR="006354A1">
        <w:rPr>
          <w:rFonts w:eastAsia="Times New Roman"/>
          <w:lang w:eastAsia="zh-CN"/>
        </w:rPr>
        <w:t>,’</w:t>
      </w:r>
      <w:r w:rsidRPr="00147A55">
        <w:rPr>
          <w:rFonts w:eastAsia="Times New Roman"/>
          <w:lang w:eastAsia="zh-CN"/>
        </w:rPr>
        <w:t> </w:t>
      </w:r>
      <w:r w:rsidRPr="00147A55">
        <w:rPr>
          <w:rFonts w:eastAsia="Times New Roman"/>
          <w:i/>
          <w:lang w:eastAsia="zh-CN"/>
        </w:rPr>
        <w:t>Journal of Management Education</w:t>
      </w:r>
      <w:r w:rsidRPr="00147A55">
        <w:rPr>
          <w:rFonts w:eastAsia="Times New Roman"/>
          <w:lang w:eastAsia="zh-CN"/>
        </w:rPr>
        <w:t>, </w:t>
      </w:r>
      <w:r w:rsidRPr="00685CBC">
        <w:rPr>
          <w:rFonts w:eastAsia="Times New Roman"/>
          <w:i/>
          <w:lang w:eastAsia="zh-CN"/>
        </w:rPr>
        <w:t>38</w:t>
      </w:r>
      <w:r w:rsidR="00147A55">
        <w:rPr>
          <w:rFonts w:eastAsia="Times New Roman"/>
          <w:lang w:eastAsia="zh-CN"/>
        </w:rPr>
        <w:t>(5)</w:t>
      </w:r>
      <w:r w:rsidR="00BB162E">
        <w:rPr>
          <w:rFonts w:eastAsia="Times New Roman"/>
          <w:lang w:eastAsia="zh-CN"/>
        </w:rPr>
        <w:t>,</w:t>
      </w:r>
      <w:r w:rsidRPr="00147A55">
        <w:rPr>
          <w:rFonts w:eastAsia="Times New Roman"/>
          <w:lang w:eastAsia="zh-CN"/>
        </w:rPr>
        <w:t xml:space="preserve"> 701-723.</w:t>
      </w:r>
    </w:p>
    <w:p w14:paraId="2F286B4E" w14:textId="6FE9571D" w:rsidR="009F56F1" w:rsidRPr="009F56F1" w:rsidRDefault="004E67D5" w:rsidP="00927245">
      <w:pPr>
        <w:autoSpaceDE w:val="0"/>
        <w:autoSpaceDN w:val="0"/>
        <w:adjustRightInd w:val="0"/>
        <w:spacing w:line="480" w:lineRule="auto"/>
        <w:ind w:left="720" w:hanging="720"/>
        <w:jc w:val="both"/>
        <w:rPr>
          <w:rFonts w:eastAsia="Times New Roman"/>
          <w:lang w:eastAsia="zh-CN"/>
        </w:rPr>
      </w:pPr>
      <w:proofErr w:type="spellStart"/>
      <w:r>
        <w:rPr>
          <w:rFonts w:eastAsia="Times New Roman"/>
          <w:lang w:eastAsia="zh-CN"/>
        </w:rPr>
        <w:t>Gaglio</w:t>
      </w:r>
      <w:proofErr w:type="spellEnd"/>
      <w:r>
        <w:rPr>
          <w:rFonts w:eastAsia="Times New Roman"/>
          <w:lang w:eastAsia="zh-CN"/>
        </w:rPr>
        <w:t>, C. M. (</w:t>
      </w:r>
      <w:r w:rsidRPr="00147A55">
        <w:rPr>
          <w:rFonts w:eastAsia="Times New Roman"/>
          <w:lang w:eastAsia="zh-CN"/>
        </w:rPr>
        <w:t>20</w:t>
      </w:r>
      <w:r>
        <w:rPr>
          <w:rFonts w:eastAsia="Times New Roman"/>
          <w:lang w:eastAsia="zh-CN"/>
        </w:rPr>
        <w:t>04)</w:t>
      </w:r>
      <w:r w:rsidRPr="00147A55">
        <w:rPr>
          <w:rFonts w:eastAsia="Times New Roman"/>
          <w:lang w:eastAsia="zh-CN"/>
        </w:rPr>
        <w:t xml:space="preserve">. </w:t>
      </w:r>
      <w:r>
        <w:rPr>
          <w:rFonts w:eastAsia="Times New Roman"/>
          <w:lang w:eastAsia="zh-CN"/>
        </w:rPr>
        <w:t>‘</w:t>
      </w:r>
      <w:r w:rsidRPr="00147A55">
        <w:rPr>
          <w:rFonts w:eastAsia="Times New Roman"/>
          <w:lang w:eastAsia="zh-CN"/>
        </w:rPr>
        <w:t>The role of mental simulations and counterfactual thinking in the opportunity identification process.</w:t>
      </w:r>
      <w:r>
        <w:rPr>
          <w:rFonts w:eastAsia="Times New Roman"/>
          <w:lang w:eastAsia="zh-CN"/>
        </w:rPr>
        <w:t>’</w:t>
      </w:r>
      <w:r w:rsidRPr="00147A55">
        <w:rPr>
          <w:rFonts w:eastAsia="Times New Roman"/>
          <w:lang w:eastAsia="zh-CN"/>
        </w:rPr>
        <w:t> </w:t>
      </w:r>
      <w:r w:rsidRPr="00147A55">
        <w:rPr>
          <w:rFonts w:eastAsia="Times New Roman"/>
          <w:i/>
          <w:lang w:eastAsia="zh-CN"/>
        </w:rPr>
        <w:t>Entrepreneurship Theory and Practice</w:t>
      </w:r>
      <w:r w:rsidRPr="00147A55">
        <w:rPr>
          <w:rFonts w:eastAsia="Times New Roman"/>
          <w:lang w:eastAsia="zh-CN"/>
        </w:rPr>
        <w:t>, </w:t>
      </w:r>
      <w:r w:rsidRPr="0090261D">
        <w:rPr>
          <w:rFonts w:eastAsia="Times New Roman"/>
          <w:lang w:eastAsia="zh-CN"/>
        </w:rPr>
        <w:t>28</w:t>
      </w:r>
      <w:r>
        <w:rPr>
          <w:rFonts w:eastAsia="Times New Roman"/>
          <w:lang w:eastAsia="zh-CN"/>
        </w:rPr>
        <w:t>(6),</w:t>
      </w:r>
      <w:r w:rsidRPr="00147A55">
        <w:rPr>
          <w:rFonts w:eastAsia="Times New Roman"/>
          <w:lang w:eastAsia="zh-CN"/>
        </w:rPr>
        <w:t xml:space="preserve"> 533-552.</w:t>
      </w:r>
    </w:p>
    <w:p w14:paraId="3CA9504D" w14:textId="2413D122" w:rsidR="00BB20D8" w:rsidRPr="00C636E8" w:rsidRDefault="004E077C" w:rsidP="00927245">
      <w:pPr>
        <w:autoSpaceDE w:val="0"/>
        <w:autoSpaceDN w:val="0"/>
        <w:adjustRightInd w:val="0"/>
        <w:spacing w:line="480" w:lineRule="auto"/>
        <w:ind w:left="720" w:hanging="720"/>
        <w:jc w:val="both"/>
        <w:rPr>
          <w:rFonts w:eastAsia="Times New Roman"/>
          <w:lang w:eastAsia="zh-CN"/>
        </w:rPr>
      </w:pPr>
      <w:r w:rsidRPr="009F56F1">
        <w:rPr>
          <w:rFonts w:eastAsia="Times New Roman"/>
          <w:lang w:eastAsia="zh-CN"/>
        </w:rPr>
        <w:t>Guzman</w:t>
      </w:r>
      <w:r w:rsidRPr="00C636E8">
        <w:rPr>
          <w:rFonts w:eastAsia="Times New Roman"/>
          <w:lang w:eastAsia="zh-CN"/>
        </w:rPr>
        <w:t xml:space="preserve">, </w:t>
      </w:r>
      <w:r w:rsidR="00BB20D8" w:rsidRPr="00C636E8">
        <w:rPr>
          <w:rFonts w:eastAsia="Times New Roman"/>
          <w:lang w:eastAsia="zh-CN"/>
        </w:rPr>
        <w:t>G</w:t>
      </w:r>
      <w:r w:rsidR="008D1FB6">
        <w:rPr>
          <w:rFonts w:eastAsia="Times New Roman"/>
          <w:lang w:eastAsia="zh-CN"/>
        </w:rPr>
        <w:t>.</w:t>
      </w:r>
      <w:r w:rsidR="00BB162E">
        <w:rPr>
          <w:rFonts w:eastAsia="Times New Roman"/>
          <w:lang w:eastAsia="zh-CN"/>
        </w:rPr>
        <w:t>,</w:t>
      </w:r>
      <w:r w:rsidR="00D37DEE">
        <w:rPr>
          <w:rFonts w:eastAsia="Times New Roman"/>
          <w:lang w:eastAsia="zh-CN"/>
        </w:rPr>
        <w:t xml:space="preserve"> </w:t>
      </w:r>
      <w:r w:rsidR="00BB162E">
        <w:rPr>
          <w:rFonts w:eastAsia="Times New Roman"/>
          <w:lang w:eastAsia="zh-CN"/>
        </w:rPr>
        <w:t>and</w:t>
      </w:r>
      <w:r w:rsidR="00D37DEE">
        <w:rPr>
          <w:rFonts w:eastAsia="Times New Roman"/>
          <w:lang w:eastAsia="zh-CN"/>
        </w:rPr>
        <w:t xml:space="preserve"> </w:t>
      </w:r>
      <w:r w:rsidR="00BB162E">
        <w:rPr>
          <w:rFonts w:eastAsia="Times New Roman"/>
          <w:lang w:eastAsia="zh-CN"/>
        </w:rPr>
        <w:t>L</w:t>
      </w:r>
      <w:r w:rsidR="008D1FB6">
        <w:rPr>
          <w:rFonts w:eastAsia="Times New Roman"/>
          <w:lang w:eastAsia="zh-CN"/>
        </w:rPr>
        <w:t>.</w:t>
      </w:r>
      <w:r w:rsidR="00BB162E">
        <w:rPr>
          <w:rFonts w:eastAsia="Times New Roman"/>
          <w:lang w:eastAsia="zh-CN"/>
        </w:rPr>
        <w:t xml:space="preserve">F. </w:t>
      </w:r>
      <w:proofErr w:type="spellStart"/>
      <w:r w:rsidR="00BB20D8" w:rsidRPr="00C636E8">
        <w:rPr>
          <w:rFonts w:eastAsia="Times New Roman"/>
          <w:lang w:eastAsia="zh-CN"/>
        </w:rPr>
        <w:t>Trivelato</w:t>
      </w:r>
      <w:proofErr w:type="spellEnd"/>
      <w:r w:rsidR="00BB20D8" w:rsidRPr="00C636E8">
        <w:rPr>
          <w:rFonts w:eastAsia="Times New Roman"/>
          <w:lang w:eastAsia="zh-CN"/>
        </w:rPr>
        <w:t xml:space="preserve"> </w:t>
      </w:r>
      <w:r w:rsidR="00BB162E">
        <w:rPr>
          <w:rFonts w:eastAsia="Times New Roman"/>
          <w:lang w:eastAsia="zh-CN"/>
        </w:rPr>
        <w:t>(</w:t>
      </w:r>
      <w:r w:rsidR="00BB20D8" w:rsidRPr="00C636E8">
        <w:rPr>
          <w:rFonts w:eastAsia="Times New Roman"/>
          <w:lang w:eastAsia="zh-CN"/>
        </w:rPr>
        <w:t>2011</w:t>
      </w:r>
      <w:r w:rsidR="00BB162E">
        <w:rPr>
          <w:rFonts w:eastAsia="Times New Roman"/>
          <w:lang w:eastAsia="zh-CN"/>
        </w:rPr>
        <w:t>)</w:t>
      </w:r>
      <w:r w:rsidR="00BB20D8" w:rsidRPr="00C636E8">
        <w:rPr>
          <w:rFonts w:eastAsia="Times New Roman"/>
          <w:lang w:eastAsia="zh-CN"/>
        </w:rPr>
        <w:t xml:space="preserve">. </w:t>
      </w:r>
      <w:r w:rsidR="00BB162E">
        <w:rPr>
          <w:rFonts w:eastAsia="Times New Roman"/>
          <w:lang w:eastAsia="zh-CN"/>
        </w:rPr>
        <w:t>‘</w:t>
      </w:r>
      <w:r w:rsidR="00BB20D8" w:rsidRPr="00C636E8">
        <w:rPr>
          <w:rFonts w:eastAsia="Times New Roman"/>
          <w:lang w:eastAsia="zh-CN"/>
        </w:rPr>
        <w:t>Packaging and Unpackaging Knowledge in Mass Higher Education – A Knowledge Management Perspective</w:t>
      </w:r>
      <w:r w:rsidR="00BB162E">
        <w:rPr>
          <w:rFonts w:eastAsia="Times New Roman"/>
          <w:lang w:eastAsia="zh-CN"/>
        </w:rPr>
        <w:t>,’</w:t>
      </w:r>
      <w:r w:rsidR="00BB20D8" w:rsidRPr="00C636E8">
        <w:rPr>
          <w:rFonts w:eastAsia="Times New Roman"/>
          <w:lang w:eastAsia="zh-CN"/>
        </w:rPr>
        <w:t xml:space="preserve"> </w:t>
      </w:r>
      <w:r w:rsidR="00BB20D8" w:rsidRPr="00C636E8">
        <w:rPr>
          <w:rFonts w:eastAsia="Times New Roman"/>
          <w:i/>
          <w:lang w:eastAsia="zh-CN"/>
        </w:rPr>
        <w:t>Higher Education</w:t>
      </w:r>
      <w:r w:rsidR="00BB20D8" w:rsidRPr="00C636E8">
        <w:rPr>
          <w:rFonts w:eastAsia="Times New Roman"/>
          <w:lang w:eastAsia="zh-CN"/>
        </w:rPr>
        <w:t xml:space="preserve">, </w:t>
      </w:r>
      <w:r w:rsidR="00BB20D8" w:rsidRPr="00674FEF">
        <w:rPr>
          <w:rFonts w:eastAsia="Times New Roman"/>
          <w:lang w:eastAsia="zh-CN"/>
        </w:rPr>
        <w:t>62</w:t>
      </w:r>
      <w:r w:rsidR="00BB20D8" w:rsidRPr="00C636E8">
        <w:rPr>
          <w:rFonts w:eastAsia="Times New Roman"/>
          <w:lang w:eastAsia="zh-CN"/>
        </w:rPr>
        <w:t>(4)</w:t>
      </w:r>
      <w:r w:rsidR="00BB162E">
        <w:rPr>
          <w:rFonts w:eastAsia="Times New Roman"/>
          <w:lang w:eastAsia="zh-CN"/>
        </w:rPr>
        <w:t>,</w:t>
      </w:r>
      <w:r w:rsidR="00BB20D8" w:rsidRPr="00C636E8">
        <w:rPr>
          <w:rFonts w:eastAsia="Times New Roman"/>
          <w:lang w:eastAsia="zh-CN"/>
        </w:rPr>
        <w:t xml:space="preserve"> 451-465.</w:t>
      </w:r>
    </w:p>
    <w:p w14:paraId="467A5FF5" w14:textId="0AA67509" w:rsidR="00CA5B04" w:rsidRPr="00C636E8" w:rsidRDefault="00CA5B04" w:rsidP="00927245">
      <w:pPr>
        <w:autoSpaceDE w:val="0"/>
        <w:autoSpaceDN w:val="0"/>
        <w:adjustRightInd w:val="0"/>
        <w:spacing w:line="480" w:lineRule="auto"/>
        <w:ind w:left="720" w:hanging="720"/>
        <w:jc w:val="both"/>
        <w:rPr>
          <w:rFonts w:eastAsia="Times New Roman"/>
          <w:lang w:val="en-GB" w:eastAsia="zh-CN"/>
        </w:rPr>
      </w:pPr>
      <w:proofErr w:type="spellStart"/>
      <w:r w:rsidRPr="00C636E8">
        <w:rPr>
          <w:color w:val="222222"/>
          <w:shd w:val="clear" w:color="auto" w:fill="FFFFFF"/>
        </w:rPr>
        <w:t>Guglielmino</w:t>
      </w:r>
      <w:proofErr w:type="spellEnd"/>
      <w:r w:rsidRPr="00C636E8">
        <w:rPr>
          <w:color w:val="222222"/>
          <w:shd w:val="clear" w:color="auto" w:fill="FFFFFF"/>
        </w:rPr>
        <w:t xml:space="preserve">, </w:t>
      </w:r>
      <w:proofErr w:type="gramStart"/>
      <w:r w:rsidRPr="00C636E8">
        <w:rPr>
          <w:color w:val="222222"/>
          <w:shd w:val="clear" w:color="auto" w:fill="FFFFFF"/>
        </w:rPr>
        <w:t>P</w:t>
      </w:r>
      <w:r w:rsidR="008D1FB6">
        <w:rPr>
          <w:color w:val="222222"/>
          <w:shd w:val="clear" w:color="auto" w:fill="FFFFFF"/>
        </w:rPr>
        <w:t>.</w:t>
      </w:r>
      <w:r w:rsidRPr="00C636E8">
        <w:rPr>
          <w:color w:val="222222"/>
          <w:shd w:val="clear" w:color="auto" w:fill="FFFFFF"/>
        </w:rPr>
        <w:t>J</w:t>
      </w:r>
      <w:r w:rsidR="00BB162E">
        <w:rPr>
          <w:color w:val="222222"/>
          <w:shd w:val="clear" w:color="auto" w:fill="FFFFFF"/>
        </w:rPr>
        <w:t>,</w:t>
      </w:r>
      <w:r w:rsidR="008D1FB6">
        <w:rPr>
          <w:color w:val="222222"/>
          <w:shd w:val="clear" w:color="auto" w:fill="FFFFFF"/>
        </w:rPr>
        <w:t>.</w:t>
      </w:r>
      <w:proofErr w:type="gramEnd"/>
      <w:r w:rsidR="00BB162E">
        <w:rPr>
          <w:color w:val="222222"/>
          <w:shd w:val="clear" w:color="auto" w:fill="FFFFFF"/>
        </w:rPr>
        <w:t xml:space="preserve"> and L</w:t>
      </w:r>
      <w:r w:rsidR="008D1FB6">
        <w:rPr>
          <w:color w:val="222222"/>
          <w:shd w:val="clear" w:color="auto" w:fill="FFFFFF"/>
        </w:rPr>
        <w:t>.</w:t>
      </w:r>
      <w:r w:rsidR="00BB162E">
        <w:rPr>
          <w:color w:val="222222"/>
          <w:shd w:val="clear" w:color="auto" w:fill="FFFFFF"/>
        </w:rPr>
        <w:t xml:space="preserve">A. </w:t>
      </w:r>
      <w:r w:rsidRPr="00C636E8">
        <w:rPr>
          <w:color w:val="222222"/>
          <w:shd w:val="clear" w:color="auto" w:fill="FFFFFF"/>
        </w:rPr>
        <w:t xml:space="preserve">Klatt </w:t>
      </w:r>
      <w:r w:rsidR="00BB162E">
        <w:rPr>
          <w:color w:val="222222"/>
          <w:shd w:val="clear" w:color="auto" w:fill="FFFFFF"/>
        </w:rPr>
        <w:t>(</w:t>
      </w:r>
      <w:r w:rsidRPr="00C636E8">
        <w:rPr>
          <w:color w:val="222222"/>
          <w:shd w:val="clear" w:color="auto" w:fill="FFFFFF"/>
        </w:rPr>
        <w:t>1993</w:t>
      </w:r>
      <w:r w:rsidR="00BB162E">
        <w:rPr>
          <w:color w:val="222222"/>
          <w:shd w:val="clear" w:color="auto" w:fill="FFFFFF"/>
        </w:rPr>
        <w:t>)</w:t>
      </w:r>
      <w:r w:rsidRPr="00C636E8">
        <w:rPr>
          <w:color w:val="222222"/>
          <w:shd w:val="clear" w:color="auto" w:fill="FFFFFF"/>
        </w:rPr>
        <w:t xml:space="preserve">. </w:t>
      </w:r>
      <w:r w:rsidR="00BB162E">
        <w:rPr>
          <w:color w:val="222222"/>
          <w:shd w:val="clear" w:color="auto" w:fill="FFFFFF"/>
        </w:rPr>
        <w:t>‘</w:t>
      </w:r>
      <w:r w:rsidRPr="00C636E8">
        <w:rPr>
          <w:color w:val="222222"/>
          <w:shd w:val="clear" w:color="auto" w:fill="FFFFFF"/>
        </w:rPr>
        <w:t>Entrepreneurs as self-directed learners</w:t>
      </w:r>
      <w:r w:rsidR="00BB162E">
        <w:rPr>
          <w:color w:val="222222"/>
          <w:shd w:val="clear" w:color="auto" w:fill="FFFFFF"/>
        </w:rPr>
        <w:t>,’</w:t>
      </w:r>
      <w:r w:rsidRPr="00C636E8">
        <w:rPr>
          <w:color w:val="222222"/>
          <w:shd w:val="clear" w:color="auto" w:fill="FFFFFF"/>
        </w:rPr>
        <w:t xml:space="preserve"> In </w:t>
      </w:r>
      <w:r w:rsidRPr="00C636E8">
        <w:rPr>
          <w:i/>
          <w:iCs/>
          <w:color w:val="222222"/>
          <w:shd w:val="clear" w:color="auto" w:fill="FFFFFF"/>
        </w:rPr>
        <w:t>Proceedings of 38th World Conference on Small Business</w:t>
      </w:r>
      <w:r w:rsidRPr="00C636E8">
        <w:rPr>
          <w:color w:val="222222"/>
          <w:shd w:val="clear" w:color="auto" w:fill="FFFFFF"/>
        </w:rPr>
        <w:t> (pp. 206-216).</w:t>
      </w:r>
    </w:p>
    <w:p w14:paraId="5A182378" w14:textId="1D144178" w:rsidR="00235F9C" w:rsidRDefault="00F629BD" w:rsidP="00927245">
      <w:pPr>
        <w:autoSpaceDE w:val="0"/>
        <w:autoSpaceDN w:val="0"/>
        <w:adjustRightInd w:val="0"/>
        <w:spacing w:line="480" w:lineRule="auto"/>
        <w:ind w:left="720" w:hanging="720"/>
        <w:jc w:val="both"/>
        <w:rPr>
          <w:rFonts w:eastAsia="Times New Roman"/>
          <w:lang w:eastAsia="zh-CN"/>
        </w:rPr>
      </w:pPr>
      <w:r w:rsidRPr="00C636E8">
        <w:rPr>
          <w:rFonts w:eastAsia="Times New Roman"/>
          <w:lang w:eastAsia="zh-CN"/>
        </w:rPr>
        <w:t>Hendry, J</w:t>
      </w:r>
      <w:r w:rsidR="008D1FB6">
        <w:rPr>
          <w:rFonts w:eastAsia="Times New Roman"/>
          <w:lang w:eastAsia="zh-CN"/>
        </w:rPr>
        <w:t>.</w:t>
      </w:r>
      <w:r w:rsidRPr="00C636E8">
        <w:rPr>
          <w:rFonts w:eastAsia="Times New Roman"/>
          <w:lang w:eastAsia="zh-CN"/>
        </w:rPr>
        <w:t>R</w:t>
      </w:r>
      <w:r w:rsidR="008D1FB6">
        <w:rPr>
          <w:rFonts w:eastAsia="Times New Roman"/>
          <w:lang w:eastAsia="zh-CN"/>
        </w:rPr>
        <w:t>.</w:t>
      </w:r>
      <w:r w:rsidRPr="00C636E8">
        <w:rPr>
          <w:rFonts w:eastAsia="Times New Roman"/>
          <w:lang w:eastAsia="zh-CN"/>
        </w:rPr>
        <w:t xml:space="preserve">, </w:t>
      </w:r>
      <w:r w:rsidR="00BB162E">
        <w:rPr>
          <w:rFonts w:eastAsia="Times New Roman"/>
          <w:lang w:eastAsia="zh-CN"/>
        </w:rPr>
        <w:t>T</w:t>
      </w:r>
      <w:r w:rsidR="008D1FB6">
        <w:rPr>
          <w:rFonts w:eastAsia="Times New Roman"/>
          <w:lang w:eastAsia="zh-CN"/>
        </w:rPr>
        <w:t>.</w:t>
      </w:r>
      <w:r w:rsidR="00BB162E">
        <w:rPr>
          <w:rFonts w:eastAsia="Times New Roman"/>
          <w:lang w:eastAsia="zh-CN"/>
        </w:rPr>
        <w:t>B</w:t>
      </w:r>
      <w:r w:rsidR="00D97B5A">
        <w:rPr>
          <w:rFonts w:eastAsia="Times New Roman"/>
          <w:lang w:eastAsia="zh-CN"/>
        </w:rPr>
        <w:t>.</w:t>
      </w:r>
      <w:r w:rsidR="00BB162E">
        <w:rPr>
          <w:rFonts w:eastAsia="Times New Roman"/>
          <w:lang w:eastAsia="zh-CN"/>
        </w:rPr>
        <w:t xml:space="preserve"> </w:t>
      </w:r>
      <w:r w:rsidRPr="00C636E8">
        <w:rPr>
          <w:rFonts w:eastAsia="Times New Roman"/>
          <w:lang w:eastAsia="zh-CN"/>
        </w:rPr>
        <w:t xml:space="preserve">Hiller, </w:t>
      </w:r>
      <w:r w:rsidR="00BB162E">
        <w:rPr>
          <w:rFonts w:eastAsia="Times New Roman"/>
          <w:lang w:eastAsia="zh-CN"/>
        </w:rPr>
        <w:t>E</w:t>
      </w:r>
      <w:r w:rsidR="008D1FB6">
        <w:rPr>
          <w:rFonts w:eastAsia="Times New Roman"/>
          <w:lang w:eastAsia="zh-CN"/>
        </w:rPr>
        <w:t>.</w:t>
      </w:r>
      <w:r w:rsidR="00BB162E">
        <w:rPr>
          <w:rFonts w:eastAsia="Times New Roman"/>
          <w:lang w:eastAsia="zh-CN"/>
        </w:rPr>
        <w:t>C</w:t>
      </w:r>
      <w:r w:rsidR="00D97B5A">
        <w:rPr>
          <w:rFonts w:eastAsia="Times New Roman"/>
          <w:lang w:eastAsia="zh-CN"/>
        </w:rPr>
        <w:t>.</w:t>
      </w:r>
      <w:r w:rsidRPr="00C636E8">
        <w:rPr>
          <w:rFonts w:eastAsia="Times New Roman"/>
          <w:lang w:eastAsia="zh-CN"/>
        </w:rPr>
        <w:t xml:space="preserve"> Martin, </w:t>
      </w:r>
      <w:r w:rsidR="00BB162E">
        <w:rPr>
          <w:rFonts w:eastAsia="Times New Roman"/>
          <w:lang w:eastAsia="zh-CN"/>
        </w:rPr>
        <w:t>and</w:t>
      </w:r>
      <w:r w:rsidRPr="00C636E8">
        <w:rPr>
          <w:rFonts w:eastAsia="Times New Roman"/>
          <w:lang w:eastAsia="zh-CN"/>
        </w:rPr>
        <w:t xml:space="preserve"> </w:t>
      </w:r>
      <w:r w:rsidR="00BB162E">
        <w:rPr>
          <w:rFonts w:eastAsia="Times New Roman"/>
          <w:lang w:eastAsia="zh-CN"/>
        </w:rPr>
        <w:t>N</w:t>
      </w:r>
      <w:r w:rsidR="008D1FB6">
        <w:rPr>
          <w:rFonts w:eastAsia="Times New Roman"/>
          <w:lang w:eastAsia="zh-CN"/>
        </w:rPr>
        <w:t>.</w:t>
      </w:r>
      <w:r w:rsidR="00BB162E">
        <w:rPr>
          <w:rFonts w:eastAsia="Times New Roman"/>
          <w:lang w:eastAsia="zh-CN"/>
        </w:rPr>
        <w:t>M</w:t>
      </w:r>
      <w:r w:rsidR="00D97B5A">
        <w:rPr>
          <w:rFonts w:eastAsia="Times New Roman"/>
          <w:lang w:eastAsia="zh-CN"/>
        </w:rPr>
        <w:t>.</w:t>
      </w:r>
      <w:r w:rsidR="00BB162E">
        <w:rPr>
          <w:rFonts w:eastAsia="Times New Roman"/>
          <w:lang w:eastAsia="zh-CN"/>
        </w:rPr>
        <w:t xml:space="preserve"> </w:t>
      </w:r>
      <w:r w:rsidRPr="00C636E8">
        <w:rPr>
          <w:rFonts w:eastAsia="Times New Roman"/>
          <w:lang w:eastAsia="zh-CN"/>
        </w:rPr>
        <w:t>Boy</w:t>
      </w:r>
      <w:r w:rsidR="00BB162E">
        <w:rPr>
          <w:rFonts w:eastAsia="Times New Roman"/>
          <w:lang w:eastAsia="zh-CN"/>
        </w:rPr>
        <w:t>d</w:t>
      </w:r>
      <w:r w:rsidRPr="00C636E8">
        <w:rPr>
          <w:rFonts w:eastAsia="Times New Roman"/>
          <w:lang w:eastAsia="zh-CN"/>
        </w:rPr>
        <w:t xml:space="preserve"> </w:t>
      </w:r>
      <w:r w:rsidR="00BB162E">
        <w:rPr>
          <w:rFonts w:eastAsia="Times New Roman"/>
          <w:lang w:eastAsia="zh-CN"/>
        </w:rPr>
        <w:t>(</w:t>
      </w:r>
      <w:r w:rsidRPr="00C636E8">
        <w:rPr>
          <w:rFonts w:eastAsia="Times New Roman"/>
          <w:lang w:eastAsia="zh-CN"/>
        </w:rPr>
        <w:t>2017</w:t>
      </w:r>
      <w:r w:rsidR="00BB162E">
        <w:rPr>
          <w:rFonts w:eastAsia="Times New Roman"/>
          <w:lang w:eastAsia="zh-CN"/>
        </w:rPr>
        <w:t>)</w:t>
      </w:r>
      <w:r w:rsidRPr="00C636E8">
        <w:rPr>
          <w:rFonts w:eastAsia="Times New Roman"/>
          <w:lang w:eastAsia="zh-CN"/>
        </w:rPr>
        <w:t xml:space="preserve">. </w:t>
      </w:r>
      <w:r w:rsidR="00D97B5A">
        <w:rPr>
          <w:rFonts w:eastAsia="Times New Roman"/>
          <w:lang w:eastAsia="zh-CN"/>
        </w:rPr>
        <w:t>‘</w:t>
      </w:r>
      <w:r w:rsidR="00BB20D8" w:rsidRPr="00C636E8">
        <w:rPr>
          <w:rFonts w:eastAsia="Times New Roman"/>
          <w:lang w:eastAsia="zh-CN"/>
        </w:rPr>
        <w:t xml:space="preserve">Context and pedagogy: A </w:t>
      </w:r>
      <w:r w:rsidR="00996B93" w:rsidRPr="00C636E8">
        <w:rPr>
          <w:rFonts w:eastAsia="Times New Roman"/>
          <w:lang w:eastAsia="zh-CN"/>
        </w:rPr>
        <w:t>quarter century</w:t>
      </w:r>
      <w:r w:rsidRPr="00C636E8">
        <w:rPr>
          <w:rFonts w:eastAsia="Times New Roman"/>
          <w:lang w:eastAsia="zh-CN"/>
        </w:rPr>
        <w:t xml:space="preserve"> of change in an introductory management course</w:t>
      </w:r>
      <w:r w:rsidR="00D97B5A">
        <w:rPr>
          <w:rFonts w:eastAsia="Times New Roman"/>
          <w:lang w:eastAsia="zh-CN"/>
        </w:rPr>
        <w:t>,’</w:t>
      </w:r>
      <w:r w:rsidRPr="00C636E8">
        <w:rPr>
          <w:rFonts w:eastAsia="Times New Roman"/>
          <w:lang w:eastAsia="zh-CN"/>
        </w:rPr>
        <w:t xml:space="preserve"> </w:t>
      </w:r>
      <w:r w:rsidRPr="00C636E8">
        <w:rPr>
          <w:rFonts w:eastAsia="Times New Roman"/>
          <w:i/>
          <w:lang w:eastAsia="zh-CN"/>
        </w:rPr>
        <w:t>Journal of Management Education</w:t>
      </w:r>
      <w:r w:rsidRPr="00C636E8">
        <w:rPr>
          <w:rFonts w:eastAsia="Times New Roman"/>
          <w:lang w:eastAsia="zh-CN"/>
        </w:rPr>
        <w:t xml:space="preserve">, </w:t>
      </w:r>
      <w:r w:rsidRPr="00685CBC">
        <w:rPr>
          <w:rFonts w:eastAsia="Times New Roman"/>
          <w:i/>
          <w:lang w:eastAsia="zh-CN"/>
        </w:rPr>
        <w:t>41</w:t>
      </w:r>
      <w:r w:rsidRPr="00C636E8">
        <w:rPr>
          <w:rFonts w:eastAsia="Times New Roman"/>
          <w:lang w:eastAsia="zh-CN"/>
        </w:rPr>
        <w:t>(3)</w:t>
      </w:r>
      <w:r w:rsidR="00D97B5A">
        <w:rPr>
          <w:rFonts w:eastAsia="Times New Roman"/>
          <w:lang w:eastAsia="zh-CN"/>
        </w:rPr>
        <w:t>,</w:t>
      </w:r>
      <w:r w:rsidRPr="00C636E8">
        <w:rPr>
          <w:rFonts w:eastAsia="Times New Roman"/>
          <w:lang w:eastAsia="zh-CN"/>
        </w:rPr>
        <w:t xml:space="preserve"> 346-384.</w:t>
      </w:r>
    </w:p>
    <w:p w14:paraId="3094DE12" w14:textId="77777777" w:rsidR="00235F9C" w:rsidRDefault="00235F9C" w:rsidP="00927245">
      <w:pPr>
        <w:autoSpaceDE w:val="0"/>
        <w:autoSpaceDN w:val="0"/>
        <w:adjustRightInd w:val="0"/>
        <w:spacing w:line="480" w:lineRule="auto"/>
        <w:ind w:left="720" w:hanging="720"/>
        <w:jc w:val="both"/>
      </w:pPr>
      <w:r w:rsidRPr="00235F9C">
        <w:t xml:space="preserve">Hoffman, K. D., &amp; </w:t>
      </w:r>
      <w:proofErr w:type="spellStart"/>
      <w:r w:rsidRPr="00235F9C">
        <w:t>Kretovics</w:t>
      </w:r>
      <w:proofErr w:type="spellEnd"/>
      <w:r w:rsidRPr="00235F9C">
        <w:t xml:space="preserve">, M. A. (2004). Students as partial employees: A metaphor for the student-institution interaction. </w:t>
      </w:r>
      <w:r w:rsidRPr="00A403C6">
        <w:rPr>
          <w:i/>
        </w:rPr>
        <w:t>Innovative Higher Education, 29</w:t>
      </w:r>
      <w:r w:rsidRPr="00235F9C">
        <w:t>, 103-120.</w:t>
      </w:r>
    </w:p>
    <w:p w14:paraId="5A966171" w14:textId="03B410BC" w:rsidR="00D81273" w:rsidRDefault="00D81273"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lastRenderedPageBreak/>
        <w:t>Honig,</w:t>
      </w:r>
      <w:r w:rsidR="003835E4">
        <w:rPr>
          <w:rFonts w:eastAsia="Times New Roman"/>
          <w:lang w:eastAsia="zh-CN"/>
        </w:rPr>
        <w:t xml:space="preserve"> B. (2004). ‘</w:t>
      </w:r>
      <w:proofErr w:type="spellStart"/>
      <w:r w:rsidR="003835E4">
        <w:rPr>
          <w:rFonts w:eastAsia="Times New Roman"/>
          <w:lang w:eastAsia="zh-CN"/>
        </w:rPr>
        <w:t>Entrerpreneurship</w:t>
      </w:r>
      <w:proofErr w:type="spellEnd"/>
      <w:r w:rsidR="003835E4">
        <w:rPr>
          <w:rFonts w:eastAsia="Times New Roman"/>
          <w:lang w:eastAsia="zh-CN"/>
        </w:rPr>
        <w:t xml:space="preserve"> education: toward a model of </w:t>
      </w:r>
      <w:proofErr w:type="spellStart"/>
      <w:r w:rsidR="003835E4">
        <w:rPr>
          <w:rFonts w:eastAsia="Times New Roman"/>
          <w:lang w:eastAsia="zh-CN"/>
        </w:rPr>
        <w:t>contigency</w:t>
      </w:r>
      <w:proofErr w:type="spellEnd"/>
      <w:r w:rsidR="003835E4">
        <w:rPr>
          <w:rFonts w:eastAsia="Times New Roman"/>
          <w:lang w:eastAsia="zh-CN"/>
        </w:rPr>
        <w:t>-based business p</w:t>
      </w:r>
      <w:r>
        <w:rPr>
          <w:rFonts w:eastAsia="Times New Roman"/>
          <w:lang w:eastAsia="zh-CN"/>
        </w:rPr>
        <w:t xml:space="preserve">lanning’. </w:t>
      </w:r>
      <w:r w:rsidRPr="0090261D">
        <w:rPr>
          <w:rFonts w:eastAsia="Times New Roman"/>
          <w:i/>
          <w:lang w:eastAsia="zh-CN"/>
        </w:rPr>
        <w:t>Academy of Management Learning and Education</w:t>
      </w:r>
      <w:r>
        <w:rPr>
          <w:rFonts w:eastAsia="Times New Roman"/>
          <w:lang w:eastAsia="zh-CN"/>
        </w:rPr>
        <w:t xml:space="preserve">, </w:t>
      </w:r>
      <w:r w:rsidRPr="00D81273">
        <w:rPr>
          <w:rFonts w:eastAsia="Times New Roman"/>
          <w:lang w:eastAsia="zh-CN"/>
        </w:rPr>
        <w:t>3</w:t>
      </w:r>
      <w:r>
        <w:rPr>
          <w:rFonts w:eastAsia="Times New Roman"/>
          <w:lang w:eastAsia="zh-CN"/>
        </w:rPr>
        <w:t>(3): 258-273.</w:t>
      </w:r>
    </w:p>
    <w:p w14:paraId="74669AB9" w14:textId="23E4940D" w:rsidR="00E82172" w:rsidRPr="00E82172" w:rsidRDefault="00E82172" w:rsidP="00927245">
      <w:pPr>
        <w:autoSpaceDE w:val="0"/>
        <w:autoSpaceDN w:val="0"/>
        <w:adjustRightInd w:val="0"/>
        <w:spacing w:line="480" w:lineRule="auto"/>
        <w:ind w:left="720" w:hanging="720"/>
        <w:jc w:val="both"/>
        <w:rPr>
          <w:rFonts w:eastAsia="Times New Roman"/>
          <w:lang w:val="en-GB" w:eastAsia="zh-CN"/>
        </w:rPr>
      </w:pPr>
      <w:r w:rsidRPr="00E82172">
        <w:rPr>
          <w:rFonts w:eastAsia="Times New Roman"/>
          <w:lang w:val="en-GB" w:eastAsia="zh-CN"/>
        </w:rPr>
        <w:t>Knowles, M</w:t>
      </w:r>
      <w:r w:rsidR="00F800BA">
        <w:rPr>
          <w:rFonts w:eastAsia="Times New Roman"/>
          <w:lang w:val="en-GB" w:eastAsia="zh-CN"/>
        </w:rPr>
        <w:t>.</w:t>
      </w:r>
      <w:r w:rsidRPr="00E82172">
        <w:rPr>
          <w:rFonts w:eastAsia="Times New Roman"/>
          <w:lang w:val="en-GB" w:eastAsia="zh-CN"/>
        </w:rPr>
        <w:t xml:space="preserve"> </w:t>
      </w:r>
      <w:r w:rsidR="00D97B5A">
        <w:rPr>
          <w:rFonts w:eastAsia="Times New Roman"/>
          <w:lang w:val="en-GB" w:eastAsia="zh-CN"/>
        </w:rPr>
        <w:t>(</w:t>
      </w:r>
      <w:r w:rsidRPr="00E82172">
        <w:rPr>
          <w:rFonts w:eastAsia="Times New Roman"/>
          <w:lang w:val="en-GB" w:eastAsia="zh-CN"/>
        </w:rPr>
        <w:t>1977</w:t>
      </w:r>
      <w:r w:rsidR="00D97B5A">
        <w:rPr>
          <w:rFonts w:eastAsia="Times New Roman"/>
          <w:lang w:val="en-GB" w:eastAsia="zh-CN"/>
        </w:rPr>
        <w:t>)</w:t>
      </w:r>
      <w:r w:rsidRPr="00E82172">
        <w:rPr>
          <w:rFonts w:eastAsia="Times New Roman"/>
          <w:lang w:val="en-GB" w:eastAsia="zh-CN"/>
        </w:rPr>
        <w:t xml:space="preserve">. </w:t>
      </w:r>
      <w:r w:rsidRPr="00E82172">
        <w:rPr>
          <w:rFonts w:eastAsia="Times New Roman"/>
          <w:bCs/>
          <w:i/>
          <w:iCs/>
          <w:lang w:val="en-GB" w:eastAsia="zh-CN"/>
        </w:rPr>
        <w:t>The modern practice of adult education: Andragogy versus pedagogy.</w:t>
      </w:r>
      <w:r w:rsidR="00D37DEE">
        <w:rPr>
          <w:rFonts w:eastAsia="Times New Roman"/>
          <w:bCs/>
          <w:i/>
          <w:iCs/>
          <w:lang w:val="en-GB" w:eastAsia="zh-CN"/>
        </w:rPr>
        <w:t xml:space="preserve"> </w:t>
      </w:r>
      <w:r w:rsidRPr="00E82172">
        <w:rPr>
          <w:rFonts w:eastAsia="Times New Roman"/>
          <w:lang w:val="en-GB" w:eastAsia="zh-CN"/>
        </w:rPr>
        <w:t xml:space="preserve">New York: Association. </w:t>
      </w:r>
    </w:p>
    <w:p w14:paraId="1F4AAA5D" w14:textId="7B7E6D64" w:rsidR="0054098B" w:rsidRPr="009F56F1" w:rsidRDefault="001C6F1B"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Knowles, M</w:t>
      </w:r>
      <w:r w:rsidR="00F800BA">
        <w:rPr>
          <w:rFonts w:eastAsia="Times New Roman"/>
          <w:lang w:eastAsia="zh-CN"/>
        </w:rPr>
        <w:t>.</w:t>
      </w:r>
      <w:r>
        <w:rPr>
          <w:rFonts w:eastAsia="Times New Roman"/>
          <w:lang w:eastAsia="zh-CN"/>
        </w:rPr>
        <w:t>S</w:t>
      </w:r>
      <w:r w:rsidR="00F800BA">
        <w:rPr>
          <w:rFonts w:eastAsia="Times New Roman"/>
          <w:lang w:eastAsia="zh-CN"/>
        </w:rPr>
        <w:t>.</w:t>
      </w:r>
      <w:r>
        <w:rPr>
          <w:rFonts w:eastAsia="Times New Roman"/>
          <w:lang w:eastAsia="zh-CN"/>
        </w:rPr>
        <w:t xml:space="preserve"> </w:t>
      </w:r>
      <w:r w:rsidR="00D97B5A">
        <w:rPr>
          <w:rFonts w:eastAsia="Times New Roman"/>
          <w:lang w:eastAsia="zh-CN"/>
        </w:rPr>
        <w:t>(</w:t>
      </w:r>
      <w:r>
        <w:rPr>
          <w:rFonts w:eastAsia="Times New Roman"/>
          <w:lang w:eastAsia="zh-CN"/>
        </w:rPr>
        <w:t>1980</w:t>
      </w:r>
      <w:r w:rsidR="00D97B5A">
        <w:rPr>
          <w:rFonts w:eastAsia="Times New Roman"/>
          <w:lang w:eastAsia="zh-CN"/>
        </w:rPr>
        <w:t>)</w:t>
      </w:r>
      <w:r w:rsidR="0054098B" w:rsidRPr="00147A55">
        <w:rPr>
          <w:rFonts w:eastAsia="Times New Roman"/>
          <w:lang w:eastAsia="zh-CN"/>
        </w:rPr>
        <w:t xml:space="preserve">. </w:t>
      </w:r>
      <w:r w:rsidR="0054098B" w:rsidRPr="00147A55">
        <w:rPr>
          <w:rFonts w:eastAsia="Times New Roman"/>
          <w:i/>
          <w:lang w:eastAsia="zh-CN"/>
        </w:rPr>
        <w:t>The modern practice of adult education: Andragogy vs. pedagogy</w:t>
      </w:r>
      <w:r w:rsidR="0054098B" w:rsidRPr="00147A55">
        <w:rPr>
          <w:rFonts w:eastAsia="Times New Roman"/>
          <w:lang w:eastAsia="zh-CN"/>
        </w:rPr>
        <w:t>.</w:t>
      </w:r>
      <w:r w:rsidR="00D37DEE">
        <w:rPr>
          <w:rFonts w:eastAsia="Times New Roman"/>
          <w:lang w:eastAsia="zh-CN"/>
        </w:rPr>
        <w:t xml:space="preserve"> </w:t>
      </w:r>
      <w:r w:rsidR="0054098B" w:rsidRPr="00147A55">
        <w:rPr>
          <w:rFonts w:eastAsia="Times New Roman"/>
          <w:lang w:eastAsia="zh-CN"/>
        </w:rPr>
        <w:t xml:space="preserve">New </w:t>
      </w:r>
      <w:r w:rsidR="0054098B" w:rsidRPr="009F56F1">
        <w:rPr>
          <w:rFonts w:eastAsia="Times New Roman"/>
          <w:lang w:eastAsia="zh-CN"/>
        </w:rPr>
        <w:t>York, NY: Association Press.</w:t>
      </w:r>
    </w:p>
    <w:p w14:paraId="0E766EB5" w14:textId="3C377FBA" w:rsidR="009F56F1" w:rsidRPr="009F56F1" w:rsidRDefault="00DF0B52" w:rsidP="00927245">
      <w:pPr>
        <w:autoSpaceDE w:val="0"/>
        <w:autoSpaceDN w:val="0"/>
        <w:adjustRightInd w:val="0"/>
        <w:spacing w:line="480" w:lineRule="auto"/>
        <w:ind w:left="720" w:hanging="720"/>
        <w:jc w:val="both"/>
        <w:rPr>
          <w:rFonts w:eastAsia="Times New Roman"/>
          <w:lang w:val="en-GB" w:eastAsia="zh-CN"/>
        </w:rPr>
      </w:pPr>
      <w:proofErr w:type="spellStart"/>
      <w:r w:rsidRPr="009F56F1">
        <w:rPr>
          <w:rFonts w:eastAsia="Times New Roman"/>
          <w:lang w:val="en-GB" w:eastAsia="zh-CN"/>
        </w:rPr>
        <w:t>Kreber</w:t>
      </w:r>
      <w:proofErr w:type="spellEnd"/>
      <w:r w:rsidRPr="009F56F1">
        <w:rPr>
          <w:rFonts w:eastAsia="Times New Roman"/>
          <w:lang w:val="en-GB" w:eastAsia="zh-CN"/>
        </w:rPr>
        <w:t>, C</w:t>
      </w:r>
      <w:r w:rsidR="00F800BA">
        <w:rPr>
          <w:rFonts w:eastAsia="Times New Roman"/>
          <w:lang w:val="en-GB" w:eastAsia="zh-CN"/>
        </w:rPr>
        <w:t>.</w:t>
      </w:r>
      <w:r w:rsidRPr="009F56F1">
        <w:rPr>
          <w:rFonts w:eastAsia="Times New Roman"/>
          <w:lang w:val="en-GB" w:eastAsia="zh-CN"/>
        </w:rPr>
        <w:t xml:space="preserve"> </w:t>
      </w:r>
      <w:r w:rsidR="00D97B5A">
        <w:rPr>
          <w:rFonts w:eastAsia="Times New Roman"/>
          <w:lang w:val="en-GB" w:eastAsia="zh-CN"/>
        </w:rPr>
        <w:t>(</w:t>
      </w:r>
      <w:r w:rsidRPr="009F56F1">
        <w:rPr>
          <w:rFonts w:eastAsia="Times New Roman"/>
          <w:lang w:val="en-GB" w:eastAsia="zh-CN"/>
        </w:rPr>
        <w:t>2010</w:t>
      </w:r>
      <w:r w:rsidR="00D97B5A">
        <w:rPr>
          <w:rFonts w:eastAsia="Times New Roman"/>
          <w:lang w:val="en-GB" w:eastAsia="zh-CN"/>
        </w:rPr>
        <w:t>)</w:t>
      </w:r>
      <w:r w:rsidRPr="009F56F1">
        <w:rPr>
          <w:rFonts w:eastAsia="Times New Roman"/>
          <w:lang w:val="en-GB" w:eastAsia="zh-CN"/>
        </w:rPr>
        <w:t xml:space="preserve">. </w:t>
      </w:r>
      <w:r w:rsidR="00D97B5A">
        <w:rPr>
          <w:rFonts w:eastAsia="Times New Roman"/>
          <w:lang w:val="en-GB" w:eastAsia="zh-CN"/>
        </w:rPr>
        <w:t>‘</w:t>
      </w:r>
      <w:r w:rsidRPr="009F56F1">
        <w:rPr>
          <w:rFonts w:eastAsia="Times New Roman"/>
          <w:lang w:val="en-GB" w:eastAsia="zh-CN"/>
        </w:rPr>
        <w:t xml:space="preserve">Academics’ teacher identities, authenticity and pedagogy, </w:t>
      </w:r>
      <w:r w:rsidRPr="009F56F1">
        <w:rPr>
          <w:rFonts w:eastAsia="Times New Roman"/>
          <w:i/>
          <w:lang w:val="en-GB" w:eastAsia="zh-CN"/>
        </w:rPr>
        <w:t>Studies in Higher Education</w:t>
      </w:r>
      <w:r w:rsidRPr="009F56F1">
        <w:rPr>
          <w:rFonts w:eastAsia="Times New Roman"/>
          <w:lang w:val="en-GB" w:eastAsia="zh-CN"/>
        </w:rPr>
        <w:t>,</w:t>
      </w:r>
      <w:r w:rsidR="00D97B5A">
        <w:rPr>
          <w:rFonts w:eastAsia="Times New Roman"/>
          <w:lang w:val="en-GB" w:eastAsia="zh-CN"/>
        </w:rPr>
        <w:t>’</w:t>
      </w:r>
      <w:r w:rsidRPr="009F56F1">
        <w:rPr>
          <w:rFonts w:eastAsia="Times New Roman"/>
          <w:lang w:val="en-GB" w:eastAsia="zh-CN"/>
        </w:rPr>
        <w:t xml:space="preserve"> </w:t>
      </w:r>
      <w:r w:rsidRPr="00685CBC">
        <w:rPr>
          <w:rFonts w:eastAsia="Times New Roman"/>
          <w:i/>
          <w:lang w:val="en-GB" w:eastAsia="zh-CN"/>
        </w:rPr>
        <w:t>35</w:t>
      </w:r>
      <w:r w:rsidRPr="009F56F1">
        <w:rPr>
          <w:rFonts w:eastAsia="Times New Roman"/>
          <w:lang w:val="en-GB" w:eastAsia="zh-CN"/>
        </w:rPr>
        <w:t>(2)</w:t>
      </w:r>
      <w:r w:rsidR="00D97B5A">
        <w:rPr>
          <w:rFonts w:eastAsia="Times New Roman"/>
          <w:lang w:val="en-GB" w:eastAsia="zh-CN"/>
        </w:rPr>
        <w:t>,</w:t>
      </w:r>
      <w:r w:rsidRPr="009F56F1">
        <w:rPr>
          <w:rFonts w:eastAsia="Times New Roman"/>
          <w:lang w:val="en-GB" w:eastAsia="zh-CN"/>
        </w:rPr>
        <w:t xml:space="preserve"> 171-194</w:t>
      </w:r>
      <w:r w:rsidR="009F56F1" w:rsidRPr="009F56F1">
        <w:rPr>
          <w:rFonts w:eastAsia="Times New Roman"/>
          <w:lang w:val="en-GB" w:eastAsia="zh-CN"/>
        </w:rPr>
        <w:t>.</w:t>
      </w:r>
    </w:p>
    <w:p w14:paraId="57620788" w14:textId="4CD33623" w:rsidR="0054098B" w:rsidRPr="009F56F1" w:rsidRDefault="00147A55" w:rsidP="00927245">
      <w:pPr>
        <w:autoSpaceDE w:val="0"/>
        <w:autoSpaceDN w:val="0"/>
        <w:adjustRightInd w:val="0"/>
        <w:spacing w:line="480" w:lineRule="auto"/>
        <w:ind w:left="720" w:hanging="720"/>
        <w:jc w:val="both"/>
        <w:rPr>
          <w:rFonts w:eastAsia="Times New Roman"/>
          <w:lang w:eastAsia="zh-CN"/>
        </w:rPr>
      </w:pPr>
      <w:r w:rsidRPr="009F56F1">
        <w:rPr>
          <w:rFonts w:eastAsia="Times New Roman"/>
          <w:lang w:eastAsia="zh-CN"/>
        </w:rPr>
        <w:t>Krueger, N</w:t>
      </w:r>
      <w:r w:rsidR="00F800BA">
        <w:rPr>
          <w:rFonts w:eastAsia="Times New Roman"/>
          <w:lang w:eastAsia="zh-CN"/>
        </w:rPr>
        <w:t>.</w:t>
      </w:r>
      <w:r w:rsidRPr="009F56F1">
        <w:rPr>
          <w:rFonts w:eastAsia="Times New Roman"/>
          <w:lang w:eastAsia="zh-CN"/>
        </w:rPr>
        <w:t>F</w:t>
      </w:r>
      <w:r w:rsidR="00F800BA">
        <w:rPr>
          <w:rFonts w:eastAsia="Times New Roman"/>
          <w:lang w:eastAsia="zh-CN"/>
        </w:rPr>
        <w:t>.</w:t>
      </w:r>
      <w:r w:rsidRPr="009F56F1">
        <w:rPr>
          <w:rFonts w:eastAsia="Times New Roman"/>
          <w:lang w:eastAsia="zh-CN"/>
        </w:rPr>
        <w:t xml:space="preserve"> </w:t>
      </w:r>
      <w:r w:rsidR="00E31214">
        <w:rPr>
          <w:rFonts w:eastAsia="Times New Roman"/>
          <w:lang w:eastAsia="zh-CN"/>
        </w:rPr>
        <w:t>(</w:t>
      </w:r>
      <w:r w:rsidRPr="009F56F1">
        <w:rPr>
          <w:rFonts w:eastAsia="Times New Roman"/>
          <w:lang w:eastAsia="zh-CN"/>
        </w:rPr>
        <w:t>2007</w:t>
      </w:r>
      <w:r w:rsidR="00E31214">
        <w:rPr>
          <w:rFonts w:eastAsia="Times New Roman"/>
          <w:lang w:eastAsia="zh-CN"/>
        </w:rPr>
        <w:t>)</w:t>
      </w:r>
      <w:r w:rsidR="0054098B" w:rsidRPr="009F56F1">
        <w:rPr>
          <w:rFonts w:eastAsia="Times New Roman"/>
          <w:lang w:eastAsia="zh-CN"/>
        </w:rPr>
        <w:t xml:space="preserve">. </w:t>
      </w:r>
      <w:r w:rsidR="00E31214">
        <w:rPr>
          <w:rFonts w:eastAsia="Times New Roman"/>
          <w:lang w:eastAsia="zh-CN"/>
        </w:rPr>
        <w:t>‘</w:t>
      </w:r>
      <w:r w:rsidR="0054098B" w:rsidRPr="009F56F1">
        <w:rPr>
          <w:rFonts w:eastAsia="Times New Roman"/>
          <w:lang w:eastAsia="zh-CN"/>
        </w:rPr>
        <w:t>What lies beneath? The experiential essence of entrepreneurial thinking</w:t>
      </w:r>
      <w:r w:rsidR="00E31214">
        <w:rPr>
          <w:rFonts w:eastAsia="Times New Roman"/>
          <w:lang w:eastAsia="zh-CN"/>
        </w:rPr>
        <w:t>,’</w:t>
      </w:r>
      <w:r w:rsidR="0054098B" w:rsidRPr="009F56F1">
        <w:rPr>
          <w:rFonts w:eastAsia="Times New Roman"/>
          <w:lang w:eastAsia="zh-CN"/>
        </w:rPr>
        <w:t> </w:t>
      </w:r>
      <w:r w:rsidRPr="009F56F1">
        <w:rPr>
          <w:rFonts w:eastAsia="Times New Roman"/>
          <w:i/>
          <w:lang w:eastAsia="zh-CN"/>
        </w:rPr>
        <w:t>Entrepreneurship, Theory and P</w:t>
      </w:r>
      <w:r w:rsidR="0054098B" w:rsidRPr="009F56F1">
        <w:rPr>
          <w:rFonts w:eastAsia="Times New Roman"/>
          <w:i/>
          <w:lang w:eastAsia="zh-CN"/>
        </w:rPr>
        <w:t>ractice</w:t>
      </w:r>
      <w:r w:rsidR="0054098B" w:rsidRPr="009F56F1">
        <w:rPr>
          <w:rFonts w:eastAsia="Times New Roman"/>
          <w:lang w:eastAsia="zh-CN"/>
        </w:rPr>
        <w:t>, </w:t>
      </w:r>
      <w:r w:rsidR="0054098B" w:rsidRPr="00685CBC">
        <w:rPr>
          <w:rFonts w:eastAsia="Times New Roman"/>
          <w:i/>
          <w:lang w:eastAsia="zh-CN"/>
        </w:rPr>
        <w:t>31</w:t>
      </w:r>
      <w:r w:rsidR="0054098B" w:rsidRPr="009F56F1">
        <w:rPr>
          <w:rFonts w:eastAsia="Times New Roman"/>
          <w:lang w:eastAsia="zh-CN"/>
        </w:rPr>
        <w:t>(1)</w:t>
      </w:r>
      <w:r w:rsidR="00E31214">
        <w:rPr>
          <w:rFonts w:eastAsia="Times New Roman"/>
          <w:lang w:eastAsia="zh-CN"/>
        </w:rPr>
        <w:t>,</w:t>
      </w:r>
      <w:r w:rsidR="0054098B" w:rsidRPr="009F56F1">
        <w:rPr>
          <w:rFonts w:eastAsia="Times New Roman"/>
          <w:lang w:eastAsia="zh-CN"/>
        </w:rPr>
        <w:t xml:space="preserve"> 123-138.</w:t>
      </w:r>
    </w:p>
    <w:p w14:paraId="66C7CFC2" w14:textId="2E09A9BD" w:rsidR="0054098B" w:rsidRDefault="0054098B" w:rsidP="00927245">
      <w:pPr>
        <w:autoSpaceDE w:val="0"/>
        <w:autoSpaceDN w:val="0"/>
        <w:adjustRightInd w:val="0"/>
        <w:spacing w:line="480" w:lineRule="auto"/>
        <w:ind w:left="720" w:hanging="720"/>
        <w:jc w:val="both"/>
        <w:rPr>
          <w:rFonts w:eastAsia="Times New Roman"/>
          <w:lang w:eastAsia="zh-CN"/>
        </w:rPr>
      </w:pPr>
      <w:r w:rsidRPr="00147A55">
        <w:rPr>
          <w:rFonts w:eastAsia="Times New Roman"/>
          <w:lang w:eastAsia="zh-CN"/>
        </w:rPr>
        <w:t xml:space="preserve">Lawrence, </w:t>
      </w:r>
      <w:r w:rsidR="008D1FB6">
        <w:rPr>
          <w:rFonts w:eastAsia="Times New Roman"/>
          <w:lang w:eastAsia="zh-CN"/>
        </w:rPr>
        <w:t>T.</w:t>
      </w:r>
      <w:r w:rsidR="002944DD">
        <w:rPr>
          <w:rFonts w:eastAsia="Times New Roman"/>
          <w:lang w:eastAsia="zh-CN"/>
        </w:rPr>
        <w:t xml:space="preserve">N. </w:t>
      </w:r>
      <w:r w:rsidR="00147A55">
        <w:rPr>
          <w:rFonts w:eastAsia="Times New Roman"/>
          <w:lang w:eastAsia="zh-CN"/>
        </w:rPr>
        <w:t>Phillips,</w:t>
      </w:r>
      <w:r w:rsidR="002944DD">
        <w:rPr>
          <w:rFonts w:eastAsia="Times New Roman"/>
          <w:lang w:eastAsia="zh-CN"/>
        </w:rPr>
        <w:t xml:space="preserve"> and</w:t>
      </w:r>
      <w:r w:rsidR="00147A55">
        <w:rPr>
          <w:rFonts w:eastAsia="Times New Roman"/>
          <w:lang w:eastAsia="zh-CN"/>
        </w:rPr>
        <w:t xml:space="preserve"> </w:t>
      </w:r>
      <w:r w:rsidR="00F800BA">
        <w:rPr>
          <w:rFonts w:eastAsia="Times New Roman"/>
          <w:lang w:eastAsia="zh-CN"/>
        </w:rPr>
        <w:t xml:space="preserve">P. </w:t>
      </w:r>
      <w:r w:rsidR="00147A55">
        <w:rPr>
          <w:rFonts w:eastAsia="Times New Roman"/>
          <w:lang w:eastAsia="zh-CN"/>
        </w:rPr>
        <w:t>Tracey</w:t>
      </w:r>
      <w:r w:rsidR="00F800BA">
        <w:rPr>
          <w:rFonts w:eastAsia="Times New Roman"/>
          <w:lang w:eastAsia="zh-CN"/>
        </w:rPr>
        <w:t xml:space="preserve"> </w:t>
      </w:r>
      <w:r w:rsidR="002944DD">
        <w:rPr>
          <w:rFonts w:eastAsia="Times New Roman"/>
          <w:lang w:eastAsia="zh-CN"/>
        </w:rPr>
        <w:t>(2</w:t>
      </w:r>
      <w:r w:rsidR="00147A55">
        <w:rPr>
          <w:rFonts w:eastAsia="Times New Roman"/>
          <w:lang w:eastAsia="zh-CN"/>
        </w:rPr>
        <w:t>012</w:t>
      </w:r>
      <w:r w:rsidR="002944DD">
        <w:rPr>
          <w:rFonts w:eastAsia="Times New Roman"/>
          <w:lang w:eastAsia="zh-CN"/>
        </w:rPr>
        <w:t>)</w:t>
      </w:r>
      <w:r w:rsidRPr="00147A55">
        <w:rPr>
          <w:rFonts w:eastAsia="Times New Roman"/>
          <w:lang w:eastAsia="zh-CN"/>
        </w:rPr>
        <w:t xml:space="preserve">. </w:t>
      </w:r>
      <w:r w:rsidR="002944DD">
        <w:rPr>
          <w:rFonts w:eastAsia="Times New Roman"/>
          <w:lang w:eastAsia="zh-CN"/>
        </w:rPr>
        <w:t>‘</w:t>
      </w:r>
      <w:r w:rsidRPr="00147A55">
        <w:rPr>
          <w:rFonts w:eastAsia="Times New Roman"/>
          <w:lang w:eastAsia="zh-CN"/>
        </w:rPr>
        <w:t>From the guest editors: Educating social entrepreneurs and social innovators</w:t>
      </w:r>
      <w:r w:rsidR="002944DD">
        <w:rPr>
          <w:rFonts w:eastAsia="Times New Roman"/>
          <w:lang w:eastAsia="zh-CN"/>
        </w:rPr>
        <w:t>,’</w:t>
      </w:r>
      <w:r w:rsidRPr="00147A55">
        <w:rPr>
          <w:rFonts w:eastAsia="Times New Roman"/>
          <w:lang w:eastAsia="zh-CN"/>
        </w:rPr>
        <w:t> </w:t>
      </w:r>
      <w:r w:rsidRPr="00147A55">
        <w:rPr>
          <w:rFonts w:eastAsia="Times New Roman"/>
          <w:i/>
          <w:lang w:eastAsia="zh-CN"/>
        </w:rPr>
        <w:t>Academy of Management Learning &amp; Education</w:t>
      </w:r>
      <w:r w:rsidRPr="00147A55">
        <w:rPr>
          <w:rFonts w:eastAsia="Times New Roman"/>
          <w:lang w:eastAsia="zh-CN"/>
        </w:rPr>
        <w:t>, </w:t>
      </w:r>
      <w:r w:rsidRPr="00685CBC">
        <w:rPr>
          <w:rFonts w:eastAsia="Times New Roman"/>
          <w:i/>
          <w:lang w:eastAsia="zh-CN"/>
        </w:rPr>
        <w:t>11</w:t>
      </w:r>
      <w:r w:rsidR="00147A55">
        <w:rPr>
          <w:rFonts w:eastAsia="Times New Roman"/>
          <w:lang w:eastAsia="zh-CN"/>
        </w:rPr>
        <w:t>(3)</w:t>
      </w:r>
      <w:r w:rsidR="002944DD">
        <w:rPr>
          <w:rFonts w:eastAsia="Times New Roman"/>
          <w:lang w:eastAsia="zh-CN"/>
        </w:rPr>
        <w:t>,</w:t>
      </w:r>
      <w:r w:rsidRPr="00147A55">
        <w:rPr>
          <w:rFonts w:eastAsia="Times New Roman"/>
          <w:lang w:eastAsia="zh-CN"/>
        </w:rPr>
        <w:t xml:space="preserve"> 319-323</w:t>
      </w:r>
      <w:r w:rsidR="00EE327F">
        <w:rPr>
          <w:rFonts w:eastAsia="Times New Roman"/>
          <w:lang w:eastAsia="zh-CN"/>
        </w:rPr>
        <w:t>.</w:t>
      </w:r>
    </w:p>
    <w:p w14:paraId="5EFB3F74" w14:textId="5ED01F89" w:rsidR="00585A76" w:rsidRPr="00585A76" w:rsidRDefault="00585A76" w:rsidP="00927245">
      <w:pPr>
        <w:autoSpaceDE w:val="0"/>
        <w:autoSpaceDN w:val="0"/>
        <w:adjustRightInd w:val="0"/>
        <w:spacing w:line="480" w:lineRule="auto"/>
        <w:ind w:left="720" w:hanging="720"/>
        <w:jc w:val="both"/>
        <w:rPr>
          <w:rFonts w:eastAsia="Times New Roman"/>
          <w:lang w:val="en-GB" w:eastAsia="zh-CN"/>
        </w:rPr>
      </w:pPr>
      <w:r w:rsidRPr="00585A76">
        <w:rPr>
          <w:rFonts w:eastAsia="Times New Roman"/>
          <w:lang w:val="en-GB" w:eastAsia="zh-CN"/>
        </w:rPr>
        <w:t>Lewis, M</w:t>
      </w:r>
      <w:r w:rsidR="008D1FB6">
        <w:rPr>
          <w:rFonts w:eastAsia="Times New Roman"/>
          <w:lang w:val="en-GB" w:eastAsia="zh-CN"/>
        </w:rPr>
        <w:t>.</w:t>
      </w:r>
      <w:r w:rsidRPr="00585A76">
        <w:rPr>
          <w:rFonts w:eastAsia="Times New Roman"/>
          <w:lang w:val="en-GB" w:eastAsia="zh-CN"/>
        </w:rPr>
        <w:t>W</w:t>
      </w:r>
      <w:r w:rsidR="008D1FB6">
        <w:rPr>
          <w:rFonts w:eastAsia="Times New Roman"/>
          <w:lang w:val="en-GB" w:eastAsia="zh-CN"/>
        </w:rPr>
        <w:t>.</w:t>
      </w:r>
      <w:r w:rsidR="002944DD">
        <w:rPr>
          <w:rFonts w:eastAsia="Times New Roman"/>
          <w:lang w:val="en-GB" w:eastAsia="zh-CN"/>
        </w:rPr>
        <w:t>, and G</w:t>
      </w:r>
      <w:r w:rsidR="008D1FB6">
        <w:rPr>
          <w:rFonts w:eastAsia="Times New Roman"/>
          <w:lang w:val="en-GB" w:eastAsia="zh-CN"/>
        </w:rPr>
        <w:t>.</w:t>
      </w:r>
      <w:r w:rsidR="002944DD">
        <w:rPr>
          <w:rFonts w:eastAsia="Times New Roman"/>
          <w:lang w:val="en-GB" w:eastAsia="zh-CN"/>
        </w:rPr>
        <w:t xml:space="preserve">E. </w:t>
      </w:r>
      <w:proofErr w:type="spellStart"/>
      <w:r w:rsidRPr="00585A76">
        <w:rPr>
          <w:rFonts w:eastAsia="Times New Roman"/>
          <w:lang w:val="en-GB" w:eastAsia="zh-CN"/>
        </w:rPr>
        <w:t>Dehler</w:t>
      </w:r>
      <w:proofErr w:type="spellEnd"/>
      <w:r w:rsidRPr="00585A76">
        <w:rPr>
          <w:rFonts w:eastAsia="Times New Roman"/>
          <w:lang w:val="en-GB" w:eastAsia="zh-CN"/>
        </w:rPr>
        <w:t xml:space="preserve"> </w:t>
      </w:r>
      <w:r w:rsidR="002944DD">
        <w:rPr>
          <w:rFonts w:eastAsia="Times New Roman"/>
          <w:lang w:val="en-GB" w:eastAsia="zh-CN"/>
        </w:rPr>
        <w:t>(</w:t>
      </w:r>
      <w:r w:rsidRPr="00585A76">
        <w:rPr>
          <w:rFonts w:eastAsia="Times New Roman"/>
          <w:lang w:val="en-GB" w:eastAsia="zh-CN"/>
        </w:rPr>
        <w:t>2000</w:t>
      </w:r>
      <w:r w:rsidR="002944DD">
        <w:rPr>
          <w:rFonts w:eastAsia="Times New Roman"/>
          <w:lang w:val="en-GB" w:eastAsia="zh-CN"/>
        </w:rPr>
        <w:t>)</w:t>
      </w:r>
      <w:r w:rsidRPr="00585A76">
        <w:rPr>
          <w:rFonts w:eastAsia="Times New Roman"/>
          <w:lang w:val="en-GB" w:eastAsia="zh-CN"/>
        </w:rPr>
        <w:t xml:space="preserve">. </w:t>
      </w:r>
      <w:r w:rsidR="002944DD">
        <w:rPr>
          <w:rFonts w:eastAsia="Times New Roman"/>
          <w:lang w:val="en-GB" w:eastAsia="zh-CN"/>
        </w:rPr>
        <w:t>‘</w:t>
      </w:r>
      <w:r w:rsidRPr="00585A76">
        <w:rPr>
          <w:rFonts w:eastAsia="Times New Roman"/>
          <w:lang w:val="en-GB" w:eastAsia="zh-CN"/>
        </w:rPr>
        <w:t>Learning through paradox: A pedagogical strategy for exploring con</w:t>
      </w:r>
      <w:r>
        <w:rPr>
          <w:rFonts w:eastAsia="Times New Roman"/>
          <w:lang w:val="en-GB" w:eastAsia="zh-CN"/>
        </w:rPr>
        <w:t>tradictions and com</w:t>
      </w:r>
      <w:r w:rsidRPr="00585A76">
        <w:rPr>
          <w:rFonts w:eastAsia="Times New Roman"/>
          <w:lang w:val="en-GB" w:eastAsia="zh-CN"/>
        </w:rPr>
        <w:t>plexity</w:t>
      </w:r>
      <w:r w:rsidR="002944DD">
        <w:rPr>
          <w:rFonts w:eastAsia="Times New Roman"/>
          <w:lang w:val="en-GB" w:eastAsia="zh-CN"/>
        </w:rPr>
        <w:t>,’</w:t>
      </w:r>
      <w:r w:rsidRPr="00585A76">
        <w:rPr>
          <w:rFonts w:eastAsia="Times New Roman"/>
          <w:lang w:val="en-GB" w:eastAsia="zh-CN"/>
        </w:rPr>
        <w:t xml:space="preserve"> </w:t>
      </w:r>
      <w:r w:rsidRPr="00585A76">
        <w:rPr>
          <w:rFonts w:eastAsia="Times New Roman"/>
          <w:bCs/>
          <w:i/>
          <w:iCs/>
          <w:lang w:val="en-GB" w:eastAsia="zh-CN"/>
        </w:rPr>
        <w:t>Journal of Management Education,</w:t>
      </w:r>
      <w:r w:rsidR="00D37DEE">
        <w:rPr>
          <w:rFonts w:eastAsia="Times New Roman"/>
          <w:bCs/>
          <w:i/>
          <w:iCs/>
          <w:lang w:val="en-GB" w:eastAsia="zh-CN"/>
        </w:rPr>
        <w:t xml:space="preserve"> </w:t>
      </w:r>
      <w:r w:rsidRPr="00685CBC">
        <w:rPr>
          <w:rFonts w:eastAsia="Times New Roman"/>
          <w:i/>
          <w:lang w:val="en-GB" w:eastAsia="zh-CN"/>
        </w:rPr>
        <w:t>24</w:t>
      </w:r>
      <w:r w:rsidRPr="00585A76">
        <w:rPr>
          <w:rFonts w:eastAsia="Times New Roman"/>
          <w:lang w:val="en-GB" w:eastAsia="zh-CN"/>
        </w:rPr>
        <w:t>(6)</w:t>
      </w:r>
      <w:r w:rsidR="002944DD">
        <w:rPr>
          <w:rFonts w:eastAsia="Times New Roman"/>
          <w:lang w:val="en-GB" w:eastAsia="zh-CN"/>
        </w:rPr>
        <w:t>,</w:t>
      </w:r>
      <w:r w:rsidRPr="00585A76">
        <w:rPr>
          <w:rFonts w:eastAsia="Times New Roman"/>
          <w:lang w:val="en-GB" w:eastAsia="zh-CN"/>
        </w:rPr>
        <w:t xml:space="preserve"> 708–725. </w:t>
      </w:r>
    </w:p>
    <w:p w14:paraId="12946CC7" w14:textId="096DD44C" w:rsidR="00F36529" w:rsidRDefault="00F36529" w:rsidP="00927245">
      <w:pPr>
        <w:spacing w:line="480" w:lineRule="auto"/>
        <w:ind w:left="720" w:hanging="720"/>
        <w:jc w:val="both"/>
        <w:rPr>
          <w:szCs w:val="22"/>
        </w:rPr>
      </w:pPr>
      <w:proofErr w:type="spellStart"/>
      <w:r>
        <w:rPr>
          <w:szCs w:val="22"/>
        </w:rPr>
        <w:t>Lievens</w:t>
      </w:r>
      <w:proofErr w:type="spellEnd"/>
      <w:r>
        <w:rPr>
          <w:szCs w:val="22"/>
        </w:rPr>
        <w:t xml:space="preserve">, F., </w:t>
      </w:r>
      <w:r w:rsidR="00F800BA">
        <w:rPr>
          <w:szCs w:val="22"/>
        </w:rPr>
        <w:t xml:space="preserve">H. </w:t>
      </w:r>
      <w:proofErr w:type="spellStart"/>
      <w:r w:rsidR="00F800BA">
        <w:rPr>
          <w:szCs w:val="22"/>
        </w:rPr>
        <w:t>Peeters</w:t>
      </w:r>
      <w:proofErr w:type="spellEnd"/>
      <w:r>
        <w:rPr>
          <w:szCs w:val="22"/>
        </w:rPr>
        <w:t xml:space="preserve">, and </w:t>
      </w:r>
      <w:r w:rsidR="00F800BA">
        <w:rPr>
          <w:szCs w:val="22"/>
        </w:rPr>
        <w:t xml:space="preserve">E. </w:t>
      </w:r>
      <w:proofErr w:type="spellStart"/>
      <w:r w:rsidR="00F800BA">
        <w:rPr>
          <w:szCs w:val="22"/>
        </w:rPr>
        <w:t>Schollaert</w:t>
      </w:r>
      <w:proofErr w:type="spellEnd"/>
      <w:r w:rsidR="00F800BA">
        <w:rPr>
          <w:szCs w:val="22"/>
        </w:rPr>
        <w:t xml:space="preserve"> </w:t>
      </w:r>
      <w:r>
        <w:rPr>
          <w:szCs w:val="22"/>
        </w:rPr>
        <w:t xml:space="preserve">(2008). </w:t>
      </w:r>
      <w:r w:rsidR="00F800BA">
        <w:rPr>
          <w:szCs w:val="22"/>
        </w:rPr>
        <w:t>‘</w:t>
      </w:r>
      <w:r>
        <w:rPr>
          <w:szCs w:val="22"/>
        </w:rPr>
        <w:t>Situational judgment tests: a review of recent research</w:t>
      </w:r>
      <w:r w:rsidR="00F800BA">
        <w:rPr>
          <w:szCs w:val="22"/>
        </w:rPr>
        <w:t>’,</w:t>
      </w:r>
      <w:r>
        <w:rPr>
          <w:szCs w:val="22"/>
        </w:rPr>
        <w:t xml:space="preserve"> </w:t>
      </w:r>
      <w:r w:rsidRPr="00782EFC">
        <w:rPr>
          <w:i/>
          <w:szCs w:val="22"/>
        </w:rPr>
        <w:t>Personnel Review, 37</w:t>
      </w:r>
      <w:r>
        <w:rPr>
          <w:szCs w:val="22"/>
        </w:rPr>
        <w:t>(4), 426-441.</w:t>
      </w:r>
    </w:p>
    <w:p w14:paraId="706CB4FA" w14:textId="77777777" w:rsidR="007731E2" w:rsidRDefault="007731E2" w:rsidP="00927245">
      <w:pPr>
        <w:autoSpaceDE w:val="0"/>
        <w:autoSpaceDN w:val="0"/>
        <w:adjustRightInd w:val="0"/>
        <w:spacing w:line="480" w:lineRule="auto"/>
        <w:ind w:left="720" w:hanging="720"/>
        <w:jc w:val="both"/>
        <w:rPr>
          <w:rFonts w:eastAsia="Times New Roman"/>
          <w:lang w:eastAsia="zh-CN"/>
        </w:rPr>
      </w:pPr>
      <w:r w:rsidRPr="00681FDA">
        <w:rPr>
          <w:rFonts w:eastAsia="Times New Roman"/>
          <w:lang w:eastAsia="zh-CN"/>
        </w:rPr>
        <w:t xml:space="preserve">Lomas, L. (2007). Are </w:t>
      </w:r>
      <w:proofErr w:type="gramStart"/>
      <w:r w:rsidRPr="00681FDA">
        <w:rPr>
          <w:rFonts w:eastAsia="Times New Roman"/>
          <w:lang w:eastAsia="zh-CN"/>
        </w:rPr>
        <w:t>students</w:t>
      </w:r>
      <w:proofErr w:type="gramEnd"/>
      <w:r w:rsidRPr="00681FDA">
        <w:rPr>
          <w:rFonts w:eastAsia="Times New Roman"/>
          <w:lang w:eastAsia="zh-CN"/>
        </w:rPr>
        <w:t xml:space="preserve"> customers? Perceptions of academic staff. </w:t>
      </w:r>
      <w:r w:rsidRPr="00681FDA">
        <w:rPr>
          <w:rFonts w:eastAsia="Times New Roman"/>
          <w:i/>
          <w:lang w:eastAsia="zh-CN"/>
        </w:rPr>
        <w:t>Quality in Higher Education, 13</w:t>
      </w:r>
      <w:r w:rsidRPr="00681FDA">
        <w:rPr>
          <w:rFonts w:eastAsia="Times New Roman"/>
          <w:lang w:eastAsia="zh-CN"/>
        </w:rPr>
        <w:t>, 31-44.</w:t>
      </w:r>
    </w:p>
    <w:p w14:paraId="035B58FF" w14:textId="0465F47F" w:rsidR="00461763" w:rsidRDefault="00461763"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 xml:space="preserve">Lund </w:t>
      </w:r>
      <w:r w:rsidRPr="00147A55">
        <w:rPr>
          <w:rFonts w:eastAsia="Times New Roman"/>
          <w:lang w:eastAsia="zh-CN"/>
        </w:rPr>
        <w:t>De</w:t>
      </w:r>
      <w:r>
        <w:rPr>
          <w:rFonts w:eastAsia="Times New Roman"/>
          <w:lang w:eastAsia="zh-CN"/>
        </w:rPr>
        <w:t>an, K</w:t>
      </w:r>
      <w:r w:rsidR="008D1FB6">
        <w:rPr>
          <w:rFonts w:eastAsia="Times New Roman"/>
          <w:lang w:eastAsia="zh-CN"/>
        </w:rPr>
        <w:t>.</w:t>
      </w:r>
      <w:r w:rsidR="002944DD">
        <w:rPr>
          <w:rFonts w:eastAsia="Times New Roman"/>
          <w:lang w:eastAsia="zh-CN"/>
        </w:rPr>
        <w:t>, and C</w:t>
      </w:r>
      <w:r w:rsidR="008D1FB6">
        <w:rPr>
          <w:rFonts w:eastAsia="Times New Roman"/>
          <w:lang w:eastAsia="zh-CN"/>
        </w:rPr>
        <w:t>.</w:t>
      </w:r>
      <w:r w:rsidR="002944DD">
        <w:rPr>
          <w:rFonts w:eastAsia="Times New Roman"/>
          <w:lang w:eastAsia="zh-CN"/>
        </w:rPr>
        <w:t xml:space="preserve">J. </w:t>
      </w:r>
      <w:r>
        <w:rPr>
          <w:rFonts w:eastAsia="Times New Roman"/>
          <w:lang w:eastAsia="zh-CN"/>
        </w:rPr>
        <w:t xml:space="preserve">Fornaciari </w:t>
      </w:r>
      <w:r w:rsidR="002944DD">
        <w:rPr>
          <w:rFonts w:eastAsia="Times New Roman"/>
          <w:lang w:eastAsia="zh-CN"/>
        </w:rPr>
        <w:t>(</w:t>
      </w:r>
      <w:r>
        <w:rPr>
          <w:rFonts w:eastAsia="Times New Roman"/>
          <w:lang w:eastAsia="zh-CN"/>
        </w:rPr>
        <w:t>2014</w:t>
      </w:r>
      <w:r w:rsidR="002944DD">
        <w:rPr>
          <w:rFonts w:eastAsia="Times New Roman"/>
          <w:lang w:eastAsia="zh-CN"/>
        </w:rPr>
        <w:t>)</w:t>
      </w:r>
      <w:r w:rsidRPr="00147A55">
        <w:rPr>
          <w:rFonts w:eastAsia="Times New Roman"/>
          <w:lang w:eastAsia="zh-CN"/>
        </w:rPr>
        <w:t xml:space="preserve">. </w:t>
      </w:r>
      <w:r w:rsidR="002944DD">
        <w:rPr>
          <w:rFonts w:eastAsia="Times New Roman"/>
          <w:lang w:eastAsia="zh-CN"/>
        </w:rPr>
        <w:t>‘</w:t>
      </w:r>
      <w:r w:rsidRPr="00147A55">
        <w:rPr>
          <w:rFonts w:eastAsia="Times New Roman"/>
          <w:lang w:eastAsia="zh-CN"/>
        </w:rPr>
        <w:t>The 21st-century syllabus tips for putting andragogy into practice</w:t>
      </w:r>
      <w:r w:rsidR="002944DD">
        <w:rPr>
          <w:rFonts w:eastAsia="Times New Roman"/>
          <w:lang w:eastAsia="zh-CN"/>
        </w:rPr>
        <w:t>,’</w:t>
      </w:r>
      <w:r w:rsidRPr="00147A55">
        <w:rPr>
          <w:rFonts w:eastAsia="Times New Roman"/>
          <w:lang w:eastAsia="zh-CN"/>
        </w:rPr>
        <w:t> </w:t>
      </w:r>
      <w:r w:rsidRPr="00147A55">
        <w:rPr>
          <w:rFonts w:eastAsia="Times New Roman"/>
          <w:i/>
          <w:lang w:eastAsia="zh-CN"/>
        </w:rPr>
        <w:t>Journal of Management Education</w:t>
      </w:r>
      <w:r w:rsidRPr="00147A55">
        <w:rPr>
          <w:rFonts w:eastAsia="Times New Roman"/>
          <w:lang w:eastAsia="zh-CN"/>
        </w:rPr>
        <w:t>, </w:t>
      </w:r>
      <w:r w:rsidRPr="00685CBC">
        <w:rPr>
          <w:rFonts w:eastAsia="Times New Roman"/>
          <w:i/>
          <w:lang w:eastAsia="zh-CN"/>
        </w:rPr>
        <w:t>38</w:t>
      </w:r>
      <w:r w:rsidRPr="00147A55">
        <w:rPr>
          <w:rFonts w:eastAsia="Times New Roman"/>
          <w:lang w:eastAsia="zh-CN"/>
        </w:rPr>
        <w:t>(</w:t>
      </w:r>
      <w:r>
        <w:rPr>
          <w:rFonts w:eastAsia="Times New Roman"/>
          <w:lang w:eastAsia="zh-CN"/>
        </w:rPr>
        <w:t>5)</w:t>
      </w:r>
      <w:r w:rsidR="002944DD">
        <w:rPr>
          <w:rFonts w:eastAsia="Times New Roman"/>
          <w:lang w:eastAsia="zh-CN"/>
        </w:rPr>
        <w:t>,</w:t>
      </w:r>
      <w:r>
        <w:rPr>
          <w:rFonts w:eastAsia="Times New Roman"/>
          <w:lang w:eastAsia="zh-CN"/>
        </w:rPr>
        <w:t xml:space="preserve"> </w:t>
      </w:r>
      <w:r w:rsidRPr="00147A55">
        <w:rPr>
          <w:rFonts w:eastAsia="Times New Roman"/>
          <w:lang w:eastAsia="zh-CN"/>
        </w:rPr>
        <w:t>724-732.</w:t>
      </w:r>
    </w:p>
    <w:p w14:paraId="486EE804" w14:textId="7E110211" w:rsidR="004C1896" w:rsidRDefault="0054098B" w:rsidP="00927245">
      <w:pPr>
        <w:autoSpaceDE w:val="0"/>
        <w:autoSpaceDN w:val="0"/>
        <w:adjustRightInd w:val="0"/>
        <w:spacing w:line="480" w:lineRule="auto"/>
        <w:ind w:left="720" w:hanging="720"/>
        <w:jc w:val="both"/>
        <w:rPr>
          <w:rFonts w:eastAsia="Times New Roman"/>
          <w:lang w:eastAsia="zh-CN"/>
        </w:rPr>
      </w:pPr>
      <w:r w:rsidRPr="00147A55">
        <w:rPr>
          <w:rFonts w:eastAsia="Times New Roman"/>
          <w:lang w:eastAsia="zh-CN"/>
        </w:rPr>
        <w:lastRenderedPageBreak/>
        <w:t>Martin</w:t>
      </w:r>
      <w:r w:rsidR="004C1896">
        <w:rPr>
          <w:rFonts w:eastAsia="Times New Roman"/>
          <w:lang w:eastAsia="zh-CN"/>
        </w:rPr>
        <w:t>, B</w:t>
      </w:r>
      <w:r w:rsidR="00795D1E">
        <w:rPr>
          <w:rFonts w:eastAsia="Times New Roman"/>
          <w:lang w:eastAsia="zh-CN"/>
        </w:rPr>
        <w:t>.</w:t>
      </w:r>
      <w:r w:rsidR="004C1896">
        <w:rPr>
          <w:rFonts w:eastAsia="Times New Roman"/>
          <w:lang w:eastAsia="zh-CN"/>
        </w:rPr>
        <w:t xml:space="preserve">, </w:t>
      </w:r>
      <w:r w:rsidR="00F800BA">
        <w:rPr>
          <w:rFonts w:eastAsia="Times New Roman"/>
          <w:lang w:eastAsia="zh-CN"/>
        </w:rPr>
        <w:t xml:space="preserve">J.J. McNally, </w:t>
      </w:r>
      <w:r w:rsidR="002944DD">
        <w:rPr>
          <w:rFonts w:eastAsia="Times New Roman"/>
          <w:lang w:eastAsia="zh-CN"/>
        </w:rPr>
        <w:t xml:space="preserve">and M. </w:t>
      </w:r>
      <w:r w:rsidR="004C1896">
        <w:rPr>
          <w:rFonts w:eastAsia="Times New Roman"/>
          <w:lang w:eastAsia="zh-CN"/>
        </w:rPr>
        <w:t xml:space="preserve">Kay </w:t>
      </w:r>
      <w:r w:rsidR="002944DD">
        <w:rPr>
          <w:rFonts w:eastAsia="Times New Roman"/>
          <w:lang w:eastAsia="zh-CN"/>
        </w:rPr>
        <w:t>(</w:t>
      </w:r>
      <w:r w:rsidR="004C1896">
        <w:rPr>
          <w:rFonts w:eastAsia="Times New Roman"/>
          <w:lang w:eastAsia="zh-CN"/>
        </w:rPr>
        <w:t>2013</w:t>
      </w:r>
      <w:r w:rsidR="002944DD">
        <w:rPr>
          <w:rFonts w:eastAsia="Times New Roman"/>
          <w:lang w:eastAsia="zh-CN"/>
        </w:rPr>
        <w:t>)</w:t>
      </w:r>
      <w:r w:rsidRPr="00147A55">
        <w:rPr>
          <w:rFonts w:eastAsia="Times New Roman"/>
          <w:lang w:eastAsia="zh-CN"/>
        </w:rPr>
        <w:t xml:space="preserve">. </w:t>
      </w:r>
      <w:r w:rsidR="002944DD">
        <w:rPr>
          <w:rFonts w:eastAsia="Times New Roman"/>
          <w:lang w:eastAsia="zh-CN"/>
        </w:rPr>
        <w:t>‘</w:t>
      </w:r>
      <w:r w:rsidRPr="00147A55">
        <w:rPr>
          <w:rFonts w:eastAsia="Times New Roman"/>
          <w:lang w:eastAsia="zh-CN"/>
        </w:rPr>
        <w:t>Examining the formation of human capital in</w:t>
      </w:r>
      <w:r w:rsidR="000907F4">
        <w:rPr>
          <w:rFonts w:eastAsia="Times New Roman"/>
          <w:lang w:eastAsia="zh-CN"/>
        </w:rPr>
        <w:t xml:space="preserve"> </w:t>
      </w:r>
      <w:r w:rsidRPr="00147A55">
        <w:rPr>
          <w:rFonts w:eastAsia="Times New Roman"/>
          <w:lang w:eastAsia="zh-CN"/>
        </w:rPr>
        <w:t>entrepreneurship: A meta-analysis of entrepreneurship education outcomes</w:t>
      </w:r>
      <w:r w:rsidR="002944DD">
        <w:rPr>
          <w:rFonts w:eastAsia="Times New Roman"/>
          <w:lang w:eastAsia="zh-CN"/>
        </w:rPr>
        <w:t>,’</w:t>
      </w:r>
      <w:r w:rsidRPr="00147A55">
        <w:rPr>
          <w:rFonts w:eastAsia="Times New Roman"/>
          <w:lang w:eastAsia="zh-CN"/>
        </w:rPr>
        <w:t xml:space="preserve"> </w:t>
      </w:r>
      <w:r w:rsidRPr="004C1896">
        <w:rPr>
          <w:rFonts w:eastAsia="Times New Roman"/>
          <w:i/>
          <w:lang w:eastAsia="zh-CN"/>
        </w:rPr>
        <w:t>Journal of</w:t>
      </w:r>
      <w:r w:rsidR="000907F4">
        <w:rPr>
          <w:rFonts w:eastAsia="Times New Roman"/>
          <w:i/>
          <w:lang w:eastAsia="zh-CN"/>
        </w:rPr>
        <w:t xml:space="preserve"> </w:t>
      </w:r>
      <w:r w:rsidRPr="004C1896">
        <w:rPr>
          <w:rFonts w:eastAsia="Times New Roman"/>
          <w:i/>
          <w:lang w:eastAsia="zh-CN"/>
        </w:rPr>
        <w:t>Business Venturing</w:t>
      </w:r>
      <w:r w:rsidRPr="00147A55">
        <w:rPr>
          <w:rFonts w:eastAsia="Times New Roman"/>
          <w:lang w:eastAsia="zh-CN"/>
        </w:rPr>
        <w:t xml:space="preserve">, </w:t>
      </w:r>
      <w:r w:rsidRPr="00685CBC">
        <w:rPr>
          <w:rFonts w:eastAsia="Times New Roman"/>
          <w:i/>
          <w:lang w:eastAsia="zh-CN"/>
        </w:rPr>
        <w:t>28</w:t>
      </w:r>
      <w:r w:rsidR="002944DD" w:rsidRPr="00685CBC">
        <w:rPr>
          <w:rFonts w:eastAsia="Times New Roman"/>
          <w:i/>
          <w:lang w:eastAsia="zh-CN"/>
        </w:rPr>
        <w:t>,</w:t>
      </w:r>
      <w:r w:rsidRPr="00147A55">
        <w:rPr>
          <w:rFonts w:eastAsia="Times New Roman"/>
          <w:lang w:eastAsia="zh-CN"/>
        </w:rPr>
        <w:t xml:space="preserve"> 211-224.</w:t>
      </w:r>
    </w:p>
    <w:p w14:paraId="481C17B6" w14:textId="6BBCCEFC" w:rsidR="00DE0650" w:rsidRPr="00896748" w:rsidRDefault="00DE0650" w:rsidP="00927245">
      <w:pPr>
        <w:autoSpaceDE w:val="0"/>
        <w:autoSpaceDN w:val="0"/>
        <w:adjustRightInd w:val="0"/>
        <w:spacing w:line="480" w:lineRule="auto"/>
        <w:ind w:left="720" w:hanging="720"/>
        <w:jc w:val="both"/>
        <w:rPr>
          <w:rFonts w:eastAsia="Times New Roman"/>
          <w:u w:val="single"/>
          <w:lang w:eastAsia="zh-CN"/>
        </w:rPr>
      </w:pPr>
      <w:r>
        <w:rPr>
          <w:rFonts w:eastAsia="Times New Roman"/>
          <w:lang w:eastAsia="zh-CN"/>
        </w:rPr>
        <w:t>McNally, J.J. &amp; P.G. Irving (2010). The relationship between university student commitment profiles and behavior: Exploring the nature of context e</w:t>
      </w:r>
      <w:r w:rsidRPr="00896748">
        <w:rPr>
          <w:rFonts w:eastAsia="Times New Roman"/>
          <w:lang w:eastAsia="zh-CN"/>
        </w:rPr>
        <w:t>ffects</w:t>
      </w:r>
      <w:r w:rsidRPr="005361A0">
        <w:rPr>
          <w:rFonts w:eastAsia="Times New Roman"/>
          <w:lang w:eastAsia="zh-CN"/>
        </w:rPr>
        <w:t xml:space="preserve">. </w:t>
      </w:r>
      <w:r w:rsidRPr="005361A0">
        <w:rPr>
          <w:rFonts w:eastAsia="Times New Roman"/>
          <w:i/>
          <w:lang w:eastAsia="zh-CN"/>
        </w:rPr>
        <w:t>Journal of Leadership &amp; Organizational Studies, 17(2),</w:t>
      </w:r>
      <w:r w:rsidRPr="005361A0">
        <w:rPr>
          <w:rFonts w:eastAsia="Times New Roman"/>
          <w:lang w:eastAsia="zh-CN"/>
        </w:rPr>
        <w:t xml:space="preserve"> 201-215. </w:t>
      </w:r>
    </w:p>
    <w:p w14:paraId="61380BDA" w14:textId="42E20514" w:rsidR="00795D1E" w:rsidRDefault="00795D1E"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McNally, J.J., B.C. Martin, B. Honig, H. Bergmann, and P. Piperopoulos (2016). ‘</w:t>
      </w:r>
      <w:r w:rsidRPr="00795D1E">
        <w:rPr>
          <w:rFonts w:eastAsia="Times New Roman"/>
          <w:lang w:eastAsia="zh-CN"/>
        </w:rPr>
        <w:t>Toward rigor and parsimony: a primary validation of Kolvereid’s (1996) en</w:t>
      </w:r>
      <w:r>
        <w:rPr>
          <w:rFonts w:eastAsia="Times New Roman"/>
          <w:lang w:eastAsia="zh-CN"/>
        </w:rPr>
        <w:t>trepreneurial attitudes scales.’</w:t>
      </w:r>
      <w:r w:rsidRPr="00795D1E">
        <w:rPr>
          <w:rFonts w:eastAsia="Times New Roman"/>
          <w:lang w:eastAsia="zh-CN"/>
        </w:rPr>
        <w:t xml:space="preserve"> </w:t>
      </w:r>
      <w:r w:rsidRPr="00795D1E">
        <w:rPr>
          <w:rFonts w:eastAsia="Times New Roman"/>
          <w:i/>
          <w:lang w:eastAsia="zh-CN"/>
        </w:rPr>
        <w:t>Entrepreneurship &amp; Regional Development 28(</w:t>
      </w:r>
      <w:r w:rsidRPr="005361A0">
        <w:rPr>
          <w:rFonts w:eastAsia="Times New Roman"/>
          <w:lang w:eastAsia="zh-CN"/>
        </w:rPr>
        <w:t>5-6</w:t>
      </w:r>
      <w:r w:rsidRPr="00795D1E">
        <w:rPr>
          <w:rFonts w:eastAsia="Times New Roman"/>
          <w:i/>
          <w:lang w:eastAsia="zh-CN"/>
        </w:rPr>
        <w:t>)</w:t>
      </w:r>
      <w:r>
        <w:rPr>
          <w:rFonts w:eastAsia="Times New Roman"/>
          <w:lang w:eastAsia="zh-CN"/>
        </w:rPr>
        <w:t xml:space="preserve">, </w:t>
      </w:r>
      <w:r w:rsidRPr="00795D1E">
        <w:rPr>
          <w:rFonts w:eastAsia="Times New Roman"/>
          <w:lang w:eastAsia="zh-CN"/>
        </w:rPr>
        <w:t xml:space="preserve">358-379. </w:t>
      </w:r>
    </w:p>
    <w:p w14:paraId="56A28F75" w14:textId="3E2B9A83" w:rsidR="00CD11CA" w:rsidRPr="00CD11CA" w:rsidRDefault="00CD11CA" w:rsidP="00927245">
      <w:pPr>
        <w:autoSpaceDE w:val="0"/>
        <w:autoSpaceDN w:val="0"/>
        <w:adjustRightInd w:val="0"/>
        <w:spacing w:line="480" w:lineRule="auto"/>
        <w:ind w:left="720" w:hanging="720"/>
        <w:jc w:val="both"/>
        <w:rPr>
          <w:rFonts w:eastAsia="Times New Roman"/>
          <w:lang w:val="en-GB" w:eastAsia="zh-CN"/>
        </w:rPr>
      </w:pPr>
      <w:r>
        <w:rPr>
          <w:rFonts w:eastAsia="Times New Roman"/>
          <w:lang w:eastAsia="zh-CN"/>
        </w:rPr>
        <w:t>Miller</w:t>
      </w:r>
      <w:r w:rsidR="002944DD">
        <w:rPr>
          <w:rFonts w:eastAsia="Times New Roman"/>
          <w:lang w:eastAsia="zh-CN"/>
        </w:rPr>
        <w:t>,</w:t>
      </w:r>
      <w:r>
        <w:rPr>
          <w:rFonts w:eastAsia="Times New Roman"/>
          <w:lang w:eastAsia="zh-CN"/>
        </w:rPr>
        <w:t xml:space="preserve"> T</w:t>
      </w:r>
      <w:r w:rsidR="00F800BA">
        <w:rPr>
          <w:rFonts w:eastAsia="Times New Roman"/>
          <w:lang w:eastAsia="zh-CN"/>
        </w:rPr>
        <w:t>.</w:t>
      </w:r>
      <w:r>
        <w:rPr>
          <w:rFonts w:eastAsia="Times New Roman"/>
          <w:lang w:eastAsia="zh-CN"/>
        </w:rPr>
        <w:t>L</w:t>
      </w:r>
      <w:r w:rsidR="00F800BA">
        <w:rPr>
          <w:rFonts w:eastAsia="Times New Roman"/>
          <w:lang w:eastAsia="zh-CN"/>
        </w:rPr>
        <w:t>.</w:t>
      </w:r>
      <w:r>
        <w:rPr>
          <w:rFonts w:eastAsia="Times New Roman"/>
          <w:lang w:eastAsia="zh-CN"/>
        </w:rPr>
        <w:t xml:space="preserve">, </w:t>
      </w:r>
      <w:r w:rsidR="002944DD">
        <w:rPr>
          <w:rFonts w:eastAsia="Times New Roman"/>
          <w:lang w:eastAsia="zh-CN"/>
        </w:rPr>
        <w:t>C</w:t>
      </w:r>
      <w:r w:rsidR="00F800BA">
        <w:rPr>
          <w:rFonts w:eastAsia="Times New Roman"/>
          <w:lang w:eastAsia="zh-CN"/>
        </w:rPr>
        <w:t>.</w:t>
      </w:r>
      <w:r w:rsidR="002944DD">
        <w:rPr>
          <w:rFonts w:eastAsia="Times New Roman"/>
          <w:lang w:eastAsia="zh-CN"/>
        </w:rPr>
        <w:t xml:space="preserve">L. </w:t>
      </w:r>
      <w:r>
        <w:rPr>
          <w:rFonts w:eastAsia="Times New Roman"/>
          <w:lang w:eastAsia="zh-CN"/>
        </w:rPr>
        <w:t xml:space="preserve">Wesley II, </w:t>
      </w:r>
      <w:r w:rsidR="002944DD">
        <w:rPr>
          <w:rFonts w:eastAsia="Times New Roman"/>
          <w:lang w:eastAsia="zh-CN"/>
        </w:rPr>
        <w:t>and D</w:t>
      </w:r>
      <w:r w:rsidR="00F800BA">
        <w:rPr>
          <w:rFonts w:eastAsia="Times New Roman"/>
          <w:lang w:eastAsia="zh-CN"/>
        </w:rPr>
        <w:t>.</w:t>
      </w:r>
      <w:r w:rsidR="002944DD">
        <w:rPr>
          <w:rFonts w:eastAsia="Times New Roman"/>
          <w:lang w:eastAsia="zh-CN"/>
        </w:rPr>
        <w:t>E.</w:t>
      </w:r>
      <w:r>
        <w:rPr>
          <w:rFonts w:eastAsia="Times New Roman"/>
          <w:lang w:eastAsia="zh-CN"/>
        </w:rPr>
        <w:t xml:space="preserve"> Williams </w:t>
      </w:r>
      <w:r w:rsidR="002944DD">
        <w:rPr>
          <w:rFonts w:eastAsia="Times New Roman"/>
          <w:lang w:eastAsia="zh-CN"/>
        </w:rPr>
        <w:t>(</w:t>
      </w:r>
      <w:r>
        <w:rPr>
          <w:rFonts w:eastAsia="Times New Roman"/>
          <w:lang w:eastAsia="zh-CN"/>
        </w:rPr>
        <w:t>2012</w:t>
      </w:r>
      <w:r w:rsidR="002944DD">
        <w:rPr>
          <w:rFonts w:eastAsia="Times New Roman"/>
          <w:lang w:eastAsia="zh-CN"/>
        </w:rPr>
        <w:t>)</w:t>
      </w:r>
      <w:r>
        <w:rPr>
          <w:rFonts w:eastAsia="Times New Roman"/>
          <w:lang w:eastAsia="zh-CN"/>
        </w:rPr>
        <w:t xml:space="preserve">. </w:t>
      </w:r>
      <w:r w:rsidR="002944DD">
        <w:rPr>
          <w:rFonts w:eastAsia="Times New Roman"/>
          <w:lang w:eastAsia="zh-CN"/>
        </w:rPr>
        <w:t>‘</w:t>
      </w:r>
      <w:r>
        <w:rPr>
          <w:rFonts w:eastAsia="Times New Roman"/>
          <w:lang w:eastAsia="zh-CN"/>
        </w:rPr>
        <w:t>Educating the minds of caring hearts: comparing the views of practitioners and educators on the importance of social entrepreneurship competencies</w:t>
      </w:r>
      <w:r w:rsidR="002944DD">
        <w:rPr>
          <w:rFonts w:eastAsia="Times New Roman"/>
          <w:lang w:eastAsia="zh-CN"/>
        </w:rPr>
        <w:t>,’</w:t>
      </w:r>
      <w:r>
        <w:rPr>
          <w:rFonts w:eastAsia="Times New Roman"/>
          <w:lang w:eastAsia="zh-CN"/>
        </w:rPr>
        <w:t xml:space="preserve"> </w:t>
      </w:r>
      <w:r w:rsidRPr="004C1896">
        <w:rPr>
          <w:rFonts w:eastAsia="Times New Roman"/>
          <w:i/>
          <w:lang w:eastAsia="zh-CN"/>
        </w:rPr>
        <w:t>Academy of Management Learning &amp; Education</w:t>
      </w:r>
      <w:r>
        <w:rPr>
          <w:rFonts w:eastAsia="Times New Roman"/>
          <w:i/>
          <w:lang w:eastAsia="zh-CN"/>
        </w:rPr>
        <w:t xml:space="preserve">, </w:t>
      </w:r>
      <w:r w:rsidRPr="00685CBC">
        <w:rPr>
          <w:rFonts w:eastAsia="Times New Roman"/>
          <w:i/>
          <w:lang w:eastAsia="zh-CN"/>
        </w:rPr>
        <w:t>11</w:t>
      </w:r>
      <w:r>
        <w:rPr>
          <w:rFonts w:eastAsia="Times New Roman"/>
          <w:lang w:eastAsia="zh-CN"/>
        </w:rPr>
        <w:t>(3)</w:t>
      </w:r>
      <w:r w:rsidR="002944DD">
        <w:rPr>
          <w:rFonts w:eastAsia="Times New Roman"/>
          <w:lang w:eastAsia="zh-CN"/>
        </w:rPr>
        <w:t>,</w:t>
      </w:r>
      <w:r>
        <w:rPr>
          <w:rFonts w:eastAsia="Times New Roman"/>
          <w:lang w:eastAsia="zh-CN"/>
        </w:rPr>
        <w:t xml:space="preserve"> 349-370.</w:t>
      </w:r>
    </w:p>
    <w:p w14:paraId="35664EC0" w14:textId="582C1F8E" w:rsidR="00A1608F" w:rsidRDefault="00A1608F" w:rsidP="00927245">
      <w:pPr>
        <w:autoSpaceDE w:val="0"/>
        <w:autoSpaceDN w:val="0"/>
        <w:adjustRightInd w:val="0"/>
        <w:spacing w:line="480" w:lineRule="auto"/>
        <w:ind w:left="720" w:hanging="720"/>
        <w:jc w:val="both"/>
        <w:rPr>
          <w:rFonts w:eastAsia="Times New Roman"/>
          <w:lang w:eastAsia="zh-CN"/>
        </w:rPr>
      </w:pPr>
      <w:r w:rsidRPr="00147A55">
        <w:rPr>
          <w:rFonts w:eastAsia="Times New Roman"/>
          <w:lang w:eastAsia="zh-CN"/>
        </w:rPr>
        <w:t>Nabi, G</w:t>
      </w:r>
      <w:r w:rsidR="00F800BA">
        <w:rPr>
          <w:rFonts w:eastAsia="Times New Roman"/>
          <w:lang w:eastAsia="zh-CN"/>
        </w:rPr>
        <w:t>.</w:t>
      </w:r>
      <w:r w:rsidRPr="00147A55">
        <w:rPr>
          <w:rFonts w:eastAsia="Times New Roman"/>
          <w:lang w:eastAsia="zh-CN"/>
        </w:rPr>
        <w:t xml:space="preserve">, </w:t>
      </w:r>
      <w:r w:rsidR="008B3CD7">
        <w:rPr>
          <w:rFonts w:eastAsia="Times New Roman"/>
          <w:lang w:eastAsia="zh-CN"/>
        </w:rPr>
        <w:t xml:space="preserve">F. </w:t>
      </w:r>
      <w:r w:rsidRPr="00147A55">
        <w:rPr>
          <w:rFonts w:eastAsia="Times New Roman"/>
          <w:lang w:eastAsia="zh-CN"/>
        </w:rPr>
        <w:t xml:space="preserve">Liñán, </w:t>
      </w:r>
      <w:r w:rsidR="008B3CD7">
        <w:rPr>
          <w:rFonts w:eastAsia="Times New Roman"/>
          <w:lang w:eastAsia="zh-CN"/>
        </w:rPr>
        <w:t xml:space="preserve">N. </w:t>
      </w:r>
      <w:r w:rsidRPr="00147A55">
        <w:rPr>
          <w:rFonts w:eastAsia="Times New Roman"/>
          <w:lang w:eastAsia="zh-CN"/>
        </w:rPr>
        <w:t xml:space="preserve">Krueger, </w:t>
      </w:r>
      <w:r w:rsidR="008B3CD7">
        <w:rPr>
          <w:rFonts w:eastAsia="Times New Roman"/>
          <w:lang w:eastAsia="zh-CN"/>
        </w:rPr>
        <w:t xml:space="preserve">A. </w:t>
      </w:r>
      <w:r w:rsidRPr="00147A55">
        <w:rPr>
          <w:rFonts w:eastAsia="Times New Roman"/>
          <w:lang w:eastAsia="zh-CN"/>
        </w:rPr>
        <w:t>F</w:t>
      </w:r>
      <w:r w:rsidR="004C1896">
        <w:rPr>
          <w:rFonts w:eastAsia="Times New Roman"/>
          <w:lang w:eastAsia="zh-CN"/>
        </w:rPr>
        <w:t xml:space="preserve">ayolle, </w:t>
      </w:r>
      <w:r w:rsidR="008B3CD7">
        <w:rPr>
          <w:rFonts w:eastAsia="Times New Roman"/>
          <w:lang w:eastAsia="zh-CN"/>
        </w:rPr>
        <w:t xml:space="preserve">and A. </w:t>
      </w:r>
      <w:r w:rsidR="004C1896">
        <w:rPr>
          <w:rFonts w:eastAsia="Times New Roman"/>
          <w:lang w:eastAsia="zh-CN"/>
        </w:rPr>
        <w:t>Walmsley (2017</w:t>
      </w:r>
      <w:r w:rsidRPr="00147A55">
        <w:rPr>
          <w:rFonts w:eastAsia="Times New Roman"/>
          <w:lang w:eastAsia="zh-CN"/>
        </w:rPr>
        <w:t xml:space="preserve">). </w:t>
      </w:r>
      <w:r w:rsidR="008B3CD7">
        <w:rPr>
          <w:rFonts w:eastAsia="Times New Roman"/>
          <w:lang w:eastAsia="zh-CN"/>
        </w:rPr>
        <w:t>‘</w:t>
      </w:r>
      <w:r w:rsidR="004C1896">
        <w:rPr>
          <w:rFonts w:eastAsia="Times New Roman"/>
          <w:lang w:eastAsia="zh-CN"/>
        </w:rPr>
        <w:t xml:space="preserve">The impact of entrepreneurship </w:t>
      </w:r>
      <w:r w:rsidRPr="00147A55">
        <w:rPr>
          <w:rFonts w:eastAsia="Times New Roman"/>
          <w:lang w:eastAsia="zh-CN"/>
        </w:rPr>
        <w:t>education in higher education: A systematic review and research agenda</w:t>
      </w:r>
      <w:r w:rsidR="008B3CD7">
        <w:rPr>
          <w:rFonts w:eastAsia="Times New Roman"/>
          <w:lang w:eastAsia="zh-CN"/>
        </w:rPr>
        <w:t>,’</w:t>
      </w:r>
      <w:r w:rsidRPr="00147A55">
        <w:rPr>
          <w:rFonts w:eastAsia="Times New Roman"/>
          <w:lang w:eastAsia="zh-CN"/>
        </w:rPr>
        <w:t> </w:t>
      </w:r>
      <w:r w:rsidRPr="004C1896">
        <w:rPr>
          <w:rFonts w:eastAsia="Times New Roman"/>
          <w:i/>
          <w:lang w:eastAsia="zh-CN"/>
        </w:rPr>
        <w:t>Academy of Management Learning &amp; Education</w:t>
      </w:r>
      <w:r w:rsidR="004C1896">
        <w:rPr>
          <w:rFonts w:eastAsia="Times New Roman"/>
          <w:lang w:eastAsia="zh-CN"/>
        </w:rPr>
        <w:t xml:space="preserve">, </w:t>
      </w:r>
      <w:r w:rsidR="004C1896" w:rsidRPr="00685CBC">
        <w:rPr>
          <w:rFonts w:eastAsia="Times New Roman"/>
          <w:i/>
          <w:lang w:eastAsia="zh-CN"/>
        </w:rPr>
        <w:t>16</w:t>
      </w:r>
      <w:r w:rsidR="004C1896">
        <w:rPr>
          <w:rFonts w:eastAsia="Times New Roman"/>
          <w:lang w:eastAsia="zh-CN"/>
        </w:rPr>
        <w:t>(2)</w:t>
      </w:r>
      <w:r w:rsidR="008B3CD7">
        <w:rPr>
          <w:rFonts w:eastAsia="Times New Roman"/>
          <w:lang w:eastAsia="zh-CN"/>
        </w:rPr>
        <w:t>,</w:t>
      </w:r>
      <w:r w:rsidR="004C1896">
        <w:rPr>
          <w:rFonts w:eastAsia="Times New Roman"/>
          <w:lang w:eastAsia="zh-CN"/>
        </w:rPr>
        <w:t xml:space="preserve"> 277-299</w:t>
      </w:r>
      <w:r w:rsidRPr="00147A55">
        <w:rPr>
          <w:rFonts w:eastAsia="Times New Roman"/>
          <w:lang w:eastAsia="zh-CN"/>
        </w:rPr>
        <w:t>.</w:t>
      </w:r>
    </w:p>
    <w:p w14:paraId="2FC36480" w14:textId="65E40956" w:rsidR="004E67D5" w:rsidRPr="00147A55" w:rsidRDefault="004E67D5" w:rsidP="00927245">
      <w:pPr>
        <w:autoSpaceDE w:val="0"/>
        <w:autoSpaceDN w:val="0"/>
        <w:adjustRightInd w:val="0"/>
        <w:spacing w:line="480" w:lineRule="auto"/>
        <w:ind w:left="720" w:hanging="720"/>
        <w:jc w:val="both"/>
        <w:rPr>
          <w:rFonts w:eastAsia="Times New Roman"/>
          <w:lang w:eastAsia="zh-CN"/>
        </w:rPr>
      </w:pPr>
      <w:proofErr w:type="spellStart"/>
      <w:r>
        <w:rPr>
          <w:rFonts w:eastAsia="Times New Roman"/>
          <w:lang w:eastAsia="zh-CN"/>
        </w:rPr>
        <w:t>Nilson</w:t>
      </w:r>
      <w:proofErr w:type="spellEnd"/>
      <w:r>
        <w:rPr>
          <w:rFonts w:eastAsia="Times New Roman"/>
          <w:lang w:eastAsia="zh-CN"/>
        </w:rPr>
        <w:t>, L. B. (2007)</w:t>
      </w:r>
      <w:r w:rsidRPr="00147A55">
        <w:rPr>
          <w:rFonts w:eastAsia="Times New Roman"/>
          <w:lang w:eastAsia="zh-CN"/>
        </w:rPr>
        <w:t xml:space="preserve">. </w:t>
      </w:r>
      <w:r w:rsidRPr="004C1896">
        <w:rPr>
          <w:rFonts w:eastAsia="Times New Roman"/>
          <w:i/>
          <w:lang w:eastAsia="zh-CN"/>
        </w:rPr>
        <w:t>The graphic syllabus and the outcomes map: Communicating your course</w:t>
      </w:r>
      <w:r w:rsidRPr="00147A55">
        <w:rPr>
          <w:rFonts w:eastAsia="Times New Roman"/>
          <w:lang w:eastAsia="zh-CN"/>
        </w:rPr>
        <w:t>. San Francisco, CA: Jossey-Bass.</w:t>
      </w:r>
    </w:p>
    <w:p w14:paraId="4ECB07C2" w14:textId="723ABC6F" w:rsidR="00EE327F" w:rsidRDefault="001E0D9B" w:rsidP="00927245">
      <w:pPr>
        <w:autoSpaceDE w:val="0"/>
        <w:autoSpaceDN w:val="0"/>
        <w:adjustRightInd w:val="0"/>
        <w:spacing w:line="480" w:lineRule="auto"/>
        <w:ind w:left="720" w:hanging="720"/>
        <w:jc w:val="both"/>
        <w:rPr>
          <w:rFonts w:eastAsia="Times New Roman"/>
          <w:lang w:eastAsia="zh-CN"/>
        </w:rPr>
      </w:pPr>
      <w:proofErr w:type="spellStart"/>
      <w:r>
        <w:rPr>
          <w:rFonts w:eastAsia="Times New Roman"/>
          <w:lang w:eastAsia="zh-CN"/>
        </w:rPr>
        <w:t>Pache</w:t>
      </w:r>
      <w:proofErr w:type="spellEnd"/>
      <w:r>
        <w:rPr>
          <w:rFonts w:eastAsia="Times New Roman"/>
          <w:lang w:eastAsia="zh-CN"/>
        </w:rPr>
        <w:t>, A</w:t>
      </w:r>
      <w:r w:rsidR="000907F4">
        <w:rPr>
          <w:rFonts w:eastAsia="Times New Roman"/>
          <w:lang w:eastAsia="zh-CN"/>
        </w:rPr>
        <w:t>.</w:t>
      </w:r>
      <w:r>
        <w:rPr>
          <w:rFonts w:eastAsia="Times New Roman"/>
          <w:lang w:eastAsia="zh-CN"/>
        </w:rPr>
        <w:t>C</w:t>
      </w:r>
      <w:r w:rsidR="000907F4">
        <w:rPr>
          <w:rFonts w:eastAsia="Times New Roman"/>
          <w:lang w:eastAsia="zh-CN"/>
        </w:rPr>
        <w:t>.</w:t>
      </w:r>
      <w:r w:rsidR="008B3CD7">
        <w:rPr>
          <w:rFonts w:eastAsia="Times New Roman"/>
          <w:lang w:eastAsia="zh-CN"/>
        </w:rPr>
        <w:t xml:space="preserve">, and I. </w:t>
      </w:r>
      <w:r>
        <w:rPr>
          <w:rFonts w:eastAsia="Times New Roman"/>
          <w:lang w:eastAsia="zh-CN"/>
        </w:rPr>
        <w:t xml:space="preserve">Chowdhury </w:t>
      </w:r>
      <w:r w:rsidR="008B3CD7">
        <w:rPr>
          <w:rFonts w:eastAsia="Times New Roman"/>
          <w:lang w:eastAsia="zh-CN"/>
        </w:rPr>
        <w:t>(</w:t>
      </w:r>
      <w:r>
        <w:rPr>
          <w:rFonts w:eastAsia="Times New Roman"/>
          <w:lang w:eastAsia="zh-CN"/>
        </w:rPr>
        <w:t>2012</w:t>
      </w:r>
      <w:r w:rsidR="008B3CD7">
        <w:rPr>
          <w:rFonts w:eastAsia="Times New Roman"/>
          <w:lang w:eastAsia="zh-CN"/>
        </w:rPr>
        <w:t>)</w:t>
      </w:r>
      <w:r w:rsidR="00A1608F" w:rsidRPr="00147A55">
        <w:rPr>
          <w:rFonts w:eastAsia="Times New Roman"/>
          <w:lang w:eastAsia="zh-CN"/>
        </w:rPr>
        <w:t xml:space="preserve">. </w:t>
      </w:r>
      <w:r w:rsidR="008B3CD7">
        <w:rPr>
          <w:rFonts w:eastAsia="Times New Roman"/>
          <w:lang w:eastAsia="zh-CN"/>
        </w:rPr>
        <w:t>‘</w:t>
      </w:r>
      <w:r w:rsidR="00A1608F" w:rsidRPr="00147A55">
        <w:rPr>
          <w:rFonts w:eastAsia="Times New Roman"/>
          <w:lang w:eastAsia="zh-CN"/>
        </w:rPr>
        <w:t>Social entrepreneurs as institutionally embedded entrepreneurs:  Toward a new model of social entrepreneurship education</w:t>
      </w:r>
      <w:r w:rsidR="008B3CD7">
        <w:rPr>
          <w:rFonts w:eastAsia="Times New Roman"/>
          <w:lang w:eastAsia="zh-CN"/>
        </w:rPr>
        <w:t>,’</w:t>
      </w:r>
      <w:r w:rsidR="00A1608F" w:rsidRPr="00147A55">
        <w:rPr>
          <w:rFonts w:eastAsia="Times New Roman"/>
          <w:lang w:eastAsia="zh-CN"/>
        </w:rPr>
        <w:t> </w:t>
      </w:r>
      <w:r w:rsidR="00A1608F" w:rsidRPr="001E0D9B">
        <w:rPr>
          <w:rFonts w:eastAsia="Times New Roman"/>
          <w:i/>
          <w:lang w:eastAsia="zh-CN"/>
        </w:rPr>
        <w:t>Academy of Management Learning &amp; Education</w:t>
      </w:r>
      <w:r w:rsidR="00A1608F" w:rsidRPr="00147A55">
        <w:rPr>
          <w:rFonts w:eastAsia="Times New Roman"/>
          <w:lang w:eastAsia="zh-CN"/>
        </w:rPr>
        <w:t>, </w:t>
      </w:r>
      <w:r w:rsidR="00A1608F" w:rsidRPr="00685CBC">
        <w:rPr>
          <w:rFonts w:eastAsia="Times New Roman"/>
          <w:i/>
          <w:lang w:eastAsia="zh-CN"/>
        </w:rPr>
        <w:t>11</w:t>
      </w:r>
      <w:r w:rsidR="00A1608F" w:rsidRPr="00147A55">
        <w:rPr>
          <w:rFonts w:eastAsia="Times New Roman"/>
          <w:lang w:eastAsia="zh-CN"/>
        </w:rPr>
        <w:t>(3)</w:t>
      </w:r>
      <w:r w:rsidR="008B3CD7">
        <w:rPr>
          <w:rFonts w:eastAsia="Times New Roman"/>
          <w:lang w:eastAsia="zh-CN"/>
        </w:rPr>
        <w:t>,</w:t>
      </w:r>
      <w:r w:rsidR="00A1608F" w:rsidRPr="00147A55">
        <w:rPr>
          <w:rFonts w:eastAsia="Times New Roman"/>
          <w:lang w:eastAsia="zh-CN"/>
        </w:rPr>
        <w:t xml:space="preserve"> 494-510.</w:t>
      </w:r>
    </w:p>
    <w:p w14:paraId="5DF57F7B" w14:textId="740AAB18" w:rsidR="00EE327F" w:rsidRDefault="00EE327F"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Parkes, J</w:t>
      </w:r>
      <w:r w:rsidR="00F800BA">
        <w:rPr>
          <w:rFonts w:eastAsia="Times New Roman"/>
          <w:lang w:eastAsia="zh-CN"/>
        </w:rPr>
        <w:t>.</w:t>
      </w:r>
      <w:r w:rsidR="008B3CD7">
        <w:rPr>
          <w:rFonts w:eastAsia="Times New Roman"/>
          <w:lang w:eastAsia="zh-CN"/>
        </w:rPr>
        <w:t>, and</w:t>
      </w:r>
      <w:r w:rsidR="000907F4">
        <w:rPr>
          <w:rFonts w:eastAsia="Times New Roman"/>
          <w:lang w:eastAsia="zh-CN"/>
        </w:rPr>
        <w:t xml:space="preserve"> </w:t>
      </w:r>
      <w:r>
        <w:rPr>
          <w:rFonts w:eastAsia="Times New Roman"/>
          <w:lang w:eastAsia="zh-CN"/>
        </w:rPr>
        <w:t>Harris</w:t>
      </w:r>
      <w:r w:rsidR="000907F4">
        <w:rPr>
          <w:rFonts w:eastAsia="Times New Roman"/>
          <w:lang w:eastAsia="zh-CN"/>
        </w:rPr>
        <w:t>, M.B.</w:t>
      </w:r>
      <w:r>
        <w:rPr>
          <w:rFonts w:eastAsia="Times New Roman"/>
          <w:lang w:eastAsia="zh-CN"/>
        </w:rPr>
        <w:t xml:space="preserve"> </w:t>
      </w:r>
      <w:r w:rsidR="008B3CD7">
        <w:rPr>
          <w:rFonts w:eastAsia="Times New Roman"/>
          <w:lang w:eastAsia="zh-CN"/>
        </w:rPr>
        <w:t>(</w:t>
      </w:r>
      <w:r>
        <w:rPr>
          <w:rFonts w:eastAsia="Times New Roman"/>
          <w:lang w:eastAsia="zh-CN"/>
        </w:rPr>
        <w:t>2002</w:t>
      </w:r>
      <w:r w:rsidR="008B3CD7">
        <w:rPr>
          <w:rFonts w:eastAsia="Times New Roman"/>
          <w:lang w:eastAsia="zh-CN"/>
        </w:rPr>
        <w:t>)</w:t>
      </w:r>
      <w:r>
        <w:rPr>
          <w:rFonts w:eastAsia="Times New Roman"/>
          <w:lang w:eastAsia="zh-CN"/>
        </w:rPr>
        <w:t xml:space="preserve">. </w:t>
      </w:r>
      <w:r w:rsidR="008B3CD7">
        <w:rPr>
          <w:rFonts w:eastAsia="Times New Roman"/>
          <w:lang w:eastAsia="zh-CN"/>
        </w:rPr>
        <w:t>‘</w:t>
      </w:r>
      <w:r>
        <w:rPr>
          <w:rFonts w:eastAsia="Times New Roman"/>
          <w:lang w:eastAsia="zh-CN"/>
        </w:rPr>
        <w:t>The purposes of a syllabus</w:t>
      </w:r>
      <w:r w:rsidR="008B3CD7">
        <w:rPr>
          <w:rFonts w:eastAsia="Times New Roman"/>
          <w:lang w:eastAsia="zh-CN"/>
        </w:rPr>
        <w:t>,’</w:t>
      </w:r>
      <w:r>
        <w:rPr>
          <w:rFonts w:eastAsia="Times New Roman"/>
          <w:lang w:eastAsia="zh-CN"/>
        </w:rPr>
        <w:t xml:space="preserve"> </w:t>
      </w:r>
      <w:r w:rsidRPr="00674FEF">
        <w:rPr>
          <w:rFonts w:eastAsia="Times New Roman"/>
          <w:i/>
          <w:lang w:eastAsia="zh-CN"/>
        </w:rPr>
        <w:t>College Teaching</w:t>
      </w:r>
      <w:r>
        <w:rPr>
          <w:rFonts w:eastAsia="Times New Roman"/>
          <w:lang w:eastAsia="zh-CN"/>
        </w:rPr>
        <w:t xml:space="preserve">, </w:t>
      </w:r>
      <w:r w:rsidRPr="00674FEF">
        <w:rPr>
          <w:rFonts w:eastAsia="Times New Roman"/>
          <w:lang w:eastAsia="zh-CN"/>
        </w:rPr>
        <w:t>50</w:t>
      </w:r>
      <w:r>
        <w:rPr>
          <w:rFonts w:eastAsia="Times New Roman"/>
          <w:lang w:eastAsia="zh-CN"/>
        </w:rPr>
        <w:t>(2)</w:t>
      </w:r>
      <w:r w:rsidR="008B3CD7">
        <w:rPr>
          <w:rFonts w:eastAsia="Times New Roman"/>
          <w:lang w:eastAsia="zh-CN"/>
        </w:rPr>
        <w:t>,</w:t>
      </w:r>
      <w:r>
        <w:rPr>
          <w:rFonts w:eastAsia="Times New Roman"/>
          <w:lang w:eastAsia="zh-CN"/>
        </w:rPr>
        <w:t xml:space="preserve"> 55-61.</w:t>
      </w:r>
    </w:p>
    <w:p w14:paraId="5A13B847" w14:textId="26EC9763" w:rsidR="00AE30C4" w:rsidRDefault="00AE30C4" w:rsidP="00927245">
      <w:pPr>
        <w:autoSpaceDE w:val="0"/>
        <w:autoSpaceDN w:val="0"/>
        <w:adjustRightInd w:val="0"/>
        <w:spacing w:line="480" w:lineRule="auto"/>
        <w:ind w:left="720" w:hanging="720"/>
        <w:jc w:val="both"/>
        <w:rPr>
          <w:rFonts w:eastAsia="Times New Roman"/>
          <w:lang w:eastAsia="zh-CN"/>
        </w:rPr>
      </w:pPr>
      <w:proofErr w:type="spellStart"/>
      <w:r w:rsidRPr="00AE30C4">
        <w:rPr>
          <w:rFonts w:eastAsia="Times New Roman"/>
          <w:lang w:eastAsia="zh-CN"/>
        </w:rPr>
        <w:lastRenderedPageBreak/>
        <w:t>Patzelt</w:t>
      </w:r>
      <w:proofErr w:type="spellEnd"/>
      <w:r w:rsidRPr="00AE30C4">
        <w:rPr>
          <w:rFonts w:eastAsia="Times New Roman"/>
          <w:lang w:eastAsia="zh-CN"/>
        </w:rPr>
        <w:t xml:space="preserve">, H., </w:t>
      </w:r>
      <w:r w:rsidR="00D90C1D">
        <w:rPr>
          <w:rFonts w:eastAsia="Times New Roman"/>
          <w:lang w:eastAsia="zh-CN"/>
        </w:rPr>
        <w:t>T.A. Williams</w:t>
      </w:r>
      <w:r w:rsidRPr="00AE30C4">
        <w:rPr>
          <w:rFonts w:eastAsia="Times New Roman"/>
          <w:lang w:eastAsia="zh-CN"/>
        </w:rPr>
        <w:t xml:space="preserve">, &amp; </w:t>
      </w:r>
      <w:r w:rsidR="00D90C1D">
        <w:rPr>
          <w:rFonts w:eastAsia="Times New Roman"/>
          <w:lang w:eastAsia="zh-CN"/>
        </w:rPr>
        <w:t xml:space="preserve">D.A. </w:t>
      </w:r>
      <w:proofErr w:type="gramStart"/>
      <w:r w:rsidR="00D90C1D">
        <w:rPr>
          <w:rFonts w:eastAsia="Times New Roman"/>
          <w:lang w:eastAsia="zh-CN"/>
        </w:rPr>
        <w:t xml:space="preserve">Shepherd, </w:t>
      </w:r>
      <w:r w:rsidRPr="00AE30C4">
        <w:rPr>
          <w:rFonts w:eastAsia="Times New Roman"/>
          <w:lang w:eastAsia="zh-CN"/>
        </w:rPr>
        <w:t xml:space="preserve"> (</w:t>
      </w:r>
      <w:proofErr w:type="gramEnd"/>
      <w:r w:rsidRPr="00AE30C4">
        <w:rPr>
          <w:rFonts w:eastAsia="Times New Roman"/>
          <w:lang w:eastAsia="zh-CN"/>
        </w:rPr>
        <w:t xml:space="preserve">2014). </w:t>
      </w:r>
      <w:r>
        <w:rPr>
          <w:rFonts w:eastAsia="Times New Roman"/>
          <w:lang w:eastAsia="zh-CN"/>
        </w:rPr>
        <w:t>‘</w:t>
      </w:r>
      <w:r w:rsidRPr="00AE30C4">
        <w:rPr>
          <w:rFonts w:eastAsia="Times New Roman"/>
          <w:lang w:eastAsia="zh-CN"/>
        </w:rPr>
        <w:t>Overcoming the walls that constrain us: The role of entrepreneursh</w:t>
      </w:r>
      <w:r>
        <w:rPr>
          <w:rFonts w:eastAsia="Times New Roman"/>
          <w:lang w:eastAsia="zh-CN"/>
        </w:rPr>
        <w:t>ip education programs in prison,’</w:t>
      </w:r>
      <w:r w:rsidRPr="00AE30C4">
        <w:rPr>
          <w:rFonts w:eastAsia="Times New Roman"/>
          <w:lang w:eastAsia="zh-CN"/>
        </w:rPr>
        <w:t xml:space="preserve"> </w:t>
      </w:r>
      <w:r w:rsidRPr="00AE30C4">
        <w:rPr>
          <w:rFonts w:eastAsia="Times New Roman"/>
          <w:i/>
          <w:lang w:eastAsia="zh-CN"/>
        </w:rPr>
        <w:t>Academy of Management Learning &amp; Education, 13</w:t>
      </w:r>
      <w:r w:rsidRPr="00AE30C4">
        <w:rPr>
          <w:rFonts w:eastAsia="Times New Roman"/>
          <w:lang w:eastAsia="zh-CN"/>
        </w:rPr>
        <w:t>(4), 587-620.</w:t>
      </w:r>
    </w:p>
    <w:p w14:paraId="41478BB7" w14:textId="50281437" w:rsidR="00AE30C4" w:rsidRDefault="00AE30C4" w:rsidP="00927245">
      <w:pPr>
        <w:autoSpaceDE w:val="0"/>
        <w:autoSpaceDN w:val="0"/>
        <w:adjustRightInd w:val="0"/>
        <w:spacing w:line="480" w:lineRule="auto"/>
        <w:ind w:left="720" w:hanging="720"/>
        <w:jc w:val="both"/>
        <w:rPr>
          <w:rFonts w:eastAsia="Times New Roman"/>
          <w:lang w:eastAsia="zh-CN"/>
        </w:rPr>
      </w:pPr>
      <w:proofErr w:type="spellStart"/>
      <w:r w:rsidRPr="00AE30C4">
        <w:rPr>
          <w:rFonts w:eastAsia="Times New Roman"/>
          <w:lang w:eastAsia="zh-CN"/>
        </w:rPr>
        <w:t>Petriglieri</w:t>
      </w:r>
      <w:proofErr w:type="spellEnd"/>
      <w:r w:rsidRPr="00AE30C4">
        <w:rPr>
          <w:rFonts w:eastAsia="Times New Roman"/>
          <w:lang w:eastAsia="zh-CN"/>
        </w:rPr>
        <w:t xml:space="preserve">, G., &amp; </w:t>
      </w:r>
      <w:r w:rsidR="00D90C1D">
        <w:rPr>
          <w:rFonts w:eastAsia="Times New Roman"/>
          <w:lang w:eastAsia="zh-CN"/>
        </w:rPr>
        <w:t xml:space="preserve">J.L. </w:t>
      </w:r>
      <w:proofErr w:type="spellStart"/>
      <w:r w:rsidR="00D90C1D">
        <w:rPr>
          <w:rFonts w:eastAsia="Times New Roman"/>
          <w:lang w:eastAsia="zh-CN"/>
        </w:rPr>
        <w:t>Petriglieri</w:t>
      </w:r>
      <w:proofErr w:type="spellEnd"/>
      <w:r w:rsidRPr="00AE30C4">
        <w:rPr>
          <w:rFonts w:eastAsia="Times New Roman"/>
          <w:lang w:eastAsia="zh-CN"/>
        </w:rPr>
        <w:t xml:space="preserve"> (2010). </w:t>
      </w:r>
      <w:r>
        <w:rPr>
          <w:rFonts w:eastAsia="Times New Roman"/>
          <w:lang w:eastAsia="zh-CN"/>
        </w:rPr>
        <w:t>‘</w:t>
      </w:r>
      <w:r w:rsidRPr="00AE30C4">
        <w:rPr>
          <w:rFonts w:eastAsia="Times New Roman"/>
          <w:lang w:eastAsia="zh-CN"/>
        </w:rPr>
        <w:t>Identity workspace</w:t>
      </w:r>
      <w:r>
        <w:rPr>
          <w:rFonts w:eastAsia="Times New Roman"/>
          <w:lang w:eastAsia="zh-CN"/>
        </w:rPr>
        <w:t>s: The case of business schools’,</w:t>
      </w:r>
      <w:r w:rsidRPr="00AE30C4">
        <w:rPr>
          <w:rFonts w:eastAsia="Times New Roman"/>
          <w:lang w:eastAsia="zh-CN"/>
        </w:rPr>
        <w:t xml:space="preserve"> </w:t>
      </w:r>
      <w:r w:rsidRPr="00AE30C4">
        <w:rPr>
          <w:rFonts w:eastAsia="Times New Roman"/>
          <w:i/>
          <w:lang w:eastAsia="zh-CN"/>
        </w:rPr>
        <w:t>Academy of Management Learning &amp; Education, 9</w:t>
      </w:r>
      <w:r w:rsidRPr="00AE30C4">
        <w:rPr>
          <w:rFonts w:eastAsia="Times New Roman"/>
          <w:lang w:eastAsia="zh-CN"/>
        </w:rPr>
        <w:t>(1), 44-60.</w:t>
      </w:r>
    </w:p>
    <w:p w14:paraId="63101E8D" w14:textId="1EA6E7ED" w:rsidR="00385E45" w:rsidRDefault="001E0D9B"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Piperopoulos, P</w:t>
      </w:r>
      <w:r w:rsidR="00F800BA">
        <w:rPr>
          <w:rFonts w:eastAsia="Times New Roman"/>
          <w:lang w:eastAsia="zh-CN"/>
        </w:rPr>
        <w:t>.</w:t>
      </w:r>
      <w:r w:rsidR="008B3CD7">
        <w:rPr>
          <w:rFonts w:eastAsia="Times New Roman"/>
          <w:lang w:eastAsia="zh-CN"/>
        </w:rPr>
        <w:t>, and</w:t>
      </w:r>
      <w:r w:rsidR="007D71CD">
        <w:rPr>
          <w:rFonts w:eastAsia="Times New Roman"/>
          <w:lang w:eastAsia="zh-CN"/>
        </w:rPr>
        <w:t xml:space="preserve"> </w:t>
      </w:r>
      <w:r w:rsidR="008B3CD7">
        <w:rPr>
          <w:rFonts w:eastAsia="Times New Roman"/>
          <w:lang w:eastAsia="zh-CN"/>
        </w:rPr>
        <w:t>D</w:t>
      </w:r>
      <w:r w:rsidR="00CC75D5">
        <w:rPr>
          <w:rFonts w:eastAsia="Times New Roman"/>
          <w:lang w:eastAsia="zh-CN"/>
        </w:rPr>
        <w:t xml:space="preserve">. </w:t>
      </w:r>
      <w:r>
        <w:rPr>
          <w:rFonts w:eastAsia="Times New Roman"/>
          <w:lang w:eastAsia="zh-CN"/>
        </w:rPr>
        <w:t xml:space="preserve">Dimov </w:t>
      </w:r>
      <w:r w:rsidR="008B3CD7">
        <w:rPr>
          <w:rFonts w:eastAsia="Times New Roman"/>
          <w:lang w:eastAsia="zh-CN"/>
        </w:rPr>
        <w:t>(</w:t>
      </w:r>
      <w:r>
        <w:rPr>
          <w:rFonts w:eastAsia="Times New Roman"/>
          <w:lang w:eastAsia="zh-CN"/>
        </w:rPr>
        <w:t>2015</w:t>
      </w:r>
      <w:r w:rsidR="008B3CD7">
        <w:rPr>
          <w:rFonts w:eastAsia="Times New Roman"/>
          <w:lang w:eastAsia="zh-CN"/>
        </w:rPr>
        <w:t>)</w:t>
      </w:r>
      <w:r w:rsidR="00A1608F" w:rsidRPr="00147A55">
        <w:rPr>
          <w:rFonts w:eastAsia="Times New Roman"/>
          <w:lang w:eastAsia="zh-CN"/>
        </w:rPr>
        <w:t xml:space="preserve">. </w:t>
      </w:r>
      <w:r w:rsidR="008B3CD7">
        <w:rPr>
          <w:rFonts w:eastAsia="Times New Roman"/>
          <w:lang w:eastAsia="zh-CN"/>
        </w:rPr>
        <w:t>‘</w:t>
      </w:r>
      <w:r w:rsidR="00A1608F" w:rsidRPr="00147A55">
        <w:rPr>
          <w:rFonts w:eastAsia="Times New Roman"/>
          <w:lang w:eastAsia="zh-CN"/>
        </w:rPr>
        <w:t>Burst bubbles or build steam? Entrepreneurship education,</w:t>
      </w:r>
      <w:r w:rsidR="005361A0">
        <w:rPr>
          <w:rFonts w:eastAsia="Times New Roman"/>
          <w:lang w:eastAsia="zh-CN"/>
        </w:rPr>
        <w:t xml:space="preserve"> entrepreneurial self-</w:t>
      </w:r>
      <w:r w:rsidR="00A1608F" w:rsidRPr="00147A55">
        <w:rPr>
          <w:rFonts w:eastAsia="Times New Roman"/>
          <w:lang w:eastAsia="zh-CN"/>
        </w:rPr>
        <w:t>efficacy, and entrepreneurial intentions</w:t>
      </w:r>
      <w:r w:rsidR="008B3CD7">
        <w:rPr>
          <w:rFonts w:eastAsia="Times New Roman"/>
          <w:lang w:eastAsia="zh-CN"/>
        </w:rPr>
        <w:t>,’</w:t>
      </w:r>
      <w:r w:rsidR="00A1608F" w:rsidRPr="00147A55">
        <w:rPr>
          <w:rFonts w:eastAsia="Times New Roman"/>
          <w:lang w:eastAsia="zh-CN"/>
        </w:rPr>
        <w:t> </w:t>
      </w:r>
      <w:r w:rsidR="00A1608F" w:rsidRPr="001E0D9B">
        <w:rPr>
          <w:rFonts w:eastAsia="Times New Roman"/>
          <w:i/>
          <w:lang w:eastAsia="zh-CN"/>
        </w:rPr>
        <w:t>Journal of Small Business Management</w:t>
      </w:r>
      <w:r>
        <w:rPr>
          <w:rFonts w:eastAsia="Times New Roman"/>
          <w:lang w:eastAsia="zh-CN"/>
        </w:rPr>
        <w:t>, </w:t>
      </w:r>
      <w:r w:rsidRPr="00685CBC">
        <w:rPr>
          <w:rFonts w:eastAsia="Times New Roman"/>
          <w:i/>
          <w:lang w:eastAsia="zh-CN"/>
        </w:rPr>
        <w:t>53</w:t>
      </w:r>
      <w:r>
        <w:rPr>
          <w:rFonts w:eastAsia="Times New Roman"/>
          <w:lang w:eastAsia="zh-CN"/>
        </w:rPr>
        <w:t>(4)</w:t>
      </w:r>
      <w:r w:rsidR="008B3CD7">
        <w:rPr>
          <w:rFonts w:eastAsia="Times New Roman"/>
          <w:lang w:eastAsia="zh-CN"/>
        </w:rPr>
        <w:t>,</w:t>
      </w:r>
      <w:r w:rsidR="00A1608F" w:rsidRPr="00147A55">
        <w:rPr>
          <w:rFonts w:eastAsia="Times New Roman"/>
          <w:lang w:eastAsia="zh-CN"/>
        </w:rPr>
        <w:t xml:space="preserve"> 970-985.</w:t>
      </w:r>
    </w:p>
    <w:p w14:paraId="259B0C0D" w14:textId="5D9FBC22" w:rsidR="007D71CD" w:rsidRDefault="007D71CD"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Pittaway, L</w:t>
      </w:r>
      <w:r w:rsidR="008D1FB6">
        <w:rPr>
          <w:rFonts w:eastAsia="Times New Roman"/>
          <w:lang w:eastAsia="zh-CN"/>
        </w:rPr>
        <w:t>.</w:t>
      </w:r>
      <w:r w:rsidR="008B3CD7">
        <w:rPr>
          <w:rFonts w:eastAsia="Times New Roman"/>
          <w:lang w:eastAsia="zh-CN"/>
        </w:rPr>
        <w:t>, and J.</w:t>
      </w:r>
      <w:r>
        <w:rPr>
          <w:rFonts w:eastAsia="Times New Roman"/>
          <w:lang w:eastAsia="zh-CN"/>
        </w:rPr>
        <w:t xml:space="preserve"> Cope </w:t>
      </w:r>
      <w:r w:rsidR="008B3CD7">
        <w:rPr>
          <w:rFonts w:eastAsia="Times New Roman"/>
          <w:lang w:eastAsia="zh-CN"/>
        </w:rPr>
        <w:t>(</w:t>
      </w:r>
      <w:r>
        <w:rPr>
          <w:rFonts w:eastAsia="Times New Roman"/>
          <w:lang w:eastAsia="zh-CN"/>
        </w:rPr>
        <w:t>2007</w:t>
      </w:r>
      <w:r w:rsidR="008B3CD7">
        <w:rPr>
          <w:rFonts w:eastAsia="Times New Roman"/>
          <w:lang w:eastAsia="zh-CN"/>
        </w:rPr>
        <w:t>)</w:t>
      </w:r>
      <w:r>
        <w:rPr>
          <w:rFonts w:eastAsia="Times New Roman"/>
          <w:lang w:eastAsia="zh-CN"/>
        </w:rPr>
        <w:t xml:space="preserve">. </w:t>
      </w:r>
      <w:r w:rsidR="008B3CD7">
        <w:rPr>
          <w:rFonts w:eastAsia="Times New Roman"/>
          <w:lang w:eastAsia="zh-CN"/>
        </w:rPr>
        <w:t>‘</w:t>
      </w:r>
      <w:r w:rsidR="00996B93">
        <w:rPr>
          <w:rFonts w:eastAsia="Times New Roman"/>
          <w:lang w:eastAsia="zh-CN"/>
        </w:rPr>
        <w:t>Simulating</w:t>
      </w:r>
      <w:r>
        <w:rPr>
          <w:rFonts w:eastAsia="Times New Roman"/>
          <w:lang w:eastAsia="zh-CN"/>
        </w:rPr>
        <w:t xml:space="preserve"> entrepreneurial learning: integrating experiential and collaborative approaches to learning</w:t>
      </w:r>
      <w:r w:rsidR="008B3CD7">
        <w:rPr>
          <w:rFonts w:eastAsia="Times New Roman"/>
          <w:lang w:eastAsia="zh-CN"/>
        </w:rPr>
        <w:t>,’</w:t>
      </w:r>
      <w:r>
        <w:rPr>
          <w:rFonts w:eastAsia="Times New Roman"/>
          <w:lang w:eastAsia="zh-CN"/>
        </w:rPr>
        <w:t xml:space="preserve"> </w:t>
      </w:r>
      <w:r w:rsidRPr="00C7395D">
        <w:rPr>
          <w:rFonts w:eastAsia="Times New Roman"/>
          <w:i/>
          <w:lang w:eastAsia="zh-CN"/>
        </w:rPr>
        <w:t>Management Learning</w:t>
      </w:r>
      <w:r>
        <w:rPr>
          <w:rFonts w:eastAsia="Times New Roman"/>
          <w:lang w:eastAsia="zh-CN"/>
        </w:rPr>
        <w:t xml:space="preserve">, </w:t>
      </w:r>
      <w:r w:rsidRPr="00685CBC">
        <w:rPr>
          <w:rFonts w:eastAsia="Times New Roman"/>
          <w:i/>
          <w:lang w:eastAsia="zh-CN"/>
        </w:rPr>
        <w:t>38</w:t>
      </w:r>
      <w:r>
        <w:rPr>
          <w:rFonts w:eastAsia="Times New Roman"/>
          <w:lang w:eastAsia="zh-CN"/>
        </w:rPr>
        <w:t>(2)</w:t>
      </w:r>
      <w:r w:rsidR="008B3CD7">
        <w:rPr>
          <w:rFonts w:eastAsia="Times New Roman"/>
          <w:lang w:eastAsia="zh-CN"/>
        </w:rPr>
        <w:t>,</w:t>
      </w:r>
      <w:r>
        <w:rPr>
          <w:rFonts w:eastAsia="Times New Roman"/>
          <w:lang w:eastAsia="zh-CN"/>
        </w:rPr>
        <w:t xml:space="preserve"> 211-233.</w:t>
      </w:r>
    </w:p>
    <w:p w14:paraId="7C70FE48" w14:textId="35937CCF" w:rsidR="00381DA1" w:rsidRDefault="00381DA1" w:rsidP="00927245">
      <w:pPr>
        <w:autoSpaceDE w:val="0"/>
        <w:autoSpaceDN w:val="0"/>
        <w:adjustRightInd w:val="0"/>
        <w:spacing w:line="480" w:lineRule="auto"/>
        <w:ind w:left="720" w:hanging="720"/>
        <w:jc w:val="both"/>
        <w:rPr>
          <w:rFonts w:eastAsia="Times New Roman"/>
          <w:lang w:eastAsia="zh-CN"/>
        </w:rPr>
      </w:pPr>
      <w:proofErr w:type="spellStart"/>
      <w:r>
        <w:rPr>
          <w:rFonts w:eastAsia="Times New Roman"/>
          <w:lang w:eastAsia="zh-CN"/>
        </w:rPr>
        <w:t>Raelin</w:t>
      </w:r>
      <w:proofErr w:type="spellEnd"/>
      <w:r>
        <w:rPr>
          <w:rFonts w:eastAsia="Times New Roman"/>
          <w:lang w:eastAsia="zh-CN"/>
        </w:rPr>
        <w:t>, J</w:t>
      </w:r>
      <w:r w:rsidR="00F800BA">
        <w:rPr>
          <w:rFonts w:eastAsia="Times New Roman"/>
          <w:lang w:eastAsia="zh-CN"/>
        </w:rPr>
        <w:t>.</w:t>
      </w:r>
      <w:r>
        <w:rPr>
          <w:rFonts w:eastAsia="Times New Roman"/>
          <w:lang w:eastAsia="zh-CN"/>
        </w:rPr>
        <w:t>A</w:t>
      </w:r>
      <w:r w:rsidR="00F800BA">
        <w:rPr>
          <w:rFonts w:eastAsia="Times New Roman"/>
          <w:lang w:eastAsia="zh-CN"/>
        </w:rPr>
        <w:t>.</w:t>
      </w:r>
      <w:r>
        <w:rPr>
          <w:rFonts w:eastAsia="Times New Roman"/>
          <w:lang w:eastAsia="zh-CN"/>
        </w:rPr>
        <w:t xml:space="preserve"> </w:t>
      </w:r>
      <w:r w:rsidR="008B3CD7">
        <w:rPr>
          <w:rFonts w:eastAsia="Times New Roman"/>
          <w:lang w:eastAsia="zh-CN"/>
        </w:rPr>
        <w:t>(</w:t>
      </w:r>
      <w:r>
        <w:rPr>
          <w:rFonts w:eastAsia="Times New Roman"/>
          <w:lang w:eastAsia="zh-CN"/>
        </w:rPr>
        <w:t>2007</w:t>
      </w:r>
      <w:r w:rsidR="008B3CD7">
        <w:rPr>
          <w:rFonts w:eastAsia="Times New Roman"/>
          <w:lang w:eastAsia="zh-CN"/>
        </w:rPr>
        <w:t>)</w:t>
      </w:r>
      <w:r>
        <w:rPr>
          <w:rFonts w:eastAsia="Times New Roman"/>
          <w:lang w:eastAsia="zh-CN"/>
        </w:rPr>
        <w:t xml:space="preserve">. </w:t>
      </w:r>
      <w:r w:rsidR="008B3CD7">
        <w:rPr>
          <w:rFonts w:eastAsia="Times New Roman"/>
          <w:lang w:eastAsia="zh-CN"/>
        </w:rPr>
        <w:t>‘</w:t>
      </w:r>
      <w:r>
        <w:rPr>
          <w:rFonts w:eastAsia="Times New Roman"/>
          <w:lang w:eastAsia="zh-CN"/>
        </w:rPr>
        <w:t>Toward an epistemology of practice</w:t>
      </w:r>
      <w:r w:rsidR="008B3CD7">
        <w:rPr>
          <w:rFonts w:eastAsia="Times New Roman"/>
          <w:lang w:eastAsia="zh-CN"/>
        </w:rPr>
        <w:t>,’</w:t>
      </w:r>
      <w:r>
        <w:rPr>
          <w:rFonts w:eastAsia="Times New Roman"/>
          <w:lang w:eastAsia="zh-CN"/>
        </w:rPr>
        <w:t xml:space="preserve"> </w:t>
      </w:r>
      <w:r w:rsidRPr="001E0D9B">
        <w:rPr>
          <w:rFonts w:eastAsia="Times New Roman"/>
          <w:i/>
          <w:lang w:eastAsia="zh-CN"/>
        </w:rPr>
        <w:t>Academy of Management Learning &amp; Education</w:t>
      </w:r>
      <w:r w:rsidRPr="00147A55">
        <w:rPr>
          <w:rFonts w:eastAsia="Times New Roman"/>
          <w:lang w:eastAsia="zh-CN"/>
        </w:rPr>
        <w:t>,</w:t>
      </w:r>
      <w:r>
        <w:rPr>
          <w:rFonts w:eastAsia="Times New Roman"/>
          <w:lang w:eastAsia="zh-CN"/>
        </w:rPr>
        <w:t xml:space="preserve"> </w:t>
      </w:r>
      <w:r w:rsidRPr="00685CBC">
        <w:rPr>
          <w:rFonts w:eastAsia="Times New Roman"/>
          <w:i/>
          <w:lang w:eastAsia="zh-CN"/>
        </w:rPr>
        <w:t>6</w:t>
      </w:r>
      <w:r>
        <w:rPr>
          <w:rFonts w:eastAsia="Times New Roman"/>
          <w:lang w:eastAsia="zh-CN"/>
        </w:rPr>
        <w:t>(4)</w:t>
      </w:r>
      <w:r w:rsidR="008B3CD7">
        <w:rPr>
          <w:rFonts w:eastAsia="Times New Roman"/>
          <w:lang w:eastAsia="zh-CN"/>
        </w:rPr>
        <w:t>,</w:t>
      </w:r>
      <w:r>
        <w:rPr>
          <w:rFonts w:eastAsia="Times New Roman"/>
          <w:lang w:eastAsia="zh-CN"/>
        </w:rPr>
        <w:t xml:space="preserve"> 495-519.</w:t>
      </w:r>
    </w:p>
    <w:p w14:paraId="1AD363CC" w14:textId="53985779" w:rsidR="00C65E67" w:rsidRPr="00C65E67" w:rsidRDefault="00C65E67" w:rsidP="00927245">
      <w:pPr>
        <w:autoSpaceDE w:val="0"/>
        <w:autoSpaceDN w:val="0"/>
        <w:adjustRightInd w:val="0"/>
        <w:spacing w:line="480" w:lineRule="auto"/>
        <w:ind w:left="720" w:hanging="720"/>
        <w:jc w:val="both"/>
        <w:rPr>
          <w:rFonts w:eastAsia="Times New Roman"/>
          <w:lang w:val="en-GB" w:eastAsia="zh-CN"/>
        </w:rPr>
      </w:pPr>
      <w:r w:rsidRPr="00C65E67">
        <w:rPr>
          <w:rFonts w:eastAsia="Times New Roman"/>
          <w:lang w:val="en-GB" w:eastAsia="zh-CN"/>
        </w:rPr>
        <w:t xml:space="preserve">Robinson, </w:t>
      </w:r>
      <w:r w:rsidR="008D1FB6">
        <w:rPr>
          <w:rFonts w:eastAsia="Times New Roman"/>
          <w:lang w:val="en-GB" w:eastAsia="zh-CN"/>
        </w:rPr>
        <w:t>S.</w:t>
      </w:r>
      <w:r w:rsidR="00F800BA">
        <w:rPr>
          <w:rFonts w:eastAsia="Times New Roman"/>
          <w:lang w:val="en-GB" w:eastAsia="zh-CN"/>
        </w:rPr>
        <w:t xml:space="preserve">H., L. </w:t>
      </w:r>
      <w:proofErr w:type="spellStart"/>
      <w:r w:rsidRPr="00C65E67">
        <w:rPr>
          <w:rFonts w:eastAsia="Times New Roman"/>
          <w:lang w:val="en-GB" w:eastAsia="zh-CN"/>
        </w:rPr>
        <w:t>Neergaard</w:t>
      </w:r>
      <w:proofErr w:type="spellEnd"/>
      <w:r w:rsidR="00DE5EB1">
        <w:rPr>
          <w:rFonts w:eastAsia="Times New Roman"/>
          <w:lang w:val="en-GB" w:eastAsia="zh-CN"/>
        </w:rPr>
        <w:t xml:space="preserve">, L. </w:t>
      </w:r>
      <w:proofErr w:type="spellStart"/>
      <w:r w:rsidRPr="00C65E67">
        <w:rPr>
          <w:rFonts w:eastAsia="Times New Roman"/>
          <w:lang w:val="en-GB" w:eastAsia="zh-CN"/>
        </w:rPr>
        <w:t>Tanggaard</w:t>
      </w:r>
      <w:proofErr w:type="spellEnd"/>
      <w:r w:rsidRPr="00C65E67">
        <w:rPr>
          <w:rFonts w:eastAsia="Times New Roman"/>
          <w:lang w:val="en-GB" w:eastAsia="zh-CN"/>
        </w:rPr>
        <w:t>,</w:t>
      </w:r>
      <w:r w:rsidR="00DE5EB1">
        <w:rPr>
          <w:rFonts w:eastAsia="Times New Roman"/>
          <w:lang w:val="en-GB" w:eastAsia="zh-CN"/>
        </w:rPr>
        <w:t xml:space="preserve"> and N</w:t>
      </w:r>
      <w:r w:rsidR="008D1FB6">
        <w:rPr>
          <w:rFonts w:eastAsia="Times New Roman"/>
          <w:lang w:val="en-GB" w:eastAsia="zh-CN"/>
        </w:rPr>
        <w:t>.</w:t>
      </w:r>
      <w:r w:rsidR="00DE5EB1">
        <w:rPr>
          <w:rFonts w:eastAsia="Times New Roman"/>
          <w:lang w:val="en-GB" w:eastAsia="zh-CN"/>
        </w:rPr>
        <w:t xml:space="preserve">F. </w:t>
      </w:r>
      <w:r w:rsidRPr="00C65E67">
        <w:rPr>
          <w:rFonts w:eastAsia="Times New Roman"/>
          <w:lang w:val="en-GB" w:eastAsia="zh-CN"/>
        </w:rPr>
        <w:t>Krueger</w:t>
      </w:r>
      <w:r>
        <w:rPr>
          <w:rFonts w:eastAsia="Times New Roman"/>
          <w:lang w:val="en-GB" w:eastAsia="zh-CN"/>
        </w:rPr>
        <w:t xml:space="preserve"> </w:t>
      </w:r>
      <w:r w:rsidR="00DE5EB1">
        <w:rPr>
          <w:rFonts w:eastAsia="Times New Roman"/>
          <w:lang w:val="en-GB" w:eastAsia="zh-CN"/>
        </w:rPr>
        <w:t>(</w:t>
      </w:r>
      <w:r>
        <w:rPr>
          <w:rFonts w:eastAsia="Times New Roman"/>
          <w:lang w:val="en-GB" w:eastAsia="zh-CN"/>
        </w:rPr>
        <w:t>2016</w:t>
      </w:r>
      <w:r w:rsidR="00DE5EB1">
        <w:rPr>
          <w:rFonts w:eastAsia="Times New Roman"/>
          <w:lang w:val="en-GB" w:eastAsia="zh-CN"/>
        </w:rPr>
        <w:t>)</w:t>
      </w:r>
      <w:r>
        <w:rPr>
          <w:rFonts w:eastAsia="Times New Roman"/>
          <w:lang w:val="en-GB" w:eastAsia="zh-CN"/>
        </w:rPr>
        <w:t xml:space="preserve">. </w:t>
      </w:r>
      <w:r w:rsidR="00DE5EB1">
        <w:rPr>
          <w:rFonts w:eastAsia="Times New Roman"/>
          <w:lang w:val="en-GB" w:eastAsia="zh-CN"/>
        </w:rPr>
        <w:t>‘</w:t>
      </w:r>
      <w:r w:rsidRPr="00C65E67">
        <w:rPr>
          <w:rFonts w:eastAsia="Times New Roman"/>
          <w:lang w:val="en-GB" w:eastAsia="zh-CN"/>
        </w:rPr>
        <w:t>New horizons in entrepreneurship education: from teacher-l</w:t>
      </w:r>
      <w:r>
        <w:rPr>
          <w:rFonts w:eastAsia="Times New Roman"/>
          <w:lang w:val="en-GB" w:eastAsia="zh-CN"/>
        </w:rPr>
        <w:t>ed to student-</w:t>
      </w:r>
      <w:r w:rsidR="00996B93">
        <w:rPr>
          <w:rFonts w:eastAsia="Times New Roman"/>
          <w:lang w:val="en-GB" w:eastAsia="zh-CN"/>
        </w:rPr>
        <w:t>centred</w:t>
      </w:r>
      <w:r>
        <w:rPr>
          <w:rFonts w:eastAsia="Times New Roman"/>
          <w:lang w:val="en-GB" w:eastAsia="zh-CN"/>
        </w:rPr>
        <w:t xml:space="preserve"> learning</w:t>
      </w:r>
      <w:r w:rsidRPr="00C65E67">
        <w:rPr>
          <w:rFonts w:eastAsia="Times New Roman"/>
          <w:lang w:val="en-GB" w:eastAsia="zh-CN"/>
        </w:rPr>
        <w:t>,</w:t>
      </w:r>
      <w:r w:rsidR="00DE5EB1">
        <w:rPr>
          <w:rFonts w:eastAsia="Times New Roman"/>
          <w:lang w:val="en-GB" w:eastAsia="zh-CN"/>
        </w:rPr>
        <w:t>’</w:t>
      </w:r>
      <w:r w:rsidRPr="00C65E67">
        <w:rPr>
          <w:rFonts w:eastAsia="Times New Roman"/>
          <w:lang w:val="en-GB" w:eastAsia="zh-CN"/>
        </w:rPr>
        <w:t xml:space="preserve"> </w:t>
      </w:r>
      <w:r w:rsidRPr="00C65E67">
        <w:rPr>
          <w:rFonts w:eastAsia="Times New Roman"/>
          <w:i/>
          <w:lang w:val="en-GB" w:eastAsia="zh-CN"/>
        </w:rPr>
        <w:t>Education + Training</w:t>
      </w:r>
      <w:r w:rsidRPr="00C65E67">
        <w:rPr>
          <w:rFonts w:eastAsia="Times New Roman"/>
          <w:lang w:val="en-GB" w:eastAsia="zh-CN"/>
        </w:rPr>
        <w:t xml:space="preserve">, </w:t>
      </w:r>
      <w:r w:rsidRPr="00685CBC">
        <w:rPr>
          <w:rFonts w:eastAsia="Times New Roman"/>
          <w:i/>
          <w:lang w:val="en-GB" w:eastAsia="zh-CN"/>
        </w:rPr>
        <w:t>58</w:t>
      </w:r>
      <w:r>
        <w:rPr>
          <w:rFonts w:eastAsia="Times New Roman"/>
          <w:lang w:val="en-GB" w:eastAsia="zh-CN"/>
        </w:rPr>
        <w:t>(</w:t>
      </w:r>
      <w:r w:rsidRPr="00C65E67">
        <w:rPr>
          <w:rFonts w:eastAsia="Times New Roman"/>
          <w:lang w:val="en-GB" w:eastAsia="zh-CN"/>
        </w:rPr>
        <w:t>7/8</w:t>
      </w:r>
      <w:r>
        <w:rPr>
          <w:rFonts w:eastAsia="Times New Roman"/>
          <w:lang w:val="en-GB" w:eastAsia="zh-CN"/>
        </w:rPr>
        <w:t>)</w:t>
      </w:r>
      <w:r w:rsidR="00DE5EB1">
        <w:rPr>
          <w:rFonts w:eastAsia="Times New Roman"/>
          <w:lang w:val="en-GB" w:eastAsia="zh-CN"/>
        </w:rPr>
        <w:t>,</w:t>
      </w:r>
      <w:r>
        <w:rPr>
          <w:rFonts w:eastAsia="Times New Roman"/>
          <w:lang w:val="en-GB" w:eastAsia="zh-CN"/>
        </w:rPr>
        <w:t xml:space="preserve"> </w:t>
      </w:r>
      <w:r w:rsidRPr="00C65E67">
        <w:rPr>
          <w:rFonts w:eastAsia="Times New Roman"/>
          <w:lang w:val="en-GB" w:eastAsia="zh-CN"/>
        </w:rPr>
        <w:t>661-683</w:t>
      </w:r>
      <w:r w:rsidR="00D37DEE">
        <w:rPr>
          <w:rFonts w:eastAsia="Times New Roman"/>
          <w:lang w:val="en-GB" w:eastAsia="zh-CN"/>
        </w:rPr>
        <w:t>.</w:t>
      </w:r>
    </w:p>
    <w:p w14:paraId="3AA84FFE" w14:textId="639E577A" w:rsidR="0054098B" w:rsidRDefault="001E0D9B"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Rotter, J</w:t>
      </w:r>
      <w:r w:rsidR="00CC75D5">
        <w:rPr>
          <w:rFonts w:eastAsia="Times New Roman"/>
          <w:lang w:eastAsia="zh-CN"/>
        </w:rPr>
        <w:t>.</w:t>
      </w:r>
      <w:r>
        <w:rPr>
          <w:rFonts w:eastAsia="Times New Roman"/>
          <w:lang w:eastAsia="zh-CN"/>
        </w:rPr>
        <w:t>B</w:t>
      </w:r>
      <w:r w:rsidR="00CC75D5">
        <w:rPr>
          <w:rFonts w:eastAsia="Times New Roman"/>
          <w:lang w:eastAsia="zh-CN"/>
        </w:rPr>
        <w:t>.</w:t>
      </w:r>
      <w:r>
        <w:rPr>
          <w:rFonts w:eastAsia="Times New Roman"/>
          <w:lang w:eastAsia="zh-CN"/>
        </w:rPr>
        <w:t xml:space="preserve"> </w:t>
      </w:r>
      <w:r w:rsidR="00DE5EB1">
        <w:rPr>
          <w:rFonts w:eastAsia="Times New Roman"/>
          <w:lang w:eastAsia="zh-CN"/>
        </w:rPr>
        <w:t>(</w:t>
      </w:r>
      <w:r>
        <w:rPr>
          <w:rFonts w:eastAsia="Times New Roman"/>
          <w:lang w:eastAsia="zh-CN"/>
        </w:rPr>
        <w:t>1966</w:t>
      </w:r>
      <w:r w:rsidR="00DE5EB1">
        <w:rPr>
          <w:rFonts w:eastAsia="Times New Roman"/>
          <w:lang w:eastAsia="zh-CN"/>
        </w:rPr>
        <w:t>)</w:t>
      </w:r>
      <w:r w:rsidR="0054098B" w:rsidRPr="00147A55">
        <w:rPr>
          <w:rFonts w:eastAsia="Times New Roman"/>
          <w:lang w:eastAsia="zh-CN"/>
        </w:rPr>
        <w:t xml:space="preserve">. </w:t>
      </w:r>
      <w:r w:rsidR="00DE5EB1">
        <w:rPr>
          <w:rFonts w:eastAsia="Times New Roman"/>
          <w:lang w:eastAsia="zh-CN"/>
        </w:rPr>
        <w:t>‘</w:t>
      </w:r>
      <w:r w:rsidR="0054098B" w:rsidRPr="00147A55">
        <w:rPr>
          <w:rFonts w:eastAsia="Times New Roman"/>
          <w:lang w:eastAsia="zh-CN"/>
        </w:rPr>
        <w:t>Generalized expectancies for internal versus external control of reinforcement</w:t>
      </w:r>
      <w:r w:rsidR="00DE5EB1">
        <w:rPr>
          <w:rFonts w:eastAsia="Times New Roman"/>
          <w:lang w:eastAsia="zh-CN"/>
        </w:rPr>
        <w:t>,’</w:t>
      </w:r>
      <w:r w:rsidR="0054098B" w:rsidRPr="00147A55">
        <w:rPr>
          <w:rFonts w:eastAsia="Times New Roman"/>
          <w:lang w:eastAsia="zh-CN"/>
        </w:rPr>
        <w:t> </w:t>
      </w:r>
      <w:r w:rsidR="0054098B" w:rsidRPr="001E0D9B">
        <w:rPr>
          <w:rFonts w:eastAsia="Times New Roman"/>
          <w:i/>
          <w:lang w:eastAsia="zh-CN"/>
        </w:rPr>
        <w:t>Psychological monographs: General and applied</w:t>
      </w:r>
      <w:r w:rsidR="0054098B" w:rsidRPr="00147A55">
        <w:rPr>
          <w:rFonts w:eastAsia="Times New Roman"/>
          <w:lang w:eastAsia="zh-CN"/>
        </w:rPr>
        <w:t>, </w:t>
      </w:r>
      <w:r w:rsidRPr="00685CBC">
        <w:rPr>
          <w:rFonts w:eastAsia="Times New Roman"/>
          <w:i/>
          <w:lang w:eastAsia="zh-CN"/>
        </w:rPr>
        <w:t>80</w:t>
      </w:r>
      <w:r>
        <w:rPr>
          <w:rFonts w:eastAsia="Times New Roman"/>
          <w:lang w:eastAsia="zh-CN"/>
        </w:rPr>
        <w:t>(1)</w:t>
      </w:r>
      <w:r w:rsidR="00DE5EB1">
        <w:rPr>
          <w:rFonts w:eastAsia="Times New Roman"/>
          <w:lang w:eastAsia="zh-CN"/>
        </w:rPr>
        <w:t>,</w:t>
      </w:r>
      <w:r w:rsidR="0054098B" w:rsidRPr="00147A55">
        <w:rPr>
          <w:rFonts w:eastAsia="Times New Roman"/>
          <w:lang w:eastAsia="zh-CN"/>
        </w:rPr>
        <w:t xml:space="preserve"> 1</w:t>
      </w:r>
      <w:r>
        <w:rPr>
          <w:rFonts w:eastAsia="Times New Roman"/>
          <w:lang w:eastAsia="zh-CN"/>
        </w:rPr>
        <w:t>-28</w:t>
      </w:r>
      <w:r w:rsidR="0054098B" w:rsidRPr="00147A55">
        <w:rPr>
          <w:rFonts w:eastAsia="Times New Roman"/>
          <w:lang w:eastAsia="zh-CN"/>
        </w:rPr>
        <w:t>.</w:t>
      </w:r>
    </w:p>
    <w:p w14:paraId="661196AB" w14:textId="1E40BEE9" w:rsidR="00ED27CC" w:rsidRDefault="00ED27CC" w:rsidP="00927245">
      <w:pPr>
        <w:autoSpaceDE w:val="0"/>
        <w:autoSpaceDN w:val="0"/>
        <w:adjustRightInd w:val="0"/>
        <w:spacing w:line="480" w:lineRule="auto"/>
        <w:ind w:left="720" w:hanging="720"/>
        <w:jc w:val="both"/>
        <w:rPr>
          <w:rFonts w:eastAsia="Times New Roman"/>
          <w:lang w:val="en-GB" w:eastAsia="zh-CN"/>
        </w:rPr>
      </w:pPr>
      <w:proofErr w:type="spellStart"/>
      <w:r w:rsidRPr="00ED27CC">
        <w:rPr>
          <w:rFonts w:eastAsia="Times New Roman"/>
          <w:lang w:val="en-GB" w:eastAsia="zh-CN"/>
        </w:rPr>
        <w:t>Rovai</w:t>
      </w:r>
      <w:proofErr w:type="spellEnd"/>
      <w:r w:rsidRPr="00ED27CC">
        <w:rPr>
          <w:rFonts w:eastAsia="Times New Roman"/>
          <w:lang w:val="en-GB" w:eastAsia="zh-CN"/>
        </w:rPr>
        <w:t>, A</w:t>
      </w:r>
      <w:r w:rsidR="00685CBC">
        <w:rPr>
          <w:rFonts w:eastAsia="Times New Roman"/>
          <w:lang w:val="en-GB" w:eastAsia="zh-CN"/>
        </w:rPr>
        <w:t>.</w:t>
      </w:r>
      <w:r w:rsidRPr="00ED27CC">
        <w:rPr>
          <w:rFonts w:eastAsia="Times New Roman"/>
          <w:lang w:val="en-GB" w:eastAsia="zh-CN"/>
        </w:rPr>
        <w:t>P</w:t>
      </w:r>
      <w:r w:rsidR="00685CBC">
        <w:rPr>
          <w:rFonts w:eastAsia="Times New Roman"/>
          <w:lang w:val="en-GB" w:eastAsia="zh-CN"/>
        </w:rPr>
        <w:t>.</w:t>
      </w:r>
      <w:r w:rsidRPr="00ED27CC">
        <w:rPr>
          <w:rFonts w:eastAsia="Times New Roman"/>
          <w:lang w:val="en-GB" w:eastAsia="zh-CN"/>
        </w:rPr>
        <w:t xml:space="preserve"> </w:t>
      </w:r>
      <w:r w:rsidR="00DE5EB1">
        <w:rPr>
          <w:rFonts w:eastAsia="Times New Roman"/>
          <w:lang w:val="en-GB" w:eastAsia="zh-CN"/>
        </w:rPr>
        <w:t>(</w:t>
      </w:r>
      <w:r w:rsidRPr="00ED27CC">
        <w:rPr>
          <w:rFonts w:eastAsia="Times New Roman"/>
          <w:lang w:val="en-GB" w:eastAsia="zh-CN"/>
        </w:rPr>
        <w:t>2004</w:t>
      </w:r>
      <w:r w:rsidR="00DE5EB1">
        <w:rPr>
          <w:rFonts w:eastAsia="Times New Roman"/>
          <w:lang w:val="en-GB" w:eastAsia="zh-CN"/>
        </w:rPr>
        <w:t>)</w:t>
      </w:r>
      <w:r w:rsidRPr="00ED27CC">
        <w:rPr>
          <w:rFonts w:eastAsia="Times New Roman"/>
          <w:lang w:val="en-GB" w:eastAsia="zh-CN"/>
        </w:rPr>
        <w:t xml:space="preserve">. </w:t>
      </w:r>
      <w:r w:rsidR="00DE5EB1">
        <w:rPr>
          <w:rFonts w:eastAsia="Times New Roman"/>
          <w:lang w:val="en-GB" w:eastAsia="zh-CN"/>
        </w:rPr>
        <w:t>‘</w:t>
      </w:r>
      <w:r w:rsidRPr="00ED27CC">
        <w:rPr>
          <w:rFonts w:eastAsia="Times New Roman"/>
          <w:lang w:val="en-GB" w:eastAsia="zh-CN"/>
        </w:rPr>
        <w:t xml:space="preserve">A constructivist approach to online college learning. </w:t>
      </w:r>
      <w:r w:rsidRPr="00ED27CC">
        <w:rPr>
          <w:rFonts w:eastAsia="Times New Roman"/>
          <w:bCs/>
          <w:i/>
          <w:iCs/>
          <w:lang w:val="en-GB" w:eastAsia="zh-CN"/>
        </w:rPr>
        <w:t>Th</w:t>
      </w:r>
      <w:r w:rsidR="00685CBC">
        <w:rPr>
          <w:rFonts w:eastAsia="Times New Roman"/>
          <w:bCs/>
          <w:i/>
          <w:iCs/>
          <w:lang w:val="en-GB" w:eastAsia="zh-CN"/>
        </w:rPr>
        <w:t>e Internet and Higher Education</w:t>
      </w:r>
      <w:r w:rsidR="00DE5EB1">
        <w:rPr>
          <w:rFonts w:eastAsia="Times New Roman"/>
          <w:bCs/>
          <w:i/>
          <w:iCs/>
          <w:lang w:val="en-GB" w:eastAsia="zh-CN"/>
        </w:rPr>
        <w:t>’</w:t>
      </w:r>
      <w:r w:rsidR="00DE5EB1" w:rsidRPr="00685CBC">
        <w:rPr>
          <w:rFonts w:eastAsia="Times New Roman"/>
          <w:bCs/>
          <w:i/>
          <w:iCs/>
          <w:lang w:val="en-GB" w:eastAsia="zh-CN"/>
        </w:rPr>
        <w:t xml:space="preserve"> </w:t>
      </w:r>
      <w:r w:rsidRPr="00685CBC">
        <w:rPr>
          <w:rFonts w:eastAsia="Times New Roman"/>
          <w:i/>
          <w:lang w:val="en-GB" w:eastAsia="zh-CN"/>
        </w:rPr>
        <w:t>7</w:t>
      </w:r>
      <w:r w:rsidR="00DE5EB1">
        <w:rPr>
          <w:rFonts w:eastAsia="Times New Roman"/>
          <w:lang w:val="en-GB" w:eastAsia="zh-CN"/>
        </w:rPr>
        <w:t>,</w:t>
      </w:r>
      <w:r w:rsidRPr="00ED27CC">
        <w:rPr>
          <w:rFonts w:eastAsia="Times New Roman"/>
          <w:lang w:val="en-GB" w:eastAsia="zh-CN"/>
        </w:rPr>
        <w:t xml:space="preserve"> 79–93. </w:t>
      </w:r>
    </w:p>
    <w:p w14:paraId="34E8BAC0" w14:textId="1540625C" w:rsidR="005E7FE1" w:rsidRPr="00ED27CC" w:rsidRDefault="005E7FE1" w:rsidP="00927245">
      <w:pPr>
        <w:autoSpaceDE w:val="0"/>
        <w:autoSpaceDN w:val="0"/>
        <w:adjustRightInd w:val="0"/>
        <w:spacing w:line="480" w:lineRule="auto"/>
        <w:ind w:left="720" w:hanging="720"/>
        <w:jc w:val="both"/>
        <w:rPr>
          <w:rFonts w:eastAsia="Times New Roman"/>
          <w:lang w:val="en-GB" w:eastAsia="zh-CN"/>
        </w:rPr>
      </w:pPr>
      <w:r w:rsidRPr="0090261D">
        <w:rPr>
          <w:rFonts w:eastAsia="Times New Roman"/>
          <w:lang w:val="en-GB" w:eastAsia="zh-CN"/>
        </w:rPr>
        <w:t xml:space="preserve">Smith, W. K., M. L. </w:t>
      </w:r>
      <w:proofErr w:type="spellStart"/>
      <w:r w:rsidRPr="0090261D">
        <w:rPr>
          <w:rFonts w:eastAsia="Times New Roman"/>
          <w:lang w:val="en-GB" w:eastAsia="zh-CN"/>
        </w:rPr>
        <w:t>Besharov</w:t>
      </w:r>
      <w:proofErr w:type="spellEnd"/>
      <w:r w:rsidRPr="0090261D">
        <w:rPr>
          <w:rFonts w:eastAsia="Times New Roman"/>
          <w:lang w:val="en-GB" w:eastAsia="zh-CN"/>
        </w:rPr>
        <w:t xml:space="preserve">, A. K. Wessels, and M. </w:t>
      </w:r>
      <w:proofErr w:type="spellStart"/>
      <w:r w:rsidRPr="0090261D">
        <w:rPr>
          <w:rFonts w:eastAsia="Times New Roman"/>
          <w:lang w:val="en-GB" w:eastAsia="zh-CN"/>
        </w:rPr>
        <w:t>Chertok</w:t>
      </w:r>
      <w:proofErr w:type="spellEnd"/>
      <w:r w:rsidRPr="0090261D">
        <w:rPr>
          <w:rFonts w:eastAsia="Times New Roman"/>
          <w:lang w:val="en-GB" w:eastAsia="zh-CN"/>
        </w:rPr>
        <w:t xml:space="preserve">. </w:t>
      </w:r>
      <w:r>
        <w:rPr>
          <w:rFonts w:eastAsia="Times New Roman"/>
          <w:lang w:val="en-GB" w:eastAsia="zh-CN"/>
        </w:rPr>
        <w:t>(</w:t>
      </w:r>
      <w:r w:rsidRPr="0090261D">
        <w:rPr>
          <w:rFonts w:eastAsia="Times New Roman"/>
          <w:lang w:val="en-GB" w:eastAsia="zh-CN"/>
        </w:rPr>
        <w:t>2012</w:t>
      </w:r>
      <w:r>
        <w:rPr>
          <w:rFonts w:eastAsia="Times New Roman"/>
          <w:lang w:val="en-GB" w:eastAsia="zh-CN"/>
        </w:rPr>
        <w:t>)</w:t>
      </w:r>
      <w:r w:rsidRPr="0090261D">
        <w:rPr>
          <w:rFonts w:eastAsia="Times New Roman"/>
          <w:lang w:val="en-GB" w:eastAsia="zh-CN"/>
        </w:rPr>
        <w:t>. “A Paradoxical Model for</w:t>
      </w:r>
      <w:r>
        <w:rPr>
          <w:rFonts w:eastAsia="Times New Roman"/>
          <w:lang w:val="en-GB" w:eastAsia="zh-CN"/>
        </w:rPr>
        <w:t xml:space="preserve"> </w:t>
      </w:r>
      <w:r w:rsidRPr="0090261D">
        <w:rPr>
          <w:rFonts w:eastAsia="Times New Roman"/>
          <w:lang w:val="en-GB" w:eastAsia="zh-CN"/>
        </w:rPr>
        <w:t xml:space="preserve">Social Entrepreneurs: Leadership Skills and </w:t>
      </w:r>
      <w:r w:rsidR="00996B93" w:rsidRPr="0090261D">
        <w:rPr>
          <w:rFonts w:eastAsia="Times New Roman"/>
          <w:lang w:val="en-GB" w:eastAsia="zh-CN"/>
        </w:rPr>
        <w:t>Pedagogical</w:t>
      </w:r>
      <w:r w:rsidRPr="0090261D">
        <w:rPr>
          <w:rFonts w:eastAsia="Times New Roman"/>
          <w:lang w:val="en-GB" w:eastAsia="zh-CN"/>
        </w:rPr>
        <w:t xml:space="preserve"> Tools for Managing Social and</w:t>
      </w:r>
      <w:r>
        <w:rPr>
          <w:rFonts w:eastAsia="Times New Roman"/>
          <w:lang w:val="en-GB" w:eastAsia="zh-CN"/>
        </w:rPr>
        <w:t xml:space="preserve"> </w:t>
      </w:r>
      <w:r w:rsidRPr="0090261D">
        <w:rPr>
          <w:rFonts w:eastAsia="Times New Roman"/>
          <w:lang w:val="en-GB" w:eastAsia="zh-CN"/>
        </w:rPr>
        <w:t xml:space="preserve">Commercial Demands.” </w:t>
      </w:r>
      <w:r w:rsidRPr="0090261D">
        <w:rPr>
          <w:rFonts w:eastAsia="Times New Roman"/>
          <w:i/>
          <w:lang w:val="en-GB" w:eastAsia="zh-CN"/>
        </w:rPr>
        <w:t>Academy of Management Learning &amp; Education</w:t>
      </w:r>
      <w:r>
        <w:rPr>
          <w:rFonts w:eastAsia="Times New Roman"/>
          <w:i/>
          <w:lang w:val="en-GB" w:eastAsia="zh-CN"/>
        </w:rPr>
        <w:t>,</w:t>
      </w:r>
      <w:r w:rsidRPr="0090261D">
        <w:rPr>
          <w:rFonts w:eastAsia="Times New Roman"/>
          <w:lang w:val="en-GB" w:eastAsia="zh-CN"/>
        </w:rPr>
        <w:t xml:space="preserve"> 11(3)</w:t>
      </w:r>
      <w:r>
        <w:rPr>
          <w:rFonts w:eastAsia="Times New Roman"/>
          <w:lang w:val="en-GB" w:eastAsia="zh-CN"/>
        </w:rPr>
        <w:t xml:space="preserve">, </w:t>
      </w:r>
      <w:r w:rsidRPr="0090261D">
        <w:rPr>
          <w:rFonts w:eastAsia="Times New Roman"/>
          <w:lang w:val="en-GB" w:eastAsia="zh-CN"/>
        </w:rPr>
        <w:t>463–478.</w:t>
      </w:r>
    </w:p>
    <w:p w14:paraId="64A87DE3" w14:textId="72A6FC8E" w:rsidR="00CC75D5" w:rsidRDefault="00C16A98" w:rsidP="00927245">
      <w:pPr>
        <w:autoSpaceDE w:val="0"/>
        <w:autoSpaceDN w:val="0"/>
        <w:adjustRightInd w:val="0"/>
        <w:spacing w:line="480" w:lineRule="auto"/>
        <w:ind w:left="720" w:hanging="720"/>
        <w:jc w:val="both"/>
        <w:rPr>
          <w:rFonts w:eastAsia="Times New Roman"/>
          <w:lang w:eastAsia="zh-CN"/>
        </w:rPr>
      </w:pPr>
      <w:r w:rsidRPr="00147A55">
        <w:rPr>
          <w:rFonts w:eastAsia="Times New Roman"/>
          <w:lang w:eastAsia="zh-CN"/>
        </w:rPr>
        <w:lastRenderedPageBreak/>
        <w:t>Souitaris, V</w:t>
      </w:r>
      <w:r w:rsidR="00F800BA">
        <w:rPr>
          <w:rFonts w:eastAsia="Times New Roman"/>
          <w:lang w:eastAsia="zh-CN"/>
        </w:rPr>
        <w:t>.</w:t>
      </w:r>
      <w:r w:rsidRPr="00147A55">
        <w:rPr>
          <w:rFonts w:eastAsia="Times New Roman"/>
          <w:lang w:eastAsia="zh-CN"/>
        </w:rPr>
        <w:t xml:space="preserve">, </w:t>
      </w:r>
      <w:r w:rsidR="008413B0">
        <w:rPr>
          <w:rFonts w:eastAsia="Times New Roman"/>
          <w:lang w:eastAsia="zh-CN"/>
        </w:rPr>
        <w:t xml:space="preserve">S. </w:t>
      </w:r>
      <w:proofErr w:type="spellStart"/>
      <w:r w:rsidRPr="00147A55">
        <w:rPr>
          <w:rFonts w:eastAsia="Times New Roman"/>
          <w:lang w:eastAsia="zh-CN"/>
        </w:rPr>
        <w:t>Zerb</w:t>
      </w:r>
      <w:r w:rsidR="001E0D9B">
        <w:rPr>
          <w:rFonts w:eastAsia="Times New Roman"/>
          <w:lang w:eastAsia="zh-CN"/>
        </w:rPr>
        <w:t>inati</w:t>
      </w:r>
      <w:proofErr w:type="spellEnd"/>
      <w:r w:rsidR="001E0D9B">
        <w:rPr>
          <w:rFonts w:eastAsia="Times New Roman"/>
          <w:lang w:eastAsia="zh-CN"/>
        </w:rPr>
        <w:t xml:space="preserve">, </w:t>
      </w:r>
      <w:r w:rsidR="008413B0">
        <w:rPr>
          <w:rFonts w:eastAsia="Times New Roman"/>
          <w:lang w:eastAsia="zh-CN"/>
        </w:rPr>
        <w:t>and A. A</w:t>
      </w:r>
      <w:r w:rsidR="001E0D9B">
        <w:rPr>
          <w:rFonts w:eastAsia="Times New Roman"/>
          <w:lang w:eastAsia="zh-CN"/>
        </w:rPr>
        <w:t>l-</w:t>
      </w:r>
      <w:proofErr w:type="spellStart"/>
      <w:r w:rsidR="001E0D9B">
        <w:rPr>
          <w:rFonts w:eastAsia="Times New Roman"/>
          <w:lang w:eastAsia="zh-CN"/>
        </w:rPr>
        <w:t>Laham</w:t>
      </w:r>
      <w:proofErr w:type="spellEnd"/>
      <w:r w:rsidR="001E0D9B">
        <w:rPr>
          <w:rFonts w:eastAsia="Times New Roman"/>
          <w:lang w:eastAsia="zh-CN"/>
        </w:rPr>
        <w:t xml:space="preserve"> </w:t>
      </w:r>
      <w:r w:rsidR="008413B0">
        <w:rPr>
          <w:rFonts w:eastAsia="Times New Roman"/>
          <w:lang w:eastAsia="zh-CN"/>
        </w:rPr>
        <w:t>(</w:t>
      </w:r>
      <w:r w:rsidR="001E0D9B">
        <w:rPr>
          <w:rFonts w:eastAsia="Times New Roman"/>
          <w:lang w:eastAsia="zh-CN"/>
        </w:rPr>
        <w:t>2007</w:t>
      </w:r>
      <w:r w:rsidR="008413B0">
        <w:rPr>
          <w:rFonts w:eastAsia="Times New Roman"/>
          <w:lang w:eastAsia="zh-CN"/>
        </w:rPr>
        <w:t>)</w:t>
      </w:r>
      <w:r w:rsidRPr="00147A55">
        <w:rPr>
          <w:rFonts w:eastAsia="Times New Roman"/>
          <w:lang w:eastAsia="zh-CN"/>
        </w:rPr>
        <w:t xml:space="preserve">. </w:t>
      </w:r>
      <w:r w:rsidR="008413B0">
        <w:rPr>
          <w:rFonts w:eastAsia="Times New Roman"/>
          <w:lang w:eastAsia="zh-CN"/>
        </w:rPr>
        <w:t>‘</w:t>
      </w:r>
      <w:r w:rsidRPr="00147A55">
        <w:rPr>
          <w:rFonts w:eastAsia="Times New Roman"/>
          <w:lang w:eastAsia="zh-CN"/>
        </w:rPr>
        <w:t xml:space="preserve">Do entrepreneurship </w:t>
      </w:r>
      <w:proofErr w:type="spellStart"/>
      <w:r w:rsidRPr="00147A55">
        <w:rPr>
          <w:rFonts w:eastAsia="Times New Roman"/>
          <w:lang w:eastAsia="zh-CN"/>
        </w:rPr>
        <w:t>programmes</w:t>
      </w:r>
      <w:proofErr w:type="spellEnd"/>
      <w:r w:rsidRPr="00147A55">
        <w:rPr>
          <w:rFonts w:eastAsia="Times New Roman"/>
          <w:lang w:eastAsia="zh-CN"/>
        </w:rPr>
        <w:t xml:space="preserve"> raise entrepreneurial intention of science and engineering students? The effect of learning, inspiration and resources</w:t>
      </w:r>
      <w:r w:rsidR="008413B0">
        <w:rPr>
          <w:rFonts w:eastAsia="Times New Roman"/>
          <w:lang w:eastAsia="zh-CN"/>
        </w:rPr>
        <w:t>,’</w:t>
      </w:r>
      <w:r w:rsidRPr="00147A55">
        <w:rPr>
          <w:rFonts w:eastAsia="Times New Roman"/>
          <w:lang w:eastAsia="zh-CN"/>
        </w:rPr>
        <w:t> </w:t>
      </w:r>
      <w:r w:rsidRPr="001E0D9B">
        <w:rPr>
          <w:rFonts w:eastAsia="Times New Roman"/>
          <w:i/>
          <w:lang w:eastAsia="zh-CN"/>
        </w:rPr>
        <w:t>Journal of Business Venturing</w:t>
      </w:r>
      <w:r w:rsidR="001E0D9B">
        <w:rPr>
          <w:rFonts w:eastAsia="Times New Roman"/>
          <w:lang w:eastAsia="zh-CN"/>
        </w:rPr>
        <w:t>, </w:t>
      </w:r>
      <w:r w:rsidR="001E0D9B" w:rsidRPr="00685CBC">
        <w:rPr>
          <w:rFonts w:eastAsia="Times New Roman"/>
          <w:i/>
          <w:lang w:eastAsia="zh-CN"/>
        </w:rPr>
        <w:t>22</w:t>
      </w:r>
      <w:r w:rsidR="001E0D9B">
        <w:rPr>
          <w:rFonts w:eastAsia="Times New Roman"/>
          <w:lang w:eastAsia="zh-CN"/>
        </w:rPr>
        <w:t>(4)</w:t>
      </w:r>
      <w:r w:rsidR="008413B0">
        <w:rPr>
          <w:rFonts w:eastAsia="Times New Roman"/>
          <w:lang w:eastAsia="zh-CN"/>
        </w:rPr>
        <w:t>,</w:t>
      </w:r>
      <w:r w:rsidRPr="00147A55">
        <w:rPr>
          <w:rFonts w:eastAsia="Times New Roman"/>
          <w:lang w:eastAsia="zh-CN"/>
        </w:rPr>
        <w:t xml:space="preserve"> 566-591.</w:t>
      </w:r>
    </w:p>
    <w:p w14:paraId="0B33BC44" w14:textId="2BD775BF" w:rsidR="007E62DA" w:rsidRDefault="007E62DA" w:rsidP="00927245">
      <w:pPr>
        <w:autoSpaceDE w:val="0"/>
        <w:autoSpaceDN w:val="0"/>
        <w:adjustRightInd w:val="0"/>
        <w:spacing w:line="480" w:lineRule="auto"/>
        <w:ind w:left="720" w:hanging="720"/>
        <w:jc w:val="both"/>
        <w:rPr>
          <w:rFonts w:eastAsia="Times New Roman"/>
          <w:lang w:eastAsia="zh-CN"/>
        </w:rPr>
      </w:pPr>
      <w:proofErr w:type="spellStart"/>
      <w:r w:rsidRPr="007E62DA">
        <w:rPr>
          <w:rFonts w:eastAsia="Times New Roman"/>
          <w:lang w:eastAsia="zh-CN"/>
        </w:rPr>
        <w:t>Spais</w:t>
      </w:r>
      <w:proofErr w:type="spellEnd"/>
      <w:r w:rsidRPr="007E62DA">
        <w:rPr>
          <w:rFonts w:eastAsia="Times New Roman"/>
          <w:lang w:eastAsia="zh-CN"/>
        </w:rPr>
        <w:t xml:space="preserve">, G. S., </w:t>
      </w:r>
      <w:r>
        <w:rPr>
          <w:rFonts w:eastAsia="Times New Roman"/>
          <w:lang w:eastAsia="zh-CN"/>
        </w:rPr>
        <w:t>and</w:t>
      </w:r>
      <w:r w:rsidRPr="007E62DA">
        <w:rPr>
          <w:rFonts w:eastAsia="Times New Roman"/>
          <w:lang w:eastAsia="zh-CN"/>
        </w:rPr>
        <w:t xml:space="preserve"> Beheshti, H. (2016). </w:t>
      </w:r>
      <w:r>
        <w:rPr>
          <w:rFonts w:eastAsia="Times New Roman"/>
          <w:lang w:eastAsia="zh-CN"/>
        </w:rPr>
        <w:t>‘</w:t>
      </w:r>
      <w:r w:rsidRPr="007E62DA">
        <w:rPr>
          <w:rFonts w:eastAsia="Times New Roman"/>
          <w:lang w:eastAsia="zh-CN"/>
        </w:rPr>
        <w:t>The evolution of social marketing and social</w:t>
      </w:r>
      <w:r>
        <w:rPr>
          <w:rFonts w:eastAsia="Times New Roman"/>
          <w:lang w:eastAsia="zh-CN"/>
        </w:rPr>
        <w:t xml:space="preserve"> </w:t>
      </w:r>
      <w:r w:rsidRPr="007E62DA">
        <w:rPr>
          <w:rFonts w:eastAsia="Times New Roman"/>
          <w:lang w:eastAsia="zh-CN"/>
        </w:rPr>
        <w:t>entrepreneurship education in business and management schools: Conceptions, misconceptions and trends.</w:t>
      </w:r>
      <w:r>
        <w:rPr>
          <w:rFonts w:eastAsia="Times New Roman"/>
          <w:lang w:eastAsia="zh-CN"/>
        </w:rPr>
        <w:t>’</w:t>
      </w:r>
      <w:r w:rsidRPr="007E62DA">
        <w:rPr>
          <w:rFonts w:eastAsia="Times New Roman"/>
          <w:lang w:eastAsia="zh-CN"/>
        </w:rPr>
        <w:t xml:space="preserve"> </w:t>
      </w:r>
      <w:r w:rsidRPr="0090261D">
        <w:rPr>
          <w:rFonts w:eastAsia="Times New Roman"/>
          <w:i/>
          <w:lang w:eastAsia="zh-CN"/>
        </w:rPr>
        <w:t>European Journal of International Management</w:t>
      </w:r>
      <w:r w:rsidRPr="007E62DA">
        <w:rPr>
          <w:rFonts w:eastAsia="Times New Roman"/>
          <w:lang w:eastAsia="zh-CN"/>
        </w:rPr>
        <w:t>, 10(4), 422–454</w:t>
      </w:r>
      <w:r>
        <w:rPr>
          <w:rFonts w:eastAsia="Times New Roman"/>
          <w:lang w:eastAsia="zh-CN"/>
        </w:rPr>
        <w:t>.</w:t>
      </w:r>
    </w:p>
    <w:p w14:paraId="0956DEA8" w14:textId="70C0CB9D" w:rsidR="00CC75D5" w:rsidRDefault="00CC75D5" w:rsidP="00927245">
      <w:pPr>
        <w:autoSpaceDE w:val="0"/>
        <w:autoSpaceDN w:val="0"/>
        <w:adjustRightInd w:val="0"/>
        <w:spacing w:line="480" w:lineRule="auto"/>
        <w:ind w:left="720" w:hanging="720"/>
        <w:jc w:val="both"/>
        <w:rPr>
          <w:rFonts w:eastAsia="Times New Roman"/>
          <w:color w:val="222222"/>
          <w:shd w:val="clear" w:color="auto" w:fill="FFFFFF"/>
        </w:rPr>
      </w:pPr>
      <w:r w:rsidRPr="00CC75D5">
        <w:rPr>
          <w:rFonts w:eastAsia="Times New Roman"/>
          <w:color w:val="222222"/>
          <w:shd w:val="clear" w:color="auto" w:fill="FFFFFF"/>
        </w:rPr>
        <w:t>Surbey, M.</w:t>
      </w:r>
      <w:r>
        <w:rPr>
          <w:rFonts w:eastAsia="Times New Roman"/>
          <w:color w:val="222222"/>
          <w:shd w:val="clear" w:color="auto" w:fill="FFFFFF"/>
        </w:rPr>
        <w:t>K., and</w:t>
      </w:r>
      <w:r w:rsidRPr="00CC75D5">
        <w:rPr>
          <w:rFonts w:eastAsia="Times New Roman"/>
          <w:color w:val="222222"/>
          <w:shd w:val="clear" w:color="auto" w:fill="FFFFFF"/>
        </w:rPr>
        <w:t xml:space="preserve"> </w:t>
      </w:r>
      <w:r w:rsidR="00F800BA">
        <w:rPr>
          <w:rFonts w:eastAsia="Times New Roman"/>
          <w:color w:val="222222"/>
          <w:shd w:val="clear" w:color="auto" w:fill="FFFFFF"/>
        </w:rPr>
        <w:t>J.J. McNally</w:t>
      </w:r>
      <w:r w:rsidRPr="009C3C73">
        <w:rPr>
          <w:rFonts w:eastAsia="Times New Roman"/>
          <w:color w:val="222222"/>
          <w:shd w:val="clear" w:color="auto" w:fill="FFFFFF"/>
        </w:rPr>
        <w:t xml:space="preserve"> (1997). </w:t>
      </w:r>
      <w:r w:rsidR="007E62DA">
        <w:rPr>
          <w:rFonts w:eastAsia="Times New Roman"/>
          <w:color w:val="222222"/>
          <w:shd w:val="clear" w:color="auto" w:fill="FFFFFF"/>
        </w:rPr>
        <w:t>‘</w:t>
      </w:r>
      <w:r w:rsidRPr="009C3C73">
        <w:rPr>
          <w:rFonts w:eastAsia="Times New Roman"/>
          <w:color w:val="222222"/>
          <w:shd w:val="clear" w:color="auto" w:fill="FFFFFF"/>
        </w:rPr>
        <w:t>Self-deception as a mediator of cooperation and defection in varying social contexts described in the iterated prisoner's dilemma.</w:t>
      </w:r>
      <w:r w:rsidR="007E62DA">
        <w:rPr>
          <w:rFonts w:eastAsia="Times New Roman"/>
          <w:color w:val="222222"/>
          <w:shd w:val="clear" w:color="auto" w:fill="FFFFFF"/>
        </w:rPr>
        <w:t>’</w:t>
      </w:r>
      <w:r w:rsidRPr="009C3C73">
        <w:rPr>
          <w:rFonts w:eastAsia="Times New Roman"/>
          <w:color w:val="222222"/>
          <w:shd w:val="clear" w:color="auto" w:fill="FFFFFF"/>
        </w:rPr>
        <w:t> </w:t>
      </w:r>
      <w:r w:rsidRPr="009C3C73">
        <w:rPr>
          <w:rFonts w:eastAsia="Times New Roman"/>
          <w:i/>
          <w:iCs/>
          <w:color w:val="222222"/>
          <w:shd w:val="clear" w:color="auto" w:fill="FFFFFF"/>
        </w:rPr>
        <w:t>Evolution and Human Behavior</w:t>
      </w:r>
      <w:r w:rsidRPr="009C3C73">
        <w:rPr>
          <w:rFonts w:eastAsia="Times New Roman"/>
          <w:color w:val="222222"/>
          <w:shd w:val="clear" w:color="auto" w:fill="FFFFFF"/>
        </w:rPr>
        <w:t>, </w:t>
      </w:r>
      <w:r w:rsidRPr="009C3C73">
        <w:rPr>
          <w:rFonts w:eastAsia="Times New Roman"/>
          <w:i/>
          <w:iCs/>
          <w:color w:val="222222"/>
          <w:shd w:val="clear" w:color="auto" w:fill="FFFFFF"/>
        </w:rPr>
        <w:t>18</w:t>
      </w:r>
      <w:r w:rsidRPr="009C3C73">
        <w:rPr>
          <w:rFonts w:eastAsia="Times New Roman"/>
          <w:color w:val="222222"/>
          <w:shd w:val="clear" w:color="auto" w:fill="FFFFFF"/>
        </w:rPr>
        <w:t>(6), 417-435.</w:t>
      </w:r>
    </w:p>
    <w:p w14:paraId="568803BA" w14:textId="45FCEB86" w:rsidR="0054098B" w:rsidRDefault="001E0D9B"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Tracey, P</w:t>
      </w:r>
      <w:r w:rsidR="00CC75D5">
        <w:rPr>
          <w:rFonts w:eastAsia="Times New Roman"/>
          <w:lang w:eastAsia="zh-CN"/>
        </w:rPr>
        <w:t>.</w:t>
      </w:r>
      <w:r>
        <w:rPr>
          <w:rFonts w:eastAsia="Times New Roman"/>
          <w:lang w:eastAsia="zh-CN"/>
        </w:rPr>
        <w:t xml:space="preserve">, </w:t>
      </w:r>
      <w:r w:rsidR="008413B0">
        <w:rPr>
          <w:rFonts w:eastAsia="Times New Roman"/>
          <w:lang w:eastAsia="zh-CN"/>
        </w:rPr>
        <w:t xml:space="preserve">and </w:t>
      </w:r>
      <w:r w:rsidR="00F800BA">
        <w:rPr>
          <w:rFonts w:eastAsia="Times New Roman"/>
          <w:lang w:eastAsia="zh-CN"/>
        </w:rPr>
        <w:t xml:space="preserve">N. </w:t>
      </w:r>
      <w:r>
        <w:rPr>
          <w:rFonts w:eastAsia="Times New Roman"/>
          <w:lang w:eastAsia="zh-CN"/>
        </w:rPr>
        <w:t>Phillips</w:t>
      </w:r>
      <w:r w:rsidR="00F800BA">
        <w:rPr>
          <w:rFonts w:eastAsia="Times New Roman"/>
          <w:lang w:eastAsia="zh-CN"/>
        </w:rPr>
        <w:t xml:space="preserve"> </w:t>
      </w:r>
      <w:r w:rsidR="008413B0">
        <w:rPr>
          <w:rFonts w:eastAsia="Times New Roman"/>
          <w:lang w:eastAsia="zh-CN"/>
        </w:rPr>
        <w:t>(</w:t>
      </w:r>
      <w:r>
        <w:rPr>
          <w:rFonts w:eastAsia="Times New Roman"/>
          <w:lang w:eastAsia="zh-CN"/>
        </w:rPr>
        <w:t>2007</w:t>
      </w:r>
      <w:r w:rsidR="008413B0">
        <w:rPr>
          <w:rFonts w:eastAsia="Times New Roman"/>
          <w:lang w:eastAsia="zh-CN"/>
        </w:rPr>
        <w:t>)</w:t>
      </w:r>
      <w:r w:rsidR="0054098B" w:rsidRPr="00147A55">
        <w:rPr>
          <w:rFonts w:eastAsia="Times New Roman"/>
          <w:lang w:eastAsia="zh-CN"/>
        </w:rPr>
        <w:t xml:space="preserve">. </w:t>
      </w:r>
      <w:r w:rsidR="008413B0">
        <w:rPr>
          <w:rFonts w:eastAsia="Times New Roman"/>
          <w:lang w:eastAsia="zh-CN"/>
        </w:rPr>
        <w:t>‘</w:t>
      </w:r>
      <w:r w:rsidR="0054098B" w:rsidRPr="00147A55">
        <w:rPr>
          <w:rFonts w:eastAsia="Times New Roman"/>
          <w:lang w:eastAsia="zh-CN"/>
        </w:rPr>
        <w:t>The distinctive challenge of educating social entrepreneurs: A postscript and rejoinder to the special issue on entrepreneurship education</w:t>
      </w:r>
      <w:r w:rsidR="008413B0">
        <w:rPr>
          <w:rFonts w:eastAsia="Times New Roman"/>
          <w:lang w:eastAsia="zh-CN"/>
        </w:rPr>
        <w:t>,’</w:t>
      </w:r>
      <w:r w:rsidR="0054098B" w:rsidRPr="00147A55">
        <w:rPr>
          <w:rFonts w:eastAsia="Times New Roman"/>
          <w:lang w:eastAsia="zh-CN"/>
        </w:rPr>
        <w:t> </w:t>
      </w:r>
      <w:r w:rsidR="0054098B" w:rsidRPr="001E0D9B">
        <w:rPr>
          <w:rFonts w:eastAsia="Times New Roman"/>
          <w:i/>
          <w:lang w:eastAsia="zh-CN"/>
        </w:rPr>
        <w:t>A</w:t>
      </w:r>
      <w:r w:rsidR="00385E45" w:rsidRPr="001E0D9B">
        <w:rPr>
          <w:rFonts w:eastAsia="Times New Roman"/>
          <w:i/>
          <w:lang w:eastAsia="zh-CN"/>
        </w:rPr>
        <w:t>cademy of Management Learning &amp;</w:t>
      </w:r>
      <w:r w:rsidR="0055018F">
        <w:rPr>
          <w:rFonts w:eastAsia="Times New Roman"/>
          <w:i/>
          <w:lang w:eastAsia="zh-CN"/>
        </w:rPr>
        <w:t xml:space="preserve"> </w:t>
      </w:r>
      <w:r w:rsidR="0054098B" w:rsidRPr="001E0D9B">
        <w:rPr>
          <w:rFonts w:eastAsia="Times New Roman"/>
          <w:i/>
          <w:lang w:eastAsia="zh-CN"/>
        </w:rPr>
        <w:t>Education</w:t>
      </w:r>
      <w:r w:rsidR="0054098B" w:rsidRPr="008413B0">
        <w:rPr>
          <w:rFonts w:eastAsia="Times New Roman"/>
          <w:lang w:eastAsia="zh-CN"/>
        </w:rPr>
        <w:t>, </w:t>
      </w:r>
      <w:r w:rsidRPr="00685CBC">
        <w:rPr>
          <w:rFonts w:eastAsia="Times New Roman"/>
          <w:i/>
          <w:lang w:eastAsia="zh-CN"/>
        </w:rPr>
        <w:t>6</w:t>
      </w:r>
      <w:r>
        <w:rPr>
          <w:rFonts w:eastAsia="Times New Roman"/>
          <w:lang w:eastAsia="zh-CN"/>
        </w:rPr>
        <w:t>(2)</w:t>
      </w:r>
      <w:r w:rsidR="008413B0">
        <w:rPr>
          <w:rFonts w:eastAsia="Times New Roman"/>
          <w:lang w:eastAsia="zh-CN"/>
        </w:rPr>
        <w:t>,</w:t>
      </w:r>
      <w:r w:rsidR="0054098B" w:rsidRPr="00147A55">
        <w:rPr>
          <w:rFonts w:eastAsia="Times New Roman"/>
          <w:lang w:eastAsia="zh-CN"/>
        </w:rPr>
        <w:t xml:space="preserve"> 264-271.</w:t>
      </w:r>
    </w:p>
    <w:p w14:paraId="5E8BAEBB" w14:textId="71C1B1F2" w:rsidR="00817701" w:rsidRDefault="00817701" w:rsidP="00927245">
      <w:pPr>
        <w:jc w:val="both"/>
        <w:rPr>
          <w:i/>
        </w:rPr>
      </w:pPr>
      <w:r w:rsidRPr="005F75A6">
        <w:t xml:space="preserve">Welsh, D.H.B. (2014). </w:t>
      </w:r>
      <w:r w:rsidRPr="008D77A0">
        <w:rPr>
          <w:i/>
        </w:rPr>
        <w:t xml:space="preserve">Creative </w:t>
      </w:r>
      <w:r w:rsidR="00795D1E">
        <w:rPr>
          <w:i/>
        </w:rPr>
        <w:t>c</w:t>
      </w:r>
      <w:r w:rsidRPr="008D77A0">
        <w:rPr>
          <w:i/>
        </w:rPr>
        <w:t>ross-</w:t>
      </w:r>
      <w:r w:rsidR="00795D1E">
        <w:rPr>
          <w:i/>
        </w:rPr>
        <w:t>d</w:t>
      </w:r>
      <w:r w:rsidRPr="008D77A0">
        <w:rPr>
          <w:i/>
        </w:rPr>
        <w:t xml:space="preserve">isciplinary </w:t>
      </w:r>
      <w:r w:rsidR="00795D1E">
        <w:rPr>
          <w:i/>
        </w:rPr>
        <w:t>e</w:t>
      </w:r>
      <w:r w:rsidRPr="008D77A0">
        <w:rPr>
          <w:i/>
        </w:rPr>
        <w:t xml:space="preserve">ntrepreneurship: A </w:t>
      </w:r>
      <w:r w:rsidR="00795D1E">
        <w:rPr>
          <w:i/>
        </w:rPr>
        <w:t>p</w:t>
      </w:r>
      <w:r w:rsidRPr="008D77A0">
        <w:rPr>
          <w:i/>
        </w:rPr>
        <w:t xml:space="preserve">ractical </w:t>
      </w:r>
      <w:r w:rsidR="00795D1E">
        <w:rPr>
          <w:i/>
        </w:rPr>
        <w:t>g</w:t>
      </w:r>
      <w:r w:rsidRPr="008D77A0">
        <w:rPr>
          <w:i/>
        </w:rPr>
        <w:t xml:space="preserve">uide for a </w:t>
      </w:r>
    </w:p>
    <w:p w14:paraId="2FBB2FED" w14:textId="77777777" w:rsidR="00817701" w:rsidRDefault="00817701" w:rsidP="00927245">
      <w:pPr>
        <w:jc w:val="both"/>
        <w:rPr>
          <w:i/>
        </w:rPr>
      </w:pPr>
    </w:p>
    <w:p w14:paraId="31A0D280" w14:textId="400B2AB5" w:rsidR="00817701" w:rsidRDefault="00795D1E" w:rsidP="00927245">
      <w:pPr>
        <w:ind w:firstLine="720"/>
        <w:jc w:val="both"/>
      </w:pPr>
      <w:r>
        <w:rPr>
          <w:i/>
        </w:rPr>
        <w:t>c</w:t>
      </w:r>
      <w:r w:rsidR="00817701" w:rsidRPr="008D77A0">
        <w:rPr>
          <w:i/>
        </w:rPr>
        <w:t>ampus-</w:t>
      </w:r>
      <w:r>
        <w:rPr>
          <w:i/>
        </w:rPr>
        <w:t>w</w:t>
      </w:r>
      <w:r w:rsidR="00817701" w:rsidRPr="008D77A0">
        <w:rPr>
          <w:i/>
        </w:rPr>
        <w:t xml:space="preserve">ide </w:t>
      </w:r>
      <w:r>
        <w:rPr>
          <w:i/>
        </w:rPr>
        <w:t>p</w:t>
      </w:r>
      <w:r w:rsidR="00817701" w:rsidRPr="008D77A0">
        <w:rPr>
          <w:i/>
        </w:rPr>
        <w:t>rogram</w:t>
      </w:r>
      <w:r w:rsidR="00817701">
        <w:t>.</w:t>
      </w:r>
      <w:r w:rsidR="00817701" w:rsidRPr="005F75A6">
        <w:t xml:space="preserve"> New York: Palgrave Macmillan. </w:t>
      </w:r>
    </w:p>
    <w:p w14:paraId="17EAFD64" w14:textId="77777777" w:rsidR="00817701" w:rsidRDefault="00817701" w:rsidP="00927245">
      <w:pPr>
        <w:ind w:firstLine="720"/>
        <w:jc w:val="both"/>
      </w:pPr>
    </w:p>
    <w:p w14:paraId="5BCE3C57" w14:textId="72D232EA" w:rsidR="00817701" w:rsidRDefault="00817701" w:rsidP="00927245">
      <w:pPr>
        <w:autoSpaceDE w:val="0"/>
        <w:autoSpaceDN w:val="0"/>
        <w:adjustRightInd w:val="0"/>
        <w:spacing w:line="480" w:lineRule="auto"/>
        <w:ind w:left="720" w:hanging="720"/>
        <w:jc w:val="both"/>
        <w:rPr>
          <w:rFonts w:eastAsia="Times New Roman"/>
          <w:lang w:eastAsia="zh-CN"/>
        </w:rPr>
      </w:pPr>
      <w:r w:rsidRPr="00817701">
        <w:rPr>
          <w:rFonts w:eastAsia="Times New Roman"/>
          <w:lang w:eastAsia="zh-CN"/>
        </w:rPr>
        <w:t>Welsh, D</w:t>
      </w:r>
      <w:r>
        <w:rPr>
          <w:rFonts w:eastAsia="Times New Roman"/>
          <w:lang w:eastAsia="zh-CN"/>
        </w:rPr>
        <w:t xml:space="preserve">.H.B., and M. </w:t>
      </w:r>
      <w:proofErr w:type="spellStart"/>
      <w:r>
        <w:rPr>
          <w:rFonts w:eastAsia="Times New Roman"/>
          <w:lang w:eastAsia="zh-CN"/>
        </w:rPr>
        <w:t>Dragusin</w:t>
      </w:r>
      <w:proofErr w:type="spellEnd"/>
      <w:r>
        <w:rPr>
          <w:rFonts w:eastAsia="Times New Roman"/>
          <w:lang w:eastAsia="zh-CN"/>
        </w:rPr>
        <w:t xml:space="preserve"> (2013). ‘</w:t>
      </w:r>
      <w:r w:rsidRPr="00817701">
        <w:rPr>
          <w:rFonts w:eastAsia="Times New Roman"/>
          <w:lang w:eastAsia="zh-CN"/>
        </w:rPr>
        <w:t xml:space="preserve">The </w:t>
      </w:r>
      <w:r w:rsidR="0072207C">
        <w:rPr>
          <w:rFonts w:eastAsia="Times New Roman"/>
          <w:lang w:eastAsia="zh-CN"/>
        </w:rPr>
        <w:t>n</w:t>
      </w:r>
      <w:r w:rsidRPr="00817701">
        <w:rPr>
          <w:rFonts w:eastAsia="Times New Roman"/>
          <w:lang w:eastAsia="zh-CN"/>
        </w:rPr>
        <w:t xml:space="preserve">ew </w:t>
      </w:r>
      <w:r w:rsidR="0072207C">
        <w:rPr>
          <w:rFonts w:eastAsia="Times New Roman"/>
          <w:lang w:eastAsia="zh-CN"/>
        </w:rPr>
        <w:t>g</w:t>
      </w:r>
      <w:r w:rsidRPr="00817701">
        <w:rPr>
          <w:rFonts w:eastAsia="Times New Roman"/>
          <w:lang w:eastAsia="zh-CN"/>
        </w:rPr>
        <w:t xml:space="preserve">eneration of </w:t>
      </w:r>
      <w:r w:rsidR="0072207C">
        <w:rPr>
          <w:rFonts w:eastAsia="Times New Roman"/>
          <w:lang w:eastAsia="zh-CN"/>
        </w:rPr>
        <w:t>m</w:t>
      </w:r>
      <w:r w:rsidRPr="00817701">
        <w:rPr>
          <w:rFonts w:eastAsia="Times New Roman"/>
          <w:lang w:eastAsia="zh-CN"/>
        </w:rPr>
        <w:t xml:space="preserve">assive </w:t>
      </w:r>
      <w:r w:rsidR="0072207C">
        <w:rPr>
          <w:rFonts w:eastAsia="Times New Roman"/>
          <w:lang w:eastAsia="zh-CN"/>
        </w:rPr>
        <w:t>o</w:t>
      </w:r>
      <w:r w:rsidRPr="00817701">
        <w:rPr>
          <w:rFonts w:eastAsia="Times New Roman"/>
          <w:lang w:eastAsia="zh-CN"/>
        </w:rPr>
        <w:t xml:space="preserve">pen </w:t>
      </w:r>
      <w:r w:rsidR="0072207C">
        <w:rPr>
          <w:rFonts w:eastAsia="Times New Roman"/>
          <w:lang w:eastAsia="zh-CN"/>
        </w:rPr>
        <w:t>o</w:t>
      </w:r>
      <w:r w:rsidRPr="00817701">
        <w:rPr>
          <w:rFonts w:eastAsia="Times New Roman"/>
          <w:lang w:eastAsia="zh-CN"/>
        </w:rPr>
        <w:t xml:space="preserve">nline </w:t>
      </w:r>
      <w:r w:rsidR="0072207C">
        <w:rPr>
          <w:rFonts w:eastAsia="Times New Roman"/>
          <w:lang w:eastAsia="zh-CN"/>
        </w:rPr>
        <w:t>c</w:t>
      </w:r>
      <w:r w:rsidRPr="00817701">
        <w:rPr>
          <w:rFonts w:eastAsia="Times New Roman"/>
          <w:lang w:eastAsia="zh-CN"/>
        </w:rPr>
        <w:t xml:space="preserve">ourses (MOOCS) and </w:t>
      </w:r>
      <w:r w:rsidR="0072207C">
        <w:rPr>
          <w:rFonts w:eastAsia="Times New Roman"/>
          <w:lang w:eastAsia="zh-CN"/>
        </w:rPr>
        <w:t>e</w:t>
      </w:r>
      <w:r w:rsidRPr="00817701">
        <w:rPr>
          <w:rFonts w:eastAsia="Times New Roman"/>
          <w:lang w:eastAsia="zh-CN"/>
        </w:rPr>
        <w:t xml:space="preserve">ntrepreneurship </w:t>
      </w:r>
      <w:r w:rsidR="0072207C">
        <w:rPr>
          <w:rFonts w:eastAsia="Times New Roman"/>
          <w:lang w:eastAsia="zh-CN"/>
        </w:rPr>
        <w:t>e</w:t>
      </w:r>
      <w:r w:rsidRPr="00817701">
        <w:rPr>
          <w:rFonts w:eastAsia="Times New Roman"/>
          <w:lang w:eastAsia="zh-CN"/>
        </w:rPr>
        <w:t>ducation.</w:t>
      </w:r>
      <w:r>
        <w:rPr>
          <w:rFonts w:eastAsia="Times New Roman"/>
          <w:lang w:eastAsia="zh-CN"/>
        </w:rPr>
        <w:t>’</w:t>
      </w:r>
      <w:r w:rsidRPr="00817701">
        <w:rPr>
          <w:rFonts w:eastAsia="Times New Roman"/>
          <w:lang w:eastAsia="zh-CN"/>
        </w:rPr>
        <w:t xml:space="preserve"> </w:t>
      </w:r>
      <w:r w:rsidRPr="00817701">
        <w:rPr>
          <w:rFonts w:eastAsia="Times New Roman"/>
          <w:i/>
          <w:lang w:eastAsia="zh-CN"/>
        </w:rPr>
        <w:t>Small Business Institute Journal, 9</w:t>
      </w:r>
      <w:r>
        <w:rPr>
          <w:rFonts w:eastAsia="Times New Roman"/>
          <w:lang w:eastAsia="zh-CN"/>
        </w:rPr>
        <w:t>(1), 51-65.</w:t>
      </w:r>
    </w:p>
    <w:p w14:paraId="3053502D" w14:textId="77777777" w:rsidR="00717CD6" w:rsidRDefault="00717CD6" w:rsidP="00927245">
      <w:pPr>
        <w:autoSpaceDE w:val="0"/>
        <w:autoSpaceDN w:val="0"/>
        <w:adjustRightInd w:val="0"/>
        <w:spacing w:line="480" w:lineRule="auto"/>
        <w:ind w:left="720" w:hanging="720"/>
        <w:jc w:val="both"/>
        <w:rPr>
          <w:rFonts w:eastAsia="Times New Roman"/>
          <w:lang w:eastAsia="zh-CN"/>
        </w:rPr>
      </w:pPr>
      <w:r w:rsidRPr="00817701">
        <w:rPr>
          <w:rFonts w:eastAsia="Times New Roman"/>
          <w:lang w:eastAsia="zh-CN"/>
        </w:rPr>
        <w:t>Welsh, D</w:t>
      </w:r>
      <w:r>
        <w:rPr>
          <w:rFonts w:eastAsia="Times New Roman"/>
          <w:lang w:eastAsia="zh-CN"/>
        </w:rPr>
        <w:t>.</w:t>
      </w:r>
      <w:r w:rsidRPr="00817701">
        <w:rPr>
          <w:rFonts w:eastAsia="Times New Roman"/>
          <w:lang w:eastAsia="zh-CN"/>
        </w:rPr>
        <w:t>H</w:t>
      </w:r>
      <w:r>
        <w:rPr>
          <w:rFonts w:eastAsia="Times New Roman"/>
          <w:lang w:eastAsia="zh-CN"/>
        </w:rPr>
        <w:t>.</w:t>
      </w:r>
      <w:r w:rsidRPr="00817701">
        <w:rPr>
          <w:rFonts w:eastAsia="Times New Roman"/>
          <w:lang w:eastAsia="zh-CN"/>
        </w:rPr>
        <w:t>B</w:t>
      </w:r>
      <w:r>
        <w:rPr>
          <w:rFonts w:eastAsia="Times New Roman"/>
          <w:lang w:eastAsia="zh-CN"/>
        </w:rPr>
        <w:t>.</w:t>
      </w:r>
      <w:r w:rsidRPr="00817701">
        <w:rPr>
          <w:rFonts w:eastAsia="Times New Roman"/>
          <w:lang w:eastAsia="zh-CN"/>
        </w:rPr>
        <w:t xml:space="preserve">, and N. Krueger (2009). ‘Defining social entrepreneurship,’ </w:t>
      </w:r>
      <w:proofErr w:type="spellStart"/>
      <w:r w:rsidRPr="00567711">
        <w:rPr>
          <w:rFonts w:eastAsia="Times New Roman"/>
          <w:i/>
          <w:lang w:eastAsia="zh-CN"/>
        </w:rPr>
        <w:t>BizEd</w:t>
      </w:r>
      <w:proofErr w:type="spellEnd"/>
      <w:r w:rsidRPr="00567711">
        <w:rPr>
          <w:rFonts w:eastAsia="Times New Roman"/>
          <w:i/>
          <w:lang w:eastAsia="zh-CN"/>
        </w:rPr>
        <w:t>, 8</w:t>
      </w:r>
      <w:r w:rsidRPr="00817701">
        <w:rPr>
          <w:rFonts w:eastAsia="Times New Roman"/>
          <w:lang w:eastAsia="zh-CN"/>
        </w:rPr>
        <w:t>(4), 36-37.</w:t>
      </w:r>
    </w:p>
    <w:p w14:paraId="2665981D" w14:textId="357F7918" w:rsidR="00567711" w:rsidRDefault="00817701" w:rsidP="00927245">
      <w:pPr>
        <w:autoSpaceDE w:val="0"/>
        <w:autoSpaceDN w:val="0"/>
        <w:adjustRightInd w:val="0"/>
        <w:spacing w:line="480" w:lineRule="auto"/>
        <w:ind w:left="720" w:hanging="720"/>
        <w:jc w:val="both"/>
        <w:rPr>
          <w:rFonts w:eastAsia="Times New Roman"/>
          <w:lang w:eastAsia="zh-CN"/>
        </w:rPr>
      </w:pPr>
      <w:r w:rsidRPr="00817701">
        <w:rPr>
          <w:rFonts w:eastAsia="Times New Roman"/>
          <w:lang w:eastAsia="zh-CN"/>
        </w:rPr>
        <w:t>Welsh, D</w:t>
      </w:r>
      <w:r w:rsidR="00567711">
        <w:rPr>
          <w:rFonts w:eastAsia="Times New Roman"/>
          <w:lang w:eastAsia="zh-CN"/>
        </w:rPr>
        <w:t xml:space="preserve">.H.B., and W.L. </w:t>
      </w:r>
      <w:proofErr w:type="spellStart"/>
      <w:r w:rsidR="00567711">
        <w:rPr>
          <w:rFonts w:eastAsia="Times New Roman"/>
          <w:lang w:eastAsia="zh-CN"/>
        </w:rPr>
        <w:t>Tullar</w:t>
      </w:r>
      <w:proofErr w:type="spellEnd"/>
      <w:r w:rsidR="00567711">
        <w:rPr>
          <w:rFonts w:eastAsia="Times New Roman"/>
          <w:lang w:eastAsia="zh-CN"/>
        </w:rPr>
        <w:t xml:space="preserve"> (2014). ‘</w:t>
      </w:r>
      <w:r w:rsidR="0072207C">
        <w:rPr>
          <w:rFonts w:eastAsia="Times New Roman"/>
          <w:lang w:eastAsia="zh-CN"/>
        </w:rPr>
        <w:t>A model of cross campus e</w:t>
      </w:r>
      <w:r w:rsidRPr="00817701">
        <w:rPr>
          <w:rFonts w:eastAsia="Times New Roman"/>
          <w:lang w:eastAsia="zh-CN"/>
        </w:rPr>
        <w:t>ntrepreneurshi</w:t>
      </w:r>
      <w:r w:rsidR="0072207C">
        <w:rPr>
          <w:rFonts w:eastAsia="Times New Roman"/>
          <w:lang w:eastAsia="zh-CN"/>
        </w:rPr>
        <w:t>p and a</w:t>
      </w:r>
      <w:r w:rsidR="00567711">
        <w:rPr>
          <w:rFonts w:eastAsia="Times New Roman"/>
          <w:lang w:eastAsia="zh-CN"/>
        </w:rPr>
        <w:t>ssessment,’</w:t>
      </w:r>
      <w:r w:rsidRPr="00817701">
        <w:rPr>
          <w:rFonts w:eastAsia="Times New Roman"/>
          <w:lang w:eastAsia="zh-CN"/>
        </w:rPr>
        <w:t xml:space="preserve"> </w:t>
      </w:r>
      <w:r w:rsidRPr="00567711">
        <w:rPr>
          <w:rFonts w:eastAsia="Times New Roman"/>
          <w:i/>
          <w:lang w:eastAsia="zh-CN"/>
        </w:rPr>
        <w:t>Entrepreneurship Research Journal 4</w:t>
      </w:r>
      <w:r w:rsidRPr="00817701">
        <w:rPr>
          <w:rFonts w:eastAsia="Times New Roman"/>
          <w:lang w:eastAsia="zh-CN"/>
        </w:rPr>
        <w:t xml:space="preserve">(1), 95-115. </w:t>
      </w:r>
    </w:p>
    <w:p w14:paraId="564B62CB" w14:textId="647B376D" w:rsidR="001C6F1B" w:rsidRPr="00147A55" w:rsidRDefault="001C6F1B"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Wilcox, S</w:t>
      </w:r>
      <w:r w:rsidR="00D93FD8">
        <w:rPr>
          <w:rFonts w:eastAsia="Times New Roman"/>
          <w:lang w:eastAsia="zh-CN"/>
        </w:rPr>
        <w:t>.</w:t>
      </w:r>
      <w:r>
        <w:rPr>
          <w:rFonts w:eastAsia="Times New Roman"/>
          <w:lang w:eastAsia="zh-CN"/>
        </w:rPr>
        <w:t xml:space="preserve"> </w:t>
      </w:r>
      <w:r w:rsidR="008413B0">
        <w:rPr>
          <w:rFonts w:eastAsia="Times New Roman"/>
          <w:lang w:eastAsia="zh-CN"/>
        </w:rPr>
        <w:t>(</w:t>
      </w:r>
      <w:r>
        <w:rPr>
          <w:rFonts w:eastAsia="Times New Roman"/>
          <w:lang w:eastAsia="zh-CN"/>
        </w:rPr>
        <w:t>1996</w:t>
      </w:r>
      <w:r w:rsidR="008413B0">
        <w:rPr>
          <w:rFonts w:eastAsia="Times New Roman"/>
          <w:lang w:eastAsia="zh-CN"/>
        </w:rPr>
        <w:t>)</w:t>
      </w:r>
      <w:r>
        <w:rPr>
          <w:rFonts w:eastAsia="Times New Roman"/>
          <w:lang w:eastAsia="zh-CN"/>
        </w:rPr>
        <w:t xml:space="preserve">. </w:t>
      </w:r>
      <w:r w:rsidR="008413B0">
        <w:rPr>
          <w:rFonts w:eastAsia="Times New Roman"/>
          <w:lang w:eastAsia="zh-CN"/>
        </w:rPr>
        <w:t>‘</w:t>
      </w:r>
      <w:r>
        <w:rPr>
          <w:rFonts w:eastAsia="Times New Roman"/>
          <w:lang w:eastAsia="zh-CN"/>
        </w:rPr>
        <w:t>Fostering self-directed learning in the university setting</w:t>
      </w:r>
      <w:r w:rsidR="008413B0">
        <w:rPr>
          <w:rFonts w:eastAsia="Times New Roman"/>
          <w:lang w:eastAsia="zh-CN"/>
        </w:rPr>
        <w:t>,’</w:t>
      </w:r>
      <w:r>
        <w:rPr>
          <w:rFonts w:eastAsia="Times New Roman"/>
          <w:lang w:eastAsia="zh-CN"/>
        </w:rPr>
        <w:t xml:space="preserve"> </w:t>
      </w:r>
      <w:r w:rsidRPr="001C6F1B">
        <w:rPr>
          <w:rFonts w:eastAsia="Times New Roman"/>
          <w:i/>
          <w:lang w:eastAsia="zh-CN"/>
        </w:rPr>
        <w:t>Studies in Higher Education</w:t>
      </w:r>
      <w:r>
        <w:rPr>
          <w:rFonts w:eastAsia="Times New Roman"/>
          <w:lang w:eastAsia="zh-CN"/>
        </w:rPr>
        <w:t xml:space="preserve">, </w:t>
      </w:r>
      <w:r w:rsidRPr="00567711">
        <w:rPr>
          <w:rFonts w:eastAsia="Times New Roman"/>
          <w:i/>
          <w:lang w:eastAsia="zh-CN"/>
        </w:rPr>
        <w:t>21</w:t>
      </w:r>
      <w:r>
        <w:rPr>
          <w:rFonts w:eastAsia="Times New Roman"/>
          <w:lang w:eastAsia="zh-CN"/>
        </w:rPr>
        <w:t>(2)</w:t>
      </w:r>
      <w:r w:rsidR="008413B0">
        <w:rPr>
          <w:rFonts w:eastAsia="Times New Roman"/>
          <w:lang w:eastAsia="zh-CN"/>
        </w:rPr>
        <w:t>,</w:t>
      </w:r>
      <w:r>
        <w:rPr>
          <w:rFonts w:eastAsia="Times New Roman"/>
          <w:lang w:eastAsia="zh-CN"/>
        </w:rPr>
        <w:t xml:space="preserve"> 165-176.</w:t>
      </w:r>
    </w:p>
    <w:p w14:paraId="2519EC66" w14:textId="5BA1376F" w:rsidR="0054098B" w:rsidRDefault="0054098B" w:rsidP="00927245">
      <w:pPr>
        <w:autoSpaceDE w:val="0"/>
        <w:autoSpaceDN w:val="0"/>
        <w:adjustRightInd w:val="0"/>
        <w:spacing w:line="480" w:lineRule="auto"/>
        <w:ind w:left="720" w:hanging="720"/>
        <w:jc w:val="both"/>
        <w:rPr>
          <w:rFonts w:eastAsia="Times New Roman"/>
          <w:lang w:eastAsia="zh-CN"/>
        </w:rPr>
      </w:pPr>
      <w:r w:rsidRPr="00147A55">
        <w:rPr>
          <w:rFonts w:eastAsia="Times New Roman"/>
          <w:lang w:eastAsia="zh-CN"/>
        </w:rPr>
        <w:lastRenderedPageBreak/>
        <w:t>Worsham, E</w:t>
      </w:r>
      <w:r w:rsidR="00F800BA">
        <w:rPr>
          <w:rFonts w:eastAsia="Times New Roman"/>
          <w:lang w:eastAsia="zh-CN"/>
        </w:rPr>
        <w:t>.</w:t>
      </w:r>
      <w:r w:rsidRPr="00147A55">
        <w:rPr>
          <w:rFonts w:eastAsia="Times New Roman"/>
          <w:lang w:eastAsia="zh-CN"/>
        </w:rPr>
        <w:t>L</w:t>
      </w:r>
      <w:r w:rsidR="00F800BA">
        <w:rPr>
          <w:rFonts w:eastAsia="Times New Roman"/>
          <w:lang w:eastAsia="zh-CN"/>
        </w:rPr>
        <w:t>.</w:t>
      </w:r>
      <w:r w:rsidRPr="00147A55">
        <w:rPr>
          <w:rFonts w:eastAsia="Times New Roman"/>
          <w:lang w:eastAsia="zh-CN"/>
        </w:rPr>
        <w:t xml:space="preserve"> </w:t>
      </w:r>
      <w:r w:rsidR="008413B0">
        <w:rPr>
          <w:rFonts w:eastAsia="Times New Roman"/>
          <w:lang w:eastAsia="zh-CN"/>
        </w:rPr>
        <w:t>(</w:t>
      </w:r>
      <w:r w:rsidRPr="00147A55">
        <w:rPr>
          <w:rFonts w:eastAsia="Times New Roman"/>
          <w:lang w:eastAsia="zh-CN"/>
        </w:rPr>
        <w:t>2012</w:t>
      </w:r>
      <w:r w:rsidR="008413B0">
        <w:rPr>
          <w:rFonts w:eastAsia="Times New Roman"/>
          <w:lang w:eastAsia="zh-CN"/>
        </w:rPr>
        <w:t>)</w:t>
      </w:r>
      <w:r w:rsidRPr="00147A55">
        <w:rPr>
          <w:rFonts w:eastAsia="Times New Roman"/>
          <w:lang w:eastAsia="zh-CN"/>
        </w:rPr>
        <w:t xml:space="preserve">. </w:t>
      </w:r>
      <w:r w:rsidR="008413B0">
        <w:rPr>
          <w:rFonts w:eastAsia="Times New Roman"/>
          <w:lang w:eastAsia="zh-CN"/>
        </w:rPr>
        <w:t>‘</w:t>
      </w:r>
      <w:r w:rsidRPr="00147A55">
        <w:rPr>
          <w:rFonts w:eastAsia="Times New Roman"/>
          <w:lang w:eastAsia="zh-CN"/>
        </w:rPr>
        <w:t>Reflections and insights on teaching social entrepreneurship: An interview with Greg Dees</w:t>
      </w:r>
      <w:r w:rsidR="008413B0">
        <w:rPr>
          <w:rFonts w:eastAsia="Times New Roman"/>
          <w:lang w:eastAsia="zh-CN"/>
        </w:rPr>
        <w:t>,’</w:t>
      </w:r>
      <w:r w:rsidRPr="00147A55">
        <w:rPr>
          <w:rFonts w:eastAsia="Times New Roman"/>
          <w:lang w:eastAsia="zh-CN"/>
        </w:rPr>
        <w:t> </w:t>
      </w:r>
      <w:r w:rsidRPr="00FA1B12">
        <w:rPr>
          <w:rFonts w:eastAsia="Times New Roman"/>
          <w:i/>
          <w:lang w:eastAsia="zh-CN"/>
        </w:rPr>
        <w:t>Academy of Management Learning &amp; Education</w:t>
      </w:r>
      <w:r w:rsidRPr="00147A55">
        <w:rPr>
          <w:rFonts w:eastAsia="Times New Roman"/>
          <w:lang w:eastAsia="zh-CN"/>
        </w:rPr>
        <w:t>, </w:t>
      </w:r>
      <w:r w:rsidRPr="00685CBC">
        <w:rPr>
          <w:rFonts w:eastAsia="Times New Roman"/>
          <w:i/>
          <w:lang w:eastAsia="zh-CN"/>
        </w:rPr>
        <w:t>11</w:t>
      </w:r>
      <w:r w:rsidRPr="00147A55">
        <w:rPr>
          <w:rFonts w:eastAsia="Times New Roman"/>
          <w:lang w:eastAsia="zh-CN"/>
        </w:rPr>
        <w:t>(3)</w:t>
      </w:r>
      <w:r w:rsidR="008413B0">
        <w:rPr>
          <w:rFonts w:eastAsia="Times New Roman"/>
          <w:lang w:eastAsia="zh-CN"/>
        </w:rPr>
        <w:t>,</w:t>
      </w:r>
      <w:r w:rsidRPr="00147A55">
        <w:rPr>
          <w:rFonts w:eastAsia="Times New Roman"/>
          <w:lang w:eastAsia="zh-CN"/>
        </w:rPr>
        <w:t xml:space="preserve"> 442-452.</w:t>
      </w:r>
    </w:p>
    <w:p w14:paraId="4EB19C73" w14:textId="3FBD4076" w:rsidR="00381B1F" w:rsidRPr="00505DD7" w:rsidRDefault="00381DA1" w:rsidP="00927245">
      <w:pPr>
        <w:autoSpaceDE w:val="0"/>
        <w:autoSpaceDN w:val="0"/>
        <w:adjustRightInd w:val="0"/>
        <w:spacing w:line="480" w:lineRule="auto"/>
        <w:ind w:left="720" w:hanging="720"/>
        <w:jc w:val="both"/>
        <w:rPr>
          <w:rFonts w:eastAsia="Times New Roman"/>
          <w:lang w:eastAsia="zh-CN"/>
        </w:rPr>
      </w:pPr>
      <w:r>
        <w:rPr>
          <w:rFonts w:eastAsia="Times New Roman"/>
          <w:lang w:eastAsia="zh-CN"/>
        </w:rPr>
        <w:t xml:space="preserve">Zhu, Y, </w:t>
      </w:r>
      <w:r w:rsidR="008413B0">
        <w:rPr>
          <w:rFonts w:eastAsia="Times New Roman"/>
          <w:lang w:eastAsia="zh-CN"/>
        </w:rPr>
        <w:t xml:space="preserve">D. </w:t>
      </w:r>
      <w:r>
        <w:rPr>
          <w:rFonts w:eastAsia="Times New Roman"/>
          <w:lang w:eastAsia="zh-CN"/>
        </w:rPr>
        <w:t xml:space="preserve">Rooney, </w:t>
      </w:r>
      <w:r w:rsidR="008413B0">
        <w:rPr>
          <w:rFonts w:eastAsia="Times New Roman"/>
          <w:lang w:eastAsia="zh-CN"/>
        </w:rPr>
        <w:t>and</w:t>
      </w:r>
      <w:r>
        <w:rPr>
          <w:rFonts w:eastAsia="Times New Roman"/>
          <w:lang w:eastAsia="zh-CN"/>
        </w:rPr>
        <w:t xml:space="preserve"> </w:t>
      </w:r>
      <w:r w:rsidR="008413B0">
        <w:rPr>
          <w:rFonts w:eastAsia="Times New Roman"/>
          <w:lang w:eastAsia="zh-CN"/>
        </w:rPr>
        <w:t xml:space="preserve">N. </w:t>
      </w:r>
      <w:r>
        <w:rPr>
          <w:rFonts w:eastAsia="Times New Roman"/>
          <w:lang w:eastAsia="zh-CN"/>
        </w:rPr>
        <w:t xml:space="preserve">Phillips </w:t>
      </w:r>
      <w:r w:rsidR="008413B0">
        <w:rPr>
          <w:rFonts w:eastAsia="Times New Roman"/>
          <w:lang w:eastAsia="zh-CN"/>
        </w:rPr>
        <w:t>(</w:t>
      </w:r>
      <w:r>
        <w:rPr>
          <w:rFonts w:eastAsia="Times New Roman"/>
          <w:lang w:eastAsia="zh-CN"/>
        </w:rPr>
        <w:t>2016</w:t>
      </w:r>
      <w:r w:rsidR="008413B0">
        <w:rPr>
          <w:rFonts w:eastAsia="Times New Roman"/>
          <w:lang w:eastAsia="zh-CN"/>
        </w:rPr>
        <w:t>)</w:t>
      </w:r>
      <w:r>
        <w:rPr>
          <w:rFonts w:eastAsia="Times New Roman"/>
          <w:lang w:eastAsia="zh-CN"/>
        </w:rPr>
        <w:t xml:space="preserve">. </w:t>
      </w:r>
      <w:r w:rsidR="008413B0">
        <w:rPr>
          <w:rFonts w:eastAsia="Times New Roman"/>
          <w:lang w:eastAsia="zh-CN"/>
        </w:rPr>
        <w:t>‘</w:t>
      </w:r>
      <w:r>
        <w:rPr>
          <w:rFonts w:eastAsia="Times New Roman"/>
          <w:lang w:eastAsia="zh-CN"/>
        </w:rPr>
        <w:t>Practice-Based wisdom theory for integrating institutional logics: A new model for social entrepreneurship learning and education,</w:t>
      </w:r>
      <w:r w:rsidR="008413B0">
        <w:rPr>
          <w:rFonts w:eastAsia="Times New Roman"/>
          <w:lang w:eastAsia="zh-CN"/>
        </w:rPr>
        <w:t xml:space="preserve">’ </w:t>
      </w:r>
      <w:r w:rsidRPr="001E0D9B">
        <w:rPr>
          <w:rFonts w:eastAsia="Times New Roman"/>
          <w:i/>
          <w:lang w:eastAsia="zh-CN"/>
        </w:rPr>
        <w:t>Academy of Management Learning &amp; Education</w:t>
      </w:r>
      <w:r w:rsidRPr="00147A55">
        <w:rPr>
          <w:rFonts w:eastAsia="Times New Roman"/>
          <w:lang w:eastAsia="zh-CN"/>
        </w:rPr>
        <w:t>,</w:t>
      </w:r>
      <w:r>
        <w:rPr>
          <w:rFonts w:eastAsia="Times New Roman"/>
          <w:lang w:eastAsia="zh-CN"/>
        </w:rPr>
        <w:t xml:space="preserve"> </w:t>
      </w:r>
      <w:r w:rsidRPr="00685CBC">
        <w:rPr>
          <w:rFonts w:eastAsia="Times New Roman"/>
          <w:i/>
          <w:lang w:eastAsia="zh-CN"/>
        </w:rPr>
        <w:t>15</w:t>
      </w:r>
      <w:r>
        <w:rPr>
          <w:rFonts w:eastAsia="Times New Roman"/>
          <w:lang w:eastAsia="zh-CN"/>
        </w:rPr>
        <w:t>(3)</w:t>
      </w:r>
      <w:r w:rsidR="008413B0">
        <w:rPr>
          <w:rFonts w:eastAsia="Times New Roman"/>
          <w:lang w:eastAsia="zh-CN"/>
        </w:rPr>
        <w:t>,</w:t>
      </w:r>
      <w:r>
        <w:rPr>
          <w:rFonts w:eastAsia="Times New Roman"/>
          <w:lang w:eastAsia="zh-CN"/>
        </w:rPr>
        <w:t xml:space="preserve"> 607-625.</w:t>
      </w:r>
    </w:p>
    <w:sectPr w:rsidR="00381B1F" w:rsidRPr="00505DD7" w:rsidSect="002272C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01F8" w14:textId="77777777" w:rsidR="00B62EC1" w:rsidRDefault="00B62EC1" w:rsidP="008F65C7">
      <w:r>
        <w:separator/>
      </w:r>
    </w:p>
  </w:endnote>
  <w:endnote w:type="continuationSeparator" w:id="0">
    <w:p w14:paraId="7DE338FB" w14:textId="77777777" w:rsidR="00B62EC1" w:rsidRDefault="00B62EC1" w:rsidP="008F65C7">
      <w:r>
        <w:continuationSeparator/>
      </w:r>
    </w:p>
  </w:endnote>
  <w:endnote w:type="continuationNotice" w:id="1">
    <w:p w14:paraId="5CB7494D" w14:textId="77777777" w:rsidR="00B62EC1" w:rsidRDefault="00B6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6B8C" w14:textId="77777777" w:rsidR="003C377D" w:rsidRDefault="003C377D">
    <w:pPr>
      <w:pStyle w:val="Footer"/>
    </w:pPr>
  </w:p>
  <w:p w14:paraId="7DA5ACA7" w14:textId="77777777" w:rsidR="003C377D" w:rsidRDefault="003C37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25F0" w14:textId="77777777" w:rsidR="00B62EC1" w:rsidRDefault="00B62EC1" w:rsidP="008F65C7">
      <w:r>
        <w:separator/>
      </w:r>
    </w:p>
  </w:footnote>
  <w:footnote w:type="continuationSeparator" w:id="0">
    <w:p w14:paraId="6BAA6C72" w14:textId="77777777" w:rsidR="00B62EC1" w:rsidRDefault="00B62EC1" w:rsidP="008F65C7">
      <w:r>
        <w:continuationSeparator/>
      </w:r>
    </w:p>
  </w:footnote>
  <w:footnote w:type="continuationNotice" w:id="1">
    <w:p w14:paraId="56348030" w14:textId="77777777" w:rsidR="00B62EC1" w:rsidRDefault="00B62EC1"/>
  </w:footnote>
  <w:footnote w:id="2">
    <w:p w14:paraId="0FBC30B3" w14:textId="2D77FE93" w:rsidR="003C377D" w:rsidRPr="00D0616B" w:rsidRDefault="003C377D">
      <w:pPr>
        <w:pStyle w:val="FootnoteText"/>
        <w:rPr>
          <w:rFonts w:ascii="Times New Roman" w:hAnsi="Times New Roman" w:cs="Times New Roman"/>
          <w:sz w:val="22"/>
          <w:szCs w:val="22"/>
          <w:lang w:val="en-AU"/>
        </w:rPr>
      </w:pPr>
      <w:r w:rsidRPr="00D0616B">
        <w:rPr>
          <w:rStyle w:val="FootnoteReference"/>
          <w:rFonts w:ascii="Times New Roman" w:hAnsi="Times New Roman" w:cs="Times New Roman"/>
          <w:sz w:val="22"/>
          <w:szCs w:val="22"/>
        </w:rPr>
        <w:footnoteRef/>
      </w:r>
      <w:r w:rsidRPr="00D0616B">
        <w:rPr>
          <w:rFonts w:ascii="Times New Roman" w:hAnsi="Times New Roman" w:cs="Times New Roman"/>
          <w:sz w:val="22"/>
          <w:szCs w:val="22"/>
        </w:rPr>
        <w:t xml:space="preserve"> </w:t>
      </w:r>
      <w:r w:rsidRPr="00D0616B">
        <w:rPr>
          <w:rFonts w:ascii="Times New Roman" w:hAnsi="Times New Roman" w:cs="Times New Roman"/>
          <w:sz w:val="22"/>
          <w:szCs w:val="22"/>
          <w:lang w:val="en-AU"/>
        </w:rPr>
        <w:t>The two versions of the syllabi (</w:t>
      </w:r>
      <w:r>
        <w:rPr>
          <w:rFonts w:ascii="Times New Roman" w:hAnsi="Times New Roman" w:cs="Times New Roman"/>
          <w:sz w:val="22"/>
          <w:szCs w:val="22"/>
          <w:lang w:val="en-AU"/>
        </w:rPr>
        <w:t>AO and PO</w:t>
      </w:r>
      <w:r w:rsidRPr="00D0616B">
        <w:rPr>
          <w:rFonts w:ascii="Times New Roman" w:hAnsi="Times New Roman" w:cs="Times New Roman"/>
          <w:sz w:val="22"/>
          <w:szCs w:val="22"/>
          <w:lang w:val="en-AU"/>
        </w:rPr>
        <w:t xml:space="preserve">) are available upon request from the authors. Preliminary versions of each syllabus were tested with several students and academics familiar with teaching </w:t>
      </w:r>
      <w:r>
        <w:rPr>
          <w:rFonts w:ascii="Times New Roman" w:hAnsi="Times New Roman" w:cs="Times New Roman"/>
          <w:sz w:val="22"/>
          <w:szCs w:val="22"/>
          <w:lang w:val="en-AU"/>
        </w:rPr>
        <w:t xml:space="preserve">SE </w:t>
      </w:r>
      <w:r w:rsidRPr="00D0616B">
        <w:rPr>
          <w:rFonts w:ascii="Times New Roman" w:hAnsi="Times New Roman" w:cs="Times New Roman"/>
          <w:sz w:val="22"/>
          <w:szCs w:val="22"/>
          <w:lang w:val="en-AU"/>
        </w:rPr>
        <w:t>courses</w:t>
      </w:r>
      <w:r>
        <w:rPr>
          <w:rFonts w:ascii="Times New Roman" w:hAnsi="Times New Roman" w:cs="Times New Roman"/>
          <w:sz w:val="22"/>
          <w:szCs w:val="22"/>
          <w:lang w:val="en-AU"/>
        </w:rPr>
        <w:t xml:space="preserve"> at the undergraduate level</w:t>
      </w:r>
      <w:r w:rsidRPr="00D0616B">
        <w:rPr>
          <w:rFonts w:ascii="Times New Roman" w:hAnsi="Times New Roman" w:cs="Times New Roman"/>
          <w:sz w:val="22"/>
          <w:szCs w:val="22"/>
          <w:lang w:val="en-AU"/>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5CB8"/>
    <w:multiLevelType w:val="hybridMultilevel"/>
    <w:tmpl w:val="AA78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B0A33"/>
    <w:multiLevelType w:val="hybridMultilevel"/>
    <w:tmpl w:val="EB6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E24DC"/>
    <w:multiLevelType w:val="multilevel"/>
    <w:tmpl w:val="A5D09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813AB1"/>
    <w:multiLevelType w:val="hybridMultilevel"/>
    <w:tmpl w:val="03E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463F8"/>
    <w:multiLevelType w:val="hybridMultilevel"/>
    <w:tmpl w:val="75B2C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C3727DBE">
      <w:start w:val="3"/>
      <w:numFmt w:val="bullet"/>
      <w:lvlText w:val="–"/>
      <w:lvlJc w:val="left"/>
      <w:pPr>
        <w:ind w:left="4320" w:hanging="360"/>
      </w:pPr>
      <w:rPr>
        <w:rFonts w:ascii="Helvetica" w:eastAsiaTheme="minorEastAsia" w:hAnsi="Helvetica" w:cs="Helvetica"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15EE0"/>
    <w:multiLevelType w:val="hybridMultilevel"/>
    <w:tmpl w:val="AA78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90597"/>
    <w:multiLevelType w:val="hybridMultilevel"/>
    <w:tmpl w:val="AA78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4A"/>
    <w:rsid w:val="00001EDD"/>
    <w:rsid w:val="0000293C"/>
    <w:rsid w:val="00003091"/>
    <w:rsid w:val="000034D5"/>
    <w:rsid w:val="00003875"/>
    <w:rsid w:val="000046DF"/>
    <w:rsid w:val="00004838"/>
    <w:rsid w:val="000049EA"/>
    <w:rsid w:val="000056C2"/>
    <w:rsid w:val="000061F9"/>
    <w:rsid w:val="00006436"/>
    <w:rsid w:val="000064B8"/>
    <w:rsid w:val="000070BC"/>
    <w:rsid w:val="0000758E"/>
    <w:rsid w:val="00007937"/>
    <w:rsid w:val="00007E8A"/>
    <w:rsid w:val="0001015F"/>
    <w:rsid w:val="00010194"/>
    <w:rsid w:val="0001081E"/>
    <w:rsid w:val="0001302A"/>
    <w:rsid w:val="0001409A"/>
    <w:rsid w:val="00014158"/>
    <w:rsid w:val="000141AB"/>
    <w:rsid w:val="00014FCE"/>
    <w:rsid w:val="00015BD3"/>
    <w:rsid w:val="00017AF6"/>
    <w:rsid w:val="00017DE2"/>
    <w:rsid w:val="00017EC4"/>
    <w:rsid w:val="000201E6"/>
    <w:rsid w:val="000202BF"/>
    <w:rsid w:val="000213F1"/>
    <w:rsid w:val="0002167A"/>
    <w:rsid w:val="00021751"/>
    <w:rsid w:val="00021FC6"/>
    <w:rsid w:val="00022691"/>
    <w:rsid w:val="00022A4D"/>
    <w:rsid w:val="000232E7"/>
    <w:rsid w:val="00023A45"/>
    <w:rsid w:val="00023B46"/>
    <w:rsid w:val="00023E30"/>
    <w:rsid w:val="00023E93"/>
    <w:rsid w:val="00025274"/>
    <w:rsid w:val="0002527F"/>
    <w:rsid w:val="000257FB"/>
    <w:rsid w:val="00025FD3"/>
    <w:rsid w:val="0002636D"/>
    <w:rsid w:val="00026611"/>
    <w:rsid w:val="00026E11"/>
    <w:rsid w:val="00027496"/>
    <w:rsid w:val="00027658"/>
    <w:rsid w:val="00027824"/>
    <w:rsid w:val="000279DB"/>
    <w:rsid w:val="00027E7C"/>
    <w:rsid w:val="00030164"/>
    <w:rsid w:val="000319A5"/>
    <w:rsid w:val="00031AA5"/>
    <w:rsid w:val="000327F6"/>
    <w:rsid w:val="00032C56"/>
    <w:rsid w:val="00032F91"/>
    <w:rsid w:val="000331DD"/>
    <w:rsid w:val="0003344E"/>
    <w:rsid w:val="000349BD"/>
    <w:rsid w:val="000350CE"/>
    <w:rsid w:val="00036603"/>
    <w:rsid w:val="000366BD"/>
    <w:rsid w:val="00036C09"/>
    <w:rsid w:val="00037071"/>
    <w:rsid w:val="0003710C"/>
    <w:rsid w:val="00037BCC"/>
    <w:rsid w:val="00037DE1"/>
    <w:rsid w:val="00040F65"/>
    <w:rsid w:val="000414E5"/>
    <w:rsid w:val="0004174C"/>
    <w:rsid w:val="000439A4"/>
    <w:rsid w:val="00046B61"/>
    <w:rsid w:val="0004766B"/>
    <w:rsid w:val="000505BD"/>
    <w:rsid w:val="00050C7F"/>
    <w:rsid w:val="00053640"/>
    <w:rsid w:val="00053CF6"/>
    <w:rsid w:val="000547EF"/>
    <w:rsid w:val="000553D0"/>
    <w:rsid w:val="00055886"/>
    <w:rsid w:val="00055F6F"/>
    <w:rsid w:val="00056691"/>
    <w:rsid w:val="000573F7"/>
    <w:rsid w:val="0006065C"/>
    <w:rsid w:val="000610A2"/>
    <w:rsid w:val="000635A0"/>
    <w:rsid w:val="0006383D"/>
    <w:rsid w:val="00063DB2"/>
    <w:rsid w:val="00063F22"/>
    <w:rsid w:val="000659A0"/>
    <w:rsid w:val="00066817"/>
    <w:rsid w:val="000669BB"/>
    <w:rsid w:val="00066A1E"/>
    <w:rsid w:val="00066A93"/>
    <w:rsid w:val="00066E33"/>
    <w:rsid w:val="00066EEC"/>
    <w:rsid w:val="0007099C"/>
    <w:rsid w:val="00070C5D"/>
    <w:rsid w:val="00070E5C"/>
    <w:rsid w:val="0007126D"/>
    <w:rsid w:val="0007204B"/>
    <w:rsid w:val="0007241C"/>
    <w:rsid w:val="000728C5"/>
    <w:rsid w:val="00073C62"/>
    <w:rsid w:val="00074C84"/>
    <w:rsid w:val="00074DA2"/>
    <w:rsid w:val="0007639F"/>
    <w:rsid w:val="000769E2"/>
    <w:rsid w:val="000774BC"/>
    <w:rsid w:val="0007766D"/>
    <w:rsid w:val="0008043A"/>
    <w:rsid w:val="00080AA4"/>
    <w:rsid w:val="00082740"/>
    <w:rsid w:val="00083B10"/>
    <w:rsid w:val="000842FB"/>
    <w:rsid w:val="000849B1"/>
    <w:rsid w:val="0008547D"/>
    <w:rsid w:val="000855F6"/>
    <w:rsid w:val="00085FC2"/>
    <w:rsid w:val="00085FF6"/>
    <w:rsid w:val="00086B67"/>
    <w:rsid w:val="000907F4"/>
    <w:rsid w:val="0009082A"/>
    <w:rsid w:val="0009096C"/>
    <w:rsid w:val="00090973"/>
    <w:rsid w:val="00090ADB"/>
    <w:rsid w:val="00090E07"/>
    <w:rsid w:val="00090F32"/>
    <w:rsid w:val="00090F76"/>
    <w:rsid w:val="00091140"/>
    <w:rsid w:val="00091837"/>
    <w:rsid w:val="00092CBA"/>
    <w:rsid w:val="00092EC6"/>
    <w:rsid w:val="00092FB8"/>
    <w:rsid w:val="000949DF"/>
    <w:rsid w:val="00095CF5"/>
    <w:rsid w:val="00096170"/>
    <w:rsid w:val="000963BB"/>
    <w:rsid w:val="00096C64"/>
    <w:rsid w:val="000970C6"/>
    <w:rsid w:val="000A1D36"/>
    <w:rsid w:val="000A235D"/>
    <w:rsid w:val="000A2496"/>
    <w:rsid w:val="000A2536"/>
    <w:rsid w:val="000A2A57"/>
    <w:rsid w:val="000A2C4A"/>
    <w:rsid w:val="000A31BF"/>
    <w:rsid w:val="000A3DBC"/>
    <w:rsid w:val="000A4422"/>
    <w:rsid w:val="000A44A3"/>
    <w:rsid w:val="000A593C"/>
    <w:rsid w:val="000A5EC6"/>
    <w:rsid w:val="000A6151"/>
    <w:rsid w:val="000A619D"/>
    <w:rsid w:val="000A75D1"/>
    <w:rsid w:val="000A7EF2"/>
    <w:rsid w:val="000A7F3D"/>
    <w:rsid w:val="000B0356"/>
    <w:rsid w:val="000B0551"/>
    <w:rsid w:val="000B1AD5"/>
    <w:rsid w:val="000B31EB"/>
    <w:rsid w:val="000B46BE"/>
    <w:rsid w:val="000B48F1"/>
    <w:rsid w:val="000B5C52"/>
    <w:rsid w:val="000B72D7"/>
    <w:rsid w:val="000C0069"/>
    <w:rsid w:val="000C077D"/>
    <w:rsid w:val="000C0FC5"/>
    <w:rsid w:val="000C1996"/>
    <w:rsid w:val="000C2DE0"/>
    <w:rsid w:val="000C36FC"/>
    <w:rsid w:val="000C3ADD"/>
    <w:rsid w:val="000C3C83"/>
    <w:rsid w:val="000C449A"/>
    <w:rsid w:val="000C51A7"/>
    <w:rsid w:val="000C543A"/>
    <w:rsid w:val="000C6010"/>
    <w:rsid w:val="000C6629"/>
    <w:rsid w:val="000C6AB1"/>
    <w:rsid w:val="000C703B"/>
    <w:rsid w:val="000C732F"/>
    <w:rsid w:val="000C77A0"/>
    <w:rsid w:val="000C7F09"/>
    <w:rsid w:val="000D0BB8"/>
    <w:rsid w:val="000D0C42"/>
    <w:rsid w:val="000D19AB"/>
    <w:rsid w:val="000D3116"/>
    <w:rsid w:val="000D3B87"/>
    <w:rsid w:val="000D3E9E"/>
    <w:rsid w:val="000D4ADB"/>
    <w:rsid w:val="000D4E49"/>
    <w:rsid w:val="000D6A82"/>
    <w:rsid w:val="000D707A"/>
    <w:rsid w:val="000E0AAC"/>
    <w:rsid w:val="000E0C55"/>
    <w:rsid w:val="000E1EA1"/>
    <w:rsid w:val="000E21C5"/>
    <w:rsid w:val="000E2901"/>
    <w:rsid w:val="000E32CC"/>
    <w:rsid w:val="000E344A"/>
    <w:rsid w:val="000E4799"/>
    <w:rsid w:val="000E479F"/>
    <w:rsid w:val="000E4A6F"/>
    <w:rsid w:val="000E4F17"/>
    <w:rsid w:val="000E5166"/>
    <w:rsid w:val="000E54AE"/>
    <w:rsid w:val="000E58D9"/>
    <w:rsid w:val="000E5BE1"/>
    <w:rsid w:val="000E5F0F"/>
    <w:rsid w:val="000E6504"/>
    <w:rsid w:val="000E6D87"/>
    <w:rsid w:val="000E714B"/>
    <w:rsid w:val="000E7641"/>
    <w:rsid w:val="000E793D"/>
    <w:rsid w:val="000E7F42"/>
    <w:rsid w:val="000F0CF8"/>
    <w:rsid w:val="000F29B3"/>
    <w:rsid w:val="000F2EEB"/>
    <w:rsid w:val="000F3B0C"/>
    <w:rsid w:val="000F3E4B"/>
    <w:rsid w:val="000F4F8A"/>
    <w:rsid w:val="000F5DB9"/>
    <w:rsid w:val="000F675E"/>
    <w:rsid w:val="000F6BB6"/>
    <w:rsid w:val="000F6BF1"/>
    <w:rsid w:val="000F7476"/>
    <w:rsid w:val="001003D0"/>
    <w:rsid w:val="001012A7"/>
    <w:rsid w:val="00101A6C"/>
    <w:rsid w:val="00101D58"/>
    <w:rsid w:val="001037BC"/>
    <w:rsid w:val="0010394B"/>
    <w:rsid w:val="00105A98"/>
    <w:rsid w:val="00105F6F"/>
    <w:rsid w:val="00106F03"/>
    <w:rsid w:val="001071E8"/>
    <w:rsid w:val="00107BF8"/>
    <w:rsid w:val="001101E3"/>
    <w:rsid w:val="00110FBE"/>
    <w:rsid w:val="0011139D"/>
    <w:rsid w:val="00111AA8"/>
    <w:rsid w:val="0011205D"/>
    <w:rsid w:val="00112324"/>
    <w:rsid w:val="0011383F"/>
    <w:rsid w:val="00113E2F"/>
    <w:rsid w:val="00113F9F"/>
    <w:rsid w:val="0011538A"/>
    <w:rsid w:val="00115945"/>
    <w:rsid w:val="00117E42"/>
    <w:rsid w:val="00121DED"/>
    <w:rsid w:val="00122853"/>
    <w:rsid w:val="00122C51"/>
    <w:rsid w:val="0012373E"/>
    <w:rsid w:val="001251AC"/>
    <w:rsid w:val="00125936"/>
    <w:rsid w:val="00126B4C"/>
    <w:rsid w:val="0013067D"/>
    <w:rsid w:val="001315A0"/>
    <w:rsid w:val="0013316A"/>
    <w:rsid w:val="00135CBB"/>
    <w:rsid w:val="00140791"/>
    <w:rsid w:val="00140A06"/>
    <w:rsid w:val="00141104"/>
    <w:rsid w:val="0014131D"/>
    <w:rsid w:val="00141782"/>
    <w:rsid w:val="00141936"/>
    <w:rsid w:val="00141DCA"/>
    <w:rsid w:val="00142788"/>
    <w:rsid w:val="00143522"/>
    <w:rsid w:val="00143D12"/>
    <w:rsid w:val="00144583"/>
    <w:rsid w:val="0014481E"/>
    <w:rsid w:val="00144827"/>
    <w:rsid w:val="0014699B"/>
    <w:rsid w:val="00146E14"/>
    <w:rsid w:val="00146E2F"/>
    <w:rsid w:val="00146F29"/>
    <w:rsid w:val="00147408"/>
    <w:rsid w:val="00147A55"/>
    <w:rsid w:val="00150980"/>
    <w:rsid w:val="00150A95"/>
    <w:rsid w:val="00151DCE"/>
    <w:rsid w:val="00152187"/>
    <w:rsid w:val="00152221"/>
    <w:rsid w:val="00152BD1"/>
    <w:rsid w:val="001532E6"/>
    <w:rsid w:val="00154C48"/>
    <w:rsid w:val="00154DB4"/>
    <w:rsid w:val="00154F42"/>
    <w:rsid w:val="00155706"/>
    <w:rsid w:val="00157D6F"/>
    <w:rsid w:val="00160500"/>
    <w:rsid w:val="001608F2"/>
    <w:rsid w:val="00162863"/>
    <w:rsid w:val="00163C72"/>
    <w:rsid w:val="00166581"/>
    <w:rsid w:val="00166D1E"/>
    <w:rsid w:val="00167270"/>
    <w:rsid w:val="0016773F"/>
    <w:rsid w:val="00170981"/>
    <w:rsid w:val="001718AC"/>
    <w:rsid w:val="00171B7A"/>
    <w:rsid w:val="00171DB5"/>
    <w:rsid w:val="00172B37"/>
    <w:rsid w:val="00172D58"/>
    <w:rsid w:val="001737E2"/>
    <w:rsid w:val="00173F44"/>
    <w:rsid w:val="00174C40"/>
    <w:rsid w:val="00175F5A"/>
    <w:rsid w:val="00176235"/>
    <w:rsid w:val="001763F4"/>
    <w:rsid w:val="001769BB"/>
    <w:rsid w:val="00176B90"/>
    <w:rsid w:val="001778CC"/>
    <w:rsid w:val="00177CD0"/>
    <w:rsid w:val="00180771"/>
    <w:rsid w:val="001808CD"/>
    <w:rsid w:val="00180A6C"/>
    <w:rsid w:val="00181FB9"/>
    <w:rsid w:val="0018312C"/>
    <w:rsid w:val="0018320D"/>
    <w:rsid w:val="0018379A"/>
    <w:rsid w:val="00183858"/>
    <w:rsid w:val="00184DDD"/>
    <w:rsid w:val="00185218"/>
    <w:rsid w:val="00185822"/>
    <w:rsid w:val="001860FC"/>
    <w:rsid w:val="00186A36"/>
    <w:rsid w:val="001879BA"/>
    <w:rsid w:val="00187C8F"/>
    <w:rsid w:val="0019042C"/>
    <w:rsid w:val="001906A0"/>
    <w:rsid w:val="001908C8"/>
    <w:rsid w:val="001915B9"/>
    <w:rsid w:val="00191A03"/>
    <w:rsid w:val="00192246"/>
    <w:rsid w:val="00194757"/>
    <w:rsid w:val="0019643B"/>
    <w:rsid w:val="001A3AE5"/>
    <w:rsid w:val="001A5D3A"/>
    <w:rsid w:val="001A645D"/>
    <w:rsid w:val="001A6947"/>
    <w:rsid w:val="001A6D77"/>
    <w:rsid w:val="001A6DEB"/>
    <w:rsid w:val="001A7EC8"/>
    <w:rsid w:val="001B3127"/>
    <w:rsid w:val="001B377F"/>
    <w:rsid w:val="001B4008"/>
    <w:rsid w:val="001B653A"/>
    <w:rsid w:val="001C01A9"/>
    <w:rsid w:val="001C0A72"/>
    <w:rsid w:val="001C0B0C"/>
    <w:rsid w:val="001C1241"/>
    <w:rsid w:val="001C1A96"/>
    <w:rsid w:val="001C1E8A"/>
    <w:rsid w:val="001C2B67"/>
    <w:rsid w:val="001C3265"/>
    <w:rsid w:val="001C5EF9"/>
    <w:rsid w:val="001C6195"/>
    <w:rsid w:val="001C6F1B"/>
    <w:rsid w:val="001C7FA2"/>
    <w:rsid w:val="001D0010"/>
    <w:rsid w:val="001D06F9"/>
    <w:rsid w:val="001D0843"/>
    <w:rsid w:val="001D2BF2"/>
    <w:rsid w:val="001D36B5"/>
    <w:rsid w:val="001D3DEE"/>
    <w:rsid w:val="001D4523"/>
    <w:rsid w:val="001D4958"/>
    <w:rsid w:val="001D4CBC"/>
    <w:rsid w:val="001D63FE"/>
    <w:rsid w:val="001D64BC"/>
    <w:rsid w:val="001D696E"/>
    <w:rsid w:val="001D7AF1"/>
    <w:rsid w:val="001D7FCA"/>
    <w:rsid w:val="001E0127"/>
    <w:rsid w:val="001E02F9"/>
    <w:rsid w:val="001E05A9"/>
    <w:rsid w:val="001E0B7E"/>
    <w:rsid w:val="001E0D9B"/>
    <w:rsid w:val="001E1CDE"/>
    <w:rsid w:val="001E25BF"/>
    <w:rsid w:val="001E303C"/>
    <w:rsid w:val="001E34AA"/>
    <w:rsid w:val="001E3CB6"/>
    <w:rsid w:val="001E3D45"/>
    <w:rsid w:val="001E632D"/>
    <w:rsid w:val="001E6FBA"/>
    <w:rsid w:val="001E736B"/>
    <w:rsid w:val="001F14E5"/>
    <w:rsid w:val="001F2272"/>
    <w:rsid w:val="001F3F71"/>
    <w:rsid w:val="001F4205"/>
    <w:rsid w:val="001F452E"/>
    <w:rsid w:val="001F5B3E"/>
    <w:rsid w:val="001F6BEF"/>
    <w:rsid w:val="001F6C5C"/>
    <w:rsid w:val="001F7F8B"/>
    <w:rsid w:val="00200917"/>
    <w:rsid w:val="00200F78"/>
    <w:rsid w:val="0020208D"/>
    <w:rsid w:val="00202D24"/>
    <w:rsid w:val="00203848"/>
    <w:rsid w:val="002039AF"/>
    <w:rsid w:val="00204B3C"/>
    <w:rsid w:val="00204DBA"/>
    <w:rsid w:val="002058CA"/>
    <w:rsid w:val="002064B4"/>
    <w:rsid w:val="002067E7"/>
    <w:rsid w:val="00206E0D"/>
    <w:rsid w:val="002070CB"/>
    <w:rsid w:val="00207389"/>
    <w:rsid w:val="00207814"/>
    <w:rsid w:val="00207B86"/>
    <w:rsid w:val="002110CA"/>
    <w:rsid w:val="002121A6"/>
    <w:rsid w:val="00212C77"/>
    <w:rsid w:val="00213029"/>
    <w:rsid w:val="00213D95"/>
    <w:rsid w:val="0021401C"/>
    <w:rsid w:val="00214A1A"/>
    <w:rsid w:val="00214ED7"/>
    <w:rsid w:val="002151CD"/>
    <w:rsid w:val="0021737B"/>
    <w:rsid w:val="00217AC0"/>
    <w:rsid w:val="00217B4A"/>
    <w:rsid w:val="0022038B"/>
    <w:rsid w:val="00220B5A"/>
    <w:rsid w:val="00221991"/>
    <w:rsid w:val="00221FD7"/>
    <w:rsid w:val="0022258E"/>
    <w:rsid w:val="00222DFA"/>
    <w:rsid w:val="00223BBD"/>
    <w:rsid w:val="00224B67"/>
    <w:rsid w:val="00225A22"/>
    <w:rsid w:val="00225B1B"/>
    <w:rsid w:val="00226146"/>
    <w:rsid w:val="002267FF"/>
    <w:rsid w:val="002272C8"/>
    <w:rsid w:val="002275E8"/>
    <w:rsid w:val="00227AB3"/>
    <w:rsid w:val="00231661"/>
    <w:rsid w:val="00231804"/>
    <w:rsid w:val="00232DDE"/>
    <w:rsid w:val="00232E49"/>
    <w:rsid w:val="002339BC"/>
    <w:rsid w:val="00233DA1"/>
    <w:rsid w:val="002358B8"/>
    <w:rsid w:val="00235F9C"/>
    <w:rsid w:val="0023640C"/>
    <w:rsid w:val="00236ADF"/>
    <w:rsid w:val="00237026"/>
    <w:rsid w:val="00237B72"/>
    <w:rsid w:val="0024044A"/>
    <w:rsid w:val="002413BB"/>
    <w:rsid w:val="002427E0"/>
    <w:rsid w:val="00242CF8"/>
    <w:rsid w:val="002440D0"/>
    <w:rsid w:val="00244D0C"/>
    <w:rsid w:val="002456C6"/>
    <w:rsid w:val="00245B6C"/>
    <w:rsid w:val="00247E18"/>
    <w:rsid w:val="0025231A"/>
    <w:rsid w:val="00254E0D"/>
    <w:rsid w:val="0025564A"/>
    <w:rsid w:val="00255E7E"/>
    <w:rsid w:val="00256806"/>
    <w:rsid w:val="00256AD4"/>
    <w:rsid w:val="002571C0"/>
    <w:rsid w:val="00257F52"/>
    <w:rsid w:val="002604A7"/>
    <w:rsid w:val="00260C29"/>
    <w:rsid w:val="00260D5A"/>
    <w:rsid w:val="00262765"/>
    <w:rsid w:val="00263A67"/>
    <w:rsid w:val="00263E36"/>
    <w:rsid w:val="00264C75"/>
    <w:rsid w:val="0026511B"/>
    <w:rsid w:val="00265C73"/>
    <w:rsid w:val="002665B1"/>
    <w:rsid w:val="00266876"/>
    <w:rsid w:val="00266D53"/>
    <w:rsid w:val="00267047"/>
    <w:rsid w:val="00267173"/>
    <w:rsid w:val="00271140"/>
    <w:rsid w:val="0027154A"/>
    <w:rsid w:val="00271F46"/>
    <w:rsid w:val="002723BC"/>
    <w:rsid w:val="002740A0"/>
    <w:rsid w:val="00276ADA"/>
    <w:rsid w:val="002776AB"/>
    <w:rsid w:val="002804FB"/>
    <w:rsid w:val="002813B8"/>
    <w:rsid w:val="002813CC"/>
    <w:rsid w:val="00281ADB"/>
    <w:rsid w:val="00282008"/>
    <w:rsid w:val="002822B1"/>
    <w:rsid w:val="002824ED"/>
    <w:rsid w:val="00282901"/>
    <w:rsid w:val="00282985"/>
    <w:rsid w:val="00282A28"/>
    <w:rsid w:val="00283A06"/>
    <w:rsid w:val="00284171"/>
    <w:rsid w:val="0028457F"/>
    <w:rsid w:val="00284B07"/>
    <w:rsid w:val="002861DF"/>
    <w:rsid w:val="00286A96"/>
    <w:rsid w:val="002875A3"/>
    <w:rsid w:val="002876F5"/>
    <w:rsid w:val="00287AA2"/>
    <w:rsid w:val="002903B5"/>
    <w:rsid w:val="00290A83"/>
    <w:rsid w:val="002917F6"/>
    <w:rsid w:val="00291CA7"/>
    <w:rsid w:val="0029229E"/>
    <w:rsid w:val="002924D8"/>
    <w:rsid w:val="00292715"/>
    <w:rsid w:val="00292B61"/>
    <w:rsid w:val="00293327"/>
    <w:rsid w:val="002944DD"/>
    <w:rsid w:val="00294873"/>
    <w:rsid w:val="00294D67"/>
    <w:rsid w:val="00295527"/>
    <w:rsid w:val="00295FF8"/>
    <w:rsid w:val="00296041"/>
    <w:rsid w:val="0029641D"/>
    <w:rsid w:val="002970F9"/>
    <w:rsid w:val="002A0043"/>
    <w:rsid w:val="002A0F05"/>
    <w:rsid w:val="002A19ED"/>
    <w:rsid w:val="002A1CC9"/>
    <w:rsid w:val="002A29ED"/>
    <w:rsid w:val="002A2DFF"/>
    <w:rsid w:val="002A4AE9"/>
    <w:rsid w:val="002A5C92"/>
    <w:rsid w:val="002A5E38"/>
    <w:rsid w:val="002A6159"/>
    <w:rsid w:val="002A6424"/>
    <w:rsid w:val="002A66D1"/>
    <w:rsid w:val="002A6828"/>
    <w:rsid w:val="002A71FB"/>
    <w:rsid w:val="002A723E"/>
    <w:rsid w:val="002A74C8"/>
    <w:rsid w:val="002B1412"/>
    <w:rsid w:val="002B2221"/>
    <w:rsid w:val="002B2A4B"/>
    <w:rsid w:val="002B2E6C"/>
    <w:rsid w:val="002B45D5"/>
    <w:rsid w:val="002B485A"/>
    <w:rsid w:val="002B4C01"/>
    <w:rsid w:val="002B535E"/>
    <w:rsid w:val="002B598F"/>
    <w:rsid w:val="002B64EC"/>
    <w:rsid w:val="002B657B"/>
    <w:rsid w:val="002B67E0"/>
    <w:rsid w:val="002C0FD8"/>
    <w:rsid w:val="002C12AC"/>
    <w:rsid w:val="002C1CD5"/>
    <w:rsid w:val="002C4E90"/>
    <w:rsid w:val="002C4FE5"/>
    <w:rsid w:val="002C5141"/>
    <w:rsid w:val="002C54F5"/>
    <w:rsid w:val="002C5F89"/>
    <w:rsid w:val="002C6062"/>
    <w:rsid w:val="002C6185"/>
    <w:rsid w:val="002C63A1"/>
    <w:rsid w:val="002C693F"/>
    <w:rsid w:val="002C6ED1"/>
    <w:rsid w:val="002D1CC3"/>
    <w:rsid w:val="002D27A7"/>
    <w:rsid w:val="002D2FC5"/>
    <w:rsid w:val="002D3B8B"/>
    <w:rsid w:val="002D3C80"/>
    <w:rsid w:val="002D3D74"/>
    <w:rsid w:val="002D45DB"/>
    <w:rsid w:val="002D471E"/>
    <w:rsid w:val="002D47C7"/>
    <w:rsid w:val="002D48BA"/>
    <w:rsid w:val="002D4D12"/>
    <w:rsid w:val="002D5B11"/>
    <w:rsid w:val="002D5D39"/>
    <w:rsid w:val="002D607C"/>
    <w:rsid w:val="002D6C93"/>
    <w:rsid w:val="002D6D4D"/>
    <w:rsid w:val="002E0AEB"/>
    <w:rsid w:val="002E0CD0"/>
    <w:rsid w:val="002E1218"/>
    <w:rsid w:val="002E1ADF"/>
    <w:rsid w:val="002E1BE9"/>
    <w:rsid w:val="002E1EBA"/>
    <w:rsid w:val="002E2FF1"/>
    <w:rsid w:val="002E4477"/>
    <w:rsid w:val="002E534D"/>
    <w:rsid w:val="002E6417"/>
    <w:rsid w:val="002E6521"/>
    <w:rsid w:val="002E743A"/>
    <w:rsid w:val="002E785E"/>
    <w:rsid w:val="002E7873"/>
    <w:rsid w:val="002E7F36"/>
    <w:rsid w:val="002F0BBC"/>
    <w:rsid w:val="002F11D0"/>
    <w:rsid w:val="002F2D42"/>
    <w:rsid w:val="002F4696"/>
    <w:rsid w:val="002F46F9"/>
    <w:rsid w:val="002F560A"/>
    <w:rsid w:val="002F712F"/>
    <w:rsid w:val="002F7632"/>
    <w:rsid w:val="002F7702"/>
    <w:rsid w:val="002F79C5"/>
    <w:rsid w:val="00300742"/>
    <w:rsid w:val="003010CE"/>
    <w:rsid w:val="0030346A"/>
    <w:rsid w:val="00303664"/>
    <w:rsid w:val="00303706"/>
    <w:rsid w:val="00303A40"/>
    <w:rsid w:val="00306B09"/>
    <w:rsid w:val="00306D41"/>
    <w:rsid w:val="00306DFD"/>
    <w:rsid w:val="003073CC"/>
    <w:rsid w:val="003073D8"/>
    <w:rsid w:val="0030741B"/>
    <w:rsid w:val="00310537"/>
    <w:rsid w:val="00310702"/>
    <w:rsid w:val="0031113B"/>
    <w:rsid w:val="00311E21"/>
    <w:rsid w:val="00312EC1"/>
    <w:rsid w:val="0031395D"/>
    <w:rsid w:val="003142C3"/>
    <w:rsid w:val="00314899"/>
    <w:rsid w:val="00314A5C"/>
    <w:rsid w:val="00316149"/>
    <w:rsid w:val="00316743"/>
    <w:rsid w:val="0031743C"/>
    <w:rsid w:val="00317E62"/>
    <w:rsid w:val="00320017"/>
    <w:rsid w:val="00320945"/>
    <w:rsid w:val="0032176F"/>
    <w:rsid w:val="00321C77"/>
    <w:rsid w:val="00321EE3"/>
    <w:rsid w:val="003229DE"/>
    <w:rsid w:val="003248F5"/>
    <w:rsid w:val="0032528A"/>
    <w:rsid w:val="003259C7"/>
    <w:rsid w:val="00326518"/>
    <w:rsid w:val="00326540"/>
    <w:rsid w:val="0032661E"/>
    <w:rsid w:val="003266F9"/>
    <w:rsid w:val="00327109"/>
    <w:rsid w:val="00330F24"/>
    <w:rsid w:val="00331765"/>
    <w:rsid w:val="003319D6"/>
    <w:rsid w:val="00334451"/>
    <w:rsid w:val="003344F4"/>
    <w:rsid w:val="003348D8"/>
    <w:rsid w:val="003350FF"/>
    <w:rsid w:val="00335B04"/>
    <w:rsid w:val="00336DD0"/>
    <w:rsid w:val="00336F52"/>
    <w:rsid w:val="00341ECA"/>
    <w:rsid w:val="0034216A"/>
    <w:rsid w:val="00342764"/>
    <w:rsid w:val="003428EA"/>
    <w:rsid w:val="00342B32"/>
    <w:rsid w:val="00343AE7"/>
    <w:rsid w:val="003479E9"/>
    <w:rsid w:val="00347E17"/>
    <w:rsid w:val="00347E38"/>
    <w:rsid w:val="0035117B"/>
    <w:rsid w:val="0035212D"/>
    <w:rsid w:val="00353B01"/>
    <w:rsid w:val="00354E05"/>
    <w:rsid w:val="003554A6"/>
    <w:rsid w:val="003554D3"/>
    <w:rsid w:val="003564DD"/>
    <w:rsid w:val="00356DBE"/>
    <w:rsid w:val="00357155"/>
    <w:rsid w:val="0035743C"/>
    <w:rsid w:val="00357BD6"/>
    <w:rsid w:val="003605D0"/>
    <w:rsid w:val="00361241"/>
    <w:rsid w:val="003620AE"/>
    <w:rsid w:val="0036230F"/>
    <w:rsid w:val="00362969"/>
    <w:rsid w:val="00362996"/>
    <w:rsid w:val="00362B5F"/>
    <w:rsid w:val="003643DE"/>
    <w:rsid w:val="00364E35"/>
    <w:rsid w:val="0036567C"/>
    <w:rsid w:val="00365AED"/>
    <w:rsid w:val="00365D85"/>
    <w:rsid w:val="003662BC"/>
    <w:rsid w:val="00366AC4"/>
    <w:rsid w:val="00366CCA"/>
    <w:rsid w:val="00367E66"/>
    <w:rsid w:val="0037014E"/>
    <w:rsid w:val="0037105E"/>
    <w:rsid w:val="00371F24"/>
    <w:rsid w:val="00372157"/>
    <w:rsid w:val="00372866"/>
    <w:rsid w:val="003729E3"/>
    <w:rsid w:val="00372B81"/>
    <w:rsid w:val="003745E1"/>
    <w:rsid w:val="00374B12"/>
    <w:rsid w:val="00374CC6"/>
    <w:rsid w:val="00376A56"/>
    <w:rsid w:val="00376E3D"/>
    <w:rsid w:val="00376EDF"/>
    <w:rsid w:val="00380339"/>
    <w:rsid w:val="00380B98"/>
    <w:rsid w:val="003813A9"/>
    <w:rsid w:val="00381B1F"/>
    <w:rsid w:val="00381B44"/>
    <w:rsid w:val="00381DA1"/>
    <w:rsid w:val="00382D19"/>
    <w:rsid w:val="0038305A"/>
    <w:rsid w:val="003835E4"/>
    <w:rsid w:val="00384D5A"/>
    <w:rsid w:val="00385E45"/>
    <w:rsid w:val="003868D0"/>
    <w:rsid w:val="003872A7"/>
    <w:rsid w:val="00387308"/>
    <w:rsid w:val="00391F80"/>
    <w:rsid w:val="003923DD"/>
    <w:rsid w:val="003925AD"/>
    <w:rsid w:val="00393803"/>
    <w:rsid w:val="0039441E"/>
    <w:rsid w:val="003953EC"/>
    <w:rsid w:val="00395903"/>
    <w:rsid w:val="0039649D"/>
    <w:rsid w:val="003964D3"/>
    <w:rsid w:val="00397611"/>
    <w:rsid w:val="00397DD8"/>
    <w:rsid w:val="00397EFB"/>
    <w:rsid w:val="003A08CD"/>
    <w:rsid w:val="003A0943"/>
    <w:rsid w:val="003A2FEC"/>
    <w:rsid w:val="003A5302"/>
    <w:rsid w:val="003A591C"/>
    <w:rsid w:val="003A59B8"/>
    <w:rsid w:val="003A5B09"/>
    <w:rsid w:val="003A6325"/>
    <w:rsid w:val="003A643D"/>
    <w:rsid w:val="003A6472"/>
    <w:rsid w:val="003A6699"/>
    <w:rsid w:val="003A6D73"/>
    <w:rsid w:val="003A6F41"/>
    <w:rsid w:val="003A74FE"/>
    <w:rsid w:val="003B03D5"/>
    <w:rsid w:val="003B0DC2"/>
    <w:rsid w:val="003B17F8"/>
    <w:rsid w:val="003B1E94"/>
    <w:rsid w:val="003B2D2D"/>
    <w:rsid w:val="003B2E55"/>
    <w:rsid w:val="003B334A"/>
    <w:rsid w:val="003B4443"/>
    <w:rsid w:val="003B48C4"/>
    <w:rsid w:val="003B4C46"/>
    <w:rsid w:val="003B5F31"/>
    <w:rsid w:val="003B72EB"/>
    <w:rsid w:val="003C035A"/>
    <w:rsid w:val="003C1678"/>
    <w:rsid w:val="003C1F56"/>
    <w:rsid w:val="003C2848"/>
    <w:rsid w:val="003C2E60"/>
    <w:rsid w:val="003C377D"/>
    <w:rsid w:val="003C378D"/>
    <w:rsid w:val="003C381F"/>
    <w:rsid w:val="003C41EB"/>
    <w:rsid w:val="003C443D"/>
    <w:rsid w:val="003C4634"/>
    <w:rsid w:val="003C4E1E"/>
    <w:rsid w:val="003C523C"/>
    <w:rsid w:val="003C5B1E"/>
    <w:rsid w:val="003C65B9"/>
    <w:rsid w:val="003C6F19"/>
    <w:rsid w:val="003C704B"/>
    <w:rsid w:val="003C757D"/>
    <w:rsid w:val="003C7905"/>
    <w:rsid w:val="003C79E0"/>
    <w:rsid w:val="003D0073"/>
    <w:rsid w:val="003D0D7F"/>
    <w:rsid w:val="003D1B52"/>
    <w:rsid w:val="003D1FE5"/>
    <w:rsid w:val="003D2204"/>
    <w:rsid w:val="003D38E1"/>
    <w:rsid w:val="003D4543"/>
    <w:rsid w:val="003D4851"/>
    <w:rsid w:val="003D48F6"/>
    <w:rsid w:val="003D496C"/>
    <w:rsid w:val="003D59A1"/>
    <w:rsid w:val="003D635E"/>
    <w:rsid w:val="003D667A"/>
    <w:rsid w:val="003D6873"/>
    <w:rsid w:val="003D6CE5"/>
    <w:rsid w:val="003D6EDD"/>
    <w:rsid w:val="003D7648"/>
    <w:rsid w:val="003E021F"/>
    <w:rsid w:val="003E026E"/>
    <w:rsid w:val="003E15AB"/>
    <w:rsid w:val="003E1D3C"/>
    <w:rsid w:val="003E1FD0"/>
    <w:rsid w:val="003E2073"/>
    <w:rsid w:val="003E2294"/>
    <w:rsid w:val="003E2BFE"/>
    <w:rsid w:val="003E40DA"/>
    <w:rsid w:val="003E552F"/>
    <w:rsid w:val="003E5F8B"/>
    <w:rsid w:val="003E6F8A"/>
    <w:rsid w:val="003E7947"/>
    <w:rsid w:val="003F0F15"/>
    <w:rsid w:val="003F1227"/>
    <w:rsid w:val="003F1E7C"/>
    <w:rsid w:val="003F1FAE"/>
    <w:rsid w:val="003F259E"/>
    <w:rsid w:val="003F2FA4"/>
    <w:rsid w:val="003F4046"/>
    <w:rsid w:val="003F40A2"/>
    <w:rsid w:val="003F4147"/>
    <w:rsid w:val="003F4211"/>
    <w:rsid w:val="003F4290"/>
    <w:rsid w:val="003F43C9"/>
    <w:rsid w:val="003F630B"/>
    <w:rsid w:val="003F647C"/>
    <w:rsid w:val="003F6ED0"/>
    <w:rsid w:val="003F7258"/>
    <w:rsid w:val="00400FF8"/>
    <w:rsid w:val="0040368B"/>
    <w:rsid w:val="00403919"/>
    <w:rsid w:val="00403F40"/>
    <w:rsid w:val="00405672"/>
    <w:rsid w:val="00405DD0"/>
    <w:rsid w:val="00407124"/>
    <w:rsid w:val="004108C6"/>
    <w:rsid w:val="004125EA"/>
    <w:rsid w:val="0041269B"/>
    <w:rsid w:val="0041274D"/>
    <w:rsid w:val="00412BEB"/>
    <w:rsid w:val="00412E28"/>
    <w:rsid w:val="0041339C"/>
    <w:rsid w:val="004143DE"/>
    <w:rsid w:val="00414769"/>
    <w:rsid w:val="004149C5"/>
    <w:rsid w:val="00415211"/>
    <w:rsid w:val="00415E0F"/>
    <w:rsid w:val="0041616B"/>
    <w:rsid w:val="00417667"/>
    <w:rsid w:val="004202FD"/>
    <w:rsid w:val="0042147D"/>
    <w:rsid w:val="00421A49"/>
    <w:rsid w:val="00421C51"/>
    <w:rsid w:val="00422B7D"/>
    <w:rsid w:val="0042309E"/>
    <w:rsid w:val="00423A82"/>
    <w:rsid w:val="00424C00"/>
    <w:rsid w:val="0042515E"/>
    <w:rsid w:val="0042602D"/>
    <w:rsid w:val="00426222"/>
    <w:rsid w:val="00426DD5"/>
    <w:rsid w:val="004273AA"/>
    <w:rsid w:val="004273CC"/>
    <w:rsid w:val="004278DE"/>
    <w:rsid w:val="00430DCD"/>
    <w:rsid w:val="0043198A"/>
    <w:rsid w:val="0043199E"/>
    <w:rsid w:val="00431B4D"/>
    <w:rsid w:val="00431D30"/>
    <w:rsid w:val="00432824"/>
    <w:rsid w:val="004334A7"/>
    <w:rsid w:val="0043385F"/>
    <w:rsid w:val="00434495"/>
    <w:rsid w:val="00435E5A"/>
    <w:rsid w:val="0043612C"/>
    <w:rsid w:val="00436DCC"/>
    <w:rsid w:val="004374CD"/>
    <w:rsid w:val="0044088E"/>
    <w:rsid w:val="00441E47"/>
    <w:rsid w:val="00441E8C"/>
    <w:rsid w:val="00442A1A"/>
    <w:rsid w:val="00442B22"/>
    <w:rsid w:val="00445894"/>
    <w:rsid w:val="004464C5"/>
    <w:rsid w:val="0044651D"/>
    <w:rsid w:val="004465E9"/>
    <w:rsid w:val="004479FF"/>
    <w:rsid w:val="00447B05"/>
    <w:rsid w:val="00447E4C"/>
    <w:rsid w:val="0045009D"/>
    <w:rsid w:val="00451AAB"/>
    <w:rsid w:val="00452365"/>
    <w:rsid w:val="00453C98"/>
    <w:rsid w:val="00454FF1"/>
    <w:rsid w:val="00455FE8"/>
    <w:rsid w:val="00456CE6"/>
    <w:rsid w:val="00457718"/>
    <w:rsid w:val="00460103"/>
    <w:rsid w:val="004607F1"/>
    <w:rsid w:val="00460B32"/>
    <w:rsid w:val="00461763"/>
    <w:rsid w:val="0046189C"/>
    <w:rsid w:val="00461EC1"/>
    <w:rsid w:val="00461F33"/>
    <w:rsid w:val="00463208"/>
    <w:rsid w:val="00463DF6"/>
    <w:rsid w:val="0046461F"/>
    <w:rsid w:val="00464842"/>
    <w:rsid w:val="00464D3A"/>
    <w:rsid w:val="004659EE"/>
    <w:rsid w:val="0046650A"/>
    <w:rsid w:val="00467735"/>
    <w:rsid w:val="0046783C"/>
    <w:rsid w:val="00467DB5"/>
    <w:rsid w:val="00472249"/>
    <w:rsid w:val="00472C18"/>
    <w:rsid w:val="00473A12"/>
    <w:rsid w:val="00474319"/>
    <w:rsid w:val="0047622D"/>
    <w:rsid w:val="004772AF"/>
    <w:rsid w:val="00477B42"/>
    <w:rsid w:val="00477BDC"/>
    <w:rsid w:val="00480155"/>
    <w:rsid w:val="00480388"/>
    <w:rsid w:val="004813F9"/>
    <w:rsid w:val="0048198F"/>
    <w:rsid w:val="00481A8C"/>
    <w:rsid w:val="00481BFB"/>
    <w:rsid w:val="00481D27"/>
    <w:rsid w:val="004820F0"/>
    <w:rsid w:val="00482890"/>
    <w:rsid w:val="00482911"/>
    <w:rsid w:val="00482B63"/>
    <w:rsid w:val="0048366F"/>
    <w:rsid w:val="004844B3"/>
    <w:rsid w:val="004845E5"/>
    <w:rsid w:val="00484605"/>
    <w:rsid w:val="00484E8D"/>
    <w:rsid w:val="00484F73"/>
    <w:rsid w:val="004850B1"/>
    <w:rsid w:val="00485954"/>
    <w:rsid w:val="004861B8"/>
    <w:rsid w:val="004861C8"/>
    <w:rsid w:val="00486324"/>
    <w:rsid w:val="00486FD1"/>
    <w:rsid w:val="00487282"/>
    <w:rsid w:val="004872B6"/>
    <w:rsid w:val="00487EFA"/>
    <w:rsid w:val="00487F19"/>
    <w:rsid w:val="0049015D"/>
    <w:rsid w:val="004943A1"/>
    <w:rsid w:val="00495A17"/>
    <w:rsid w:val="0049600D"/>
    <w:rsid w:val="004973A0"/>
    <w:rsid w:val="004A01A3"/>
    <w:rsid w:val="004A0962"/>
    <w:rsid w:val="004A1011"/>
    <w:rsid w:val="004A145E"/>
    <w:rsid w:val="004A1D62"/>
    <w:rsid w:val="004A1E8C"/>
    <w:rsid w:val="004A2053"/>
    <w:rsid w:val="004A3C89"/>
    <w:rsid w:val="004A458A"/>
    <w:rsid w:val="004A559E"/>
    <w:rsid w:val="004A6190"/>
    <w:rsid w:val="004A6194"/>
    <w:rsid w:val="004A6781"/>
    <w:rsid w:val="004A7200"/>
    <w:rsid w:val="004A75B2"/>
    <w:rsid w:val="004B0105"/>
    <w:rsid w:val="004B08BF"/>
    <w:rsid w:val="004B0CE2"/>
    <w:rsid w:val="004B1181"/>
    <w:rsid w:val="004B21AD"/>
    <w:rsid w:val="004B2578"/>
    <w:rsid w:val="004B3551"/>
    <w:rsid w:val="004B45C5"/>
    <w:rsid w:val="004B4CA3"/>
    <w:rsid w:val="004B57AA"/>
    <w:rsid w:val="004B7EBD"/>
    <w:rsid w:val="004C052D"/>
    <w:rsid w:val="004C1896"/>
    <w:rsid w:val="004C1B41"/>
    <w:rsid w:val="004C1EC4"/>
    <w:rsid w:val="004C35E7"/>
    <w:rsid w:val="004C484E"/>
    <w:rsid w:val="004C5480"/>
    <w:rsid w:val="004C6AA9"/>
    <w:rsid w:val="004C7276"/>
    <w:rsid w:val="004C739A"/>
    <w:rsid w:val="004D0B35"/>
    <w:rsid w:val="004D0BD4"/>
    <w:rsid w:val="004D17C1"/>
    <w:rsid w:val="004D1AA4"/>
    <w:rsid w:val="004D273E"/>
    <w:rsid w:val="004D30D3"/>
    <w:rsid w:val="004D32B1"/>
    <w:rsid w:val="004D3CB5"/>
    <w:rsid w:val="004D4024"/>
    <w:rsid w:val="004D422C"/>
    <w:rsid w:val="004D4C14"/>
    <w:rsid w:val="004D55F2"/>
    <w:rsid w:val="004D5DA7"/>
    <w:rsid w:val="004D5F6F"/>
    <w:rsid w:val="004D663A"/>
    <w:rsid w:val="004D6B25"/>
    <w:rsid w:val="004D709F"/>
    <w:rsid w:val="004E077C"/>
    <w:rsid w:val="004E07A6"/>
    <w:rsid w:val="004E0DAD"/>
    <w:rsid w:val="004E10B5"/>
    <w:rsid w:val="004E1450"/>
    <w:rsid w:val="004E1A9B"/>
    <w:rsid w:val="004E3193"/>
    <w:rsid w:val="004E44F2"/>
    <w:rsid w:val="004E5286"/>
    <w:rsid w:val="004E5F63"/>
    <w:rsid w:val="004E601D"/>
    <w:rsid w:val="004E62CC"/>
    <w:rsid w:val="004E67D5"/>
    <w:rsid w:val="004E6AE8"/>
    <w:rsid w:val="004E6F76"/>
    <w:rsid w:val="004E70AD"/>
    <w:rsid w:val="004E7887"/>
    <w:rsid w:val="004F00F3"/>
    <w:rsid w:val="004F0CA0"/>
    <w:rsid w:val="004F0FEE"/>
    <w:rsid w:val="004F154A"/>
    <w:rsid w:val="004F2610"/>
    <w:rsid w:val="004F32D4"/>
    <w:rsid w:val="004F3E97"/>
    <w:rsid w:val="004F4021"/>
    <w:rsid w:val="004F66C7"/>
    <w:rsid w:val="004F6D71"/>
    <w:rsid w:val="004F7920"/>
    <w:rsid w:val="005001BB"/>
    <w:rsid w:val="00500C52"/>
    <w:rsid w:val="00501A6B"/>
    <w:rsid w:val="00501F41"/>
    <w:rsid w:val="00502BB3"/>
    <w:rsid w:val="005033E4"/>
    <w:rsid w:val="005038E5"/>
    <w:rsid w:val="00503A0A"/>
    <w:rsid w:val="00503FEA"/>
    <w:rsid w:val="0050460F"/>
    <w:rsid w:val="005049E8"/>
    <w:rsid w:val="005050BA"/>
    <w:rsid w:val="00505394"/>
    <w:rsid w:val="00505CE8"/>
    <w:rsid w:val="00505DD7"/>
    <w:rsid w:val="00505F2E"/>
    <w:rsid w:val="005069C5"/>
    <w:rsid w:val="00507539"/>
    <w:rsid w:val="00507C06"/>
    <w:rsid w:val="005107AA"/>
    <w:rsid w:val="0051351E"/>
    <w:rsid w:val="0051491E"/>
    <w:rsid w:val="00515229"/>
    <w:rsid w:val="00515649"/>
    <w:rsid w:val="00515BA2"/>
    <w:rsid w:val="005164FF"/>
    <w:rsid w:val="00516DA2"/>
    <w:rsid w:val="005173C8"/>
    <w:rsid w:val="005179D9"/>
    <w:rsid w:val="00517A93"/>
    <w:rsid w:val="00517F3C"/>
    <w:rsid w:val="00520967"/>
    <w:rsid w:val="00520E20"/>
    <w:rsid w:val="00522284"/>
    <w:rsid w:val="005238B8"/>
    <w:rsid w:val="005239E6"/>
    <w:rsid w:val="00524DDF"/>
    <w:rsid w:val="00524EBD"/>
    <w:rsid w:val="00525322"/>
    <w:rsid w:val="005258BA"/>
    <w:rsid w:val="005267AC"/>
    <w:rsid w:val="00526B4E"/>
    <w:rsid w:val="00526B87"/>
    <w:rsid w:val="00527380"/>
    <w:rsid w:val="005307B5"/>
    <w:rsid w:val="00530D99"/>
    <w:rsid w:val="00532849"/>
    <w:rsid w:val="00532F71"/>
    <w:rsid w:val="005348CC"/>
    <w:rsid w:val="005356D6"/>
    <w:rsid w:val="005361A0"/>
    <w:rsid w:val="0053658C"/>
    <w:rsid w:val="0053717F"/>
    <w:rsid w:val="00537490"/>
    <w:rsid w:val="005376B0"/>
    <w:rsid w:val="00540228"/>
    <w:rsid w:val="0054098B"/>
    <w:rsid w:val="00540A23"/>
    <w:rsid w:val="00542144"/>
    <w:rsid w:val="00543124"/>
    <w:rsid w:val="00543392"/>
    <w:rsid w:val="00543B84"/>
    <w:rsid w:val="00544865"/>
    <w:rsid w:val="005455F8"/>
    <w:rsid w:val="00545E24"/>
    <w:rsid w:val="0054687A"/>
    <w:rsid w:val="00547A98"/>
    <w:rsid w:val="0055018F"/>
    <w:rsid w:val="00550B62"/>
    <w:rsid w:val="00551091"/>
    <w:rsid w:val="0055145E"/>
    <w:rsid w:val="00551C1F"/>
    <w:rsid w:val="005522D5"/>
    <w:rsid w:val="00552FF9"/>
    <w:rsid w:val="0055349C"/>
    <w:rsid w:val="00553643"/>
    <w:rsid w:val="00553948"/>
    <w:rsid w:val="00553A1D"/>
    <w:rsid w:val="00555627"/>
    <w:rsid w:val="0055581A"/>
    <w:rsid w:val="005559DC"/>
    <w:rsid w:val="005561A5"/>
    <w:rsid w:val="0055688F"/>
    <w:rsid w:val="0056009F"/>
    <w:rsid w:val="00560BA2"/>
    <w:rsid w:val="00563222"/>
    <w:rsid w:val="005645A7"/>
    <w:rsid w:val="00564811"/>
    <w:rsid w:val="00564CE3"/>
    <w:rsid w:val="00565171"/>
    <w:rsid w:val="0056683B"/>
    <w:rsid w:val="00567030"/>
    <w:rsid w:val="00567711"/>
    <w:rsid w:val="0057166C"/>
    <w:rsid w:val="0057183C"/>
    <w:rsid w:val="00572490"/>
    <w:rsid w:val="0057282B"/>
    <w:rsid w:val="0057489C"/>
    <w:rsid w:val="00574CE3"/>
    <w:rsid w:val="00574F11"/>
    <w:rsid w:val="0057683C"/>
    <w:rsid w:val="00576E96"/>
    <w:rsid w:val="00577BC6"/>
    <w:rsid w:val="00577DB1"/>
    <w:rsid w:val="00580208"/>
    <w:rsid w:val="005805C5"/>
    <w:rsid w:val="00580CAA"/>
    <w:rsid w:val="005818CE"/>
    <w:rsid w:val="00582363"/>
    <w:rsid w:val="00582BFA"/>
    <w:rsid w:val="00582C21"/>
    <w:rsid w:val="00582ED3"/>
    <w:rsid w:val="00584335"/>
    <w:rsid w:val="005845F2"/>
    <w:rsid w:val="0058590F"/>
    <w:rsid w:val="00585A76"/>
    <w:rsid w:val="00586405"/>
    <w:rsid w:val="0058737F"/>
    <w:rsid w:val="00587F2F"/>
    <w:rsid w:val="00591367"/>
    <w:rsid w:val="005916E7"/>
    <w:rsid w:val="00591D9E"/>
    <w:rsid w:val="005927E5"/>
    <w:rsid w:val="00592E00"/>
    <w:rsid w:val="005932B8"/>
    <w:rsid w:val="00595572"/>
    <w:rsid w:val="005957D1"/>
    <w:rsid w:val="00595DB5"/>
    <w:rsid w:val="00595F04"/>
    <w:rsid w:val="00595FEC"/>
    <w:rsid w:val="005A0018"/>
    <w:rsid w:val="005A0335"/>
    <w:rsid w:val="005A0DDD"/>
    <w:rsid w:val="005A100F"/>
    <w:rsid w:val="005A149F"/>
    <w:rsid w:val="005A15B0"/>
    <w:rsid w:val="005A29A3"/>
    <w:rsid w:val="005A4280"/>
    <w:rsid w:val="005A4E6A"/>
    <w:rsid w:val="005A5841"/>
    <w:rsid w:val="005A59AB"/>
    <w:rsid w:val="005A6E9A"/>
    <w:rsid w:val="005A6F2B"/>
    <w:rsid w:val="005A71BC"/>
    <w:rsid w:val="005A73B8"/>
    <w:rsid w:val="005B0243"/>
    <w:rsid w:val="005B0350"/>
    <w:rsid w:val="005B057C"/>
    <w:rsid w:val="005B0E63"/>
    <w:rsid w:val="005B112B"/>
    <w:rsid w:val="005B21B8"/>
    <w:rsid w:val="005B334A"/>
    <w:rsid w:val="005B4966"/>
    <w:rsid w:val="005B5FAB"/>
    <w:rsid w:val="005C0DDE"/>
    <w:rsid w:val="005C1C0A"/>
    <w:rsid w:val="005C225B"/>
    <w:rsid w:val="005C366F"/>
    <w:rsid w:val="005C4356"/>
    <w:rsid w:val="005C4A05"/>
    <w:rsid w:val="005C594B"/>
    <w:rsid w:val="005C71FC"/>
    <w:rsid w:val="005C7A5D"/>
    <w:rsid w:val="005C7D41"/>
    <w:rsid w:val="005D0AB4"/>
    <w:rsid w:val="005D1B64"/>
    <w:rsid w:val="005D2297"/>
    <w:rsid w:val="005D3646"/>
    <w:rsid w:val="005D3B9F"/>
    <w:rsid w:val="005D4328"/>
    <w:rsid w:val="005D4F3A"/>
    <w:rsid w:val="005D5222"/>
    <w:rsid w:val="005E0B34"/>
    <w:rsid w:val="005E0C5A"/>
    <w:rsid w:val="005E2C26"/>
    <w:rsid w:val="005E2D0D"/>
    <w:rsid w:val="005E3FEE"/>
    <w:rsid w:val="005E40E4"/>
    <w:rsid w:val="005E45AC"/>
    <w:rsid w:val="005E5327"/>
    <w:rsid w:val="005E5DFB"/>
    <w:rsid w:val="005E71C5"/>
    <w:rsid w:val="005E7B20"/>
    <w:rsid w:val="005E7FE1"/>
    <w:rsid w:val="005F0345"/>
    <w:rsid w:val="005F157F"/>
    <w:rsid w:val="005F1F2B"/>
    <w:rsid w:val="005F202D"/>
    <w:rsid w:val="005F2D08"/>
    <w:rsid w:val="005F2ECA"/>
    <w:rsid w:val="005F303E"/>
    <w:rsid w:val="005F4966"/>
    <w:rsid w:val="005F49C9"/>
    <w:rsid w:val="005F4C3D"/>
    <w:rsid w:val="005F4D88"/>
    <w:rsid w:val="005F4EE0"/>
    <w:rsid w:val="005F4FA5"/>
    <w:rsid w:val="005F5661"/>
    <w:rsid w:val="005F5A4E"/>
    <w:rsid w:val="005F6F59"/>
    <w:rsid w:val="005F6FA0"/>
    <w:rsid w:val="005F7980"/>
    <w:rsid w:val="0060061A"/>
    <w:rsid w:val="0060143C"/>
    <w:rsid w:val="00601556"/>
    <w:rsid w:val="00601EAE"/>
    <w:rsid w:val="00601FEA"/>
    <w:rsid w:val="006025A2"/>
    <w:rsid w:val="006029C4"/>
    <w:rsid w:val="00602D09"/>
    <w:rsid w:val="00603168"/>
    <w:rsid w:val="006034B9"/>
    <w:rsid w:val="006039B3"/>
    <w:rsid w:val="00603AFC"/>
    <w:rsid w:val="00603D41"/>
    <w:rsid w:val="006040DC"/>
    <w:rsid w:val="00604659"/>
    <w:rsid w:val="00604ACA"/>
    <w:rsid w:val="00604DBB"/>
    <w:rsid w:val="0060540F"/>
    <w:rsid w:val="00605703"/>
    <w:rsid w:val="00607C87"/>
    <w:rsid w:val="006103C3"/>
    <w:rsid w:val="006108AA"/>
    <w:rsid w:val="00610CBA"/>
    <w:rsid w:val="00612274"/>
    <w:rsid w:val="00612C61"/>
    <w:rsid w:val="006138B8"/>
    <w:rsid w:val="00613B08"/>
    <w:rsid w:val="00614614"/>
    <w:rsid w:val="00614863"/>
    <w:rsid w:val="00614D53"/>
    <w:rsid w:val="006151B4"/>
    <w:rsid w:val="00615930"/>
    <w:rsid w:val="006169B4"/>
    <w:rsid w:val="0061705A"/>
    <w:rsid w:val="00617FB2"/>
    <w:rsid w:val="00620571"/>
    <w:rsid w:val="0062164A"/>
    <w:rsid w:val="00621BC7"/>
    <w:rsid w:val="00622A7F"/>
    <w:rsid w:val="006235A5"/>
    <w:rsid w:val="00626477"/>
    <w:rsid w:val="006273BE"/>
    <w:rsid w:val="00627933"/>
    <w:rsid w:val="00630C1F"/>
    <w:rsid w:val="00630E68"/>
    <w:rsid w:val="006316F8"/>
    <w:rsid w:val="00631752"/>
    <w:rsid w:val="0063184C"/>
    <w:rsid w:val="00632793"/>
    <w:rsid w:val="00633675"/>
    <w:rsid w:val="006349FD"/>
    <w:rsid w:val="00634A9B"/>
    <w:rsid w:val="006354A1"/>
    <w:rsid w:val="0063563D"/>
    <w:rsid w:val="006357C3"/>
    <w:rsid w:val="0063638A"/>
    <w:rsid w:val="00636822"/>
    <w:rsid w:val="00636B66"/>
    <w:rsid w:val="00637F5A"/>
    <w:rsid w:val="00642CA0"/>
    <w:rsid w:val="00644E4C"/>
    <w:rsid w:val="006456FE"/>
    <w:rsid w:val="00645C85"/>
    <w:rsid w:val="00646CEA"/>
    <w:rsid w:val="00647648"/>
    <w:rsid w:val="00647AB3"/>
    <w:rsid w:val="00647C41"/>
    <w:rsid w:val="0065089F"/>
    <w:rsid w:val="006509FD"/>
    <w:rsid w:val="006514BF"/>
    <w:rsid w:val="00652A19"/>
    <w:rsid w:val="00652C32"/>
    <w:rsid w:val="00653675"/>
    <w:rsid w:val="00653859"/>
    <w:rsid w:val="00654DE4"/>
    <w:rsid w:val="0065536B"/>
    <w:rsid w:val="00655AB6"/>
    <w:rsid w:val="0065698D"/>
    <w:rsid w:val="00657689"/>
    <w:rsid w:val="0066016F"/>
    <w:rsid w:val="006605F0"/>
    <w:rsid w:val="00661B8C"/>
    <w:rsid w:val="00662061"/>
    <w:rsid w:val="00662181"/>
    <w:rsid w:val="00662473"/>
    <w:rsid w:val="00664754"/>
    <w:rsid w:val="00664AE0"/>
    <w:rsid w:val="00664D9F"/>
    <w:rsid w:val="006652AD"/>
    <w:rsid w:val="0066535B"/>
    <w:rsid w:val="00665419"/>
    <w:rsid w:val="00665730"/>
    <w:rsid w:val="00665F51"/>
    <w:rsid w:val="0066686A"/>
    <w:rsid w:val="0066698F"/>
    <w:rsid w:val="00666E13"/>
    <w:rsid w:val="00666E30"/>
    <w:rsid w:val="006707A3"/>
    <w:rsid w:val="00670B5E"/>
    <w:rsid w:val="006714CF"/>
    <w:rsid w:val="00672817"/>
    <w:rsid w:val="0067318F"/>
    <w:rsid w:val="0067480D"/>
    <w:rsid w:val="00674EAD"/>
    <w:rsid w:val="00674FEF"/>
    <w:rsid w:val="0067519C"/>
    <w:rsid w:val="0067531F"/>
    <w:rsid w:val="00675B1F"/>
    <w:rsid w:val="00676A75"/>
    <w:rsid w:val="00676DBC"/>
    <w:rsid w:val="006776D1"/>
    <w:rsid w:val="00680461"/>
    <w:rsid w:val="006815B4"/>
    <w:rsid w:val="00681ACE"/>
    <w:rsid w:val="006821AC"/>
    <w:rsid w:val="00682A69"/>
    <w:rsid w:val="00682BD7"/>
    <w:rsid w:val="00683374"/>
    <w:rsid w:val="006837B1"/>
    <w:rsid w:val="006839AD"/>
    <w:rsid w:val="00683D4B"/>
    <w:rsid w:val="00685CBC"/>
    <w:rsid w:val="00685DAE"/>
    <w:rsid w:val="00686B36"/>
    <w:rsid w:val="0068754F"/>
    <w:rsid w:val="00687FFD"/>
    <w:rsid w:val="006909A9"/>
    <w:rsid w:val="00691C62"/>
    <w:rsid w:val="00692474"/>
    <w:rsid w:val="00692E21"/>
    <w:rsid w:val="00693559"/>
    <w:rsid w:val="0069400B"/>
    <w:rsid w:val="00694085"/>
    <w:rsid w:val="006950B1"/>
    <w:rsid w:val="0069525C"/>
    <w:rsid w:val="00695814"/>
    <w:rsid w:val="00696349"/>
    <w:rsid w:val="00697496"/>
    <w:rsid w:val="006976FF"/>
    <w:rsid w:val="006A0D91"/>
    <w:rsid w:val="006A0D94"/>
    <w:rsid w:val="006A139D"/>
    <w:rsid w:val="006A2120"/>
    <w:rsid w:val="006A2B72"/>
    <w:rsid w:val="006A329B"/>
    <w:rsid w:val="006A5A8F"/>
    <w:rsid w:val="006A6F77"/>
    <w:rsid w:val="006A71BF"/>
    <w:rsid w:val="006A7956"/>
    <w:rsid w:val="006A7DD8"/>
    <w:rsid w:val="006B04BA"/>
    <w:rsid w:val="006B06FE"/>
    <w:rsid w:val="006B2C71"/>
    <w:rsid w:val="006B2EE5"/>
    <w:rsid w:val="006B3BE9"/>
    <w:rsid w:val="006B4E98"/>
    <w:rsid w:val="006B4EF0"/>
    <w:rsid w:val="006B5C1A"/>
    <w:rsid w:val="006B5F85"/>
    <w:rsid w:val="006B67A4"/>
    <w:rsid w:val="006B7686"/>
    <w:rsid w:val="006C00F5"/>
    <w:rsid w:val="006C0DA4"/>
    <w:rsid w:val="006C1893"/>
    <w:rsid w:val="006C1FDF"/>
    <w:rsid w:val="006C3309"/>
    <w:rsid w:val="006C35FF"/>
    <w:rsid w:val="006C4E9C"/>
    <w:rsid w:val="006C5421"/>
    <w:rsid w:val="006C5F0B"/>
    <w:rsid w:val="006C681E"/>
    <w:rsid w:val="006C6A97"/>
    <w:rsid w:val="006C7F65"/>
    <w:rsid w:val="006D0062"/>
    <w:rsid w:val="006D07C6"/>
    <w:rsid w:val="006D0B89"/>
    <w:rsid w:val="006D1403"/>
    <w:rsid w:val="006D1ADE"/>
    <w:rsid w:val="006D1C92"/>
    <w:rsid w:val="006D2D4B"/>
    <w:rsid w:val="006D37C1"/>
    <w:rsid w:val="006D38D1"/>
    <w:rsid w:val="006D40CF"/>
    <w:rsid w:val="006D41A5"/>
    <w:rsid w:val="006D45DB"/>
    <w:rsid w:val="006D4E92"/>
    <w:rsid w:val="006D552C"/>
    <w:rsid w:val="006D5B68"/>
    <w:rsid w:val="006D6B61"/>
    <w:rsid w:val="006D716A"/>
    <w:rsid w:val="006E0ADE"/>
    <w:rsid w:val="006E15C4"/>
    <w:rsid w:val="006E264F"/>
    <w:rsid w:val="006E3444"/>
    <w:rsid w:val="006E4DCD"/>
    <w:rsid w:val="006E728C"/>
    <w:rsid w:val="006F040C"/>
    <w:rsid w:val="006F051F"/>
    <w:rsid w:val="006F05F5"/>
    <w:rsid w:val="006F0D70"/>
    <w:rsid w:val="006F24A3"/>
    <w:rsid w:val="006F488C"/>
    <w:rsid w:val="006F4E0A"/>
    <w:rsid w:val="006F4E0D"/>
    <w:rsid w:val="006F5FB5"/>
    <w:rsid w:val="006F680A"/>
    <w:rsid w:val="006F7BD8"/>
    <w:rsid w:val="00700012"/>
    <w:rsid w:val="00700937"/>
    <w:rsid w:val="00700ABA"/>
    <w:rsid w:val="00700E2C"/>
    <w:rsid w:val="00701CF9"/>
    <w:rsid w:val="007023AA"/>
    <w:rsid w:val="0070241D"/>
    <w:rsid w:val="00704536"/>
    <w:rsid w:val="00705317"/>
    <w:rsid w:val="00706442"/>
    <w:rsid w:val="00706B4D"/>
    <w:rsid w:val="0071019B"/>
    <w:rsid w:val="007106BA"/>
    <w:rsid w:val="00711E14"/>
    <w:rsid w:val="00712938"/>
    <w:rsid w:val="00713BD8"/>
    <w:rsid w:val="00717CD6"/>
    <w:rsid w:val="007206AE"/>
    <w:rsid w:val="007208CE"/>
    <w:rsid w:val="00721C42"/>
    <w:rsid w:val="00721ED9"/>
    <w:rsid w:val="0072207C"/>
    <w:rsid w:val="00722863"/>
    <w:rsid w:val="00722F08"/>
    <w:rsid w:val="007234C7"/>
    <w:rsid w:val="00724A6A"/>
    <w:rsid w:val="00724F1B"/>
    <w:rsid w:val="007255FF"/>
    <w:rsid w:val="00725A49"/>
    <w:rsid w:val="007269DB"/>
    <w:rsid w:val="00726C47"/>
    <w:rsid w:val="00726E4F"/>
    <w:rsid w:val="00730F9F"/>
    <w:rsid w:val="00731ABD"/>
    <w:rsid w:val="00731B1F"/>
    <w:rsid w:val="00732005"/>
    <w:rsid w:val="00732A65"/>
    <w:rsid w:val="00733868"/>
    <w:rsid w:val="00733923"/>
    <w:rsid w:val="00733BD2"/>
    <w:rsid w:val="00733F7A"/>
    <w:rsid w:val="00735602"/>
    <w:rsid w:val="00735A57"/>
    <w:rsid w:val="00735E7C"/>
    <w:rsid w:val="00736A33"/>
    <w:rsid w:val="0073746C"/>
    <w:rsid w:val="007376E7"/>
    <w:rsid w:val="0073799D"/>
    <w:rsid w:val="0074042B"/>
    <w:rsid w:val="007407C0"/>
    <w:rsid w:val="00740CBC"/>
    <w:rsid w:val="00740CCF"/>
    <w:rsid w:val="00740DC8"/>
    <w:rsid w:val="0074225E"/>
    <w:rsid w:val="00742683"/>
    <w:rsid w:val="00742BE0"/>
    <w:rsid w:val="007430F6"/>
    <w:rsid w:val="0074366E"/>
    <w:rsid w:val="007447E1"/>
    <w:rsid w:val="00744A10"/>
    <w:rsid w:val="00746641"/>
    <w:rsid w:val="00746B8F"/>
    <w:rsid w:val="00746E05"/>
    <w:rsid w:val="00747335"/>
    <w:rsid w:val="0074797A"/>
    <w:rsid w:val="00747E83"/>
    <w:rsid w:val="00750E24"/>
    <w:rsid w:val="00750EB7"/>
    <w:rsid w:val="00751964"/>
    <w:rsid w:val="00751C89"/>
    <w:rsid w:val="00752596"/>
    <w:rsid w:val="00752FED"/>
    <w:rsid w:val="00753763"/>
    <w:rsid w:val="007537D4"/>
    <w:rsid w:val="0075399A"/>
    <w:rsid w:val="00753B0A"/>
    <w:rsid w:val="00753D7E"/>
    <w:rsid w:val="0075407F"/>
    <w:rsid w:val="007549A0"/>
    <w:rsid w:val="0075514E"/>
    <w:rsid w:val="0075558E"/>
    <w:rsid w:val="00755BED"/>
    <w:rsid w:val="00757475"/>
    <w:rsid w:val="007574D5"/>
    <w:rsid w:val="007574E4"/>
    <w:rsid w:val="00757897"/>
    <w:rsid w:val="00760013"/>
    <w:rsid w:val="007602F2"/>
    <w:rsid w:val="0076048D"/>
    <w:rsid w:val="007616AE"/>
    <w:rsid w:val="007619E5"/>
    <w:rsid w:val="00761D5E"/>
    <w:rsid w:val="00762B78"/>
    <w:rsid w:val="00762BCE"/>
    <w:rsid w:val="0076377F"/>
    <w:rsid w:val="00763D5F"/>
    <w:rsid w:val="007640A4"/>
    <w:rsid w:val="007648C1"/>
    <w:rsid w:val="007661DF"/>
    <w:rsid w:val="00766CC2"/>
    <w:rsid w:val="007675DB"/>
    <w:rsid w:val="007704E8"/>
    <w:rsid w:val="00771030"/>
    <w:rsid w:val="00772209"/>
    <w:rsid w:val="007731E2"/>
    <w:rsid w:val="00774200"/>
    <w:rsid w:val="00774B02"/>
    <w:rsid w:val="007752C2"/>
    <w:rsid w:val="007765D7"/>
    <w:rsid w:val="007771C7"/>
    <w:rsid w:val="007774E5"/>
    <w:rsid w:val="007802B8"/>
    <w:rsid w:val="00780871"/>
    <w:rsid w:val="0078148B"/>
    <w:rsid w:val="00781D2B"/>
    <w:rsid w:val="00781EA4"/>
    <w:rsid w:val="007821C5"/>
    <w:rsid w:val="00782BA1"/>
    <w:rsid w:val="00782F53"/>
    <w:rsid w:val="00783433"/>
    <w:rsid w:val="00783DAE"/>
    <w:rsid w:val="00783DB6"/>
    <w:rsid w:val="0078491D"/>
    <w:rsid w:val="0078656D"/>
    <w:rsid w:val="0079271B"/>
    <w:rsid w:val="0079364B"/>
    <w:rsid w:val="0079443C"/>
    <w:rsid w:val="007949B3"/>
    <w:rsid w:val="00794A0E"/>
    <w:rsid w:val="0079528E"/>
    <w:rsid w:val="00795610"/>
    <w:rsid w:val="00795D1E"/>
    <w:rsid w:val="007960B2"/>
    <w:rsid w:val="00796B4F"/>
    <w:rsid w:val="00796CBF"/>
    <w:rsid w:val="007971C3"/>
    <w:rsid w:val="007974A3"/>
    <w:rsid w:val="007A08D9"/>
    <w:rsid w:val="007A1082"/>
    <w:rsid w:val="007A1C19"/>
    <w:rsid w:val="007A2288"/>
    <w:rsid w:val="007A40BC"/>
    <w:rsid w:val="007A5B7F"/>
    <w:rsid w:val="007A5C20"/>
    <w:rsid w:val="007A7899"/>
    <w:rsid w:val="007B004C"/>
    <w:rsid w:val="007B0240"/>
    <w:rsid w:val="007B0D4D"/>
    <w:rsid w:val="007B0FCF"/>
    <w:rsid w:val="007B1172"/>
    <w:rsid w:val="007B17BF"/>
    <w:rsid w:val="007B180F"/>
    <w:rsid w:val="007B26B7"/>
    <w:rsid w:val="007B31DB"/>
    <w:rsid w:val="007B359B"/>
    <w:rsid w:val="007B4C86"/>
    <w:rsid w:val="007B5B5A"/>
    <w:rsid w:val="007B5E99"/>
    <w:rsid w:val="007B7961"/>
    <w:rsid w:val="007C0435"/>
    <w:rsid w:val="007C13FE"/>
    <w:rsid w:val="007C26AC"/>
    <w:rsid w:val="007C47B0"/>
    <w:rsid w:val="007C5ED5"/>
    <w:rsid w:val="007C6205"/>
    <w:rsid w:val="007C6986"/>
    <w:rsid w:val="007C7ADB"/>
    <w:rsid w:val="007D0C6E"/>
    <w:rsid w:val="007D0FCC"/>
    <w:rsid w:val="007D22C1"/>
    <w:rsid w:val="007D2D33"/>
    <w:rsid w:val="007D2E25"/>
    <w:rsid w:val="007D2E97"/>
    <w:rsid w:val="007D3438"/>
    <w:rsid w:val="007D52AA"/>
    <w:rsid w:val="007D71CD"/>
    <w:rsid w:val="007D78A8"/>
    <w:rsid w:val="007E008F"/>
    <w:rsid w:val="007E10D3"/>
    <w:rsid w:val="007E2A5E"/>
    <w:rsid w:val="007E3C80"/>
    <w:rsid w:val="007E46D4"/>
    <w:rsid w:val="007E4779"/>
    <w:rsid w:val="007E4FC0"/>
    <w:rsid w:val="007E57CD"/>
    <w:rsid w:val="007E62DA"/>
    <w:rsid w:val="007E6BE0"/>
    <w:rsid w:val="007E7677"/>
    <w:rsid w:val="007F052B"/>
    <w:rsid w:val="007F0E61"/>
    <w:rsid w:val="007F1051"/>
    <w:rsid w:val="007F1722"/>
    <w:rsid w:val="007F2730"/>
    <w:rsid w:val="007F2E4E"/>
    <w:rsid w:val="007F3FFB"/>
    <w:rsid w:val="007F48DF"/>
    <w:rsid w:val="007F4A73"/>
    <w:rsid w:val="007F4B05"/>
    <w:rsid w:val="007F6809"/>
    <w:rsid w:val="007F70F5"/>
    <w:rsid w:val="007F7978"/>
    <w:rsid w:val="00801436"/>
    <w:rsid w:val="00801694"/>
    <w:rsid w:val="00802F45"/>
    <w:rsid w:val="00802F6B"/>
    <w:rsid w:val="00805FF8"/>
    <w:rsid w:val="0080643F"/>
    <w:rsid w:val="00806818"/>
    <w:rsid w:val="00806F52"/>
    <w:rsid w:val="0080718B"/>
    <w:rsid w:val="00807217"/>
    <w:rsid w:val="00807A7D"/>
    <w:rsid w:val="00807C6F"/>
    <w:rsid w:val="0081015B"/>
    <w:rsid w:val="0081052C"/>
    <w:rsid w:val="00810755"/>
    <w:rsid w:val="00810F5F"/>
    <w:rsid w:val="008125B0"/>
    <w:rsid w:val="00812698"/>
    <w:rsid w:val="0081374D"/>
    <w:rsid w:val="008137D0"/>
    <w:rsid w:val="00813A05"/>
    <w:rsid w:val="00815312"/>
    <w:rsid w:val="008160A6"/>
    <w:rsid w:val="00817365"/>
    <w:rsid w:val="00817701"/>
    <w:rsid w:val="0081778B"/>
    <w:rsid w:val="00817ED5"/>
    <w:rsid w:val="00820138"/>
    <w:rsid w:val="008202D2"/>
    <w:rsid w:val="008206DF"/>
    <w:rsid w:val="00820C84"/>
    <w:rsid w:val="00821DF3"/>
    <w:rsid w:val="00821E72"/>
    <w:rsid w:val="008227B8"/>
    <w:rsid w:val="008227CD"/>
    <w:rsid w:val="00822F3B"/>
    <w:rsid w:val="00823854"/>
    <w:rsid w:val="00823F04"/>
    <w:rsid w:val="008240CC"/>
    <w:rsid w:val="00825100"/>
    <w:rsid w:val="008273B9"/>
    <w:rsid w:val="00827497"/>
    <w:rsid w:val="0082795C"/>
    <w:rsid w:val="00830146"/>
    <w:rsid w:val="00830207"/>
    <w:rsid w:val="0083034F"/>
    <w:rsid w:val="00830D09"/>
    <w:rsid w:val="00830EFB"/>
    <w:rsid w:val="00831C52"/>
    <w:rsid w:val="00831F7F"/>
    <w:rsid w:val="0083245C"/>
    <w:rsid w:val="00833E1E"/>
    <w:rsid w:val="00835CF3"/>
    <w:rsid w:val="00836070"/>
    <w:rsid w:val="00836D27"/>
    <w:rsid w:val="008376FC"/>
    <w:rsid w:val="008411A5"/>
    <w:rsid w:val="008413B0"/>
    <w:rsid w:val="00841518"/>
    <w:rsid w:val="00841727"/>
    <w:rsid w:val="0084288B"/>
    <w:rsid w:val="00842FBC"/>
    <w:rsid w:val="008438D3"/>
    <w:rsid w:val="00843ED4"/>
    <w:rsid w:val="00844C93"/>
    <w:rsid w:val="00844CFF"/>
    <w:rsid w:val="008454FD"/>
    <w:rsid w:val="00845D75"/>
    <w:rsid w:val="00845EC7"/>
    <w:rsid w:val="00847811"/>
    <w:rsid w:val="008513D8"/>
    <w:rsid w:val="0085184D"/>
    <w:rsid w:val="0085324E"/>
    <w:rsid w:val="00854A2B"/>
    <w:rsid w:val="00854E1F"/>
    <w:rsid w:val="00855595"/>
    <w:rsid w:val="00857A51"/>
    <w:rsid w:val="00857EEE"/>
    <w:rsid w:val="00860342"/>
    <w:rsid w:val="008612B8"/>
    <w:rsid w:val="00861F1A"/>
    <w:rsid w:val="00862ADF"/>
    <w:rsid w:val="0086344D"/>
    <w:rsid w:val="0086362D"/>
    <w:rsid w:val="008637EC"/>
    <w:rsid w:val="00863CE7"/>
    <w:rsid w:val="00863E8B"/>
    <w:rsid w:val="00864F32"/>
    <w:rsid w:val="00864F6E"/>
    <w:rsid w:val="0086526D"/>
    <w:rsid w:val="00865E81"/>
    <w:rsid w:val="008660AB"/>
    <w:rsid w:val="008661F2"/>
    <w:rsid w:val="008665EC"/>
    <w:rsid w:val="00866A3E"/>
    <w:rsid w:val="00866BE8"/>
    <w:rsid w:val="00866D1C"/>
    <w:rsid w:val="00867165"/>
    <w:rsid w:val="00867413"/>
    <w:rsid w:val="008700F7"/>
    <w:rsid w:val="00870818"/>
    <w:rsid w:val="00871775"/>
    <w:rsid w:val="00872050"/>
    <w:rsid w:val="008720B8"/>
    <w:rsid w:val="00873B95"/>
    <w:rsid w:val="00873D34"/>
    <w:rsid w:val="0087447A"/>
    <w:rsid w:val="008748EF"/>
    <w:rsid w:val="00874AF3"/>
    <w:rsid w:val="00874B19"/>
    <w:rsid w:val="0087559C"/>
    <w:rsid w:val="008757DD"/>
    <w:rsid w:val="00875A36"/>
    <w:rsid w:val="008763E6"/>
    <w:rsid w:val="00877237"/>
    <w:rsid w:val="0087727F"/>
    <w:rsid w:val="008802B3"/>
    <w:rsid w:val="00881B3A"/>
    <w:rsid w:val="00881D56"/>
    <w:rsid w:val="00882184"/>
    <w:rsid w:val="00882AE0"/>
    <w:rsid w:val="008836D7"/>
    <w:rsid w:val="00883AFB"/>
    <w:rsid w:val="0088484C"/>
    <w:rsid w:val="008851AF"/>
    <w:rsid w:val="008856E7"/>
    <w:rsid w:val="0088603C"/>
    <w:rsid w:val="008869A3"/>
    <w:rsid w:val="00886D4E"/>
    <w:rsid w:val="00890826"/>
    <w:rsid w:val="00891BB0"/>
    <w:rsid w:val="00892669"/>
    <w:rsid w:val="008935DC"/>
    <w:rsid w:val="0089411F"/>
    <w:rsid w:val="00894543"/>
    <w:rsid w:val="0089481E"/>
    <w:rsid w:val="008969B9"/>
    <w:rsid w:val="008A08A7"/>
    <w:rsid w:val="008A15C3"/>
    <w:rsid w:val="008A1AFD"/>
    <w:rsid w:val="008A1DA9"/>
    <w:rsid w:val="008A26FF"/>
    <w:rsid w:val="008A2A85"/>
    <w:rsid w:val="008A33A3"/>
    <w:rsid w:val="008A387C"/>
    <w:rsid w:val="008A4FB1"/>
    <w:rsid w:val="008A5AB0"/>
    <w:rsid w:val="008A61E6"/>
    <w:rsid w:val="008A67A6"/>
    <w:rsid w:val="008A6A06"/>
    <w:rsid w:val="008B0F62"/>
    <w:rsid w:val="008B1D4D"/>
    <w:rsid w:val="008B2192"/>
    <w:rsid w:val="008B2978"/>
    <w:rsid w:val="008B2E80"/>
    <w:rsid w:val="008B2FBC"/>
    <w:rsid w:val="008B3CD7"/>
    <w:rsid w:val="008B4378"/>
    <w:rsid w:val="008B5E03"/>
    <w:rsid w:val="008B6DF4"/>
    <w:rsid w:val="008B7A48"/>
    <w:rsid w:val="008C02B6"/>
    <w:rsid w:val="008C04EB"/>
    <w:rsid w:val="008C06EE"/>
    <w:rsid w:val="008C0E4A"/>
    <w:rsid w:val="008C173E"/>
    <w:rsid w:val="008C1EDE"/>
    <w:rsid w:val="008C2442"/>
    <w:rsid w:val="008C3273"/>
    <w:rsid w:val="008C4356"/>
    <w:rsid w:val="008C44BE"/>
    <w:rsid w:val="008C4661"/>
    <w:rsid w:val="008C46B4"/>
    <w:rsid w:val="008C4FD0"/>
    <w:rsid w:val="008C50A8"/>
    <w:rsid w:val="008C5C3D"/>
    <w:rsid w:val="008C5EBA"/>
    <w:rsid w:val="008C654D"/>
    <w:rsid w:val="008C67A7"/>
    <w:rsid w:val="008C7AD7"/>
    <w:rsid w:val="008C7AE8"/>
    <w:rsid w:val="008C7C7C"/>
    <w:rsid w:val="008D022E"/>
    <w:rsid w:val="008D04E0"/>
    <w:rsid w:val="008D07E1"/>
    <w:rsid w:val="008D1FB6"/>
    <w:rsid w:val="008D2206"/>
    <w:rsid w:val="008D2BA1"/>
    <w:rsid w:val="008D3061"/>
    <w:rsid w:val="008D387C"/>
    <w:rsid w:val="008D4C3D"/>
    <w:rsid w:val="008D4D6C"/>
    <w:rsid w:val="008D4FC8"/>
    <w:rsid w:val="008D5D49"/>
    <w:rsid w:val="008D64E8"/>
    <w:rsid w:val="008D6733"/>
    <w:rsid w:val="008D6AA3"/>
    <w:rsid w:val="008D7C6D"/>
    <w:rsid w:val="008E1BC3"/>
    <w:rsid w:val="008E2E6C"/>
    <w:rsid w:val="008E40BD"/>
    <w:rsid w:val="008E4A38"/>
    <w:rsid w:val="008E50F3"/>
    <w:rsid w:val="008E5DE3"/>
    <w:rsid w:val="008E77CE"/>
    <w:rsid w:val="008E7826"/>
    <w:rsid w:val="008F0AB7"/>
    <w:rsid w:val="008F0E32"/>
    <w:rsid w:val="008F19FA"/>
    <w:rsid w:val="008F24B0"/>
    <w:rsid w:val="008F2A4C"/>
    <w:rsid w:val="008F2BA2"/>
    <w:rsid w:val="008F2BFC"/>
    <w:rsid w:val="008F3B39"/>
    <w:rsid w:val="008F48B3"/>
    <w:rsid w:val="008F4A08"/>
    <w:rsid w:val="008F55B4"/>
    <w:rsid w:val="008F5714"/>
    <w:rsid w:val="008F65C7"/>
    <w:rsid w:val="008F67DD"/>
    <w:rsid w:val="008F6F45"/>
    <w:rsid w:val="008F727F"/>
    <w:rsid w:val="008F7B86"/>
    <w:rsid w:val="008F7D67"/>
    <w:rsid w:val="008F7EF3"/>
    <w:rsid w:val="00900514"/>
    <w:rsid w:val="009010B4"/>
    <w:rsid w:val="00901133"/>
    <w:rsid w:val="00901728"/>
    <w:rsid w:val="00901C2C"/>
    <w:rsid w:val="009021A5"/>
    <w:rsid w:val="0090261D"/>
    <w:rsid w:val="00903732"/>
    <w:rsid w:val="009049EF"/>
    <w:rsid w:val="009055B6"/>
    <w:rsid w:val="009055C4"/>
    <w:rsid w:val="00906838"/>
    <w:rsid w:val="00906C71"/>
    <w:rsid w:val="00907205"/>
    <w:rsid w:val="00912980"/>
    <w:rsid w:val="00913817"/>
    <w:rsid w:val="009138F7"/>
    <w:rsid w:val="00913E96"/>
    <w:rsid w:val="009145AF"/>
    <w:rsid w:val="009148C3"/>
    <w:rsid w:val="009174D4"/>
    <w:rsid w:val="009175F6"/>
    <w:rsid w:val="00917D99"/>
    <w:rsid w:val="0092026A"/>
    <w:rsid w:val="009207BB"/>
    <w:rsid w:val="009210F0"/>
    <w:rsid w:val="00921110"/>
    <w:rsid w:val="00921EEF"/>
    <w:rsid w:val="009227A5"/>
    <w:rsid w:val="00922B36"/>
    <w:rsid w:val="00923BD3"/>
    <w:rsid w:val="00924C56"/>
    <w:rsid w:val="00925542"/>
    <w:rsid w:val="0092596C"/>
    <w:rsid w:val="009259CF"/>
    <w:rsid w:val="00925B89"/>
    <w:rsid w:val="009260A4"/>
    <w:rsid w:val="00927245"/>
    <w:rsid w:val="0092798C"/>
    <w:rsid w:val="00927A53"/>
    <w:rsid w:val="00930405"/>
    <w:rsid w:val="00930B3D"/>
    <w:rsid w:val="00930E68"/>
    <w:rsid w:val="0093111B"/>
    <w:rsid w:val="009313DF"/>
    <w:rsid w:val="00931844"/>
    <w:rsid w:val="00931D50"/>
    <w:rsid w:val="0093282D"/>
    <w:rsid w:val="009338C2"/>
    <w:rsid w:val="00933AA7"/>
    <w:rsid w:val="00933C18"/>
    <w:rsid w:val="00933C3C"/>
    <w:rsid w:val="00934F5B"/>
    <w:rsid w:val="00935092"/>
    <w:rsid w:val="00935CCC"/>
    <w:rsid w:val="00936CB4"/>
    <w:rsid w:val="00937782"/>
    <w:rsid w:val="00937940"/>
    <w:rsid w:val="009379D2"/>
    <w:rsid w:val="00937A49"/>
    <w:rsid w:val="0094083A"/>
    <w:rsid w:val="00940B25"/>
    <w:rsid w:val="009415B8"/>
    <w:rsid w:val="00941A88"/>
    <w:rsid w:val="00941D8F"/>
    <w:rsid w:val="00943D68"/>
    <w:rsid w:val="009444DE"/>
    <w:rsid w:val="0094556F"/>
    <w:rsid w:val="009455AD"/>
    <w:rsid w:val="00945A82"/>
    <w:rsid w:val="00945DEE"/>
    <w:rsid w:val="00946788"/>
    <w:rsid w:val="00947C71"/>
    <w:rsid w:val="00947C98"/>
    <w:rsid w:val="0095078A"/>
    <w:rsid w:val="00950E65"/>
    <w:rsid w:val="009511E0"/>
    <w:rsid w:val="00952290"/>
    <w:rsid w:val="00952473"/>
    <w:rsid w:val="009525BF"/>
    <w:rsid w:val="009528F0"/>
    <w:rsid w:val="00952A6C"/>
    <w:rsid w:val="0095335F"/>
    <w:rsid w:val="00953938"/>
    <w:rsid w:val="00954D8E"/>
    <w:rsid w:val="00955710"/>
    <w:rsid w:val="0095592A"/>
    <w:rsid w:val="00955966"/>
    <w:rsid w:val="00955D46"/>
    <w:rsid w:val="00955F4F"/>
    <w:rsid w:val="0095710D"/>
    <w:rsid w:val="009602D2"/>
    <w:rsid w:val="00961567"/>
    <w:rsid w:val="00961CF9"/>
    <w:rsid w:val="00962A60"/>
    <w:rsid w:val="00962E86"/>
    <w:rsid w:val="00963017"/>
    <w:rsid w:val="009634EC"/>
    <w:rsid w:val="00963672"/>
    <w:rsid w:val="009637BE"/>
    <w:rsid w:val="00964655"/>
    <w:rsid w:val="0096535B"/>
    <w:rsid w:val="00965952"/>
    <w:rsid w:val="00965B13"/>
    <w:rsid w:val="00965EF1"/>
    <w:rsid w:val="00967BBD"/>
    <w:rsid w:val="00967D1D"/>
    <w:rsid w:val="009706B6"/>
    <w:rsid w:val="009711C1"/>
    <w:rsid w:val="0097172C"/>
    <w:rsid w:val="00971D5E"/>
    <w:rsid w:val="00972516"/>
    <w:rsid w:val="00973B49"/>
    <w:rsid w:val="00975A15"/>
    <w:rsid w:val="00975CB9"/>
    <w:rsid w:val="0097689F"/>
    <w:rsid w:val="009769DB"/>
    <w:rsid w:val="00976D3D"/>
    <w:rsid w:val="00977DB7"/>
    <w:rsid w:val="009807D4"/>
    <w:rsid w:val="00980B37"/>
    <w:rsid w:val="009816B7"/>
    <w:rsid w:val="009817FB"/>
    <w:rsid w:val="00982261"/>
    <w:rsid w:val="0098226E"/>
    <w:rsid w:val="009822BB"/>
    <w:rsid w:val="00982857"/>
    <w:rsid w:val="00982D36"/>
    <w:rsid w:val="00983313"/>
    <w:rsid w:val="0098681D"/>
    <w:rsid w:val="00986863"/>
    <w:rsid w:val="00987039"/>
    <w:rsid w:val="00987635"/>
    <w:rsid w:val="00990211"/>
    <w:rsid w:val="009902F0"/>
    <w:rsid w:val="009917B6"/>
    <w:rsid w:val="009919B0"/>
    <w:rsid w:val="009919F8"/>
    <w:rsid w:val="00991ECD"/>
    <w:rsid w:val="00992C3C"/>
    <w:rsid w:val="00992E7A"/>
    <w:rsid w:val="009932D1"/>
    <w:rsid w:val="009950FB"/>
    <w:rsid w:val="0099519D"/>
    <w:rsid w:val="00996B93"/>
    <w:rsid w:val="009970E5"/>
    <w:rsid w:val="009A0C9C"/>
    <w:rsid w:val="009A1F6A"/>
    <w:rsid w:val="009A23E7"/>
    <w:rsid w:val="009A2AFA"/>
    <w:rsid w:val="009A2FBB"/>
    <w:rsid w:val="009A3B53"/>
    <w:rsid w:val="009A3FE7"/>
    <w:rsid w:val="009A4603"/>
    <w:rsid w:val="009A6F22"/>
    <w:rsid w:val="009A7AF1"/>
    <w:rsid w:val="009B04A5"/>
    <w:rsid w:val="009B281E"/>
    <w:rsid w:val="009B2E55"/>
    <w:rsid w:val="009B4DB0"/>
    <w:rsid w:val="009B4ECF"/>
    <w:rsid w:val="009B6A72"/>
    <w:rsid w:val="009B72DB"/>
    <w:rsid w:val="009C0B4C"/>
    <w:rsid w:val="009C11B0"/>
    <w:rsid w:val="009C1B0B"/>
    <w:rsid w:val="009C2C85"/>
    <w:rsid w:val="009C3C73"/>
    <w:rsid w:val="009C3CE3"/>
    <w:rsid w:val="009C4AEA"/>
    <w:rsid w:val="009C4E8B"/>
    <w:rsid w:val="009C606A"/>
    <w:rsid w:val="009C6A54"/>
    <w:rsid w:val="009C78CD"/>
    <w:rsid w:val="009C79CD"/>
    <w:rsid w:val="009D08B5"/>
    <w:rsid w:val="009D31A1"/>
    <w:rsid w:val="009D3D30"/>
    <w:rsid w:val="009D3EC8"/>
    <w:rsid w:val="009D4260"/>
    <w:rsid w:val="009D4741"/>
    <w:rsid w:val="009D5C62"/>
    <w:rsid w:val="009D5D5C"/>
    <w:rsid w:val="009D5FC9"/>
    <w:rsid w:val="009E1AC9"/>
    <w:rsid w:val="009E204A"/>
    <w:rsid w:val="009E35C6"/>
    <w:rsid w:val="009E3934"/>
    <w:rsid w:val="009E39D2"/>
    <w:rsid w:val="009E3D10"/>
    <w:rsid w:val="009E4182"/>
    <w:rsid w:val="009E47B7"/>
    <w:rsid w:val="009E4B68"/>
    <w:rsid w:val="009E4C47"/>
    <w:rsid w:val="009E4FF5"/>
    <w:rsid w:val="009E53DA"/>
    <w:rsid w:val="009E6D1B"/>
    <w:rsid w:val="009E70CE"/>
    <w:rsid w:val="009F0524"/>
    <w:rsid w:val="009F05C9"/>
    <w:rsid w:val="009F08E9"/>
    <w:rsid w:val="009F1B12"/>
    <w:rsid w:val="009F2EE3"/>
    <w:rsid w:val="009F3595"/>
    <w:rsid w:val="009F3899"/>
    <w:rsid w:val="009F3973"/>
    <w:rsid w:val="009F3B89"/>
    <w:rsid w:val="009F439B"/>
    <w:rsid w:val="009F477B"/>
    <w:rsid w:val="009F56F1"/>
    <w:rsid w:val="009F6514"/>
    <w:rsid w:val="009F73EB"/>
    <w:rsid w:val="009F78B8"/>
    <w:rsid w:val="00A00386"/>
    <w:rsid w:val="00A00813"/>
    <w:rsid w:val="00A0105F"/>
    <w:rsid w:val="00A01D4F"/>
    <w:rsid w:val="00A02B7A"/>
    <w:rsid w:val="00A03E57"/>
    <w:rsid w:val="00A0491C"/>
    <w:rsid w:val="00A04A5A"/>
    <w:rsid w:val="00A05A44"/>
    <w:rsid w:val="00A05D28"/>
    <w:rsid w:val="00A05EAC"/>
    <w:rsid w:val="00A062A2"/>
    <w:rsid w:val="00A06695"/>
    <w:rsid w:val="00A06F9A"/>
    <w:rsid w:val="00A100E1"/>
    <w:rsid w:val="00A1109F"/>
    <w:rsid w:val="00A11C41"/>
    <w:rsid w:val="00A1293C"/>
    <w:rsid w:val="00A12AFC"/>
    <w:rsid w:val="00A1327C"/>
    <w:rsid w:val="00A13B5D"/>
    <w:rsid w:val="00A13D0B"/>
    <w:rsid w:val="00A140A1"/>
    <w:rsid w:val="00A1608F"/>
    <w:rsid w:val="00A16787"/>
    <w:rsid w:val="00A16793"/>
    <w:rsid w:val="00A17543"/>
    <w:rsid w:val="00A175ED"/>
    <w:rsid w:val="00A20478"/>
    <w:rsid w:val="00A208E8"/>
    <w:rsid w:val="00A20E7B"/>
    <w:rsid w:val="00A21671"/>
    <w:rsid w:val="00A221CB"/>
    <w:rsid w:val="00A226F7"/>
    <w:rsid w:val="00A22C8D"/>
    <w:rsid w:val="00A22E59"/>
    <w:rsid w:val="00A23112"/>
    <w:rsid w:val="00A2318A"/>
    <w:rsid w:val="00A26FE1"/>
    <w:rsid w:val="00A2738A"/>
    <w:rsid w:val="00A3145F"/>
    <w:rsid w:val="00A32869"/>
    <w:rsid w:val="00A3303F"/>
    <w:rsid w:val="00A345D2"/>
    <w:rsid w:val="00A34F28"/>
    <w:rsid w:val="00A35742"/>
    <w:rsid w:val="00A35A57"/>
    <w:rsid w:val="00A35DB2"/>
    <w:rsid w:val="00A3618C"/>
    <w:rsid w:val="00A368B7"/>
    <w:rsid w:val="00A37299"/>
    <w:rsid w:val="00A37907"/>
    <w:rsid w:val="00A40396"/>
    <w:rsid w:val="00A403C6"/>
    <w:rsid w:val="00A40B90"/>
    <w:rsid w:val="00A40C65"/>
    <w:rsid w:val="00A42DB6"/>
    <w:rsid w:val="00A431C1"/>
    <w:rsid w:val="00A4389B"/>
    <w:rsid w:val="00A44A36"/>
    <w:rsid w:val="00A4500D"/>
    <w:rsid w:val="00A45CF0"/>
    <w:rsid w:val="00A45D00"/>
    <w:rsid w:val="00A468D2"/>
    <w:rsid w:val="00A4702B"/>
    <w:rsid w:val="00A47E9B"/>
    <w:rsid w:val="00A5091F"/>
    <w:rsid w:val="00A51594"/>
    <w:rsid w:val="00A517FA"/>
    <w:rsid w:val="00A51AF5"/>
    <w:rsid w:val="00A52058"/>
    <w:rsid w:val="00A5233F"/>
    <w:rsid w:val="00A52627"/>
    <w:rsid w:val="00A532D0"/>
    <w:rsid w:val="00A53E49"/>
    <w:rsid w:val="00A54411"/>
    <w:rsid w:val="00A54AF9"/>
    <w:rsid w:val="00A55052"/>
    <w:rsid w:val="00A552A4"/>
    <w:rsid w:val="00A560CF"/>
    <w:rsid w:val="00A56E7D"/>
    <w:rsid w:val="00A570A4"/>
    <w:rsid w:val="00A57323"/>
    <w:rsid w:val="00A6050A"/>
    <w:rsid w:val="00A61A1B"/>
    <w:rsid w:val="00A6367F"/>
    <w:rsid w:val="00A6385C"/>
    <w:rsid w:val="00A64D9C"/>
    <w:rsid w:val="00A65175"/>
    <w:rsid w:val="00A6542F"/>
    <w:rsid w:val="00A654C4"/>
    <w:rsid w:val="00A65915"/>
    <w:rsid w:val="00A660C0"/>
    <w:rsid w:val="00A671EE"/>
    <w:rsid w:val="00A6740F"/>
    <w:rsid w:val="00A70BF4"/>
    <w:rsid w:val="00A70D21"/>
    <w:rsid w:val="00A711C1"/>
    <w:rsid w:val="00A71781"/>
    <w:rsid w:val="00A73C54"/>
    <w:rsid w:val="00A750DB"/>
    <w:rsid w:val="00A76786"/>
    <w:rsid w:val="00A816A5"/>
    <w:rsid w:val="00A836A1"/>
    <w:rsid w:val="00A839C2"/>
    <w:rsid w:val="00A83A0B"/>
    <w:rsid w:val="00A83E60"/>
    <w:rsid w:val="00A84968"/>
    <w:rsid w:val="00A9092A"/>
    <w:rsid w:val="00A92B2B"/>
    <w:rsid w:val="00A93C99"/>
    <w:rsid w:val="00A943DE"/>
    <w:rsid w:val="00A944EC"/>
    <w:rsid w:val="00A9468D"/>
    <w:rsid w:val="00A94C3A"/>
    <w:rsid w:val="00A95C8C"/>
    <w:rsid w:val="00A96167"/>
    <w:rsid w:val="00A96873"/>
    <w:rsid w:val="00A969DF"/>
    <w:rsid w:val="00A9718C"/>
    <w:rsid w:val="00AA06AC"/>
    <w:rsid w:val="00AA0C72"/>
    <w:rsid w:val="00AA1767"/>
    <w:rsid w:val="00AA1796"/>
    <w:rsid w:val="00AA24F2"/>
    <w:rsid w:val="00AA357E"/>
    <w:rsid w:val="00AA49A6"/>
    <w:rsid w:val="00AA4CA6"/>
    <w:rsid w:val="00AA5F14"/>
    <w:rsid w:val="00AA7329"/>
    <w:rsid w:val="00AA7E69"/>
    <w:rsid w:val="00AB03ED"/>
    <w:rsid w:val="00AB0780"/>
    <w:rsid w:val="00AB0ECF"/>
    <w:rsid w:val="00AB2017"/>
    <w:rsid w:val="00AB28F8"/>
    <w:rsid w:val="00AB2D43"/>
    <w:rsid w:val="00AB2F67"/>
    <w:rsid w:val="00AB4E60"/>
    <w:rsid w:val="00AB544E"/>
    <w:rsid w:val="00AB5B5C"/>
    <w:rsid w:val="00AB63AC"/>
    <w:rsid w:val="00AB71D1"/>
    <w:rsid w:val="00AC02F8"/>
    <w:rsid w:val="00AC21AA"/>
    <w:rsid w:val="00AC297B"/>
    <w:rsid w:val="00AC2D77"/>
    <w:rsid w:val="00AC2FE5"/>
    <w:rsid w:val="00AC390B"/>
    <w:rsid w:val="00AC42F5"/>
    <w:rsid w:val="00AC439B"/>
    <w:rsid w:val="00AC4968"/>
    <w:rsid w:val="00AC51F9"/>
    <w:rsid w:val="00AC5870"/>
    <w:rsid w:val="00AC5A71"/>
    <w:rsid w:val="00AC5E2B"/>
    <w:rsid w:val="00AC639F"/>
    <w:rsid w:val="00AC6943"/>
    <w:rsid w:val="00AC6C2D"/>
    <w:rsid w:val="00AC6D5E"/>
    <w:rsid w:val="00AC71CE"/>
    <w:rsid w:val="00AC73EE"/>
    <w:rsid w:val="00AC7524"/>
    <w:rsid w:val="00AC7B18"/>
    <w:rsid w:val="00AC7BA8"/>
    <w:rsid w:val="00AC7FC9"/>
    <w:rsid w:val="00AD0CDF"/>
    <w:rsid w:val="00AD18DF"/>
    <w:rsid w:val="00AD27EF"/>
    <w:rsid w:val="00AD3AFA"/>
    <w:rsid w:val="00AD3DF6"/>
    <w:rsid w:val="00AD48C2"/>
    <w:rsid w:val="00AD586E"/>
    <w:rsid w:val="00AD64EE"/>
    <w:rsid w:val="00AD6548"/>
    <w:rsid w:val="00AD6FD9"/>
    <w:rsid w:val="00AD7165"/>
    <w:rsid w:val="00AE072E"/>
    <w:rsid w:val="00AE0CF0"/>
    <w:rsid w:val="00AE0DF9"/>
    <w:rsid w:val="00AE0EC0"/>
    <w:rsid w:val="00AE10F5"/>
    <w:rsid w:val="00AE30C4"/>
    <w:rsid w:val="00AE3193"/>
    <w:rsid w:val="00AE35DE"/>
    <w:rsid w:val="00AE42B7"/>
    <w:rsid w:val="00AE57EB"/>
    <w:rsid w:val="00AE7571"/>
    <w:rsid w:val="00AE783F"/>
    <w:rsid w:val="00AF0E6C"/>
    <w:rsid w:val="00AF12C2"/>
    <w:rsid w:val="00AF1CF8"/>
    <w:rsid w:val="00AF1F94"/>
    <w:rsid w:val="00AF4A82"/>
    <w:rsid w:val="00AF4D35"/>
    <w:rsid w:val="00AF51B6"/>
    <w:rsid w:val="00AF51BB"/>
    <w:rsid w:val="00AF521F"/>
    <w:rsid w:val="00AF6493"/>
    <w:rsid w:val="00AF66D6"/>
    <w:rsid w:val="00B00B45"/>
    <w:rsid w:val="00B00C4B"/>
    <w:rsid w:val="00B00F8A"/>
    <w:rsid w:val="00B01168"/>
    <w:rsid w:val="00B014F4"/>
    <w:rsid w:val="00B030B5"/>
    <w:rsid w:val="00B03D74"/>
    <w:rsid w:val="00B04319"/>
    <w:rsid w:val="00B04AE3"/>
    <w:rsid w:val="00B05197"/>
    <w:rsid w:val="00B06DFE"/>
    <w:rsid w:val="00B0717D"/>
    <w:rsid w:val="00B07349"/>
    <w:rsid w:val="00B073AD"/>
    <w:rsid w:val="00B07407"/>
    <w:rsid w:val="00B07FB3"/>
    <w:rsid w:val="00B105A1"/>
    <w:rsid w:val="00B10F66"/>
    <w:rsid w:val="00B11463"/>
    <w:rsid w:val="00B11B55"/>
    <w:rsid w:val="00B11DFD"/>
    <w:rsid w:val="00B127B3"/>
    <w:rsid w:val="00B12E4B"/>
    <w:rsid w:val="00B1322F"/>
    <w:rsid w:val="00B13381"/>
    <w:rsid w:val="00B13ABB"/>
    <w:rsid w:val="00B140E0"/>
    <w:rsid w:val="00B148FD"/>
    <w:rsid w:val="00B14D7E"/>
    <w:rsid w:val="00B14EE9"/>
    <w:rsid w:val="00B1595C"/>
    <w:rsid w:val="00B165C3"/>
    <w:rsid w:val="00B169F2"/>
    <w:rsid w:val="00B16B64"/>
    <w:rsid w:val="00B1749C"/>
    <w:rsid w:val="00B205ED"/>
    <w:rsid w:val="00B2075C"/>
    <w:rsid w:val="00B215A5"/>
    <w:rsid w:val="00B22837"/>
    <w:rsid w:val="00B239B3"/>
    <w:rsid w:val="00B2502E"/>
    <w:rsid w:val="00B25347"/>
    <w:rsid w:val="00B25BDC"/>
    <w:rsid w:val="00B264AC"/>
    <w:rsid w:val="00B2660A"/>
    <w:rsid w:val="00B26921"/>
    <w:rsid w:val="00B26EBB"/>
    <w:rsid w:val="00B270E4"/>
    <w:rsid w:val="00B270FE"/>
    <w:rsid w:val="00B27AF2"/>
    <w:rsid w:val="00B3159D"/>
    <w:rsid w:val="00B32048"/>
    <w:rsid w:val="00B328CF"/>
    <w:rsid w:val="00B32909"/>
    <w:rsid w:val="00B32E1C"/>
    <w:rsid w:val="00B33FA1"/>
    <w:rsid w:val="00B34031"/>
    <w:rsid w:val="00B3461F"/>
    <w:rsid w:val="00B3504B"/>
    <w:rsid w:val="00B35656"/>
    <w:rsid w:val="00B372FC"/>
    <w:rsid w:val="00B40054"/>
    <w:rsid w:val="00B40A16"/>
    <w:rsid w:val="00B40FE6"/>
    <w:rsid w:val="00B4220B"/>
    <w:rsid w:val="00B42CBF"/>
    <w:rsid w:val="00B43426"/>
    <w:rsid w:val="00B4369C"/>
    <w:rsid w:val="00B4397C"/>
    <w:rsid w:val="00B43A4C"/>
    <w:rsid w:val="00B448DE"/>
    <w:rsid w:val="00B4548D"/>
    <w:rsid w:val="00B45D4A"/>
    <w:rsid w:val="00B4635A"/>
    <w:rsid w:val="00B46BAF"/>
    <w:rsid w:val="00B47196"/>
    <w:rsid w:val="00B47C14"/>
    <w:rsid w:val="00B47EE9"/>
    <w:rsid w:val="00B47F2B"/>
    <w:rsid w:val="00B510A1"/>
    <w:rsid w:val="00B5136D"/>
    <w:rsid w:val="00B52086"/>
    <w:rsid w:val="00B525AE"/>
    <w:rsid w:val="00B5276A"/>
    <w:rsid w:val="00B52928"/>
    <w:rsid w:val="00B545C9"/>
    <w:rsid w:val="00B54DBB"/>
    <w:rsid w:val="00B56165"/>
    <w:rsid w:val="00B56857"/>
    <w:rsid w:val="00B577D4"/>
    <w:rsid w:val="00B57BCE"/>
    <w:rsid w:val="00B57D00"/>
    <w:rsid w:val="00B60272"/>
    <w:rsid w:val="00B60285"/>
    <w:rsid w:val="00B605E8"/>
    <w:rsid w:val="00B60ABF"/>
    <w:rsid w:val="00B62B14"/>
    <w:rsid w:val="00B62B9A"/>
    <w:rsid w:val="00B62EC1"/>
    <w:rsid w:val="00B646DA"/>
    <w:rsid w:val="00B64C8B"/>
    <w:rsid w:val="00B64D61"/>
    <w:rsid w:val="00B65100"/>
    <w:rsid w:val="00B6516D"/>
    <w:rsid w:val="00B6548E"/>
    <w:rsid w:val="00B65DA1"/>
    <w:rsid w:val="00B66741"/>
    <w:rsid w:val="00B66EE9"/>
    <w:rsid w:val="00B67666"/>
    <w:rsid w:val="00B67A1D"/>
    <w:rsid w:val="00B67A82"/>
    <w:rsid w:val="00B70215"/>
    <w:rsid w:val="00B70D9E"/>
    <w:rsid w:val="00B71C63"/>
    <w:rsid w:val="00B72AB9"/>
    <w:rsid w:val="00B72AF6"/>
    <w:rsid w:val="00B72E73"/>
    <w:rsid w:val="00B73BE4"/>
    <w:rsid w:val="00B740D6"/>
    <w:rsid w:val="00B74258"/>
    <w:rsid w:val="00B74EAC"/>
    <w:rsid w:val="00B7634D"/>
    <w:rsid w:val="00B76382"/>
    <w:rsid w:val="00B77C16"/>
    <w:rsid w:val="00B77FC6"/>
    <w:rsid w:val="00B80C20"/>
    <w:rsid w:val="00B80D39"/>
    <w:rsid w:val="00B80FCC"/>
    <w:rsid w:val="00B81BAF"/>
    <w:rsid w:val="00B8218B"/>
    <w:rsid w:val="00B8218C"/>
    <w:rsid w:val="00B826BD"/>
    <w:rsid w:val="00B82D54"/>
    <w:rsid w:val="00B82EFE"/>
    <w:rsid w:val="00B82F4A"/>
    <w:rsid w:val="00B832BB"/>
    <w:rsid w:val="00B83713"/>
    <w:rsid w:val="00B83DC9"/>
    <w:rsid w:val="00B84A16"/>
    <w:rsid w:val="00B84DAA"/>
    <w:rsid w:val="00B85C63"/>
    <w:rsid w:val="00B8652B"/>
    <w:rsid w:val="00B87A00"/>
    <w:rsid w:val="00B87D77"/>
    <w:rsid w:val="00B90026"/>
    <w:rsid w:val="00B90EB3"/>
    <w:rsid w:val="00B914BD"/>
    <w:rsid w:val="00B93A62"/>
    <w:rsid w:val="00B9535C"/>
    <w:rsid w:val="00B96BAA"/>
    <w:rsid w:val="00B97F21"/>
    <w:rsid w:val="00BA00BB"/>
    <w:rsid w:val="00BA1200"/>
    <w:rsid w:val="00BA1965"/>
    <w:rsid w:val="00BA1C4A"/>
    <w:rsid w:val="00BA1EA1"/>
    <w:rsid w:val="00BA1EC5"/>
    <w:rsid w:val="00BA2ABC"/>
    <w:rsid w:val="00BA3DE6"/>
    <w:rsid w:val="00BA5E70"/>
    <w:rsid w:val="00BA697D"/>
    <w:rsid w:val="00BA6F1C"/>
    <w:rsid w:val="00BA786E"/>
    <w:rsid w:val="00BA78EB"/>
    <w:rsid w:val="00BB0540"/>
    <w:rsid w:val="00BB07D9"/>
    <w:rsid w:val="00BB0B41"/>
    <w:rsid w:val="00BB13C9"/>
    <w:rsid w:val="00BB144F"/>
    <w:rsid w:val="00BB15E9"/>
    <w:rsid w:val="00BB162E"/>
    <w:rsid w:val="00BB1CB0"/>
    <w:rsid w:val="00BB1D3C"/>
    <w:rsid w:val="00BB20D8"/>
    <w:rsid w:val="00BB2151"/>
    <w:rsid w:val="00BB3233"/>
    <w:rsid w:val="00BB3437"/>
    <w:rsid w:val="00BB3C66"/>
    <w:rsid w:val="00BB498F"/>
    <w:rsid w:val="00BB758A"/>
    <w:rsid w:val="00BC009C"/>
    <w:rsid w:val="00BC079A"/>
    <w:rsid w:val="00BC09AB"/>
    <w:rsid w:val="00BC185A"/>
    <w:rsid w:val="00BC1882"/>
    <w:rsid w:val="00BC240E"/>
    <w:rsid w:val="00BC31E3"/>
    <w:rsid w:val="00BC4ABE"/>
    <w:rsid w:val="00BC4FD1"/>
    <w:rsid w:val="00BC5C7C"/>
    <w:rsid w:val="00BC69E3"/>
    <w:rsid w:val="00BC6B04"/>
    <w:rsid w:val="00BC6B28"/>
    <w:rsid w:val="00BD0130"/>
    <w:rsid w:val="00BD2A00"/>
    <w:rsid w:val="00BD2AB3"/>
    <w:rsid w:val="00BD3100"/>
    <w:rsid w:val="00BD4CBE"/>
    <w:rsid w:val="00BD51D6"/>
    <w:rsid w:val="00BD57D1"/>
    <w:rsid w:val="00BD5921"/>
    <w:rsid w:val="00BD5A69"/>
    <w:rsid w:val="00BD6862"/>
    <w:rsid w:val="00BD68E1"/>
    <w:rsid w:val="00BD6F86"/>
    <w:rsid w:val="00BD7264"/>
    <w:rsid w:val="00BD7C70"/>
    <w:rsid w:val="00BD7E72"/>
    <w:rsid w:val="00BE03C5"/>
    <w:rsid w:val="00BE0588"/>
    <w:rsid w:val="00BE1601"/>
    <w:rsid w:val="00BE1AA1"/>
    <w:rsid w:val="00BE27ED"/>
    <w:rsid w:val="00BE28CD"/>
    <w:rsid w:val="00BE37E6"/>
    <w:rsid w:val="00BE3B7D"/>
    <w:rsid w:val="00BE4C9B"/>
    <w:rsid w:val="00BE7DFA"/>
    <w:rsid w:val="00BF03B0"/>
    <w:rsid w:val="00BF1CFB"/>
    <w:rsid w:val="00BF2255"/>
    <w:rsid w:val="00BF40E3"/>
    <w:rsid w:val="00BF46F8"/>
    <w:rsid w:val="00BF4D94"/>
    <w:rsid w:val="00BF59A2"/>
    <w:rsid w:val="00BF6609"/>
    <w:rsid w:val="00BF6866"/>
    <w:rsid w:val="00C0081F"/>
    <w:rsid w:val="00C02531"/>
    <w:rsid w:val="00C03A71"/>
    <w:rsid w:val="00C03B3D"/>
    <w:rsid w:val="00C04726"/>
    <w:rsid w:val="00C060B7"/>
    <w:rsid w:val="00C06382"/>
    <w:rsid w:val="00C10093"/>
    <w:rsid w:val="00C10235"/>
    <w:rsid w:val="00C10259"/>
    <w:rsid w:val="00C118B4"/>
    <w:rsid w:val="00C122BC"/>
    <w:rsid w:val="00C148D8"/>
    <w:rsid w:val="00C157F3"/>
    <w:rsid w:val="00C15B30"/>
    <w:rsid w:val="00C16A98"/>
    <w:rsid w:val="00C17819"/>
    <w:rsid w:val="00C178C1"/>
    <w:rsid w:val="00C20AFC"/>
    <w:rsid w:val="00C223D3"/>
    <w:rsid w:val="00C22493"/>
    <w:rsid w:val="00C234E6"/>
    <w:rsid w:val="00C2352D"/>
    <w:rsid w:val="00C23B6B"/>
    <w:rsid w:val="00C24BDC"/>
    <w:rsid w:val="00C24F0B"/>
    <w:rsid w:val="00C2527E"/>
    <w:rsid w:val="00C252D6"/>
    <w:rsid w:val="00C25ADB"/>
    <w:rsid w:val="00C261A1"/>
    <w:rsid w:val="00C26330"/>
    <w:rsid w:val="00C269A4"/>
    <w:rsid w:val="00C26A99"/>
    <w:rsid w:val="00C2763E"/>
    <w:rsid w:val="00C27CD9"/>
    <w:rsid w:val="00C308BE"/>
    <w:rsid w:val="00C31016"/>
    <w:rsid w:val="00C31332"/>
    <w:rsid w:val="00C31374"/>
    <w:rsid w:val="00C31E22"/>
    <w:rsid w:val="00C32086"/>
    <w:rsid w:val="00C324D7"/>
    <w:rsid w:val="00C32878"/>
    <w:rsid w:val="00C3329C"/>
    <w:rsid w:val="00C34BEE"/>
    <w:rsid w:val="00C35D8B"/>
    <w:rsid w:val="00C3671E"/>
    <w:rsid w:val="00C36DA4"/>
    <w:rsid w:val="00C37687"/>
    <w:rsid w:val="00C376D1"/>
    <w:rsid w:val="00C4087C"/>
    <w:rsid w:val="00C414FF"/>
    <w:rsid w:val="00C41E5F"/>
    <w:rsid w:val="00C420E9"/>
    <w:rsid w:val="00C42622"/>
    <w:rsid w:val="00C43458"/>
    <w:rsid w:val="00C43486"/>
    <w:rsid w:val="00C44516"/>
    <w:rsid w:val="00C44B03"/>
    <w:rsid w:val="00C44C29"/>
    <w:rsid w:val="00C4513D"/>
    <w:rsid w:val="00C45D89"/>
    <w:rsid w:val="00C4694B"/>
    <w:rsid w:val="00C46DE5"/>
    <w:rsid w:val="00C46E1B"/>
    <w:rsid w:val="00C50188"/>
    <w:rsid w:val="00C5066F"/>
    <w:rsid w:val="00C5141F"/>
    <w:rsid w:val="00C5250F"/>
    <w:rsid w:val="00C53257"/>
    <w:rsid w:val="00C53323"/>
    <w:rsid w:val="00C5370D"/>
    <w:rsid w:val="00C53848"/>
    <w:rsid w:val="00C538FA"/>
    <w:rsid w:val="00C5544B"/>
    <w:rsid w:val="00C621F9"/>
    <w:rsid w:val="00C62288"/>
    <w:rsid w:val="00C62989"/>
    <w:rsid w:val="00C62AB7"/>
    <w:rsid w:val="00C631EF"/>
    <w:rsid w:val="00C636E8"/>
    <w:rsid w:val="00C646BF"/>
    <w:rsid w:val="00C65E67"/>
    <w:rsid w:val="00C66C50"/>
    <w:rsid w:val="00C67CA3"/>
    <w:rsid w:val="00C70C09"/>
    <w:rsid w:val="00C727D6"/>
    <w:rsid w:val="00C7395D"/>
    <w:rsid w:val="00C7452D"/>
    <w:rsid w:val="00C7572A"/>
    <w:rsid w:val="00C80219"/>
    <w:rsid w:val="00C8115A"/>
    <w:rsid w:val="00C815CE"/>
    <w:rsid w:val="00C82E5B"/>
    <w:rsid w:val="00C83428"/>
    <w:rsid w:val="00C8372B"/>
    <w:rsid w:val="00C83979"/>
    <w:rsid w:val="00C83AF6"/>
    <w:rsid w:val="00C83C62"/>
    <w:rsid w:val="00C84082"/>
    <w:rsid w:val="00C84997"/>
    <w:rsid w:val="00C849AC"/>
    <w:rsid w:val="00C85F18"/>
    <w:rsid w:val="00C86339"/>
    <w:rsid w:val="00C86A83"/>
    <w:rsid w:val="00C8741C"/>
    <w:rsid w:val="00C874B3"/>
    <w:rsid w:val="00C91DBB"/>
    <w:rsid w:val="00C92E6F"/>
    <w:rsid w:val="00C931BA"/>
    <w:rsid w:val="00C934D8"/>
    <w:rsid w:val="00C94209"/>
    <w:rsid w:val="00C9423D"/>
    <w:rsid w:val="00C9623B"/>
    <w:rsid w:val="00C96E05"/>
    <w:rsid w:val="00C97D97"/>
    <w:rsid w:val="00CA01E2"/>
    <w:rsid w:val="00CA39C2"/>
    <w:rsid w:val="00CA49F0"/>
    <w:rsid w:val="00CA4E18"/>
    <w:rsid w:val="00CA5341"/>
    <w:rsid w:val="00CA5B04"/>
    <w:rsid w:val="00CA61B4"/>
    <w:rsid w:val="00CB011C"/>
    <w:rsid w:val="00CB0207"/>
    <w:rsid w:val="00CB03E9"/>
    <w:rsid w:val="00CB0605"/>
    <w:rsid w:val="00CB1361"/>
    <w:rsid w:val="00CB1FE5"/>
    <w:rsid w:val="00CB23EC"/>
    <w:rsid w:val="00CB27C6"/>
    <w:rsid w:val="00CB41D2"/>
    <w:rsid w:val="00CB5577"/>
    <w:rsid w:val="00CB66C5"/>
    <w:rsid w:val="00CB7F79"/>
    <w:rsid w:val="00CC00DD"/>
    <w:rsid w:val="00CC09DA"/>
    <w:rsid w:val="00CC0F4D"/>
    <w:rsid w:val="00CC154F"/>
    <w:rsid w:val="00CC1A3D"/>
    <w:rsid w:val="00CC1CD2"/>
    <w:rsid w:val="00CC1F44"/>
    <w:rsid w:val="00CC23C0"/>
    <w:rsid w:val="00CC24F4"/>
    <w:rsid w:val="00CC2F46"/>
    <w:rsid w:val="00CC328E"/>
    <w:rsid w:val="00CC3E31"/>
    <w:rsid w:val="00CC4175"/>
    <w:rsid w:val="00CC4186"/>
    <w:rsid w:val="00CC548B"/>
    <w:rsid w:val="00CC72CF"/>
    <w:rsid w:val="00CC75D5"/>
    <w:rsid w:val="00CD11CA"/>
    <w:rsid w:val="00CD2B87"/>
    <w:rsid w:val="00CD2E28"/>
    <w:rsid w:val="00CD319C"/>
    <w:rsid w:val="00CD3466"/>
    <w:rsid w:val="00CD4641"/>
    <w:rsid w:val="00CD67AE"/>
    <w:rsid w:val="00CD699C"/>
    <w:rsid w:val="00CE0794"/>
    <w:rsid w:val="00CE0E41"/>
    <w:rsid w:val="00CE1156"/>
    <w:rsid w:val="00CE3659"/>
    <w:rsid w:val="00CE3C3B"/>
    <w:rsid w:val="00CE3F7E"/>
    <w:rsid w:val="00CE520E"/>
    <w:rsid w:val="00CE5DCC"/>
    <w:rsid w:val="00CE7512"/>
    <w:rsid w:val="00CE7740"/>
    <w:rsid w:val="00CF0DC5"/>
    <w:rsid w:val="00CF1EB2"/>
    <w:rsid w:val="00CF2465"/>
    <w:rsid w:val="00CF33D3"/>
    <w:rsid w:val="00CF3EF4"/>
    <w:rsid w:val="00CF53C0"/>
    <w:rsid w:val="00CF5658"/>
    <w:rsid w:val="00CF57A5"/>
    <w:rsid w:val="00CF61A8"/>
    <w:rsid w:val="00CF74C9"/>
    <w:rsid w:val="00CF7F79"/>
    <w:rsid w:val="00D008D2"/>
    <w:rsid w:val="00D0183A"/>
    <w:rsid w:val="00D019C0"/>
    <w:rsid w:val="00D01BFB"/>
    <w:rsid w:val="00D022F8"/>
    <w:rsid w:val="00D02CCB"/>
    <w:rsid w:val="00D035C0"/>
    <w:rsid w:val="00D03743"/>
    <w:rsid w:val="00D0398A"/>
    <w:rsid w:val="00D03CC1"/>
    <w:rsid w:val="00D04C47"/>
    <w:rsid w:val="00D0572F"/>
    <w:rsid w:val="00D05EEE"/>
    <w:rsid w:val="00D0616B"/>
    <w:rsid w:val="00D06E08"/>
    <w:rsid w:val="00D06F74"/>
    <w:rsid w:val="00D072A1"/>
    <w:rsid w:val="00D075AD"/>
    <w:rsid w:val="00D077CE"/>
    <w:rsid w:val="00D1004B"/>
    <w:rsid w:val="00D10F8C"/>
    <w:rsid w:val="00D11800"/>
    <w:rsid w:val="00D11801"/>
    <w:rsid w:val="00D11CC6"/>
    <w:rsid w:val="00D1359D"/>
    <w:rsid w:val="00D1385D"/>
    <w:rsid w:val="00D145FE"/>
    <w:rsid w:val="00D14EC4"/>
    <w:rsid w:val="00D14F99"/>
    <w:rsid w:val="00D1511B"/>
    <w:rsid w:val="00D154FB"/>
    <w:rsid w:val="00D15C05"/>
    <w:rsid w:val="00D15FB2"/>
    <w:rsid w:val="00D169F8"/>
    <w:rsid w:val="00D170D5"/>
    <w:rsid w:val="00D179A5"/>
    <w:rsid w:val="00D22325"/>
    <w:rsid w:val="00D224BF"/>
    <w:rsid w:val="00D22D80"/>
    <w:rsid w:val="00D23EBC"/>
    <w:rsid w:val="00D24A96"/>
    <w:rsid w:val="00D25259"/>
    <w:rsid w:val="00D25751"/>
    <w:rsid w:val="00D25DE0"/>
    <w:rsid w:val="00D302D9"/>
    <w:rsid w:val="00D30A48"/>
    <w:rsid w:val="00D30F79"/>
    <w:rsid w:val="00D3198C"/>
    <w:rsid w:val="00D31A18"/>
    <w:rsid w:val="00D32C04"/>
    <w:rsid w:val="00D330F1"/>
    <w:rsid w:val="00D33BA9"/>
    <w:rsid w:val="00D345C4"/>
    <w:rsid w:val="00D34814"/>
    <w:rsid w:val="00D34ABE"/>
    <w:rsid w:val="00D34F11"/>
    <w:rsid w:val="00D353DD"/>
    <w:rsid w:val="00D377D1"/>
    <w:rsid w:val="00D37BA2"/>
    <w:rsid w:val="00D37DEE"/>
    <w:rsid w:val="00D37E22"/>
    <w:rsid w:val="00D40B29"/>
    <w:rsid w:val="00D42780"/>
    <w:rsid w:val="00D45A87"/>
    <w:rsid w:val="00D46E20"/>
    <w:rsid w:val="00D46FC6"/>
    <w:rsid w:val="00D50221"/>
    <w:rsid w:val="00D505A2"/>
    <w:rsid w:val="00D508FA"/>
    <w:rsid w:val="00D50C34"/>
    <w:rsid w:val="00D50C93"/>
    <w:rsid w:val="00D51121"/>
    <w:rsid w:val="00D52815"/>
    <w:rsid w:val="00D5376C"/>
    <w:rsid w:val="00D54CD1"/>
    <w:rsid w:val="00D54EB9"/>
    <w:rsid w:val="00D56A5F"/>
    <w:rsid w:val="00D5782F"/>
    <w:rsid w:val="00D57E55"/>
    <w:rsid w:val="00D60B7B"/>
    <w:rsid w:val="00D61D35"/>
    <w:rsid w:val="00D6336B"/>
    <w:rsid w:val="00D63527"/>
    <w:rsid w:val="00D65DE8"/>
    <w:rsid w:val="00D65E97"/>
    <w:rsid w:val="00D7040E"/>
    <w:rsid w:val="00D70C73"/>
    <w:rsid w:val="00D71F47"/>
    <w:rsid w:val="00D720AF"/>
    <w:rsid w:val="00D72501"/>
    <w:rsid w:val="00D7320C"/>
    <w:rsid w:val="00D73687"/>
    <w:rsid w:val="00D7379F"/>
    <w:rsid w:val="00D743A0"/>
    <w:rsid w:val="00D75EC4"/>
    <w:rsid w:val="00D76511"/>
    <w:rsid w:val="00D766A1"/>
    <w:rsid w:val="00D76ABC"/>
    <w:rsid w:val="00D76DDD"/>
    <w:rsid w:val="00D76F17"/>
    <w:rsid w:val="00D77C6C"/>
    <w:rsid w:val="00D80760"/>
    <w:rsid w:val="00D80B4A"/>
    <w:rsid w:val="00D80B6E"/>
    <w:rsid w:val="00D80FE5"/>
    <w:rsid w:val="00D81273"/>
    <w:rsid w:val="00D813DE"/>
    <w:rsid w:val="00D81B1E"/>
    <w:rsid w:val="00D82539"/>
    <w:rsid w:val="00D82657"/>
    <w:rsid w:val="00D82AA1"/>
    <w:rsid w:val="00D82ACC"/>
    <w:rsid w:val="00D82D09"/>
    <w:rsid w:val="00D82F04"/>
    <w:rsid w:val="00D84FF7"/>
    <w:rsid w:val="00D850A2"/>
    <w:rsid w:val="00D85653"/>
    <w:rsid w:val="00D8597C"/>
    <w:rsid w:val="00D85F34"/>
    <w:rsid w:val="00D8630F"/>
    <w:rsid w:val="00D8711B"/>
    <w:rsid w:val="00D87721"/>
    <w:rsid w:val="00D87C86"/>
    <w:rsid w:val="00D90346"/>
    <w:rsid w:val="00D90C1D"/>
    <w:rsid w:val="00D91EEB"/>
    <w:rsid w:val="00D92850"/>
    <w:rsid w:val="00D93CF5"/>
    <w:rsid w:val="00D93FD8"/>
    <w:rsid w:val="00D94B66"/>
    <w:rsid w:val="00D95370"/>
    <w:rsid w:val="00D95AA3"/>
    <w:rsid w:val="00D9751C"/>
    <w:rsid w:val="00D97B5A"/>
    <w:rsid w:val="00DA1443"/>
    <w:rsid w:val="00DA2844"/>
    <w:rsid w:val="00DA288C"/>
    <w:rsid w:val="00DA343C"/>
    <w:rsid w:val="00DA34A0"/>
    <w:rsid w:val="00DA396F"/>
    <w:rsid w:val="00DA3CAB"/>
    <w:rsid w:val="00DA60AA"/>
    <w:rsid w:val="00DA666A"/>
    <w:rsid w:val="00DA678C"/>
    <w:rsid w:val="00DA694D"/>
    <w:rsid w:val="00DA7B43"/>
    <w:rsid w:val="00DB0A16"/>
    <w:rsid w:val="00DB1930"/>
    <w:rsid w:val="00DB1ACA"/>
    <w:rsid w:val="00DB1AE7"/>
    <w:rsid w:val="00DB1DBD"/>
    <w:rsid w:val="00DB2E9A"/>
    <w:rsid w:val="00DB3DEA"/>
    <w:rsid w:val="00DB4898"/>
    <w:rsid w:val="00DB48B2"/>
    <w:rsid w:val="00DB50EF"/>
    <w:rsid w:val="00DB6F99"/>
    <w:rsid w:val="00DC1156"/>
    <w:rsid w:val="00DC1173"/>
    <w:rsid w:val="00DC165B"/>
    <w:rsid w:val="00DC17C2"/>
    <w:rsid w:val="00DC190D"/>
    <w:rsid w:val="00DC1DCF"/>
    <w:rsid w:val="00DC217D"/>
    <w:rsid w:val="00DC2ED0"/>
    <w:rsid w:val="00DC3846"/>
    <w:rsid w:val="00DC4063"/>
    <w:rsid w:val="00DC40A2"/>
    <w:rsid w:val="00DC506E"/>
    <w:rsid w:val="00DC56D9"/>
    <w:rsid w:val="00DC6985"/>
    <w:rsid w:val="00DC6D9A"/>
    <w:rsid w:val="00DC6FDB"/>
    <w:rsid w:val="00DC73D8"/>
    <w:rsid w:val="00DC7615"/>
    <w:rsid w:val="00DD08CA"/>
    <w:rsid w:val="00DD1D52"/>
    <w:rsid w:val="00DD2F3F"/>
    <w:rsid w:val="00DD451B"/>
    <w:rsid w:val="00DD5122"/>
    <w:rsid w:val="00DD551A"/>
    <w:rsid w:val="00DD69DA"/>
    <w:rsid w:val="00DE01E0"/>
    <w:rsid w:val="00DE0294"/>
    <w:rsid w:val="00DE0332"/>
    <w:rsid w:val="00DE0650"/>
    <w:rsid w:val="00DE120D"/>
    <w:rsid w:val="00DE320B"/>
    <w:rsid w:val="00DE328C"/>
    <w:rsid w:val="00DE3A1D"/>
    <w:rsid w:val="00DE5E6C"/>
    <w:rsid w:val="00DE5EB1"/>
    <w:rsid w:val="00DE6F11"/>
    <w:rsid w:val="00DE7BA9"/>
    <w:rsid w:val="00DF043A"/>
    <w:rsid w:val="00DF0AA6"/>
    <w:rsid w:val="00DF0B52"/>
    <w:rsid w:val="00DF0D57"/>
    <w:rsid w:val="00DF13DF"/>
    <w:rsid w:val="00DF1E76"/>
    <w:rsid w:val="00DF292B"/>
    <w:rsid w:val="00DF2DB5"/>
    <w:rsid w:val="00DF31E0"/>
    <w:rsid w:val="00DF4519"/>
    <w:rsid w:val="00DF71C1"/>
    <w:rsid w:val="00E01221"/>
    <w:rsid w:val="00E01A54"/>
    <w:rsid w:val="00E01ADF"/>
    <w:rsid w:val="00E03926"/>
    <w:rsid w:val="00E04A88"/>
    <w:rsid w:val="00E05192"/>
    <w:rsid w:val="00E0592A"/>
    <w:rsid w:val="00E05A3F"/>
    <w:rsid w:val="00E06543"/>
    <w:rsid w:val="00E06686"/>
    <w:rsid w:val="00E06B36"/>
    <w:rsid w:val="00E06D29"/>
    <w:rsid w:val="00E071F5"/>
    <w:rsid w:val="00E0755E"/>
    <w:rsid w:val="00E076E1"/>
    <w:rsid w:val="00E07A70"/>
    <w:rsid w:val="00E07EC4"/>
    <w:rsid w:val="00E10504"/>
    <w:rsid w:val="00E11EF2"/>
    <w:rsid w:val="00E13694"/>
    <w:rsid w:val="00E13D1F"/>
    <w:rsid w:val="00E14B46"/>
    <w:rsid w:val="00E152E3"/>
    <w:rsid w:val="00E158E5"/>
    <w:rsid w:val="00E17338"/>
    <w:rsid w:val="00E17E91"/>
    <w:rsid w:val="00E200A7"/>
    <w:rsid w:val="00E20BF2"/>
    <w:rsid w:val="00E22004"/>
    <w:rsid w:val="00E2253E"/>
    <w:rsid w:val="00E22B54"/>
    <w:rsid w:val="00E22BCE"/>
    <w:rsid w:val="00E23891"/>
    <w:rsid w:val="00E23EE1"/>
    <w:rsid w:val="00E24C44"/>
    <w:rsid w:val="00E2523E"/>
    <w:rsid w:val="00E256ED"/>
    <w:rsid w:val="00E25B3C"/>
    <w:rsid w:val="00E260E0"/>
    <w:rsid w:val="00E26A8B"/>
    <w:rsid w:val="00E2734B"/>
    <w:rsid w:val="00E273FB"/>
    <w:rsid w:val="00E30438"/>
    <w:rsid w:val="00E30871"/>
    <w:rsid w:val="00E30C33"/>
    <w:rsid w:val="00E3106C"/>
    <w:rsid w:val="00E31214"/>
    <w:rsid w:val="00E32D25"/>
    <w:rsid w:val="00E33115"/>
    <w:rsid w:val="00E33CCD"/>
    <w:rsid w:val="00E34026"/>
    <w:rsid w:val="00E34C3F"/>
    <w:rsid w:val="00E360F8"/>
    <w:rsid w:val="00E36B36"/>
    <w:rsid w:val="00E36D6D"/>
    <w:rsid w:val="00E371BD"/>
    <w:rsid w:val="00E4022B"/>
    <w:rsid w:val="00E40631"/>
    <w:rsid w:val="00E40B0E"/>
    <w:rsid w:val="00E40CA0"/>
    <w:rsid w:val="00E414B7"/>
    <w:rsid w:val="00E41E39"/>
    <w:rsid w:val="00E42A9E"/>
    <w:rsid w:val="00E46030"/>
    <w:rsid w:val="00E51AF2"/>
    <w:rsid w:val="00E51D7A"/>
    <w:rsid w:val="00E51DFD"/>
    <w:rsid w:val="00E52736"/>
    <w:rsid w:val="00E56C19"/>
    <w:rsid w:val="00E56CFF"/>
    <w:rsid w:val="00E56DC9"/>
    <w:rsid w:val="00E571F0"/>
    <w:rsid w:val="00E577C5"/>
    <w:rsid w:val="00E60140"/>
    <w:rsid w:val="00E61605"/>
    <w:rsid w:val="00E61778"/>
    <w:rsid w:val="00E632F7"/>
    <w:rsid w:val="00E6406A"/>
    <w:rsid w:val="00E640A4"/>
    <w:rsid w:val="00E6530D"/>
    <w:rsid w:val="00E65704"/>
    <w:rsid w:val="00E6573B"/>
    <w:rsid w:val="00E65C3D"/>
    <w:rsid w:val="00E6625E"/>
    <w:rsid w:val="00E71473"/>
    <w:rsid w:val="00E72101"/>
    <w:rsid w:val="00E72575"/>
    <w:rsid w:val="00E73387"/>
    <w:rsid w:val="00E73A39"/>
    <w:rsid w:val="00E74219"/>
    <w:rsid w:val="00E755AD"/>
    <w:rsid w:val="00E755F4"/>
    <w:rsid w:val="00E75639"/>
    <w:rsid w:val="00E75720"/>
    <w:rsid w:val="00E77B59"/>
    <w:rsid w:val="00E80155"/>
    <w:rsid w:val="00E808F6"/>
    <w:rsid w:val="00E80D00"/>
    <w:rsid w:val="00E81483"/>
    <w:rsid w:val="00E82172"/>
    <w:rsid w:val="00E82354"/>
    <w:rsid w:val="00E82ADB"/>
    <w:rsid w:val="00E82C4A"/>
    <w:rsid w:val="00E832EC"/>
    <w:rsid w:val="00E83A65"/>
    <w:rsid w:val="00E83DEF"/>
    <w:rsid w:val="00E84B55"/>
    <w:rsid w:val="00E85058"/>
    <w:rsid w:val="00E8513C"/>
    <w:rsid w:val="00E85ADC"/>
    <w:rsid w:val="00E8750C"/>
    <w:rsid w:val="00E904DE"/>
    <w:rsid w:val="00E912FC"/>
    <w:rsid w:val="00E91C82"/>
    <w:rsid w:val="00E921D8"/>
    <w:rsid w:val="00E9503E"/>
    <w:rsid w:val="00E95935"/>
    <w:rsid w:val="00E962C7"/>
    <w:rsid w:val="00E96AC9"/>
    <w:rsid w:val="00E96C72"/>
    <w:rsid w:val="00E979B2"/>
    <w:rsid w:val="00E97EFF"/>
    <w:rsid w:val="00E97FFE"/>
    <w:rsid w:val="00EA01DA"/>
    <w:rsid w:val="00EA0B9E"/>
    <w:rsid w:val="00EA0C9C"/>
    <w:rsid w:val="00EA10A8"/>
    <w:rsid w:val="00EA1D05"/>
    <w:rsid w:val="00EA233A"/>
    <w:rsid w:val="00EA4111"/>
    <w:rsid w:val="00EA5080"/>
    <w:rsid w:val="00EA51C4"/>
    <w:rsid w:val="00EA5E78"/>
    <w:rsid w:val="00EA667E"/>
    <w:rsid w:val="00EA73F5"/>
    <w:rsid w:val="00EB0FC1"/>
    <w:rsid w:val="00EB16E7"/>
    <w:rsid w:val="00EB1C99"/>
    <w:rsid w:val="00EB21F6"/>
    <w:rsid w:val="00EB23AC"/>
    <w:rsid w:val="00EB2637"/>
    <w:rsid w:val="00EB2BE1"/>
    <w:rsid w:val="00EB2D5A"/>
    <w:rsid w:val="00EB3B7F"/>
    <w:rsid w:val="00EB558E"/>
    <w:rsid w:val="00EB5B15"/>
    <w:rsid w:val="00EB5F4B"/>
    <w:rsid w:val="00EB625A"/>
    <w:rsid w:val="00EB73A9"/>
    <w:rsid w:val="00EC00A7"/>
    <w:rsid w:val="00EC03D2"/>
    <w:rsid w:val="00EC0C2A"/>
    <w:rsid w:val="00EC3060"/>
    <w:rsid w:val="00EC6574"/>
    <w:rsid w:val="00EC65AD"/>
    <w:rsid w:val="00EC747E"/>
    <w:rsid w:val="00EC7797"/>
    <w:rsid w:val="00EC786B"/>
    <w:rsid w:val="00ED11BA"/>
    <w:rsid w:val="00ED1281"/>
    <w:rsid w:val="00ED13EF"/>
    <w:rsid w:val="00ED199F"/>
    <w:rsid w:val="00ED27CC"/>
    <w:rsid w:val="00ED413D"/>
    <w:rsid w:val="00ED4B18"/>
    <w:rsid w:val="00ED4C92"/>
    <w:rsid w:val="00ED611C"/>
    <w:rsid w:val="00ED6E4A"/>
    <w:rsid w:val="00ED72D6"/>
    <w:rsid w:val="00EE0895"/>
    <w:rsid w:val="00EE0EC8"/>
    <w:rsid w:val="00EE2054"/>
    <w:rsid w:val="00EE25B3"/>
    <w:rsid w:val="00EE2C37"/>
    <w:rsid w:val="00EE31EA"/>
    <w:rsid w:val="00EE327F"/>
    <w:rsid w:val="00EE3568"/>
    <w:rsid w:val="00EE3DA9"/>
    <w:rsid w:val="00EE5351"/>
    <w:rsid w:val="00EE578B"/>
    <w:rsid w:val="00EE5CC3"/>
    <w:rsid w:val="00EE6B47"/>
    <w:rsid w:val="00EE717E"/>
    <w:rsid w:val="00EE7567"/>
    <w:rsid w:val="00EF04FE"/>
    <w:rsid w:val="00EF32C8"/>
    <w:rsid w:val="00EF3613"/>
    <w:rsid w:val="00EF3BC0"/>
    <w:rsid w:val="00EF439E"/>
    <w:rsid w:val="00EF67E1"/>
    <w:rsid w:val="00EF6C27"/>
    <w:rsid w:val="00EF71DA"/>
    <w:rsid w:val="00EF7366"/>
    <w:rsid w:val="00EF7D62"/>
    <w:rsid w:val="00EF7E39"/>
    <w:rsid w:val="00F01D18"/>
    <w:rsid w:val="00F02FAF"/>
    <w:rsid w:val="00F04CA5"/>
    <w:rsid w:val="00F04E13"/>
    <w:rsid w:val="00F05423"/>
    <w:rsid w:val="00F0605C"/>
    <w:rsid w:val="00F06AA2"/>
    <w:rsid w:val="00F10FC3"/>
    <w:rsid w:val="00F119FA"/>
    <w:rsid w:val="00F12523"/>
    <w:rsid w:val="00F13BE8"/>
    <w:rsid w:val="00F13D5C"/>
    <w:rsid w:val="00F13DCA"/>
    <w:rsid w:val="00F1504D"/>
    <w:rsid w:val="00F154DE"/>
    <w:rsid w:val="00F1611C"/>
    <w:rsid w:val="00F17407"/>
    <w:rsid w:val="00F175AF"/>
    <w:rsid w:val="00F177E4"/>
    <w:rsid w:val="00F2010F"/>
    <w:rsid w:val="00F201D5"/>
    <w:rsid w:val="00F20E0C"/>
    <w:rsid w:val="00F212A1"/>
    <w:rsid w:val="00F21EF3"/>
    <w:rsid w:val="00F224F9"/>
    <w:rsid w:val="00F22F38"/>
    <w:rsid w:val="00F23705"/>
    <w:rsid w:val="00F24404"/>
    <w:rsid w:val="00F25AF7"/>
    <w:rsid w:val="00F25B0E"/>
    <w:rsid w:val="00F25C46"/>
    <w:rsid w:val="00F25D75"/>
    <w:rsid w:val="00F2651D"/>
    <w:rsid w:val="00F2793D"/>
    <w:rsid w:val="00F310F5"/>
    <w:rsid w:val="00F31235"/>
    <w:rsid w:val="00F318A2"/>
    <w:rsid w:val="00F319D9"/>
    <w:rsid w:val="00F32179"/>
    <w:rsid w:val="00F326E7"/>
    <w:rsid w:val="00F32C48"/>
    <w:rsid w:val="00F32EC4"/>
    <w:rsid w:val="00F332BB"/>
    <w:rsid w:val="00F337C9"/>
    <w:rsid w:val="00F338F3"/>
    <w:rsid w:val="00F350B5"/>
    <w:rsid w:val="00F3577D"/>
    <w:rsid w:val="00F3617B"/>
    <w:rsid w:val="00F36529"/>
    <w:rsid w:val="00F37522"/>
    <w:rsid w:val="00F37DA5"/>
    <w:rsid w:val="00F40230"/>
    <w:rsid w:val="00F40A3B"/>
    <w:rsid w:val="00F40E20"/>
    <w:rsid w:val="00F41358"/>
    <w:rsid w:val="00F41D7E"/>
    <w:rsid w:val="00F42B9E"/>
    <w:rsid w:val="00F4395D"/>
    <w:rsid w:val="00F43C37"/>
    <w:rsid w:val="00F45038"/>
    <w:rsid w:val="00F45613"/>
    <w:rsid w:val="00F45A4E"/>
    <w:rsid w:val="00F45C1C"/>
    <w:rsid w:val="00F50012"/>
    <w:rsid w:val="00F513A3"/>
    <w:rsid w:val="00F515EE"/>
    <w:rsid w:val="00F51879"/>
    <w:rsid w:val="00F51E60"/>
    <w:rsid w:val="00F51F36"/>
    <w:rsid w:val="00F52667"/>
    <w:rsid w:val="00F52A72"/>
    <w:rsid w:val="00F54C58"/>
    <w:rsid w:val="00F54EF4"/>
    <w:rsid w:val="00F557D7"/>
    <w:rsid w:val="00F560C9"/>
    <w:rsid w:val="00F56609"/>
    <w:rsid w:val="00F57F37"/>
    <w:rsid w:val="00F6040D"/>
    <w:rsid w:val="00F60BC8"/>
    <w:rsid w:val="00F61BF4"/>
    <w:rsid w:val="00F629BD"/>
    <w:rsid w:val="00F62CD9"/>
    <w:rsid w:val="00F63264"/>
    <w:rsid w:val="00F638AB"/>
    <w:rsid w:val="00F63B24"/>
    <w:rsid w:val="00F63C59"/>
    <w:rsid w:val="00F6409B"/>
    <w:rsid w:val="00F6580B"/>
    <w:rsid w:val="00F70E37"/>
    <w:rsid w:val="00F71B21"/>
    <w:rsid w:val="00F7295E"/>
    <w:rsid w:val="00F74127"/>
    <w:rsid w:val="00F74FC6"/>
    <w:rsid w:val="00F7539B"/>
    <w:rsid w:val="00F758CD"/>
    <w:rsid w:val="00F764B7"/>
    <w:rsid w:val="00F7759F"/>
    <w:rsid w:val="00F7786F"/>
    <w:rsid w:val="00F77D7B"/>
    <w:rsid w:val="00F800BA"/>
    <w:rsid w:val="00F800DB"/>
    <w:rsid w:val="00F802C8"/>
    <w:rsid w:val="00F80DB6"/>
    <w:rsid w:val="00F814E9"/>
    <w:rsid w:val="00F823B8"/>
    <w:rsid w:val="00F82651"/>
    <w:rsid w:val="00F82781"/>
    <w:rsid w:val="00F8500E"/>
    <w:rsid w:val="00F90116"/>
    <w:rsid w:val="00F90E5A"/>
    <w:rsid w:val="00F90EDB"/>
    <w:rsid w:val="00F91364"/>
    <w:rsid w:val="00F9177B"/>
    <w:rsid w:val="00F91976"/>
    <w:rsid w:val="00F94441"/>
    <w:rsid w:val="00F94508"/>
    <w:rsid w:val="00F9475F"/>
    <w:rsid w:val="00F94890"/>
    <w:rsid w:val="00F94FC9"/>
    <w:rsid w:val="00F95F01"/>
    <w:rsid w:val="00FA0BE0"/>
    <w:rsid w:val="00FA119A"/>
    <w:rsid w:val="00FA1794"/>
    <w:rsid w:val="00FA1B12"/>
    <w:rsid w:val="00FA1E74"/>
    <w:rsid w:val="00FA23AD"/>
    <w:rsid w:val="00FA244F"/>
    <w:rsid w:val="00FA359F"/>
    <w:rsid w:val="00FA386C"/>
    <w:rsid w:val="00FA3B45"/>
    <w:rsid w:val="00FA405D"/>
    <w:rsid w:val="00FA4422"/>
    <w:rsid w:val="00FA4858"/>
    <w:rsid w:val="00FA5E61"/>
    <w:rsid w:val="00FA628A"/>
    <w:rsid w:val="00FA660B"/>
    <w:rsid w:val="00FA723E"/>
    <w:rsid w:val="00FB23CD"/>
    <w:rsid w:val="00FB32D7"/>
    <w:rsid w:val="00FB38CB"/>
    <w:rsid w:val="00FB5459"/>
    <w:rsid w:val="00FB605C"/>
    <w:rsid w:val="00FB688A"/>
    <w:rsid w:val="00FB6EA4"/>
    <w:rsid w:val="00FB74C3"/>
    <w:rsid w:val="00FC0A41"/>
    <w:rsid w:val="00FC1E85"/>
    <w:rsid w:val="00FC1F70"/>
    <w:rsid w:val="00FC25D3"/>
    <w:rsid w:val="00FC3352"/>
    <w:rsid w:val="00FC39D4"/>
    <w:rsid w:val="00FC4155"/>
    <w:rsid w:val="00FC423D"/>
    <w:rsid w:val="00FC4594"/>
    <w:rsid w:val="00FC62DC"/>
    <w:rsid w:val="00FC6C4F"/>
    <w:rsid w:val="00FD0243"/>
    <w:rsid w:val="00FD30F9"/>
    <w:rsid w:val="00FD3208"/>
    <w:rsid w:val="00FD3B7B"/>
    <w:rsid w:val="00FD435F"/>
    <w:rsid w:val="00FD46CB"/>
    <w:rsid w:val="00FD4A1D"/>
    <w:rsid w:val="00FD5A37"/>
    <w:rsid w:val="00FD6B1A"/>
    <w:rsid w:val="00FD752C"/>
    <w:rsid w:val="00FE1D1D"/>
    <w:rsid w:val="00FE26C8"/>
    <w:rsid w:val="00FE2F25"/>
    <w:rsid w:val="00FE3BA9"/>
    <w:rsid w:val="00FE434A"/>
    <w:rsid w:val="00FE49AD"/>
    <w:rsid w:val="00FE54F5"/>
    <w:rsid w:val="00FE5551"/>
    <w:rsid w:val="00FE60C4"/>
    <w:rsid w:val="00FE62AF"/>
    <w:rsid w:val="00FE67A5"/>
    <w:rsid w:val="00FE6EDF"/>
    <w:rsid w:val="00FE73D6"/>
    <w:rsid w:val="00FE76A5"/>
    <w:rsid w:val="00FE7C1F"/>
    <w:rsid w:val="00FF086D"/>
    <w:rsid w:val="00FF0B21"/>
    <w:rsid w:val="00FF280E"/>
    <w:rsid w:val="00FF2CB8"/>
    <w:rsid w:val="00FF2E83"/>
    <w:rsid w:val="00FF3DFA"/>
    <w:rsid w:val="00FF4CEB"/>
    <w:rsid w:val="00FF4E71"/>
    <w:rsid w:val="00FF4E9C"/>
    <w:rsid w:val="00FF5026"/>
    <w:rsid w:val="00FF58FE"/>
    <w:rsid w:val="00FF78E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54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5D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851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943"/>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CommentReference">
    <w:name w:val="annotation reference"/>
    <w:basedOn w:val="DefaultParagraphFont"/>
    <w:uiPriority w:val="99"/>
    <w:semiHidden/>
    <w:unhideWhenUsed/>
    <w:rsid w:val="003A0943"/>
    <w:rPr>
      <w:sz w:val="18"/>
      <w:szCs w:val="18"/>
    </w:rPr>
  </w:style>
  <w:style w:type="paragraph" w:styleId="CommentText">
    <w:name w:val="annotation text"/>
    <w:basedOn w:val="Normal"/>
    <w:link w:val="CommentTextChar"/>
    <w:uiPriority w:val="99"/>
    <w:unhideWhenUsed/>
    <w:rsid w:val="003A0943"/>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A0943"/>
    <w:rPr>
      <w:rFonts w:eastAsiaTheme="minorEastAsia"/>
      <w:sz w:val="24"/>
      <w:szCs w:val="24"/>
      <w:lang w:val="en-US"/>
    </w:rPr>
  </w:style>
  <w:style w:type="paragraph" w:styleId="BalloonText">
    <w:name w:val="Balloon Text"/>
    <w:basedOn w:val="Normal"/>
    <w:link w:val="BalloonTextChar"/>
    <w:uiPriority w:val="99"/>
    <w:semiHidden/>
    <w:unhideWhenUsed/>
    <w:rsid w:val="003A0943"/>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3A09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0943"/>
    <w:pPr>
      <w:spacing w:after="160"/>
    </w:pPr>
    <w:rPr>
      <w:rFonts w:eastAsiaTheme="minorHAnsi"/>
      <w:b/>
      <w:bCs/>
      <w:sz w:val="20"/>
      <w:szCs w:val="20"/>
      <w:lang w:val="en-CA"/>
    </w:rPr>
  </w:style>
  <w:style w:type="character" w:customStyle="1" w:styleId="CommentSubjectChar">
    <w:name w:val="Comment Subject Char"/>
    <w:basedOn w:val="CommentTextChar"/>
    <w:link w:val="CommentSubject"/>
    <w:uiPriority w:val="99"/>
    <w:semiHidden/>
    <w:rsid w:val="003A0943"/>
    <w:rPr>
      <w:rFonts w:eastAsiaTheme="minorEastAsia"/>
      <w:b/>
      <w:bCs/>
      <w:sz w:val="20"/>
      <w:szCs w:val="20"/>
      <w:lang w:val="en-US"/>
    </w:rPr>
  </w:style>
  <w:style w:type="paragraph" w:styleId="Header">
    <w:name w:val="header"/>
    <w:basedOn w:val="Normal"/>
    <w:link w:val="HeaderChar"/>
    <w:uiPriority w:val="99"/>
    <w:unhideWhenUsed/>
    <w:rsid w:val="008F65C7"/>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F65C7"/>
    <w:rPr>
      <w:rFonts w:eastAsiaTheme="minorEastAsia"/>
      <w:sz w:val="24"/>
      <w:szCs w:val="24"/>
      <w:lang w:val="en-US"/>
    </w:rPr>
  </w:style>
  <w:style w:type="paragraph" w:styleId="Footer">
    <w:name w:val="footer"/>
    <w:basedOn w:val="Normal"/>
    <w:link w:val="FooterChar"/>
    <w:uiPriority w:val="99"/>
    <w:unhideWhenUsed/>
    <w:rsid w:val="008F65C7"/>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F65C7"/>
    <w:rPr>
      <w:rFonts w:eastAsiaTheme="minorEastAsia"/>
      <w:sz w:val="24"/>
      <w:szCs w:val="24"/>
      <w:lang w:val="en-US"/>
    </w:rPr>
  </w:style>
  <w:style w:type="character" w:styleId="Hyperlink">
    <w:name w:val="Hyperlink"/>
    <w:basedOn w:val="DefaultParagraphFont"/>
    <w:uiPriority w:val="99"/>
    <w:unhideWhenUsed/>
    <w:rsid w:val="00E51AF2"/>
    <w:rPr>
      <w:color w:val="0563C1" w:themeColor="hyperlink"/>
      <w:u w:val="single"/>
    </w:rPr>
  </w:style>
  <w:style w:type="paragraph" w:customStyle="1" w:styleId="p1">
    <w:name w:val="p1"/>
    <w:basedOn w:val="Normal"/>
    <w:rsid w:val="00E51AF2"/>
    <w:rPr>
      <w:rFonts w:ascii="Helvetica" w:hAnsi="Helvetica"/>
      <w:sz w:val="18"/>
      <w:szCs w:val="18"/>
    </w:rPr>
  </w:style>
  <w:style w:type="paragraph" w:styleId="ListParagraph">
    <w:name w:val="List Paragraph"/>
    <w:basedOn w:val="Normal"/>
    <w:uiPriority w:val="34"/>
    <w:qFormat/>
    <w:rsid w:val="004E0DAD"/>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9F2EE3"/>
  </w:style>
  <w:style w:type="paragraph" w:styleId="Revision">
    <w:name w:val="Revision"/>
    <w:hidden/>
    <w:uiPriority w:val="99"/>
    <w:semiHidden/>
    <w:rsid w:val="00FB38CB"/>
    <w:pPr>
      <w:spacing w:after="0" w:line="240" w:lineRule="auto"/>
    </w:pPr>
    <w:rPr>
      <w:rFonts w:eastAsiaTheme="minorEastAsia"/>
      <w:sz w:val="24"/>
      <w:szCs w:val="24"/>
      <w:lang w:val="en-US"/>
    </w:rPr>
  </w:style>
  <w:style w:type="table" w:styleId="TableGrid">
    <w:name w:val="Table Grid"/>
    <w:basedOn w:val="TableNormal"/>
    <w:uiPriority w:val="39"/>
    <w:rsid w:val="000E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11E14"/>
    <w:pPr>
      <w:spacing w:after="200"/>
    </w:pPr>
    <w:rPr>
      <w:rFonts w:asciiTheme="minorHAnsi" w:eastAsiaTheme="minorEastAsia" w:hAnsiTheme="minorHAnsi" w:cstheme="minorBidi"/>
      <w:b/>
      <w:bCs/>
      <w:color w:val="5B9BD5" w:themeColor="accent1"/>
      <w:sz w:val="18"/>
      <w:szCs w:val="18"/>
    </w:rPr>
  </w:style>
  <w:style w:type="character" w:styleId="PlaceholderText">
    <w:name w:val="Placeholder Text"/>
    <w:basedOn w:val="DefaultParagraphFont"/>
    <w:uiPriority w:val="99"/>
    <w:semiHidden/>
    <w:rsid w:val="00D06E08"/>
    <w:rPr>
      <w:color w:val="808080"/>
    </w:rPr>
  </w:style>
  <w:style w:type="character" w:customStyle="1" w:styleId="UnresolvedMention1">
    <w:name w:val="Unresolved Mention1"/>
    <w:basedOn w:val="DefaultParagraphFont"/>
    <w:uiPriority w:val="99"/>
    <w:semiHidden/>
    <w:unhideWhenUsed/>
    <w:rsid w:val="00CC1CD2"/>
    <w:rPr>
      <w:color w:val="808080"/>
      <w:shd w:val="clear" w:color="auto" w:fill="E6E6E6"/>
    </w:rPr>
  </w:style>
  <w:style w:type="character" w:styleId="FollowedHyperlink">
    <w:name w:val="FollowedHyperlink"/>
    <w:basedOn w:val="DefaultParagraphFont"/>
    <w:uiPriority w:val="99"/>
    <w:semiHidden/>
    <w:unhideWhenUsed/>
    <w:rsid w:val="00ED11BA"/>
    <w:rPr>
      <w:color w:val="954F72" w:themeColor="followedHyperlink"/>
      <w:u w:val="single"/>
    </w:rPr>
  </w:style>
  <w:style w:type="paragraph" w:styleId="NormalWeb">
    <w:name w:val="Normal (Web)"/>
    <w:basedOn w:val="Normal"/>
    <w:uiPriority w:val="99"/>
    <w:semiHidden/>
    <w:unhideWhenUsed/>
    <w:rsid w:val="00BB20D8"/>
    <w:rPr>
      <w:rFonts w:eastAsiaTheme="minorEastAsia"/>
    </w:rPr>
  </w:style>
  <w:style w:type="character" w:customStyle="1" w:styleId="Heading1Char">
    <w:name w:val="Heading 1 Char"/>
    <w:basedOn w:val="DefaultParagraphFont"/>
    <w:link w:val="Heading1"/>
    <w:uiPriority w:val="9"/>
    <w:rsid w:val="008851AF"/>
    <w:rPr>
      <w:rFonts w:asciiTheme="majorHAnsi" w:eastAsiaTheme="majorEastAsia" w:hAnsiTheme="majorHAnsi" w:cstheme="majorBidi"/>
      <w:color w:val="2E74B5" w:themeColor="accent1" w:themeShade="BF"/>
      <w:sz w:val="32"/>
      <w:szCs w:val="32"/>
      <w:lang w:val="en-US"/>
    </w:rPr>
  </w:style>
  <w:style w:type="paragraph" w:customStyle="1" w:styleId="EndNoteBibliography">
    <w:name w:val="EndNote Bibliography"/>
    <w:basedOn w:val="Normal"/>
    <w:link w:val="EndNoteBibliographyChar"/>
    <w:rsid w:val="00FC4594"/>
    <w:pPr>
      <w:spacing w:after="160"/>
    </w:pPr>
    <w:rPr>
      <w:rFonts w:eastAsiaTheme="minorEastAsia"/>
      <w:noProof/>
      <w:szCs w:val="22"/>
      <w:lang w:val="en-CA" w:eastAsia="zh-CN"/>
    </w:rPr>
  </w:style>
  <w:style w:type="character" w:customStyle="1" w:styleId="EndNoteBibliographyChar">
    <w:name w:val="EndNote Bibliography Char"/>
    <w:basedOn w:val="DefaultParagraphFont"/>
    <w:link w:val="EndNoteBibliography"/>
    <w:rsid w:val="00FC4594"/>
    <w:rPr>
      <w:rFonts w:ascii="Times New Roman" w:eastAsiaTheme="minorEastAsia" w:hAnsi="Times New Roman" w:cs="Times New Roman"/>
      <w:noProof/>
      <w:sz w:val="24"/>
      <w:lang w:eastAsia="zh-CN"/>
    </w:rPr>
  </w:style>
  <w:style w:type="character" w:customStyle="1" w:styleId="UnresolvedMention2">
    <w:name w:val="Unresolved Mention2"/>
    <w:basedOn w:val="DefaultParagraphFont"/>
    <w:uiPriority w:val="99"/>
    <w:rsid w:val="00C7395D"/>
    <w:rPr>
      <w:color w:val="808080"/>
      <w:shd w:val="clear" w:color="auto" w:fill="E6E6E6"/>
    </w:rPr>
  </w:style>
  <w:style w:type="paragraph" w:styleId="FootnoteText">
    <w:name w:val="footnote text"/>
    <w:basedOn w:val="Normal"/>
    <w:link w:val="FootnoteTextChar"/>
    <w:uiPriority w:val="99"/>
    <w:semiHidden/>
    <w:unhideWhenUsed/>
    <w:rsid w:val="003142C3"/>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142C3"/>
    <w:rPr>
      <w:rFonts w:eastAsiaTheme="minorEastAsia"/>
      <w:sz w:val="20"/>
      <w:szCs w:val="20"/>
      <w:lang w:val="en-US"/>
    </w:rPr>
  </w:style>
  <w:style w:type="character" w:styleId="FootnoteReference">
    <w:name w:val="footnote reference"/>
    <w:basedOn w:val="DefaultParagraphFont"/>
    <w:uiPriority w:val="99"/>
    <w:semiHidden/>
    <w:unhideWhenUsed/>
    <w:rsid w:val="003142C3"/>
    <w:rPr>
      <w:vertAlign w:val="superscript"/>
    </w:rPr>
  </w:style>
  <w:style w:type="paragraph" w:styleId="DocumentMap">
    <w:name w:val="Document Map"/>
    <w:basedOn w:val="Normal"/>
    <w:link w:val="DocumentMapChar"/>
    <w:uiPriority w:val="99"/>
    <w:semiHidden/>
    <w:unhideWhenUsed/>
    <w:rsid w:val="00E921D8"/>
  </w:style>
  <w:style w:type="character" w:customStyle="1" w:styleId="DocumentMapChar">
    <w:name w:val="Document Map Char"/>
    <w:basedOn w:val="DefaultParagraphFont"/>
    <w:link w:val="DocumentMap"/>
    <w:uiPriority w:val="99"/>
    <w:semiHidden/>
    <w:rsid w:val="00E921D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1073">
      <w:bodyDiv w:val="1"/>
      <w:marLeft w:val="0"/>
      <w:marRight w:val="0"/>
      <w:marTop w:val="0"/>
      <w:marBottom w:val="0"/>
      <w:divBdr>
        <w:top w:val="none" w:sz="0" w:space="0" w:color="auto"/>
        <w:left w:val="none" w:sz="0" w:space="0" w:color="auto"/>
        <w:bottom w:val="none" w:sz="0" w:space="0" w:color="auto"/>
        <w:right w:val="none" w:sz="0" w:space="0" w:color="auto"/>
      </w:divBdr>
    </w:div>
    <w:div w:id="282006384">
      <w:bodyDiv w:val="1"/>
      <w:marLeft w:val="0"/>
      <w:marRight w:val="0"/>
      <w:marTop w:val="0"/>
      <w:marBottom w:val="0"/>
      <w:divBdr>
        <w:top w:val="none" w:sz="0" w:space="0" w:color="auto"/>
        <w:left w:val="none" w:sz="0" w:space="0" w:color="auto"/>
        <w:bottom w:val="none" w:sz="0" w:space="0" w:color="auto"/>
        <w:right w:val="none" w:sz="0" w:space="0" w:color="auto"/>
      </w:divBdr>
      <w:divsChild>
        <w:div w:id="533806827">
          <w:marLeft w:val="0"/>
          <w:marRight w:val="0"/>
          <w:marTop w:val="0"/>
          <w:marBottom w:val="0"/>
          <w:divBdr>
            <w:top w:val="none" w:sz="0" w:space="0" w:color="auto"/>
            <w:left w:val="none" w:sz="0" w:space="0" w:color="auto"/>
            <w:bottom w:val="none" w:sz="0" w:space="0" w:color="auto"/>
            <w:right w:val="none" w:sz="0" w:space="0" w:color="auto"/>
          </w:divBdr>
        </w:div>
      </w:divsChild>
    </w:div>
    <w:div w:id="534315076">
      <w:bodyDiv w:val="1"/>
      <w:marLeft w:val="0"/>
      <w:marRight w:val="0"/>
      <w:marTop w:val="0"/>
      <w:marBottom w:val="0"/>
      <w:divBdr>
        <w:top w:val="none" w:sz="0" w:space="0" w:color="auto"/>
        <w:left w:val="none" w:sz="0" w:space="0" w:color="auto"/>
        <w:bottom w:val="none" w:sz="0" w:space="0" w:color="auto"/>
        <w:right w:val="none" w:sz="0" w:space="0" w:color="auto"/>
      </w:divBdr>
    </w:div>
    <w:div w:id="670179167">
      <w:bodyDiv w:val="1"/>
      <w:marLeft w:val="0"/>
      <w:marRight w:val="0"/>
      <w:marTop w:val="0"/>
      <w:marBottom w:val="0"/>
      <w:divBdr>
        <w:top w:val="none" w:sz="0" w:space="0" w:color="auto"/>
        <w:left w:val="none" w:sz="0" w:space="0" w:color="auto"/>
        <w:bottom w:val="none" w:sz="0" w:space="0" w:color="auto"/>
        <w:right w:val="none" w:sz="0" w:space="0" w:color="auto"/>
      </w:divBdr>
    </w:div>
    <w:div w:id="674040149">
      <w:bodyDiv w:val="1"/>
      <w:marLeft w:val="0"/>
      <w:marRight w:val="0"/>
      <w:marTop w:val="0"/>
      <w:marBottom w:val="0"/>
      <w:divBdr>
        <w:top w:val="none" w:sz="0" w:space="0" w:color="auto"/>
        <w:left w:val="none" w:sz="0" w:space="0" w:color="auto"/>
        <w:bottom w:val="none" w:sz="0" w:space="0" w:color="auto"/>
        <w:right w:val="none" w:sz="0" w:space="0" w:color="auto"/>
      </w:divBdr>
    </w:div>
    <w:div w:id="774981050">
      <w:bodyDiv w:val="1"/>
      <w:marLeft w:val="0"/>
      <w:marRight w:val="0"/>
      <w:marTop w:val="0"/>
      <w:marBottom w:val="0"/>
      <w:divBdr>
        <w:top w:val="none" w:sz="0" w:space="0" w:color="auto"/>
        <w:left w:val="none" w:sz="0" w:space="0" w:color="auto"/>
        <w:bottom w:val="none" w:sz="0" w:space="0" w:color="auto"/>
        <w:right w:val="none" w:sz="0" w:space="0" w:color="auto"/>
      </w:divBdr>
    </w:div>
    <w:div w:id="976881524">
      <w:bodyDiv w:val="1"/>
      <w:marLeft w:val="0"/>
      <w:marRight w:val="0"/>
      <w:marTop w:val="0"/>
      <w:marBottom w:val="0"/>
      <w:divBdr>
        <w:top w:val="none" w:sz="0" w:space="0" w:color="auto"/>
        <w:left w:val="none" w:sz="0" w:space="0" w:color="auto"/>
        <w:bottom w:val="none" w:sz="0" w:space="0" w:color="auto"/>
        <w:right w:val="none" w:sz="0" w:space="0" w:color="auto"/>
      </w:divBdr>
    </w:div>
    <w:div w:id="1062823825">
      <w:bodyDiv w:val="1"/>
      <w:marLeft w:val="0"/>
      <w:marRight w:val="0"/>
      <w:marTop w:val="0"/>
      <w:marBottom w:val="0"/>
      <w:divBdr>
        <w:top w:val="none" w:sz="0" w:space="0" w:color="auto"/>
        <w:left w:val="none" w:sz="0" w:space="0" w:color="auto"/>
        <w:bottom w:val="none" w:sz="0" w:space="0" w:color="auto"/>
        <w:right w:val="none" w:sz="0" w:space="0" w:color="auto"/>
      </w:divBdr>
    </w:div>
    <w:div w:id="1194077095">
      <w:bodyDiv w:val="1"/>
      <w:marLeft w:val="0"/>
      <w:marRight w:val="0"/>
      <w:marTop w:val="0"/>
      <w:marBottom w:val="0"/>
      <w:divBdr>
        <w:top w:val="none" w:sz="0" w:space="0" w:color="auto"/>
        <w:left w:val="none" w:sz="0" w:space="0" w:color="auto"/>
        <w:bottom w:val="none" w:sz="0" w:space="0" w:color="auto"/>
        <w:right w:val="none" w:sz="0" w:space="0" w:color="auto"/>
      </w:divBdr>
    </w:div>
    <w:div w:id="1381132389">
      <w:bodyDiv w:val="1"/>
      <w:marLeft w:val="0"/>
      <w:marRight w:val="0"/>
      <w:marTop w:val="0"/>
      <w:marBottom w:val="0"/>
      <w:divBdr>
        <w:top w:val="none" w:sz="0" w:space="0" w:color="auto"/>
        <w:left w:val="none" w:sz="0" w:space="0" w:color="auto"/>
        <w:bottom w:val="none" w:sz="0" w:space="0" w:color="auto"/>
        <w:right w:val="none" w:sz="0" w:space="0" w:color="auto"/>
      </w:divBdr>
    </w:div>
    <w:div w:id="1399745875">
      <w:bodyDiv w:val="1"/>
      <w:marLeft w:val="0"/>
      <w:marRight w:val="0"/>
      <w:marTop w:val="0"/>
      <w:marBottom w:val="0"/>
      <w:divBdr>
        <w:top w:val="none" w:sz="0" w:space="0" w:color="auto"/>
        <w:left w:val="none" w:sz="0" w:space="0" w:color="auto"/>
        <w:bottom w:val="none" w:sz="0" w:space="0" w:color="auto"/>
        <w:right w:val="none" w:sz="0" w:space="0" w:color="auto"/>
      </w:divBdr>
    </w:div>
    <w:div w:id="1522161431">
      <w:bodyDiv w:val="1"/>
      <w:marLeft w:val="0"/>
      <w:marRight w:val="0"/>
      <w:marTop w:val="0"/>
      <w:marBottom w:val="0"/>
      <w:divBdr>
        <w:top w:val="none" w:sz="0" w:space="0" w:color="auto"/>
        <w:left w:val="none" w:sz="0" w:space="0" w:color="auto"/>
        <w:bottom w:val="none" w:sz="0" w:space="0" w:color="auto"/>
        <w:right w:val="none" w:sz="0" w:space="0" w:color="auto"/>
      </w:divBdr>
    </w:div>
    <w:div w:id="1907643490">
      <w:bodyDiv w:val="1"/>
      <w:marLeft w:val="0"/>
      <w:marRight w:val="0"/>
      <w:marTop w:val="0"/>
      <w:marBottom w:val="0"/>
      <w:divBdr>
        <w:top w:val="none" w:sz="0" w:space="0" w:color="auto"/>
        <w:left w:val="none" w:sz="0" w:space="0" w:color="auto"/>
        <w:bottom w:val="none" w:sz="0" w:space="0" w:color="auto"/>
        <w:right w:val="none" w:sz="0" w:space="0" w:color="auto"/>
      </w:divBdr>
    </w:div>
    <w:div w:id="1920284059">
      <w:bodyDiv w:val="1"/>
      <w:marLeft w:val="0"/>
      <w:marRight w:val="0"/>
      <w:marTop w:val="0"/>
      <w:marBottom w:val="0"/>
      <w:divBdr>
        <w:top w:val="none" w:sz="0" w:space="0" w:color="auto"/>
        <w:left w:val="none" w:sz="0" w:space="0" w:color="auto"/>
        <w:bottom w:val="none" w:sz="0" w:space="0" w:color="auto"/>
        <w:right w:val="none" w:sz="0" w:space="0" w:color="auto"/>
      </w:divBdr>
      <w:divsChild>
        <w:div w:id="776370314">
          <w:marLeft w:val="0"/>
          <w:marRight w:val="0"/>
          <w:marTop w:val="0"/>
          <w:marBottom w:val="0"/>
          <w:divBdr>
            <w:top w:val="none" w:sz="0" w:space="0" w:color="auto"/>
            <w:left w:val="none" w:sz="0" w:space="0" w:color="auto"/>
            <w:bottom w:val="none" w:sz="0" w:space="0" w:color="auto"/>
            <w:right w:val="none" w:sz="0" w:space="0" w:color="auto"/>
          </w:divBdr>
          <w:divsChild>
            <w:div w:id="1040278279">
              <w:marLeft w:val="0"/>
              <w:marRight w:val="0"/>
              <w:marTop w:val="0"/>
              <w:marBottom w:val="0"/>
              <w:divBdr>
                <w:top w:val="none" w:sz="0" w:space="0" w:color="auto"/>
                <w:left w:val="none" w:sz="0" w:space="0" w:color="auto"/>
                <w:bottom w:val="none" w:sz="0" w:space="0" w:color="auto"/>
                <w:right w:val="none" w:sz="0" w:space="0" w:color="auto"/>
              </w:divBdr>
              <w:divsChild>
                <w:div w:id="13735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4903">
      <w:bodyDiv w:val="1"/>
      <w:marLeft w:val="0"/>
      <w:marRight w:val="0"/>
      <w:marTop w:val="0"/>
      <w:marBottom w:val="0"/>
      <w:divBdr>
        <w:top w:val="none" w:sz="0" w:space="0" w:color="auto"/>
        <w:left w:val="none" w:sz="0" w:space="0" w:color="auto"/>
        <w:bottom w:val="none" w:sz="0" w:space="0" w:color="auto"/>
        <w:right w:val="none" w:sz="0" w:space="0" w:color="auto"/>
      </w:divBdr>
    </w:div>
    <w:div w:id="1937859476">
      <w:bodyDiv w:val="1"/>
      <w:marLeft w:val="0"/>
      <w:marRight w:val="0"/>
      <w:marTop w:val="0"/>
      <w:marBottom w:val="0"/>
      <w:divBdr>
        <w:top w:val="none" w:sz="0" w:space="0" w:color="auto"/>
        <w:left w:val="none" w:sz="0" w:space="0" w:color="auto"/>
        <w:bottom w:val="none" w:sz="0" w:space="0" w:color="auto"/>
        <w:right w:val="none" w:sz="0" w:space="0" w:color="auto"/>
      </w:divBdr>
      <w:divsChild>
        <w:div w:id="1115909951">
          <w:marLeft w:val="0"/>
          <w:marRight w:val="0"/>
          <w:marTop w:val="0"/>
          <w:marBottom w:val="0"/>
          <w:divBdr>
            <w:top w:val="none" w:sz="0" w:space="0" w:color="auto"/>
            <w:left w:val="none" w:sz="0" w:space="0" w:color="auto"/>
            <w:bottom w:val="none" w:sz="0" w:space="0" w:color="auto"/>
            <w:right w:val="none" w:sz="0" w:space="0" w:color="auto"/>
          </w:divBdr>
          <w:divsChild>
            <w:div w:id="2057854063">
              <w:marLeft w:val="0"/>
              <w:marRight w:val="0"/>
              <w:marTop w:val="0"/>
              <w:marBottom w:val="0"/>
              <w:divBdr>
                <w:top w:val="none" w:sz="0" w:space="0" w:color="auto"/>
                <w:left w:val="none" w:sz="0" w:space="0" w:color="auto"/>
                <w:bottom w:val="none" w:sz="0" w:space="0" w:color="auto"/>
                <w:right w:val="none" w:sz="0" w:space="0" w:color="auto"/>
              </w:divBdr>
              <w:divsChild>
                <w:div w:id="700282101">
                  <w:marLeft w:val="0"/>
                  <w:marRight w:val="0"/>
                  <w:marTop w:val="0"/>
                  <w:marBottom w:val="150"/>
                  <w:divBdr>
                    <w:top w:val="none" w:sz="0" w:space="0" w:color="auto"/>
                    <w:left w:val="none" w:sz="0" w:space="0" w:color="auto"/>
                    <w:bottom w:val="none" w:sz="0" w:space="0" w:color="auto"/>
                    <w:right w:val="none" w:sz="0" w:space="0" w:color="auto"/>
                  </w:divBdr>
                  <w:divsChild>
                    <w:div w:id="42756788">
                      <w:marLeft w:val="0"/>
                      <w:marRight w:val="0"/>
                      <w:marTop w:val="0"/>
                      <w:marBottom w:val="0"/>
                      <w:divBdr>
                        <w:top w:val="none" w:sz="0" w:space="0" w:color="auto"/>
                        <w:left w:val="none" w:sz="0" w:space="0" w:color="auto"/>
                        <w:bottom w:val="none" w:sz="0" w:space="0" w:color="auto"/>
                        <w:right w:val="none" w:sz="0" w:space="0" w:color="auto"/>
                      </w:divBdr>
                      <w:divsChild>
                        <w:div w:id="1388798583">
                          <w:marLeft w:val="0"/>
                          <w:marRight w:val="0"/>
                          <w:marTop w:val="0"/>
                          <w:marBottom w:val="0"/>
                          <w:divBdr>
                            <w:top w:val="none" w:sz="0" w:space="0" w:color="auto"/>
                            <w:left w:val="none" w:sz="0" w:space="0" w:color="auto"/>
                            <w:bottom w:val="none" w:sz="0" w:space="0" w:color="auto"/>
                            <w:right w:val="none" w:sz="0" w:space="0" w:color="auto"/>
                          </w:divBdr>
                          <w:divsChild>
                            <w:div w:id="913395386">
                              <w:marLeft w:val="0"/>
                              <w:marRight w:val="0"/>
                              <w:marTop w:val="0"/>
                              <w:marBottom w:val="0"/>
                              <w:divBdr>
                                <w:top w:val="none" w:sz="0" w:space="0" w:color="auto"/>
                                <w:left w:val="none" w:sz="0" w:space="0" w:color="auto"/>
                                <w:bottom w:val="none" w:sz="0" w:space="0" w:color="auto"/>
                                <w:right w:val="none" w:sz="0" w:space="0" w:color="auto"/>
                              </w:divBdr>
                              <w:divsChild>
                                <w:div w:id="11029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080/19420676.2018.154372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0925-2799-A14D-B6C9-9F9CFEAF1735}">
  <ds:schemaRefs>
    <ds:schemaRef ds:uri="http://schemas.openxmlformats.org/officeDocument/2006/bibliography"/>
  </ds:schemaRefs>
</ds:datastoreItem>
</file>

<file path=customXml/itemProps2.xml><?xml version="1.0" encoding="utf-8"?>
<ds:datastoreItem xmlns:ds="http://schemas.openxmlformats.org/officeDocument/2006/customXml" ds:itemID="{B6AF2F6E-2938-7347-A4C9-9967EB09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33</Pages>
  <Words>8768</Words>
  <Characters>49984</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J. McNally</dc:creator>
  <cp:lastModifiedBy>Jeff McNally</cp:lastModifiedBy>
  <cp:revision>12</cp:revision>
  <cp:lastPrinted>2017-08-21T11:41:00Z</cp:lastPrinted>
  <dcterms:created xsi:type="dcterms:W3CDTF">2019-08-02T16:50:00Z</dcterms:created>
  <dcterms:modified xsi:type="dcterms:W3CDTF">2019-08-09T15:26:00Z</dcterms:modified>
</cp:coreProperties>
</file>