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B87FC" w14:textId="747FA1D4" w:rsidR="00FB2CF7" w:rsidRPr="006975C9" w:rsidRDefault="006975C9" w:rsidP="006975C9">
      <w:pPr>
        <w:spacing w:line="360" w:lineRule="auto"/>
        <w:rPr>
          <w:b/>
          <w:sz w:val="24"/>
        </w:rPr>
      </w:pPr>
      <w:r w:rsidRPr="006975C9">
        <w:rPr>
          <w:b/>
          <w:sz w:val="24"/>
        </w:rPr>
        <w:t>Making the most of CPD: A reflective approach</w:t>
      </w:r>
    </w:p>
    <w:p w14:paraId="5C75E82B" w14:textId="77777777" w:rsidR="006975C9" w:rsidRDefault="006975C9" w:rsidP="006975C9">
      <w:pPr>
        <w:spacing w:line="360" w:lineRule="auto"/>
        <w:rPr>
          <w:b/>
        </w:rPr>
      </w:pPr>
    </w:p>
    <w:p w14:paraId="18F36100" w14:textId="70B412F0" w:rsidR="00343AEE" w:rsidRPr="00343AEE" w:rsidRDefault="00EF5172" w:rsidP="006975C9">
      <w:pPr>
        <w:shd w:val="clear" w:color="auto" w:fill="F2F2F2" w:themeFill="background1" w:themeFillShade="F2"/>
        <w:spacing w:line="360" w:lineRule="auto"/>
        <w:rPr>
          <w:b/>
        </w:rPr>
      </w:pPr>
      <w:r>
        <w:rPr>
          <w:b/>
        </w:rPr>
        <w:t>A PERSONAL REFLECTION ON LEARNING</w:t>
      </w:r>
    </w:p>
    <w:p w14:paraId="2CF77274" w14:textId="0FC845EB" w:rsidR="00507F93" w:rsidRDefault="00676AA7" w:rsidP="006975C9">
      <w:pPr>
        <w:shd w:val="clear" w:color="auto" w:fill="F2F2F2" w:themeFill="background1" w:themeFillShade="F2"/>
        <w:spacing w:line="360" w:lineRule="auto"/>
      </w:pPr>
      <w:r>
        <w:t>As a younger</w:t>
      </w:r>
      <w:r w:rsidR="00343AEE">
        <w:t xml:space="preserve"> </w:t>
      </w:r>
      <w:r w:rsidR="00EF5172">
        <w:t>student</w:t>
      </w:r>
      <w:r w:rsidR="00DA53D8">
        <w:t>, I</w:t>
      </w:r>
      <w:r w:rsidR="00EF5172">
        <w:t xml:space="preserve"> </w:t>
      </w:r>
      <w:r w:rsidR="00433564">
        <w:t>had</w:t>
      </w:r>
      <w:r w:rsidR="00507F93">
        <w:t xml:space="preserve"> an ineffective and time-wasting approach to studying. Bad </w:t>
      </w:r>
      <w:r w:rsidR="00EF5172">
        <w:t xml:space="preserve">learning </w:t>
      </w:r>
      <w:r w:rsidR="00507F93">
        <w:t>habits</w:t>
      </w:r>
      <w:r w:rsidR="008E1A93">
        <w:t xml:space="preserve"> that had been</w:t>
      </w:r>
      <w:r w:rsidR="00EF5172">
        <w:t xml:space="preserve"> instigated at school</w:t>
      </w:r>
      <w:r w:rsidR="008E1A93">
        <w:t xml:space="preserve"> (</w:t>
      </w:r>
      <w:r w:rsidR="00EF5172">
        <w:t xml:space="preserve">e.g. </w:t>
      </w:r>
      <w:r w:rsidR="008E1A93">
        <w:t>memorising</w:t>
      </w:r>
      <w:r w:rsidR="00EF5172">
        <w:t xml:space="preserve"> lots of information</w:t>
      </w:r>
      <w:r w:rsidR="008E1A93">
        <w:t xml:space="preserve"> for exams)</w:t>
      </w:r>
      <w:r w:rsidR="00507F93">
        <w:t xml:space="preserve"> </w:t>
      </w:r>
      <w:r w:rsidR="00EF5172">
        <w:t>persisted</w:t>
      </w:r>
      <w:r w:rsidR="008E1A93">
        <w:t xml:space="preserve"> through</w:t>
      </w:r>
      <w:r w:rsidR="00EF5172">
        <w:t>out</w:t>
      </w:r>
      <w:r w:rsidR="008E1A93">
        <w:t xml:space="preserve"> </w:t>
      </w:r>
      <w:r w:rsidR="00343AEE">
        <w:t xml:space="preserve">my </w:t>
      </w:r>
      <w:r w:rsidR="00507F93">
        <w:t>undergraduate</w:t>
      </w:r>
      <w:r w:rsidR="008E1A93">
        <w:t xml:space="preserve"> veterinary studies</w:t>
      </w:r>
      <w:r w:rsidR="00A90731">
        <w:t xml:space="preserve"> and out into practice</w:t>
      </w:r>
      <w:r w:rsidR="00EF5172">
        <w:t xml:space="preserve">. </w:t>
      </w:r>
      <w:r w:rsidR="005840F7">
        <w:t>I racked up the CPD hours, but was not an effective learner.</w:t>
      </w:r>
      <w:r w:rsidR="004767FC">
        <w:t xml:space="preserve"> What a waste of time </w:t>
      </w:r>
      <w:r w:rsidR="00343AEE">
        <w:t xml:space="preserve">and money! </w:t>
      </w:r>
    </w:p>
    <w:p w14:paraId="2478A0F9" w14:textId="17C83AA3" w:rsidR="00B70650" w:rsidRDefault="004767FC" w:rsidP="006975C9">
      <w:pPr>
        <w:pStyle w:val="ListParagraph"/>
        <w:shd w:val="clear" w:color="auto" w:fill="F2F2F2" w:themeFill="background1" w:themeFillShade="F2"/>
        <w:spacing w:line="360" w:lineRule="auto"/>
        <w:ind w:left="0"/>
      </w:pPr>
      <w:r>
        <w:t>I changed my approach to CPD</w:t>
      </w:r>
      <w:r w:rsidR="00A90731">
        <w:t xml:space="preserve"> about 15 years ago</w:t>
      </w:r>
      <w:r w:rsidR="009768E4">
        <w:t xml:space="preserve">.  Having  </w:t>
      </w:r>
      <w:r w:rsidR="00A90731">
        <w:t xml:space="preserve">completed a </w:t>
      </w:r>
      <w:r w:rsidR="00B70650">
        <w:t>questionnaire</w:t>
      </w:r>
      <w:r w:rsidR="00A90731">
        <w:t xml:space="preserve"> about </w:t>
      </w:r>
      <w:r w:rsidR="009768E4">
        <w:t>different ways of learning, I discovered that my preference was for</w:t>
      </w:r>
      <w:r w:rsidR="0024775A">
        <w:t xml:space="preserve"> aural learning (</w:t>
      </w:r>
      <w:r w:rsidR="00134125">
        <w:t>listening, and discussing</w:t>
      </w:r>
      <w:r w:rsidR="0024775A">
        <w:t>)</w:t>
      </w:r>
      <w:r w:rsidR="00134125">
        <w:t>.</w:t>
      </w:r>
      <w:r w:rsidR="0024775A">
        <w:t xml:space="preserve"> </w:t>
      </w:r>
      <w:r w:rsidR="009768E4">
        <w:t>Having realised this,</w:t>
      </w:r>
      <w:r w:rsidR="00B70650">
        <w:t xml:space="preserve"> I threw out</w:t>
      </w:r>
      <w:r w:rsidR="00676AA7">
        <w:t xml:space="preserve"> my ingrained methods of learning,</w:t>
      </w:r>
      <w:r w:rsidR="00B70650">
        <w:t xml:space="preserve"> tried something new</w:t>
      </w:r>
      <w:r w:rsidR="003032CE">
        <w:t xml:space="preserve"> during my</w:t>
      </w:r>
      <w:r w:rsidR="003032CE" w:rsidRPr="003032CE">
        <w:t xml:space="preserve"> </w:t>
      </w:r>
      <w:r w:rsidR="003032CE">
        <w:t>next CPD event</w:t>
      </w:r>
      <w:r w:rsidR="009D7A62">
        <w:t xml:space="preserve"> (listening instead of frantic note-taking)</w:t>
      </w:r>
      <w:r w:rsidR="00676AA7">
        <w:t>, and</w:t>
      </w:r>
      <w:r w:rsidR="00B70650">
        <w:t xml:space="preserve"> set aside som</w:t>
      </w:r>
      <w:r w:rsidR="003032CE">
        <w:t xml:space="preserve">e time shortly after the event </w:t>
      </w:r>
      <w:r w:rsidR="00B70650">
        <w:t>to “do so</w:t>
      </w:r>
      <w:r w:rsidR="00676AA7">
        <w:t>mething” with this new learning.</w:t>
      </w:r>
      <w:r w:rsidR="00B70650">
        <w:t xml:space="preserve"> </w:t>
      </w:r>
      <w:r w:rsidR="00676AA7">
        <w:t xml:space="preserve">I </w:t>
      </w:r>
      <w:r w:rsidR="009D7A62">
        <w:t>replayed</w:t>
      </w:r>
      <w:r w:rsidR="00A90731">
        <w:t xml:space="preserve"> key</w:t>
      </w:r>
      <w:r w:rsidR="00B70650">
        <w:t xml:space="preserve"> concepts</w:t>
      </w:r>
      <w:r w:rsidR="009D7A62">
        <w:t xml:space="preserve"> with a colleague</w:t>
      </w:r>
      <w:r w:rsidR="00B70650">
        <w:t>, work</w:t>
      </w:r>
      <w:r w:rsidR="00676AA7">
        <w:t>ed</w:t>
      </w:r>
      <w:r w:rsidR="00B70650">
        <w:t xml:space="preserve"> out where I needed to find out more through further research, and plan</w:t>
      </w:r>
      <w:r w:rsidR="00676AA7">
        <w:t>ned</w:t>
      </w:r>
      <w:r w:rsidR="00B70650">
        <w:t xml:space="preserve"> how I was going to use this new knowledge in my day-to-day work. Recently, I have st</w:t>
      </w:r>
      <w:r w:rsidR="00676AA7">
        <w:t>arted to plan properly for CPD</w:t>
      </w:r>
      <w:r w:rsidR="00B70650">
        <w:t xml:space="preserve"> events too. </w:t>
      </w:r>
      <w:r w:rsidR="00A90731">
        <w:t xml:space="preserve">Learning is now much more meaningful, but also enjoyable and cost-effective. </w:t>
      </w:r>
    </w:p>
    <w:p w14:paraId="1AE256B6" w14:textId="77777777" w:rsidR="00FE6500" w:rsidRPr="00FE6500" w:rsidRDefault="00FE6500" w:rsidP="001D372E">
      <w:pPr>
        <w:spacing w:line="360" w:lineRule="auto"/>
      </w:pPr>
    </w:p>
    <w:p w14:paraId="56FD370A" w14:textId="25C1D0D9" w:rsidR="005C5B26" w:rsidRPr="000C1F19" w:rsidRDefault="005C5B26" w:rsidP="001D372E">
      <w:pPr>
        <w:spacing w:line="360" w:lineRule="auto"/>
        <w:rPr>
          <w:b/>
          <w:sz w:val="24"/>
        </w:rPr>
      </w:pPr>
      <w:r w:rsidRPr="000C1F19">
        <w:rPr>
          <w:b/>
          <w:sz w:val="24"/>
        </w:rPr>
        <w:t>Introduction</w:t>
      </w:r>
    </w:p>
    <w:p w14:paraId="12E4AB5F" w14:textId="3A10298D" w:rsidR="00FE1807" w:rsidRDefault="005C5B26" w:rsidP="001D78E2">
      <w:pPr>
        <w:spacing w:line="360" w:lineRule="auto"/>
      </w:pPr>
      <w:r w:rsidRPr="003032CE">
        <w:t>There is an increasing emphasis on the importance of reflection in practice</w:t>
      </w:r>
      <w:r w:rsidR="003032CE">
        <w:t>, demonstrated</w:t>
      </w:r>
      <w:r w:rsidR="00FE1807">
        <w:t>, for example,</w:t>
      </w:r>
      <w:r w:rsidR="003032CE">
        <w:t xml:space="preserve"> by its inclusion as a Day One Competence</w:t>
      </w:r>
      <w:r w:rsidR="00FE1807">
        <w:t xml:space="preserve">:  </w:t>
      </w:r>
    </w:p>
    <w:p w14:paraId="181F4C56" w14:textId="336C16F4" w:rsidR="00FE1807" w:rsidRPr="003032CE" w:rsidRDefault="00FE1807" w:rsidP="003032CE">
      <w:pPr>
        <w:spacing w:line="360" w:lineRule="auto"/>
        <w:ind w:left="720"/>
        <w:rPr>
          <w:bCs/>
        </w:rPr>
      </w:pPr>
      <w:r w:rsidRPr="001D78E2">
        <w:t>“</w:t>
      </w:r>
      <w:r w:rsidRPr="00F842D5">
        <w:rPr>
          <w:bCs/>
          <w:i/>
        </w:rPr>
        <w:t>recording and reflecting on professional experience and taking measures to improve performance and competence</w:t>
      </w:r>
      <w:r w:rsidRPr="003032CE">
        <w:rPr>
          <w:bCs/>
        </w:rPr>
        <w:t xml:space="preserve">.” </w:t>
      </w:r>
    </w:p>
    <w:p w14:paraId="54B95CCA" w14:textId="59354B76" w:rsidR="00FE1807" w:rsidRPr="00FE1807" w:rsidRDefault="00FE1807" w:rsidP="003032CE">
      <w:pPr>
        <w:spacing w:line="360" w:lineRule="auto"/>
        <w:ind w:left="720"/>
      </w:pPr>
      <w:r>
        <w:t>(RCVS</w:t>
      </w:r>
      <w:r w:rsidR="00340273">
        <w:t>,</w:t>
      </w:r>
      <w:r>
        <w:t xml:space="preserve"> 2014)</w:t>
      </w:r>
    </w:p>
    <w:p w14:paraId="694DBE52" w14:textId="4C87C61E" w:rsidR="001D78E2" w:rsidRDefault="00B96652" w:rsidP="003032CE">
      <w:pPr>
        <w:spacing w:line="360" w:lineRule="auto"/>
      </w:pPr>
      <w:r>
        <w:t>Reflection has been described as the “art” of practice (Schon</w:t>
      </w:r>
      <w:r w:rsidR="000C6A20">
        <w:t xml:space="preserve"> 1983</w:t>
      </w:r>
      <w:r>
        <w:t>), and is something that w</w:t>
      </w:r>
      <w:r w:rsidR="005C5B26" w:rsidRPr="003032CE">
        <w:t xml:space="preserve">e can probably assume that all vets </w:t>
      </w:r>
      <w:r>
        <w:t xml:space="preserve">do </w:t>
      </w:r>
      <w:r w:rsidR="00340273">
        <w:t>(</w:t>
      </w:r>
      <w:r>
        <w:t xml:space="preserve">whatever </w:t>
      </w:r>
      <w:r w:rsidR="000C6A20">
        <w:t>name they give it</w:t>
      </w:r>
      <w:r w:rsidR="00340273">
        <w:t xml:space="preserve">) </w:t>
      </w:r>
      <w:r w:rsidR="005C5B26" w:rsidRPr="003032CE">
        <w:t>whenever they think about or discuss cases or situations</w:t>
      </w:r>
      <w:r w:rsidR="009768E4">
        <w:t xml:space="preserve"> that they have encountered.  </w:t>
      </w:r>
      <w:r w:rsidR="005C5B26" w:rsidRPr="003032CE">
        <w:t xml:space="preserve"> The aim of reflectio</w:t>
      </w:r>
      <w:r w:rsidR="000C6A20">
        <w:t xml:space="preserve">n is </w:t>
      </w:r>
      <w:r w:rsidR="005C5B26" w:rsidRPr="003032CE">
        <w:t xml:space="preserve">to improve our understanding of </w:t>
      </w:r>
      <w:r w:rsidR="009768E4">
        <w:t>our experiences, both good and bad,</w:t>
      </w:r>
      <w:r w:rsidR="005C5B26" w:rsidRPr="003032CE">
        <w:t xml:space="preserve"> and</w:t>
      </w:r>
      <w:r w:rsidR="000C6A20">
        <w:t>,</w:t>
      </w:r>
      <w:r w:rsidR="005C5B26" w:rsidRPr="003032CE">
        <w:t xml:space="preserve"> ultimately</w:t>
      </w:r>
      <w:r w:rsidR="000C6A20">
        <w:t>,</w:t>
      </w:r>
      <w:r w:rsidR="005C5B26" w:rsidRPr="003032CE">
        <w:t xml:space="preserve"> </w:t>
      </w:r>
      <w:r w:rsidR="009768E4">
        <w:t xml:space="preserve">improve </w:t>
      </w:r>
      <w:r w:rsidR="005C5B26" w:rsidRPr="003032CE">
        <w:t xml:space="preserve">outcomes for our patients and practice.  An essential part of achieving successful outcomes from engaging in reflection is to adopt a reflective approach to our CPD. </w:t>
      </w:r>
      <w:r w:rsidR="003032CE">
        <w:t>To encourage this, t</w:t>
      </w:r>
      <w:r w:rsidR="001D78E2">
        <w:t>he RCVS is piloting</w:t>
      </w:r>
      <w:r w:rsidR="000C1F19">
        <w:t xml:space="preserve"> an outcomes-based approach to </w:t>
      </w:r>
      <w:r w:rsidR="0012419F">
        <w:t>Continuing Professional Development (</w:t>
      </w:r>
      <w:r w:rsidR="000C1F19">
        <w:t>CPD</w:t>
      </w:r>
      <w:r w:rsidR="0012419F">
        <w:t>)</w:t>
      </w:r>
      <w:r w:rsidR="000C1F19">
        <w:t>, which</w:t>
      </w:r>
      <w:r w:rsidR="000C6A20">
        <w:t xml:space="preserve"> </w:t>
      </w:r>
    </w:p>
    <w:p w14:paraId="6411B16C" w14:textId="0BF4C8E1" w:rsidR="001D78E2" w:rsidRPr="003032CE" w:rsidRDefault="000C1F19" w:rsidP="003032CE">
      <w:pPr>
        <w:spacing w:line="360" w:lineRule="auto"/>
        <w:ind w:left="720"/>
        <w:rPr>
          <w:rFonts w:eastAsia="Times New Roman"/>
          <w:sz w:val="24"/>
        </w:rPr>
      </w:pPr>
      <w:r>
        <w:rPr>
          <w:rFonts w:eastAsia="Times New Roman" w:cs="Arial"/>
          <w:i/>
          <w:color w:val="000000" w:themeColor="text1"/>
          <w:szCs w:val="22"/>
          <w:shd w:val="clear" w:color="auto" w:fill="FFFFFF"/>
        </w:rPr>
        <w:t>“concentrate(s)</w:t>
      </w:r>
      <w:r w:rsidR="001D78E2" w:rsidRPr="000C1F19">
        <w:rPr>
          <w:rFonts w:eastAsia="Times New Roman" w:cs="Arial"/>
          <w:i/>
          <w:color w:val="000000" w:themeColor="text1"/>
          <w:szCs w:val="22"/>
          <w:shd w:val="clear" w:color="auto" w:fill="FFFFFF"/>
        </w:rPr>
        <w:t xml:space="preserve"> less on hours logged and more on interactive, reflective learning and m</w:t>
      </w:r>
      <w:r>
        <w:rPr>
          <w:rFonts w:eastAsia="Times New Roman" w:cs="Arial"/>
          <w:i/>
          <w:color w:val="000000" w:themeColor="text1"/>
          <w:szCs w:val="22"/>
          <w:shd w:val="clear" w:color="auto" w:fill="FFFFFF"/>
        </w:rPr>
        <w:t>easuring the impact …(….)…</w:t>
      </w:r>
      <w:r w:rsidR="001D78E2" w:rsidRPr="000C1F19">
        <w:rPr>
          <w:rFonts w:eastAsia="Times New Roman" w:cs="Arial"/>
          <w:i/>
          <w:color w:val="000000" w:themeColor="text1"/>
          <w:szCs w:val="22"/>
          <w:shd w:val="clear" w:color="auto" w:fill="FFFFFF"/>
        </w:rPr>
        <w:t xml:space="preserve"> on the individual’s practice and patient health outcomes.”</w:t>
      </w:r>
      <w:r w:rsidR="001D78E2" w:rsidRPr="000C1F19">
        <w:rPr>
          <w:rFonts w:eastAsia="Times New Roman" w:cs="Arial"/>
          <w:color w:val="000000" w:themeColor="text1"/>
          <w:szCs w:val="22"/>
          <w:shd w:val="clear" w:color="auto" w:fill="FFFFFF"/>
        </w:rPr>
        <w:t xml:space="preserve"> </w:t>
      </w:r>
    </w:p>
    <w:p w14:paraId="1775DE31" w14:textId="7122FC40" w:rsidR="005C5B26" w:rsidRPr="003032CE" w:rsidRDefault="001D78E2" w:rsidP="001D78E2">
      <w:pPr>
        <w:spacing w:line="360" w:lineRule="auto"/>
      </w:pPr>
      <w:r>
        <w:tab/>
        <w:t>(RCVS, 2016)</w:t>
      </w:r>
    </w:p>
    <w:p w14:paraId="5AF8D4F8" w14:textId="77777777" w:rsidR="005C5B26" w:rsidRDefault="005C5B26" w:rsidP="001D372E">
      <w:pPr>
        <w:spacing w:line="360" w:lineRule="auto"/>
        <w:rPr>
          <w:b/>
        </w:rPr>
      </w:pPr>
    </w:p>
    <w:p w14:paraId="23C8EDB6" w14:textId="77777777" w:rsidR="000C1F19" w:rsidRDefault="000C1F19" w:rsidP="001D372E">
      <w:pPr>
        <w:spacing w:line="360" w:lineRule="auto"/>
        <w:rPr>
          <w:b/>
        </w:rPr>
      </w:pPr>
    </w:p>
    <w:p w14:paraId="7855F4C0" w14:textId="151407C5" w:rsidR="0012419F" w:rsidRDefault="0012419F" w:rsidP="001D372E">
      <w:pPr>
        <w:spacing w:line="360" w:lineRule="auto"/>
        <w:rPr>
          <w:sz w:val="24"/>
        </w:rPr>
      </w:pPr>
      <w:r>
        <w:rPr>
          <w:sz w:val="24"/>
        </w:rPr>
        <w:lastRenderedPageBreak/>
        <w:t>In this article, the authors will give an overview of different approaches to learning, and explain what is meant by a reflective approach to CPD.  We will then suggest ways in which a reflective approach can be used to maximise the benefit and enjoyment of learning opportunities.</w:t>
      </w:r>
    </w:p>
    <w:p w14:paraId="3C7AC5C4" w14:textId="77777777" w:rsidR="0012419F" w:rsidRPr="009D7A62" w:rsidRDefault="0012419F" w:rsidP="001D372E">
      <w:pPr>
        <w:spacing w:line="360" w:lineRule="auto"/>
        <w:rPr>
          <w:sz w:val="24"/>
        </w:rPr>
      </w:pPr>
    </w:p>
    <w:p w14:paraId="4905FA8B" w14:textId="5938EFD7" w:rsidR="00507F93" w:rsidRPr="000C1F19" w:rsidRDefault="004B3D77" w:rsidP="001D372E">
      <w:pPr>
        <w:spacing w:line="360" w:lineRule="auto"/>
        <w:rPr>
          <w:b/>
          <w:sz w:val="24"/>
        </w:rPr>
      </w:pPr>
      <w:r w:rsidRPr="000C1F19">
        <w:rPr>
          <w:b/>
          <w:sz w:val="24"/>
        </w:rPr>
        <w:t>Approaches to</w:t>
      </w:r>
      <w:r w:rsidR="006C0F3A" w:rsidRPr="000C1F19">
        <w:rPr>
          <w:b/>
          <w:sz w:val="24"/>
        </w:rPr>
        <w:t xml:space="preserve"> learning</w:t>
      </w:r>
    </w:p>
    <w:p w14:paraId="3B11390E" w14:textId="5DE354F9" w:rsidR="00FE6500" w:rsidRPr="00891EC7" w:rsidRDefault="00FE6500" w:rsidP="00891EC7">
      <w:pPr>
        <w:spacing w:line="360" w:lineRule="auto"/>
        <w:rPr>
          <w:b/>
        </w:rPr>
      </w:pPr>
      <w:r w:rsidRPr="00891EC7">
        <w:rPr>
          <w:b/>
        </w:rPr>
        <w:t xml:space="preserve">Surface learning </w:t>
      </w:r>
      <w:r w:rsidR="008E1A93" w:rsidRPr="00891EC7">
        <w:rPr>
          <w:b/>
        </w:rPr>
        <w:t>(</w:t>
      </w:r>
      <w:r w:rsidRPr="00891EC7">
        <w:rPr>
          <w:b/>
        </w:rPr>
        <w:t>or the “tick box” approach</w:t>
      </w:r>
      <w:r w:rsidR="008E1A93" w:rsidRPr="00891EC7">
        <w:rPr>
          <w:b/>
        </w:rPr>
        <w:t>)</w:t>
      </w:r>
    </w:p>
    <w:p w14:paraId="42D7E6CB" w14:textId="3E2FA1D0" w:rsidR="00FE6500" w:rsidRDefault="00EF5172" w:rsidP="001D372E">
      <w:pPr>
        <w:spacing w:line="360" w:lineRule="auto"/>
      </w:pPr>
      <w:r>
        <w:t>We’ve all done it. We go along</w:t>
      </w:r>
      <w:r w:rsidR="00FE6500">
        <w:t xml:space="preserve"> to a </w:t>
      </w:r>
      <w:r>
        <w:t xml:space="preserve">major </w:t>
      </w:r>
      <w:r w:rsidR="00FE6500">
        <w:t xml:space="preserve">conference, </w:t>
      </w:r>
      <w:r>
        <w:t>we identify</w:t>
      </w:r>
      <w:r w:rsidR="00FE6500">
        <w:t xml:space="preserve"> the lectures we’d like to attend, and </w:t>
      </w:r>
      <w:r>
        <w:t>we si</w:t>
      </w:r>
      <w:r w:rsidR="00FE6500">
        <w:t>t down to listen with our notepad or tablet, ready to capture any golden nuggets of in</w:t>
      </w:r>
      <w:r>
        <w:t>formation. We may even take</w:t>
      </w:r>
      <w:r w:rsidR="00FE6500">
        <w:t xml:space="preserve"> copious notes, and </w:t>
      </w:r>
      <w:r>
        <w:t>we proudly close our notebook, or switch</w:t>
      </w:r>
      <w:r w:rsidR="00FE6500">
        <w:t xml:space="preserve"> off our tablet, with a smug glow that says, </w:t>
      </w:r>
      <w:r w:rsidR="00555AF4">
        <w:t>“</w:t>
      </w:r>
      <w:r w:rsidR="004B3D77">
        <w:rPr>
          <w:i/>
        </w:rPr>
        <w:t>That was interesting; and it’s</w:t>
      </w:r>
      <w:r w:rsidR="00FE6500" w:rsidRPr="00555AF4">
        <w:rPr>
          <w:i/>
        </w:rPr>
        <w:t xml:space="preserve"> another hour of CPD ticked off</w:t>
      </w:r>
      <w:r w:rsidR="00555AF4">
        <w:t>”</w:t>
      </w:r>
      <w:r w:rsidR="00FE6500">
        <w:t xml:space="preserve">. If someone asks us what we learned the next day, we can </w:t>
      </w:r>
      <w:r w:rsidR="004B3D77">
        <w:t xml:space="preserve">often </w:t>
      </w:r>
      <w:r w:rsidR="00FE6500">
        <w:t>quote the main points of the lecture. “Fast forward” one month, or six months, and we can’t remember any of it.</w:t>
      </w:r>
    </w:p>
    <w:p w14:paraId="6FBDC319" w14:textId="324D602E" w:rsidR="00FE6500" w:rsidRPr="00EF5172" w:rsidRDefault="00AD66E5" w:rsidP="001D372E">
      <w:pPr>
        <w:pStyle w:val="ListParagraph"/>
        <w:spacing w:line="360" w:lineRule="auto"/>
        <w:ind w:left="0"/>
        <w:rPr>
          <w:i/>
        </w:rPr>
      </w:pPr>
      <w:r w:rsidRPr="00EF5172">
        <w:rPr>
          <w:i/>
        </w:rPr>
        <w:t>Why has this happened?</w:t>
      </w:r>
      <w:r w:rsidR="001D372E" w:rsidRPr="00EF5172">
        <w:rPr>
          <w:i/>
        </w:rPr>
        <w:t xml:space="preserve"> </w:t>
      </w:r>
    </w:p>
    <w:p w14:paraId="6910CA11" w14:textId="00BACF42" w:rsidR="007753BE" w:rsidRDefault="001D372E" w:rsidP="001D372E">
      <w:pPr>
        <w:pStyle w:val="ListParagraph"/>
        <w:spacing w:line="360" w:lineRule="auto"/>
        <w:ind w:left="0"/>
      </w:pPr>
      <w:r>
        <w:t xml:space="preserve">The lecture content has </w:t>
      </w:r>
      <w:r w:rsidR="007044CC">
        <w:t xml:space="preserve">probably </w:t>
      </w:r>
      <w:r>
        <w:t>gone into our short-term memory</w:t>
      </w:r>
      <w:r w:rsidR="007044CC">
        <w:t>, and no further</w:t>
      </w:r>
      <w:r>
        <w:t>. We have memorised enough facts to recount the main points to a colleague the next day</w:t>
      </w:r>
      <w:r w:rsidR="007044CC">
        <w:t>, or to pass an examination. W</w:t>
      </w:r>
      <w:r>
        <w:t>e have not revisited the information in a meaningful way</w:t>
      </w:r>
      <w:r w:rsidR="00FF7CF7">
        <w:t>,</w:t>
      </w:r>
      <w:r w:rsidR="00B70650">
        <w:t xml:space="preserve"> which would </w:t>
      </w:r>
      <w:r w:rsidR="00FF7CF7">
        <w:t>transfer it to our working memory (Bell and others, 2014)</w:t>
      </w:r>
      <w:r>
        <w:t>.</w:t>
      </w:r>
      <w:r w:rsidR="00555AF4">
        <w:t xml:space="preserve"> Surface learning approaches are still common</w:t>
      </w:r>
      <w:r w:rsidR="00FF7CF7">
        <w:t>ly found</w:t>
      </w:r>
      <w:r w:rsidR="00555AF4">
        <w:t xml:space="preserve"> amongst ve</w:t>
      </w:r>
      <w:r w:rsidR="00A34B42">
        <w:t>te</w:t>
      </w:r>
      <w:r w:rsidR="00FF7CF7">
        <w:t xml:space="preserve">rinary professionals </w:t>
      </w:r>
      <w:r w:rsidR="00555AF4">
        <w:t xml:space="preserve">and may predict </w:t>
      </w:r>
      <w:r w:rsidR="00FF7CF7">
        <w:t xml:space="preserve">1) </w:t>
      </w:r>
      <w:r w:rsidR="00555AF4">
        <w:t xml:space="preserve">whether we </w:t>
      </w:r>
      <w:r w:rsidR="00FF7CF7">
        <w:t xml:space="preserve">can be self-directed learners and 2) whether we are easily </w:t>
      </w:r>
      <w:r w:rsidR="00003569">
        <w:t xml:space="preserve">demotivated by perceived barriers to undertaking CPD, </w:t>
      </w:r>
      <w:r w:rsidR="00EF5172">
        <w:t xml:space="preserve">such as time, cost and distance </w:t>
      </w:r>
      <w:r w:rsidR="007044CC">
        <w:t>(Dale and others, 2010)</w:t>
      </w:r>
      <w:r w:rsidR="004B3D77">
        <w:t>.  I</w:t>
      </w:r>
      <w:r w:rsidR="007044CC">
        <w:t>f this sounds familiar</w:t>
      </w:r>
      <w:r w:rsidR="00EF5172">
        <w:t xml:space="preserve">, </w:t>
      </w:r>
      <w:r w:rsidR="004B3D77">
        <w:t>maybe it’s</w:t>
      </w:r>
      <w:r w:rsidR="00EF5172">
        <w:t xml:space="preserve"> time to do someth</w:t>
      </w:r>
      <w:r w:rsidR="007044CC">
        <w:t>ing about it</w:t>
      </w:r>
      <w:r w:rsidR="004B3D77">
        <w:t>?</w:t>
      </w:r>
    </w:p>
    <w:p w14:paraId="2C89E106" w14:textId="1D91EA71" w:rsidR="00896391" w:rsidRPr="00891EC7" w:rsidRDefault="007753BE" w:rsidP="00891EC7">
      <w:pPr>
        <w:spacing w:line="360" w:lineRule="auto"/>
        <w:rPr>
          <w:b/>
        </w:rPr>
      </w:pPr>
      <w:r w:rsidRPr="00891EC7">
        <w:rPr>
          <w:b/>
        </w:rPr>
        <w:t>Deep learnin</w:t>
      </w:r>
      <w:r w:rsidR="00EF5172" w:rsidRPr="00891EC7">
        <w:rPr>
          <w:b/>
        </w:rPr>
        <w:t>g – learning that persists</w:t>
      </w:r>
    </w:p>
    <w:p w14:paraId="4652BED0" w14:textId="4F332561" w:rsidR="001D78E2" w:rsidRDefault="00B96652" w:rsidP="001D372E">
      <w:pPr>
        <w:pStyle w:val="ListParagraph"/>
        <w:spacing w:line="360" w:lineRule="auto"/>
        <w:ind w:left="0"/>
      </w:pPr>
      <w:r>
        <w:t xml:space="preserve">Planning our learning carefully and ensuring </w:t>
      </w:r>
      <w:r w:rsidR="001D78E2">
        <w:t xml:space="preserve">that </w:t>
      </w:r>
      <w:r w:rsidR="0024775A">
        <w:t>we</w:t>
      </w:r>
      <w:r>
        <w:t xml:space="preserve"> enjoy</w:t>
      </w:r>
      <w:r w:rsidR="001D78E2">
        <w:t xml:space="preserve"> the mode of delivery</w:t>
      </w:r>
      <w:r>
        <w:t xml:space="preserve"> is likely to help </w:t>
      </w:r>
      <w:r w:rsidR="0024775A">
        <w:t>us</w:t>
      </w:r>
      <w:r>
        <w:t xml:space="preserve"> retain information and gain the most from learning opportunities.  </w:t>
      </w:r>
      <w:r w:rsidR="004B3D77">
        <w:t xml:space="preserve">People have different preferences for the ways in which they learn, </w:t>
      </w:r>
      <w:r w:rsidR="00717406">
        <w:t xml:space="preserve">and reflecting on the approach that suits </w:t>
      </w:r>
      <w:r w:rsidR="0024775A">
        <w:t>us</w:t>
      </w:r>
      <w:r w:rsidR="00717406">
        <w:t xml:space="preserve"> </w:t>
      </w:r>
      <w:r>
        <w:t>can be helpful</w:t>
      </w:r>
      <w:r w:rsidR="00717406">
        <w:t xml:space="preserve">.  </w:t>
      </w:r>
      <w:r w:rsidR="000C1F19">
        <w:t>Most people have a preference for one</w:t>
      </w:r>
      <w:r w:rsidR="00DE7D6D">
        <w:t xml:space="preserve"> or more</w:t>
      </w:r>
      <w:r w:rsidR="000C1F19">
        <w:t xml:space="preserve"> of the following</w:t>
      </w:r>
      <w:r w:rsidR="001D78E2">
        <w:t>:</w:t>
      </w:r>
    </w:p>
    <w:p w14:paraId="30195EA4" w14:textId="2C48C079" w:rsidR="001D78E2" w:rsidRDefault="001D78E2" w:rsidP="001D372E">
      <w:pPr>
        <w:pStyle w:val="ListParagraph"/>
        <w:spacing w:line="360" w:lineRule="auto"/>
        <w:ind w:left="0"/>
      </w:pPr>
    </w:p>
    <w:p w14:paraId="0AC4085E" w14:textId="77777777" w:rsidR="00BA2AFD" w:rsidRDefault="00BA2AFD" w:rsidP="001D372E">
      <w:pPr>
        <w:pStyle w:val="ListParagraph"/>
        <w:spacing w:line="360" w:lineRule="auto"/>
        <w:ind w:left="0"/>
      </w:pPr>
    </w:p>
    <w:p w14:paraId="1D81A7E3" w14:textId="77777777" w:rsidR="00BA2AFD" w:rsidRDefault="00BA2AFD" w:rsidP="001D372E">
      <w:pPr>
        <w:pStyle w:val="ListParagraph"/>
        <w:spacing w:line="360" w:lineRule="auto"/>
        <w:ind w:left="0"/>
      </w:pPr>
    </w:p>
    <w:p w14:paraId="0F4D7F27" w14:textId="00CE70A5" w:rsidR="00EE7C9A" w:rsidRPr="009D7A62" w:rsidRDefault="00BA2AFD" w:rsidP="001D372E">
      <w:pPr>
        <w:pStyle w:val="ListParagraph"/>
        <w:spacing w:line="360" w:lineRule="auto"/>
        <w:ind w:left="0"/>
        <w:rPr>
          <w:color w:val="000000" w:themeColor="text1"/>
          <w:szCs w:val="22"/>
        </w:rPr>
      </w:pPr>
      <w:r>
        <w:rPr>
          <w:color w:val="000000" w:themeColor="text1"/>
          <w:szCs w:val="22"/>
        </w:rPr>
        <w:t>[</w:t>
      </w:r>
      <w:r w:rsidR="009D7A62" w:rsidRPr="009D7A62">
        <w:rPr>
          <w:color w:val="000000" w:themeColor="text1"/>
          <w:szCs w:val="22"/>
        </w:rPr>
        <w:t>Insert Figure 1 here</w:t>
      </w:r>
      <w:r>
        <w:rPr>
          <w:color w:val="000000" w:themeColor="text1"/>
          <w:szCs w:val="22"/>
        </w:rPr>
        <w:t>]</w:t>
      </w:r>
    </w:p>
    <w:p w14:paraId="4EAECA38" w14:textId="77777777" w:rsidR="009D7A62" w:rsidRDefault="009D7A62" w:rsidP="001D372E">
      <w:pPr>
        <w:pStyle w:val="ListParagraph"/>
        <w:spacing w:line="360" w:lineRule="auto"/>
        <w:ind w:left="0"/>
        <w:rPr>
          <w:i/>
          <w:color w:val="000000" w:themeColor="text1"/>
          <w:sz w:val="18"/>
          <w:szCs w:val="18"/>
        </w:rPr>
      </w:pPr>
    </w:p>
    <w:p w14:paraId="2496F7A2" w14:textId="77777777" w:rsidR="009D7A62" w:rsidRDefault="009D7A62" w:rsidP="001D372E">
      <w:pPr>
        <w:pStyle w:val="ListParagraph"/>
        <w:spacing w:line="360" w:lineRule="auto"/>
        <w:ind w:left="0"/>
        <w:rPr>
          <w:i/>
          <w:color w:val="000000" w:themeColor="text1"/>
          <w:sz w:val="18"/>
          <w:szCs w:val="18"/>
        </w:rPr>
      </w:pPr>
    </w:p>
    <w:p w14:paraId="4EA6BB65" w14:textId="77777777" w:rsidR="009D7A62" w:rsidRDefault="009D7A62" w:rsidP="001D372E">
      <w:pPr>
        <w:pStyle w:val="ListParagraph"/>
        <w:spacing w:line="360" w:lineRule="auto"/>
        <w:ind w:left="0"/>
        <w:rPr>
          <w:i/>
          <w:color w:val="000000" w:themeColor="text1"/>
          <w:sz w:val="18"/>
          <w:szCs w:val="18"/>
        </w:rPr>
      </w:pPr>
    </w:p>
    <w:p w14:paraId="6D6FFEB6" w14:textId="77777777" w:rsidR="009D7A62" w:rsidRDefault="009D7A62" w:rsidP="001D372E">
      <w:pPr>
        <w:pStyle w:val="ListParagraph"/>
        <w:spacing w:line="360" w:lineRule="auto"/>
        <w:ind w:left="0"/>
        <w:rPr>
          <w:i/>
          <w:color w:val="000000" w:themeColor="text1"/>
          <w:sz w:val="18"/>
          <w:szCs w:val="18"/>
        </w:rPr>
      </w:pPr>
    </w:p>
    <w:p w14:paraId="7C8B70F8" w14:textId="77777777" w:rsidR="009D7A62" w:rsidRDefault="009D7A62" w:rsidP="001D372E">
      <w:pPr>
        <w:pStyle w:val="ListParagraph"/>
        <w:spacing w:line="360" w:lineRule="auto"/>
        <w:ind w:left="0"/>
      </w:pPr>
    </w:p>
    <w:p w14:paraId="0CFBEA7B" w14:textId="00D38126" w:rsidR="00582B92" w:rsidRDefault="00CF5739" w:rsidP="001D372E">
      <w:pPr>
        <w:pStyle w:val="ListParagraph"/>
        <w:spacing w:line="360" w:lineRule="auto"/>
        <w:ind w:left="0"/>
      </w:pPr>
      <w:r>
        <w:t>There is no need to only attend events that match our preferred learning style</w:t>
      </w:r>
      <w:r w:rsidR="00717406">
        <w:t xml:space="preserve">; </w:t>
      </w:r>
      <w:r>
        <w:t>the jury is out on whether matching learning preferences to learning delivery leads to improved learning</w:t>
      </w:r>
      <w:r w:rsidR="00B96652">
        <w:t xml:space="preserve"> (O’Mahony </w:t>
      </w:r>
      <w:r w:rsidR="00134125">
        <w:t>and others,</w:t>
      </w:r>
      <w:r w:rsidR="00B96652">
        <w:t xml:space="preserve"> 2016).  </w:t>
      </w:r>
      <w:r>
        <w:t xml:space="preserve"> </w:t>
      </w:r>
      <w:r w:rsidR="00F119AF">
        <w:t>However,</w:t>
      </w:r>
      <w:r>
        <w:t xml:space="preserve"> trying to maximise learning from an audio lecture</w:t>
      </w:r>
      <w:r w:rsidR="00F119AF">
        <w:t xml:space="preserve"> for, say</w:t>
      </w:r>
      <w:r>
        <w:t xml:space="preserve">, a visual learner, </w:t>
      </w:r>
      <w:r w:rsidR="00717406">
        <w:t xml:space="preserve">may </w:t>
      </w:r>
      <w:r>
        <w:t>involve thinking about transforming the spoken con</w:t>
      </w:r>
      <w:r w:rsidR="00F119AF">
        <w:t>tent into some sort of “mind map” or</w:t>
      </w:r>
      <w:r>
        <w:t xml:space="preserve"> diagram, </w:t>
      </w:r>
      <w:r w:rsidR="00717406">
        <w:t xml:space="preserve">a </w:t>
      </w:r>
      <w:r>
        <w:t xml:space="preserve">process </w:t>
      </w:r>
      <w:r w:rsidR="00717406">
        <w:t xml:space="preserve">which is likely to intensify </w:t>
      </w:r>
      <w:r>
        <w:t xml:space="preserve">the learning (Bell and others, 2014). </w:t>
      </w:r>
      <w:r w:rsidR="00134125">
        <w:t>We</w:t>
      </w:r>
      <w:r>
        <w:t xml:space="preserve"> then need to do something with this learning, and that’s where reflection comes in.</w:t>
      </w:r>
    </w:p>
    <w:p w14:paraId="00C39A6A" w14:textId="70503B02" w:rsidR="00717406" w:rsidRDefault="00717406" w:rsidP="001D372E">
      <w:pPr>
        <w:pStyle w:val="ListParagraph"/>
        <w:spacing w:line="360" w:lineRule="auto"/>
        <w:ind w:left="0"/>
      </w:pPr>
    </w:p>
    <w:p w14:paraId="50F4C239" w14:textId="2A70DF24" w:rsidR="006C0F3A" w:rsidRPr="003032CE" w:rsidRDefault="006C0F3A" w:rsidP="001D372E">
      <w:pPr>
        <w:pStyle w:val="ListParagraph"/>
        <w:spacing w:line="360" w:lineRule="auto"/>
        <w:ind w:left="0"/>
        <w:rPr>
          <w:b/>
        </w:rPr>
      </w:pPr>
      <w:r>
        <w:rPr>
          <w:b/>
        </w:rPr>
        <w:t>Reflective approach to CPD</w:t>
      </w:r>
    </w:p>
    <w:p w14:paraId="692C3B69" w14:textId="59D3382B" w:rsidR="008E0E11" w:rsidRDefault="00EE7C9A" w:rsidP="001D372E">
      <w:pPr>
        <w:pStyle w:val="ListParagraph"/>
        <w:spacing w:line="360" w:lineRule="auto"/>
        <w:ind w:left="0"/>
      </w:pPr>
      <w:r>
        <w:t>W</w:t>
      </w:r>
      <w:r w:rsidR="006C0F3A">
        <w:t xml:space="preserve">hen considering reflective learning and CPD, </w:t>
      </w:r>
      <w:r w:rsidR="00286D7F">
        <w:t>the authors find it</w:t>
      </w:r>
      <w:r w:rsidR="006C0F3A">
        <w:t xml:space="preserve"> helpful to use a 3 stage approach (see Table</w:t>
      </w:r>
      <w:r w:rsidR="008E0E11">
        <w:t xml:space="preserve"> 1</w:t>
      </w:r>
      <w:r w:rsidR="006C0F3A">
        <w:t xml:space="preserve">).  </w:t>
      </w:r>
      <w:r w:rsidR="00F41AD8">
        <w:t xml:space="preserve">This table combines a simple model for reflection </w:t>
      </w:r>
      <w:r w:rsidR="00286D7F">
        <w:t>“</w:t>
      </w:r>
      <w:r w:rsidR="00F41AD8">
        <w:t>What</w:t>
      </w:r>
      <w:r>
        <w:t>?-S</w:t>
      </w:r>
      <w:r w:rsidR="00F41AD8">
        <w:t>o what</w:t>
      </w:r>
      <w:r>
        <w:t>?-N</w:t>
      </w:r>
      <w:r w:rsidR="00F41AD8">
        <w:t>ow what</w:t>
      </w:r>
      <w:r>
        <w:t>?</w:t>
      </w:r>
      <w:r w:rsidR="00286D7F">
        <w:t>” (Rolfe and others 2001)</w:t>
      </w:r>
      <w:r w:rsidR="00F41AD8">
        <w:t xml:space="preserve"> with a cycle which will be familiar to many vets </w:t>
      </w:r>
      <w:r>
        <w:t>applying principles of</w:t>
      </w:r>
      <w:r w:rsidR="00F41AD8">
        <w:t xml:space="preserve"> clinical governance:  </w:t>
      </w:r>
      <w:r w:rsidR="00286D7F">
        <w:t>“</w:t>
      </w:r>
      <w:r w:rsidR="00F41AD8">
        <w:t>Plan, Do, Review</w:t>
      </w:r>
      <w:r w:rsidR="00286D7F">
        <w:t>”</w:t>
      </w:r>
      <w:r w:rsidR="00426DD5">
        <w:t xml:space="preserve">, </w:t>
      </w:r>
      <w:r w:rsidR="00134125">
        <w:t>which</w:t>
      </w:r>
      <w:r w:rsidR="00426DD5">
        <w:t xml:space="preserve"> has been recommended as a framework for reflection for medical practitioners</w:t>
      </w:r>
      <w:r w:rsidR="00F41AD8">
        <w:t xml:space="preserve"> (Sandars 2009).   </w:t>
      </w:r>
    </w:p>
    <w:p w14:paraId="76CD5D3F" w14:textId="77777777" w:rsidR="008E0E11" w:rsidRDefault="008E0E11" w:rsidP="001D372E">
      <w:pPr>
        <w:pStyle w:val="ListParagraph"/>
        <w:spacing w:line="360" w:lineRule="auto"/>
        <w:ind w:left="0"/>
      </w:pPr>
    </w:p>
    <w:p w14:paraId="65BADFF8" w14:textId="77777777" w:rsidR="009D7A62" w:rsidRDefault="009D7A62" w:rsidP="001D372E">
      <w:pPr>
        <w:pStyle w:val="ListParagraph"/>
        <w:spacing w:line="360" w:lineRule="auto"/>
        <w:ind w:left="0"/>
      </w:pPr>
    </w:p>
    <w:p w14:paraId="4D2F286D" w14:textId="77777777" w:rsidR="009D7A62" w:rsidRDefault="009D7A62" w:rsidP="001D372E">
      <w:pPr>
        <w:pStyle w:val="ListParagraph"/>
        <w:spacing w:line="360" w:lineRule="auto"/>
        <w:ind w:left="0"/>
      </w:pPr>
    </w:p>
    <w:p w14:paraId="0CE877A4" w14:textId="3A4F5614" w:rsidR="008E0E11" w:rsidRDefault="009D7A62" w:rsidP="008E0E11">
      <w:r>
        <w:t>[Insert Table 1 here]</w:t>
      </w:r>
    </w:p>
    <w:p w14:paraId="4D42910A" w14:textId="77777777" w:rsidR="008E0E11" w:rsidRDefault="008E0E11" w:rsidP="008E0E11"/>
    <w:p w14:paraId="3F7F258F" w14:textId="77777777" w:rsidR="008E0E11" w:rsidRDefault="008E0E11" w:rsidP="001D372E">
      <w:pPr>
        <w:pStyle w:val="ListParagraph"/>
        <w:spacing w:line="360" w:lineRule="auto"/>
        <w:ind w:left="0"/>
      </w:pPr>
    </w:p>
    <w:p w14:paraId="0BD0B98B" w14:textId="77777777" w:rsidR="008E0E11" w:rsidRDefault="008E0E11" w:rsidP="001D372E">
      <w:pPr>
        <w:pStyle w:val="ListParagraph"/>
        <w:spacing w:line="360" w:lineRule="auto"/>
        <w:ind w:left="0"/>
      </w:pPr>
    </w:p>
    <w:p w14:paraId="252EB6B0" w14:textId="77777777" w:rsidR="009D7A62" w:rsidRDefault="009D7A62" w:rsidP="001D372E">
      <w:pPr>
        <w:pStyle w:val="ListParagraph"/>
        <w:spacing w:line="360" w:lineRule="auto"/>
        <w:ind w:left="0"/>
      </w:pPr>
    </w:p>
    <w:p w14:paraId="63EA9979" w14:textId="1212751D" w:rsidR="00286D7F" w:rsidRDefault="00F41AD8" w:rsidP="001D372E">
      <w:pPr>
        <w:pStyle w:val="ListParagraph"/>
        <w:spacing w:line="360" w:lineRule="auto"/>
        <w:ind w:left="0"/>
      </w:pPr>
      <w:r>
        <w:t>There are more complex frameworks described for reflection, but we find simple ones easier to remember</w:t>
      </w:r>
      <w:r w:rsidR="00EE7C9A">
        <w:t>,</w:t>
      </w:r>
      <w:r>
        <w:t xml:space="preserve"> and therefore more likely to be used; for further information</w:t>
      </w:r>
      <w:r w:rsidR="00EE7C9A">
        <w:t>,</w:t>
      </w:r>
      <w:r>
        <w:t xml:space="preserve"> see </w:t>
      </w:r>
      <w:r w:rsidR="003032CE">
        <w:t xml:space="preserve">the helpful guide by </w:t>
      </w:r>
      <w:r>
        <w:t xml:space="preserve">Surgenor </w:t>
      </w:r>
      <w:r w:rsidR="00EE7C9A">
        <w:t>(</w:t>
      </w:r>
      <w:r>
        <w:t>2011</w:t>
      </w:r>
      <w:r w:rsidRPr="00F41AD8">
        <w:t>).</w:t>
      </w:r>
      <w:r w:rsidRPr="003032CE">
        <w:t xml:space="preserve"> </w:t>
      </w:r>
    </w:p>
    <w:p w14:paraId="0061D45F" w14:textId="598C166B" w:rsidR="006C0F3A" w:rsidRDefault="00F41AD8" w:rsidP="006C0F3A">
      <w:pPr>
        <w:pStyle w:val="ListParagraph"/>
        <w:spacing w:line="360" w:lineRule="auto"/>
        <w:ind w:left="0"/>
      </w:pPr>
      <w:r w:rsidRPr="003032CE">
        <w:t>Rather than a reflective cycle, it may be appropriate to consider reflective learning as more of a helix</w:t>
      </w:r>
      <w:r w:rsidR="00EE7C9A">
        <w:t>.</w:t>
      </w:r>
      <w:r w:rsidRPr="003032CE">
        <w:t xml:space="preserve">  </w:t>
      </w:r>
      <w:r w:rsidR="00EE7C9A">
        <w:t>L</w:t>
      </w:r>
      <w:r w:rsidRPr="003032CE">
        <w:t>earning doesn’t just keep going around within the same dimension</w:t>
      </w:r>
      <w:r w:rsidR="00C45470">
        <w:t>; i</w:t>
      </w:r>
      <w:r w:rsidRPr="003032CE">
        <w:t xml:space="preserve">t takes </w:t>
      </w:r>
      <w:r w:rsidR="00134125">
        <w:t>us</w:t>
      </w:r>
      <w:r w:rsidRPr="003032CE">
        <w:t xml:space="preserve"> into new areas, and keeps requiring more input</w:t>
      </w:r>
      <w:r w:rsidR="00EE7C9A">
        <w:t>.</w:t>
      </w:r>
      <w:r w:rsidR="00EE7C9A">
        <w:rPr>
          <w:b/>
        </w:rPr>
        <w:t xml:space="preserve"> </w:t>
      </w:r>
      <w:r w:rsidR="00743866" w:rsidRPr="003032CE">
        <w:t>For example</w:t>
      </w:r>
      <w:r w:rsidR="00717406" w:rsidRPr="003032CE">
        <w:t>, during</w:t>
      </w:r>
      <w:r w:rsidR="00743866" w:rsidRPr="003032CE">
        <w:t xml:space="preserve"> the planning phase</w:t>
      </w:r>
      <w:r w:rsidR="00717406" w:rsidRPr="003032CE">
        <w:t xml:space="preserve"> </w:t>
      </w:r>
      <w:r w:rsidR="00134125">
        <w:t>we</w:t>
      </w:r>
      <w:r w:rsidR="00743866" w:rsidRPr="003032CE">
        <w:t xml:space="preserve"> would</w:t>
      </w:r>
      <w:r w:rsidR="00717406" w:rsidRPr="003032CE">
        <w:t xml:space="preserve"> identify our learning needs</w:t>
      </w:r>
      <w:r w:rsidR="00743866" w:rsidRPr="003032CE">
        <w:t xml:space="preserve"> (perhaps based on a recent clinical experience, or a growing clinical interest), consider why this is a current priority, and plan a learning activity.  Following the CPD event, </w:t>
      </w:r>
      <w:r w:rsidR="00134125">
        <w:t>we</w:t>
      </w:r>
      <w:r w:rsidR="00743866" w:rsidRPr="003032CE">
        <w:t xml:space="preserve"> might reflect on some specific learning points and where these fit into our current practice, and work out how to implement changes and</w:t>
      </w:r>
      <w:r w:rsidR="00986615" w:rsidRPr="003032CE">
        <w:t xml:space="preserve"> build further on our learning</w:t>
      </w:r>
      <w:r w:rsidR="00717406" w:rsidRPr="003032CE">
        <w:t xml:space="preserve">.  </w:t>
      </w:r>
    </w:p>
    <w:p w14:paraId="6A79E472" w14:textId="77777777" w:rsidR="006C0F3A" w:rsidRDefault="006C0F3A" w:rsidP="003032CE"/>
    <w:p w14:paraId="0CD83D03" w14:textId="77777777" w:rsidR="00BA2AFD" w:rsidRDefault="00BA2AFD" w:rsidP="003032CE"/>
    <w:p w14:paraId="5106C67D" w14:textId="35A2115A" w:rsidR="00561E10" w:rsidRDefault="00561E10" w:rsidP="003032CE">
      <w:pPr>
        <w:rPr>
          <w:b/>
        </w:rPr>
      </w:pPr>
      <w:r w:rsidRPr="00834C3F">
        <w:rPr>
          <w:b/>
        </w:rPr>
        <w:t xml:space="preserve">How to “do” </w:t>
      </w:r>
      <w:r w:rsidR="0012419F" w:rsidRPr="00834C3F">
        <w:rPr>
          <w:b/>
        </w:rPr>
        <w:t>reflecti</w:t>
      </w:r>
      <w:r w:rsidR="0012419F">
        <w:rPr>
          <w:b/>
        </w:rPr>
        <w:t>ve learning</w:t>
      </w:r>
      <w:r w:rsidR="0012419F" w:rsidRPr="00834C3F">
        <w:rPr>
          <w:b/>
        </w:rPr>
        <w:t xml:space="preserve"> </w:t>
      </w:r>
    </w:p>
    <w:p w14:paraId="33C9AB70" w14:textId="5AC2B10A" w:rsidR="00426DD5" w:rsidRDefault="00426DD5" w:rsidP="003032CE">
      <w:pPr>
        <w:rPr>
          <w:b/>
        </w:rPr>
      </w:pPr>
    </w:p>
    <w:p w14:paraId="7A0EC62A" w14:textId="77777777" w:rsidR="00426DD5" w:rsidRPr="00834C3F" w:rsidRDefault="00426DD5" w:rsidP="003032CE">
      <w:pPr>
        <w:rPr>
          <w:b/>
        </w:rPr>
      </w:pPr>
    </w:p>
    <w:p w14:paraId="0F0C3A98" w14:textId="6F33A770" w:rsidR="00834C3F" w:rsidRDefault="009333FB" w:rsidP="001D372E">
      <w:pPr>
        <w:pStyle w:val="ListParagraph"/>
        <w:spacing w:line="360" w:lineRule="auto"/>
        <w:ind w:left="0"/>
      </w:pPr>
      <w:r>
        <w:t xml:space="preserve">There are various options for reflection, and different people have different preferences. For some, reflection may be an individual, more solitary activity.  </w:t>
      </w:r>
      <w:r w:rsidR="00134125">
        <w:t>We</w:t>
      </w:r>
      <w:r>
        <w:t xml:space="preserve"> might find it helpful to </w:t>
      </w:r>
      <w:r w:rsidR="00834C3F">
        <w:t>write down our thoughts</w:t>
      </w:r>
      <w:r w:rsidR="000A77BF">
        <w:t xml:space="preserve"> and feelings</w:t>
      </w:r>
      <w:r w:rsidR="00834C3F">
        <w:t xml:space="preserve"> about </w:t>
      </w:r>
      <w:r w:rsidR="00286D7F">
        <w:t xml:space="preserve">why and </w:t>
      </w:r>
      <w:r w:rsidR="00834C3F">
        <w:t xml:space="preserve">how </w:t>
      </w:r>
      <w:r w:rsidR="00134125">
        <w:t>we</w:t>
      </w:r>
      <w:r w:rsidR="00834C3F">
        <w:t xml:space="preserve"> have acquired this new knowledge, our plans for implementing it</w:t>
      </w:r>
      <w:r w:rsidR="000A77BF">
        <w:t xml:space="preserve">, any potential barriers and how </w:t>
      </w:r>
      <w:r w:rsidR="00134125">
        <w:t>we</w:t>
      </w:r>
      <w:r w:rsidR="000A77BF">
        <w:t xml:space="preserve"> will overcome these,</w:t>
      </w:r>
      <w:r w:rsidR="00834C3F">
        <w:t xml:space="preserve"> and how </w:t>
      </w:r>
      <w:r w:rsidR="00134125">
        <w:t>we</w:t>
      </w:r>
      <w:r w:rsidR="00834C3F">
        <w:t xml:space="preserve"> will evaluate </w:t>
      </w:r>
      <w:r w:rsidR="000A77BF">
        <w:t xml:space="preserve">the resulting new practice or approach. </w:t>
      </w:r>
      <w:r w:rsidR="00134125">
        <w:t>We</w:t>
      </w:r>
      <w:r w:rsidR="000A77BF">
        <w:t xml:space="preserve"> could</w:t>
      </w:r>
      <w:r w:rsidR="00834C3F">
        <w:t xml:space="preserve"> audio-record our reflection (on </w:t>
      </w:r>
      <w:r w:rsidR="00134125">
        <w:t>a</w:t>
      </w:r>
      <w:r w:rsidR="00834C3F">
        <w:t xml:space="preserve"> smartphone, for example). </w:t>
      </w:r>
      <w:r w:rsidR="00134125">
        <w:t>We</w:t>
      </w:r>
      <w:r w:rsidR="00834C3F">
        <w:t xml:space="preserve"> could make a video recording, perhaps with diagrams and mind-maps included. </w:t>
      </w:r>
      <w:r w:rsidR="00134125">
        <w:t>We</w:t>
      </w:r>
      <w:r w:rsidR="00834C3F">
        <w:t xml:space="preserve"> could reflect creatively</w:t>
      </w:r>
      <w:r w:rsidR="00783CB5">
        <w:t>, through art or composition.</w:t>
      </w:r>
    </w:p>
    <w:p w14:paraId="5D8FC977" w14:textId="16CA816E" w:rsidR="009333FB" w:rsidRDefault="00783CB5" w:rsidP="001D372E">
      <w:pPr>
        <w:pStyle w:val="ListParagraph"/>
        <w:spacing w:line="360" w:lineRule="auto"/>
        <w:ind w:left="0"/>
      </w:pPr>
      <w:r>
        <w:t xml:space="preserve">However, many people find social learning and reflection </w:t>
      </w:r>
      <w:r w:rsidR="00D26AD7">
        <w:t xml:space="preserve">more </w:t>
      </w:r>
      <w:r>
        <w:t>useful</w:t>
      </w:r>
      <w:r w:rsidR="00D26AD7">
        <w:t xml:space="preserve"> than an individual approach</w:t>
      </w:r>
      <w:r>
        <w:t xml:space="preserve">. </w:t>
      </w:r>
      <w:r w:rsidR="00134125">
        <w:t>We</w:t>
      </w:r>
      <w:r>
        <w:t xml:space="preserve"> could choose one trusted colleague with whom to share our thoughts and ideas, or </w:t>
      </w:r>
      <w:r w:rsidR="00134125">
        <w:t>we</w:t>
      </w:r>
      <w:r>
        <w:t xml:space="preserve"> could present to a group of people (e.g. the pract</w:t>
      </w:r>
      <w:r w:rsidR="00D26AD7">
        <w:t>ice team). One key advantage of “</w:t>
      </w:r>
      <w:r>
        <w:t>social</w:t>
      </w:r>
      <w:r w:rsidR="00D26AD7">
        <w:t xml:space="preserve">” </w:t>
      </w:r>
      <w:r>
        <w:t>reflection is the ability to g</w:t>
      </w:r>
      <w:r w:rsidR="007044CC">
        <w:t>et instant feedback,</w:t>
      </w:r>
      <w:r w:rsidR="000A77BF">
        <w:t xml:space="preserve"> and new inputs</w:t>
      </w:r>
      <w:r w:rsidR="007044CC">
        <w:t>, from others</w:t>
      </w:r>
      <w:r w:rsidR="000A77BF">
        <w:t>.</w:t>
      </w:r>
      <w:r w:rsidR="007044CC">
        <w:t xml:space="preserve"> </w:t>
      </w:r>
      <w:r w:rsidR="00CF5739">
        <w:t>Some learning styles questionnaires include the items “social” and “individual” as items, in recognition of the preference for learning with others, or not!</w:t>
      </w:r>
      <w:r w:rsidR="009333FB">
        <w:t xml:space="preserve">  Irrespective of our personal preference, </w:t>
      </w:r>
      <w:r w:rsidR="00134125">
        <w:t>we</w:t>
      </w:r>
      <w:r w:rsidR="009333FB">
        <w:t xml:space="preserve"> will probably find it helpful to have some sort of record (usually written) to clarify our thoughts</w:t>
      </w:r>
      <w:r w:rsidR="00286D7F">
        <w:t>,</w:t>
      </w:r>
      <w:r w:rsidR="009333FB">
        <w:t xml:space="preserve"> </w:t>
      </w:r>
      <w:r w:rsidR="00C45470">
        <w:t xml:space="preserve">act as a </w:t>
      </w:r>
      <w:r w:rsidR="00286D7F">
        <w:t xml:space="preserve">reminder and reference, and give </w:t>
      </w:r>
      <w:r w:rsidR="00134125">
        <w:t>us</w:t>
      </w:r>
      <w:r w:rsidR="00286D7F">
        <w:t xml:space="preserve"> something to look back on as </w:t>
      </w:r>
      <w:r w:rsidR="00134125">
        <w:t>we</w:t>
      </w:r>
      <w:r w:rsidR="00286D7F">
        <w:t xml:space="preserve"> reflect on our progress over time</w:t>
      </w:r>
      <w:r w:rsidR="009333FB">
        <w:t>.</w:t>
      </w:r>
      <w:r w:rsidR="00286D7F">
        <w:t xml:space="preserve">  </w:t>
      </w:r>
      <w:r w:rsidR="009333FB">
        <w:t xml:space="preserve"> </w:t>
      </w:r>
    </w:p>
    <w:p w14:paraId="30EC3D16" w14:textId="49C064AE" w:rsidR="00426DD5" w:rsidRDefault="00426DD5" w:rsidP="00426DD5">
      <w:pPr>
        <w:pStyle w:val="ListParagraph"/>
        <w:spacing w:line="360" w:lineRule="auto"/>
        <w:ind w:left="0"/>
      </w:pPr>
      <w:r>
        <w:t xml:space="preserve">It helps to be aware of the wider context of reflection.  We may be motivated to reflect on our learning by a combination of intrinsic (e.g. desire to keep up to date, enjoyment of learning) or extrinsic (promotion, gaining additional qualification) factors.  Being aware of our thoughts and emotions will help </w:t>
      </w:r>
      <w:r w:rsidR="00134125">
        <w:t>us</w:t>
      </w:r>
      <w:r>
        <w:t xml:space="preserve"> gain the most from reflection</w:t>
      </w:r>
      <w:r w:rsidR="00134125">
        <w:t>,</w:t>
      </w:r>
      <w:r>
        <w:t xml:space="preserve"> whatever process </w:t>
      </w:r>
      <w:r w:rsidR="00134125">
        <w:t>we</w:t>
      </w:r>
      <w:r>
        <w:t xml:space="preserve"> use. Understanding any limitations imposed by circumstances (e.g. how easy it is to discuss our learning with our colleagues) can also help </w:t>
      </w:r>
      <w:r w:rsidR="00134125">
        <w:t>us</w:t>
      </w:r>
      <w:r>
        <w:t xml:space="preserve"> identify ways to gain the most from a reflective approach to learning and CPD.   </w:t>
      </w:r>
    </w:p>
    <w:p w14:paraId="36598D88" w14:textId="70F872AA" w:rsidR="009333FB" w:rsidRDefault="009333FB" w:rsidP="009333FB">
      <w:pPr>
        <w:pStyle w:val="ListParagraph"/>
        <w:spacing w:line="360" w:lineRule="auto"/>
        <w:ind w:left="0"/>
        <w:rPr>
          <w:b/>
        </w:rPr>
      </w:pPr>
      <w:r>
        <w:rPr>
          <w:b/>
        </w:rPr>
        <w:t>Conclusion</w:t>
      </w:r>
    </w:p>
    <w:p w14:paraId="0653C984" w14:textId="3D7F9BFA" w:rsidR="009333FB" w:rsidRPr="00F41AD8" w:rsidRDefault="009333FB" w:rsidP="009333FB">
      <w:pPr>
        <w:pStyle w:val="ListParagraph"/>
        <w:spacing w:line="360" w:lineRule="auto"/>
        <w:ind w:left="0"/>
      </w:pPr>
      <w:r>
        <w:t xml:space="preserve">By combining a reflective approach to CPD with an awareness of what sort of learning works best for </w:t>
      </w:r>
      <w:r w:rsidR="00134125">
        <w:t>us</w:t>
      </w:r>
      <w:r>
        <w:t>, CPD is more likely to be meaningful, productive, and enjoyable.</w:t>
      </w:r>
    </w:p>
    <w:p w14:paraId="0F3B4C29" w14:textId="77777777" w:rsidR="00561E10" w:rsidRDefault="00561E10" w:rsidP="001D372E">
      <w:pPr>
        <w:pStyle w:val="ListParagraph"/>
        <w:spacing w:line="360" w:lineRule="auto"/>
        <w:ind w:left="0"/>
      </w:pPr>
    </w:p>
    <w:p w14:paraId="07D92FDB" w14:textId="5E8DF7E4" w:rsidR="00561E10" w:rsidRPr="00783CB5" w:rsidRDefault="0011340D" w:rsidP="00676AA7">
      <w:pPr>
        <w:pStyle w:val="ListParagraph"/>
        <w:pBdr>
          <w:top w:val="single" w:sz="4" w:space="1" w:color="auto"/>
          <w:left w:val="single" w:sz="4" w:space="4" w:color="auto"/>
          <w:bottom w:val="single" w:sz="4" w:space="0" w:color="auto"/>
          <w:right w:val="single" w:sz="4" w:space="4" w:color="auto"/>
        </w:pBdr>
        <w:shd w:val="clear" w:color="auto" w:fill="F2F2F2" w:themeFill="background1" w:themeFillShade="F2"/>
        <w:spacing w:line="360" w:lineRule="auto"/>
        <w:ind w:left="0"/>
        <w:rPr>
          <w:b/>
        </w:rPr>
      </w:pPr>
      <w:r w:rsidRPr="00783CB5">
        <w:rPr>
          <w:b/>
        </w:rPr>
        <w:t>Sample scenario</w:t>
      </w:r>
    </w:p>
    <w:p w14:paraId="1BB3D665" w14:textId="68D2E14D" w:rsidR="00C843E4" w:rsidRDefault="00C843E4" w:rsidP="00676AA7">
      <w:pPr>
        <w:pStyle w:val="ListParagraph"/>
        <w:pBdr>
          <w:top w:val="single" w:sz="4" w:space="1" w:color="auto"/>
          <w:left w:val="single" w:sz="4" w:space="4" w:color="auto"/>
          <w:bottom w:val="single" w:sz="4" w:space="0" w:color="auto"/>
          <w:right w:val="single" w:sz="4" w:space="4" w:color="auto"/>
        </w:pBdr>
        <w:shd w:val="clear" w:color="auto" w:fill="F2F2F2" w:themeFill="background1" w:themeFillShade="F2"/>
        <w:spacing w:line="360" w:lineRule="auto"/>
        <w:ind w:left="0"/>
      </w:pPr>
      <w:r>
        <w:t>A veterinary assistant wishes to improve knowledge about nutritional approaches to chronic disease in older cats. She feels that she has sufficient knowledge about the diseases themselves.</w:t>
      </w:r>
      <w:r w:rsidR="000C1F19">
        <w:t xml:space="preserve"> Using the table format outlined above, this is what her approach to accessing CPD might look like:</w:t>
      </w:r>
    </w:p>
    <w:p w14:paraId="0101D6AF" w14:textId="77777777" w:rsidR="00676AA7" w:rsidRDefault="00676AA7" w:rsidP="00676AA7">
      <w:pPr>
        <w:pStyle w:val="ListParagraph"/>
        <w:pBdr>
          <w:top w:val="single" w:sz="4" w:space="1" w:color="auto"/>
          <w:left w:val="single" w:sz="4" w:space="4" w:color="auto"/>
          <w:bottom w:val="single" w:sz="4" w:space="0" w:color="auto"/>
          <w:right w:val="single" w:sz="4" w:space="4" w:color="auto"/>
        </w:pBdr>
        <w:shd w:val="clear" w:color="auto" w:fill="F2F2F2" w:themeFill="background1" w:themeFillShade="F2"/>
        <w:spacing w:line="360" w:lineRule="auto"/>
        <w:ind w:left="0"/>
      </w:pPr>
    </w:p>
    <w:p w14:paraId="2ABB92D0" w14:textId="77777777" w:rsidR="008E0E11" w:rsidRDefault="008E0E11" w:rsidP="008E0E11"/>
    <w:p w14:paraId="78FC0F2C" w14:textId="77777777" w:rsidR="008E0E11" w:rsidRDefault="008E0E11" w:rsidP="008E0E11"/>
    <w:p w14:paraId="643EDF47" w14:textId="77777777" w:rsidR="00676AA7" w:rsidRDefault="00676AA7" w:rsidP="008E0E11">
      <w:pPr>
        <w:rPr>
          <w:b/>
          <w:i/>
          <w:sz w:val="16"/>
          <w:szCs w:val="16"/>
        </w:rPr>
      </w:pPr>
    </w:p>
    <w:p w14:paraId="692399DC" w14:textId="77777777" w:rsidR="00BA2AFD" w:rsidRDefault="00BA2AFD" w:rsidP="008E0E11">
      <w:pPr>
        <w:rPr>
          <w:b/>
          <w:i/>
          <w:sz w:val="16"/>
          <w:szCs w:val="16"/>
        </w:rPr>
      </w:pPr>
    </w:p>
    <w:p w14:paraId="15D27796" w14:textId="77777777" w:rsidR="00BA2AFD" w:rsidRDefault="00BA2AFD" w:rsidP="008E0E11">
      <w:pPr>
        <w:rPr>
          <w:b/>
          <w:i/>
          <w:sz w:val="16"/>
          <w:szCs w:val="16"/>
        </w:rPr>
      </w:pPr>
    </w:p>
    <w:p w14:paraId="5B088174" w14:textId="4F8A6F2F" w:rsidR="00676AA7" w:rsidRPr="00BA2AFD" w:rsidRDefault="00BA2AFD" w:rsidP="008E0E11">
      <w:pPr>
        <w:rPr>
          <w:szCs w:val="22"/>
        </w:rPr>
      </w:pPr>
      <w:r>
        <w:rPr>
          <w:szCs w:val="22"/>
        </w:rPr>
        <w:t>[Insert Table 2 here]</w:t>
      </w:r>
    </w:p>
    <w:p w14:paraId="705B3719" w14:textId="77777777" w:rsidR="00676AA7" w:rsidRDefault="00676AA7" w:rsidP="008E0E11">
      <w:pPr>
        <w:rPr>
          <w:b/>
          <w:i/>
          <w:sz w:val="16"/>
          <w:szCs w:val="16"/>
        </w:rPr>
      </w:pPr>
    </w:p>
    <w:p w14:paraId="765DB2DD" w14:textId="77777777" w:rsidR="00676AA7" w:rsidRDefault="00676AA7" w:rsidP="008E0E11">
      <w:pPr>
        <w:rPr>
          <w:b/>
          <w:i/>
          <w:sz w:val="16"/>
          <w:szCs w:val="16"/>
        </w:rPr>
      </w:pPr>
    </w:p>
    <w:p w14:paraId="03A3C100" w14:textId="77777777" w:rsidR="00676AA7" w:rsidRDefault="00676AA7" w:rsidP="008E0E11">
      <w:pPr>
        <w:rPr>
          <w:b/>
          <w:i/>
          <w:sz w:val="16"/>
          <w:szCs w:val="16"/>
        </w:rPr>
      </w:pPr>
    </w:p>
    <w:p w14:paraId="5559CB15" w14:textId="53A453D7" w:rsidR="00B61347" w:rsidRDefault="00A34B42" w:rsidP="00A34B42">
      <w:pPr>
        <w:rPr>
          <w:b/>
        </w:rPr>
      </w:pPr>
      <w:r w:rsidRPr="00A34B42">
        <w:rPr>
          <w:b/>
        </w:rPr>
        <w:t>References</w:t>
      </w:r>
    </w:p>
    <w:p w14:paraId="62313D10" w14:textId="77777777" w:rsidR="00A34B42" w:rsidRDefault="00A34B42" w:rsidP="00A34B42">
      <w:pPr>
        <w:rPr>
          <w:b/>
        </w:rPr>
      </w:pPr>
    </w:p>
    <w:p w14:paraId="6AA61714" w14:textId="2EF72119" w:rsidR="00FF7CF7" w:rsidRDefault="00FF7CF7" w:rsidP="00A34B42">
      <w:r>
        <w:t xml:space="preserve">Bell, C., Paterson, J., Murison, P., Warman, S. (2014) How do we learn? In Practice. </w:t>
      </w:r>
      <w:r w:rsidRPr="00FF7CF7">
        <w:rPr>
          <w:b/>
        </w:rPr>
        <w:t>36</w:t>
      </w:r>
      <w:r>
        <w:t>. 153-154</w:t>
      </w:r>
    </w:p>
    <w:p w14:paraId="59BD9013" w14:textId="77777777" w:rsidR="00FF7CF7" w:rsidRDefault="00FF7CF7" w:rsidP="00A34B42"/>
    <w:p w14:paraId="1600867A" w14:textId="32F323FB" w:rsidR="00A34B42" w:rsidRDefault="00A34B42" w:rsidP="00A34B42">
      <w:r>
        <w:t>Dale</w:t>
      </w:r>
      <w:r w:rsidR="00154888">
        <w:t>,</w:t>
      </w:r>
      <w:r>
        <w:t xml:space="preserve"> V</w:t>
      </w:r>
      <w:r w:rsidR="00154888">
        <w:t>.</w:t>
      </w:r>
      <w:r>
        <w:t>M</w:t>
      </w:r>
      <w:r w:rsidR="00154888">
        <w:t>.</w:t>
      </w:r>
      <w:r>
        <w:t>H</w:t>
      </w:r>
      <w:r w:rsidR="00154888">
        <w:t>.</w:t>
      </w:r>
      <w:r>
        <w:t>, Pierce</w:t>
      </w:r>
      <w:r w:rsidR="00154888">
        <w:t>,</w:t>
      </w:r>
      <w:r>
        <w:t xml:space="preserve"> S</w:t>
      </w:r>
      <w:r w:rsidR="00154888">
        <w:t>.</w:t>
      </w:r>
      <w:r>
        <w:t>E</w:t>
      </w:r>
      <w:r w:rsidR="00154888">
        <w:t>.</w:t>
      </w:r>
      <w:r>
        <w:t>, May</w:t>
      </w:r>
      <w:r w:rsidR="00154888">
        <w:t>,</w:t>
      </w:r>
      <w:r>
        <w:t xml:space="preserve"> S</w:t>
      </w:r>
      <w:r w:rsidR="00154888">
        <w:t>.</w:t>
      </w:r>
      <w:r>
        <w:t>A</w:t>
      </w:r>
      <w:r w:rsidR="00154888">
        <w:t>.</w:t>
      </w:r>
      <w:r>
        <w:t xml:space="preserve"> (2010) The importance of cultivating a preference for complexity in veterinarians for effective lifelong learning. Journal of Veterinary Medical Education</w:t>
      </w:r>
      <w:r w:rsidR="00FF7CF7">
        <w:t xml:space="preserve"> </w:t>
      </w:r>
      <w:r w:rsidR="00FF7CF7" w:rsidRPr="00FF7CF7">
        <w:rPr>
          <w:b/>
        </w:rPr>
        <w:t>37</w:t>
      </w:r>
      <w:r w:rsidR="00FF7CF7">
        <w:t>.</w:t>
      </w:r>
      <w:r>
        <w:t xml:space="preserve"> 165-171</w:t>
      </w:r>
    </w:p>
    <w:p w14:paraId="6F05B3FA" w14:textId="77777777" w:rsidR="00134125" w:rsidRDefault="00134125" w:rsidP="00A34B42"/>
    <w:p w14:paraId="22BCCDBD" w14:textId="196ECAF3" w:rsidR="00134125" w:rsidRPr="00134125" w:rsidRDefault="00134125" w:rsidP="00134125">
      <w:pPr>
        <w:spacing w:line="276" w:lineRule="auto"/>
      </w:pPr>
      <w:r w:rsidRPr="00134125">
        <w:t>Fleming, N.D. and Mills, C. (1992), Not Another Inventory, Rather a Catalyst for Reflection, </w:t>
      </w:r>
      <w:r w:rsidRPr="00134125">
        <w:rPr>
          <w:i/>
          <w:iCs/>
        </w:rPr>
        <w:t>To Improve the Academy</w:t>
      </w:r>
      <w:r w:rsidR="00F84193">
        <w:t xml:space="preserve"> </w:t>
      </w:r>
      <w:r w:rsidR="00F84193" w:rsidRPr="00F84193">
        <w:rPr>
          <w:b/>
        </w:rPr>
        <w:t>11.</w:t>
      </w:r>
      <w:r w:rsidR="00F84193">
        <w:t xml:space="preserve"> </w:t>
      </w:r>
      <w:r w:rsidRPr="00134125">
        <w:t>137</w:t>
      </w:r>
      <w:r w:rsidR="00F842D5">
        <w:t>-149</w:t>
      </w:r>
    </w:p>
    <w:p w14:paraId="2DBCEEB3" w14:textId="77777777" w:rsidR="00A34B42" w:rsidRDefault="00A34B42" w:rsidP="00A34B42"/>
    <w:p w14:paraId="4FF09591" w14:textId="0E4F3597" w:rsidR="00A34B42" w:rsidRDefault="00154888" w:rsidP="00A34B42">
      <w:r>
        <w:t>O’Mahony, S.M., Sbayeh, A., Horgan, M., O’Flynn, S., O’Tuathaigh, C.M.P. (2016) Association between learning style preferences and anatomy assessment outcomes in graduate-entry and undergraduate medical students. Anatomical Sciences Education</w:t>
      </w:r>
      <w:r w:rsidR="00FF7CF7">
        <w:t xml:space="preserve"> </w:t>
      </w:r>
      <w:r w:rsidR="00FF7CF7" w:rsidRPr="00FF7CF7">
        <w:rPr>
          <w:b/>
        </w:rPr>
        <w:t>9</w:t>
      </w:r>
      <w:r w:rsidR="00FF7CF7">
        <w:t>.</w:t>
      </w:r>
      <w:r w:rsidR="00305082">
        <w:t xml:space="preserve"> 391-399</w:t>
      </w:r>
    </w:p>
    <w:p w14:paraId="175A314A" w14:textId="77777777" w:rsidR="00FE1807" w:rsidRDefault="00FE1807" w:rsidP="00A34B42"/>
    <w:p w14:paraId="7A21A178" w14:textId="5750FE36" w:rsidR="00FE1807" w:rsidRDefault="00FE1807" w:rsidP="00A34B42">
      <w:r>
        <w:t xml:space="preserve">RCVS (2014) Day One Competences. Online. Available: </w:t>
      </w:r>
      <w:hyperlink r:id="rId6" w:history="1">
        <w:r w:rsidR="00340273" w:rsidRPr="00C07E6B">
          <w:rPr>
            <w:rStyle w:val="Hyperlink"/>
          </w:rPr>
          <w:t>http://www.rcvs.org.uk/document-library/day-one-competences/</w:t>
        </w:r>
      </w:hyperlink>
      <w:r w:rsidR="00340273">
        <w:t xml:space="preserve"> [accessed 14 May 2017]</w:t>
      </w:r>
    </w:p>
    <w:p w14:paraId="750FC321" w14:textId="77777777" w:rsidR="001D78E2" w:rsidRDefault="001D78E2" w:rsidP="00A34B42"/>
    <w:p w14:paraId="1F9676F7" w14:textId="33CE7F84" w:rsidR="001D78E2" w:rsidRDefault="001D78E2" w:rsidP="00A34B42">
      <w:r>
        <w:t xml:space="preserve">RCVS (2016) News and events. Online. Available: </w:t>
      </w:r>
      <w:hyperlink r:id="rId7" w:history="1">
        <w:r w:rsidRPr="00C07E6B">
          <w:rPr>
            <w:rStyle w:val="Hyperlink"/>
          </w:rPr>
          <w:t>http://www.rcvs.org.uk/news-and-events/news/college-to-pilot-an-outcomes-based-approach-to-cpd/</w:t>
        </w:r>
      </w:hyperlink>
      <w:r>
        <w:t xml:space="preserve"> [accessed 14 M</w:t>
      </w:r>
      <w:r w:rsidR="00134125">
        <w:t>a</w:t>
      </w:r>
      <w:r>
        <w:t>y 2017]</w:t>
      </w:r>
    </w:p>
    <w:p w14:paraId="6D63F2AA" w14:textId="77777777" w:rsidR="003260F0" w:rsidRDefault="003260F0" w:rsidP="00A34B42"/>
    <w:p w14:paraId="53ABF0EF" w14:textId="77777777" w:rsidR="00676AA7" w:rsidRPr="00676AA7" w:rsidRDefault="00676AA7" w:rsidP="00676AA7">
      <w:r w:rsidRPr="00676AA7">
        <w:t xml:space="preserve">Rolfe, G., Freshwater, D., &amp; Jasper, M. (2001). </w:t>
      </w:r>
      <w:r w:rsidRPr="00676AA7">
        <w:rPr>
          <w:i/>
          <w:iCs/>
        </w:rPr>
        <w:t>Critical Reflection for Nursing and the Helping Professions: A user’s guide</w:t>
      </w:r>
      <w:r w:rsidRPr="00676AA7">
        <w:t xml:space="preserve">. London: Palgrave Macmillan </w:t>
      </w:r>
    </w:p>
    <w:p w14:paraId="309C3C25" w14:textId="77777777" w:rsidR="00676AA7" w:rsidRDefault="00676AA7" w:rsidP="00A34B42"/>
    <w:p w14:paraId="2E61532D" w14:textId="34A0980B" w:rsidR="003260F0" w:rsidRPr="003260F0" w:rsidRDefault="003260F0" w:rsidP="00A34B42">
      <w:r>
        <w:t xml:space="preserve">Sandars (2009) The use of reflection in medical education: AMEE guide no. 44. Medical Teacher </w:t>
      </w:r>
      <w:r w:rsidRPr="003260F0">
        <w:rPr>
          <w:b/>
        </w:rPr>
        <w:t>31</w:t>
      </w:r>
      <w:r>
        <w:t>. 685-695</w:t>
      </w:r>
    </w:p>
    <w:p w14:paraId="12C1D836" w14:textId="77777777" w:rsidR="000A77BF" w:rsidRDefault="000A77BF" w:rsidP="00A34B42"/>
    <w:p w14:paraId="73E858B8" w14:textId="633CA2DD" w:rsidR="000C6A20" w:rsidRPr="000C6A20" w:rsidRDefault="000C6A20" w:rsidP="000C6A20">
      <w:r w:rsidRPr="000C6A20">
        <w:t>Sch</w:t>
      </w:r>
      <w:r>
        <w:rPr>
          <w:rFonts w:ascii="Calibri" w:hAnsi="Calibri"/>
        </w:rPr>
        <w:t>ö</w:t>
      </w:r>
      <w:r w:rsidRPr="000C6A20">
        <w:t>n, D. A. (1983). The reflectiv</w:t>
      </w:r>
      <w:r>
        <w:t>e practitioner: How profes</w:t>
      </w:r>
      <w:r w:rsidRPr="000C6A20">
        <w:t xml:space="preserve">sionals think in action. New York: Basic Books, Inc. </w:t>
      </w:r>
    </w:p>
    <w:p w14:paraId="78B1AFD4" w14:textId="77777777" w:rsidR="000C6A20" w:rsidRDefault="000C6A20" w:rsidP="00A34B42"/>
    <w:p w14:paraId="3190451E" w14:textId="4644994D" w:rsidR="000A77BF" w:rsidRDefault="000A77BF" w:rsidP="00A34B42">
      <w:r>
        <w:t>Surgenor, P (2011) Reflective Practice. University College Dublin. Online. Available:</w:t>
      </w:r>
      <w:r w:rsidR="00100648">
        <w:t xml:space="preserve"> </w:t>
      </w:r>
      <w:hyperlink r:id="rId8" w:history="1">
        <w:r w:rsidR="00100648" w:rsidRPr="00D76EBF">
          <w:rPr>
            <w:rStyle w:val="Hyperlink"/>
          </w:rPr>
          <w:t>http://www.ucd.ie/t4cms/Reflective%20Practice.pdf</w:t>
        </w:r>
      </w:hyperlink>
      <w:r w:rsidR="00100648">
        <w:t xml:space="preserve"> [accessed 1 May 2017]</w:t>
      </w:r>
    </w:p>
    <w:p w14:paraId="31EBD463" w14:textId="77777777" w:rsidR="00837127" w:rsidRDefault="00837127" w:rsidP="00A34B42"/>
    <w:p w14:paraId="3F3F97C8" w14:textId="5F9ECEFF" w:rsidR="00837127" w:rsidRDefault="00837127" w:rsidP="00A34B42">
      <w:r>
        <w:t xml:space="preserve">VARK Learning Styles. Online. Available: </w:t>
      </w:r>
      <w:hyperlink r:id="rId9" w:history="1">
        <w:r w:rsidRPr="00D76EBF">
          <w:rPr>
            <w:rStyle w:val="Hyperlink"/>
          </w:rPr>
          <w:t>http://vark-learn.com</w:t>
        </w:r>
      </w:hyperlink>
      <w:r>
        <w:t xml:space="preserve"> [accessed 1 May 2017]</w:t>
      </w:r>
    </w:p>
    <w:p w14:paraId="6A77FCF4" w14:textId="18300132" w:rsidR="00743866" w:rsidRDefault="00743866" w:rsidP="00A34B42"/>
    <w:p w14:paraId="04AAABDE" w14:textId="229008D1" w:rsidR="00743866" w:rsidRDefault="00743866" w:rsidP="00A34B42"/>
    <w:p w14:paraId="3D03BFD5" w14:textId="67668BC8" w:rsidR="00CA3B91" w:rsidRDefault="00CA3B91" w:rsidP="00A34B42">
      <w:pPr>
        <w:rPr>
          <w:b/>
          <w:i/>
          <w:sz w:val="16"/>
          <w:szCs w:val="16"/>
        </w:rPr>
      </w:pPr>
    </w:p>
    <w:p w14:paraId="3A4EB443" w14:textId="77777777" w:rsidR="00E04365" w:rsidRDefault="00E04365" w:rsidP="00A34B42">
      <w:pPr>
        <w:rPr>
          <w:b/>
          <w:i/>
          <w:sz w:val="16"/>
          <w:szCs w:val="16"/>
        </w:rPr>
      </w:pPr>
    </w:p>
    <w:p w14:paraId="78663A04" w14:textId="77777777" w:rsidR="00E04365" w:rsidRDefault="00E04365" w:rsidP="00A34B42">
      <w:pPr>
        <w:rPr>
          <w:b/>
          <w:i/>
          <w:sz w:val="16"/>
          <w:szCs w:val="16"/>
        </w:rPr>
      </w:pPr>
    </w:p>
    <w:p w14:paraId="04CC96D4" w14:textId="77777777" w:rsidR="00E04365" w:rsidRDefault="00E04365" w:rsidP="00A34B42">
      <w:pPr>
        <w:rPr>
          <w:b/>
          <w:i/>
          <w:sz w:val="16"/>
          <w:szCs w:val="16"/>
        </w:rPr>
      </w:pPr>
    </w:p>
    <w:p w14:paraId="37C301BB" w14:textId="77777777" w:rsidR="00E04365" w:rsidRDefault="00E04365" w:rsidP="00A34B42">
      <w:pPr>
        <w:rPr>
          <w:b/>
          <w:i/>
          <w:sz w:val="16"/>
          <w:szCs w:val="16"/>
        </w:rPr>
      </w:pPr>
    </w:p>
    <w:p w14:paraId="4F263E0C" w14:textId="77777777" w:rsidR="00E04365" w:rsidRDefault="00E04365" w:rsidP="00A34B42">
      <w:pPr>
        <w:rPr>
          <w:b/>
          <w:i/>
          <w:sz w:val="16"/>
          <w:szCs w:val="16"/>
        </w:rPr>
      </w:pPr>
    </w:p>
    <w:p w14:paraId="09272768" w14:textId="77777777" w:rsidR="00E04365" w:rsidRDefault="00E04365" w:rsidP="00A34B42">
      <w:pPr>
        <w:rPr>
          <w:b/>
          <w:i/>
          <w:sz w:val="16"/>
          <w:szCs w:val="16"/>
        </w:rPr>
      </w:pPr>
    </w:p>
    <w:p w14:paraId="3E1F7A7A" w14:textId="77777777" w:rsidR="00E04365" w:rsidRDefault="00E04365" w:rsidP="00A34B42">
      <w:pPr>
        <w:rPr>
          <w:b/>
          <w:i/>
          <w:sz w:val="16"/>
          <w:szCs w:val="16"/>
        </w:rPr>
      </w:pPr>
    </w:p>
    <w:p w14:paraId="58AA6EEA" w14:textId="77777777" w:rsidR="00E04365" w:rsidRDefault="00E04365" w:rsidP="00A34B42">
      <w:pPr>
        <w:rPr>
          <w:b/>
          <w:i/>
          <w:sz w:val="16"/>
          <w:szCs w:val="16"/>
        </w:rPr>
      </w:pPr>
    </w:p>
    <w:p w14:paraId="1D6DE39F" w14:textId="77777777" w:rsidR="00E04365" w:rsidRDefault="00E04365" w:rsidP="00A34B42">
      <w:pPr>
        <w:rPr>
          <w:b/>
          <w:i/>
          <w:sz w:val="16"/>
          <w:szCs w:val="16"/>
        </w:rPr>
      </w:pPr>
    </w:p>
    <w:p w14:paraId="1BC211B9" w14:textId="77777777" w:rsidR="00E04365" w:rsidRDefault="00E04365" w:rsidP="00A34B42">
      <w:pPr>
        <w:rPr>
          <w:b/>
          <w:i/>
          <w:sz w:val="16"/>
          <w:szCs w:val="16"/>
        </w:rPr>
      </w:pPr>
    </w:p>
    <w:p w14:paraId="7F2E9A34" w14:textId="77777777" w:rsidR="00E04365" w:rsidRDefault="00E04365" w:rsidP="00A34B42">
      <w:pPr>
        <w:rPr>
          <w:b/>
          <w:i/>
          <w:sz w:val="16"/>
          <w:szCs w:val="16"/>
        </w:rPr>
      </w:pPr>
    </w:p>
    <w:p w14:paraId="39DEBF57" w14:textId="77777777" w:rsidR="00E04365" w:rsidRDefault="00E04365" w:rsidP="00A34B42">
      <w:pPr>
        <w:rPr>
          <w:b/>
          <w:i/>
          <w:sz w:val="16"/>
          <w:szCs w:val="16"/>
        </w:rPr>
      </w:pPr>
    </w:p>
    <w:p w14:paraId="315F4F96" w14:textId="77777777" w:rsidR="00E04365" w:rsidRDefault="00E04365" w:rsidP="00A34B42">
      <w:pPr>
        <w:rPr>
          <w:b/>
          <w:i/>
          <w:sz w:val="16"/>
          <w:szCs w:val="16"/>
        </w:rPr>
      </w:pPr>
    </w:p>
    <w:p w14:paraId="307D054F" w14:textId="77777777" w:rsidR="00E04365" w:rsidRDefault="00E04365" w:rsidP="00A34B42">
      <w:pPr>
        <w:rPr>
          <w:b/>
          <w:i/>
          <w:sz w:val="16"/>
          <w:szCs w:val="16"/>
        </w:rPr>
      </w:pPr>
    </w:p>
    <w:p w14:paraId="47417D0B" w14:textId="77777777" w:rsidR="00E04365" w:rsidRDefault="00E04365" w:rsidP="00A34B42">
      <w:pPr>
        <w:rPr>
          <w:b/>
          <w:i/>
          <w:sz w:val="16"/>
          <w:szCs w:val="16"/>
        </w:rPr>
      </w:pPr>
    </w:p>
    <w:p w14:paraId="3666E491" w14:textId="77777777" w:rsidR="00E04365" w:rsidRDefault="00E04365" w:rsidP="00A34B42">
      <w:pPr>
        <w:rPr>
          <w:b/>
          <w:i/>
          <w:sz w:val="16"/>
          <w:szCs w:val="16"/>
        </w:rPr>
      </w:pPr>
    </w:p>
    <w:p w14:paraId="245B52CA" w14:textId="77777777" w:rsidR="00E04365" w:rsidRDefault="00E04365" w:rsidP="00A34B42">
      <w:pPr>
        <w:rPr>
          <w:b/>
          <w:i/>
          <w:sz w:val="16"/>
          <w:szCs w:val="16"/>
        </w:rPr>
      </w:pPr>
    </w:p>
    <w:p w14:paraId="781C661E" w14:textId="77777777" w:rsidR="00E04365" w:rsidRDefault="00E04365" w:rsidP="00A34B42">
      <w:pPr>
        <w:rPr>
          <w:b/>
          <w:i/>
          <w:sz w:val="16"/>
          <w:szCs w:val="16"/>
        </w:rPr>
      </w:pPr>
    </w:p>
    <w:p w14:paraId="5E83C721" w14:textId="69EB4416" w:rsidR="00E04365" w:rsidRDefault="00E04365" w:rsidP="00A34B42">
      <w:pPr>
        <w:rPr>
          <w:b/>
          <w:i/>
          <w:szCs w:val="22"/>
        </w:rPr>
      </w:pPr>
      <w:r w:rsidRPr="00E04365">
        <w:rPr>
          <w:b/>
          <w:i/>
          <w:szCs w:val="22"/>
        </w:rPr>
        <w:lastRenderedPageBreak/>
        <w:t>Figure 1:</w:t>
      </w:r>
    </w:p>
    <w:p w14:paraId="753F26E4" w14:textId="77777777" w:rsidR="00E04365" w:rsidRDefault="00E04365" w:rsidP="00A34B42">
      <w:pPr>
        <w:rPr>
          <w:b/>
          <w:i/>
          <w:szCs w:val="22"/>
        </w:rPr>
      </w:pPr>
    </w:p>
    <w:p w14:paraId="12C3DCB6" w14:textId="77777777" w:rsidR="00E04365" w:rsidRPr="00E04365" w:rsidRDefault="00E04365" w:rsidP="00A34B42">
      <w:pPr>
        <w:rPr>
          <w:b/>
          <w:i/>
          <w:szCs w:val="22"/>
        </w:rPr>
      </w:pPr>
    </w:p>
    <w:p w14:paraId="74869411" w14:textId="77777777" w:rsidR="00E04365" w:rsidRDefault="00E04365" w:rsidP="00A34B42">
      <w:pPr>
        <w:rPr>
          <w:b/>
          <w:i/>
          <w:sz w:val="16"/>
          <w:szCs w:val="16"/>
        </w:rPr>
      </w:pPr>
    </w:p>
    <w:p w14:paraId="007B1C3A" w14:textId="078CBFE2" w:rsidR="00E04365" w:rsidRDefault="00E04365" w:rsidP="00A34B42">
      <w:pPr>
        <w:rPr>
          <w:b/>
          <w:i/>
          <w:sz w:val="16"/>
          <w:szCs w:val="16"/>
        </w:rPr>
      </w:pPr>
      <w:r>
        <w:rPr>
          <w:noProof/>
        </w:rPr>
        <w:drawing>
          <wp:inline distT="0" distB="0" distL="0" distR="0" wp14:anchorId="3DA9E7D7" wp14:editId="3A2FF96C">
            <wp:extent cx="5486400" cy="3200400"/>
            <wp:effectExtent l="0" t="25400" r="0" b="254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DF68B61" w14:textId="77777777" w:rsidR="00E04365" w:rsidRDefault="00E04365" w:rsidP="00A34B42">
      <w:pPr>
        <w:rPr>
          <w:b/>
          <w:i/>
          <w:sz w:val="16"/>
          <w:szCs w:val="16"/>
        </w:rPr>
      </w:pPr>
    </w:p>
    <w:p w14:paraId="72344FD5" w14:textId="77777777" w:rsidR="00E04365" w:rsidRDefault="00E04365" w:rsidP="00A34B42">
      <w:pPr>
        <w:rPr>
          <w:b/>
          <w:i/>
          <w:sz w:val="16"/>
          <w:szCs w:val="16"/>
        </w:rPr>
      </w:pPr>
    </w:p>
    <w:p w14:paraId="7EF6EA89" w14:textId="77777777" w:rsidR="00E04365" w:rsidRDefault="00E04365" w:rsidP="00E04365">
      <w:pPr>
        <w:pStyle w:val="ListParagraph"/>
        <w:spacing w:line="360" w:lineRule="auto"/>
        <w:ind w:left="0"/>
        <w:rPr>
          <w:i/>
          <w:color w:val="000000" w:themeColor="text1"/>
          <w:sz w:val="18"/>
          <w:szCs w:val="18"/>
        </w:rPr>
      </w:pPr>
    </w:p>
    <w:p w14:paraId="5FAA5830" w14:textId="77777777" w:rsidR="00E04365" w:rsidRPr="003032CE" w:rsidRDefault="00E04365" w:rsidP="00E04365">
      <w:pPr>
        <w:pStyle w:val="ListParagraph"/>
        <w:spacing w:line="360" w:lineRule="auto"/>
        <w:ind w:left="0"/>
        <w:rPr>
          <w:i/>
          <w:color w:val="000000" w:themeColor="text1"/>
          <w:sz w:val="18"/>
          <w:szCs w:val="18"/>
        </w:rPr>
      </w:pPr>
      <w:r w:rsidRPr="003032CE">
        <w:rPr>
          <w:i/>
          <w:color w:val="000000" w:themeColor="text1"/>
          <w:sz w:val="18"/>
          <w:szCs w:val="18"/>
        </w:rPr>
        <w:t>Fig 1: the most common types of learning preference</w:t>
      </w:r>
      <w:r>
        <w:rPr>
          <w:i/>
          <w:color w:val="000000" w:themeColor="text1"/>
          <w:sz w:val="18"/>
          <w:szCs w:val="18"/>
        </w:rPr>
        <w:t xml:space="preserve">, adapted from the VARK learning styles questionnaire (Fleming and Mills, 1992) </w:t>
      </w:r>
    </w:p>
    <w:p w14:paraId="5BE79E22" w14:textId="77777777" w:rsidR="00E04365" w:rsidRDefault="00E04365" w:rsidP="00A34B42">
      <w:pPr>
        <w:rPr>
          <w:b/>
          <w:i/>
          <w:sz w:val="16"/>
          <w:szCs w:val="16"/>
        </w:rPr>
      </w:pPr>
    </w:p>
    <w:p w14:paraId="25062179" w14:textId="77777777" w:rsidR="00E04365" w:rsidRDefault="00E04365" w:rsidP="00A34B42">
      <w:pPr>
        <w:rPr>
          <w:b/>
          <w:i/>
          <w:sz w:val="16"/>
          <w:szCs w:val="16"/>
        </w:rPr>
      </w:pPr>
    </w:p>
    <w:p w14:paraId="773EF858" w14:textId="77777777" w:rsidR="00E04365" w:rsidRDefault="00E04365" w:rsidP="00A34B42">
      <w:pPr>
        <w:rPr>
          <w:b/>
          <w:i/>
          <w:sz w:val="16"/>
          <w:szCs w:val="16"/>
        </w:rPr>
      </w:pPr>
    </w:p>
    <w:p w14:paraId="45CA3C8F" w14:textId="77777777" w:rsidR="00E04365" w:rsidRDefault="00E04365" w:rsidP="00A34B42">
      <w:pPr>
        <w:rPr>
          <w:b/>
          <w:i/>
          <w:sz w:val="16"/>
          <w:szCs w:val="16"/>
        </w:rPr>
      </w:pPr>
    </w:p>
    <w:p w14:paraId="7A8205B3" w14:textId="77777777" w:rsidR="00E04365" w:rsidRDefault="00E04365" w:rsidP="00A34B42">
      <w:pPr>
        <w:rPr>
          <w:b/>
          <w:i/>
          <w:sz w:val="16"/>
          <w:szCs w:val="16"/>
        </w:rPr>
      </w:pPr>
    </w:p>
    <w:p w14:paraId="6921965E" w14:textId="77777777" w:rsidR="00E04365" w:rsidRDefault="00E04365" w:rsidP="00A34B42">
      <w:pPr>
        <w:rPr>
          <w:b/>
          <w:i/>
          <w:sz w:val="16"/>
          <w:szCs w:val="16"/>
        </w:rPr>
      </w:pPr>
    </w:p>
    <w:p w14:paraId="4892752E" w14:textId="77777777" w:rsidR="00E04365" w:rsidRDefault="00E04365" w:rsidP="00A34B42">
      <w:pPr>
        <w:rPr>
          <w:b/>
          <w:i/>
          <w:sz w:val="16"/>
          <w:szCs w:val="16"/>
        </w:rPr>
      </w:pPr>
    </w:p>
    <w:p w14:paraId="35A6482B" w14:textId="77777777" w:rsidR="00E04365" w:rsidRDefault="00E04365" w:rsidP="00A34B42">
      <w:pPr>
        <w:rPr>
          <w:b/>
          <w:i/>
          <w:sz w:val="16"/>
          <w:szCs w:val="16"/>
        </w:rPr>
      </w:pPr>
    </w:p>
    <w:p w14:paraId="472B6706" w14:textId="77777777" w:rsidR="00E04365" w:rsidRDefault="00E04365" w:rsidP="00A34B42">
      <w:pPr>
        <w:rPr>
          <w:b/>
          <w:i/>
          <w:sz w:val="16"/>
          <w:szCs w:val="16"/>
        </w:rPr>
      </w:pPr>
    </w:p>
    <w:p w14:paraId="671C1D01" w14:textId="77777777" w:rsidR="00E04365" w:rsidRDefault="00E04365" w:rsidP="00A34B42">
      <w:pPr>
        <w:rPr>
          <w:b/>
          <w:i/>
          <w:sz w:val="16"/>
          <w:szCs w:val="16"/>
        </w:rPr>
      </w:pPr>
    </w:p>
    <w:p w14:paraId="3C91A8AC" w14:textId="77777777" w:rsidR="00E04365" w:rsidRDefault="00E04365" w:rsidP="00A34B42">
      <w:pPr>
        <w:rPr>
          <w:b/>
          <w:i/>
          <w:sz w:val="16"/>
          <w:szCs w:val="16"/>
        </w:rPr>
      </w:pPr>
    </w:p>
    <w:p w14:paraId="3B00AB3F" w14:textId="77777777" w:rsidR="00E04365" w:rsidRDefault="00E04365" w:rsidP="00A34B42">
      <w:pPr>
        <w:rPr>
          <w:b/>
          <w:i/>
          <w:sz w:val="16"/>
          <w:szCs w:val="16"/>
        </w:rPr>
      </w:pPr>
    </w:p>
    <w:p w14:paraId="23B664C8" w14:textId="77777777" w:rsidR="00E04365" w:rsidRDefault="00E04365" w:rsidP="00A34B42">
      <w:pPr>
        <w:rPr>
          <w:b/>
          <w:i/>
          <w:sz w:val="16"/>
          <w:szCs w:val="16"/>
        </w:rPr>
      </w:pPr>
    </w:p>
    <w:p w14:paraId="27451EC8" w14:textId="77777777" w:rsidR="00E04365" w:rsidRDefault="00E04365" w:rsidP="00A34B42">
      <w:pPr>
        <w:rPr>
          <w:b/>
          <w:i/>
          <w:sz w:val="16"/>
          <w:szCs w:val="16"/>
        </w:rPr>
      </w:pPr>
    </w:p>
    <w:p w14:paraId="21BA9522" w14:textId="77777777" w:rsidR="00E04365" w:rsidRDefault="00E04365" w:rsidP="00A34B42">
      <w:pPr>
        <w:rPr>
          <w:b/>
          <w:i/>
          <w:sz w:val="16"/>
          <w:szCs w:val="16"/>
        </w:rPr>
      </w:pPr>
    </w:p>
    <w:p w14:paraId="0DF7EEDB" w14:textId="77777777" w:rsidR="00E04365" w:rsidRDefault="00E04365" w:rsidP="00A34B42">
      <w:pPr>
        <w:rPr>
          <w:b/>
          <w:i/>
          <w:sz w:val="16"/>
          <w:szCs w:val="16"/>
        </w:rPr>
      </w:pPr>
    </w:p>
    <w:p w14:paraId="7B92EF31" w14:textId="77777777" w:rsidR="00E04365" w:rsidRDefault="00E04365" w:rsidP="00A34B42">
      <w:pPr>
        <w:rPr>
          <w:b/>
          <w:i/>
          <w:sz w:val="16"/>
          <w:szCs w:val="16"/>
        </w:rPr>
      </w:pPr>
    </w:p>
    <w:p w14:paraId="4EEF2E60" w14:textId="77777777" w:rsidR="00E04365" w:rsidRDefault="00E04365" w:rsidP="00A34B42">
      <w:pPr>
        <w:rPr>
          <w:b/>
          <w:i/>
          <w:sz w:val="16"/>
          <w:szCs w:val="16"/>
        </w:rPr>
      </w:pPr>
    </w:p>
    <w:p w14:paraId="48D2F137" w14:textId="77777777" w:rsidR="00E04365" w:rsidRDefault="00E04365" w:rsidP="00A34B42">
      <w:pPr>
        <w:rPr>
          <w:b/>
          <w:i/>
          <w:sz w:val="16"/>
          <w:szCs w:val="16"/>
        </w:rPr>
      </w:pPr>
    </w:p>
    <w:p w14:paraId="5F7CAABD" w14:textId="77777777" w:rsidR="00E04365" w:rsidRDefault="00E04365" w:rsidP="00A34B42">
      <w:pPr>
        <w:rPr>
          <w:b/>
          <w:i/>
          <w:sz w:val="16"/>
          <w:szCs w:val="16"/>
        </w:rPr>
      </w:pPr>
    </w:p>
    <w:p w14:paraId="4CAEF3BE" w14:textId="77777777" w:rsidR="00E04365" w:rsidRDefault="00E04365" w:rsidP="00A34B42">
      <w:pPr>
        <w:rPr>
          <w:b/>
          <w:i/>
          <w:sz w:val="16"/>
          <w:szCs w:val="16"/>
        </w:rPr>
      </w:pPr>
    </w:p>
    <w:p w14:paraId="6EC9AD1E" w14:textId="77777777" w:rsidR="00E04365" w:rsidRDefault="00E04365" w:rsidP="00A34B42">
      <w:pPr>
        <w:rPr>
          <w:b/>
          <w:i/>
          <w:sz w:val="16"/>
          <w:szCs w:val="16"/>
        </w:rPr>
      </w:pPr>
    </w:p>
    <w:p w14:paraId="4A0343B8" w14:textId="77777777" w:rsidR="00E04365" w:rsidRDefault="00E04365" w:rsidP="00A34B42">
      <w:pPr>
        <w:rPr>
          <w:b/>
          <w:i/>
          <w:sz w:val="16"/>
          <w:szCs w:val="16"/>
        </w:rPr>
      </w:pPr>
    </w:p>
    <w:p w14:paraId="7A49D25E" w14:textId="77777777" w:rsidR="00E04365" w:rsidRDefault="00E04365" w:rsidP="00A34B42">
      <w:pPr>
        <w:rPr>
          <w:b/>
          <w:i/>
          <w:sz w:val="16"/>
          <w:szCs w:val="16"/>
        </w:rPr>
      </w:pPr>
    </w:p>
    <w:p w14:paraId="7D1848E5" w14:textId="77777777" w:rsidR="00E04365" w:rsidRDefault="00E04365" w:rsidP="00A34B42">
      <w:pPr>
        <w:rPr>
          <w:b/>
          <w:i/>
          <w:sz w:val="16"/>
          <w:szCs w:val="16"/>
        </w:rPr>
      </w:pPr>
    </w:p>
    <w:p w14:paraId="27B176FF" w14:textId="77777777" w:rsidR="00E04365" w:rsidRDefault="00E04365" w:rsidP="00A34B42">
      <w:pPr>
        <w:rPr>
          <w:b/>
          <w:i/>
          <w:sz w:val="16"/>
          <w:szCs w:val="16"/>
        </w:rPr>
      </w:pPr>
    </w:p>
    <w:p w14:paraId="5E2EED93" w14:textId="77777777" w:rsidR="00E04365" w:rsidRDefault="00E04365" w:rsidP="00A34B42">
      <w:pPr>
        <w:rPr>
          <w:b/>
          <w:i/>
          <w:sz w:val="16"/>
          <w:szCs w:val="16"/>
        </w:rPr>
      </w:pPr>
    </w:p>
    <w:p w14:paraId="495D118B" w14:textId="77777777" w:rsidR="00E04365" w:rsidRDefault="00E04365" w:rsidP="00A34B42">
      <w:pPr>
        <w:rPr>
          <w:b/>
          <w:i/>
          <w:sz w:val="16"/>
          <w:szCs w:val="16"/>
        </w:rPr>
      </w:pPr>
    </w:p>
    <w:p w14:paraId="1276E5FA" w14:textId="77777777" w:rsidR="00E04365" w:rsidRDefault="00E04365" w:rsidP="00A34B42">
      <w:pPr>
        <w:rPr>
          <w:b/>
          <w:i/>
          <w:sz w:val="16"/>
          <w:szCs w:val="16"/>
        </w:rPr>
      </w:pPr>
    </w:p>
    <w:p w14:paraId="7661718C" w14:textId="77777777" w:rsidR="00E04365" w:rsidRDefault="00E04365" w:rsidP="00A34B42">
      <w:pPr>
        <w:rPr>
          <w:b/>
          <w:i/>
          <w:sz w:val="16"/>
          <w:szCs w:val="16"/>
        </w:rPr>
      </w:pPr>
    </w:p>
    <w:p w14:paraId="134DFDE0" w14:textId="77777777" w:rsidR="00E04365" w:rsidRDefault="00E04365" w:rsidP="00A34B42">
      <w:pPr>
        <w:rPr>
          <w:b/>
          <w:i/>
          <w:sz w:val="16"/>
          <w:szCs w:val="16"/>
        </w:rPr>
      </w:pPr>
    </w:p>
    <w:p w14:paraId="32113126" w14:textId="77777777" w:rsidR="00E04365" w:rsidRDefault="00E04365" w:rsidP="00A34B42">
      <w:pPr>
        <w:rPr>
          <w:b/>
          <w:i/>
          <w:sz w:val="16"/>
          <w:szCs w:val="16"/>
        </w:rPr>
      </w:pPr>
    </w:p>
    <w:p w14:paraId="5897502D" w14:textId="77777777" w:rsidR="00E04365" w:rsidRDefault="00E04365" w:rsidP="00A34B42">
      <w:pPr>
        <w:rPr>
          <w:b/>
          <w:i/>
          <w:sz w:val="16"/>
          <w:szCs w:val="16"/>
        </w:rPr>
      </w:pPr>
    </w:p>
    <w:p w14:paraId="3FEBB23A" w14:textId="77777777" w:rsidR="00E04365" w:rsidRDefault="00E04365" w:rsidP="00A34B42">
      <w:pPr>
        <w:rPr>
          <w:b/>
          <w:i/>
          <w:sz w:val="16"/>
          <w:szCs w:val="16"/>
        </w:rPr>
      </w:pPr>
    </w:p>
    <w:p w14:paraId="502139C7" w14:textId="77777777" w:rsidR="00E04365" w:rsidRDefault="00E04365" w:rsidP="00A34B42">
      <w:pPr>
        <w:rPr>
          <w:b/>
          <w:i/>
          <w:sz w:val="16"/>
          <w:szCs w:val="16"/>
        </w:rPr>
      </w:pPr>
    </w:p>
    <w:p w14:paraId="25B277EA" w14:textId="77777777" w:rsidR="00E04365" w:rsidRDefault="00E04365" w:rsidP="00A34B42">
      <w:pPr>
        <w:rPr>
          <w:b/>
          <w:i/>
          <w:sz w:val="16"/>
          <w:szCs w:val="16"/>
        </w:rPr>
      </w:pPr>
    </w:p>
    <w:p w14:paraId="4AAEFFB5" w14:textId="77777777" w:rsidR="00E04365" w:rsidRDefault="00E04365" w:rsidP="00A34B42">
      <w:pPr>
        <w:rPr>
          <w:b/>
          <w:i/>
          <w:sz w:val="16"/>
          <w:szCs w:val="16"/>
        </w:rPr>
      </w:pPr>
    </w:p>
    <w:p w14:paraId="3694A955" w14:textId="4FC5A0E8" w:rsidR="00E04365" w:rsidRDefault="00E04365" w:rsidP="00A34B42">
      <w:pPr>
        <w:rPr>
          <w:b/>
          <w:i/>
          <w:szCs w:val="22"/>
        </w:rPr>
      </w:pPr>
      <w:r w:rsidRPr="00E04365">
        <w:rPr>
          <w:b/>
          <w:i/>
          <w:szCs w:val="22"/>
        </w:rPr>
        <w:t>Table 1</w:t>
      </w:r>
    </w:p>
    <w:p w14:paraId="6BBAB859" w14:textId="77777777" w:rsidR="00E04365" w:rsidRPr="00E04365" w:rsidRDefault="00E04365" w:rsidP="00A34B42">
      <w:pPr>
        <w:rPr>
          <w:b/>
          <w:i/>
          <w:szCs w:val="22"/>
        </w:rPr>
      </w:pPr>
    </w:p>
    <w:p w14:paraId="0030EEE9" w14:textId="77777777" w:rsidR="00E04365" w:rsidRDefault="00E04365" w:rsidP="00A34B42">
      <w:pPr>
        <w:rPr>
          <w:b/>
          <w:i/>
          <w:sz w:val="16"/>
          <w:szCs w:val="16"/>
        </w:rPr>
      </w:pPr>
    </w:p>
    <w:p w14:paraId="704A09A1" w14:textId="77777777" w:rsidR="00E04365" w:rsidRDefault="00E04365" w:rsidP="00A34B42">
      <w:pPr>
        <w:rPr>
          <w:b/>
          <w:i/>
          <w:sz w:val="16"/>
          <w:szCs w:val="16"/>
        </w:rPr>
      </w:pPr>
    </w:p>
    <w:p w14:paraId="63604D0A" w14:textId="77777777" w:rsidR="00E04365" w:rsidRDefault="00E04365" w:rsidP="00A34B42">
      <w:pPr>
        <w:rPr>
          <w:b/>
          <w:i/>
          <w:sz w:val="16"/>
          <w:szCs w:val="16"/>
        </w:rPr>
      </w:pPr>
    </w:p>
    <w:tbl>
      <w:tblPr>
        <w:tblStyle w:val="GridTable5Dark-Accent1"/>
        <w:tblW w:w="0" w:type="auto"/>
        <w:tblLook w:val="04A0" w:firstRow="1" w:lastRow="0" w:firstColumn="1" w:lastColumn="0" w:noHBand="0" w:noVBand="1"/>
      </w:tblPr>
      <w:tblGrid>
        <w:gridCol w:w="1555"/>
        <w:gridCol w:w="2872"/>
        <w:gridCol w:w="2231"/>
        <w:gridCol w:w="2352"/>
      </w:tblGrid>
      <w:tr w:rsidR="00E04365" w:rsidRPr="004C5E82" w14:paraId="51877525" w14:textId="77777777" w:rsidTr="004D2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DB9DAB5" w14:textId="77777777" w:rsidR="00E04365" w:rsidRPr="004C5E82" w:rsidRDefault="00E04365" w:rsidP="004D252B"/>
        </w:tc>
        <w:tc>
          <w:tcPr>
            <w:tcW w:w="2872" w:type="dxa"/>
          </w:tcPr>
          <w:p w14:paraId="1E082587" w14:textId="77777777" w:rsidR="00E04365" w:rsidRPr="004C5E82" w:rsidRDefault="00E04365" w:rsidP="004D252B">
            <w:pPr>
              <w:cnfStyle w:val="100000000000" w:firstRow="1" w:lastRow="0" w:firstColumn="0" w:lastColumn="0" w:oddVBand="0" w:evenVBand="0" w:oddHBand="0" w:evenHBand="0" w:firstRowFirstColumn="0" w:firstRowLastColumn="0" w:lastRowFirstColumn="0" w:lastRowLastColumn="0"/>
            </w:pPr>
            <w:r w:rsidRPr="004C5E82">
              <w:t>Plan</w:t>
            </w:r>
          </w:p>
        </w:tc>
        <w:tc>
          <w:tcPr>
            <w:tcW w:w="2231" w:type="dxa"/>
          </w:tcPr>
          <w:p w14:paraId="3994625E" w14:textId="77777777" w:rsidR="00E04365" w:rsidRPr="004C5E82" w:rsidRDefault="00E04365" w:rsidP="004D252B">
            <w:pPr>
              <w:cnfStyle w:val="100000000000" w:firstRow="1" w:lastRow="0" w:firstColumn="0" w:lastColumn="0" w:oddVBand="0" w:evenVBand="0" w:oddHBand="0" w:evenHBand="0" w:firstRowFirstColumn="0" w:firstRowLastColumn="0" w:lastRowFirstColumn="0" w:lastRowLastColumn="0"/>
            </w:pPr>
            <w:r w:rsidRPr="004C5E82">
              <w:t>Do</w:t>
            </w:r>
          </w:p>
        </w:tc>
        <w:tc>
          <w:tcPr>
            <w:tcW w:w="2352" w:type="dxa"/>
          </w:tcPr>
          <w:p w14:paraId="0C8E7E14" w14:textId="77777777" w:rsidR="00E04365" w:rsidRPr="004C5E82" w:rsidRDefault="00E04365" w:rsidP="004D252B">
            <w:pPr>
              <w:cnfStyle w:val="100000000000" w:firstRow="1" w:lastRow="0" w:firstColumn="0" w:lastColumn="0" w:oddVBand="0" w:evenVBand="0" w:oddHBand="0" w:evenHBand="0" w:firstRowFirstColumn="0" w:firstRowLastColumn="0" w:lastRowFirstColumn="0" w:lastRowLastColumn="0"/>
            </w:pPr>
            <w:r w:rsidRPr="004C5E82">
              <w:t>Review</w:t>
            </w:r>
          </w:p>
        </w:tc>
      </w:tr>
      <w:tr w:rsidR="00E04365" w:rsidRPr="004C5E82" w14:paraId="42FA2B63" w14:textId="77777777" w:rsidTr="004D2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4A5E8E7" w14:textId="77777777" w:rsidR="00E04365" w:rsidRPr="004C5E82" w:rsidRDefault="00E04365" w:rsidP="004D252B">
            <w:r w:rsidRPr="004C5E82">
              <w:t>What</w:t>
            </w:r>
          </w:p>
        </w:tc>
        <w:tc>
          <w:tcPr>
            <w:tcW w:w="2872" w:type="dxa"/>
          </w:tcPr>
          <w:p w14:paraId="7BE4C54C" w14:textId="77777777" w:rsidR="00E04365" w:rsidRPr="004C5E82" w:rsidRDefault="00E04365" w:rsidP="004D252B">
            <w:pPr>
              <w:cnfStyle w:val="000000100000" w:firstRow="0" w:lastRow="0" w:firstColumn="0" w:lastColumn="0" w:oddVBand="0" w:evenVBand="0" w:oddHBand="1" w:evenHBand="0" w:firstRowFirstColumn="0" w:firstRowLastColumn="0" w:lastRowFirstColumn="0" w:lastRowLastColumn="0"/>
              <w:rPr>
                <w:sz w:val="20"/>
                <w:szCs w:val="20"/>
              </w:rPr>
            </w:pPr>
            <w:r w:rsidRPr="004C5E82">
              <w:rPr>
                <w:sz w:val="20"/>
                <w:szCs w:val="20"/>
              </w:rPr>
              <w:t>What do I need/want to learn (i.e. identify some specific learning outcomes)? This might be triggered e.g. by a particular event, or a growing curiosity about a particular aspect of practice.</w:t>
            </w:r>
          </w:p>
          <w:p w14:paraId="1271FD95" w14:textId="77777777" w:rsidR="00E04365" w:rsidRPr="004C5E82" w:rsidRDefault="00E04365" w:rsidP="004D252B">
            <w:pPr>
              <w:cnfStyle w:val="000000100000" w:firstRow="0" w:lastRow="0" w:firstColumn="0" w:lastColumn="0" w:oddVBand="0" w:evenVBand="0" w:oddHBand="1" w:evenHBand="0" w:firstRowFirstColumn="0" w:firstRowLastColumn="0" w:lastRowFirstColumn="0" w:lastRowLastColumn="0"/>
              <w:rPr>
                <w:sz w:val="20"/>
                <w:szCs w:val="20"/>
              </w:rPr>
            </w:pPr>
          </w:p>
        </w:tc>
        <w:tc>
          <w:tcPr>
            <w:tcW w:w="2231" w:type="dxa"/>
            <w:vMerge w:val="restart"/>
          </w:tcPr>
          <w:p w14:paraId="3A19F21B" w14:textId="77777777" w:rsidR="00E04365" w:rsidRPr="004C5E82" w:rsidRDefault="00E04365" w:rsidP="004D252B">
            <w:pPr>
              <w:cnfStyle w:val="000000100000" w:firstRow="0" w:lastRow="0" w:firstColumn="0" w:lastColumn="0" w:oddVBand="0" w:evenVBand="0" w:oddHBand="1" w:evenHBand="0" w:firstRowFirstColumn="0" w:firstRowLastColumn="0" w:lastRowFirstColumn="0" w:lastRowLastColumn="0"/>
              <w:rPr>
                <w:sz w:val="20"/>
                <w:szCs w:val="20"/>
              </w:rPr>
            </w:pPr>
            <w:r w:rsidRPr="004C5E82">
              <w:rPr>
                <w:sz w:val="20"/>
                <w:szCs w:val="20"/>
              </w:rPr>
              <w:t>During the CPD event, think about your learning objectives and try to ensure these are achieved.</w:t>
            </w:r>
          </w:p>
        </w:tc>
        <w:tc>
          <w:tcPr>
            <w:tcW w:w="2352" w:type="dxa"/>
          </w:tcPr>
          <w:p w14:paraId="1069B966" w14:textId="77777777" w:rsidR="00E04365" w:rsidRPr="004C5E82" w:rsidRDefault="00E04365" w:rsidP="004D252B">
            <w:pPr>
              <w:cnfStyle w:val="000000100000" w:firstRow="0" w:lastRow="0" w:firstColumn="0" w:lastColumn="0" w:oddVBand="0" w:evenVBand="0" w:oddHBand="1" w:evenHBand="0" w:firstRowFirstColumn="0" w:firstRowLastColumn="0" w:lastRowFirstColumn="0" w:lastRowLastColumn="0"/>
              <w:rPr>
                <w:sz w:val="20"/>
                <w:szCs w:val="20"/>
              </w:rPr>
            </w:pPr>
            <w:r w:rsidRPr="004C5E82">
              <w:rPr>
                <w:sz w:val="20"/>
                <w:szCs w:val="20"/>
              </w:rPr>
              <w:t>What have I learnt?</w:t>
            </w:r>
          </w:p>
        </w:tc>
      </w:tr>
      <w:tr w:rsidR="00E04365" w:rsidRPr="004C5E82" w14:paraId="0A0FA5A5" w14:textId="77777777" w:rsidTr="004D252B">
        <w:tc>
          <w:tcPr>
            <w:cnfStyle w:val="001000000000" w:firstRow="0" w:lastRow="0" w:firstColumn="1" w:lastColumn="0" w:oddVBand="0" w:evenVBand="0" w:oddHBand="0" w:evenHBand="0" w:firstRowFirstColumn="0" w:firstRowLastColumn="0" w:lastRowFirstColumn="0" w:lastRowLastColumn="0"/>
            <w:tcW w:w="1555" w:type="dxa"/>
          </w:tcPr>
          <w:p w14:paraId="125F4AB0" w14:textId="77777777" w:rsidR="00E04365" w:rsidRPr="004C5E82" w:rsidRDefault="00E04365" w:rsidP="004D252B">
            <w:r w:rsidRPr="004C5E82">
              <w:t>So What</w:t>
            </w:r>
          </w:p>
        </w:tc>
        <w:tc>
          <w:tcPr>
            <w:tcW w:w="2872" w:type="dxa"/>
          </w:tcPr>
          <w:p w14:paraId="6CC0ED9E" w14:textId="77777777" w:rsidR="00E04365" w:rsidRPr="004C5E82" w:rsidRDefault="00E04365" w:rsidP="004D252B">
            <w:pPr>
              <w:cnfStyle w:val="000000000000" w:firstRow="0" w:lastRow="0" w:firstColumn="0" w:lastColumn="0" w:oddVBand="0" w:evenVBand="0" w:oddHBand="0" w:evenHBand="0" w:firstRowFirstColumn="0" w:firstRowLastColumn="0" w:lastRowFirstColumn="0" w:lastRowLastColumn="0"/>
              <w:rPr>
                <w:sz w:val="20"/>
                <w:szCs w:val="20"/>
              </w:rPr>
            </w:pPr>
            <w:r w:rsidRPr="004C5E82">
              <w:rPr>
                <w:sz w:val="20"/>
                <w:szCs w:val="20"/>
              </w:rPr>
              <w:t>What is my motivation for this? How much time should I prioritise for it? How will it benefit me/the practice/my patients? What events are available to me?</w:t>
            </w:r>
          </w:p>
          <w:p w14:paraId="4068C2A1" w14:textId="77777777" w:rsidR="00E04365" w:rsidRPr="004C5E82" w:rsidRDefault="00E04365" w:rsidP="004D252B">
            <w:pPr>
              <w:cnfStyle w:val="000000000000" w:firstRow="0" w:lastRow="0" w:firstColumn="0" w:lastColumn="0" w:oddVBand="0" w:evenVBand="0" w:oddHBand="0" w:evenHBand="0" w:firstRowFirstColumn="0" w:firstRowLastColumn="0" w:lastRowFirstColumn="0" w:lastRowLastColumn="0"/>
              <w:rPr>
                <w:sz w:val="20"/>
                <w:szCs w:val="20"/>
              </w:rPr>
            </w:pPr>
          </w:p>
        </w:tc>
        <w:tc>
          <w:tcPr>
            <w:tcW w:w="2231" w:type="dxa"/>
            <w:vMerge/>
          </w:tcPr>
          <w:p w14:paraId="0DFF7AA0" w14:textId="77777777" w:rsidR="00E04365" w:rsidRPr="004C5E82" w:rsidRDefault="00E04365" w:rsidP="004D252B">
            <w:pPr>
              <w:cnfStyle w:val="000000000000" w:firstRow="0" w:lastRow="0" w:firstColumn="0" w:lastColumn="0" w:oddVBand="0" w:evenVBand="0" w:oddHBand="0" w:evenHBand="0" w:firstRowFirstColumn="0" w:firstRowLastColumn="0" w:lastRowFirstColumn="0" w:lastRowLastColumn="0"/>
              <w:rPr>
                <w:sz w:val="20"/>
                <w:szCs w:val="20"/>
              </w:rPr>
            </w:pPr>
          </w:p>
        </w:tc>
        <w:tc>
          <w:tcPr>
            <w:tcW w:w="2352" w:type="dxa"/>
          </w:tcPr>
          <w:p w14:paraId="1D100154" w14:textId="77777777" w:rsidR="00E04365" w:rsidRPr="004C5E82" w:rsidRDefault="00E04365" w:rsidP="004D252B">
            <w:pPr>
              <w:cnfStyle w:val="000000000000" w:firstRow="0" w:lastRow="0" w:firstColumn="0" w:lastColumn="0" w:oddVBand="0" w:evenVBand="0" w:oddHBand="0" w:evenHBand="0" w:firstRowFirstColumn="0" w:firstRowLastColumn="0" w:lastRowFirstColumn="0" w:lastRowLastColumn="0"/>
              <w:rPr>
                <w:sz w:val="20"/>
                <w:szCs w:val="20"/>
              </w:rPr>
            </w:pPr>
            <w:r w:rsidRPr="004C5E82">
              <w:rPr>
                <w:sz w:val="20"/>
                <w:szCs w:val="20"/>
              </w:rPr>
              <w:t xml:space="preserve">Where does this fit into my current practice/knowledge? </w:t>
            </w:r>
          </w:p>
        </w:tc>
      </w:tr>
      <w:tr w:rsidR="00E04365" w:rsidRPr="004C5E82" w14:paraId="13EF61D7" w14:textId="77777777" w:rsidTr="004D2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5527247" w14:textId="77777777" w:rsidR="00E04365" w:rsidRPr="004C5E82" w:rsidRDefault="00E04365" w:rsidP="004D252B">
            <w:r w:rsidRPr="004C5E82">
              <w:t>Now What</w:t>
            </w:r>
          </w:p>
        </w:tc>
        <w:tc>
          <w:tcPr>
            <w:tcW w:w="2872" w:type="dxa"/>
          </w:tcPr>
          <w:p w14:paraId="16F6BE46" w14:textId="77777777" w:rsidR="00E04365" w:rsidRPr="004C5E82" w:rsidRDefault="00E04365" w:rsidP="004D252B">
            <w:pPr>
              <w:cnfStyle w:val="000000100000" w:firstRow="0" w:lastRow="0" w:firstColumn="0" w:lastColumn="0" w:oddVBand="0" w:evenVBand="0" w:oddHBand="1" w:evenHBand="0" w:firstRowFirstColumn="0" w:firstRowLastColumn="0" w:lastRowFirstColumn="0" w:lastRowLastColumn="0"/>
              <w:rPr>
                <w:sz w:val="20"/>
                <w:szCs w:val="20"/>
              </w:rPr>
            </w:pPr>
            <w:r w:rsidRPr="004C5E82">
              <w:rPr>
                <w:sz w:val="20"/>
                <w:szCs w:val="20"/>
              </w:rPr>
              <w:t xml:space="preserve">What do I need to do to make this happen? Identify and plan time for a suitable CPD event (e.g. course, webinar, journal article) </w:t>
            </w:r>
          </w:p>
        </w:tc>
        <w:tc>
          <w:tcPr>
            <w:tcW w:w="2231" w:type="dxa"/>
            <w:vMerge/>
          </w:tcPr>
          <w:p w14:paraId="12EE4AEA" w14:textId="77777777" w:rsidR="00E04365" w:rsidRPr="004C5E82" w:rsidRDefault="00E04365" w:rsidP="004D252B">
            <w:pPr>
              <w:cnfStyle w:val="000000100000" w:firstRow="0" w:lastRow="0" w:firstColumn="0" w:lastColumn="0" w:oddVBand="0" w:evenVBand="0" w:oddHBand="1" w:evenHBand="0" w:firstRowFirstColumn="0" w:firstRowLastColumn="0" w:lastRowFirstColumn="0" w:lastRowLastColumn="0"/>
              <w:rPr>
                <w:sz w:val="20"/>
                <w:szCs w:val="20"/>
              </w:rPr>
            </w:pPr>
          </w:p>
        </w:tc>
        <w:tc>
          <w:tcPr>
            <w:tcW w:w="2352" w:type="dxa"/>
          </w:tcPr>
          <w:p w14:paraId="5ABCB16C" w14:textId="77777777" w:rsidR="00E04365" w:rsidRPr="004C5E82" w:rsidRDefault="00E04365" w:rsidP="004D252B">
            <w:pPr>
              <w:cnfStyle w:val="000000100000" w:firstRow="0" w:lastRow="0" w:firstColumn="0" w:lastColumn="0" w:oddVBand="0" w:evenVBand="0" w:oddHBand="1" w:evenHBand="0" w:firstRowFirstColumn="0" w:firstRowLastColumn="0" w:lastRowFirstColumn="0" w:lastRowLastColumn="0"/>
              <w:rPr>
                <w:sz w:val="20"/>
                <w:szCs w:val="20"/>
              </w:rPr>
            </w:pPr>
            <w:r w:rsidRPr="004C5E82">
              <w:rPr>
                <w:sz w:val="20"/>
                <w:szCs w:val="20"/>
              </w:rPr>
              <w:t>How am I going to put this into practice/build further on this learning?</w:t>
            </w:r>
          </w:p>
        </w:tc>
      </w:tr>
    </w:tbl>
    <w:p w14:paraId="007861E9" w14:textId="77777777" w:rsidR="00E04365" w:rsidRDefault="00E04365" w:rsidP="00A34B42">
      <w:pPr>
        <w:rPr>
          <w:sz w:val="16"/>
          <w:szCs w:val="16"/>
        </w:rPr>
      </w:pPr>
    </w:p>
    <w:p w14:paraId="67A719A0" w14:textId="77777777" w:rsidR="00E04365" w:rsidRDefault="00E04365" w:rsidP="00A34B42">
      <w:pPr>
        <w:rPr>
          <w:sz w:val="16"/>
          <w:szCs w:val="16"/>
        </w:rPr>
      </w:pPr>
    </w:p>
    <w:p w14:paraId="56DF4E24" w14:textId="77777777" w:rsidR="00E04365" w:rsidRDefault="00E04365" w:rsidP="00E04365">
      <w:pPr>
        <w:rPr>
          <w:b/>
          <w:i/>
          <w:sz w:val="18"/>
          <w:szCs w:val="18"/>
        </w:rPr>
      </w:pPr>
      <w:r w:rsidRPr="003032CE">
        <w:rPr>
          <w:b/>
          <w:i/>
          <w:sz w:val="18"/>
          <w:szCs w:val="18"/>
        </w:rPr>
        <w:t xml:space="preserve">Table 1: </w:t>
      </w:r>
      <w:r>
        <w:rPr>
          <w:b/>
          <w:i/>
          <w:sz w:val="18"/>
          <w:szCs w:val="18"/>
        </w:rPr>
        <w:t>A strategy for reflective learning (adapted from Sandars, 2009 and Rolfe and others, 2001)</w:t>
      </w:r>
    </w:p>
    <w:p w14:paraId="6190815A" w14:textId="77777777" w:rsidR="00E04365" w:rsidRDefault="00E04365" w:rsidP="00E04365">
      <w:pPr>
        <w:rPr>
          <w:b/>
          <w:i/>
          <w:sz w:val="18"/>
          <w:szCs w:val="18"/>
        </w:rPr>
      </w:pPr>
    </w:p>
    <w:p w14:paraId="7FBF55FF" w14:textId="77777777" w:rsidR="00E04365" w:rsidRDefault="00E04365" w:rsidP="00E04365">
      <w:pPr>
        <w:rPr>
          <w:b/>
          <w:i/>
          <w:sz w:val="18"/>
          <w:szCs w:val="18"/>
        </w:rPr>
      </w:pPr>
    </w:p>
    <w:p w14:paraId="6A5324F3" w14:textId="77777777" w:rsidR="00E04365" w:rsidRDefault="00E04365" w:rsidP="00E04365">
      <w:pPr>
        <w:rPr>
          <w:b/>
          <w:i/>
          <w:sz w:val="18"/>
          <w:szCs w:val="18"/>
        </w:rPr>
      </w:pPr>
    </w:p>
    <w:p w14:paraId="12BD6E4C" w14:textId="77777777" w:rsidR="00E04365" w:rsidRDefault="00E04365" w:rsidP="00E04365">
      <w:pPr>
        <w:rPr>
          <w:b/>
          <w:i/>
          <w:sz w:val="18"/>
          <w:szCs w:val="18"/>
        </w:rPr>
      </w:pPr>
    </w:p>
    <w:p w14:paraId="083D224B" w14:textId="77777777" w:rsidR="00E04365" w:rsidRDefault="00E04365" w:rsidP="00E04365">
      <w:pPr>
        <w:rPr>
          <w:b/>
          <w:i/>
          <w:sz w:val="18"/>
          <w:szCs w:val="18"/>
        </w:rPr>
      </w:pPr>
    </w:p>
    <w:p w14:paraId="2C595211" w14:textId="77777777" w:rsidR="00E04365" w:rsidRDefault="00E04365" w:rsidP="00E04365">
      <w:pPr>
        <w:rPr>
          <w:b/>
          <w:i/>
          <w:sz w:val="18"/>
          <w:szCs w:val="18"/>
        </w:rPr>
      </w:pPr>
    </w:p>
    <w:p w14:paraId="79AE2034" w14:textId="77777777" w:rsidR="00E04365" w:rsidRDefault="00E04365" w:rsidP="00E04365">
      <w:pPr>
        <w:rPr>
          <w:b/>
          <w:i/>
          <w:sz w:val="18"/>
          <w:szCs w:val="18"/>
        </w:rPr>
      </w:pPr>
    </w:p>
    <w:p w14:paraId="2816566A" w14:textId="77777777" w:rsidR="00E04365" w:rsidRDefault="00E04365" w:rsidP="00E04365">
      <w:pPr>
        <w:rPr>
          <w:b/>
          <w:i/>
          <w:sz w:val="18"/>
          <w:szCs w:val="18"/>
        </w:rPr>
      </w:pPr>
    </w:p>
    <w:p w14:paraId="7BFDED28" w14:textId="77777777" w:rsidR="00E04365" w:rsidRDefault="00E04365" w:rsidP="00E04365">
      <w:pPr>
        <w:rPr>
          <w:b/>
          <w:i/>
          <w:sz w:val="18"/>
          <w:szCs w:val="18"/>
        </w:rPr>
      </w:pPr>
    </w:p>
    <w:p w14:paraId="578010C4" w14:textId="77777777" w:rsidR="00E04365" w:rsidRDefault="00E04365" w:rsidP="00E04365">
      <w:pPr>
        <w:rPr>
          <w:b/>
          <w:i/>
          <w:sz w:val="18"/>
          <w:szCs w:val="18"/>
        </w:rPr>
      </w:pPr>
    </w:p>
    <w:p w14:paraId="67100525" w14:textId="77777777" w:rsidR="00E04365" w:rsidRDefault="00E04365" w:rsidP="00E04365">
      <w:pPr>
        <w:rPr>
          <w:b/>
          <w:i/>
          <w:sz w:val="18"/>
          <w:szCs w:val="18"/>
        </w:rPr>
      </w:pPr>
    </w:p>
    <w:p w14:paraId="6CA24364" w14:textId="77777777" w:rsidR="00E04365" w:rsidRDefault="00E04365" w:rsidP="00E04365">
      <w:pPr>
        <w:rPr>
          <w:b/>
          <w:i/>
          <w:sz w:val="18"/>
          <w:szCs w:val="18"/>
        </w:rPr>
      </w:pPr>
    </w:p>
    <w:p w14:paraId="28004333" w14:textId="77777777" w:rsidR="00E04365" w:rsidRDefault="00E04365" w:rsidP="00E04365">
      <w:pPr>
        <w:rPr>
          <w:b/>
          <w:i/>
          <w:sz w:val="18"/>
          <w:szCs w:val="18"/>
        </w:rPr>
      </w:pPr>
    </w:p>
    <w:p w14:paraId="2D1EB659" w14:textId="77777777" w:rsidR="00E04365" w:rsidRDefault="00E04365" w:rsidP="00E04365">
      <w:pPr>
        <w:rPr>
          <w:b/>
          <w:i/>
          <w:sz w:val="18"/>
          <w:szCs w:val="18"/>
        </w:rPr>
      </w:pPr>
    </w:p>
    <w:p w14:paraId="0E463E5D" w14:textId="77777777" w:rsidR="00E04365" w:rsidRDefault="00E04365" w:rsidP="00E04365">
      <w:pPr>
        <w:rPr>
          <w:b/>
          <w:i/>
          <w:sz w:val="18"/>
          <w:szCs w:val="18"/>
        </w:rPr>
      </w:pPr>
    </w:p>
    <w:p w14:paraId="37D33AF2" w14:textId="77777777" w:rsidR="00E04365" w:rsidRDefault="00E04365" w:rsidP="00E04365">
      <w:pPr>
        <w:rPr>
          <w:b/>
          <w:i/>
          <w:sz w:val="18"/>
          <w:szCs w:val="18"/>
        </w:rPr>
      </w:pPr>
    </w:p>
    <w:p w14:paraId="3D89227E" w14:textId="77777777" w:rsidR="00E04365" w:rsidRDefault="00E04365" w:rsidP="00E04365">
      <w:pPr>
        <w:rPr>
          <w:b/>
          <w:i/>
          <w:sz w:val="18"/>
          <w:szCs w:val="18"/>
        </w:rPr>
      </w:pPr>
    </w:p>
    <w:p w14:paraId="50FD07AD" w14:textId="77777777" w:rsidR="00E04365" w:rsidRDefault="00E04365" w:rsidP="00E04365">
      <w:pPr>
        <w:rPr>
          <w:b/>
          <w:i/>
          <w:sz w:val="18"/>
          <w:szCs w:val="18"/>
        </w:rPr>
      </w:pPr>
    </w:p>
    <w:p w14:paraId="161C51C4" w14:textId="77777777" w:rsidR="00E04365" w:rsidRDefault="00E04365" w:rsidP="00E04365">
      <w:pPr>
        <w:rPr>
          <w:b/>
          <w:i/>
          <w:sz w:val="18"/>
          <w:szCs w:val="18"/>
        </w:rPr>
      </w:pPr>
    </w:p>
    <w:p w14:paraId="57797E7B" w14:textId="77777777" w:rsidR="00E04365" w:rsidRDefault="00E04365" w:rsidP="00E04365">
      <w:pPr>
        <w:rPr>
          <w:b/>
          <w:i/>
          <w:sz w:val="18"/>
          <w:szCs w:val="18"/>
        </w:rPr>
      </w:pPr>
    </w:p>
    <w:p w14:paraId="6AF609F3" w14:textId="77777777" w:rsidR="00E04365" w:rsidRDefault="00E04365" w:rsidP="00E04365">
      <w:pPr>
        <w:rPr>
          <w:b/>
          <w:i/>
          <w:sz w:val="18"/>
          <w:szCs w:val="18"/>
        </w:rPr>
      </w:pPr>
    </w:p>
    <w:p w14:paraId="7BE8A43D" w14:textId="77777777" w:rsidR="00E04365" w:rsidRDefault="00E04365" w:rsidP="00E04365">
      <w:pPr>
        <w:rPr>
          <w:b/>
          <w:i/>
          <w:sz w:val="18"/>
          <w:szCs w:val="18"/>
        </w:rPr>
      </w:pPr>
    </w:p>
    <w:p w14:paraId="26F1A6D5" w14:textId="77777777" w:rsidR="00E04365" w:rsidRDefault="00E04365" w:rsidP="00E04365">
      <w:pPr>
        <w:rPr>
          <w:b/>
          <w:i/>
          <w:sz w:val="18"/>
          <w:szCs w:val="18"/>
        </w:rPr>
      </w:pPr>
    </w:p>
    <w:p w14:paraId="1F99F7CC" w14:textId="77777777" w:rsidR="00E04365" w:rsidRDefault="00E04365" w:rsidP="00E04365">
      <w:pPr>
        <w:rPr>
          <w:b/>
          <w:i/>
          <w:sz w:val="18"/>
          <w:szCs w:val="18"/>
        </w:rPr>
      </w:pPr>
    </w:p>
    <w:p w14:paraId="70C40C59" w14:textId="77777777" w:rsidR="00E04365" w:rsidRDefault="00E04365" w:rsidP="00E04365">
      <w:pPr>
        <w:rPr>
          <w:b/>
          <w:i/>
          <w:sz w:val="18"/>
          <w:szCs w:val="18"/>
        </w:rPr>
      </w:pPr>
    </w:p>
    <w:p w14:paraId="2C1A97DD" w14:textId="77777777" w:rsidR="00E04365" w:rsidRDefault="00E04365" w:rsidP="00E04365">
      <w:pPr>
        <w:rPr>
          <w:b/>
          <w:i/>
          <w:sz w:val="18"/>
          <w:szCs w:val="18"/>
        </w:rPr>
      </w:pPr>
    </w:p>
    <w:p w14:paraId="1340B18F" w14:textId="77777777" w:rsidR="00E04365" w:rsidRDefault="00E04365" w:rsidP="00E04365">
      <w:pPr>
        <w:rPr>
          <w:b/>
          <w:i/>
          <w:sz w:val="18"/>
          <w:szCs w:val="18"/>
        </w:rPr>
      </w:pPr>
    </w:p>
    <w:p w14:paraId="5B20A89B" w14:textId="77777777" w:rsidR="00E04365" w:rsidRDefault="00E04365" w:rsidP="00E04365">
      <w:pPr>
        <w:rPr>
          <w:b/>
          <w:i/>
          <w:szCs w:val="22"/>
        </w:rPr>
      </w:pPr>
    </w:p>
    <w:p w14:paraId="0401612E" w14:textId="61176F96" w:rsidR="00E04365" w:rsidRDefault="00E04365" w:rsidP="00E04365">
      <w:pPr>
        <w:rPr>
          <w:b/>
          <w:i/>
          <w:szCs w:val="22"/>
        </w:rPr>
      </w:pPr>
      <w:r>
        <w:rPr>
          <w:b/>
          <w:i/>
          <w:szCs w:val="22"/>
        </w:rPr>
        <w:lastRenderedPageBreak/>
        <w:t>Table 2:</w:t>
      </w:r>
    </w:p>
    <w:p w14:paraId="0EF1175B" w14:textId="77777777" w:rsidR="00E04365" w:rsidRDefault="00E04365" w:rsidP="00E04365">
      <w:pPr>
        <w:rPr>
          <w:b/>
          <w:i/>
          <w:szCs w:val="22"/>
        </w:rPr>
      </w:pPr>
    </w:p>
    <w:p w14:paraId="5219B7C1" w14:textId="77777777" w:rsidR="00E04365" w:rsidRPr="00E04365" w:rsidRDefault="00E04365" w:rsidP="00E04365">
      <w:pPr>
        <w:rPr>
          <w:b/>
          <w:i/>
          <w:szCs w:val="22"/>
        </w:rPr>
      </w:pPr>
      <w:bookmarkStart w:id="0" w:name="_GoBack"/>
      <w:bookmarkEnd w:id="0"/>
    </w:p>
    <w:tbl>
      <w:tblPr>
        <w:tblStyle w:val="GridTable5Dark-Accent5"/>
        <w:tblW w:w="0" w:type="auto"/>
        <w:tblLook w:val="04A0" w:firstRow="1" w:lastRow="0" w:firstColumn="1" w:lastColumn="0" w:noHBand="0" w:noVBand="1"/>
      </w:tblPr>
      <w:tblGrid>
        <w:gridCol w:w="1525"/>
        <w:gridCol w:w="2979"/>
        <w:gridCol w:w="2253"/>
        <w:gridCol w:w="2253"/>
      </w:tblGrid>
      <w:tr w:rsidR="00E04365" w14:paraId="702170F3" w14:textId="77777777" w:rsidTr="004D252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25" w:type="dxa"/>
          </w:tcPr>
          <w:p w14:paraId="123091C4" w14:textId="77777777" w:rsidR="00E04365" w:rsidRDefault="00E04365" w:rsidP="004D252B">
            <w:pPr>
              <w:pStyle w:val="ListParagraph"/>
              <w:spacing w:line="360" w:lineRule="auto"/>
              <w:ind w:left="0"/>
              <w:rPr>
                <w:b w:val="0"/>
              </w:rPr>
            </w:pPr>
          </w:p>
          <w:p w14:paraId="6C54C944" w14:textId="77777777" w:rsidR="00E04365" w:rsidRDefault="00E04365" w:rsidP="004D252B">
            <w:pPr>
              <w:pStyle w:val="ListParagraph"/>
              <w:spacing w:line="360" w:lineRule="auto"/>
              <w:ind w:left="0"/>
              <w:rPr>
                <w:b w:val="0"/>
              </w:rPr>
            </w:pPr>
          </w:p>
        </w:tc>
        <w:tc>
          <w:tcPr>
            <w:tcW w:w="2979" w:type="dxa"/>
          </w:tcPr>
          <w:p w14:paraId="0BBA3755" w14:textId="77777777" w:rsidR="00E04365" w:rsidRDefault="00E04365" w:rsidP="004D252B">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b w:val="0"/>
              </w:rPr>
            </w:pPr>
          </w:p>
          <w:p w14:paraId="01E974A6" w14:textId="77777777" w:rsidR="00E04365" w:rsidRDefault="00E04365" w:rsidP="004D252B">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b w:val="0"/>
              </w:rPr>
            </w:pPr>
            <w:r>
              <w:rPr>
                <w:b w:val="0"/>
              </w:rPr>
              <w:t>Plan</w:t>
            </w:r>
          </w:p>
        </w:tc>
        <w:tc>
          <w:tcPr>
            <w:tcW w:w="2253" w:type="dxa"/>
          </w:tcPr>
          <w:p w14:paraId="742CC3B1" w14:textId="77777777" w:rsidR="00E04365" w:rsidRDefault="00E04365" w:rsidP="004D252B">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b w:val="0"/>
              </w:rPr>
            </w:pPr>
          </w:p>
          <w:p w14:paraId="745C50C4" w14:textId="77777777" w:rsidR="00E04365" w:rsidRDefault="00E04365" w:rsidP="004D252B">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b w:val="0"/>
              </w:rPr>
            </w:pPr>
            <w:r>
              <w:rPr>
                <w:b w:val="0"/>
              </w:rPr>
              <w:t xml:space="preserve">Do </w:t>
            </w:r>
          </w:p>
        </w:tc>
        <w:tc>
          <w:tcPr>
            <w:tcW w:w="2253" w:type="dxa"/>
          </w:tcPr>
          <w:p w14:paraId="14935C87" w14:textId="77777777" w:rsidR="00E04365" w:rsidRDefault="00E04365" w:rsidP="004D252B">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b w:val="0"/>
              </w:rPr>
            </w:pPr>
          </w:p>
          <w:p w14:paraId="74515B1E" w14:textId="77777777" w:rsidR="00E04365" w:rsidRDefault="00E04365" w:rsidP="004D252B">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b w:val="0"/>
              </w:rPr>
            </w:pPr>
            <w:r>
              <w:rPr>
                <w:b w:val="0"/>
              </w:rPr>
              <w:t>Review</w:t>
            </w:r>
          </w:p>
        </w:tc>
      </w:tr>
      <w:tr w:rsidR="00E04365" w14:paraId="7EF949C0" w14:textId="77777777" w:rsidTr="004D2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4DF71F93" w14:textId="77777777" w:rsidR="00E04365" w:rsidRDefault="00E04365" w:rsidP="004D252B">
            <w:pPr>
              <w:pStyle w:val="ListParagraph"/>
              <w:spacing w:line="360" w:lineRule="auto"/>
              <w:ind w:left="0"/>
              <w:rPr>
                <w:b w:val="0"/>
              </w:rPr>
            </w:pPr>
            <w:r>
              <w:rPr>
                <w:b w:val="0"/>
              </w:rPr>
              <w:t>What</w:t>
            </w:r>
          </w:p>
        </w:tc>
        <w:tc>
          <w:tcPr>
            <w:tcW w:w="2979" w:type="dxa"/>
          </w:tcPr>
          <w:p w14:paraId="1C8329A4" w14:textId="77777777" w:rsidR="00E04365" w:rsidRPr="00413AFC" w:rsidRDefault="00E04365" w:rsidP="004D252B">
            <w:pPr>
              <w:pStyle w:val="ListParagraph"/>
              <w:ind w:left="0"/>
              <w:cnfStyle w:val="000000100000" w:firstRow="0" w:lastRow="0" w:firstColumn="0" w:lastColumn="0" w:oddVBand="0" w:evenVBand="0" w:oddHBand="1" w:evenHBand="0" w:firstRowFirstColumn="0" w:firstRowLastColumn="0" w:lastRowFirstColumn="0" w:lastRowLastColumn="0"/>
              <w:rPr>
                <w:b/>
                <w:sz w:val="20"/>
                <w:szCs w:val="20"/>
              </w:rPr>
            </w:pPr>
            <w:r>
              <w:rPr>
                <w:sz w:val="20"/>
                <w:szCs w:val="20"/>
              </w:rPr>
              <w:t>Desire to improve knowledge to nutrition for management of disease (e.g. CKD) in older cats, following a few challenging cases.</w:t>
            </w:r>
          </w:p>
        </w:tc>
        <w:tc>
          <w:tcPr>
            <w:tcW w:w="2253" w:type="dxa"/>
            <w:vMerge w:val="restart"/>
          </w:tcPr>
          <w:p w14:paraId="6EE126E2" w14:textId="77777777" w:rsidR="00E04365" w:rsidRPr="00413AFC" w:rsidRDefault="00E04365" w:rsidP="004D252B">
            <w:pPr>
              <w:pStyle w:val="ListParagraph"/>
              <w:ind w:left="0"/>
              <w:cnfStyle w:val="000000100000" w:firstRow="0" w:lastRow="0" w:firstColumn="0" w:lastColumn="0" w:oddVBand="0" w:evenVBand="0" w:oddHBand="1" w:evenHBand="0" w:firstRowFirstColumn="0" w:firstRowLastColumn="0" w:lastRowFirstColumn="0" w:lastRowLastColumn="0"/>
              <w:rPr>
                <w:b/>
                <w:sz w:val="20"/>
                <w:szCs w:val="20"/>
              </w:rPr>
            </w:pPr>
            <w:r w:rsidRPr="00413AFC">
              <w:rPr>
                <w:sz w:val="20"/>
                <w:szCs w:val="20"/>
              </w:rPr>
              <w:t>During event, cross reference to learning outcomes, ask specific questions for any not covered</w:t>
            </w:r>
          </w:p>
        </w:tc>
        <w:tc>
          <w:tcPr>
            <w:tcW w:w="2253" w:type="dxa"/>
          </w:tcPr>
          <w:p w14:paraId="4E9D8FAE" w14:textId="77777777" w:rsidR="00E04365" w:rsidRPr="00413AFC" w:rsidRDefault="00E04365" w:rsidP="004D252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Review notes; p</w:t>
            </w:r>
            <w:r w:rsidRPr="00413AFC">
              <w:rPr>
                <w:sz w:val="20"/>
                <w:szCs w:val="20"/>
              </w:rPr>
              <w:t>repare and present findings to practice team</w:t>
            </w:r>
          </w:p>
          <w:p w14:paraId="0D9DEF7D" w14:textId="77777777" w:rsidR="00E04365" w:rsidRPr="00413AFC" w:rsidRDefault="00E04365" w:rsidP="004D252B">
            <w:pPr>
              <w:pStyle w:val="ListParagraph"/>
              <w:ind w:left="0"/>
              <w:cnfStyle w:val="000000100000" w:firstRow="0" w:lastRow="0" w:firstColumn="0" w:lastColumn="0" w:oddVBand="0" w:evenVBand="0" w:oddHBand="1" w:evenHBand="0" w:firstRowFirstColumn="0" w:firstRowLastColumn="0" w:lastRowFirstColumn="0" w:lastRowLastColumn="0"/>
              <w:rPr>
                <w:b/>
                <w:sz w:val="20"/>
                <w:szCs w:val="20"/>
              </w:rPr>
            </w:pPr>
          </w:p>
        </w:tc>
      </w:tr>
      <w:tr w:rsidR="00E04365" w14:paraId="0E0BD1DD" w14:textId="77777777" w:rsidTr="004D252B">
        <w:tc>
          <w:tcPr>
            <w:cnfStyle w:val="001000000000" w:firstRow="0" w:lastRow="0" w:firstColumn="1" w:lastColumn="0" w:oddVBand="0" w:evenVBand="0" w:oddHBand="0" w:evenHBand="0" w:firstRowFirstColumn="0" w:firstRowLastColumn="0" w:lastRowFirstColumn="0" w:lastRowLastColumn="0"/>
            <w:tcW w:w="1525" w:type="dxa"/>
          </w:tcPr>
          <w:p w14:paraId="3C8F458F" w14:textId="77777777" w:rsidR="00E04365" w:rsidRDefault="00E04365" w:rsidP="004D252B">
            <w:pPr>
              <w:pStyle w:val="ListParagraph"/>
              <w:spacing w:line="360" w:lineRule="auto"/>
              <w:ind w:left="0"/>
              <w:rPr>
                <w:b w:val="0"/>
              </w:rPr>
            </w:pPr>
            <w:r>
              <w:rPr>
                <w:b w:val="0"/>
              </w:rPr>
              <w:t>So What?</w:t>
            </w:r>
          </w:p>
        </w:tc>
        <w:tc>
          <w:tcPr>
            <w:tcW w:w="2979" w:type="dxa"/>
          </w:tcPr>
          <w:p w14:paraId="5F6C4DB2" w14:textId="77777777" w:rsidR="00E04365" w:rsidRPr="00413AFC" w:rsidRDefault="00E04365" w:rsidP="004D252B">
            <w:pPr>
              <w:pStyle w:val="ListParagraph"/>
              <w:ind w:left="0"/>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It’s frustrating not having the knowledge to discuss this confidently with owners, and nobody else in the practice seems confident with it either.  I’ve still got some CPD allowance left which would cover a day course – I like learning with other people.  I’ll share what I learn with the team which will improve our management of these patients.</w:t>
            </w:r>
          </w:p>
        </w:tc>
        <w:tc>
          <w:tcPr>
            <w:tcW w:w="2253" w:type="dxa"/>
            <w:vMerge/>
          </w:tcPr>
          <w:p w14:paraId="58EDA232" w14:textId="77777777" w:rsidR="00E04365" w:rsidRPr="00413AFC" w:rsidRDefault="00E04365" w:rsidP="004D252B">
            <w:pPr>
              <w:pStyle w:val="ListParagraph"/>
              <w:ind w:left="0"/>
              <w:cnfStyle w:val="000000000000" w:firstRow="0" w:lastRow="0" w:firstColumn="0" w:lastColumn="0" w:oddVBand="0" w:evenVBand="0" w:oddHBand="0" w:evenHBand="0" w:firstRowFirstColumn="0" w:firstRowLastColumn="0" w:lastRowFirstColumn="0" w:lastRowLastColumn="0"/>
              <w:rPr>
                <w:b/>
                <w:sz w:val="20"/>
                <w:szCs w:val="20"/>
              </w:rPr>
            </w:pPr>
          </w:p>
        </w:tc>
        <w:tc>
          <w:tcPr>
            <w:tcW w:w="2253" w:type="dxa"/>
          </w:tcPr>
          <w:p w14:paraId="2F742DA9" w14:textId="77777777" w:rsidR="00E04365" w:rsidRPr="00413AFC" w:rsidRDefault="00E04365" w:rsidP="004D252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It builds nicely with my current understanding of the common medical diseases of geriatric cats.  I’m still curious to understand the role of nutrition in hyperthyroidism better, so will do some further reading on this  (e.g. journal articles)</w:t>
            </w:r>
          </w:p>
          <w:p w14:paraId="1708698A" w14:textId="77777777" w:rsidR="00E04365" w:rsidRPr="00413AFC" w:rsidRDefault="00E04365" w:rsidP="004D252B">
            <w:pPr>
              <w:cnfStyle w:val="000000000000" w:firstRow="0" w:lastRow="0" w:firstColumn="0" w:lastColumn="0" w:oddVBand="0" w:evenVBand="0" w:oddHBand="0" w:evenHBand="0" w:firstRowFirstColumn="0" w:firstRowLastColumn="0" w:lastRowFirstColumn="0" w:lastRowLastColumn="0"/>
              <w:rPr>
                <w:sz w:val="20"/>
                <w:szCs w:val="20"/>
              </w:rPr>
            </w:pPr>
          </w:p>
          <w:p w14:paraId="38C58F00" w14:textId="77777777" w:rsidR="00E04365" w:rsidRPr="00413AFC" w:rsidRDefault="00E04365" w:rsidP="004D252B">
            <w:pPr>
              <w:pStyle w:val="ListParagraph"/>
              <w:ind w:left="0"/>
              <w:cnfStyle w:val="000000000000" w:firstRow="0" w:lastRow="0" w:firstColumn="0" w:lastColumn="0" w:oddVBand="0" w:evenVBand="0" w:oddHBand="0" w:evenHBand="0" w:firstRowFirstColumn="0" w:firstRowLastColumn="0" w:lastRowFirstColumn="0" w:lastRowLastColumn="0"/>
              <w:rPr>
                <w:b/>
                <w:sz w:val="20"/>
                <w:szCs w:val="20"/>
              </w:rPr>
            </w:pPr>
          </w:p>
        </w:tc>
      </w:tr>
      <w:tr w:rsidR="00E04365" w14:paraId="4C9EDEA6" w14:textId="77777777" w:rsidTr="004D252B">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525" w:type="dxa"/>
          </w:tcPr>
          <w:p w14:paraId="767EBD1C" w14:textId="77777777" w:rsidR="00E04365" w:rsidRDefault="00E04365" w:rsidP="004D252B">
            <w:pPr>
              <w:pStyle w:val="ListParagraph"/>
              <w:spacing w:line="360" w:lineRule="auto"/>
              <w:ind w:left="0"/>
              <w:rPr>
                <w:b w:val="0"/>
              </w:rPr>
            </w:pPr>
            <w:r>
              <w:rPr>
                <w:b w:val="0"/>
              </w:rPr>
              <w:t>Now What?</w:t>
            </w:r>
          </w:p>
        </w:tc>
        <w:tc>
          <w:tcPr>
            <w:tcW w:w="2979" w:type="dxa"/>
          </w:tcPr>
          <w:p w14:paraId="7729D35B" w14:textId="77777777" w:rsidR="00E04365" w:rsidRPr="00413AFC" w:rsidRDefault="00E04365" w:rsidP="004D252B">
            <w:pPr>
              <w:pStyle w:val="ListParagraph"/>
              <w:ind w:left="0"/>
              <w:cnfStyle w:val="000000100000" w:firstRow="0" w:lastRow="0" w:firstColumn="0" w:lastColumn="0" w:oddVBand="0" w:evenVBand="0" w:oddHBand="1" w:evenHBand="0" w:firstRowFirstColumn="0" w:firstRowLastColumn="0" w:lastRowFirstColumn="0" w:lastRowLastColumn="0"/>
              <w:rPr>
                <w:b/>
                <w:sz w:val="20"/>
                <w:szCs w:val="20"/>
              </w:rPr>
            </w:pPr>
            <w:r w:rsidRPr="00413AFC">
              <w:rPr>
                <w:sz w:val="20"/>
                <w:szCs w:val="20"/>
              </w:rPr>
              <w:t xml:space="preserve">Identify </w:t>
            </w:r>
            <w:r>
              <w:rPr>
                <w:sz w:val="20"/>
                <w:szCs w:val="20"/>
              </w:rPr>
              <w:t>a one-day</w:t>
            </w:r>
            <w:r w:rsidRPr="00413AFC">
              <w:rPr>
                <w:sz w:val="20"/>
                <w:szCs w:val="20"/>
              </w:rPr>
              <w:t xml:space="preserve"> clinical nutrition event</w:t>
            </w:r>
            <w:r>
              <w:rPr>
                <w:sz w:val="20"/>
                <w:szCs w:val="20"/>
              </w:rPr>
              <w:t>, book the time off, and c</w:t>
            </w:r>
            <w:r w:rsidRPr="00413AFC">
              <w:rPr>
                <w:sz w:val="20"/>
                <w:szCs w:val="20"/>
              </w:rPr>
              <w:t xml:space="preserve">ompile </w:t>
            </w:r>
            <w:r>
              <w:rPr>
                <w:sz w:val="20"/>
                <w:szCs w:val="20"/>
              </w:rPr>
              <w:t xml:space="preserve">a </w:t>
            </w:r>
            <w:r w:rsidRPr="00413AFC">
              <w:rPr>
                <w:sz w:val="20"/>
                <w:szCs w:val="20"/>
              </w:rPr>
              <w:t xml:space="preserve">list of </w:t>
            </w:r>
            <w:r>
              <w:rPr>
                <w:sz w:val="20"/>
                <w:szCs w:val="20"/>
              </w:rPr>
              <w:t>persona</w:t>
            </w:r>
            <w:r w:rsidRPr="00413AFC">
              <w:rPr>
                <w:sz w:val="20"/>
                <w:szCs w:val="20"/>
              </w:rPr>
              <w:t>l learning outcomes from this event</w:t>
            </w:r>
          </w:p>
        </w:tc>
        <w:tc>
          <w:tcPr>
            <w:tcW w:w="2253" w:type="dxa"/>
            <w:vMerge/>
          </w:tcPr>
          <w:p w14:paraId="1A9E3163" w14:textId="77777777" w:rsidR="00E04365" w:rsidRPr="00413AFC" w:rsidRDefault="00E04365" w:rsidP="004D252B">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b/>
                <w:sz w:val="20"/>
                <w:szCs w:val="20"/>
              </w:rPr>
            </w:pPr>
          </w:p>
        </w:tc>
        <w:tc>
          <w:tcPr>
            <w:tcW w:w="2253" w:type="dxa"/>
          </w:tcPr>
          <w:p w14:paraId="41D96906" w14:textId="77777777" w:rsidR="00E04365" w:rsidRPr="00413AFC" w:rsidRDefault="00E04365" w:rsidP="004D252B">
            <w:pPr>
              <w:pStyle w:val="ListParagraph"/>
              <w:ind w:left="0"/>
              <w:cnfStyle w:val="000000100000" w:firstRow="0" w:lastRow="0" w:firstColumn="0" w:lastColumn="0" w:oddVBand="0" w:evenVBand="0" w:oddHBand="1" w:evenHBand="0" w:firstRowFirstColumn="0" w:firstRowLastColumn="0" w:lastRowFirstColumn="0" w:lastRowLastColumn="0"/>
              <w:rPr>
                <w:b/>
                <w:sz w:val="20"/>
                <w:szCs w:val="20"/>
              </w:rPr>
            </w:pPr>
            <w:r w:rsidRPr="00413AFC">
              <w:rPr>
                <w:sz w:val="20"/>
                <w:szCs w:val="20"/>
              </w:rPr>
              <w:t>Offer nutritional advice as part of tailored feline geriatric consultations</w:t>
            </w:r>
          </w:p>
        </w:tc>
      </w:tr>
    </w:tbl>
    <w:p w14:paraId="43F9C17B" w14:textId="77777777" w:rsidR="00E04365" w:rsidRDefault="00E04365" w:rsidP="00E04365">
      <w:pPr>
        <w:rPr>
          <w:b/>
          <w:i/>
          <w:sz w:val="18"/>
          <w:szCs w:val="18"/>
        </w:rPr>
      </w:pPr>
    </w:p>
    <w:p w14:paraId="2804E618" w14:textId="77777777" w:rsidR="00E04365" w:rsidRDefault="00E04365" w:rsidP="00E04365">
      <w:pPr>
        <w:rPr>
          <w:b/>
          <w:i/>
          <w:sz w:val="18"/>
          <w:szCs w:val="18"/>
        </w:rPr>
      </w:pPr>
    </w:p>
    <w:p w14:paraId="03EAC86B" w14:textId="77777777" w:rsidR="00E04365" w:rsidRPr="00CA3B91" w:rsidRDefault="00E04365" w:rsidP="00E04365">
      <w:pPr>
        <w:rPr>
          <w:b/>
          <w:i/>
          <w:sz w:val="16"/>
          <w:szCs w:val="16"/>
        </w:rPr>
      </w:pPr>
      <w:r>
        <w:rPr>
          <w:b/>
          <w:i/>
          <w:sz w:val="16"/>
          <w:szCs w:val="16"/>
        </w:rPr>
        <w:t>Table 2: Reflective learning in context</w:t>
      </w:r>
    </w:p>
    <w:p w14:paraId="5EFBFB76" w14:textId="77777777" w:rsidR="00E04365" w:rsidRPr="003032CE" w:rsidRDefault="00E04365" w:rsidP="00E04365">
      <w:pPr>
        <w:rPr>
          <w:b/>
          <w:i/>
          <w:sz w:val="18"/>
          <w:szCs w:val="18"/>
        </w:rPr>
      </w:pPr>
    </w:p>
    <w:p w14:paraId="108EF1CF" w14:textId="77777777" w:rsidR="00E04365" w:rsidRPr="00E04365" w:rsidRDefault="00E04365" w:rsidP="00A34B42">
      <w:pPr>
        <w:rPr>
          <w:sz w:val="16"/>
          <w:szCs w:val="16"/>
        </w:rPr>
      </w:pPr>
    </w:p>
    <w:sectPr w:rsidR="00E04365" w:rsidRPr="00E04365" w:rsidSect="00747A2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5073A"/>
    <w:multiLevelType w:val="hybridMultilevel"/>
    <w:tmpl w:val="1FF0C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8354F40"/>
    <w:multiLevelType w:val="hybridMultilevel"/>
    <w:tmpl w:val="2886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D46829"/>
    <w:multiLevelType w:val="hybridMultilevel"/>
    <w:tmpl w:val="86C2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3E27BA"/>
    <w:multiLevelType w:val="hybridMultilevel"/>
    <w:tmpl w:val="E460D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F93"/>
    <w:rsid w:val="000015D4"/>
    <w:rsid w:val="00003569"/>
    <w:rsid w:val="00062F9B"/>
    <w:rsid w:val="000A77BF"/>
    <w:rsid w:val="000C1F19"/>
    <w:rsid w:val="000C6A20"/>
    <w:rsid w:val="000F37DC"/>
    <w:rsid w:val="00100648"/>
    <w:rsid w:val="0011340D"/>
    <w:rsid w:val="0012419F"/>
    <w:rsid w:val="00134125"/>
    <w:rsid w:val="00154888"/>
    <w:rsid w:val="001866D2"/>
    <w:rsid w:val="001D372E"/>
    <w:rsid w:val="001D546A"/>
    <w:rsid w:val="001D78E2"/>
    <w:rsid w:val="001F04E8"/>
    <w:rsid w:val="0024775A"/>
    <w:rsid w:val="00286D7F"/>
    <w:rsid w:val="002922CF"/>
    <w:rsid w:val="00296A5A"/>
    <w:rsid w:val="002D6C47"/>
    <w:rsid w:val="002E1B8E"/>
    <w:rsid w:val="003032CE"/>
    <w:rsid w:val="00305082"/>
    <w:rsid w:val="00307CA4"/>
    <w:rsid w:val="003260F0"/>
    <w:rsid w:val="00340273"/>
    <w:rsid w:val="00343AEE"/>
    <w:rsid w:val="003607AD"/>
    <w:rsid w:val="00392AD1"/>
    <w:rsid w:val="004117FB"/>
    <w:rsid w:val="00413AFC"/>
    <w:rsid w:val="00426DD5"/>
    <w:rsid w:val="00433564"/>
    <w:rsid w:val="0044061B"/>
    <w:rsid w:val="0047262F"/>
    <w:rsid w:val="004767FC"/>
    <w:rsid w:val="0049192F"/>
    <w:rsid w:val="004B3D77"/>
    <w:rsid w:val="00507F93"/>
    <w:rsid w:val="00542E84"/>
    <w:rsid w:val="00555AF4"/>
    <w:rsid w:val="00561E10"/>
    <w:rsid w:val="00564955"/>
    <w:rsid w:val="00582B92"/>
    <w:rsid w:val="005840F7"/>
    <w:rsid w:val="0059357E"/>
    <w:rsid w:val="005C5B26"/>
    <w:rsid w:val="00676AA7"/>
    <w:rsid w:val="006975C9"/>
    <w:rsid w:val="006C0F3A"/>
    <w:rsid w:val="007044CC"/>
    <w:rsid w:val="00717406"/>
    <w:rsid w:val="00732BDD"/>
    <w:rsid w:val="00736EA6"/>
    <w:rsid w:val="00743866"/>
    <w:rsid w:val="00747A2D"/>
    <w:rsid w:val="007753BE"/>
    <w:rsid w:val="00783CB5"/>
    <w:rsid w:val="00794614"/>
    <w:rsid w:val="007E0353"/>
    <w:rsid w:val="00834C3F"/>
    <w:rsid w:val="00837127"/>
    <w:rsid w:val="0085692D"/>
    <w:rsid w:val="00865F2A"/>
    <w:rsid w:val="008848C2"/>
    <w:rsid w:val="00891EC7"/>
    <w:rsid w:val="00896391"/>
    <w:rsid w:val="008E0E11"/>
    <w:rsid w:val="008E1A93"/>
    <w:rsid w:val="009157D5"/>
    <w:rsid w:val="009333FB"/>
    <w:rsid w:val="009768E4"/>
    <w:rsid w:val="00986615"/>
    <w:rsid w:val="009D7A62"/>
    <w:rsid w:val="009F19DD"/>
    <w:rsid w:val="00A34B42"/>
    <w:rsid w:val="00A90731"/>
    <w:rsid w:val="00AD5D9F"/>
    <w:rsid w:val="00AD66E5"/>
    <w:rsid w:val="00AF1D09"/>
    <w:rsid w:val="00B033D1"/>
    <w:rsid w:val="00B12908"/>
    <w:rsid w:val="00B61347"/>
    <w:rsid w:val="00B70650"/>
    <w:rsid w:val="00B96652"/>
    <w:rsid w:val="00BA2AFD"/>
    <w:rsid w:val="00BB34B6"/>
    <w:rsid w:val="00C042C0"/>
    <w:rsid w:val="00C24176"/>
    <w:rsid w:val="00C45470"/>
    <w:rsid w:val="00C843E4"/>
    <w:rsid w:val="00CA3B91"/>
    <w:rsid w:val="00CB2B08"/>
    <w:rsid w:val="00CF5739"/>
    <w:rsid w:val="00D16157"/>
    <w:rsid w:val="00D26AD7"/>
    <w:rsid w:val="00DA53D8"/>
    <w:rsid w:val="00DE7D6D"/>
    <w:rsid w:val="00E04365"/>
    <w:rsid w:val="00E46D13"/>
    <w:rsid w:val="00E72D11"/>
    <w:rsid w:val="00EE7C9A"/>
    <w:rsid w:val="00EF1C94"/>
    <w:rsid w:val="00EF5172"/>
    <w:rsid w:val="00F119AF"/>
    <w:rsid w:val="00F41AD8"/>
    <w:rsid w:val="00F84193"/>
    <w:rsid w:val="00F842D5"/>
    <w:rsid w:val="00FA6D58"/>
    <w:rsid w:val="00FB2CF7"/>
    <w:rsid w:val="00FE1807"/>
    <w:rsid w:val="00FE6500"/>
    <w:rsid w:val="00FF5A99"/>
    <w:rsid w:val="00FF7CF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5AE9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22CF"/>
    <w:rPr>
      <w:rFonts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500"/>
    <w:pPr>
      <w:ind w:left="720"/>
      <w:contextualSpacing/>
    </w:pPr>
  </w:style>
  <w:style w:type="character" w:styleId="Hyperlink">
    <w:name w:val="Hyperlink"/>
    <w:basedOn w:val="DefaultParagraphFont"/>
    <w:uiPriority w:val="99"/>
    <w:unhideWhenUsed/>
    <w:rsid w:val="00837127"/>
    <w:rPr>
      <w:color w:val="0563C1" w:themeColor="hyperlink"/>
      <w:u w:val="single"/>
    </w:rPr>
  </w:style>
  <w:style w:type="character" w:styleId="FollowedHyperlink">
    <w:name w:val="FollowedHyperlink"/>
    <w:basedOn w:val="DefaultParagraphFont"/>
    <w:uiPriority w:val="99"/>
    <w:semiHidden/>
    <w:unhideWhenUsed/>
    <w:rsid w:val="00F119AF"/>
    <w:rPr>
      <w:color w:val="954F72" w:themeColor="followedHyperlink"/>
      <w:u w:val="single"/>
    </w:rPr>
  </w:style>
  <w:style w:type="character" w:styleId="CommentReference">
    <w:name w:val="annotation reference"/>
    <w:basedOn w:val="DefaultParagraphFont"/>
    <w:uiPriority w:val="99"/>
    <w:semiHidden/>
    <w:unhideWhenUsed/>
    <w:rsid w:val="00343AEE"/>
    <w:rPr>
      <w:sz w:val="16"/>
      <w:szCs w:val="16"/>
    </w:rPr>
  </w:style>
  <w:style w:type="paragraph" w:styleId="CommentText">
    <w:name w:val="annotation text"/>
    <w:basedOn w:val="Normal"/>
    <w:link w:val="CommentTextChar"/>
    <w:uiPriority w:val="99"/>
    <w:semiHidden/>
    <w:unhideWhenUsed/>
    <w:rsid w:val="00343AEE"/>
    <w:rPr>
      <w:sz w:val="20"/>
      <w:szCs w:val="20"/>
    </w:rPr>
  </w:style>
  <w:style w:type="character" w:customStyle="1" w:styleId="CommentTextChar">
    <w:name w:val="Comment Text Char"/>
    <w:basedOn w:val="DefaultParagraphFont"/>
    <w:link w:val="CommentText"/>
    <w:uiPriority w:val="99"/>
    <w:semiHidden/>
    <w:rsid w:val="00343AEE"/>
    <w:rPr>
      <w:rFont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3AEE"/>
    <w:rPr>
      <w:b/>
      <w:bCs/>
    </w:rPr>
  </w:style>
  <w:style w:type="character" w:customStyle="1" w:styleId="CommentSubjectChar">
    <w:name w:val="Comment Subject Char"/>
    <w:basedOn w:val="CommentTextChar"/>
    <w:link w:val="CommentSubject"/>
    <w:uiPriority w:val="99"/>
    <w:semiHidden/>
    <w:rsid w:val="00343AEE"/>
    <w:rPr>
      <w:rFonts w:cs="Times New Roman"/>
      <w:b/>
      <w:bCs/>
      <w:sz w:val="20"/>
      <w:szCs w:val="20"/>
      <w:lang w:eastAsia="en-GB"/>
    </w:rPr>
  </w:style>
  <w:style w:type="paragraph" w:styleId="BalloonText">
    <w:name w:val="Balloon Text"/>
    <w:basedOn w:val="Normal"/>
    <w:link w:val="BalloonTextChar"/>
    <w:uiPriority w:val="99"/>
    <w:semiHidden/>
    <w:unhideWhenUsed/>
    <w:rsid w:val="00343A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AEE"/>
    <w:rPr>
      <w:rFonts w:ascii="Segoe UI" w:hAnsi="Segoe UI" w:cs="Segoe UI"/>
      <w:sz w:val="18"/>
      <w:szCs w:val="18"/>
      <w:lang w:eastAsia="en-GB"/>
    </w:rPr>
  </w:style>
  <w:style w:type="table" w:styleId="TableGrid">
    <w:name w:val="Table Grid"/>
    <w:basedOn w:val="TableNormal"/>
    <w:uiPriority w:val="39"/>
    <w:rsid w:val="00743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64955"/>
    <w:rPr>
      <w:rFonts w:cs="Times New Roman"/>
      <w:sz w:val="22"/>
      <w:lang w:eastAsia="en-GB"/>
    </w:rPr>
  </w:style>
  <w:style w:type="table" w:styleId="GridTable4-Accent4">
    <w:name w:val="Grid Table 4 Accent 4"/>
    <w:basedOn w:val="TableNormal"/>
    <w:uiPriority w:val="49"/>
    <w:rsid w:val="00CA3B91"/>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6">
    <w:name w:val="Grid Table 5 Dark Accent 6"/>
    <w:basedOn w:val="TableNormal"/>
    <w:uiPriority w:val="50"/>
    <w:rsid w:val="00CA3B9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1">
    <w:name w:val="Grid Table 6 Colorful Accent 1"/>
    <w:basedOn w:val="TableNormal"/>
    <w:uiPriority w:val="51"/>
    <w:rsid w:val="00CA3B91"/>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rful-Accent1">
    <w:name w:val="Grid Table 7 Colorful Accent 1"/>
    <w:basedOn w:val="TableNormal"/>
    <w:uiPriority w:val="52"/>
    <w:rsid w:val="00CA3B91"/>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7Colorful">
    <w:name w:val="List Table 7 Colorful"/>
    <w:basedOn w:val="TableNormal"/>
    <w:uiPriority w:val="52"/>
    <w:rsid w:val="00CA3B91"/>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6">
    <w:name w:val="List Table 6 Colorful Accent 6"/>
    <w:basedOn w:val="TableNormal"/>
    <w:uiPriority w:val="51"/>
    <w:rsid w:val="00CA3B91"/>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Accent2">
    <w:name w:val="List Table 6 Colorful Accent 2"/>
    <w:basedOn w:val="TableNormal"/>
    <w:uiPriority w:val="51"/>
    <w:rsid w:val="00CA3B91"/>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1">
    <w:name w:val="List Table 6 Colorful Accent 1"/>
    <w:basedOn w:val="TableNormal"/>
    <w:uiPriority w:val="51"/>
    <w:rsid w:val="00CA3B91"/>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
    <w:name w:val="List Table 6 Colorful"/>
    <w:basedOn w:val="TableNormal"/>
    <w:uiPriority w:val="51"/>
    <w:rsid w:val="00CA3B91"/>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CA3B91"/>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A3B91"/>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
    <w:name w:val="List Table 4"/>
    <w:basedOn w:val="TableNormal"/>
    <w:uiPriority w:val="49"/>
    <w:rsid w:val="00CA3B91"/>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CA3B91"/>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6Colorful-Accent5">
    <w:name w:val="Grid Table 6 Colorful Accent 5"/>
    <w:basedOn w:val="TableNormal"/>
    <w:uiPriority w:val="51"/>
    <w:rsid w:val="00CA3B91"/>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3">
    <w:name w:val="Grid Table 6 Colorful Accent 3"/>
    <w:basedOn w:val="TableNormal"/>
    <w:uiPriority w:val="51"/>
    <w:rsid w:val="00CA3B91"/>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2">
    <w:name w:val="Grid Table 6 Colorful Accent 2"/>
    <w:basedOn w:val="TableNormal"/>
    <w:uiPriority w:val="51"/>
    <w:rsid w:val="00CA3B91"/>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5">
    <w:name w:val="Grid Table 4 Accent 5"/>
    <w:basedOn w:val="TableNormal"/>
    <w:uiPriority w:val="49"/>
    <w:rsid w:val="00CA3B91"/>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2">
    <w:name w:val="Grid Table 5 Dark Accent 2"/>
    <w:basedOn w:val="TableNormal"/>
    <w:uiPriority w:val="50"/>
    <w:rsid w:val="00CA3B9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1">
    <w:name w:val="Grid Table 5 Dark Accent 1"/>
    <w:basedOn w:val="TableNormal"/>
    <w:uiPriority w:val="50"/>
    <w:rsid w:val="00CA3B9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rsid w:val="00CA3B9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CA3B91"/>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7Colorful-Accent1">
    <w:name w:val="List Table 7 Colorful Accent 1"/>
    <w:basedOn w:val="TableNormal"/>
    <w:uiPriority w:val="52"/>
    <w:rsid w:val="00CA3B91"/>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8E0E11"/>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0C1F19"/>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1">
    <w:name w:val="Grid Table 1 Light Accent 1"/>
    <w:basedOn w:val="TableNormal"/>
    <w:uiPriority w:val="46"/>
    <w:rsid w:val="00542E84"/>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542E84"/>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521229">
      <w:bodyDiv w:val="1"/>
      <w:marLeft w:val="0"/>
      <w:marRight w:val="0"/>
      <w:marTop w:val="0"/>
      <w:marBottom w:val="0"/>
      <w:divBdr>
        <w:top w:val="none" w:sz="0" w:space="0" w:color="auto"/>
        <w:left w:val="none" w:sz="0" w:space="0" w:color="auto"/>
        <w:bottom w:val="none" w:sz="0" w:space="0" w:color="auto"/>
        <w:right w:val="none" w:sz="0" w:space="0" w:color="auto"/>
      </w:divBdr>
    </w:div>
    <w:div w:id="1549218112">
      <w:bodyDiv w:val="1"/>
      <w:marLeft w:val="0"/>
      <w:marRight w:val="0"/>
      <w:marTop w:val="0"/>
      <w:marBottom w:val="0"/>
      <w:divBdr>
        <w:top w:val="none" w:sz="0" w:space="0" w:color="auto"/>
        <w:left w:val="none" w:sz="0" w:space="0" w:color="auto"/>
        <w:bottom w:val="none" w:sz="0" w:space="0" w:color="auto"/>
        <w:right w:val="none" w:sz="0" w:space="0" w:color="auto"/>
      </w:divBdr>
    </w:div>
    <w:div w:id="1552957678">
      <w:bodyDiv w:val="1"/>
      <w:marLeft w:val="0"/>
      <w:marRight w:val="0"/>
      <w:marTop w:val="0"/>
      <w:marBottom w:val="0"/>
      <w:divBdr>
        <w:top w:val="none" w:sz="0" w:space="0" w:color="auto"/>
        <w:left w:val="none" w:sz="0" w:space="0" w:color="auto"/>
        <w:bottom w:val="none" w:sz="0" w:space="0" w:color="auto"/>
        <w:right w:val="none" w:sz="0" w:space="0" w:color="auto"/>
      </w:divBdr>
      <w:divsChild>
        <w:div w:id="482237922">
          <w:marLeft w:val="0"/>
          <w:marRight w:val="0"/>
          <w:marTop w:val="0"/>
          <w:marBottom w:val="0"/>
          <w:divBdr>
            <w:top w:val="none" w:sz="0" w:space="0" w:color="auto"/>
            <w:left w:val="none" w:sz="0" w:space="0" w:color="auto"/>
            <w:bottom w:val="none" w:sz="0" w:space="0" w:color="auto"/>
            <w:right w:val="none" w:sz="0" w:space="0" w:color="auto"/>
          </w:divBdr>
          <w:divsChild>
            <w:div w:id="1199972485">
              <w:marLeft w:val="0"/>
              <w:marRight w:val="0"/>
              <w:marTop w:val="0"/>
              <w:marBottom w:val="0"/>
              <w:divBdr>
                <w:top w:val="none" w:sz="0" w:space="0" w:color="auto"/>
                <w:left w:val="none" w:sz="0" w:space="0" w:color="auto"/>
                <w:bottom w:val="none" w:sz="0" w:space="0" w:color="auto"/>
                <w:right w:val="none" w:sz="0" w:space="0" w:color="auto"/>
              </w:divBdr>
              <w:divsChild>
                <w:div w:id="2703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Layout" Target="diagrams/layout1.xml"/><Relationship Id="rId12" Type="http://schemas.openxmlformats.org/officeDocument/2006/relationships/diagramQuickStyle" Target="diagrams/quickStyle1.xml"/><Relationship Id="rId13" Type="http://schemas.openxmlformats.org/officeDocument/2006/relationships/diagramColors" Target="diagrams/colors1.xml"/><Relationship Id="rId14" Type="http://schemas.microsoft.com/office/2007/relationships/diagramDrawing" Target="diagrams/drawing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rcvs.org.uk/document-library/day-one-competences/" TargetMode="External"/><Relationship Id="rId7" Type="http://schemas.openxmlformats.org/officeDocument/2006/relationships/hyperlink" Target="http://www.rcvs.org.uk/news-and-events/news/college-to-pilot-an-outcomes-based-approach-to-cpd/" TargetMode="External"/><Relationship Id="rId8" Type="http://schemas.openxmlformats.org/officeDocument/2006/relationships/hyperlink" Target="http://www.ucd.ie/t4cms/Reflective%20Practice.pdf" TargetMode="External"/><Relationship Id="rId9" Type="http://schemas.openxmlformats.org/officeDocument/2006/relationships/hyperlink" Target="http://vark-learn.com" TargetMode="External"/><Relationship Id="rId10"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BA2885-AD04-8B45-9EA8-B4AFFECF73A6}" type="doc">
      <dgm:prSet loTypeId="urn:microsoft.com/office/officeart/2005/8/layout/cycle4" loCatId="" qsTypeId="urn:microsoft.com/office/officeart/2005/8/quickstyle/simple4" qsCatId="simple" csTypeId="urn:microsoft.com/office/officeart/2005/8/colors/colorful4" csCatId="colorful" phldr="1"/>
      <dgm:spPr/>
      <dgm:t>
        <a:bodyPr/>
        <a:lstStyle/>
        <a:p>
          <a:endParaRPr lang="en-GB"/>
        </a:p>
      </dgm:t>
    </dgm:pt>
    <dgm:pt modelId="{B14E8D36-4A09-BC49-8EC6-FD2E19E7B0FB}">
      <dgm:prSet phldrT="[Text]"/>
      <dgm:spPr/>
      <dgm:t>
        <a:bodyPr/>
        <a:lstStyle/>
        <a:p>
          <a:r>
            <a:rPr lang="en-GB"/>
            <a:t>Visual</a:t>
          </a:r>
        </a:p>
      </dgm:t>
    </dgm:pt>
    <dgm:pt modelId="{3AEBBAB2-C879-D543-936B-1246136142A8}" type="parTrans" cxnId="{41AD35FF-922B-9C4D-8639-06F6316FF332}">
      <dgm:prSet/>
      <dgm:spPr/>
      <dgm:t>
        <a:bodyPr/>
        <a:lstStyle/>
        <a:p>
          <a:endParaRPr lang="en-GB"/>
        </a:p>
      </dgm:t>
    </dgm:pt>
    <dgm:pt modelId="{1055BF14-A34A-F443-A19B-7E53E0B371E5}" type="sibTrans" cxnId="{41AD35FF-922B-9C4D-8639-06F6316FF332}">
      <dgm:prSet/>
      <dgm:spPr/>
      <dgm:t>
        <a:bodyPr/>
        <a:lstStyle/>
        <a:p>
          <a:endParaRPr lang="en-GB"/>
        </a:p>
      </dgm:t>
    </dgm:pt>
    <dgm:pt modelId="{45AFC60E-A882-6F49-95BC-6F5FC66819C9}">
      <dgm:prSet phldrT="[Text]"/>
      <dgm:spPr/>
      <dgm:t>
        <a:bodyPr/>
        <a:lstStyle/>
        <a:p>
          <a:r>
            <a:rPr lang="en-GB"/>
            <a:t>e.g. mind maps, diagrams, charts, photos</a:t>
          </a:r>
        </a:p>
      </dgm:t>
    </dgm:pt>
    <dgm:pt modelId="{7A064280-39F3-6841-AAC9-42C3F2E2EF1A}" type="parTrans" cxnId="{E728DE94-3280-3D46-B446-0305DF73AEA5}">
      <dgm:prSet/>
      <dgm:spPr/>
      <dgm:t>
        <a:bodyPr/>
        <a:lstStyle/>
        <a:p>
          <a:endParaRPr lang="en-GB"/>
        </a:p>
      </dgm:t>
    </dgm:pt>
    <dgm:pt modelId="{9CF9BDCE-BF3D-DC4B-AF33-54D3AD9F0A99}" type="sibTrans" cxnId="{E728DE94-3280-3D46-B446-0305DF73AEA5}">
      <dgm:prSet/>
      <dgm:spPr/>
      <dgm:t>
        <a:bodyPr/>
        <a:lstStyle/>
        <a:p>
          <a:endParaRPr lang="en-GB"/>
        </a:p>
      </dgm:t>
    </dgm:pt>
    <dgm:pt modelId="{005C423D-470C-7F4E-8940-77FA78FE2ECF}">
      <dgm:prSet phldrT="[Text]"/>
      <dgm:spPr/>
      <dgm:t>
        <a:bodyPr/>
        <a:lstStyle/>
        <a:p>
          <a:r>
            <a:rPr lang="en-GB"/>
            <a:t>Aural</a:t>
          </a:r>
        </a:p>
      </dgm:t>
    </dgm:pt>
    <dgm:pt modelId="{7ED6C437-B8E8-1142-AE10-8144D202293D}" type="parTrans" cxnId="{94E32EC6-A721-5545-B257-5F8458703B3A}">
      <dgm:prSet/>
      <dgm:spPr/>
      <dgm:t>
        <a:bodyPr/>
        <a:lstStyle/>
        <a:p>
          <a:endParaRPr lang="en-GB"/>
        </a:p>
      </dgm:t>
    </dgm:pt>
    <dgm:pt modelId="{4C2EACB1-A93F-2C47-8CE9-A84FBA51ADC5}" type="sibTrans" cxnId="{94E32EC6-A721-5545-B257-5F8458703B3A}">
      <dgm:prSet/>
      <dgm:spPr/>
      <dgm:t>
        <a:bodyPr/>
        <a:lstStyle/>
        <a:p>
          <a:endParaRPr lang="en-GB"/>
        </a:p>
      </dgm:t>
    </dgm:pt>
    <dgm:pt modelId="{0E6C69E2-3803-0A4F-A0FD-9441732FE535}">
      <dgm:prSet phldrT="[Text]"/>
      <dgm:spPr/>
      <dgm:t>
        <a:bodyPr/>
        <a:lstStyle/>
        <a:p>
          <a:r>
            <a:rPr lang="en-GB"/>
            <a:t>e.g., lectures, webinars, discussion groups</a:t>
          </a:r>
        </a:p>
      </dgm:t>
    </dgm:pt>
    <dgm:pt modelId="{D28E43C1-9492-E74D-AE84-2BE767D33F7B}" type="parTrans" cxnId="{29395A5F-7642-0D4C-A7ED-33303761974D}">
      <dgm:prSet/>
      <dgm:spPr/>
      <dgm:t>
        <a:bodyPr/>
        <a:lstStyle/>
        <a:p>
          <a:endParaRPr lang="en-GB"/>
        </a:p>
      </dgm:t>
    </dgm:pt>
    <dgm:pt modelId="{9156540C-BF2D-F943-8E4E-E07CCC185981}" type="sibTrans" cxnId="{29395A5F-7642-0D4C-A7ED-33303761974D}">
      <dgm:prSet/>
      <dgm:spPr/>
      <dgm:t>
        <a:bodyPr/>
        <a:lstStyle/>
        <a:p>
          <a:endParaRPr lang="en-GB"/>
        </a:p>
      </dgm:t>
    </dgm:pt>
    <dgm:pt modelId="{4197CE94-F024-9541-AE72-A6221E443FE9}">
      <dgm:prSet phldrT="[Text]"/>
      <dgm:spPr/>
      <dgm:t>
        <a:bodyPr/>
        <a:lstStyle/>
        <a:p>
          <a:r>
            <a:rPr lang="en-GB"/>
            <a:t>Physical</a:t>
          </a:r>
        </a:p>
      </dgm:t>
    </dgm:pt>
    <dgm:pt modelId="{A36830B7-61E2-B945-B912-AF2918DB1FC6}" type="parTrans" cxnId="{CF43C683-8697-234B-BC9F-E593EED9E27F}">
      <dgm:prSet/>
      <dgm:spPr/>
      <dgm:t>
        <a:bodyPr/>
        <a:lstStyle/>
        <a:p>
          <a:endParaRPr lang="en-GB"/>
        </a:p>
      </dgm:t>
    </dgm:pt>
    <dgm:pt modelId="{CF0E4ADE-5C73-624E-9E63-919D54DD401F}" type="sibTrans" cxnId="{CF43C683-8697-234B-BC9F-E593EED9E27F}">
      <dgm:prSet/>
      <dgm:spPr/>
      <dgm:t>
        <a:bodyPr/>
        <a:lstStyle/>
        <a:p>
          <a:endParaRPr lang="en-GB"/>
        </a:p>
      </dgm:t>
    </dgm:pt>
    <dgm:pt modelId="{C22F043F-4ABF-5342-8067-D320EF445B28}">
      <dgm:prSet phldrT="[Text]"/>
      <dgm:spPr/>
      <dgm:t>
        <a:bodyPr/>
        <a:lstStyle/>
        <a:p>
          <a:r>
            <a:rPr lang="en-GB"/>
            <a:t>e.g., practical skills, learning while exercising, moving "study space" regularly, posting examples around workplace or home.</a:t>
          </a:r>
        </a:p>
      </dgm:t>
    </dgm:pt>
    <dgm:pt modelId="{D704A058-4DC2-2C4B-9C22-2898D20BE057}" type="parTrans" cxnId="{DDC7CA77-E578-3747-881D-3FA9BF80D2D3}">
      <dgm:prSet/>
      <dgm:spPr/>
      <dgm:t>
        <a:bodyPr/>
        <a:lstStyle/>
        <a:p>
          <a:endParaRPr lang="en-GB"/>
        </a:p>
      </dgm:t>
    </dgm:pt>
    <dgm:pt modelId="{00AF424B-7D78-B64B-B22B-32F2ED602E9A}" type="sibTrans" cxnId="{DDC7CA77-E578-3747-881D-3FA9BF80D2D3}">
      <dgm:prSet/>
      <dgm:spPr/>
      <dgm:t>
        <a:bodyPr/>
        <a:lstStyle/>
        <a:p>
          <a:endParaRPr lang="en-GB"/>
        </a:p>
      </dgm:t>
    </dgm:pt>
    <dgm:pt modelId="{5FFFC7E3-4147-EA44-8DFA-0657918E8990}">
      <dgm:prSet phldrT="[Text]"/>
      <dgm:spPr/>
      <dgm:t>
        <a:bodyPr/>
        <a:lstStyle/>
        <a:p>
          <a:r>
            <a:rPr lang="en-GB"/>
            <a:t>Read/write</a:t>
          </a:r>
        </a:p>
      </dgm:t>
    </dgm:pt>
    <dgm:pt modelId="{CBC19B2A-E8DB-0F45-B5A2-CFC7965AD773}" type="parTrans" cxnId="{F3662115-DE6C-4A43-A201-3EAB20D9FDFE}">
      <dgm:prSet/>
      <dgm:spPr/>
      <dgm:t>
        <a:bodyPr/>
        <a:lstStyle/>
        <a:p>
          <a:endParaRPr lang="en-GB"/>
        </a:p>
      </dgm:t>
    </dgm:pt>
    <dgm:pt modelId="{D800E451-D4C6-8641-8757-12E23EF38053}" type="sibTrans" cxnId="{F3662115-DE6C-4A43-A201-3EAB20D9FDFE}">
      <dgm:prSet/>
      <dgm:spPr/>
      <dgm:t>
        <a:bodyPr/>
        <a:lstStyle/>
        <a:p>
          <a:endParaRPr lang="en-GB"/>
        </a:p>
      </dgm:t>
    </dgm:pt>
    <dgm:pt modelId="{8381968A-793C-3A40-BADF-624EFBCD7E84}">
      <dgm:prSet phldrT="[Text]"/>
      <dgm:spPr/>
      <dgm:t>
        <a:bodyPr/>
        <a:lstStyle/>
        <a:p>
          <a:r>
            <a:rPr lang="en-GB"/>
            <a:t>e.g. journal articles, book chapters, note-taking, narrative descriptions</a:t>
          </a:r>
        </a:p>
      </dgm:t>
    </dgm:pt>
    <dgm:pt modelId="{93BDE479-C331-5247-AFD3-992FB3CF37D4}" type="parTrans" cxnId="{1669D143-ECFE-7D43-9BF9-AFA1A203A362}">
      <dgm:prSet/>
      <dgm:spPr/>
      <dgm:t>
        <a:bodyPr/>
        <a:lstStyle/>
        <a:p>
          <a:endParaRPr lang="en-GB"/>
        </a:p>
      </dgm:t>
    </dgm:pt>
    <dgm:pt modelId="{E7656783-6BC8-574F-9E65-3FBE3B5A78D5}" type="sibTrans" cxnId="{1669D143-ECFE-7D43-9BF9-AFA1A203A362}">
      <dgm:prSet/>
      <dgm:spPr/>
      <dgm:t>
        <a:bodyPr/>
        <a:lstStyle/>
        <a:p>
          <a:endParaRPr lang="en-GB"/>
        </a:p>
      </dgm:t>
    </dgm:pt>
    <dgm:pt modelId="{5BEBCEC2-F628-1845-B800-A1C82EE27854}" type="pres">
      <dgm:prSet presAssocID="{DABA2885-AD04-8B45-9EA8-B4AFFECF73A6}" presName="cycleMatrixDiagram" presStyleCnt="0">
        <dgm:presLayoutVars>
          <dgm:chMax val="1"/>
          <dgm:dir/>
          <dgm:animLvl val="lvl"/>
          <dgm:resizeHandles val="exact"/>
        </dgm:presLayoutVars>
      </dgm:prSet>
      <dgm:spPr/>
      <dgm:t>
        <a:bodyPr/>
        <a:lstStyle/>
        <a:p>
          <a:endParaRPr lang="en-GB"/>
        </a:p>
      </dgm:t>
    </dgm:pt>
    <dgm:pt modelId="{C78250C7-6011-244C-9CB1-DC0BB2A77B3B}" type="pres">
      <dgm:prSet presAssocID="{DABA2885-AD04-8B45-9EA8-B4AFFECF73A6}" presName="children" presStyleCnt="0"/>
      <dgm:spPr/>
    </dgm:pt>
    <dgm:pt modelId="{1C1D6EF9-B435-C84D-A1FA-B5962D1E51BC}" type="pres">
      <dgm:prSet presAssocID="{DABA2885-AD04-8B45-9EA8-B4AFFECF73A6}" presName="child1group" presStyleCnt="0"/>
      <dgm:spPr/>
    </dgm:pt>
    <dgm:pt modelId="{C1B95D2A-8748-2A4B-B40B-9396C74FB586}" type="pres">
      <dgm:prSet presAssocID="{DABA2885-AD04-8B45-9EA8-B4AFFECF73A6}" presName="child1" presStyleLbl="bgAcc1" presStyleIdx="0" presStyleCnt="4" custLinFactNeighborX="-16990" custLinFactNeighborY="-2133"/>
      <dgm:spPr/>
      <dgm:t>
        <a:bodyPr/>
        <a:lstStyle/>
        <a:p>
          <a:endParaRPr lang="en-GB"/>
        </a:p>
      </dgm:t>
    </dgm:pt>
    <dgm:pt modelId="{FE682D7E-4579-644E-8583-647143B07B17}" type="pres">
      <dgm:prSet presAssocID="{DABA2885-AD04-8B45-9EA8-B4AFFECF73A6}" presName="child1Text" presStyleLbl="bgAcc1" presStyleIdx="0" presStyleCnt="4">
        <dgm:presLayoutVars>
          <dgm:bulletEnabled val="1"/>
        </dgm:presLayoutVars>
      </dgm:prSet>
      <dgm:spPr/>
      <dgm:t>
        <a:bodyPr/>
        <a:lstStyle/>
        <a:p>
          <a:endParaRPr lang="en-GB"/>
        </a:p>
      </dgm:t>
    </dgm:pt>
    <dgm:pt modelId="{6188079E-EB78-B04E-8462-4E458EEC9A14}" type="pres">
      <dgm:prSet presAssocID="{DABA2885-AD04-8B45-9EA8-B4AFFECF73A6}" presName="child2group" presStyleCnt="0"/>
      <dgm:spPr/>
    </dgm:pt>
    <dgm:pt modelId="{F248DC0F-45E2-1F43-A067-75B7E434D8CF}" type="pres">
      <dgm:prSet presAssocID="{DABA2885-AD04-8B45-9EA8-B4AFFECF73A6}" presName="child2" presStyleLbl="bgAcc1" presStyleIdx="1" presStyleCnt="4"/>
      <dgm:spPr/>
      <dgm:t>
        <a:bodyPr/>
        <a:lstStyle/>
        <a:p>
          <a:endParaRPr lang="en-GB"/>
        </a:p>
      </dgm:t>
    </dgm:pt>
    <dgm:pt modelId="{12484060-0D93-024B-BF34-CF474E1C2FCC}" type="pres">
      <dgm:prSet presAssocID="{DABA2885-AD04-8B45-9EA8-B4AFFECF73A6}" presName="child2Text" presStyleLbl="bgAcc1" presStyleIdx="1" presStyleCnt="4">
        <dgm:presLayoutVars>
          <dgm:bulletEnabled val="1"/>
        </dgm:presLayoutVars>
      </dgm:prSet>
      <dgm:spPr/>
      <dgm:t>
        <a:bodyPr/>
        <a:lstStyle/>
        <a:p>
          <a:endParaRPr lang="en-GB"/>
        </a:p>
      </dgm:t>
    </dgm:pt>
    <dgm:pt modelId="{A949FE12-CE85-C145-AF0F-C316BB344306}" type="pres">
      <dgm:prSet presAssocID="{DABA2885-AD04-8B45-9EA8-B4AFFECF73A6}" presName="child3group" presStyleCnt="0"/>
      <dgm:spPr/>
    </dgm:pt>
    <dgm:pt modelId="{AC9E222E-99F4-5C44-9D43-1048F04E8A73}" type="pres">
      <dgm:prSet presAssocID="{DABA2885-AD04-8B45-9EA8-B4AFFECF73A6}" presName="child3" presStyleLbl="bgAcc1" presStyleIdx="2" presStyleCnt="4"/>
      <dgm:spPr/>
      <dgm:t>
        <a:bodyPr/>
        <a:lstStyle/>
        <a:p>
          <a:endParaRPr lang="en-GB"/>
        </a:p>
      </dgm:t>
    </dgm:pt>
    <dgm:pt modelId="{EECEE1F3-D2DF-9047-A038-0454A738388A}" type="pres">
      <dgm:prSet presAssocID="{DABA2885-AD04-8B45-9EA8-B4AFFECF73A6}" presName="child3Text" presStyleLbl="bgAcc1" presStyleIdx="2" presStyleCnt="4">
        <dgm:presLayoutVars>
          <dgm:bulletEnabled val="1"/>
        </dgm:presLayoutVars>
      </dgm:prSet>
      <dgm:spPr/>
      <dgm:t>
        <a:bodyPr/>
        <a:lstStyle/>
        <a:p>
          <a:endParaRPr lang="en-GB"/>
        </a:p>
      </dgm:t>
    </dgm:pt>
    <dgm:pt modelId="{39089BD0-CF89-1341-9AFE-5B360A099F72}" type="pres">
      <dgm:prSet presAssocID="{DABA2885-AD04-8B45-9EA8-B4AFFECF73A6}" presName="child4group" presStyleCnt="0"/>
      <dgm:spPr/>
    </dgm:pt>
    <dgm:pt modelId="{72A297E9-ABA9-6745-97AF-0E3FEE9879DA}" type="pres">
      <dgm:prSet presAssocID="{DABA2885-AD04-8B45-9EA8-B4AFFECF73A6}" presName="child4" presStyleLbl="bgAcc1" presStyleIdx="3" presStyleCnt="4" custLinFactNeighborX="-9760" custLinFactNeighborY="-2579"/>
      <dgm:spPr/>
      <dgm:t>
        <a:bodyPr/>
        <a:lstStyle/>
        <a:p>
          <a:endParaRPr lang="en-GB"/>
        </a:p>
      </dgm:t>
    </dgm:pt>
    <dgm:pt modelId="{42436263-02C8-F446-A685-0BCECA3EEDB1}" type="pres">
      <dgm:prSet presAssocID="{DABA2885-AD04-8B45-9EA8-B4AFFECF73A6}" presName="child4Text" presStyleLbl="bgAcc1" presStyleIdx="3" presStyleCnt="4">
        <dgm:presLayoutVars>
          <dgm:bulletEnabled val="1"/>
        </dgm:presLayoutVars>
      </dgm:prSet>
      <dgm:spPr/>
      <dgm:t>
        <a:bodyPr/>
        <a:lstStyle/>
        <a:p>
          <a:endParaRPr lang="en-GB"/>
        </a:p>
      </dgm:t>
    </dgm:pt>
    <dgm:pt modelId="{E6F64681-1A3F-2241-AECE-A0592A246453}" type="pres">
      <dgm:prSet presAssocID="{DABA2885-AD04-8B45-9EA8-B4AFFECF73A6}" presName="childPlaceholder" presStyleCnt="0"/>
      <dgm:spPr/>
    </dgm:pt>
    <dgm:pt modelId="{C731CFDB-2EC6-C840-8A08-E46A2E7F2986}" type="pres">
      <dgm:prSet presAssocID="{DABA2885-AD04-8B45-9EA8-B4AFFECF73A6}" presName="circle" presStyleCnt="0"/>
      <dgm:spPr/>
    </dgm:pt>
    <dgm:pt modelId="{83B92B1D-CDCA-CA42-9D7D-45CC9087B25E}" type="pres">
      <dgm:prSet presAssocID="{DABA2885-AD04-8B45-9EA8-B4AFFECF73A6}" presName="quadrant1" presStyleLbl="node1" presStyleIdx="0" presStyleCnt="4">
        <dgm:presLayoutVars>
          <dgm:chMax val="1"/>
          <dgm:bulletEnabled val="1"/>
        </dgm:presLayoutVars>
      </dgm:prSet>
      <dgm:spPr/>
      <dgm:t>
        <a:bodyPr/>
        <a:lstStyle/>
        <a:p>
          <a:endParaRPr lang="en-GB"/>
        </a:p>
      </dgm:t>
    </dgm:pt>
    <dgm:pt modelId="{1C6BC4FE-9003-1A4A-8E31-EC350D8E452F}" type="pres">
      <dgm:prSet presAssocID="{DABA2885-AD04-8B45-9EA8-B4AFFECF73A6}" presName="quadrant2" presStyleLbl="node1" presStyleIdx="1" presStyleCnt="4">
        <dgm:presLayoutVars>
          <dgm:chMax val="1"/>
          <dgm:bulletEnabled val="1"/>
        </dgm:presLayoutVars>
      </dgm:prSet>
      <dgm:spPr/>
      <dgm:t>
        <a:bodyPr/>
        <a:lstStyle/>
        <a:p>
          <a:endParaRPr lang="en-GB"/>
        </a:p>
      </dgm:t>
    </dgm:pt>
    <dgm:pt modelId="{4A301FAC-4CB2-6B44-A107-1BD321686075}" type="pres">
      <dgm:prSet presAssocID="{DABA2885-AD04-8B45-9EA8-B4AFFECF73A6}" presName="quadrant3" presStyleLbl="node1" presStyleIdx="2" presStyleCnt="4">
        <dgm:presLayoutVars>
          <dgm:chMax val="1"/>
          <dgm:bulletEnabled val="1"/>
        </dgm:presLayoutVars>
      </dgm:prSet>
      <dgm:spPr/>
      <dgm:t>
        <a:bodyPr/>
        <a:lstStyle/>
        <a:p>
          <a:endParaRPr lang="en-GB"/>
        </a:p>
      </dgm:t>
    </dgm:pt>
    <dgm:pt modelId="{84B343B6-6E9C-2946-B451-BC06EC18A8C1}" type="pres">
      <dgm:prSet presAssocID="{DABA2885-AD04-8B45-9EA8-B4AFFECF73A6}" presName="quadrant4" presStyleLbl="node1" presStyleIdx="3" presStyleCnt="4">
        <dgm:presLayoutVars>
          <dgm:chMax val="1"/>
          <dgm:bulletEnabled val="1"/>
        </dgm:presLayoutVars>
      </dgm:prSet>
      <dgm:spPr/>
      <dgm:t>
        <a:bodyPr/>
        <a:lstStyle/>
        <a:p>
          <a:endParaRPr lang="en-GB"/>
        </a:p>
      </dgm:t>
    </dgm:pt>
    <dgm:pt modelId="{0BB13A1F-B492-4D4A-BD6C-BF7901CEDCFB}" type="pres">
      <dgm:prSet presAssocID="{DABA2885-AD04-8B45-9EA8-B4AFFECF73A6}" presName="quadrantPlaceholder" presStyleCnt="0"/>
      <dgm:spPr/>
    </dgm:pt>
    <dgm:pt modelId="{7B108231-0E6C-5E42-8118-D0313BE5D5CE}" type="pres">
      <dgm:prSet presAssocID="{DABA2885-AD04-8B45-9EA8-B4AFFECF73A6}" presName="center1" presStyleLbl="fgShp" presStyleIdx="0" presStyleCnt="2"/>
      <dgm:spPr/>
    </dgm:pt>
    <dgm:pt modelId="{32ED44FF-E606-D445-B3DE-C541A1454DB7}" type="pres">
      <dgm:prSet presAssocID="{DABA2885-AD04-8B45-9EA8-B4AFFECF73A6}" presName="center2" presStyleLbl="fgShp" presStyleIdx="1" presStyleCnt="2"/>
      <dgm:spPr/>
    </dgm:pt>
  </dgm:ptLst>
  <dgm:cxnLst>
    <dgm:cxn modelId="{FC184E8E-907B-1B45-929F-011E1FAB4071}" type="presOf" srcId="{4197CE94-F024-9541-AE72-A6221E443FE9}" destId="{4A301FAC-4CB2-6B44-A107-1BD321686075}" srcOrd="0" destOrd="0" presId="urn:microsoft.com/office/officeart/2005/8/layout/cycle4"/>
    <dgm:cxn modelId="{94E32EC6-A721-5545-B257-5F8458703B3A}" srcId="{DABA2885-AD04-8B45-9EA8-B4AFFECF73A6}" destId="{005C423D-470C-7F4E-8940-77FA78FE2ECF}" srcOrd="1" destOrd="0" parTransId="{7ED6C437-B8E8-1142-AE10-8144D202293D}" sibTransId="{4C2EACB1-A93F-2C47-8CE9-A84FBA51ADC5}"/>
    <dgm:cxn modelId="{FFCC35D8-BEA5-3D43-9FED-DD4086265EA9}" type="presOf" srcId="{45AFC60E-A882-6F49-95BC-6F5FC66819C9}" destId="{C1B95D2A-8748-2A4B-B40B-9396C74FB586}" srcOrd="0" destOrd="0" presId="urn:microsoft.com/office/officeart/2005/8/layout/cycle4"/>
    <dgm:cxn modelId="{9E7369CC-7BE9-1D4E-A02F-9DBD1A57617F}" type="presOf" srcId="{8381968A-793C-3A40-BADF-624EFBCD7E84}" destId="{72A297E9-ABA9-6745-97AF-0E3FEE9879DA}" srcOrd="0" destOrd="0" presId="urn:microsoft.com/office/officeart/2005/8/layout/cycle4"/>
    <dgm:cxn modelId="{6C20B39D-BDD6-004F-920F-2BA7888B54EB}" type="presOf" srcId="{B14E8D36-4A09-BC49-8EC6-FD2E19E7B0FB}" destId="{83B92B1D-CDCA-CA42-9D7D-45CC9087B25E}" srcOrd="0" destOrd="0" presId="urn:microsoft.com/office/officeart/2005/8/layout/cycle4"/>
    <dgm:cxn modelId="{F3662115-DE6C-4A43-A201-3EAB20D9FDFE}" srcId="{DABA2885-AD04-8B45-9EA8-B4AFFECF73A6}" destId="{5FFFC7E3-4147-EA44-8DFA-0657918E8990}" srcOrd="3" destOrd="0" parTransId="{CBC19B2A-E8DB-0F45-B5A2-CFC7965AD773}" sibTransId="{D800E451-D4C6-8641-8757-12E23EF38053}"/>
    <dgm:cxn modelId="{15BD2869-3C7A-714A-AAF8-C7761728E9B1}" type="presOf" srcId="{DABA2885-AD04-8B45-9EA8-B4AFFECF73A6}" destId="{5BEBCEC2-F628-1845-B800-A1C82EE27854}" srcOrd="0" destOrd="0" presId="urn:microsoft.com/office/officeart/2005/8/layout/cycle4"/>
    <dgm:cxn modelId="{CAA0C58C-80BE-D344-B6BF-046C3E260BD3}" type="presOf" srcId="{C22F043F-4ABF-5342-8067-D320EF445B28}" destId="{AC9E222E-99F4-5C44-9D43-1048F04E8A73}" srcOrd="0" destOrd="0" presId="urn:microsoft.com/office/officeart/2005/8/layout/cycle4"/>
    <dgm:cxn modelId="{41AD35FF-922B-9C4D-8639-06F6316FF332}" srcId="{DABA2885-AD04-8B45-9EA8-B4AFFECF73A6}" destId="{B14E8D36-4A09-BC49-8EC6-FD2E19E7B0FB}" srcOrd="0" destOrd="0" parTransId="{3AEBBAB2-C879-D543-936B-1246136142A8}" sibTransId="{1055BF14-A34A-F443-A19B-7E53E0B371E5}"/>
    <dgm:cxn modelId="{250D5CBE-29A6-C04B-BC4D-505C17988FEE}" type="presOf" srcId="{8381968A-793C-3A40-BADF-624EFBCD7E84}" destId="{42436263-02C8-F446-A685-0BCECA3EEDB1}" srcOrd="1" destOrd="0" presId="urn:microsoft.com/office/officeart/2005/8/layout/cycle4"/>
    <dgm:cxn modelId="{1669D143-ECFE-7D43-9BF9-AFA1A203A362}" srcId="{5FFFC7E3-4147-EA44-8DFA-0657918E8990}" destId="{8381968A-793C-3A40-BADF-624EFBCD7E84}" srcOrd="0" destOrd="0" parTransId="{93BDE479-C331-5247-AFD3-992FB3CF37D4}" sibTransId="{E7656783-6BC8-574F-9E65-3FBE3B5A78D5}"/>
    <dgm:cxn modelId="{F279C3BC-D846-5A47-8887-62C586AB2E8B}" type="presOf" srcId="{005C423D-470C-7F4E-8940-77FA78FE2ECF}" destId="{1C6BC4FE-9003-1A4A-8E31-EC350D8E452F}" srcOrd="0" destOrd="0" presId="urn:microsoft.com/office/officeart/2005/8/layout/cycle4"/>
    <dgm:cxn modelId="{CF43C683-8697-234B-BC9F-E593EED9E27F}" srcId="{DABA2885-AD04-8B45-9EA8-B4AFFECF73A6}" destId="{4197CE94-F024-9541-AE72-A6221E443FE9}" srcOrd="2" destOrd="0" parTransId="{A36830B7-61E2-B945-B912-AF2918DB1FC6}" sibTransId="{CF0E4ADE-5C73-624E-9E63-919D54DD401F}"/>
    <dgm:cxn modelId="{B6484DE5-0D3F-0549-9A82-60BA571CE000}" type="presOf" srcId="{0E6C69E2-3803-0A4F-A0FD-9441732FE535}" destId="{12484060-0D93-024B-BF34-CF474E1C2FCC}" srcOrd="1" destOrd="0" presId="urn:microsoft.com/office/officeart/2005/8/layout/cycle4"/>
    <dgm:cxn modelId="{AE3E089A-AB47-4B4F-9F61-D9787085A616}" type="presOf" srcId="{45AFC60E-A882-6F49-95BC-6F5FC66819C9}" destId="{FE682D7E-4579-644E-8583-647143B07B17}" srcOrd="1" destOrd="0" presId="urn:microsoft.com/office/officeart/2005/8/layout/cycle4"/>
    <dgm:cxn modelId="{9A5BE0B7-76DD-524A-9851-91415545158B}" type="presOf" srcId="{0E6C69E2-3803-0A4F-A0FD-9441732FE535}" destId="{F248DC0F-45E2-1F43-A067-75B7E434D8CF}" srcOrd="0" destOrd="0" presId="urn:microsoft.com/office/officeart/2005/8/layout/cycle4"/>
    <dgm:cxn modelId="{29395A5F-7642-0D4C-A7ED-33303761974D}" srcId="{005C423D-470C-7F4E-8940-77FA78FE2ECF}" destId="{0E6C69E2-3803-0A4F-A0FD-9441732FE535}" srcOrd="0" destOrd="0" parTransId="{D28E43C1-9492-E74D-AE84-2BE767D33F7B}" sibTransId="{9156540C-BF2D-F943-8E4E-E07CCC185981}"/>
    <dgm:cxn modelId="{DDC7CA77-E578-3747-881D-3FA9BF80D2D3}" srcId="{4197CE94-F024-9541-AE72-A6221E443FE9}" destId="{C22F043F-4ABF-5342-8067-D320EF445B28}" srcOrd="0" destOrd="0" parTransId="{D704A058-4DC2-2C4B-9C22-2898D20BE057}" sibTransId="{00AF424B-7D78-B64B-B22B-32F2ED602E9A}"/>
    <dgm:cxn modelId="{E728DE94-3280-3D46-B446-0305DF73AEA5}" srcId="{B14E8D36-4A09-BC49-8EC6-FD2E19E7B0FB}" destId="{45AFC60E-A882-6F49-95BC-6F5FC66819C9}" srcOrd="0" destOrd="0" parTransId="{7A064280-39F3-6841-AAC9-42C3F2E2EF1A}" sibTransId="{9CF9BDCE-BF3D-DC4B-AF33-54D3AD9F0A99}"/>
    <dgm:cxn modelId="{12FD75B2-315C-814C-905F-E8E84F0275D8}" type="presOf" srcId="{C22F043F-4ABF-5342-8067-D320EF445B28}" destId="{EECEE1F3-D2DF-9047-A038-0454A738388A}" srcOrd="1" destOrd="0" presId="urn:microsoft.com/office/officeart/2005/8/layout/cycle4"/>
    <dgm:cxn modelId="{3F5ADCC2-6C06-DB49-B2B0-C79D749B85A4}" type="presOf" srcId="{5FFFC7E3-4147-EA44-8DFA-0657918E8990}" destId="{84B343B6-6E9C-2946-B451-BC06EC18A8C1}" srcOrd="0" destOrd="0" presId="urn:microsoft.com/office/officeart/2005/8/layout/cycle4"/>
    <dgm:cxn modelId="{19AE43D6-EF85-C946-8C46-8C4598511EB9}" type="presParOf" srcId="{5BEBCEC2-F628-1845-B800-A1C82EE27854}" destId="{C78250C7-6011-244C-9CB1-DC0BB2A77B3B}" srcOrd="0" destOrd="0" presId="urn:microsoft.com/office/officeart/2005/8/layout/cycle4"/>
    <dgm:cxn modelId="{29752604-996B-4743-A300-18C114EE8A18}" type="presParOf" srcId="{C78250C7-6011-244C-9CB1-DC0BB2A77B3B}" destId="{1C1D6EF9-B435-C84D-A1FA-B5962D1E51BC}" srcOrd="0" destOrd="0" presId="urn:microsoft.com/office/officeart/2005/8/layout/cycle4"/>
    <dgm:cxn modelId="{E2585E7B-162D-6846-AF67-116DA42FC469}" type="presParOf" srcId="{1C1D6EF9-B435-C84D-A1FA-B5962D1E51BC}" destId="{C1B95D2A-8748-2A4B-B40B-9396C74FB586}" srcOrd="0" destOrd="0" presId="urn:microsoft.com/office/officeart/2005/8/layout/cycle4"/>
    <dgm:cxn modelId="{2E9BE866-73C7-5046-B250-B83C7EE832A0}" type="presParOf" srcId="{1C1D6EF9-B435-C84D-A1FA-B5962D1E51BC}" destId="{FE682D7E-4579-644E-8583-647143B07B17}" srcOrd="1" destOrd="0" presId="urn:microsoft.com/office/officeart/2005/8/layout/cycle4"/>
    <dgm:cxn modelId="{FB78FEDB-C9E2-0A4B-9EF0-A25B72990343}" type="presParOf" srcId="{C78250C7-6011-244C-9CB1-DC0BB2A77B3B}" destId="{6188079E-EB78-B04E-8462-4E458EEC9A14}" srcOrd="1" destOrd="0" presId="urn:microsoft.com/office/officeart/2005/8/layout/cycle4"/>
    <dgm:cxn modelId="{217D9E03-E106-9B49-92AC-7CFD2F2714FF}" type="presParOf" srcId="{6188079E-EB78-B04E-8462-4E458EEC9A14}" destId="{F248DC0F-45E2-1F43-A067-75B7E434D8CF}" srcOrd="0" destOrd="0" presId="urn:microsoft.com/office/officeart/2005/8/layout/cycle4"/>
    <dgm:cxn modelId="{83675293-A41E-154C-B3D7-9377AE9F3728}" type="presParOf" srcId="{6188079E-EB78-B04E-8462-4E458EEC9A14}" destId="{12484060-0D93-024B-BF34-CF474E1C2FCC}" srcOrd="1" destOrd="0" presId="urn:microsoft.com/office/officeart/2005/8/layout/cycle4"/>
    <dgm:cxn modelId="{429482D4-8609-2E44-B213-6F1B960D3430}" type="presParOf" srcId="{C78250C7-6011-244C-9CB1-DC0BB2A77B3B}" destId="{A949FE12-CE85-C145-AF0F-C316BB344306}" srcOrd="2" destOrd="0" presId="urn:microsoft.com/office/officeart/2005/8/layout/cycle4"/>
    <dgm:cxn modelId="{BE6B609C-7725-9F4F-B220-97FF40C6657F}" type="presParOf" srcId="{A949FE12-CE85-C145-AF0F-C316BB344306}" destId="{AC9E222E-99F4-5C44-9D43-1048F04E8A73}" srcOrd="0" destOrd="0" presId="urn:microsoft.com/office/officeart/2005/8/layout/cycle4"/>
    <dgm:cxn modelId="{66C5789D-570C-DB48-93B5-B093D742BA57}" type="presParOf" srcId="{A949FE12-CE85-C145-AF0F-C316BB344306}" destId="{EECEE1F3-D2DF-9047-A038-0454A738388A}" srcOrd="1" destOrd="0" presId="urn:microsoft.com/office/officeart/2005/8/layout/cycle4"/>
    <dgm:cxn modelId="{ABE0F78C-ECB6-1549-8C80-8953575DBD3F}" type="presParOf" srcId="{C78250C7-6011-244C-9CB1-DC0BB2A77B3B}" destId="{39089BD0-CF89-1341-9AFE-5B360A099F72}" srcOrd="3" destOrd="0" presId="urn:microsoft.com/office/officeart/2005/8/layout/cycle4"/>
    <dgm:cxn modelId="{B12D64B7-E7CC-2940-B60C-A9F60BE35897}" type="presParOf" srcId="{39089BD0-CF89-1341-9AFE-5B360A099F72}" destId="{72A297E9-ABA9-6745-97AF-0E3FEE9879DA}" srcOrd="0" destOrd="0" presId="urn:microsoft.com/office/officeart/2005/8/layout/cycle4"/>
    <dgm:cxn modelId="{AF152015-D172-354A-8E4B-26859BAA2E78}" type="presParOf" srcId="{39089BD0-CF89-1341-9AFE-5B360A099F72}" destId="{42436263-02C8-F446-A685-0BCECA3EEDB1}" srcOrd="1" destOrd="0" presId="urn:microsoft.com/office/officeart/2005/8/layout/cycle4"/>
    <dgm:cxn modelId="{00F97BE6-0ED0-EC4E-B037-AAC669153125}" type="presParOf" srcId="{C78250C7-6011-244C-9CB1-DC0BB2A77B3B}" destId="{E6F64681-1A3F-2241-AECE-A0592A246453}" srcOrd="4" destOrd="0" presId="urn:microsoft.com/office/officeart/2005/8/layout/cycle4"/>
    <dgm:cxn modelId="{E21D4DDE-B40F-9B4B-BD35-0922BF26E2B4}" type="presParOf" srcId="{5BEBCEC2-F628-1845-B800-A1C82EE27854}" destId="{C731CFDB-2EC6-C840-8A08-E46A2E7F2986}" srcOrd="1" destOrd="0" presId="urn:microsoft.com/office/officeart/2005/8/layout/cycle4"/>
    <dgm:cxn modelId="{43A58279-BF53-F342-9228-5D79011B430E}" type="presParOf" srcId="{C731CFDB-2EC6-C840-8A08-E46A2E7F2986}" destId="{83B92B1D-CDCA-CA42-9D7D-45CC9087B25E}" srcOrd="0" destOrd="0" presId="urn:microsoft.com/office/officeart/2005/8/layout/cycle4"/>
    <dgm:cxn modelId="{39B9A2B9-744B-8148-AD3C-01ECF5461A06}" type="presParOf" srcId="{C731CFDB-2EC6-C840-8A08-E46A2E7F2986}" destId="{1C6BC4FE-9003-1A4A-8E31-EC350D8E452F}" srcOrd="1" destOrd="0" presId="urn:microsoft.com/office/officeart/2005/8/layout/cycle4"/>
    <dgm:cxn modelId="{08B2238B-A437-E748-8C32-1374C75C3AEA}" type="presParOf" srcId="{C731CFDB-2EC6-C840-8A08-E46A2E7F2986}" destId="{4A301FAC-4CB2-6B44-A107-1BD321686075}" srcOrd="2" destOrd="0" presId="urn:microsoft.com/office/officeart/2005/8/layout/cycle4"/>
    <dgm:cxn modelId="{1FDDD1D4-2F6D-9B4E-8F25-95DB302E6391}" type="presParOf" srcId="{C731CFDB-2EC6-C840-8A08-E46A2E7F2986}" destId="{84B343B6-6E9C-2946-B451-BC06EC18A8C1}" srcOrd="3" destOrd="0" presId="urn:microsoft.com/office/officeart/2005/8/layout/cycle4"/>
    <dgm:cxn modelId="{CF68B09D-516F-6642-8C43-14268793108E}" type="presParOf" srcId="{C731CFDB-2EC6-C840-8A08-E46A2E7F2986}" destId="{0BB13A1F-B492-4D4A-BD6C-BF7901CEDCFB}" srcOrd="4" destOrd="0" presId="urn:microsoft.com/office/officeart/2005/8/layout/cycle4"/>
    <dgm:cxn modelId="{6A73B4F3-90FA-3646-90F0-7D68D8FC84B0}" type="presParOf" srcId="{5BEBCEC2-F628-1845-B800-A1C82EE27854}" destId="{7B108231-0E6C-5E42-8118-D0313BE5D5CE}" srcOrd="2" destOrd="0" presId="urn:microsoft.com/office/officeart/2005/8/layout/cycle4"/>
    <dgm:cxn modelId="{C6E6DB7E-9EF0-A449-BCCD-6EF041F73E04}" type="presParOf" srcId="{5BEBCEC2-F628-1845-B800-A1C82EE27854}" destId="{32ED44FF-E606-D445-B3DE-C541A1454DB7}" srcOrd="3" destOrd="0" presId="urn:microsoft.com/office/officeart/2005/8/layout/cycle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9E222E-99F4-5C44-9D43-1048F04E8A73}">
      <dsp:nvSpPr>
        <dsp:cNvPr id="0" name=""/>
        <dsp:cNvSpPr/>
      </dsp:nvSpPr>
      <dsp:spPr>
        <a:xfrm>
          <a:off x="3242462" y="2176272"/>
          <a:ext cx="1580997" cy="1024128"/>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6533927"/>
              <a:satOff val="-27185"/>
              <a:lumOff val="6405"/>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en-GB" sz="700" kern="1200"/>
            <a:t>e.g., practical skills, learning while exercising, moving "study space" regularly, posting examples around workplace or home.</a:t>
          </a:r>
        </a:p>
      </dsp:txBody>
      <dsp:txXfrm>
        <a:off x="3739258" y="2454800"/>
        <a:ext cx="1061704" cy="723102"/>
      </dsp:txXfrm>
    </dsp:sp>
    <dsp:sp modelId="{72A297E9-ABA9-6745-97AF-0E3FEE9879DA}">
      <dsp:nvSpPr>
        <dsp:cNvPr id="0" name=""/>
        <dsp:cNvSpPr/>
      </dsp:nvSpPr>
      <dsp:spPr>
        <a:xfrm>
          <a:off x="508634" y="2149859"/>
          <a:ext cx="1580997" cy="1024128"/>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9800891"/>
              <a:satOff val="-40777"/>
              <a:lumOff val="9608"/>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en-GB" sz="700" kern="1200"/>
            <a:t>e.g. journal articles, book chapters, note-taking, narrative descriptions</a:t>
          </a:r>
        </a:p>
      </dsp:txBody>
      <dsp:txXfrm>
        <a:off x="531131" y="2428388"/>
        <a:ext cx="1061704" cy="723102"/>
      </dsp:txXfrm>
    </dsp:sp>
    <dsp:sp modelId="{F248DC0F-45E2-1F43-A067-75B7E434D8CF}">
      <dsp:nvSpPr>
        <dsp:cNvPr id="0" name=""/>
        <dsp:cNvSpPr/>
      </dsp:nvSpPr>
      <dsp:spPr>
        <a:xfrm>
          <a:off x="3242462" y="0"/>
          <a:ext cx="1580997" cy="1024128"/>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3266964"/>
              <a:satOff val="-13592"/>
              <a:lumOff val="3203"/>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en-GB" sz="700" kern="1200"/>
            <a:t>e.g., lectures, webinars, discussion groups</a:t>
          </a:r>
        </a:p>
      </dsp:txBody>
      <dsp:txXfrm>
        <a:off x="3739258" y="22497"/>
        <a:ext cx="1061704" cy="723102"/>
      </dsp:txXfrm>
    </dsp:sp>
    <dsp:sp modelId="{C1B95D2A-8748-2A4B-B40B-9396C74FB586}">
      <dsp:nvSpPr>
        <dsp:cNvPr id="0" name=""/>
        <dsp:cNvSpPr/>
      </dsp:nvSpPr>
      <dsp:spPr>
        <a:xfrm>
          <a:off x="394328" y="0"/>
          <a:ext cx="1580997" cy="1024128"/>
        </a:xfrm>
        <a:prstGeom prst="roundRect">
          <a:avLst>
            <a:gd name="adj" fmla="val 10000"/>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en-GB" sz="700" kern="1200"/>
            <a:t>e.g. mind maps, diagrams, charts, photos</a:t>
          </a:r>
        </a:p>
      </dsp:txBody>
      <dsp:txXfrm>
        <a:off x="416825" y="22497"/>
        <a:ext cx="1061704" cy="723102"/>
      </dsp:txXfrm>
    </dsp:sp>
    <dsp:sp modelId="{83B92B1D-CDCA-CA42-9D7D-45CC9087B25E}">
      <dsp:nvSpPr>
        <dsp:cNvPr id="0" name=""/>
        <dsp:cNvSpPr/>
      </dsp:nvSpPr>
      <dsp:spPr>
        <a:xfrm>
          <a:off x="1325422" y="182422"/>
          <a:ext cx="1385773" cy="1385773"/>
        </a:xfrm>
        <a:prstGeom prst="pieWedg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GB" sz="1300" kern="1200"/>
            <a:t>Visual</a:t>
          </a:r>
        </a:p>
      </dsp:txBody>
      <dsp:txXfrm>
        <a:off x="1731306" y="588306"/>
        <a:ext cx="979889" cy="979889"/>
      </dsp:txXfrm>
    </dsp:sp>
    <dsp:sp modelId="{1C6BC4FE-9003-1A4A-8E31-EC350D8E452F}">
      <dsp:nvSpPr>
        <dsp:cNvPr id="0" name=""/>
        <dsp:cNvSpPr/>
      </dsp:nvSpPr>
      <dsp:spPr>
        <a:xfrm rot="5400000">
          <a:off x="2775204" y="182422"/>
          <a:ext cx="1385773" cy="1385773"/>
        </a:xfrm>
        <a:prstGeom prst="pieWedge">
          <a:avLst/>
        </a:prstGeom>
        <a:gradFill rotWithShape="0">
          <a:gsLst>
            <a:gs pos="0">
              <a:schemeClr val="accent4">
                <a:hueOff val="3266964"/>
                <a:satOff val="-13592"/>
                <a:lumOff val="3203"/>
                <a:alphaOff val="0"/>
                <a:satMod val="103000"/>
                <a:lumMod val="102000"/>
                <a:tint val="94000"/>
              </a:schemeClr>
            </a:gs>
            <a:gs pos="50000">
              <a:schemeClr val="accent4">
                <a:hueOff val="3266964"/>
                <a:satOff val="-13592"/>
                <a:lumOff val="3203"/>
                <a:alphaOff val="0"/>
                <a:satMod val="110000"/>
                <a:lumMod val="100000"/>
                <a:shade val="100000"/>
              </a:schemeClr>
            </a:gs>
            <a:gs pos="100000">
              <a:schemeClr val="accent4">
                <a:hueOff val="3266964"/>
                <a:satOff val="-13592"/>
                <a:lumOff val="3203"/>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GB" sz="1300" kern="1200"/>
            <a:t>Aural</a:t>
          </a:r>
        </a:p>
      </dsp:txBody>
      <dsp:txXfrm rot="-5400000">
        <a:off x="2775204" y="588306"/>
        <a:ext cx="979889" cy="979889"/>
      </dsp:txXfrm>
    </dsp:sp>
    <dsp:sp modelId="{4A301FAC-4CB2-6B44-A107-1BD321686075}">
      <dsp:nvSpPr>
        <dsp:cNvPr id="0" name=""/>
        <dsp:cNvSpPr/>
      </dsp:nvSpPr>
      <dsp:spPr>
        <a:xfrm rot="10800000">
          <a:off x="2775204" y="1632204"/>
          <a:ext cx="1385773" cy="1385773"/>
        </a:xfrm>
        <a:prstGeom prst="pieWedge">
          <a:avLst/>
        </a:prstGeom>
        <a:gradFill rotWithShape="0">
          <a:gsLst>
            <a:gs pos="0">
              <a:schemeClr val="accent4">
                <a:hueOff val="6533927"/>
                <a:satOff val="-27185"/>
                <a:lumOff val="6405"/>
                <a:alphaOff val="0"/>
                <a:satMod val="103000"/>
                <a:lumMod val="102000"/>
                <a:tint val="94000"/>
              </a:schemeClr>
            </a:gs>
            <a:gs pos="50000">
              <a:schemeClr val="accent4">
                <a:hueOff val="6533927"/>
                <a:satOff val="-27185"/>
                <a:lumOff val="6405"/>
                <a:alphaOff val="0"/>
                <a:satMod val="110000"/>
                <a:lumMod val="100000"/>
                <a:shade val="100000"/>
              </a:schemeClr>
            </a:gs>
            <a:gs pos="100000">
              <a:schemeClr val="accent4">
                <a:hueOff val="6533927"/>
                <a:satOff val="-27185"/>
                <a:lumOff val="6405"/>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GB" sz="1300" kern="1200"/>
            <a:t>Physical</a:t>
          </a:r>
        </a:p>
      </dsp:txBody>
      <dsp:txXfrm rot="10800000">
        <a:off x="2775204" y="1632204"/>
        <a:ext cx="979889" cy="979889"/>
      </dsp:txXfrm>
    </dsp:sp>
    <dsp:sp modelId="{84B343B6-6E9C-2946-B451-BC06EC18A8C1}">
      <dsp:nvSpPr>
        <dsp:cNvPr id="0" name=""/>
        <dsp:cNvSpPr/>
      </dsp:nvSpPr>
      <dsp:spPr>
        <a:xfrm rot="16200000">
          <a:off x="1325422" y="1632204"/>
          <a:ext cx="1385773" cy="1385773"/>
        </a:xfrm>
        <a:prstGeom prst="pieWedge">
          <a:avLst/>
        </a:prstGeom>
        <a:gradFill rotWithShape="0">
          <a:gsLst>
            <a:gs pos="0">
              <a:schemeClr val="accent4">
                <a:hueOff val="9800891"/>
                <a:satOff val="-40777"/>
                <a:lumOff val="9608"/>
                <a:alphaOff val="0"/>
                <a:satMod val="103000"/>
                <a:lumMod val="102000"/>
                <a:tint val="94000"/>
              </a:schemeClr>
            </a:gs>
            <a:gs pos="50000">
              <a:schemeClr val="accent4">
                <a:hueOff val="9800891"/>
                <a:satOff val="-40777"/>
                <a:lumOff val="9608"/>
                <a:alphaOff val="0"/>
                <a:satMod val="110000"/>
                <a:lumMod val="100000"/>
                <a:shade val="100000"/>
              </a:schemeClr>
            </a:gs>
            <a:gs pos="100000">
              <a:schemeClr val="accent4">
                <a:hueOff val="9800891"/>
                <a:satOff val="-40777"/>
                <a:lumOff val="9608"/>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GB" sz="1300" kern="1200"/>
            <a:t>Read/write</a:t>
          </a:r>
        </a:p>
      </dsp:txBody>
      <dsp:txXfrm rot="5400000">
        <a:off x="1731306" y="1632204"/>
        <a:ext cx="979889" cy="979889"/>
      </dsp:txXfrm>
    </dsp:sp>
    <dsp:sp modelId="{7B108231-0E6C-5E42-8118-D0313BE5D5CE}">
      <dsp:nvSpPr>
        <dsp:cNvPr id="0" name=""/>
        <dsp:cNvSpPr/>
      </dsp:nvSpPr>
      <dsp:spPr>
        <a:xfrm>
          <a:off x="2503970" y="1312164"/>
          <a:ext cx="478459" cy="416052"/>
        </a:xfrm>
        <a:prstGeom prst="circularArrow">
          <a:avLst/>
        </a:prstGeom>
        <a:gradFill rotWithShape="0">
          <a:gsLst>
            <a:gs pos="0">
              <a:schemeClr val="accent4">
                <a:tint val="40000"/>
                <a:hueOff val="0"/>
                <a:satOff val="0"/>
                <a:lumOff val="0"/>
                <a:alphaOff val="0"/>
                <a:satMod val="103000"/>
                <a:lumMod val="102000"/>
                <a:tint val="94000"/>
              </a:schemeClr>
            </a:gs>
            <a:gs pos="50000">
              <a:schemeClr val="accent4">
                <a:tint val="40000"/>
                <a:hueOff val="0"/>
                <a:satOff val="0"/>
                <a:lumOff val="0"/>
                <a:alphaOff val="0"/>
                <a:satMod val="110000"/>
                <a:lumMod val="100000"/>
                <a:shade val="100000"/>
              </a:schemeClr>
            </a:gs>
            <a:gs pos="100000">
              <a:schemeClr val="accent4">
                <a:tint val="4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dsp:style>
    </dsp:sp>
    <dsp:sp modelId="{32ED44FF-E606-D445-B3DE-C541A1454DB7}">
      <dsp:nvSpPr>
        <dsp:cNvPr id="0" name=""/>
        <dsp:cNvSpPr/>
      </dsp:nvSpPr>
      <dsp:spPr>
        <a:xfrm rot="10800000">
          <a:off x="2503970" y="1472184"/>
          <a:ext cx="478459" cy="416052"/>
        </a:xfrm>
        <a:prstGeom prst="circularArrow">
          <a:avLst/>
        </a:prstGeom>
        <a:gradFill rotWithShape="0">
          <a:gsLst>
            <a:gs pos="0">
              <a:schemeClr val="accent4">
                <a:tint val="40000"/>
                <a:hueOff val="0"/>
                <a:satOff val="0"/>
                <a:lumOff val="0"/>
                <a:alphaOff val="0"/>
                <a:satMod val="103000"/>
                <a:lumMod val="102000"/>
                <a:tint val="94000"/>
              </a:schemeClr>
            </a:gs>
            <a:gs pos="50000">
              <a:schemeClr val="accent4">
                <a:tint val="40000"/>
                <a:hueOff val="0"/>
                <a:satOff val="0"/>
                <a:lumOff val="0"/>
                <a:alphaOff val="0"/>
                <a:satMod val="110000"/>
                <a:lumMod val="100000"/>
                <a:shade val="100000"/>
              </a:schemeClr>
            </a:gs>
            <a:gs pos="100000">
              <a:schemeClr val="accent4">
                <a:tint val="4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86B6C9E-03F2-BA46-8DC7-A044449B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2054</Words>
  <Characters>11053</Characters>
  <Application>Microsoft Macintosh Word</Application>
  <DocSecurity>0</DocSecurity>
  <Lines>230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Gray (Studying PhD Law FT)</dc:creator>
  <cp:keywords/>
  <dc:description/>
  <cp:lastModifiedBy>Carol Gray (Studying PhD Law FT)</cp:lastModifiedBy>
  <cp:revision>4</cp:revision>
  <dcterms:created xsi:type="dcterms:W3CDTF">2017-05-17T20:52:00Z</dcterms:created>
  <dcterms:modified xsi:type="dcterms:W3CDTF">2017-05-17T21:35:00Z</dcterms:modified>
</cp:coreProperties>
</file>