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F6C3D4" w14:textId="5B929C31" w:rsidR="00C47ABA" w:rsidRDefault="00A84399" w:rsidP="00A84399">
      <w:pPr>
        <w:spacing w:after="0" w:line="480" w:lineRule="auto"/>
        <w:contextualSpacing/>
        <w:jc w:val="center"/>
        <w:rPr>
          <w:rFonts w:cs="Times New Roman"/>
          <w:bCs/>
          <w:sz w:val="20"/>
          <w:szCs w:val="20"/>
        </w:rPr>
      </w:pPr>
      <w:r w:rsidRPr="00A84399">
        <w:rPr>
          <w:rFonts w:cs="Times New Roman"/>
          <w:bCs/>
          <w:sz w:val="20"/>
          <w:szCs w:val="20"/>
        </w:rPr>
        <w:t xml:space="preserve">This paper is forthcoming in </w:t>
      </w:r>
      <w:r w:rsidR="0011335E">
        <w:rPr>
          <w:rFonts w:cs="Times New Roman"/>
          <w:bCs/>
          <w:i/>
          <w:sz w:val="20"/>
          <w:szCs w:val="20"/>
        </w:rPr>
        <w:t>Epistemic Paternalism: Conceptions, Justifications and Implications</w:t>
      </w:r>
      <w:r w:rsidRPr="00A84399">
        <w:rPr>
          <w:rFonts w:cs="Times New Roman"/>
          <w:bCs/>
          <w:sz w:val="20"/>
          <w:szCs w:val="20"/>
        </w:rPr>
        <w:t>, edited by G. Axtell and A. Bernal, which will be published by Rowman &amp; Littlefield.</w:t>
      </w:r>
    </w:p>
    <w:p w14:paraId="08ECCE85" w14:textId="77777777" w:rsidR="00A84399" w:rsidRPr="00A84399" w:rsidRDefault="00A84399" w:rsidP="00A84399">
      <w:pPr>
        <w:spacing w:after="0" w:line="480" w:lineRule="auto"/>
        <w:contextualSpacing/>
        <w:jc w:val="center"/>
        <w:rPr>
          <w:rFonts w:cs="Times New Roman"/>
          <w:bCs/>
          <w:sz w:val="20"/>
          <w:szCs w:val="20"/>
        </w:rPr>
      </w:pPr>
    </w:p>
    <w:p w14:paraId="505B1843" w14:textId="03FD3C16" w:rsidR="0017584B" w:rsidRPr="00FB5553" w:rsidRDefault="00F75F8C" w:rsidP="008237D6">
      <w:pPr>
        <w:spacing w:after="0" w:line="480" w:lineRule="auto"/>
        <w:contextualSpacing/>
        <w:jc w:val="center"/>
        <w:rPr>
          <w:rStyle w:val="Hyperlink"/>
          <w:rFonts w:cs="Times New Roman"/>
        </w:rPr>
      </w:pPr>
      <w:r w:rsidRPr="00C47ABA">
        <w:rPr>
          <w:rFonts w:cs="Times New Roman"/>
          <w:b/>
          <w:bCs/>
        </w:rPr>
        <w:t>Persuasion and</w:t>
      </w:r>
      <w:r w:rsidR="00216A0B" w:rsidRPr="00C47ABA">
        <w:rPr>
          <w:rFonts w:cs="Times New Roman"/>
          <w:b/>
          <w:bCs/>
        </w:rPr>
        <w:t xml:space="preserve"> Epistemic</w:t>
      </w:r>
      <w:r w:rsidRPr="00C47ABA">
        <w:rPr>
          <w:rFonts w:cs="Times New Roman"/>
          <w:b/>
          <w:bCs/>
        </w:rPr>
        <w:t xml:space="preserve"> Paternalism</w:t>
      </w:r>
      <w:r w:rsidR="0017584B" w:rsidRPr="00FB5553">
        <w:rPr>
          <w:rFonts w:cs="Times New Roman"/>
          <w:b/>
        </w:rPr>
        <w:br/>
      </w:r>
      <w:r w:rsidR="0017584B" w:rsidRPr="00FB5553">
        <w:rPr>
          <w:rFonts w:cs="Times New Roman"/>
        </w:rPr>
        <w:t>Robin McKenna</w:t>
      </w:r>
      <w:r w:rsidR="0017584B" w:rsidRPr="00FB5553">
        <w:rPr>
          <w:rFonts w:cs="Times New Roman"/>
        </w:rPr>
        <w:br/>
      </w:r>
    </w:p>
    <w:p w14:paraId="51BEA399" w14:textId="3479B258" w:rsidR="001912AC" w:rsidRDefault="001912AC" w:rsidP="008237D6">
      <w:pPr>
        <w:spacing w:after="0" w:line="480" w:lineRule="auto"/>
        <w:contextualSpacing/>
        <w:rPr>
          <w:rFonts w:cs="Times New Roman"/>
        </w:rPr>
      </w:pPr>
      <w:r w:rsidRPr="00ED5D23">
        <w:rPr>
          <w:rStyle w:val="Hyperlink"/>
          <w:rFonts w:cs="Times New Roman"/>
          <w:bCs/>
          <w:color w:val="auto"/>
          <w:u w:val="none"/>
        </w:rPr>
        <w:t>Abstract</w:t>
      </w:r>
      <w:r w:rsidR="00ED5D23">
        <w:rPr>
          <w:rStyle w:val="Hyperlink"/>
          <w:rFonts w:cs="Times New Roman"/>
          <w:b/>
          <w:color w:val="auto"/>
          <w:u w:val="none"/>
        </w:rPr>
        <w:t>:</w:t>
      </w:r>
      <w:r w:rsidRPr="00FB5553">
        <w:rPr>
          <w:rStyle w:val="Hyperlink"/>
          <w:rFonts w:cs="Times New Roman"/>
          <w:b/>
          <w:color w:val="auto"/>
          <w:u w:val="none"/>
        </w:rPr>
        <w:t xml:space="preserve"> </w:t>
      </w:r>
      <w:r w:rsidRPr="00FB5553">
        <w:rPr>
          <w:rFonts w:cs="Times New Roman"/>
        </w:rPr>
        <w:t>Many of us hold false beliefs about matters that are relevant to public policy such as climate change and the safety of vaccines. What can be done to rectify this situation? This question can be read in two ways. Accord</w:t>
      </w:r>
      <w:bookmarkStart w:id="0" w:name="_GoBack"/>
      <w:bookmarkEnd w:id="0"/>
      <w:r w:rsidRPr="00FB5553">
        <w:rPr>
          <w:rFonts w:cs="Times New Roman"/>
        </w:rPr>
        <w:t xml:space="preserve">ing to the </w:t>
      </w:r>
      <w:r w:rsidRPr="00FB5553">
        <w:rPr>
          <w:rFonts w:cs="Times New Roman"/>
          <w:i/>
        </w:rPr>
        <w:t xml:space="preserve">descriptive </w:t>
      </w:r>
      <w:r w:rsidRPr="00FB5553">
        <w:rPr>
          <w:rFonts w:cs="Times New Roman"/>
        </w:rPr>
        <w:t xml:space="preserve">reading, it concerns which methods will be </w:t>
      </w:r>
      <w:r w:rsidRPr="00FB5553">
        <w:rPr>
          <w:rFonts w:cs="Times New Roman"/>
          <w:i/>
        </w:rPr>
        <w:t>effective</w:t>
      </w:r>
      <w:r w:rsidRPr="00FB5553">
        <w:rPr>
          <w:rFonts w:cs="Times New Roman"/>
        </w:rPr>
        <w:t xml:space="preserve"> in persuading people that their beliefs are false. According to the </w:t>
      </w:r>
      <w:r w:rsidRPr="00FB5553">
        <w:rPr>
          <w:rFonts w:cs="Times New Roman"/>
          <w:i/>
        </w:rPr>
        <w:t xml:space="preserve">normative </w:t>
      </w:r>
      <w:r w:rsidRPr="00FB5553">
        <w:rPr>
          <w:rFonts w:cs="Times New Roman"/>
        </w:rPr>
        <w:t xml:space="preserve">reading, it concerns which methods we are </w:t>
      </w:r>
      <w:r w:rsidRPr="00FB5553">
        <w:rPr>
          <w:rFonts w:cs="Times New Roman"/>
          <w:i/>
        </w:rPr>
        <w:t xml:space="preserve">permitted </w:t>
      </w:r>
      <w:r w:rsidRPr="00FB5553">
        <w:rPr>
          <w:rFonts w:cs="Times New Roman"/>
        </w:rPr>
        <w:t>to use in the service of persuading people. Some effective methods—a programme of brainwashing, say—would not be permissible. In this paper I compare “methods of rational persuasion” with what you might call “marketing methods” such as how one frames the problem of climate change. My aim is to show that “marketing methods” are preferable to “methods of rational persuasion”. My argument has two parts. First, I argue that the evidence suggests that “marketing methods” are more effective in persuading people to change their minds. Second, I argue that “marketing methods” are an acceptable response to the normative question.</w:t>
      </w:r>
    </w:p>
    <w:p w14:paraId="19970C96" w14:textId="4460879C" w:rsidR="004B2D7A" w:rsidRPr="00F67E64" w:rsidRDefault="004B2D7A" w:rsidP="008237D6">
      <w:pPr>
        <w:spacing w:after="0" w:line="480" w:lineRule="auto"/>
        <w:contextualSpacing/>
        <w:rPr>
          <w:b/>
        </w:rPr>
      </w:pPr>
    </w:p>
    <w:p w14:paraId="102982B9" w14:textId="682F0551" w:rsidR="00ED5D23" w:rsidRDefault="0017584B" w:rsidP="002A53A7">
      <w:pPr>
        <w:spacing w:after="0" w:line="480" w:lineRule="auto"/>
        <w:ind w:firstLine="360"/>
        <w:contextualSpacing/>
        <w:rPr>
          <w:rFonts w:cs="Times New Roman"/>
        </w:rPr>
      </w:pPr>
      <w:r w:rsidRPr="00FB5553">
        <w:rPr>
          <w:rFonts w:cs="Times New Roman"/>
        </w:rPr>
        <w:t xml:space="preserve">We all hold some false beliefs. </w:t>
      </w:r>
      <w:r w:rsidR="002462AA" w:rsidRPr="00FB5553">
        <w:rPr>
          <w:rFonts w:cs="Times New Roman"/>
        </w:rPr>
        <w:t>Many</w:t>
      </w:r>
      <w:r w:rsidRPr="00FB5553">
        <w:rPr>
          <w:rFonts w:cs="Times New Roman"/>
        </w:rPr>
        <w:t xml:space="preserve"> of these false beliefs</w:t>
      </w:r>
      <w:r w:rsidR="0081549D" w:rsidRPr="00FB5553">
        <w:rPr>
          <w:rFonts w:cs="Times New Roman"/>
        </w:rPr>
        <w:t xml:space="preserve"> are</w:t>
      </w:r>
      <w:r w:rsidRPr="00FB5553">
        <w:rPr>
          <w:rFonts w:cs="Times New Roman"/>
        </w:rPr>
        <w:t xml:space="preserve"> inconsequential. Sadly, others are rather more consequential. </w:t>
      </w:r>
      <w:r w:rsidR="00B545DE">
        <w:rPr>
          <w:rFonts w:cs="Times New Roman"/>
        </w:rPr>
        <w:t>According to a recent report, 18% of Americans think either that the Earth’s climate is not changing, or that human activity is not responsible for any change that is taking place.</w:t>
      </w:r>
      <w:r w:rsidR="00B545DE">
        <w:rPr>
          <w:rStyle w:val="EndnoteReference"/>
          <w:rFonts w:cs="Times New Roman"/>
        </w:rPr>
        <w:endnoteReference w:id="1"/>
      </w:r>
      <w:r w:rsidR="002A53A7">
        <w:rPr>
          <w:rFonts w:cs="Times New Roman"/>
        </w:rPr>
        <w:t xml:space="preserve"> </w:t>
      </w:r>
      <w:r w:rsidR="00A34B61" w:rsidRPr="00FB5553">
        <w:rPr>
          <w:rFonts w:cs="Times New Roman"/>
        </w:rPr>
        <w:t xml:space="preserve">While this is hardly the only obstacle to the implementation of policies to reduce greenhouse gas emissions and mitigate climate change impacts, it is one reason </w:t>
      </w:r>
      <w:r w:rsidR="00C93E4B" w:rsidRPr="00FB5553">
        <w:rPr>
          <w:rFonts w:cs="Times New Roman"/>
        </w:rPr>
        <w:t xml:space="preserve">why </w:t>
      </w:r>
      <w:r w:rsidR="00A34B61" w:rsidRPr="00FB5553">
        <w:rPr>
          <w:rFonts w:cs="Times New Roman"/>
        </w:rPr>
        <w:t>politicians and other policy makers</w:t>
      </w:r>
      <w:r w:rsidR="00D14635" w:rsidRPr="00FB5553">
        <w:rPr>
          <w:rFonts w:cs="Times New Roman"/>
        </w:rPr>
        <w:t xml:space="preserve"> have been </w:t>
      </w:r>
      <w:r w:rsidR="00C93E4B" w:rsidRPr="00FB5553">
        <w:rPr>
          <w:rFonts w:cs="Times New Roman"/>
        </w:rPr>
        <w:t>reluctant to act</w:t>
      </w:r>
      <w:r w:rsidR="00A34B61" w:rsidRPr="00FB5553">
        <w:rPr>
          <w:rFonts w:cs="Times New Roman"/>
        </w:rPr>
        <w:t xml:space="preserve">. Similar remarks </w:t>
      </w:r>
      <w:r w:rsidR="00A34B61" w:rsidRPr="00FB5553">
        <w:rPr>
          <w:rFonts w:cs="Times New Roman"/>
        </w:rPr>
        <w:lastRenderedPageBreak/>
        <w:t xml:space="preserve">could be made about </w:t>
      </w:r>
      <w:r w:rsidR="00C93E4B" w:rsidRPr="00FB5553">
        <w:rPr>
          <w:rFonts w:cs="Times New Roman"/>
        </w:rPr>
        <w:t xml:space="preserve">the consequences of </w:t>
      </w:r>
      <w:r w:rsidR="00A34B61" w:rsidRPr="00FB5553">
        <w:rPr>
          <w:rFonts w:cs="Times New Roman"/>
        </w:rPr>
        <w:t>public misperceptions about the safety of nuclear power or GMOs, or the efficacy of vaccines. This prompts a question: what (if anything) can we do about the problem of consequential false beliefs?</w:t>
      </w:r>
    </w:p>
    <w:p w14:paraId="3FC83902" w14:textId="4EFE6304" w:rsidR="004B1FD2" w:rsidRPr="00FB5553" w:rsidRDefault="00A34B61" w:rsidP="008237D6">
      <w:pPr>
        <w:spacing w:after="0" w:line="480" w:lineRule="auto"/>
        <w:ind w:firstLine="360"/>
        <w:contextualSpacing/>
        <w:rPr>
          <w:rFonts w:cs="Times New Roman"/>
        </w:rPr>
      </w:pPr>
      <w:r w:rsidRPr="00FB5553">
        <w:rPr>
          <w:rFonts w:cs="Times New Roman"/>
        </w:rPr>
        <w:t>It is importan</w:t>
      </w:r>
      <w:r w:rsidR="00D14635" w:rsidRPr="00FB5553">
        <w:rPr>
          <w:rFonts w:cs="Times New Roman"/>
        </w:rPr>
        <w:t>t to distinguish two issues</w:t>
      </w:r>
      <w:r w:rsidRPr="00FB5553">
        <w:rPr>
          <w:rFonts w:cs="Times New Roman"/>
        </w:rPr>
        <w:t xml:space="preserve">. The first, which is empirical, concerns which methods </w:t>
      </w:r>
      <w:r w:rsidR="00D14635" w:rsidRPr="00FB5553">
        <w:rPr>
          <w:rFonts w:cs="Times New Roman"/>
        </w:rPr>
        <w:t>are</w:t>
      </w:r>
      <w:r w:rsidRPr="00FB5553">
        <w:rPr>
          <w:rFonts w:cs="Times New Roman"/>
        </w:rPr>
        <w:t xml:space="preserve"> </w:t>
      </w:r>
      <w:r w:rsidRPr="00FB5553">
        <w:rPr>
          <w:rFonts w:cs="Times New Roman"/>
          <w:i/>
        </w:rPr>
        <w:t xml:space="preserve">effective </w:t>
      </w:r>
      <w:r w:rsidRPr="00FB5553">
        <w:rPr>
          <w:rFonts w:cs="Times New Roman"/>
        </w:rPr>
        <w:t xml:space="preserve">in persuading people that they hold false views about issues like global warming. The second, which is normative, concerns which methods we are </w:t>
      </w:r>
      <w:r w:rsidRPr="00FB5553">
        <w:rPr>
          <w:rFonts w:cs="Times New Roman"/>
          <w:i/>
        </w:rPr>
        <w:t xml:space="preserve">permitted </w:t>
      </w:r>
      <w:r w:rsidRPr="00FB5553">
        <w:rPr>
          <w:rFonts w:cs="Times New Roman"/>
        </w:rPr>
        <w:t xml:space="preserve">to use in the service of persuading people to change their minds. (Brainwashing the public to accept the science on global warming might be effective, but it wouldn’t be ethical). </w:t>
      </w:r>
    </w:p>
    <w:p w14:paraId="4DE56921" w14:textId="450C8234" w:rsidR="0010609D" w:rsidRPr="0010609D" w:rsidRDefault="00A34B61" w:rsidP="00B545DE">
      <w:pPr>
        <w:spacing w:after="0" w:line="480" w:lineRule="auto"/>
        <w:ind w:firstLine="360"/>
        <w:contextualSpacing/>
        <w:rPr>
          <w:rFonts w:cs="Times New Roman"/>
        </w:rPr>
        <w:sectPr w:rsidR="0010609D" w:rsidRPr="0010609D">
          <w:footerReference w:type="default" r:id="rId8"/>
          <w:endnotePr>
            <w:numFmt w:val="decimal"/>
          </w:endnotePr>
          <w:pgSz w:w="11906" w:h="16838"/>
          <w:pgMar w:top="1440" w:right="1440" w:bottom="1440" w:left="1440" w:header="708" w:footer="708" w:gutter="0"/>
          <w:cols w:space="708"/>
          <w:docGrid w:linePitch="360"/>
        </w:sectPr>
      </w:pPr>
      <w:r w:rsidRPr="00FB5553">
        <w:rPr>
          <w:rFonts w:cs="Times New Roman"/>
        </w:rPr>
        <w:t xml:space="preserve">In answering the first question, we can draw on multiple </w:t>
      </w:r>
      <w:r w:rsidR="008E791A" w:rsidRPr="00FB5553">
        <w:rPr>
          <w:rFonts w:cs="Times New Roman"/>
        </w:rPr>
        <w:t xml:space="preserve">empirical </w:t>
      </w:r>
      <w:r w:rsidRPr="00FB5553">
        <w:rPr>
          <w:rFonts w:cs="Times New Roman"/>
        </w:rPr>
        <w:t>literatures, including work on</w:t>
      </w:r>
      <w:r w:rsidR="00C93E4B" w:rsidRPr="00FB5553">
        <w:rPr>
          <w:rFonts w:cs="Times New Roman"/>
        </w:rPr>
        <w:t xml:space="preserve"> (the science of)</w:t>
      </w:r>
      <w:r w:rsidRPr="00FB5553">
        <w:rPr>
          <w:rFonts w:cs="Times New Roman"/>
        </w:rPr>
        <w:t xml:space="preserve"> science communication, the psychology of persuasion </w:t>
      </w:r>
      <w:r w:rsidR="00C93E4B" w:rsidRPr="00FB5553">
        <w:rPr>
          <w:rFonts w:cs="Times New Roman"/>
        </w:rPr>
        <w:t>and motivated reasoni</w:t>
      </w:r>
      <w:r w:rsidR="00E9181E">
        <w:rPr>
          <w:rFonts w:cs="Times New Roman"/>
        </w:rPr>
        <w:t>ng</w:t>
      </w:r>
      <w:r w:rsidR="0010609D">
        <w:rPr>
          <w:rStyle w:val="EndnoteReference"/>
          <w:rFonts w:cs="Times New Roman"/>
          <w:vertAlign w:val="baseline"/>
        </w:rPr>
        <w:t>.</w:t>
      </w:r>
      <w:r w:rsidR="0010609D">
        <w:rPr>
          <w:rStyle w:val="EndnoteReference"/>
          <w:rFonts w:cs="Times New Roman"/>
        </w:rPr>
        <w:endnoteReference w:id="2"/>
      </w:r>
    </w:p>
    <w:p w14:paraId="7F3FCA07" w14:textId="2434C221" w:rsidR="0010609D" w:rsidRPr="00FB5553" w:rsidRDefault="0010609D" w:rsidP="005141FD">
      <w:pPr>
        <w:spacing w:after="0" w:line="480" w:lineRule="auto"/>
        <w:ind w:firstLine="720"/>
        <w:contextualSpacing/>
      </w:pPr>
      <w:r w:rsidRPr="00FB5553">
        <w:t xml:space="preserve">In answering the second, I advocate adopting the perspective of a de-idealised social epistemology. A de-idealised social epistemology makes concrete suggestions for improving our epistemic situation that are </w:t>
      </w:r>
      <w:r w:rsidRPr="00FB5553">
        <w:rPr>
          <w:i/>
          <w:iCs/>
        </w:rPr>
        <w:t>evidence-based</w:t>
      </w:r>
      <w:r w:rsidRPr="00FB5553">
        <w:t xml:space="preserve"> (that is, based on an answer to the first, descriptive, question). The de-idealised social epistemologist recognises that human beings are not ideal epistemic agents, and this has consequences for the normative prescriptions we should make.</w:t>
      </w:r>
    </w:p>
    <w:p w14:paraId="4D36799C" w14:textId="61225A96" w:rsidR="00736B37" w:rsidRDefault="0010609D" w:rsidP="005141FD">
      <w:pPr>
        <w:spacing w:after="0" w:line="480" w:lineRule="auto"/>
        <w:ind w:firstLine="720"/>
        <w:contextualSpacing/>
      </w:pPr>
      <w:r w:rsidRPr="00FB5553">
        <w:t>Here is the plan for the paper. I start by saying a little more about the methodology of de-idealised social epistemology. I then canvass the empirical literature to draw up a list of suggestions for how to improve public understanding and acceptance of scientific issues like global warming. Many of these suggestions depart from the familiar view that the main task for science communicators (and science educators) is to improve the public’s scientific literacy and general critical thinking skills.</w:t>
      </w:r>
      <w:r w:rsidRPr="00FB5553">
        <w:rPr>
          <w:rStyle w:val="EndnoteReference"/>
          <w:rFonts w:cs="Times New Roman"/>
        </w:rPr>
        <w:endnoteReference w:id="3"/>
      </w:r>
      <w:r w:rsidRPr="00FB5553">
        <w:t xml:space="preserve"> They involve attempts to structure the “epistemic environment”</w:t>
      </w:r>
      <w:r w:rsidR="00736B37" w:rsidRPr="00FB5553">
        <w:rPr>
          <w:rStyle w:val="EndnoteReference"/>
          <w:rFonts w:cs="Times New Roman"/>
        </w:rPr>
        <w:endnoteReference w:id="4"/>
      </w:r>
      <w:r w:rsidR="00736B37" w:rsidRPr="00FB5553">
        <w:t xml:space="preserve"> in such a way that epistemic agents are more likely to form true beliefs about </w:t>
      </w:r>
      <w:r w:rsidR="00736B37" w:rsidRPr="00FB5553">
        <w:lastRenderedPageBreak/>
        <w:t xml:space="preserve">the relevant scientific issues than they would otherwise be. As such, they involve various forms of interference with inquirers’ cognitive endeavours, and </w:t>
      </w:r>
      <w:r w:rsidR="00B545DE">
        <w:t xml:space="preserve">this in turn </w:t>
      </w:r>
      <w:r w:rsidR="00736B37" w:rsidRPr="00FB5553">
        <w:t>raise</w:t>
      </w:r>
      <w:r w:rsidR="00B545DE">
        <w:t>s</w:t>
      </w:r>
      <w:r w:rsidR="00736B37" w:rsidRPr="00FB5553">
        <w:t xml:space="preserve"> the question whether these forms of interference are problematic for the reasons that paternalistic interference is regarded by many as problematic. After sharpening this worry, I attempt to address it. </w:t>
      </w:r>
    </w:p>
    <w:p w14:paraId="55F59EFF" w14:textId="77777777" w:rsidR="00736B37" w:rsidRPr="00FB5553" w:rsidRDefault="00736B37" w:rsidP="008237D6">
      <w:pPr>
        <w:spacing w:after="0" w:line="480" w:lineRule="auto"/>
        <w:contextualSpacing/>
      </w:pPr>
    </w:p>
    <w:p w14:paraId="3DE4344F" w14:textId="0E2A7843" w:rsidR="00736B37" w:rsidRPr="00ED5D23" w:rsidRDefault="00736B37" w:rsidP="008237D6">
      <w:pPr>
        <w:pStyle w:val="Heading2"/>
        <w:numPr>
          <w:ilvl w:val="0"/>
          <w:numId w:val="0"/>
        </w:numPr>
        <w:spacing w:line="480" w:lineRule="auto"/>
        <w:jc w:val="center"/>
        <w:rPr>
          <w:b w:val="0"/>
          <w:bCs/>
          <w:szCs w:val="24"/>
        </w:rPr>
      </w:pPr>
      <w:r>
        <w:rPr>
          <w:bCs/>
          <w:szCs w:val="24"/>
        </w:rPr>
        <w:t>DE-IDEALISED SOCIAL EPISTEMOLOGY</w:t>
      </w:r>
    </w:p>
    <w:p w14:paraId="76B77DFB" w14:textId="4F524DA8" w:rsidR="00736B37" w:rsidRPr="00FB5553" w:rsidRDefault="00736B37" w:rsidP="008237D6">
      <w:pPr>
        <w:spacing w:after="0" w:line="480" w:lineRule="auto"/>
        <w:ind w:firstLine="360"/>
        <w:contextualSpacing/>
        <w:rPr>
          <w:rFonts w:cs="Times New Roman"/>
        </w:rPr>
      </w:pPr>
      <w:r w:rsidRPr="00FB5553">
        <w:rPr>
          <w:rFonts w:cs="Times New Roman"/>
        </w:rPr>
        <w:t xml:space="preserve">What does epistemology have to contribute to the problem of consequential false belief? One strand in contemporary epistemology—a strand initiated by W.V.O Quine’s “Epistemology Naturalized” </w:t>
      </w:r>
      <w:r w:rsidRPr="00736B37">
        <w:rPr>
          <w:rFonts w:cs="Times New Roman"/>
        </w:rPr>
        <w:t>(Quine 1969)</w:t>
      </w:r>
      <w:r w:rsidRPr="00FB5553">
        <w:rPr>
          <w:rFonts w:cs="Times New Roman"/>
        </w:rPr>
        <w:t xml:space="preserve">—views epistemology as </w:t>
      </w:r>
      <w:r w:rsidRPr="00FB5553">
        <w:rPr>
          <w:rFonts w:cs="Times New Roman"/>
          <w:i/>
          <w:iCs/>
        </w:rPr>
        <w:t>ameliorative</w:t>
      </w:r>
      <w:r w:rsidRPr="00FB5553">
        <w:rPr>
          <w:rFonts w:cs="Times New Roman"/>
        </w:rPr>
        <w:t xml:space="preserve">. The task for the epistemologist is to, first, draw on the empirical sciences to form an understanding of how we go about forming beliefs (and, more generally, conducting our inquiries) and then, second, to identify ways in which we could do a better job of forming beliefs (and inquiring in general). What counts as “better”  depends on one’s epistemological views: some hold that what matters is holding more true beliefs </w:t>
      </w:r>
      <w:r w:rsidRPr="00736B37">
        <w:rPr>
          <w:rFonts w:cs="Times New Roman"/>
        </w:rPr>
        <w:t>(Goldman 1999)</w:t>
      </w:r>
      <w:r w:rsidRPr="00FB5553">
        <w:rPr>
          <w:rFonts w:cs="Times New Roman"/>
        </w:rPr>
        <w:t xml:space="preserve">, some that what matters is gaining more knowledge </w:t>
      </w:r>
      <w:r w:rsidRPr="00736B37">
        <w:rPr>
          <w:rFonts w:cs="Times New Roman"/>
        </w:rPr>
        <w:t>(Williamson 2000)</w:t>
      </w:r>
      <w:r w:rsidRPr="00FB5553">
        <w:rPr>
          <w:rFonts w:cs="Times New Roman"/>
        </w:rPr>
        <w:t xml:space="preserve">, and still others that what matters is improving understanding </w:t>
      </w:r>
      <w:r w:rsidRPr="00736B37">
        <w:rPr>
          <w:rFonts w:cs="Times New Roman"/>
        </w:rPr>
        <w:t>(Kvanvig 2003)</w:t>
      </w:r>
      <w:r w:rsidRPr="00FB5553">
        <w:rPr>
          <w:rFonts w:cs="Times New Roman"/>
        </w:rPr>
        <w:t>. For my purposes, we can set this debate aside, though for simplicity I’ll talk as if the first, “veritistic”, view is right.</w:t>
      </w:r>
    </w:p>
    <w:p w14:paraId="78690ABB" w14:textId="02C184CD" w:rsidR="00736B37" w:rsidRPr="00FB5553" w:rsidRDefault="00736B37" w:rsidP="008237D6">
      <w:pPr>
        <w:spacing w:after="0" w:line="480" w:lineRule="auto"/>
        <w:ind w:firstLine="360"/>
        <w:contextualSpacing/>
        <w:rPr>
          <w:rFonts w:cs="Times New Roman"/>
        </w:rPr>
      </w:pPr>
      <w:r w:rsidRPr="00FB5553">
        <w:rPr>
          <w:rFonts w:cs="Times New Roman"/>
        </w:rPr>
        <w:t xml:space="preserve">Viewed from this perspective, the task for the epistemologist is to, first, gain an understanding of how people go about forming beliefs about issues like global warming and then, second, to identify how we can make it more likely that they form true beliefs about these issues. An epistemology that is adequate to this task needs to do certain things. First, it needs to pay attention to the multifarious ways in which we rely on others in our inquiries. We don’t figure out what to think about global warming by conducting our own research (and </w:t>
      </w:r>
      <w:r w:rsidRPr="00FB5553">
        <w:rPr>
          <w:rFonts w:cs="Times New Roman"/>
        </w:rPr>
        <w:lastRenderedPageBreak/>
        <w:t>even if we did, we would</w:t>
      </w:r>
      <w:r w:rsidR="00B545DE">
        <w:rPr>
          <w:rFonts w:cs="Times New Roman"/>
        </w:rPr>
        <w:t xml:space="preserve"> also</w:t>
      </w:r>
      <w:r w:rsidRPr="00FB5553">
        <w:rPr>
          <w:rFonts w:cs="Times New Roman"/>
        </w:rPr>
        <w:t xml:space="preserve"> need to rely on research conducted by others). We draw on what others (climate scientists, the media, friends and acquaintances) tell us about the issue. Thus, it needs to be a </w:t>
      </w:r>
      <w:r w:rsidRPr="00FB5553">
        <w:rPr>
          <w:rFonts w:cs="Times New Roman"/>
          <w:i/>
          <w:iCs/>
        </w:rPr>
        <w:t xml:space="preserve">social </w:t>
      </w:r>
      <w:r w:rsidRPr="00FB5553">
        <w:rPr>
          <w:rFonts w:cs="Times New Roman"/>
        </w:rPr>
        <w:t xml:space="preserve">epistemology </w:t>
      </w:r>
      <w:r w:rsidRPr="00736B37">
        <w:rPr>
          <w:rFonts w:cs="Times New Roman"/>
        </w:rPr>
        <w:t>(Goldman and Blanchard 2018)</w:t>
      </w:r>
      <w:r w:rsidRPr="00FB5553">
        <w:rPr>
          <w:rFonts w:cs="Times New Roman"/>
        </w:rPr>
        <w:t xml:space="preserve">. </w:t>
      </w:r>
    </w:p>
    <w:p w14:paraId="70CD8E35" w14:textId="77777777" w:rsidR="00736B37" w:rsidRPr="00FB5553" w:rsidRDefault="00736B37" w:rsidP="008237D6">
      <w:pPr>
        <w:spacing w:after="0" w:line="480" w:lineRule="auto"/>
        <w:ind w:firstLine="360"/>
        <w:contextualSpacing/>
        <w:rPr>
          <w:rFonts w:cs="Times New Roman"/>
        </w:rPr>
      </w:pPr>
      <w:r w:rsidRPr="00FB5553">
        <w:rPr>
          <w:rFonts w:cs="Times New Roman"/>
        </w:rPr>
        <w:t xml:space="preserve">Second, it needs to be </w:t>
      </w:r>
      <w:r w:rsidRPr="00FB5553">
        <w:rPr>
          <w:rFonts w:cs="Times New Roman"/>
          <w:i/>
          <w:iCs/>
        </w:rPr>
        <w:t>evidence-based</w:t>
      </w:r>
      <w:r w:rsidRPr="00FB5553">
        <w:rPr>
          <w:rFonts w:cs="Times New Roman"/>
        </w:rPr>
        <w:t xml:space="preserve">. There is a (large) empirical literature on what sorts of interventions are likely to correct public misperceptions about issues like global warming (and what sorts aren’t). This has consequences for the sorts of suggestions for ameliorating our epistemic situation that the social epistemologist should make. Suggestions that might seem plausible in the abstract may not prove so effective in the “real world” (see below for examples). If our aims are genuinely ameliorative, it is no good coming up with a list of prescriptions that work in the abstract but not in practice. Thus, we need a </w:t>
      </w:r>
      <w:r w:rsidRPr="00FB5553">
        <w:rPr>
          <w:rFonts w:cs="Times New Roman"/>
          <w:i/>
          <w:iCs/>
        </w:rPr>
        <w:t xml:space="preserve">de-idealised </w:t>
      </w:r>
      <w:r w:rsidRPr="00FB5553">
        <w:rPr>
          <w:rFonts w:cs="Times New Roman"/>
        </w:rPr>
        <w:t>social epistemology: an epistemology that issues prescriptions that take our cognitive limitations and the environments we inhabit into account.</w:t>
      </w:r>
    </w:p>
    <w:p w14:paraId="18D58536" w14:textId="1F5DBC06" w:rsidR="00736B37" w:rsidRDefault="00736B37" w:rsidP="008237D6">
      <w:pPr>
        <w:spacing w:after="0" w:line="480" w:lineRule="auto"/>
        <w:ind w:firstLine="360"/>
        <w:contextualSpacing/>
        <w:rPr>
          <w:rFonts w:cs="Times New Roman"/>
        </w:rPr>
      </w:pPr>
      <w:r w:rsidRPr="00FB5553">
        <w:rPr>
          <w:rFonts w:cs="Times New Roman"/>
        </w:rPr>
        <w:t>But what would a de-idealised social epistemological approach to the problem of consequential false belief look like? The rest of this paper illustrates it.</w:t>
      </w:r>
      <w:r w:rsidRPr="00FB5553">
        <w:rPr>
          <w:rStyle w:val="EndnoteReference"/>
          <w:rFonts w:cs="Times New Roman"/>
        </w:rPr>
        <w:endnoteReference w:id="5"/>
      </w:r>
    </w:p>
    <w:p w14:paraId="6A02E49B" w14:textId="77777777" w:rsidR="00736B37" w:rsidRPr="00FB5553" w:rsidRDefault="00736B37" w:rsidP="008237D6">
      <w:pPr>
        <w:spacing w:after="0" w:line="480" w:lineRule="auto"/>
        <w:ind w:firstLine="360"/>
        <w:contextualSpacing/>
        <w:rPr>
          <w:rFonts w:cs="Times New Roman"/>
        </w:rPr>
      </w:pPr>
    </w:p>
    <w:p w14:paraId="52642921" w14:textId="77777777" w:rsidR="00736B37" w:rsidRPr="00F67E64" w:rsidRDefault="00736B37" w:rsidP="008237D6">
      <w:pPr>
        <w:pStyle w:val="Heading2"/>
        <w:numPr>
          <w:ilvl w:val="0"/>
          <w:numId w:val="0"/>
        </w:numPr>
        <w:spacing w:line="480" w:lineRule="auto"/>
        <w:jc w:val="center"/>
        <w:rPr>
          <w:bCs/>
          <w:szCs w:val="24"/>
        </w:rPr>
      </w:pPr>
      <w:r w:rsidRPr="00F67E64">
        <w:rPr>
          <w:bCs/>
          <w:szCs w:val="24"/>
        </w:rPr>
        <w:t>The Science of Science Communication</w:t>
      </w:r>
    </w:p>
    <w:p w14:paraId="678ABFE3" w14:textId="77777777" w:rsidR="00736B37" w:rsidRPr="00FB5553" w:rsidRDefault="00736B37" w:rsidP="008237D6">
      <w:pPr>
        <w:spacing w:after="0" w:line="480" w:lineRule="auto"/>
        <w:ind w:firstLine="360"/>
        <w:contextualSpacing/>
        <w:rPr>
          <w:rFonts w:cs="Times New Roman"/>
        </w:rPr>
      </w:pPr>
      <w:r w:rsidRPr="00FB5553">
        <w:rPr>
          <w:rFonts w:cs="Times New Roman"/>
        </w:rPr>
        <w:t xml:space="preserve">So how do people form views about issues like climate change, and how can we go about correcting any misperceptions they may have? In this section I give an overview of some empirical research on this question. </w:t>
      </w:r>
    </w:p>
    <w:p w14:paraId="50F04CB1" w14:textId="06D52EBA" w:rsidR="00736B37" w:rsidRPr="00FB5553" w:rsidRDefault="00736B37" w:rsidP="008237D6">
      <w:pPr>
        <w:spacing w:after="0" w:line="480" w:lineRule="auto"/>
        <w:ind w:firstLine="360"/>
        <w:contextualSpacing/>
        <w:rPr>
          <w:rFonts w:cs="Times New Roman"/>
        </w:rPr>
      </w:pPr>
      <w:r w:rsidRPr="00FB5553">
        <w:rPr>
          <w:rFonts w:cs="Times New Roman"/>
        </w:rPr>
        <w:t xml:space="preserve">According to </w:t>
      </w:r>
      <w:r w:rsidRPr="00736B37">
        <w:rPr>
          <w:rFonts w:cs="Times New Roman"/>
        </w:rPr>
        <w:t xml:space="preserve">Cook et al. </w:t>
      </w:r>
      <w:r w:rsidR="00B545DE">
        <w:rPr>
          <w:rFonts w:cs="Times New Roman"/>
        </w:rPr>
        <w:t>(</w:t>
      </w:r>
      <w:r w:rsidRPr="00736B37">
        <w:rPr>
          <w:rFonts w:cs="Times New Roman"/>
        </w:rPr>
        <w:t>2016)</w:t>
      </w:r>
      <w:r w:rsidRPr="00FB5553">
        <w:rPr>
          <w:rFonts w:cs="Times New Roman"/>
        </w:rPr>
        <w:t xml:space="preserve">, 97% of climate scientists agree that human activity is a major cause of global warming. But most people think that the level of consensus is in fact far lower. The numbers vary from country to country, but in the US only 13% think the level is higher than 90% </w:t>
      </w:r>
      <w:r w:rsidRPr="00736B37">
        <w:rPr>
          <w:rFonts w:cs="Times New Roman"/>
        </w:rPr>
        <w:t>(Ballew et al. 2019)</w:t>
      </w:r>
      <w:r w:rsidRPr="00FB5553">
        <w:rPr>
          <w:rFonts w:cs="Times New Roman"/>
        </w:rPr>
        <w:t>.</w:t>
      </w:r>
      <w:r w:rsidRPr="00FB5553">
        <w:rPr>
          <w:rStyle w:val="EndnoteReference"/>
          <w:rFonts w:cs="Times New Roman"/>
        </w:rPr>
        <w:endnoteReference w:id="6"/>
      </w:r>
      <w:r w:rsidRPr="00FB5553">
        <w:rPr>
          <w:rFonts w:cs="Times New Roman"/>
        </w:rPr>
        <w:t xml:space="preserve"> There are, of course, many ways in which one might try to narrow this gap. Which strategies one recommends will depend on what one takes the </w:t>
      </w:r>
      <w:r w:rsidRPr="00FB5553">
        <w:rPr>
          <w:rFonts w:cs="Times New Roman"/>
        </w:rPr>
        <w:lastRenderedPageBreak/>
        <w:t xml:space="preserve">explanation for this “consensus gap” to be. One explanation cites the public’s lack of scientific understanding and literacy </w:t>
      </w:r>
      <w:r w:rsidRPr="00736B37">
        <w:rPr>
          <w:rFonts w:cs="Times New Roman"/>
        </w:rPr>
        <w:t>(Bak 2001; Sturgis and Allum 2004)</w:t>
      </w:r>
      <w:r w:rsidRPr="00FB5553">
        <w:rPr>
          <w:rFonts w:cs="Times New Roman"/>
        </w:rPr>
        <w:t xml:space="preserve">. If this is right, then narrowing the consensus gap requires providing the public with the relevant facts—by telling them that global warming is happening, and explaining some of the mechanisms involved. </w:t>
      </w:r>
    </w:p>
    <w:p w14:paraId="2DBB0B5A" w14:textId="45FA4F25" w:rsidR="00736B37" w:rsidRPr="00FB5553" w:rsidRDefault="00736B37" w:rsidP="008237D6">
      <w:pPr>
        <w:spacing w:after="0" w:line="480" w:lineRule="auto"/>
        <w:contextualSpacing/>
        <w:rPr>
          <w:rFonts w:cs="Times New Roman"/>
        </w:rPr>
      </w:pPr>
      <w:r w:rsidRPr="00FB5553">
        <w:rPr>
          <w:rFonts w:cs="Times New Roman"/>
        </w:rPr>
        <w:t xml:space="preserve">There is ample evidence that some ways of providing the public with relevant facts </w:t>
      </w:r>
      <w:r w:rsidRPr="00FB5553">
        <w:rPr>
          <w:rFonts w:cs="Times New Roman"/>
          <w:iCs/>
        </w:rPr>
        <w:t>are</w:t>
      </w:r>
      <w:r w:rsidRPr="00FB5553">
        <w:rPr>
          <w:rFonts w:cs="Times New Roman"/>
        </w:rPr>
        <w:t xml:space="preserve"> effective (see below). But there is also ample evidence that it does not suffice to correct these misperceptions </w:t>
      </w:r>
      <w:r w:rsidRPr="00736B37">
        <w:rPr>
          <w:rFonts w:cs="Times New Roman"/>
        </w:rPr>
        <w:t>(Downing and Ballantyne 2007; Gardner and Stern 1996)</w:t>
      </w:r>
      <w:r w:rsidRPr="00FB5553">
        <w:rPr>
          <w:rFonts w:cs="Times New Roman"/>
        </w:rPr>
        <w:t xml:space="preserve">. As </w:t>
      </w:r>
      <w:r w:rsidRPr="00736B37">
        <w:rPr>
          <w:rFonts w:cs="Times New Roman"/>
        </w:rPr>
        <w:t xml:space="preserve">Moser and Dilling </w:t>
      </w:r>
      <w:r w:rsidR="002A53A7">
        <w:rPr>
          <w:rFonts w:cs="Times New Roman"/>
        </w:rPr>
        <w:t>(</w:t>
      </w:r>
      <w:r w:rsidRPr="00736B37">
        <w:rPr>
          <w:rFonts w:cs="Times New Roman"/>
        </w:rPr>
        <w:t>2011)</w:t>
      </w:r>
      <w:r w:rsidRPr="00FB5553">
        <w:rPr>
          <w:rFonts w:cs="Times New Roman"/>
        </w:rPr>
        <w:t xml:space="preserve"> put it:</w:t>
      </w:r>
    </w:p>
    <w:p w14:paraId="7BAF487E" w14:textId="1CA502B4" w:rsidR="00736B37" w:rsidRPr="00FB5553" w:rsidRDefault="00736B37" w:rsidP="008237D6">
      <w:pPr>
        <w:pStyle w:val="Quotes"/>
        <w:contextualSpacing/>
      </w:pPr>
      <w:r w:rsidRPr="00FB5553">
        <w:t>Clearly, much can be said for broad public education in the principles and methods of science in general and in climate science specifically. A sturdier stand in science education may leave lay individuals less susceptible to misleading, factually untrue argumentation. But ignorance about the details of climate change is NOT what prevents greater concern and action (163).</w:t>
      </w:r>
    </w:p>
    <w:p w14:paraId="0E7D10F3" w14:textId="3964A2FE" w:rsidR="00736B37" w:rsidRPr="00FB5553" w:rsidRDefault="00736B37" w:rsidP="008237D6">
      <w:pPr>
        <w:spacing w:after="0" w:line="480" w:lineRule="auto"/>
        <w:ind w:firstLine="360"/>
        <w:contextualSpacing/>
        <w:rPr>
          <w:rFonts w:cs="Times New Roman"/>
        </w:rPr>
      </w:pPr>
      <w:r w:rsidRPr="00FB5553">
        <w:rPr>
          <w:rFonts w:cs="Times New Roman"/>
        </w:rPr>
        <w:t xml:space="preserve">This is for two, importantly different, reasons. The first is the influence of political ideology on information processing. The evidence suggests that the strongest influence on estimates of the level of consensus on global warming is political ideology, not level of scientific literacy </w:t>
      </w:r>
      <w:r w:rsidRPr="00736B37">
        <w:rPr>
          <w:rFonts w:cs="Times New Roman"/>
        </w:rPr>
        <w:t>(Hamilton et al. 2015; Hamilton 2011; Hardisty, Johnson, and Weber 2010; Hornsey et al. 2016; Kahan, Jenkins-Smith, and Braman 2011; Lewandowsky and Oberauer 2016; Tranter and Booth 2015)</w:t>
      </w:r>
      <w:r w:rsidRPr="00FB5553">
        <w:rPr>
          <w:rFonts w:cs="Times New Roman"/>
        </w:rPr>
        <w:t xml:space="preserve">. We don’t generally process and evaluate the information we receive in a neutral or unbiased way. Rather, our background beliefs, views and values—including our political beliefs, views and values—influence our information processing. Thus, liberals (in the US sense) generally tend to form a more favourable view of the scientific evidence on global warming than conservatives (again, in the US sense), no matter </w:t>
      </w:r>
      <w:r w:rsidRPr="00FB5553">
        <w:rPr>
          <w:rFonts w:cs="Times New Roman"/>
        </w:rPr>
        <w:lastRenderedPageBreak/>
        <w:t xml:space="preserve">how much conservatives know about the underlying science </w:t>
      </w:r>
      <w:r w:rsidRPr="00736B37">
        <w:rPr>
          <w:rFonts w:cs="Times New Roman"/>
        </w:rPr>
        <w:t>(Kahan, Jenkins-Smith, and Braman 2011)</w:t>
      </w:r>
      <w:r w:rsidRPr="00FB5553">
        <w:rPr>
          <w:rFonts w:cs="Times New Roman"/>
        </w:rPr>
        <w:t>.</w:t>
      </w:r>
    </w:p>
    <w:p w14:paraId="6EFFE176" w14:textId="5946F399" w:rsidR="00736B37" w:rsidRPr="00FB5553" w:rsidRDefault="00736B37" w:rsidP="008237D6">
      <w:pPr>
        <w:spacing w:after="0" w:line="480" w:lineRule="auto"/>
        <w:ind w:firstLine="360"/>
        <w:contextualSpacing/>
        <w:rPr>
          <w:rFonts w:cs="Times New Roman"/>
        </w:rPr>
      </w:pPr>
      <w:r w:rsidRPr="00FB5553">
        <w:rPr>
          <w:rFonts w:cs="Times New Roman"/>
        </w:rPr>
        <w:t xml:space="preserve">The second is the prevalence of misinformation on global warming in the public sphere </w:t>
      </w:r>
      <w:r w:rsidRPr="00736B37">
        <w:rPr>
          <w:rFonts w:cs="Times New Roman"/>
        </w:rPr>
        <w:t>(Cook 2017; 2016; Cook et al. 2018)</w:t>
      </w:r>
      <w:r w:rsidRPr="00FB5553">
        <w:rPr>
          <w:rFonts w:cs="Times New Roman"/>
        </w:rPr>
        <w:t xml:space="preserve">. While liberals tend to think the level of scientific consensus on global warming is higher than conservatives, they still underestimate the true level </w:t>
      </w:r>
      <w:r w:rsidRPr="00736B37">
        <w:rPr>
          <w:rFonts w:cs="Times New Roman"/>
        </w:rPr>
        <w:t>(Ballew et al. 2019)</w:t>
      </w:r>
      <w:r w:rsidRPr="00FB5553">
        <w:rPr>
          <w:rFonts w:cs="Times New Roman"/>
        </w:rPr>
        <w:t>. This illustrates that the influence of political ideology on information processing is only part of the story. Even those not driven to deny that there is scientific consensus on global warming for ideological reasons are affected by the misinformation spread by global warming deniers. This is because (put roughly) misinformation tends to “drown out” information. There is good evidence that informing the public that scientists agree on certain issues (such as global warming) can be very effective in increasing public acceptance, even among those</w:t>
      </w:r>
      <w:r>
        <w:rPr>
          <w:rFonts w:cs="Times New Roman"/>
        </w:rPr>
        <w:t xml:space="preserve"> who, for ideological reasons, are disposed to deny the existence of consensus on global warming </w:t>
      </w:r>
      <w:r w:rsidRPr="00736B37">
        <w:rPr>
          <w:rFonts w:cs="Times New Roman"/>
        </w:rPr>
        <w:t>(Cook and Lewandowsky 2011; Toby Bolsen, Leeper, and Shapiro 2014; Lewandowsky, Gignac, and Vaughan 2013; van der Linden et al. 2014)</w:t>
      </w:r>
      <w:r w:rsidRPr="00FB5553">
        <w:rPr>
          <w:rFonts w:cs="Times New Roman"/>
        </w:rPr>
        <w:t>. But there is also evidence that this effect is drastically reduced when there is also widespread misinformation about the level of scientific consensus (and the integrity of climate scientists</w:t>
      </w:r>
      <w:r>
        <w:rPr>
          <w:rFonts w:cs="Times New Roman"/>
        </w:rPr>
        <w:t>)</w:t>
      </w:r>
      <w:r w:rsidRPr="00FB5553">
        <w:rPr>
          <w:rFonts w:cs="Times New Roman"/>
        </w:rPr>
        <w:t xml:space="preserve"> </w:t>
      </w:r>
      <w:r w:rsidRPr="00736B37">
        <w:rPr>
          <w:rFonts w:cs="Times New Roman"/>
        </w:rPr>
        <w:t>(Cook 2017; 2016; van der Linden et al. 2017)</w:t>
      </w:r>
      <w:r w:rsidRPr="00FB5553">
        <w:rPr>
          <w:rFonts w:cs="Times New Roman"/>
        </w:rPr>
        <w:t>. As van der Linden et al.</w:t>
      </w:r>
      <w:r>
        <w:rPr>
          <w:rFonts w:cs="Times New Roman"/>
        </w:rPr>
        <w:t xml:space="preserve"> (2017)</w:t>
      </w:r>
      <w:r w:rsidRPr="00FB5553">
        <w:rPr>
          <w:rFonts w:cs="Times New Roman"/>
        </w:rPr>
        <w:t xml:space="preserve"> put it:</w:t>
      </w:r>
    </w:p>
    <w:p w14:paraId="69796BFE" w14:textId="08BF325E" w:rsidR="00736B37" w:rsidRPr="00FB5553" w:rsidRDefault="00736B37" w:rsidP="008237D6">
      <w:pPr>
        <w:pStyle w:val="Quotes"/>
        <w:contextualSpacing/>
      </w:pPr>
      <w:r w:rsidRPr="00FB5553">
        <w:t>Results indicate that the positive influence of the ‘consensus message’ is largely negated when presented alongside [misinformation]. Thus, in evaluating the efficacy of consensus messaging, scholars should recognize the potent role of misinformation in undermining real-world attempts to convey the scientific consensus (5).</w:t>
      </w:r>
    </w:p>
    <w:p w14:paraId="7230E07D" w14:textId="1D0CB12A" w:rsidR="00736B37" w:rsidRPr="00FB5553" w:rsidRDefault="00736B37" w:rsidP="008237D6">
      <w:pPr>
        <w:spacing w:after="0" w:line="480" w:lineRule="auto"/>
        <w:ind w:firstLine="360"/>
        <w:contextualSpacing/>
        <w:rPr>
          <w:rFonts w:cs="Times New Roman"/>
        </w:rPr>
      </w:pPr>
      <w:r w:rsidRPr="00FB5553">
        <w:rPr>
          <w:rFonts w:cs="Times New Roman"/>
        </w:rPr>
        <w:t xml:space="preserve">This suggests that the problem is not just that the public lack understanding of climate science, or are scientifically illiterate (and, insofar as the public do lack understanding, this is </w:t>
      </w:r>
      <w:r w:rsidRPr="00FB5553">
        <w:rPr>
          <w:rFonts w:cs="Times New Roman"/>
        </w:rPr>
        <w:lastRenderedPageBreak/>
        <w:t xml:space="preserve">not because of lack of education). </w:t>
      </w:r>
      <w:r>
        <w:rPr>
          <w:rFonts w:cs="Times New Roman"/>
        </w:rPr>
        <w:t xml:space="preserve">Public lack of understanding and scientific illiteracy is exacerbated by, first, the ubiquity of ideologically-driven cognition and, second, the prevalence of misinformation. </w:t>
      </w:r>
      <w:r w:rsidRPr="00FB5553">
        <w:rPr>
          <w:rFonts w:cs="Times New Roman"/>
        </w:rPr>
        <w:t xml:space="preserve">If this is right, then strategies for dealing with public misperceptions that assume the task is to correct misunderstandings by providing relevant facts are not going to solve the problem. </w:t>
      </w:r>
    </w:p>
    <w:p w14:paraId="0610EBAF" w14:textId="5A40362E" w:rsidR="00736B37" w:rsidRPr="00FB5553" w:rsidRDefault="00736B37" w:rsidP="007E4F08">
      <w:pPr>
        <w:spacing w:after="0" w:line="480" w:lineRule="auto"/>
        <w:ind w:firstLine="360"/>
        <w:contextualSpacing/>
        <w:rPr>
          <w:rFonts w:cs="Times New Roman"/>
        </w:rPr>
      </w:pPr>
      <w:r w:rsidRPr="00FB5553">
        <w:rPr>
          <w:rFonts w:cs="Times New Roman"/>
        </w:rPr>
        <w:t>What can we do? I will canvass three sets of strategies from the literature.</w:t>
      </w:r>
      <w:r>
        <w:rPr>
          <w:rFonts w:cs="Times New Roman"/>
        </w:rPr>
        <w:t xml:space="preserve"> </w:t>
      </w:r>
      <w:r w:rsidRPr="00FB5553">
        <w:rPr>
          <w:rFonts w:cs="Times New Roman"/>
        </w:rPr>
        <w:t xml:space="preserve">First, a common strategy with global warming misinformation is to </w:t>
      </w:r>
      <w:r w:rsidRPr="00FB5553">
        <w:rPr>
          <w:rFonts w:cs="Times New Roman"/>
          <w:i/>
        </w:rPr>
        <w:t xml:space="preserve">debunk </w:t>
      </w:r>
      <w:r w:rsidRPr="00FB5553">
        <w:rPr>
          <w:rFonts w:cs="Times New Roman"/>
        </w:rPr>
        <w:t xml:space="preserve">it. While debunking consequential false beliefs </w:t>
      </w:r>
      <w:r w:rsidRPr="00FB5553">
        <w:rPr>
          <w:rFonts w:cs="Times New Roman"/>
          <w:i/>
        </w:rPr>
        <w:t>can</w:t>
      </w:r>
      <w:r w:rsidRPr="00FB5553">
        <w:rPr>
          <w:rFonts w:cs="Times New Roman"/>
        </w:rPr>
        <w:t xml:space="preserve"> work, it needs to be done carefully because misperceptions can be difficult to dislodge once they take hold </w:t>
      </w:r>
      <w:r w:rsidRPr="00736B37">
        <w:rPr>
          <w:rFonts w:cs="Times New Roman"/>
        </w:rPr>
        <w:t>(Lewandowsky et al. 2012; Seifert 2002)</w:t>
      </w:r>
      <w:r w:rsidRPr="00FB5553">
        <w:rPr>
          <w:rFonts w:cs="Times New Roman"/>
        </w:rPr>
        <w:t xml:space="preserve">. A different strategy is what you might call </w:t>
      </w:r>
      <w:r w:rsidRPr="00FB5553">
        <w:rPr>
          <w:rFonts w:cs="Times New Roman"/>
          <w:i/>
        </w:rPr>
        <w:t>prebunking</w:t>
      </w:r>
      <w:r w:rsidRPr="00FB5553">
        <w:rPr>
          <w:rFonts w:cs="Times New Roman"/>
        </w:rPr>
        <w:t>. Where debunking involves refuting misinformation once it has been taken on board, prebunking involves pre-emptively refuting it before it can be taken on board. The prebunking strategy is based on a key idea in inoculation theory, which is that exposing someone to refuted misinformation conveys resistance to it, in much the same way that exposing someone to a virus in a weakened f</w:t>
      </w:r>
      <w:r>
        <w:rPr>
          <w:rFonts w:cs="Times New Roman"/>
        </w:rPr>
        <w:t>or</w:t>
      </w:r>
      <w:r w:rsidRPr="00FB5553">
        <w:rPr>
          <w:rFonts w:cs="Times New Roman"/>
        </w:rPr>
        <w:t xml:space="preserve">m conveys resistance </w:t>
      </w:r>
      <w:r w:rsidRPr="00736B37">
        <w:rPr>
          <w:rFonts w:cs="Times New Roman"/>
        </w:rPr>
        <w:t>(Compton 2013)</w:t>
      </w:r>
      <w:r w:rsidRPr="00FB5553">
        <w:rPr>
          <w:rFonts w:cs="Times New Roman"/>
        </w:rPr>
        <w:t xml:space="preserve">. There is growing evidence of the effectiveness of prebunking, both in the specific case of misperceptions about global warming, and in general </w:t>
      </w:r>
      <w:r w:rsidRPr="00736B37">
        <w:rPr>
          <w:rFonts w:cs="Times New Roman"/>
        </w:rPr>
        <w:t>(Tony Bolsen and Druckman 2015; Cook, Lewandowsky, and Ecker 2017; Ivanov et al. 2015; Pfau 1995; Pfau and Burgoon 1988; van der Linden et al. 2017)</w:t>
      </w:r>
      <w:r w:rsidRPr="00FB5553">
        <w:rPr>
          <w:rFonts w:cs="Times New Roman"/>
        </w:rPr>
        <w:t>. So, for instance, you might present someone with a common climate skeptic argument along with a refutation of it. Take the claim that human CO</w:t>
      </w:r>
      <w:r w:rsidRPr="00FB5553">
        <w:rPr>
          <w:rFonts w:cs="Times New Roman"/>
          <w:vertAlign w:val="subscript"/>
        </w:rPr>
        <w:t>2</w:t>
      </w:r>
      <w:r w:rsidRPr="00FB5553">
        <w:rPr>
          <w:rFonts w:cs="Times New Roman"/>
        </w:rPr>
        <w:t xml:space="preserve"> emissions are tiny in magnitude compared to natural emissions. You would accompany a presentation of this argument with the refutation: human CO</w:t>
      </w:r>
      <w:r w:rsidRPr="00FB5553">
        <w:rPr>
          <w:rFonts w:cs="Times New Roman"/>
          <w:vertAlign w:val="subscript"/>
        </w:rPr>
        <w:t>2</w:t>
      </w:r>
      <w:r w:rsidRPr="00FB5553">
        <w:rPr>
          <w:rFonts w:cs="Times New Roman"/>
        </w:rPr>
        <w:t xml:space="preserve"> emissions interfere with the natural carbon cycle, putting it out of balance. </w:t>
      </w:r>
    </w:p>
    <w:p w14:paraId="522E502C" w14:textId="57D8F7A0" w:rsidR="00736B37" w:rsidRPr="00FB5553" w:rsidRDefault="00736B37" w:rsidP="008237D6">
      <w:pPr>
        <w:spacing w:after="0" w:line="480" w:lineRule="auto"/>
        <w:ind w:firstLine="360"/>
        <w:contextualSpacing/>
        <w:rPr>
          <w:rFonts w:cs="Times New Roman"/>
        </w:rPr>
      </w:pPr>
      <w:r w:rsidRPr="00FB5553">
        <w:rPr>
          <w:rFonts w:cs="Times New Roman"/>
        </w:rPr>
        <w:t xml:space="preserve">Second, we can consider how issues like global warming are </w:t>
      </w:r>
      <w:r w:rsidRPr="00FB5553">
        <w:rPr>
          <w:rFonts w:cs="Times New Roman"/>
          <w:i/>
        </w:rPr>
        <w:t>framed</w:t>
      </w:r>
      <w:r w:rsidRPr="00FB5553">
        <w:rPr>
          <w:rFonts w:cs="Times New Roman"/>
        </w:rPr>
        <w:t xml:space="preserve">. There is a large body of evidence suggesting that whether individuals are willing to accept specific global </w:t>
      </w:r>
      <w:r w:rsidRPr="00FB5553">
        <w:rPr>
          <w:rFonts w:cs="Times New Roman"/>
        </w:rPr>
        <w:lastRenderedPageBreak/>
        <w:t xml:space="preserve">warming mitigation policies—and even the underlying science—depends on how those policies are described </w:t>
      </w:r>
      <w:r w:rsidRPr="00736B37">
        <w:rPr>
          <w:rFonts w:cs="Times New Roman"/>
        </w:rPr>
        <w:t>(Campbell and Kay 2014; Corner et al. 2015; Dahlstrom 2014; Dryzek and Lo 2015; Hardisty, Johnson, and Weber 2010; Kahan 2014; MacInnis et al. 2015)</w:t>
      </w:r>
      <w:r w:rsidRPr="00FB5553">
        <w:rPr>
          <w:rFonts w:cs="Times New Roman"/>
        </w:rPr>
        <w:t xml:space="preserve">. For instance, discussions of what to do about climate change are often framed in terms of what we can do to reduce carbon emissions. This leads to a situation where (put crudely) conservatives need to choose between the science and their conviction that business should be free from government interference. There is evidence that framing the problem as amenable to technological solutions (e.g. geoengineering) can make those who are ideologically opposed to regulating carbon emissions more willing to accept that action is needed to combat global warming </w:t>
      </w:r>
      <w:r w:rsidRPr="00736B37">
        <w:rPr>
          <w:rFonts w:cs="Times New Roman"/>
        </w:rPr>
        <w:t>(Kahan et al. 2015)</w:t>
      </w:r>
      <w:r w:rsidRPr="00FB5553">
        <w:rPr>
          <w:rFonts w:cs="Times New Roman"/>
        </w:rPr>
        <w:t xml:space="preserve">. Or, to take another example, there is evidence that framing charges for environmental costs as “carbon offsetting” rather than as a “carbon tax” increases public acceptance of the necessity of the charges </w:t>
      </w:r>
      <w:r w:rsidRPr="00736B37">
        <w:rPr>
          <w:rFonts w:cs="Times New Roman"/>
        </w:rPr>
        <w:t>(Hardisty, Johnson, and Weber 2010)</w:t>
      </w:r>
      <w:r w:rsidRPr="00FB5553">
        <w:rPr>
          <w:rFonts w:cs="Times New Roman"/>
        </w:rPr>
        <w:t>.</w:t>
      </w:r>
    </w:p>
    <w:p w14:paraId="55C67948" w14:textId="153A497D" w:rsidR="00736B37" w:rsidRPr="00FB5553" w:rsidRDefault="00736B37" w:rsidP="008237D6">
      <w:pPr>
        <w:spacing w:after="0" w:line="480" w:lineRule="auto"/>
        <w:ind w:firstLine="360"/>
        <w:contextualSpacing/>
        <w:rPr>
          <w:rFonts w:cs="Times New Roman"/>
        </w:rPr>
      </w:pPr>
      <w:r w:rsidRPr="00FB5553">
        <w:rPr>
          <w:rFonts w:cs="Times New Roman"/>
        </w:rPr>
        <w:t xml:space="preserve">Third, as well as considering the content of the message, we can look at who </w:t>
      </w:r>
      <w:r w:rsidRPr="00FB5553">
        <w:rPr>
          <w:rFonts w:cs="Times New Roman"/>
          <w:iCs/>
        </w:rPr>
        <w:t>delivers</w:t>
      </w:r>
      <w:r w:rsidRPr="00FB5553">
        <w:rPr>
          <w:rFonts w:cs="Times New Roman"/>
          <w:i/>
        </w:rPr>
        <w:t xml:space="preserve"> </w:t>
      </w:r>
      <w:r w:rsidRPr="00FB5553">
        <w:rPr>
          <w:rFonts w:cs="Times New Roman"/>
        </w:rPr>
        <w:t xml:space="preserve">it. Climate scientists have generally been the messengers of choice. This makes sense, given that public trust in scientists is quite high </w:t>
      </w:r>
      <w:r w:rsidRPr="00736B37">
        <w:rPr>
          <w:rFonts w:cs="Times New Roman"/>
        </w:rPr>
        <w:t>(American Academy of Arts &amp; Sciences 2018; Ipsos MORI 2014)</w:t>
      </w:r>
      <w:r w:rsidRPr="00FB5553">
        <w:rPr>
          <w:rFonts w:cs="Times New Roman"/>
        </w:rPr>
        <w:t xml:space="preserve">. But scientists are not the most trusted source on every issue, or the best person to communicate key messages on a politically contentious issue such as global warming </w:t>
      </w:r>
      <w:r w:rsidRPr="00736B37">
        <w:rPr>
          <w:rFonts w:cs="Times New Roman"/>
        </w:rPr>
        <w:t>(Cvetkovich and Earle 1995; Cvetkovich and Löfstedt 1999; Kahan et al. 2010; Moser and Dilling 2011)</w:t>
      </w:r>
      <w:r w:rsidRPr="00FB5553">
        <w:rPr>
          <w:rFonts w:cs="Times New Roman"/>
        </w:rPr>
        <w:t xml:space="preserve">. This is in part because of a fact noted above: our background ideological beliefs influence how we process information. This extends to our assessments of expertise. Put crudely, we would often rather rely on someone we perceive to share our ideological beliefs and values than an “expert” with different values from our own </w:t>
      </w:r>
      <w:r w:rsidRPr="00736B37">
        <w:rPr>
          <w:rFonts w:cs="Times New Roman"/>
        </w:rPr>
        <w:t>(Kahan, Jenkins-Smith, and Braman 2011)</w:t>
      </w:r>
      <w:r w:rsidRPr="00FB5553">
        <w:rPr>
          <w:rFonts w:cs="Times New Roman"/>
        </w:rPr>
        <w:t xml:space="preserve">. While this has its downsides—we would rather listen to someone </w:t>
      </w:r>
      <w:r w:rsidRPr="00FB5553">
        <w:rPr>
          <w:rFonts w:cs="Times New Roman"/>
        </w:rPr>
        <w:lastRenderedPageBreak/>
        <w:t>who is like us than someone who isn’t, even if we have reason to think they are less likely to be right—it has potential upsides in the present context. If we take steps to ensure that a politically diverse group make the case for action on climate change, we have reason to think that this would be more effective.</w:t>
      </w:r>
    </w:p>
    <w:p w14:paraId="60528AE5" w14:textId="0C9F9D58" w:rsidR="00736B37" w:rsidRDefault="00736B37" w:rsidP="008237D6">
      <w:pPr>
        <w:spacing w:after="0" w:line="480" w:lineRule="auto"/>
        <w:ind w:firstLine="357"/>
        <w:contextualSpacing/>
        <w:rPr>
          <w:rFonts w:cs="Times New Roman"/>
        </w:rPr>
      </w:pPr>
      <w:r w:rsidRPr="00FB5553">
        <w:rPr>
          <w:rFonts w:cs="Times New Roman"/>
        </w:rPr>
        <w:t xml:space="preserve">This completes my survey of possible strategies for combatting the problem of consequential false beliefs. Put broadly, these strategies involve attempting to construct a better epistemic environment—an environment in which it is more likely that individuals form true beliefs about climate science than it would be otherwise. We have reason to think that each strategy will be successful, both in general and in the particular case of misperceptions about climate science. </w:t>
      </w:r>
    </w:p>
    <w:p w14:paraId="6263F19D" w14:textId="77777777" w:rsidR="00736B37" w:rsidRPr="00FB5553" w:rsidRDefault="00736B37" w:rsidP="008237D6">
      <w:pPr>
        <w:spacing w:after="0" w:line="480" w:lineRule="auto"/>
        <w:ind w:firstLine="357"/>
        <w:contextualSpacing/>
        <w:rPr>
          <w:rFonts w:cs="Times New Roman"/>
        </w:rPr>
      </w:pPr>
    </w:p>
    <w:p w14:paraId="1C9B1B02" w14:textId="496C235B" w:rsidR="00736B37" w:rsidRPr="00ED5D23" w:rsidRDefault="00736B37" w:rsidP="008237D6">
      <w:pPr>
        <w:pStyle w:val="Heading2"/>
        <w:numPr>
          <w:ilvl w:val="0"/>
          <w:numId w:val="0"/>
        </w:numPr>
        <w:spacing w:line="480" w:lineRule="auto"/>
        <w:ind w:hanging="357"/>
        <w:jc w:val="center"/>
        <w:rPr>
          <w:b w:val="0"/>
          <w:bCs/>
          <w:szCs w:val="24"/>
        </w:rPr>
      </w:pPr>
      <w:r>
        <w:rPr>
          <w:bCs/>
          <w:szCs w:val="24"/>
        </w:rPr>
        <w:t xml:space="preserve">EPISTEMIC PATERNALISM AND EPISTEMIC AUTONOMY </w:t>
      </w:r>
    </w:p>
    <w:p w14:paraId="0567E59C" w14:textId="77777777" w:rsidR="00736B37" w:rsidRPr="00FB5553" w:rsidRDefault="00736B37" w:rsidP="008237D6">
      <w:pPr>
        <w:spacing w:after="0" w:line="480" w:lineRule="auto"/>
        <w:ind w:firstLine="357"/>
        <w:contextualSpacing/>
        <w:rPr>
          <w:rFonts w:cs="Times New Roman"/>
        </w:rPr>
      </w:pPr>
      <w:r w:rsidRPr="00FB5553">
        <w:rPr>
          <w:rFonts w:cs="Times New Roman"/>
        </w:rPr>
        <w:t>In the previous section I canvassed three strategies for correcting public misperceptions about climate science. The general message was that solving the problem of consequential false beliefs is going to require conscious efforts to construct an epistemic environment in which it is more likely that people will form accurate beliefs about climate science. But the fact that a strategy is likely to be effective is not conclusive reason for deploying it. Maybe there is something ethically problematic about some (or all) of the strategies I discussed. In this section I try to make this worry more precise, before addressing it in the final section.</w:t>
      </w:r>
    </w:p>
    <w:p w14:paraId="7DE048E4" w14:textId="1168C472" w:rsidR="00736B37" w:rsidRPr="00FB5553" w:rsidRDefault="00736B37" w:rsidP="008237D6">
      <w:pPr>
        <w:spacing w:after="0" w:line="480" w:lineRule="auto"/>
        <w:ind w:firstLine="357"/>
        <w:contextualSpacing/>
        <w:rPr>
          <w:rFonts w:cs="Times New Roman"/>
        </w:rPr>
      </w:pPr>
      <w:r w:rsidRPr="00FB5553">
        <w:rPr>
          <w:rFonts w:cs="Times New Roman"/>
        </w:rPr>
        <w:t xml:space="preserve">We can frame the worry here in terms of </w:t>
      </w:r>
      <w:r w:rsidRPr="00FB5553">
        <w:rPr>
          <w:rFonts w:cs="Times New Roman"/>
          <w:i/>
          <w:iCs/>
        </w:rPr>
        <w:t>paternalism</w:t>
      </w:r>
      <w:r w:rsidRPr="00FB5553">
        <w:rPr>
          <w:rFonts w:cs="Times New Roman"/>
        </w:rPr>
        <w:t xml:space="preserve">. Specifically, we can frame it in terms of </w:t>
      </w:r>
      <w:r w:rsidRPr="00FB5553">
        <w:rPr>
          <w:rFonts w:cs="Times New Roman"/>
          <w:i/>
          <w:iCs/>
        </w:rPr>
        <w:t xml:space="preserve">epistemic </w:t>
      </w:r>
      <w:r w:rsidRPr="00FB5553">
        <w:rPr>
          <w:rFonts w:cs="Times New Roman"/>
        </w:rPr>
        <w:t xml:space="preserve">paternalism. Put roughly, a practice is paternalistic if it involves interfering with someone’s choices or actions for their own good, but without their consent. If I hide your cigarettes because I know you’ll smoke the whole packet, which will be bad for your health, then I act paternalistically towards you. Equally roughly, we can call a practice </w:t>
      </w:r>
      <w:r w:rsidRPr="00FB5553">
        <w:rPr>
          <w:rFonts w:cs="Times New Roman"/>
        </w:rPr>
        <w:lastRenderedPageBreak/>
        <w:t>epistemically paternalistic when it involves interfering with someone’s cognitive activities—primarily, with the conduct of their inquiries—with the aim of improving their epistemic position</w:t>
      </w:r>
      <w:r>
        <w:rPr>
          <w:rFonts w:cs="Times New Roman"/>
        </w:rPr>
        <w:t>, but without their consent</w:t>
      </w:r>
      <w:r w:rsidRPr="00FB5553">
        <w:rPr>
          <w:rFonts w:cs="Times New Roman"/>
        </w:rPr>
        <w:t>.</w:t>
      </w:r>
      <w:r w:rsidRPr="00FB5553">
        <w:rPr>
          <w:rStyle w:val="EndnoteReference"/>
          <w:rFonts w:cs="Times New Roman"/>
        </w:rPr>
        <w:endnoteReference w:id="7"/>
      </w:r>
      <w:r w:rsidRPr="00FB5553">
        <w:rPr>
          <w:rFonts w:cs="Times New Roman"/>
        </w:rPr>
        <w:t xml:space="preserve"> For example, if a judge withholds information about the defendant’s criminal record from the jury because they think knowing this would bias their deliberations and so make them less likely to arrive at the right verdict, then the judge engages in epistemic paternalism because he interferes with their cognitive activities (by withholding information) with the aim of making it more likely that they arrive at the right verdict.</w:t>
      </w:r>
    </w:p>
    <w:p w14:paraId="20594E03" w14:textId="7A41FBC1" w:rsidR="00736B37" w:rsidRPr="00FB5553" w:rsidRDefault="00736B37" w:rsidP="008237D6">
      <w:pPr>
        <w:spacing w:after="0" w:line="480" w:lineRule="auto"/>
        <w:ind w:firstLine="357"/>
        <w:contextualSpacing/>
        <w:rPr>
          <w:rFonts w:cs="Times New Roman"/>
        </w:rPr>
      </w:pPr>
      <w:r w:rsidRPr="00FB5553">
        <w:rPr>
          <w:rFonts w:cs="Times New Roman"/>
        </w:rPr>
        <w:t xml:space="preserve">Many think that paternalistic interference is always </w:t>
      </w:r>
      <w:r w:rsidRPr="00FB5553">
        <w:rPr>
          <w:rFonts w:cs="Times New Roman"/>
          <w:i/>
          <w:iCs/>
        </w:rPr>
        <w:t xml:space="preserve">prima facie </w:t>
      </w:r>
      <w:r w:rsidRPr="00FB5553">
        <w:rPr>
          <w:rFonts w:cs="Times New Roman"/>
        </w:rPr>
        <w:t>objectionable.</w:t>
      </w:r>
      <w:r w:rsidRPr="00FB5553">
        <w:rPr>
          <w:rStyle w:val="EndnoteReference"/>
          <w:rFonts w:cs="Times New Roman"/>
        </w:rPr>
        <w:endnoteReference w:id="8"/>
      </w:r>
      <w:r w:rsidRPr="00FB5553">
        <w:rPr>
          <w:rFonts w:cs="Times New Roman"/>
        </w:rPr>
        <w:t xml:space="preserve"> This is because any form of paternalistic interference infringes on our right as autonomous individuals to make our own choices and our own decisions about how to act. The point is not that </w:t>
      </w:r>
      <w:r w:rsidRPr="00FB5553">
        <w:rPr>
          <w:rFonts w:cs="Times New Roman"/>
          <w:i/>
          <w:iCs/>
        </w:rPr>
        <w:t xml:space="preserve">any </w:t>
      </w:r>
      <w:r w:rsidRPr="00FB5553">
        <w:rPr>
          <w:rFonts w:cs="Times New Roman"/>
        </w:rPr>
        <w:t xml:space="preserve">sort of infringement on our autonomy is </w:t>
      </w:r>
      <w:r w:rsidRPr="00FB5553">
        <w:rPr>
          <w:rFonts w:cs="Times New Roman"/>
          <w:i/>
          <w:iCs/>
        </w:rPr>
        <w:t xml:space="preserve">prima facie </w:t>
      </w:r>
      <w:r w:rsidRPr="00FB5553">
        <w:rPr>
          <w:rFonts w:cs="Times New Roman"/>
        </w:rPr>
        <w:t xml:space="preserve">objectionable. If I have autonomously decided to murder my neighbour, then there seems nothing </w:t>
      </w:r>
      <w:r w:rsidRPr="00FB5553">
        <w:rPr>
          <w:rFonts w:cs="Times New Roman"/>
          <w:i/>
          <w:iCs/>
        </w:rPr>
        <w:t xml:space="preserve">prima facie </w:t>
      </w:r>
      <w:r w:rsidRPr="00FB5553">
        <w:rPr>
          <w:rFonts w:cs="Times New Roman"/>
        </w:rPr>
        <w:t xml:space="preserve">objectionable about your calling the police to stop me because you are concerned for my neighbour’s safety. The point is rather that it is always </w:t>
      </w:r>
      <w:r w:rsidRPr="00FB5553">
        <w:rPr>
          <w:rFonts w:cs="Times New Roman"/>
          <w:i/>
          <w:iCs/>
        </w:rPr>
        <w:t xml:space="preserve">prima facie </w:t>
      </w:r>
      <w:r w:rsidRPr="00FB5553">
        <w:rPr>
          <w:rFonts w:cs="Times New Roman"/>
        </w:rPr>
        <w:t xml:space="preserve">objectionable to infringe on someone’s autonomy </w:t>
      </w:r>
      <w:r w:rsidRPr="00FB5553">
        <w:rPr>
          <w:rFonts w:cs="Times New Roman"/>
          <w:i/>
          <w:iCs/>
        </w:rPr>
        <w:t>for their own good</w:t>
      </w:r>
      <w:r w:rsidRPr="00FB5553">
        <w:rPr>
          <w:rFonts w:cs="Times New Roman"/>
        </w:rPr>
        <w:t xml:space="preserve">. If I hide your cigarettes, then I infringe on your right to decide for yourself if you want to smoke them. </w:t>
      </w:r>
    </w:p>
    <w:p w14:paraId="1D12943F" w14:textId="2AC14B11" w:rsidR="00F63EF4" w:rsidRPr="00FB5553" w:rsidRDefault="00736B37" w:rsidP="008237D6">
      <w:pPr>
        <w:spacing w:after="0" w:line="480" w:lineRule="auto"/>
        <w:ind w:firstLine="357"/>
        <w:contextualSpacing/>
        <w:rPr>
          <w:rFonts w:cs="Times New Roman"/>
        </w:rPr>
      </w:pPr>
      <w:r w:rsidRPr="00FB5553">
        <w:rPr>
          <w:rFonts w:cs="Times New Roman"/>
        </w:rPr>
        <w:t>One might think that many (if not all) of the strategies for improving the epis</w:t>
      </w:r>
      <w:r w:rsidR="00D71B37">
        <w:rPr>
          <w:rFonts w:cs="Times New Roman"/>
        </w:rPr>
        <w:t>temic environment canvassed in the previous section</w:t>
      </w:r>
      <w:r w:rsidRPr="00FB5553">
        <w:rPr>
          <w:rFonts w:cs="Times New Roman"/>
        </w:rPr>
        <w:t xml:space="preserve"> are objectionable in much the same way that paternalistic interventions are objectionable. This is because they involve interfering with individuals’ right to conduct their inquiries in the way that they see fit, with the aim of making them epistemically better off.</w:t>
      </w:r>
      <w:r w:rsidRPr="00FB5553">
        <w:rPr>
          <w:rStyle w:val="EndnoteReference"/>
          <w:rFonts w:cs="Times New Roman"/>
        </w:rPr>
        <w:endnoteReference w:id="9"/>
      </w:r>
      <w:r w:rsidRPr="00FB5553">
        <w:rPr>
          <w:rFonts w:cs="Times New Roman"/>
        </w:rPr>
        <w:t xml:space="preserve"> </w:t>
      </w:r>
      <w:r w:rsidR="00A0295C" w:rsidRPr="00FB5553">
        <w:rPr>
          <w:rFonts w:cs="Times New Roman"/>
        </w:rPr>
        <w:t xml:space="preserve">This is most obvious with inoculation </w:t>
      </w:r>
      <w:r w:rsidR="00F63EF4" w:rsidRPr="00FB5553">
        <w:rPr>
          <w:rFonts w:cs="Times New Roman"/>
        </w:rPr>
        <w:t>theory.</w:t>
      </w:r>
      <w:r w:rsidR="00A0295C" w:rsidRPr="00FB5553">
        <w:rPr>
          <w:rFonts w:cs="Times New Roman"/>
        </w:rPr>
        <w:t xml:space="preserve"> </w:t>
      </w:r>
      <w:r w:rsidR="00F63EF4" w:rsidRPr="00FB5553">
        <w:rPr>
          <w:rFonts w:cs="Times New Roman"/>
        </w:rPr>
        <w:t>T</w:t>
      </w:r>
      <w:r w:rsidR="00A0295C" w:rsidRPr="00FB5553">
        <w:rPr>
          <w:rFonts w:cs="Times New Roman"/>
        </w:rPr>
        <w:t xml:space="preserve">he analogy with vaccination suggests that inoculating someone against global warming </w:t>
      </w:r>
      <w:r w:rsidR="00A0295C" w:rsidRPr="00FB5553">
        <w:rPr>
          <w:rFonts w:cs="Times New Roman"/>
        </w:rPr>
        <w:lastRenderedPageBreak/>
        <w:t xml:space="preserve">misinformation without their consent would be like inoculating them against a disease without their consent. </w:t>
      </w:r>
    </w:p>
    <w:p w14:paraId="6CCDEF7A" w14:textId="022FD0B6" w:rsidR="00AE660F" w:rsidRPr="00FB5553" w:rsidRDefault="00F63EF4" w:rsidP="00D71B37">
      <w:pPr>
        <w:spacing w:after="0" w:line="480" w:lineRule="auto"/>
        <w:ind w:firstLine="357"/>
        <w:contextualSpacing/>
        <w:rPr>
          <w:rFonts w:cs="Times New Roman"/>
        </w:rPr>
      </w:pPr>
      <w:r w:rsidRPr="00FB5553">
        <w:rPr>
          <w:rFonts w:cs="Times New Roman"/>
        </w:rPr>
        <w:t>But what</w:t>
      </w:r>
      <w:r w:rsidR="00A0295C" w:rsidRPr="00FB5553">
        <w:rPr>
          <w:rFonts w:cs="Times New Roman"/>
        </w:rPr>
        <w:t xml:space="preserve"> about framing and the considerations about spokespersons</w:t>
      </w:r>
      <w:r w:rsidRPr="00FB5553">
        <w:rPr>
          <w:rFonts w:cs="Times New Roman"/>
        </w:rPr>
        <w:t>?</w:t>
      </w:r>
      <w:r w:rsidR="00A0295C" w:rsidRPr="00FB5553">
        <w:rPr>
          <w:rFonts w:cs="Times New Roman"/>
        </w:rPr>
        <w:t xml:space="preserve"> </w:t>
      </w:r>
      <w:r w:rsidR="000B3CA4" w:rsidRPr="00FB5553">
        <w:rPr>
          <w:rFonts w:cs="Times New Roman"/>
        </w:rPr>
        <w:t>While</w:t>
      </w:r>
      <w:r w:rsidR="00D71B37">
        <w:rPr>
          <w:rFonts w:cs="Times New Roman"/>
        </w:rPr>
        <w:t xml:space="preserve"> neither</w:t>
      </w:r>
      <w:r w:rsidR="000B3CA4" w:rsidRPr="00FB5553">
        <w:rPr>
          <w:rFonts w:cs="Times New Roman"/>
        </w:rPr>
        <w:t xml:space="preserve"> of these strategies involve outright deception or the straightforward withholding of information (as when a judge withholds information about a defendant’s criminal record from the jury), they all involve presenting information in ways that are designed to make it more likely that the audience will react in a desired way (here, form accurate views about climate science). As such, they are similar to the sort of interference proposed by adherents of “nudging” </w:t>
      </w:r>
      <w:r w:rsidR="00736B37" w:rsidRPr="00736B37">
        <w:rPr>
          <w:rFonts w:cs="Times New Roman"/>
        </w:rPr>
        <w:t>(Thaler and Sunstein 2008)</w:t>
      </w:r>
      <w:r w:rsidR="000B3CA4" w:rsidRPr="00FB5553">
        <w:rPr>
          <w:rFonts w:cs="Times New Roman"/>
        </w:rPr>
        <w:t>.</w:t>
      </w:r>
      <w:r w:rsidRPr="00FB5553">
        <w:rPr>
          <w:rFonts w:cs="Times New Roman"/>
        </w:rPr>
        <w:t xml:space="preserve"> A “nudge” is (according to Thaler and Sunstein) “any aspect of the choice architecture that alters behavior in a predictable way without forbidding any options” (</w:t>
      </w:r>
      <w:r w:rsidR="00BB0D4C" w:rsidRPr="00FB5553">
        <w:rPr>
          <w:rFonts w:cs="Times New Roman"/>
        </w:rPr>
        <w:t>6</w:t>
      </w:r>
      <w:r w:rsidRPr="00FB5553">
        <w:rPr>
          <w:rFonts w:cs="Times New Roman"/>
        </w:rPr>
        <w:t>).</w:t>
      </w:r>
      <w:r w:rsidR="000B3CA4" w:rsidRPr="00FB5553">
        <w:rPr>
          <w:rFonts w:cs="Times New Roman"/>
        </w:rPr>
        <w:t xml:space="preserve"> </w:t>
      </w:r>
      <w:r w:rsidR="00AE660F" w:rsidRPr="00FB5553">
        <w:rPr>
          <w:rFonts w:cs="Times New Roman"/>
        </w:rPr>
        <w:t xml:space="preserve">An example of a “nudge” would be telling patients who are deciding whether to have an operation that 90% of those who have it are alive after 5 years, rather than that 10% of those who have it are dead after 5 years. These are two ways of presenting the same statistical information, but the former framing has been shown to make it more likely that patients will opt to have the operation than the latter </w:t>
      </w:r>
      <w:r w:rsidR="00736B37" w:rsidRPr="00736B37">
        <w:rPr>
          <w:rFonts w:cs="Times New Roman"/>
        </w:rPr>
        <w:t>(McNeil et al. 1982)</w:t>
      </w:r>
      <w:r w:rsidRPr="00FB5553">
        <w:rPr>
          <w:rFonts w:cs="Times New Roman"/>
        </w:rPr>
        <w:t>. Similarly, framing the issue of global warming in a certain way, or choosing a particular spokesperson to give a message, involves presenting information in ways that make it more likely that the audience will form accurate beliefs about climate science than they would otherwise</w:t>
      </w:r>
      <w:r w:rsidR="00BB0D4C" w:rsidRPr="00FB5553">
        <w:rPr>
          <w:rFonts w:cs="Times New Roman"/>
        </w:rPr>
        <w:t>.</w:t>
      </w:r>
    </w:p>
    <w:p w14:paraId="4BEEBDB8" w14:textId="69E3B419" w:rsidR="00892935" w:rsidRPr="00FB5553" w:rsidRDefault="00F63EF4" w:rsidP="00D71B37">
      <w:pPr>
        <w:spacing w:after="0" w:line="480" w:lineRule="auto"/>
        <w:ind w:firstLine="357"/>
        <w:contextualSpacing/>
        <w:rPr>
          <w:rFonts w:cs="Times New Roman"/>
        </w:rPr>
      </w:pPr>
      <w:r w:rsidRPr="00FB5553">
        <w:rPr>
          <w:rFonts w:cs="Times New Roman"/>
        </w:rPr>
        <w:t xml:space="preserve">To summarise: While there are several strategies for combatting the problem of consequential false beliefs that may be effective, some (or all) of them involve a sort of interference in the cognitive activities of individuals that </w:t>
      </w:r>
      <w:r w:rsidR="000C0990" w:rsidRPr="00FB5553">
        <w:rPr>
          <w:rFonts w:cs="Times New Roman"/>
        </w:rPr>
        <w:t xml:space="preserve">one might think is </w:t>
      </w:r>
      <w:r w:rsidRPr="00FB5553">
        <w:rPr>
          <w:rFonts w:cs="Times New Roman"/>
          <w:i/>
          <w:iCs/>
        </w:rPr>
        <w:t>prima facie</w:t>
      </w:r>
      <w:r w:rsidRPr="00FB5553">
        <w:rPr>
          <w:rFonts w:cs="Times New Roman"/>
        </w:rPr>
        <w:t xml:space="preserve"> problematic in the way that paternalistic interference is problematic. Indeed, one might think that they involve a form of (epistemic) paternalism. I finish by arguing that these forms of interference aren’t </w:t>
      </w:r>
      <w:r w:rsidRPr="00FB5553">
        <w:rPr>
          <w:rFonts w:cs="Times New Roman"/>
          <w:i/>
          <w:iCs/>
        </w:rPr>
        <w:t xml:space="preserve">prima facie </w:t>
      </w:r>
      <w:r w:rsidRPr="00FB5553">
        <w:rPr>
          <w:rFonts w:cs="Times New Roman"/>
        </w:rPr>
        <w:t>problematic.</w:t>
      </w:r>
    </w:p>
    <w:p w14:paraId="6290F294" w14:textId="03648B37" w:rsidR="00B1752B" w:rsidRPr="00ED5D23" w:rsidRDefault="00C47ABA" w:rsidP="008237D6">
      <w:pPr>
        <w:pStyle w:val="Heading2"/>
        <w:numPr>
          <w:ilvl w:val="0"/>
          <w:numId w:val="0"/>
        </w:numPr>
        <w:spacing w:line="480" w:lineRule="auto"/>
        <w:ind w:hanging="357"/>
        <w:jc w:val="center"/>
        <w:rPr>
          <w:b w:val="0"/>
          <w:bCs/>
          <w:szCs w:val="24"/>
        </w:rPr>
      </w:pPr>
      <w:r>
        <w:rPr>
          <w:bCs/>
          <w:szCs w:val="24"/>
        </w:rPr>
        <w:lastRenderedPageBreak/>
        <w:t>JUSTIFYING EPISTEMIC PATERNALISM</w:t>
      </w:r>
    </w:p>
    <w:p w14:paraId="6DB7108C" w14:textId="27318BCF" w:rsidR="00F63EF4" w:rsidRPr="00FB5553" w:rsidRDefault="00F63EF4" w:rsidP="008237D6">
      <w:pPr>
        <w:spacing w:after="0" w:line="480" w:lineRule="auto"/>
        <w:ind w:firstLine="357"/>
        <w:contextualSpacing/>
        <w:rPr>
          <w:rFonts w:cs="Times New Roman"/>
        </w:rPr>
      </w:pPr>
      <w:r w:rsidRPr="00FB5553">
        <w:rPr>
          <w:rFonts w:cs="Times New Roman"/>
        </w:rPr>
        <w:t xml:space="preserve">One way of arguing that the strategies canvassed </w:t>
      </w:r>
      <w:r w:rsidR="00A34E24">
        <w:rPr>
          <w:rFonts w:cs="Times New Roman"/>
        </w:rPr>
        <w:t>above</w:t>
      </w:r>
      <w:r w:rsidR="00DB066F" w:rsidRPr="00FB5553">
        <w:rPr>
          <w:rFonts w:cs="Times New Roman"/>
        </w:rPr>
        <w:t xml:space="preserve"> aren’t </w:t>
      </w:r>
      <w:r w:rsidR="00DB066F" w:rsidRPr="00FB5553">
        <w:rPr>
          <w:rFonts w:cs="Times New Roman"/>
          <w:i/>
          <w:iCs/>
        </w:rPr>
        <w:t xml:space="preserve">prima facie </w:t>
      </w:r>
      <w:r w:rsidR="00DB066F" w:rsidRPr="00FB5553">
        <w:rPr>
          <w:rFonts w:cs="Times New Roman"/>
        </w:rPr>
        <w:t xml:space="preserve">problematic would be to argue that they aren’t really paternalistic. I won’t pursue this route, because I am inclined to think that they are. Another way would be to argue that they are both paternalistic </w:t>
      </w:r>
      <w:r w:rsidR="00DB066F" w:rsidRPr="00FB5553">
        <w:rPr>
          <w:rFonts w:cs="Times New Roman"/>
          <w:i/>
          <w:iCs/>
        </w:rPr>
        <w:t xml:space="preserve">and </w:t>
      </w:r>
      <w:r w:rsidR="00DB066F" w:rsidRPr="00FB5553">
        <w:rPr>
          <w:rFonts w:cs="Times New Roman"/>
        </w:rPr>
        <w:t xml:space="preserve">justified. Thus, there are justified instances of epistemic paternalism. </w:t>
      </w:r>
      <w:r w:rsidR="00736B37" w:rsidRPr="00736B37">
        <w:rPr>
          <w:rFonts w:cs="Times New Roman"/>
        </w:rPr>
        <w:t xml:space="preserve">Ahlstrom-Vij </w:t>
      </w:r>
      <w:r w:rsidR="005141FD">
        <w:rPr>
          <w:rFonts w:cs="Times New Roman"/>
        </w:rPr>
        <w:t>(</w:t>
      </w:r>
      <w:r w:rsidR="00736B37" w:rsidRPr="00736B37">
        <w:rPr>
          <w:rFonts w:cs="Times New Roman"/>
        </w:rPr>
        <w:t>2013)</w:t>
      </w:r>
      <w:r w:rsidR="00BB0D4C" w:rsidRPr="00FB5553">
        <w:rPr>
          <w:rFonts w:cs="Times New Roman"/>
        </w:rPr>
        <w:t xml:space="preserve"> </w:t>
      </w:r>
      <w:r w:rsidR="00DB066F" w:rsidRPr="00FB5553">
        <w:rPr>
          <w:rFonts w:cs="Times New Roman"/>
        </w:rPr>
        <w:t xml:space="preserve">argues </w:t>
      </w:r>
      <w:r w:rsidR="008300A0" w:rsidRPr="00FB5553">
        <w:rPr>
          <w:rFonts w:cs="Times New Roman"/>
        </w:rPr>
        <w:t xml:space="preserve">that there are justified instances of epistemic paternalistic interference. Rather than re-iterate </w:t>
      </w:r>
      <w:r w:rsidR="00BB0D4C" w:rsidRPr="00FB5553">
        <w:rPr>
          <w:rFonts w:cs="Times New Roman"/>
        </w:rPr>
        <w:t>this</w:t>
      </w:r>
      <w:r w:rsidR="008300A0" w:rsidRPr="00FB5553">
        <w:rPr>
          <w:rFonts w:cs="Times New Roman"/>
        </w:rPr>
        <w:t xml:space="preserve"> argument, I will const</w:t>
      </w:r>
      <w:r w:rsidR="00D04F29">
        <w:rPr>
          <w:rFonts w:cs="Times New Roman"/>
        </w:rPr>
        <w:t>ruct my own. But let me emphasiz</w:t>
      </w:r>
      <w:r w:rsidR="008300A0" w:rsidRPr="00FB5553">
        <w:rPr>
          <w:rFonts w:cs="Times New Roman"/>
        </w:rPr>
        <w:t xml:space="preserve">e that </w:t>
      </w:r>
      <w:r w:rsidR="00BB0D4C" w:rsidRPr="00FB5553">
        <w:rPr>
          <w:rFonts w:cs="Times New Roman"/>
        </w:rPr>
        <w:t>it complements</w:t>
      </w:r>
      <w:r w:rsidR="008300A0" w:rsidRPr="00FB5553">
        <w:rPr>
          <w:rFonts w:cs="Times New Roman"/>
        </w:rPr>
        <w:t xml:space="preserve"> rather than supplant</w:t>
      </w:r>
      <w:r w:rsidR="00BB0D4C" w:rsidRPr="00FB5553">
        <w:rPr>
          <w:rFonts w:cs="Times New Roman"/>
        </w:rPr>
        <w:t>s</w:t>
      </w:r>
      <w:r w:rsidR="008300A0" w:rsidRPr="00FB5553">
        <w:rPr>
          <w:rFonts w:cs="Times New Roman"/>
        </w:rPr>
        <w:t xml:space="preserve"> Ahlstrom-Vij’s work.</w:t>
      </w:r>
    </w:p>
    <w:p w14:paraId="2302C392" w14:textId="54B6E09A" w:rsidR="00E35630" w:rsidRPr="00FB5553" w:rsidRDefault="00B93FF4" w:rsidP="008237D6">
      <w:pPr>
        <w:spacing w:after="0" w:line="480" w:lineRule="auto"/>
        <w:ind w:firstLine="357"/>
        <w:contextualSpacing/>
        <w:rPr>
          <w:rFonts w:cs="Times New Roman"/>
        </w:rPr>
      </w:pPr>
      <w:r w:rsidRPr="00FB5553">
        <w:rPr>
          <w:rFonts w:cs="Times New Roman"/>
        </w:rPr>
        <w:t xml:space="preserve">It is commonly assumed that there is a crucial difference between paternalism and </w:t>
      </w:r>
      <w:r w:rsidRPr="00FB5553">
        <w:rPr>
          <w:rFonts w:cs="Times New Roman"/>
          <w:i/>
          <w:iCs/>
        </w:rPr>
        <w:t>rational persuasion</w:t>
      </w:r>
      <w:r w:rsidRPr="00FB5553">
        <w:rPr>
          <w:rFonts w:cs="Times New Roman"/>
        </w:rPr>
        <w:t xml:space="preserve">. Rationally persuading someone to do (or think) something involves offering reasons, evidence and arguments; paternalistic interference with what they do (or think) involves manipulation of some form. </w:t>
      </w:r>
      <w:r w:rsidR="000C0990" w:rsidRPr="00FB5553">
        <w:rPr>
          <w:rFonts w:cs="Times New Roman"/>
        </w:rPr>
        <w:t>In the present content, many would assume that there is a crucial difference between persuading someone to accept that human activity is the major cause of global warming through the provision of reasons, evidence and arguments</w:t>
      </w:r>
      <w:r w:rsidR="00D04F29">
        <w:rPr>
          <w:rFonts w:cs="Times New Roman"/>
        </w:rPr>
        <w:t>,</w:t>
      </w:r>
      <w:r w:rsidR="000C0990" w:rsidRPr="00FB5553">
        <w:rPr>
          <w:rFonts w:cs="Times New Roman"/>
        </w:rPr>
        <w:t xml:space="preserve"> and persuading them to accept this through the sorts of strategies canvassed in </w:t>
      </w:r>
      <w:r w:rsidR="00210764">
        <w:rPr>
          <w:rFonts w:cs="Times New Roman"/>
        </w:rPr>
        <w:t>above.</w:t>
      </w:r>
      <w:r w:rsidR="00E35630" w:rsidRPr="00FB5553">
        <w:rPr>
          <w:rFonts w:cs="Times New Roman"/>
        </w:rPr>
        <w:t xml:space="preserve"> </w:t>
      </w:r>
    </w:p>
    <w:p w14:paraId="3C15837E" w14:textId="6EFE8FC3" w:rsidR="00B93FF4" w:rsidRPr="00FB5553" w:rsidRDefault="005141FD" w:rsidP="008237D6">
      <w:pPr>
        <w:spacing w:after="0" w:line="480" w:lineRule="auto"/>
        <w:contextualSpacing/>
        <w:rPr>
          <w:rFonts w:cs="Times New Roman"/>
        </w:rPr>
      </w:pPr>
      <w:r>
        <w:rPr>
          <w:rFonts w:cs="Times New Roman"/>
        </w:rPr>
        <w:t xml:space="preserve">In a recent paper, </w:t>
      </w:r>
      <w:r w:rsidR="00B93FF4" w:rsidRPr="00FB5553">
        <w:rPr>
          <w:rFonts w:cs="Times New Roman"/>
        </w:rPr>
        <w:t xml:space="preserve">George Tsai </w:t>
      </w:r>
      <w:r w:rsidR="00D71B37">
        <w:rPr>
          <w:rFonts w:cs="Times New Roman"/>
        </w:rPr>
        <w:t>(</w:t>
      </w:r>
      <w:r w:rsidR="00736B37" w:rsidRPr="00736B37">
        <w:rPr>
          <w:rFonts w:cs="Times New Roman"/>
        </w:rPr>
        <w:t>2014)</w:t>
      </w:r>
      <w:r w:rsidR="004C1689" w:rsidRPr="00FB5553">
        <w:rPr>
          <w:rFonts w:cs="Times New Roman"/>
        </w:rPr>
        <w:t xml:space="preserve"> </w:t>
      </w:r>
      <w:r w:rsidR="00B93FF4" w:rsidRPr="00FB5553">
        <w:rPr>
          <w:rFonts w:cs="Times New Roman"/>
        </w:rPr>
        <w:t>has argued that this common assumption</w:t>
      </w:r>
      <w:r w:rsidR="000C0990" w:rsidRPr="00FB5553">
        <w:rPr>
          <w:rFonts w:cs="Times New Roman"/>
        </w:rPr>
        <w:t xml:space="preserve"> (that there is a crucial difference between rational persuasion</w:t>
      </w:r>
      <w:r w:rsidR="00BD16A0" w:rsidRPr="00FB5553">
        <w:rPr>
          <w:rFonts w:cs="Times New Roman"/>
        </w:rPr>
        <w:t xml:space="preserve"> and paternalistic forms of persuasion</w:t>
      </w:r>
      <w:r w:rsidR="000C0990" w:rsidRPr="00FB5553">
        <w:rPr>
          <w:rFonts w:cs="Times New Roman"/>
        </w:rPr>
        <w:t>)</w:t>
      </w:r>
      <w:r w:rsidR="00B93FF4" w:rsidRPr="00FB5553">
        <w:rPr>
          <w:rFonts w:cs="Times New Roman"/>
        </w:rPr>
        <w:t xml:space="preserve"> is false:</w:t>
      </w:r>
    </w:p>
    <w:p w14:paraId="20624F3E" w14:textId="36BF095F" w:rsidR="00B93FF4" w:rsidRPr="00FB5553" w:rsidRDefault="00B93FF4" w:rsidP="008237D6">
      <w:pPr>
        <w:pStyle w:val="Quotes"/>
        <w:contextualSpacing/>
      </w:pPr>
      <w:r w:rsidRPr="00FB5553">
        <w:t>[I]t is possible to rationally persuade someone to do something, yet treat her paternalistically … Rational persuasion may express, and be guided by, the motive of distrust in the</w:t>
      </w:r>
      <w:r w:rsidR="004C1689" w:rsidRPr="00FB5553">
        <w:t xml:space="preserve"> other’s capacity to gather or weigh evidence, and may intrude on the other’s deliberative activities in ways that conflict with respecting her agency (79).</w:t>
      </w:r>
    </w:p>
    <w:p w14:paraId="54C153FA" w14:textId="59D74F49" w:rsidR="005E2CE9" w:rsidRDefault="004C1689" w:rsidP="008237D6">
      <w:pPr>
        <w:spacing w:after="0" w:line="480" w:lineRule="auto"/>
        <w:contextualSpacing/>
        <w:rPr>
          <w:rFonts w:cs="Times New Roman"/>
        </w:rPr>
      </w:pPr>
      <w:r w:rsidRPr="00FB5553">
        <w:rPr>
          <w:rFonts w:cs="Times New Roman"/>
        </w:rPr>
        <w:t xml:space="preserve">Thus, </w:t>
      </w:r>
      <w:r w:rsidR="009C1148">
        <w:rPr>
          <w:rFonts w:cs="Times New Roman"/>
        </w:rPr>
        <w:t xml:space="preserve">for Tsai, </w:t>
      </w:r>
      <w:r w:rsidRPr="00FB5553">
        <w:rPr>
          <w:rFonts w:cs="Times New Roman"/>
        </w:rPr>
        <w:t>rationally persuading someone to do something (e.g. stop smoking) can be problematic for reasons that paternalistically interfering with them to get them to stop (e.g. hiding their cigarettes) is problematic.</w:t>
      </w:r>
      <w:r w:rsidR="00AD4D19">
        <w:rPr>
          <w:rFonts w:cs="Times New Roman"/>
        </w:rPr>
        <w:t xml:space="preserve"> </w:t>
      </w:r>
    </w:p>
    <w:p w14:paraId="35FE4815" w14:textId="15C61A95" w:rsidR="00210764" w:rsidRDefault="00210764" w:rsidP="008237D6">
      <w:pPr>
        <w:spacing w:after="0" w:line="480" w:lineRule="auto"/>
        <w:ind w:firstLine="357"/>
        <w:contextualSpacing/>
        <w:rPr>
          <w:rFonts w:cs="Times New Roman"/>
        </w:rPr>
      </w:pPr>
      <w:r>
        <w:rPr>
          <w:rFonts w:cs="Times New Roman"/>
        </w:rPr>
        <w:lastRenderedPageBreak/>
        <w:t>While I agree with Tsai that rational persuasion and paternalistic interference are far more similar than many suppose, I want to urge that we draw almost the opposite conclusion: paternalistic interference is often justifiable for precisely the reasons that rational persuasion is</w:t>
      </w:r>
      <w:r w:rsidR="00D666AC">
        <w:rPr>
          <w:rFonts w:cs="Times New Roman"/>
        </w:rPr>
        <w:t xml:space="preserve"> often justifiable</w:t>
      </w:r>
      <w:r>
        <w:rPr>
          <w:rFonts w:cs="Times New Roman"/>
        </w:rPr>
        <w:t xml:space="preserve">. Thus, where Tsai sees the similarities between rational persuasion and paternalistic interference as casting doubt on the legitimacy of rational persuasion, I see these similarities as justifying many instances of </w:t>
      </w:r>
      <w:r w:rsidR="00437409">
        <w:rPr>
          <w:rFonts w:cs="Times New Roman"/>
        </w:rPr>
        <w:t>paternalistic interference</w:t>
      </w:r>
      <w:r>
        <w:rPr>
          <w:rFonts w:cs="Times New Roman"/>
        </w:rPr>
        <w:t>.</w:t>
      </w:r>
    </w:p>
    <w:p w14:paraId="0D3CFCE3" w14:textId="45B02D54" w:rsidR="00D666AC" w:rsidRDefault="00AD4D19" w:rsidP="008237D6">
      <w:pPr>
        <w:spacing w:after="0" w:line="480" w:lineRule="auto"/>
        <w:ind w:firstLine="357"/>
        <w:contextualSpacing/>
        <w:rPr>
          <w:rFonts w:cs="Times New Roman"/>
        </w:rPr>
      </w:pPr>
      <w:r>
        <w:rPr>
          <w:rFonts w:cs="Times New Roman"/>
        </w:rPr>
        <w:t>Tsai holds that there are</w:t>
      </w:r>
      <w:r w:rsidR="00D666AC">
        <w:rPr>
          <w:rFonts w:cs="Times New Roman"/>
        </w:rPr>
        <w:t xml:space="preserve"> two aspects of paternalistic interference that are problematic. The first is that it is guided by what Tsai calls a </w:t>
      </w:r>
      <w:r w:rsidR="00D666AC">
        <w:rPr>
          <w:rFonts w:cs="Times New Roman"/>
          <w:i/>
        </w:rPr>
        <w:t xml:space="preserve">motive of distrust </w:t>
      </w:r>
      <w:r w:rsidR="00D666AC">
        <w:rPr>
          <w:rFonts w:cs="Times New Roman"/>
        </w:rPr>
        <w:t xml:space="preserve">in the rational capacities of another person. The second is that it involves interfering with the deliberations and decisions of another person in ways that disrespect their agency. Tsai’s claim is then that some (if not many) cases of rational persuasion also have these two aspects, and so are problematic for the same reasons that paternalistic interference is. </w:t>
      </w:r>
    </w:p>
    <w:p w14:paraId="7CA4910E" w14:textId="236B7C44" w:rsidR="00194D56" w:rsidRDefault="00D666AC" w:rsidP="00D71B37">
      <w:pPr>
        <w:spacing w:after="0" w:line="480" w:lineRule="auto"/>
        <w:ind w:firstLine="357"/>
        <w:contextualSpacing/>
        <w:rPr>
          <w:rFonts w:cs="Times New Roman"/>
        </w:rPr>
      </w:pPr>
      <w:r>
        <w:rPr>
          <w:rFonts w:cs="Times New Roman"/>
        </w:rPr>
        <w:t xml:space="preserve">To illustrate this, he gives an example. </w:t>
      </w:r>
      <w:r w:rsidR="00D2060E" w:rsidRPr="00FB5553">
        <w:rPr>
          <w:rFonts w:cs="Times New Roman"/>
        </w:rPr>
        <w:t>Claire is trying to decide whether to go to graduate school in philosophy or to law school. Her father, Peter, is trying to persuade her to go to law school. To this end, he bombards Claire with information about the multiple ways in which law school is the better option. Peter is trying to persuade Claire to decide to go to law school through rational means; he isn’t black-mailing her</w:t>
      </w:r>
      <w:r w:rsidR="00437409">
        <w:rPr>
          <w:rFonts w:cs="Times New Roman"/>
        </w:rPr>
        <w:t>, tricking her into going,</w:t>
      </w:r>
      <w:r w:rsidR="00D2060E" w:rsidRPr="00FB5553">
        <w:rPr>
          <w:rFonts w:cs="Times New Roman"/>
        </w:rPr>
        <w:t xml:space="preserve"> or anything of the sort. But Tsai thinks his actions are morally problematic</w:t>
      </w:r>
      <w:r w:rsidR="002654CD">
        <w:rPr>
          <w:rFonts w:cs="Times New Roman"/>
        </w:rPr>
        <w:t xml:space="preserve"> because</w:t>
      </w:r>
    </w:p>
    <w:p w14:paraId="56C9F990" w14:textId="63BD9FB3" w:rsidR="00D2060E" w:rsidRPr="00FB5553" w:rsidRDefault="00D2060E" w:rsidP="008237D6">
      <w:pPr>
        <w:spacing w:after="0" w:line="480" w:lineRule="auto"/>
        <w:ind w:firstLine="357"/>
        <w:contextualSpacing/>
        <w:rPr>
          <w:rFonts w:cs="Times New Roman"/>
        </w:rPr>
      </w:pPr>
      <w:r w:rsidRPr="00FB5553">
        <w:rPr>
          <w:rFonts w:cs="Times New Roman"/>
        </w:rPr>
        <w:t>they interfere with Claire’s ability to make the decision for herself:</w:t>
      </w:r>
    </w:p>
    <w:p w14:paraId="1D77E2A1" w14:textId="6D8AF5CC" w:rsidR="00E35630" w:rsidRPr="00FB5553" w:rsidRDefault="00D2060E" w:rsidP="008237D6">
      <w:pPr>
        <w:pStyle w:val="Quotes"/>
        <w:contextualSpacing/>
      </w:pPr>
      <w:r w:rsidRPr="00FB5553">
        <w:t xml:space="preserve">when others offer us reasons to persuade us at the wrong time or in the wrong way, they make it harder for us to be able to engage more purely and directly with the reasons most centrally tied to the choice-worthiness of our options. When our deliberations are </w:t>
      </w:r>
      <w:r w:rsidRPr="00FB5553">
        <w:rPr>
          <w:i/>
        </w:rPr>
        <w:t xml:space="preserve">distorted </w:t>
      </w:r>
      <w:r w:rsidRPr="00FB5553">
        <w:t>in this way, this potentially alters the self-determining and self-expressive aspects of our decision</w:t>
      </w:r>
      <w:r w:rsidR="00E35630" w:rsidRPr="00FB5553">
        <w:t xml:space="preserve"> … the point is that even the rational pressure </w:t>
      </w:r>
      <w:r w:rsidR="00E35630" w:rsidRPr="00FB5553">
        <w:lastRenderedPageBreak/>
        <w:t xml:space="preserve">of Peter’s </w:t>
      </w:r>
      <w:r w:rsidR="00E35630" w:rsidRPr="00FB5553">
        <w:rPr>
          <w:i/>
        </w:rPr>
        <w:t xml:space="preserve">reason-giving </w:t>
      </w:r>
      <w:r w:rsidR="00E35630" w:rsidRPr="00FB5553">
        <w:t xml:space="preserve">(as distinguished from the rational pressure of the </w:t>
      </w:r>
      <w:r w:rsidR="00E35630" w:rsidRPr="00FB5553">
        <w:rPr>
          <w:i/>
        </w:rPr>
        <w:t xml:space="preserve">reasons </w:t>
      </w:r>
      <w:r w:rsidR="00E35630" w:rsidRPr="00FB5553">
        <w:t>themselves) might potentially alter the nature of Claire’s deliberations in a way that results in a sense of loss for Claire … Insofar as the timing of Peter’s attempt at rational persuasion precludes Claire from having the purer, more direct engagement with the reasons most centrally relevant to her deliberative situation, this limits her exercise of epistemic agency (95-6).</w:t>
      </w:r>
    </w:p>
    <w:p w14:paraId="5EE62301" w14:textId="37FE4015" w:rsidR="00421A10" w:rsidRDefault="008B70B5" w:rsidP="00D71B37">
      <w:pPr>
        <w:spacing w:after="0" w:line="480" w:lineRule="auto"/>
        <w:ind w:firstLine="357"/>
        <w:contextualSpacing/>
        <w:rPr>
          <w:rFonts w:cs="Times New Roman"/>
        </w:rPr>
      </w:pPr>
      <w:r>
        <w:rPr>
          <w:rFonts w:cs="Times New Roman"/>
        </w:rPr>
        <w:t xml:space="preserve">I think </w:t>
      </w:r>
      <w:r w:rsidR="00D666AC">
        <w:rPr>
          <w:rFonts w:cs="Times New Roman"/>
        </w:rPr>
        <w:t>Tsai is right that</w:t>
      </w:r>
      <w:r>
        <w:rPr>
          <w:rFonts w:cs="Times New Roman"/>
        </w:rPr>
        <w:t xml:space="preserve"> Peter’s behaviour in Tsai’s example is problematic. </w:t>
      </w:r>
      <w:r w:rsidR="00194D56">
        <w:rPr>
          <w:rFonts w:cs="Times New Roman"/>
        </w:rPr>
        <w:t>Peter</w:t>
      </w:r>
      <w:r w:rsidR="002654CD">
        <w:rPr>
          <w:rFonts w:cs="Times New Roman"/>
        </w:rPr>
        <w:t xml:space="preserve"> is interfering with Claire’s ability to deliberate and decide for herself because he has no trust in her ability to make this decision in a competent manner. That his interference takes the form of rational persuasion makes no difference. </w:t>
      </w:r>
      <w:r w:rsidR="00D666AC">
        <w:rPr>
          <w:rFonts w:cs="Times New Roman"/>
        </w:rPr>
        <w:t>But I don’t think this example shows what T</w:t>
      </w:r>
      <w:r w:rsidR="00421A10">
        <w:rPr>
          <w:rFonts w:cs="Times New Roman"/>
        </w:rPr>
        <w:t xml:space="preserve">sai thinks it does. </w:t>
      </w:r>
      <w:r w:rsidR="005E2CE9">
        <w:rPr>
          <w:rFonts w:cs="Times New Roman"/>
        </w:rPr>
        <w:t>Tsai presumably think</w:t>
      </w:r>
      <w:r w:rsidR="00D71B37">
        <w:rPr>
          <w:rFonts w:cs="Times New Roman"/>
        </w:rPr>
        <w:t>s</w:t>
      </w:r>
      <w:r w:rsidR="005E2CE9">
        <w:rPr>
          <w:rFonts w:cs="Times New Roman"/>
        </w:rPr>
        <w:t xml:space="preserve"> that this example generalises: paternalistic interference (perhaps invariably) and rational persuasion (perhaps only very of</w:t>
      </w:r>
      <w:r w:rsidR="00D73366">
        <w:rPr>
          <w:rFonts w:cs="Times New Roman"/>
        </w:rPr>
        <w:t>ten) involves</w:t>
      </w:r>
      <w:r w:rsidR="00D71B37">
        <w:rPr>
          <w:rFonts w:cs="Times New Roman"/>
        </w:rPr>
        <w:t xml:space="preserve"> a lack of trust </w:t>
      </w:r>
      <w:r w:rsidR="005E2CE9">
        <w:rPr>
          <w:rFonts w:cs="Times New Roman"/>
        </w:rPr>
        <w:t>in the capacity of another person</w:t>
      </w:r>
      <w:r w:rsidR="00D73366">
        <w:rPr>
          <w:rFonts w:cs="Times New Roman"/>
        </w:rPr>
        <w:t xml:space="preserve"> to deliberate and make decisions in a competent manner, which leads to </w:t>
      </w:r>
      <w:r w:rsidR="00D71B37">
        <w:rPr>
          <w:rFonts w:cs="Times New Roman"/>
        </w:rPr>
        <w:t>interference</w:t>
      </w:r>
      <w:r w:rsidR="005E2CE9">
        <w:rPr>
          <w:rFonts w:cs="Times New Roman"/>
        </w:rPr>
        <w:t xml:space="preserve"> </w:t>
      </w:r>
      <w:r w:rsidR="00D73366">
        <w:rPr>
          <w:rFonts w:cs="Times New Roman"/>
        </w:rPr>
        <w:t>in their deliberations and decisions</w:t>
      </w:r>
      <w:r w:rsidR="005E2CE9">
        <w:rPr>
          <w:rFonts w:cs="Times New Roman"/>
        </w:rPr>
        <w:t xml:space="preserve">. </w:t>
      </w:r>
      <w:r w:rsidR="00D73366">
        <w:rPr>
          <w:rFonts w:cs="Times New Roman"/>
        </w:rPr>
        <w:t>But I think this is wrong: neither paternalistic interferenc</w:t>
      </w:r>
      <w:r w:rsidR="00D71B37">
        <w:rPr>
          <w:rFonts w:cs="Times New Roman"/>
        </w:rPr>
        <w:t>e nor rational persuasion need be problematic in these ways.</w:t>
      </w:r>
    </w:p>
    <w:p w14:paraId="2F707F84" w14:textId="6B46D49C" w:rsidR="00421A10" w:rsidRDefault="00421A10" w:rsidP="008237D6">
      <w:pPr>
        <w:spacing w:after="0" w:line="480" w:lineRule="auto"/>
        <w:ind w:firstLine="357"/>
        <w:contextualSpacing/>
        <w:rPr>
          <w:rFonts w:cs="Times New Roman"/>
        </w:rPr>
      </w:pPr>
      <w:r>
        <w:rPr>
          <w:rFonts w:cs="Times New Roman"/>
        </w:rPr>
        <w:t>First, p</w:t>
      </w:r>
      <w:r w:rsidR="005E2CE9">
        <w:rPr>
          <w:rFonts w:cs="Times New Roman"/>
        </w:rPr>
        <w:t xml:space="preserve">art of the reason why </w:t>
      </w:r>
      <w:r w:rsidR="006120AB">
        <w:rPr>
          <w:rFonts w:cs="Times New Roman"/>
        </w:rPr>
        <w:t xml:space="preserve">Peter’s distrust in Claire’s capacity to make this decision is so problematic is that </w:t>
      </w:r>
      <w:r w:rsidR="005E2CE9">
        <w:rPr>
          <w:rFonts w:cs="Times New Roman"/>
        </w:rPr>
        <w:t xml:space="preserve">the decision in question (whether to go to law school or graduate school in philosophy) </w:t>
      </w:r>
      <w:r w:rsidR="00C8445C">
        <w:rPr>
          <w:rFonts w:cs="Times New Roman"/>
        </w:rPr>
        <w:t>concerns</w:t>
      </w:r>
      <w:r w:rsidR="005E2CE9">
        <w:rPr>
          <w:rFonts w:cs="Times New Roman"/>
        </w:rPr>
        <w:t xml:space="preserve"> Claire’s life</w:t>
      </w:r>
      <w:r w:rsidR="00C8445C">
        <w:rPr>
          <w:rFonts w:cs="Times New Roman"/>
        </w:rPr>
        <w:t>,</w:t>
      </w:r>
      <w:r w:rsidR="005E2CE9">
        <w:rPr>
          <w:rFonts w:cs="Times New Roman"/>
        </w:rPr>
        <w:t xml:space="preserve"> and</w:t>
      </w:r>
      <w:r w:rsidR="00C8445C">
        <w:rPr>
          <w:rFonts w:cs="Times New Roman"/>
        </w:rPr>
        <w:t xml:space="preserve"> in particular,</w:t>
      </w:r>
      <w:r w:rsidR="005E2CE9">
        <w:rPr>
          <w:rFonts w:cs="Times New Roman"/>
        </w:rPr>
        <w:t xml:space="preserve"> what she wants to do with it. Peter’s distrust in her ability to make this decision for herself reflects not just a lack of respect for Claire’s deliberative capacities, but also for h</w:t>
      </w:r>
      <w:r w:rsidR="00C8445C">
        <w:rPr>
          <w:rFonts w:cs="Times New Roman"/>
        </w:rPr>
        <w:t>er ability to make life-choices, and h</w:t>
      </w:r>
      <w:r>
        <w:rPr>
          <w:rFonts w:cs="Times New Roman"/>
        </w:rPr>
        <w:t xml:space="preserve">is distrust is disrespectful in part for this reason. It is therefore unclear whether Tsai’s point will generalise to cases where the decision has nothing to do with the </w:t>
      </w:r>
      <w:r w:rsidR="00D27F69">
        <w:rPr>
          <w:rFonts w:cs="Times New Roman"/>
        </w:rPr>
        <w:t>life choices of the deliberator, whether these cases involve rational persuasion or paternalistic interference.</w:t>
      </w:r>
      <w:r w:rsidR="0067784A">
        <w:rPr>
          <w:rFonts w:cs="Times New Roman"/>
        </w:rPr>
        <w:t xml:space="preserve"> (Thus it is no surprise </w:t>
      </w:r>
      <w:r w:rsidR="0067784A">
        <w:rPr>
          <w:rFonts w:cs="Times New Roman"/>
        </w:rPr>
        <w:lastRenderedPageBreak/>
        <w:t>that hiding someone’s cigarette packet strikes us as problematic: this involves the same sort of interference with their life choices that is so problematic in Tsai’s example).</w:t>
      </w:r>
    </w:p>
    <w:p w14:paraId="497B24DC" w14:textId="5C232F01" w:rsidR="00437409" w:rsidRDefault="00421A10" w:rsidP="008237D6">
      <w:pPr>
        <w:spacing w:after="0" w:line="480" w:lineRule="auto"/>
        <w:ind w:firstLine="357"/>
        <w:contextualSpacing/>
        <w:rPr>
          <w:rFonts w:cs="Times New Roman"/>
        </w:rPr>
      </w:pPr>
      <w:r>
        <w:rPr>
          <w:rFonts w:cs="Times New Roman"/>
        </w:rPr>
        <w:t xml:space="preserve">Second, there are different </w:t>
      </w:r>
      <w:r>
        <w:rPr>
          <w:rFonts w:cs="Times New Roman"/>
          <w:i/>
        </w:rPr>
        <w:t xml:space="preserve">ways </w:t>
      </w:r>
      <w:r>
        <w:rPr>
          <w:rFonts w:cs="Times New Roman"/>
        </w:rPr>
        <w:t xml:space="preserve">of interfering with the deliberations </w:t>
      </w:r>
      <w:r w:rsidR="00D73366">
        <w:rPr>
          <w:rFonts w:cs="Times New Roman"/>
        </w:rPr>
        <w:t>and decisions of another person</w:t>
      </w:r>
      <w:r>
        <w:rPr>
          <w:rFonts w:cs="Times New Roman"/>
        </w:rPr>
        <w:t xml:space="preserve">. </w:t>
      </w:r>
      <w:r w:rsidR="00D73366">
        <w:rPr>
          <w:rFonts w:cs="Times New Roman"/>
        </w:rPr>
        <w:t>The quoted passage above suggests that Tsai’s fundamental objection to Peter’s behaviour is that he has made it harder for Claire to engage with the reasons for and against her two choices. But this is a consequence of the way in which Peter has chosen to interfere with Claire’s deliberations, not of him interfering at all.</w:t>
      </w:r>
      <w:r w:rsidR="009A480D">
        <w:rPr>
          <w:rFonts w:cs="Times New Roman"/>
        </w:rPr>
        <w:t xml:space="preserve"> Peter could have “stated his case” in a way that didn’t interfere with Claire’s ability to engage with the reasons. He could have sat her down and told her why he thought law school was the right option, but made it clear that it was her decision to make, and he was just there to provide her with information, not to make the decision for her.</w:t>
      </w:r>
    </w:p>
    <w:p w14:paraId="54944523" w14:textId="49283FB5" w:rsidR="00D73366" w:rsidRDefault="00D73366" w:rsidP="008237D6">
      <w:pPr>
        <w:spacing w:after="0" w:line="480" w:lineRule="auto"/>
        <w:ind w:firstLine="357"/>
        <w:contextualSpacing/>
        <w:rPr>
          <w:rFonts w:cs="Times New Roman"/>
        </w:rPr>
      </w:pPr>
      <w:r>
        <w:rPr>
          <w:rFonts w:cs="Times New Roman"/>
        </w:rPr>
        <w:tab/>
        <w:t xml:space="preserve">Third, </w:t>
      </w:r>
      <w:r w:rsidR="009A480D">
        <w:rPr>
          <w:rFonts w:cs="Times New Roman"/>
        </w:rPr>
        <w:t>while it is hard to see why you would interfere with the deliberations of someone you were confident didn’</w:t>
      </w:r>
      <w:r w:rsidR="009A1625">
        <w:rPr>
          <w:rFonts w:cs="Times New Roman"/>
        </w:rPr>
        <w:t>t need your help, this</w:t>
      </w:r>
      <w:r w:rsidR="009A480D">
        <w:rPr>
          <w:rFonts w:cs="Times New Roman"/>
        </w:rPr>
        <w:t xml:space="preserve"> doesn’t mean that interference must always be guided by the sort of distrust that drives Peter to interfere with Claire’s deliberations. </w:t>
      </w:r>
      <w:r w:rsidR="009A1625">
        <w:rPr>
          <w:rFonts w:cs="Times New Roman"/>
        </w:rPr>
        <w:t>In another version of the case, Peter might have simply been worried that Claire didn’t have all the information she needed to make an informed choice, and have taken it upon himself to find some information about the benefits of going to law school.</w:t>
      </w:r>
    </w:p>
    <w:p w14:paraId="2820E955" w14:textId="0F2C5A51" w:rsidR="009A1625" w:rsidRDefault="009A1625" w:rsidP="008237D6">
      <w:pPr>
        <w:spacing w:after="0" w:line="480" w:lineRule="auto"/>
        <w:ind w:firstLine="357"/>
        <w:contextualSpacing/>
        <w:rPr>
          <w:rFonts w:cs="Times New Roman"/>
        </w:rPr>
      </w:pPr>
      <w:r>
        <w:rPr>
          <w:rFonts w:cs="Times New Roman"/>
        </w:rPr>
        <w:t>You might object: this is all very well, but doesn’t it just show that Tsai is wrong in thinking that rational persuasion is often problematic in the same way that paternalistic interference is? I have given us reasons to think that rational persuasion need not involve the sort of interference with the deliberations and decisions of another that is so problematic in Claire’s case. What about paternalistic interference?</w:t>
      </w:r>
    </w:p>
    <w:p w14:paraId="23DD5F9C" w14:textId="748616C8" w:rsidR="00B75DF6" w:rsidRDefault="00D71B37" w:rsidP="008237D6">
      <w:pPr>
        <w:spacing w:after="0" w:line="480" w:lineRule="auto"/>
        <w:ind w:firstLine="357"/>
        <w:contextualSpacing/>
        <w:rPr>
          <w:rFonts w:cs="Times New Roman"/>
        </w:rPr>
      </w:pPr>
      <w:r>
        <w:rPr>
          <w:rFonts w:cs="Times New Roman"/>
        </w:rPr>
        <w:t>C</w:t>
      </w:r>
      <w:r w:rsidR="00B75DF6">
        <w:rPr>
          <w:rFonts w:cs="Times New Roman"/>
        </w:rPr>
        <w:t xml:space="preserve">onsider the strategies for combatting the problem of consequential false beliefs canvassed above: inoculating people against climate misinformation, framing the issue in </w:t>
      </w:r>
      <w:r w:rsidR="00B75DF6">
        <w:rPr>
          <w:rFonts w:cs="Times New Roman"/>
        </w:rPr>
        <w:lastRenderedPageBreak/>
        <w:t xml:space="preserve">such a way as to make it more likely that they accept the scientific consensus, and choosing spokespeople so as to neuter ideological biases and blind spots. </w:t>
      </w:r>
      <w:r w:rsidR="009D28AC">
        <w:rPr>
          <w:rFonts w:cs="Times New Roman"/>
        </w:rPr>
        <w:t>It can</w:t>
      </w:r>
      <w:r w:rsidR="00B75DF6">
        <w:rPr>
          <w:rFonts w:cs="Times New Roman"/>
        </w:rPr>
        <w:t xml:space="preserve"> be argued that all of these strategies can avoid the problems Tsai identifies in his example.</w:t>
      </w:r>
    </w:p>
    <w:p w14:paraId="255E3BC4" w14:textId="756025EE" w:rsidR="00B75DF6" w:rsidRDefault="00B75DF6" w:rsidP="008237D6">
      <w:pPr>
        <w:spacing w:after="0" w:line="480" w:lineRule="auto"/>
        <w:ind w:firstLine="357"/>
        <w:contextualSpacing/>
        <w:rPr>
          <w:rFonts w:cs="Times New Roman"/>
        </w:rPr>
      </w:pPr>
      <w:r>
        <w:rPr>
          <w:rFonts w:cs="Times New Roman"/>
        </w:rPr>
        <w:t xml:space="preserve">Firstly, our deliberations about what to believe when it comes to climate change don’t directly concern our life-choices (though they do so indirectly, in that what we believe about climate change may inform our life-choices). </w:t>
      </w:r>
      <w:r w:rsidR="009D28AC">
        <w:rPr>
          <w:rFonts w:cs="Times New Roman"/>
        </w:rPr>
        <w:t>Thus, interfering with people’s decisions about what to think about climate change need not reflect any disrespect for their ability to make life-choices.</w:t>
      </w:r>
    </w:p>
    <w:p w14:paraId="339194BE" w14:textId="305AABF6" w:rsidR="00C8445C" w:rsidRDefault="00B75DF6" w:rsidP="008237D6">
      <w:pPr>
        <w:spacing w:after="0" w:line="480" w:lineRule="auto"/>
        <w:ind w:firstLine="357"/>
        <w:contextualSpacing/>
        <w:rPr>
          <w:rFonts w:cs="Times New Roman"/>
        </w:rPr>
      </w:pPr>
      <w:r>
        <w:rPr>
          <w:rFonts w:cs="Times New Roman"/>
        </w:rPr>
        <w:t>Secondly, someone utilising these strategies is not aiming to interfere with people’s abilities to engage with the scientific evidence pertaining to climate change. On the contrary: their aim is to facilitate engagement with this evidence, by drawing attention to what the evidence actually is and neutering ideological biases and blind spots</w:t>
      </w:r>
      <w:r w:rsidR="009D28AC">
        <w:rPr>
          <w:rFonts w:cs="Times New Roman"/>
        </w:rPr>
        <w:t xml:space="preserve"> that get in the way of engaging with it</w:t>
      </w:r>
      <w:r>
        <w:rPr>
          <w:rFonts w:cs="Times New Roman"/>
        </w:rPr>
        <w:t>. As Dan Kahan (2010) puts it:</w:t>
      </w:r>
    </w:p>
    <w:p w14:paraId="6F1ABFEE" w14:textId="77777777" w:rsidR="00B75DF6" w:rsidRPr="00FB5553" w:rsidRDefault="00B75DF6" w:rsidP="008237D6">
      <w:pPr>
        <w:pStyle w:val="Quotes"/>
        <w:contextualSpacing/>
      </w:pPr>
      <w:r w:rsidRPr="00FB5553">
        <w:t>It would not be a gross simplification to say that science needs better marketing. Unlike commercial advertising, however, the goal of these techniques is not to induce public acceptance of any particular conclusion, but rather to create an environment for the public’s open-minded, unbiased consideration of the best available scientific information (3).</w:t>
      </w:r>
    </w:p>
    <w:p w14:paraId="7042051E" w14:textId="5BDC8C22" w:rsidR="00B75DF6" w:rsidRDefault="00B75DF6" w:rsidP="008237D6">
      <w:pPr>
        <w:spacing w:after="0" w:line="480" w:lineRule="auto"/>
        <w:ind w:firstLine="357"/>
        <w:contextualSpacing/>
        <w:rPr>
          <w:rFonts w:cs="Times New Roman"/>
        </w:rPr>
      </w:pPr>
      <w:r w:rsidRPr="00FB5553">
        <w:rPr>
          <w:rFonts w:cs="Times New Roman"/>
        </w:rPr>
        <w:t>The strategies</w:t>
      </w:r>
      <w:r>
        <w:rPr>
          <w:rFonts w:cs="Times New Roman"/>
        </w:rPr>
        <w:t xml:space="preserve"> identified above </w:t>
      </w:r>
      <w:r w:rsidRPr="00FB5553">
        <w:rPr>
          <w:rFonts w:cs="Times New Roman"/>
        </w:rPr>
        <w:t>need not detract from our rationality. In fact, they may enhance it.</w:t>
      </w:r>
      <w:r>
        <w:rPr>
          <w:rFonts w:cs="Times New Roman"/>
        </w:rPr>
        <w:t xml:space="preserve"> </w:t>
      </w:r>
      <w:r w:rsidR="00635E4C">
        <w:rPr>
          <w:rFonts w:cs="Times New Roman"/>
        </w:rPr>
        <w:t>The key message</w:t>
      </w:r>
      <w:r w:rsidR="00E04805">
        <w:rPr>
          <w:rFonts w:cs="Times New Roman"/>
        </w:rPr>
        <w:t xml:space="preserve"> here</w:t>
      </w:r>
      <w:r w:rsidR="00635E4C">
        <w:rPr>
          <w:rFonts w:cs="Times New Roman"/>
        </w:rPr>
        <w:t xml:space="preserve"> is that, sometimes, </w:t>
      </w:r>
      <w:r w:rsidRPr="00FB5553">
        <w:rPr>
          <w:rFonts w:cs="Times New Roman"/>
        </w:rPr>
        <w:t>we need a little help to think rationally in the first place.</w:t>
      </w:r>
    </w:p>
    <w:p w14:paraId="09B66DD1" w14:textId="3126987F" w:rsidR="00B75DF6" w:rsidRDefault="00B75DF6" w:rsidP="008237D6">
      <w:pPr>
        <w:spacing w:after="0" w:line="480" w:lineRule="auto"/>
        <w:ind w:firstLine="357"/>
        <w:contextualSpacing/>
        <w:rPr>
          <w:rFonts w:cs="Times New Roman"/>
        </w:rPr>
      </w:pPr>
      <w:r>
        <w:rPr>
          <w:rFonts w:cs="Times New Roman"/>
        </w:rPr>
        <w:t>Thirdly</w:t>
      </w:r>
      <w:r w:rsidR="00AC310A">
        <w:rPr>
          <w:rFonts w:cs="Times New Roman"/>
        </w:rPr>
        <w:t>,</w:t>
      </w:r>
      <w:r>
        <w:rPr>
          <w:rFonts w:cs="Times New Roman"/>
        </w:rPr>
        <w:t xml:space="preserve"> and finally,</w:t>
      </w:r>
      <w:r w:rsidR="00AC310A">
        <w:rPr>
          <w:rFonts w:cs="Times New Roman"/>
        </w:rPr>
        <w:t xml:space="preserve"> while the empirical literature I have canvassed in this paper does </w:t>
      </w:r>
      <w:r w:rsidR="00423002">
        <w:rPr>
          <w:rFonts w:cs="Times New Roman"/>
        </w:rPr>
        <w:t>engender</w:t>
      </w:r>
      <w:r w:rsidR="00AC310A">
        <w:rPr>
          <w:rFonts w:cs="Times New Roman"/>
        </w:rPr>
        <w:t xml:space="preserve"> a sort of distrust in the capacity of laypersons to form views about complex issues like climate change, it is important to note that this distrust is based </w:t>
      </w:r>
      <w:r w:rsidR="00423002">
        <w:rPr>
          <w:rFonts w:cs="Times New Roman"/>
        </w:rPr>
        <w:t>on the evidence provid</w:t>
      </w:r>
      <w:r w:rsidR="002D6EB8">
        <w:rPr>
          <w:rFonts w:cs="Times New Roman"/>
        </w:rPr>
        <w:t xml:space="preserve">ed </w:t>
      </w:r>
      <w:r w:rsidR="002D6EB8">
        <w:rPr>
          <w:rFonts w:cs="Times New Roman"/>
        </w:rPr>
        <w:lastRenderedPageBreak/>
        <w:t xml:space="preserve">by the empirical literature. Moreover, </w:t>
      </w:r>
      <w:r w:rsidR="00E76C6C">
        <w:rPr>
          <w:rFonts w:cs="Times New Roman"/>
        </w:rPr>
        <w:t xml:space="preserve">the distrust is in our capacity to form views about these issues </w:t>
      </w:r>
      <w:r w:rsidR="00E76C6C">
        <w:rPr>
          <w:rFonts w:cs="Times New Roman"/>
          <w:i/>
        </w:rPr>
        <w:t>in the complicated socio-epistemic environment in which we find ourselves</w:t>
      </w:r>
      <w:r w:rsidR="00E76C6C">
        <w:rPr>
          <w:rFonts w:cs="Times New Roman"/>
        </w:rPr>
        <w:t xml:space="preserve">. </w:t>
      </w:r>
      <w:r w:rsidR="00C84B9D">
        <w:rPr>
          <w:rFonts w:cs="Times New Roman"/>
        </w:rPr>
        <w:t>This need not involve any sort of lack of respect for laypersons’ epistemic agency. It is simply the consequence of the realisation that we are epistemic agents in an imperfect world.</w:t>
      </w:r>
    </w:p>
    <w:p w14:paraId="1E1209BB" w14:textId="77777777" w:rsidR="00C84B9D" w:rsidRDefault="00C84B9D" w:rsidP="009D28AC">
      <w:pPr>
        <w:spacing w:after="0" w:line="480" w:lineRule="auto"/>
        <w:ind w:firstLine="357"/>
        <w:contextualSpacing/>
        <w:rPr>
          <w:rFonts w:cs="Times New Roman"/>
        </w:rPr>
      </w:pPr>
      <w:r>
        <w:rPr>
          <w:rFonts w:cs="Times New Roman"/>
        </w:rPr>
        <w:t>I conclude that, while Tsai is right in arguing that rational persuasion isn’t that different from paternalistic interference, he draws the wrong moral. Tsai argues that rational persuasion is often as problematic as paternalistic interference. I have argued that, on the contrary, in many cases neither rational persuasion nor paternalistic interference are problematic.</w:t>
      </w:r>
    </w:p>
    <w:p w14:paraId="17ADA76B" w14:textId="3B495B60" w:rsidR="00713BFD" w:rsidRPr="00FB5553" w:rsidRDefault="00713BFD" w:rsidP="008237D6">
      <w:pPr>
        <w:spacing w:after="0" w:line="480" w:lineRule="auto"/>
        <w:contextualSpacing/>
        <w:rPr>
          <w:rFonts w:cs="Times New Roman"/>
        </w:rPr>
      </w:pPr>
    </w:p>
    <w:p w14:paraId="5D938EF4" w14:textId="77777777" w:rsidR="0099634A" w:rsidRPr="00ED5D23" w:rsidRDefault="0099634A" w:rsidP="008237D6">
      <w:pPr>
        <w:pStyle w:val="Heading2"/>
        <w:numPr>
          <w:ilvl w:val="0"/>
          <w:numId w:val="0"/>
        </w:numPr>
        <w:spacing w:line="480" w:lineRule="auto"/>
        <w:ind w:left="357" w:hanging="357"/>
        <w:jc w:val="center"/>
      </w:pPr>
      <w:r w:rsidRPr="00ED5D23">
        <w:t>Conclusion</w:t>
      </w:r>
    </w:p>
    <w:p w14:paraId="5DADBC6E" w14:textId="0247B804" w:rsidR="00907EF4" w:rsidRDefault="00B47F9B" w:rsidP="008237D6">
      <w:pPr>
        <w:spacing w:after="0" w:line="480" w:lineRule="auto"/>
        <w:ind w:firstLine="357"/>
        <w:contextualSpacing/>
        <w:rPr>
          <w:rFonts w:cs="Times New Roman"/>
        </w:rPr>
      </w:pPr>
      <w:r w:rsidRPr="00FB5553">
        <w:rPr>
          <w:rFonts w:cs="Times New Roman"/>
        </w:rPr>
        <w:t xml:space="preserve">The problem of consequential false beliefs is a problem for everyone. In this paper I have addressed it from the perspective of a de-idealised social epistemology. </w:t>
      </w:r>
      <w:r w:rsidR="007C4B38" w:rsidRPr="00FB5553">
        <w:rPr>
          <w:rFonts w:cs="Times New Roman"/>
        </w:rPr>
        <w:t xml:space="preserve">The task for a de-idealised social epistemology is to identify evidence-based strategies for improving the public’s epistemic health. I have identified three strategies for improving </w:t>
      </w:r>
      <w:r w:rsidR="00A25181" w:rsidRPr="00FB5553">
        <w:rPr>
          <w:rFonts w:cs="Times New Roman"/>
        </w:rPr>
        <w:t>the public’s epistemic health with regard to scientific issues like global warming that have become politically contentious</w:t>
      </w:r>
      <w:r w:rsidR="00713BFD">
        <w:rPr>
          <w:rFonts w:cs="Times New Roman"/>
        </w:rPr>
        <w:t>: prebunking,</w:t>
      </w:r>
      <w:r w:rsidR="00210764">
        <w:rPr>
          <w:rFonts w:cs="Times New Roman"/>
        </w:rPr>
        <w:t xml:space="preserve"> framing, and judicious choice of messenger</w:t>
      </w:r>
      <w:r w:rsidR="00A25181" w:rsidRPr="00FB5553">
        <w:rPr>
          <w:rFonts w:cs="Times New Roman"/>
        </w:rPr>
        <w:t xml:space="preserve">. These strategies prompted an ethical concern: do they constitute </w:t>
      </w:r>
      <w:r w:rsidR="00B261FB" w:rsidRPr="00FB5553">
        <w:rPr>
          <w:rFonts w:cs="Times New Roman"/>
        </w:rPr>
        <w:t>a</w:t>
      </w:r>
      <w:r w:rsidR="00A25181" w:rsidRPr="00FB5553">
        <w:rPr>
          <w:rFonts w:cs="Times New Roman"/>
        </w:rPr>
        <w:t xml:space="preserve"> problematic form of paternalism that infringes on epistemic autonomy? I argued that, while they are plausibly epistemically paternalistic, they are not ethically problematic. </w:t>
      </w:r>
    </w:p>
    <w:p w14:paraId="146B33C5" w14:textId="2AD817A3" w:rsidR="008237D6" w:rsidRDefault="008237D6" w:rsidP="008237D6">
      <w:pPr>
        <w:spacing w:after="0" w:line="480" w:lineRule="auto"/>
        <w:ind w:firstLine="357"/>
        <w:contextualSpacing/>
        <w:rPr>
          <w:rFonts w:cs="Times New Roman"/>
        </w:rPr>
      </w:pPr>
    </w:p>
    <w:p w14:paraId="3F0F81E9" w14:textId="064F0254" w:rsidR="008237D6" w:rsidRDefault="008237D6" w:rsidP="008237D6">
      <w:pPr>
        <w:pStyle w:val="Heading2"/>
        <w:numPr>
          <w:ilvl w:val="0"/>
          <w:numId w:val="0"/>
        </w:numPr>
        <w:spacing w:line="480" w:lineRule="auto"/>
        <w:ind w:left="357"/>
        <w:jc w:val="center"/>
      </w:pPr>
      <w:r>
        <w:t>BIBLIOGRAPHY</w:t>
      </w:r>
    </w:p>
    <w:p w14:paraId="3BFBE063" w14:textId="4BA372E6" w:rsidR="008237D6" w:rsidRPr="008237D6" w:rsidRDefault="008237D6" w:rsidP="005141FD">
      <w:pPr>
        <w:spacing w:after="0" w:line="480" w:lineRule="auto"/>
        <w:ind w:left="720" w:hanging="720"/>
        <w:contextualSpacing/>
      </w:pPr>
      <w:r w:rsidRPr="008237D6">
        <w:t xml:space="preserve">Ahlstrom-Vij, Kristoffer. </w:t>
      </w:r>
      <w:r w:rsidRPr="008237D6">
        <w:rPr>
          <w:i/>
          <w:iCs/>
        </w:rPr>
        <w:t>Epistemic Paternalism: A Defence</w:t>
      </w:r>
      <w:r w:rsidRPr="008237D6">
        <w:t>. Palgrave-Macmillan, 2013.</w:t>
      </w:r>
    </w:p>
    <w:p w14:paraId="48DC03F7" w14:textId="77777777" w:rsidR="008237D6" w:rsidRPr="008237D6" w:rsidRDefault="008237D6" w:rsidP="005141FD">
      <w:pPr>
        <w:spacing w:after="0" w:line="480" w:lineRule="auto"/>
        <w:ind w:left="720" w:hanging="720"/>
        <w:contextualSpacing/>
      </w:pPr>
      <w:r w:rsidRPr="008237D6">
        <w:lastRenderedPageBreak/>
        <w:t xml:space="preserve">American Academy of Arts &amp; Sciences. </w:t>
      </w:r>
      <w:r w:rsidRPr="008237D6">
        <w:rPr>
          <w:i/>
          <w:iCs/>
        </w:rPr>
        <w:t>Perceptions of Science in America</w:t>
      </w:r>
      <w:r w:rsidRPr="008237D6">
        <w:t>, 2018. Accessed http://www.publicfaceofscience.org/.</w:t>
      </w:r>
    </w:p>
    <w:p w14:paraId="3B90F7F1" w14:textId="77777777" w:rsidR="008237D6" w:rsidRPr="008237D6" w:rsidRDefault="008237D6" w:rsidP="005141FD">
      <w:pPr>
        <w:spacing w:after="0" w:line="480" w:lineRule="auto"/>
        <w:ind w:left="720" w:hanging="720"/>
        <w:contextualSpacing/>
      </w:pPr>
      <w:r w:rsidRPr="008237D6">
        <w:t xml:space="preserve">Anderson, Elizabeth. ‘Democracy, Public Policy, and Lay Assessments of Scientific Testimony’. </w:t>
      </w:r>
      <w:r w:rsidRPr="008237D6">
        <w:rPr>
          <w:i/>
          <w:iCs/>
        </w:rPr>
        <w:t>Episteme</w:t>
      </w:r>
      <w:r w:rsidRPr="008237D6">
        <w:t xml:space="preserve"> 8, no. 2 (2011): 144–64.</w:t>
      </w:r>
    </w:p>
    <w:p w14:paraId="4384B0E4" w14:textId="77777777" w:rsidR="008237D6" w:rsidRPr="008237D6" w:rsidRDefault="008237D6" w:rsidP="005141FD">
      <w:pPr>
        <w:spacing w:after="0" w:line="480" w:lineRule="auto"/>
        <w:ind w:left="720" w:hanging="720"/>
        <w:contextualSpacing/>
      </w:pPr>
      <w:r w:rsidRPr="008237D6">
        <w:t xml:space="preserve">Bak, Hee-Je. ‘Education and Public Attitudes Toward Science: Implications for the “Deficit Model” of Education and Support for Science and Technology’. </w:t>
      </w:r>
      <w:r w:rsidRPr="008237D6">
        <w:rPr>
          <w:i/>
          <w:iCs/>
        </w:rPr>
        <w:t>Social Science Quarterly</w:t>
      </w:r>
      <w:r w:rsidRPr="008237D6">
        <w:t xml:space="preserve"> 82, no. 4 (2001): 779–95.</w:t>
      </w:r>
    </w:p>
    <w:p w14:paraId="5482FA96" w14:textId="77777777" w:rsidR="008237D6" w:rsidRPr="008237D6" w:rsidRDefault="008237D6" w:rsidP="005141FD">
      <w:pPr>
        <w:spacing w:after="0" w:line="480" w:lineRule="auto"/>
        <w:ind w:left="720" w:hanging="720"/>
        <w:contextualSpacing/>
      </w:pPr>
      <w:r w:rsidRPr="008237D6">
        <w:t xml:space="preserve">Ballew, Matthew T., Anthony Leiserowitz, Connie Roser-Renouf, Seth A. Rosenthal, John E. Kotcher, Jennifer R. Marlon, Erik Lyon, Matthew H. Goldberg, and Edward H. Maibach. ‘Climate Change in the American Mind: Data, Tools, and Trends’. </w:t>
      </w:r>
      <w:r w:rsidRPr="008237D6">
        <w:rPr>
          <w:i/>
          <w:iCs/>
        </w:rPr>
        <w:t>Environment: Science and Policy for Sustainable Development</w:t>
      </w:r>
      <w:r w:rsidRPr="008237D6">
        <w:t xml:space="preserve"> 61, no. 3 (2019): 4–18.</w:t>
      </w:r>
    </w:p>
    <w:p w14:paraId="3FD42B94" w14:textId="77777777" w:rsidR="008237D6" w:rsidRPr="008237D6" w:rsidRDefault="008237D6" w:rsidP="005141FD">
      <w:pPr>
        <w:spacing w:after="0" w:line="480" w:lineRule="auto"/>
        <w:ind w:left="720" w:hanging="720"/>
        <w:contextualSpacing/>
      </w:pPr>
      <w:r w:rsidRPr="008237D6">
        <w:t xml:space="preserve">Bolsen, Toby, Thomas J. Leeper, and Matthew A. Shapiro. ‘Doing What Others Do: Norms, Science, and Collective Action on Global Warming’. </w:t>
      </w:r>
      <w:r w:rsidRPr="008237D6">
        <w:rPr>
          <w:i/>
          <w:iCs/>
        </w:rPr>
        <w:t>American Politics Research</w:t>
      </w:r>
      <w:r w:rsidRPr="008237D6">
        <w:t xml:space="preserve"> 42, no. 1 (2014): 65–89.</w:t>
      </w:r>
    </w:p>
    <w:p w14:paraId="4998937F" w14:textId="77777777" w:rsidR="008237D6" w:rsidRPr="008237D6" w:rsidRDefault="008237D6" w:rsidP="005141FD">
      <w:pPr>
        <w:spacing w:after="0" w:line="480" w:lineRule="auto"/>
        <w:ind w:left="720" w:hanging="720"/>
        <w:contextualSpacing/>
      </w:pPr>
      <w:r w:rsidRPr="008237D6">
        <w:t xml:space="preserve">Bolsen, Tony, and James N. Druckman. ‘Counteracting the Politicization of Science’. </w:t>
      </w:r>
      <w:r w:rsidRPr="008237D6">
        <w:rPr>
          <w:i/>
          <w:iCs/>
        </w:rPr>
        <w:t>Journal of Communication</w:t>
      </w:r>
      <w:r w:rsidRPr="008237D6">
        <w:t xml:space="preserve"> 65, no. 5 (2015): 745–69.</w:t>
      </w:r>
    </w:p>
    <w:p w14:paraId="7D5F5AF5" w14:textId="77777777" w:rsidR="008237D6" w:rsidRPr="008237D6" w:rsidRDefault="008237D6" w:rsidP="005141FD">
      <w:pPr>
        <w:spacing w:after="0" w:line="480" w:lineRule="auto"/>
        <w:ind w:left="720" w:hanging="720"/>
        <w:contextualSpacing/>
      </w:pPr>
      <w:r w:rsidRPr="008237D6">
        <w:t xml:space="preserve">Bullock, Emma C. ‘Knowing and Not‐knowing For Your Own Good: The Limits of Epistemic Paternalism’. </w:t>
      </w:r>
      <w:r w:rsidRPr="008237D6">
        <w:rPr>
          <w:i/>
          <w:iCs/>
        </w:rPr>
        <w:t>Journal of Applied Philosophy</w:t>
      </w:r>
      <w:r w:rsidRPr="008237D6">
        <w:t>, 2016, 433–47.</w:t>
      </w:r>
    </w:p>
    <w:p w14:paraId="4E315174" w14:textId="77777777" w:rsidR="008237D6" w:rsidRPr="008237D6" w:rsidRDefault="008237D6" w:rsidP="005141FD">
      <w:pPr>
        <w:spacing w:after="0" w:line="480" w:lineRule="auto"/>
        <w:ind w:left="720" w:hanging="720"/>
        <w:contextualSpacing/>
      </w:pPr>
      <w:r w:rsidRPr="008237D6">
        <w:t xml:space="preserve">Campbell, Troy H., and Aaron C. Kay. ‘Solution Aversion: On the Relation between Ideology and Motivated Disbelief’. </w:t>
      </w:r>
      <w:r w:rsidRPr="008237D6">
        <w:rPr>
          <w:i/>
          <w:iCs/>
        </w:rPr>
        <w:t>Journal of Personality and Social Psychology</w:t>
      </w:r>
      <w:r w:rsidRPr="008237D6">
        <w:t xml:space="preserve"> 107, no. 5 (2014): 809–24.</w:t>
      </w:r>
    </w:p>
    <w:p w14:paraId="550EB112" w14:textId="77777777" w:rsidR="008237D6" w:rsidRPr="008237D6" w:rsidRDefault="008237D6" w:rsidP="005141FD">
      <w:pPr>
        <w:spacing w:after="0" w:line="480" w:lineRule="auto"/>
        <w:ind w:left="720" w:hanging="720"/>
        <w:contextualSpacing/>
      </w:pPr>
      <w:r w:rsidRPr="008237D6">
        <w:lastRenderedPageBreak/>
        <w:t xml:space="preserve">Compton, Josh. ‘Inoculation Theory’. In </w:t>
      </w:r>
      <w:r w:rsidRPr="008237D6">
        <w:rPr>
          <w:i/>
          <w:iCs/>
        </w:rPr>
        <w:t>The SAGE Handbook of Persuasion: Developments in Theory and Practice</w:t>
      </w:r>
      <w:r w:rsidRPr="008237D6">
        <w:t>, edited by James P. Dillard and Lijiang Shen, 220–36. Thousand Oaks, CA: Sage Publications, 2013.</w:t>
      </w:r>
    </w:p>
    <w:p w14:paraId="2FABE8E4" w14:textId="77777777" w:rsidR="008237D6" w:rsidRPr="008237D6" w:rsidRDefault="008237D6" w:rsidP="005141FD">
      <w:pPr>
        <w:spacing w:after="0" w:line="480" w:lineRule="auto"/>
        <w:ind w:left="720" w:hanging="720"/>
        <w:contextualSpacing/>
      </w:pPr>
      <w:r w:rsidRPr="008237D6">
        <w:t xml:space="preserve">Cook, John. ‘Countering Climate Science Denial and Communicating Scientific Consensus’. </w:t>
      </w:r>
      <w:r w:rsidRPr="008237D6">
        <w:rPr>
          <w:i/>
          <w:iCs/>
        </w:rPr>
        <w:t>Oxford Encyclopedia of Climate Change Communication</w:t>
      </w:r>
      <w:r w:rsidRPr="008237D6">
        <w:t>, 2016. Accessed doi:10.1093/acrefore/9780190228620.013.314.</w:t>
      </w:r>
    </w:p>
    <w:p w14:paraId="71123523" w14:textId="77777777" w:rsidR="008237D6" w:rsidRPr="008237D6" w:rsidRDefault="008237D6" w:rsidP="005141FD">
      <w:pPr>
        <w:spacing w:after="0" w:line="480" w:lineRule="auto"/>
        <w:ind w:left="720" w:hanging="720"/>
        <w:contextualSpacing/>
      </w:pPr>
      <w:r w:rsidRPr="008237D6">
        <w:t xml:space="preserve">———. ‘Understanding and Countering Climate Science Denial’. </w:t>
      </w:r>
      <w:r w:rsidRPr="008237D6">
        <w:rPr>
          <w:i/>
          <w:iCs/>
        </w:rPr>
        <w:t>Journal and Proceedings of the Royal Society of New South Wales</w:t>
      </w:r>
      <w:r w:rsidRPr="008237D6">
        <w:t xml:space="preserve"> 150, no. 465/466 (2017): 207–19.</w:t>
      </w:r>
    </w:p>
    <w:p w14:paraId="628D7666" w14:textId="77777777" w:rsidR="008237D6" w:rsidRPr="008237D6" w:rsidRDefault="008237D6" w:rsidP="005141FD">
      <w:pPr>
        <w:spacing w:after="0" w:line="480" w:lineRule="auto"/>
        <w:ind w:left="720" w:hanging="720"/>
        <w:contextualSpacing/>
      </w:pPr>
      <w:r w:rsidRPr="008237D6">
        <w:t xml:space="preserve">Cook, John, and Stephan Lewandowsky. </w:t>
      </w:r>
      <w:r w:rsidRPr="008237D6">
        <w:rPr>
          <w:i/>
          <w:iCs/>
        </w:rPr>
        <w:t>The Debunking Handbook</w:t>
      </w:r>
      <w:r w:rsidRPr="008237D6">
        <w:t>. St. Lucia, Australia: University of Queensland, 2011. Accessed http://sks.to/debunk.</w:t>
      </w:r>
    </w:p>
    <w:p w14:paraId="68041C77" w14:textId="77777777" w:rsidR="008237D6" w:rsidRPr="008237D6" w:rsidRDefault="008237D6" w:rsidP="005141FD">
      <w:pPr>
        <w:spacing w:after="0" w:line="480" w:lineRule="auto"/>
        <w:ind w:left="720" w:hanging="720"/>
        <w:contextualSpacing/>
      </w:pPr>
      <w:r w:rsidRPr="008237D6">
        <w:t xml:space="preserve">Cook, John, Stephan Lewandowsky, and Ullrich K. H. Ecker. ‘Neutralizing Misinformation through Inoculation: Exposing Misleading Argumentation Techniques Reduces Their Influence’. </w:t>
      </w:r>
      <w:r w:rsidRPr="008237D6">
        <w:rPr>
          <w:i/>
          <w:iCs/>
        </w:rPr>
        <w:t>PloS One</w:t>
      </w:r>
      <w:r w:rsidRPr="008237D6">
        <w:t xml:space="preserve"> 12, no. 5 (2017): e0175799.</w:t>
      </w:r>
    </w:p>
    <w:p w14:paraId="00C4F347" w14:textId="77777777" w:rsidR="008237D6" w:rsidRPr="008237D6" w:rsidRDefault="008237D6" w:rsidP="005141FD">
      <w:pPr>
        <w:spacing w:after="0" w:line="480" w:lineRule="auto"/>
        <w:ind w:left="720" w:hanging="720"/>
        <w:contextualSpacing/>
      </w:pPr>
      <w:r w:rsidRPr="008237D6">
        <w:t xml:space="preserve">Cook, John, Sander van der Linden, Edward H. Maibach, and Stephan Lewandowsky. </w:t>
      </w:r>
      <w:r w:rsidRPr="008237D6">
        <w:rPr>
          <w:i/>
          <w:iCs/>
        </w:rPr>
        <w:t>The Consensus Handbook</w:t>
      </w:r>
      <w:r w:rsidRPr="008237D6">
        <w:t>, 2018. Accessed http://www.climatechangecommunication.org/all/consensus-handbook/.</w:t>
      </w:r>
    </w:p>
    <w:p w14:paraId="1EB58971" w14:textId="77777777" w:rsidR="008237D6" w:rsidRPr="008237D6" w:rsidRDefault="008237D6" w:rsidP="005141FD">
      <w:pPr>
        <w:spacing w:after="0" w:line="480" w:lineRule="auto"/>
        <w:ind w:left="720" w:hanging="720"/>
        <w:contextualSpacing/>
      </w:pPr>
      <w:r w:rsidRPr="008237D6">
        <w:t xml:space="preserve">Cook, John, Naomi Oreskes, Peter T. Doran, William R. L. Anderegg, Bart Verheggen, Edward H. Maibach, J Stuart Carlton, Stephan Lewandowsky, Andrew G. Skuce, and Sarah A. Green. ‘Consensus on Consensus: A Synthesis of Consensus Estimates on Human-Caused Global Warming’. </w:t>
      </w:r>
      <w:r w:rsidRPr="008237D6">
        <w:rPr>
          <w:i/>
          <w:iCs/>
        </w:rPr>
        <w:t>Environmental Research Letters</w:t>
      </w:r>
      <w:r w:rsidRPr="008237D6">
        <w:t xml:space="preserve"> 11, no. 4 (2016): 048002.</w:t>
      </w:r>
    </w:p>
    <w:p w14:paraId="356672B1" w14:textId="77777777" w:rsidR="008237D6" w:rsidRPr="008237D6" w:rsidRDefault="008237D6" w:rsidP="005141FD">
      <w:pPr>
        <w:spacing w:after="0" w:line="480" w:lineRule="auto"/>
        <w:ind w:left="720" w:hanging="720"/>
        <w:contextualSpacing/>
      </w:pPr>
      <w:r w:rsidRPr="008237D6">
        <w:t xml:space="preserve">Corner, Adam, Stephan Lewandowsky, Mary Phillips, and Olga Roberts. </w:t>
      </w:r>
      <w:r w:rsidRPr="008237D6">
        <w:rPr>
          <w:i/>
          <w:iCs/>
        </w:rPr>
        <w:t>The Uncertainty Handbook</w:t>
      </w:r>
      <w:r w:rsidRPr="008237D6">
        <w:t>. Bristol: University of Bristol, 2015.</w:t>
      </w:r>
    </w:p>
    <w:p w14:paraId="364ACFF3" w14:textId="77777777" w:rsidR="008237D6" w:rsidRPr="008237D6" w:rsidRDefault="008237D6" w:rsidP="005141FD">
      <w:pPr>
        <w:spacing w:after="0" w:line="480" w:lineRule="auto"/>
        <w:ind w:left="720" w:hanging="720"/>
        <w:contextualSpacing/>
      </w:pPr>
      <w:r w:rsidRPr="008237D6">
        <w:lastRenderedPageBreak/>
        <w:t xml:space="preserve">Cvetkovich, George, and Timothy Earle. </w:t>
      </w:r>
      <w:r w:rsidRPr="008237D6">
        <w:rPr>
          <w:i/>
          <w:iCs/>
        </w:rPr>
        <w:t>Social Trust: Toward a Cosmopolitan Society</w:t>
      </w:r>
      <w:r w:rsidRPr="008237D6">
        <w:t>. Westport, Conn.: Praeger, 1995.</w:t>
      </w:r>
    </w:p>
    <w:p w14:paraId="6F185EC3" w14:textId="77777777" w:rsidR="008237D6" w:rsidRPr="008237D6" w:rsidRDefault="008237D6" w:rsidP="005141FD">
      <w:pPr>
        <w:spacing w:after="0" w:line="480" w:lineRule="auto"/>
        <w:ind w:left="720" w:hanging="720"/>
        <w:contextualSpacing/>
      </w:pPr>
      <w:r w:rsidRPr="008237D6">
        <w:t xml:space="preserve">Cvetkovich, George, and Ragnar Löfstedt, eds. </w:t>
      </w:r>
      <w:r w:rsidRPr="008237D6">
        <w:rPr>
          <w:i/>
          <w:iCs/>
        </w:rPr>
        <w:t>Social Trust and the Management of Risk</w:t>
      </w:r>
      <w:r w:rsidRPr="008237D6">
        <w:t>. Abingdon: Earthscan, 1999.</w:t>
      </w:r>
    </w:p>
    <w:p w14:paraId="14F8559B" w14:textId="77777777" w:rsidR="008237D6" w:rsidRPr="008237D6" w:rsidRDefault="008237D6" w:rsidP="005141FD">
      <w:pPr>
        <w:spacing w:after="0" w:line="480" w:lineRule="auto"/>
        <w:ind w:left="720" w:hanging="720"/>
        <w:contextualSpacing/>
      </w:pPr>
      <w:r w:rsidRPr="008237D6">
        <w:t xml:space="preserve">Dahlstrom, Michael F. ‘Using Narratives and Storytelling to Communicate Science with Nonexpert Audiences’. </w:t>
      </w:r>
      <w:r w:rsidRPr="008237D6">
        <w:rPr>
          <w:i/>
          <w:iCs/>
        </w:rPr>
        <w:t>Proceedings of the National Academy of Sciences</w:t>
      </w:r>
      <w:r w:rsidRPr="008237D6">
        <w:t xml:space="preserve"> 111, no. Supplement 4 (2014): 13614–20.</w:t>
      </w:r>
    </w:p>
    <w:p w14:paraId="15F8CB0A" w14:textId="77777777" w:rsidR="008237D6" w:rsidRPr="008237D6" w:rsidRDefault="008237D6" w:rsidP="005141FD">
      <w:pPr>
        <w:spacing w:after="0" w:line="480" w:lineRule="auto"/>
        <w:ind w:left="720" w:hanging="720"/>
        <w:contextualSpacing/>
      </w:pPr>
      <w:r w:rsidRPr="008237D6">
        <w:t xml:space="preserve">Downing, Phil, and Joe Ballantyne. </w:t>
      </w:r>
      <w:r w:rsidRPr="008237D6">
        <w:rPr>
          <w:i/>
          <w:iCs/>
        </w:rPr>
        <w:t>Tipping Point or Turning Point? Social Marketing and Climate Change</w:t>
      </w:r>
      <w:r w:rsidRPr="008237D6">
        <w:t>. London: Ipsos MORI Social Research Institute, 2007.</w:t>
      </w:r>
    </w:p>
    <w:p w14:paraId="04920D29" w14:textId="77777777" w:rsidR="008237D6" w:rsidRPr="008237D6" w:rsidRDefault="008237D6" w:rsidP="005141FD">
      <w:pPr>
        <w:spacing w:after="0" w:line="480" w:lineRule="auto"/>
        <w:ind w:left="720" w:hanging="720"/>
        <w:contextualSpacing/>
      </w:pPr>
      <w:r w:rsidRPr="008237D6">
        <w:t xml:space="preserve">Dryzek, John S., and Alex Y. Lo. ‘Reason and Rhetoric in Climate Communication’. </w:t>
      </w:r>
      <w:r w:rsidRPr="008237D6">
        <w:rPr>
          <w:i/>
          <w:iCs/>
        </w:rPr>
        <w:t>Environmental Politics</w:t>
      </w:r>
      <w:r w:rsidRPr="008237D6">
        <w:t xml:space="preserve"> 24, no. 1 (2015): 1–16.</w:t>
      </w:r>
    </w:p>
    <w:p w14:paraId="720F9F28" w14:textId="77777777" w:rsidR="008237D6" w:rsidRPr="008237D6" w:rsidRDefault="008237D6" w:rsidP="005141FD">
      <w:pPr>
        <w:spacing w:after="0" w:line="480" w:lineRule="auto"/>
        <w:ind w:left="720" w:hanging="720"/>
        <w:contextualSpacing/>
      </w:pPr>
      <w:r w:rsidRPr="008237D6">
        <w:t xml:space="preserve">Fricker, Miranda. </w:t>
      </w:r>
      <w:r w:rsidRPr="008237D6">
        <w:rPr>
          <w:i/>
          <w:iCs/>
        </w:rPr>
        <w:t>Epistemic Injustice: Power and the Ethics of Knowing</w:t>
      </w:r>
      <w:r w:rsidRPr="008237D6">
        <w:t>. Vol. 69. Oxford University Press, 2007.</w:t>
      </w:r>
    </w:p>
    <w:p w14:paraId="5C59A363" w14:textId="77777777" w:rsidR="008237D6" w:rsidRPr="008237D6" w:rsidRDefault="008237D6" w:rsidP="005141FD">
      <w:pPr>
        <w:spacing w:after="0" w:line="480" w:lineRule="auto"/>
        <w:ind w:left="720" w:hanging="720"/>
        <w:contextualSpacing/>
      </w:pPr>
      <w:r w:rsidRPr="008237D6">
        <w:t xml:space="preserve">Gardner, Gerald T., and Paul C. Stern. </w:t>
      </w:r>
      <w:r w:rsidRPr="008237D6">
        <w:rPr>
          <w:i/>
          <w:iCs/>
        </w:rPr>
        <w:t>Environmental Problems and Human Behavior</w:t>
      </w:r>
      <w:r w:rsidRPr="008237D6">
        <w:t>. Boston, MA: Allyn &amp; Bacon, 1996.</w:t>
      </w:r>
    </w:p>
    <w:p w14:paraId="75DDEF7E" w14:textId="77777777" w:rsidR="008237D6" w:rsidRPr="008237D6" w:rsidRDefault="008237D6" w:rsidP="005141FD">
      <w:pPr>
        <w:spacing w:after="0" w:line="480" w:lineRule="auto"/>
        <w:ind w:left="720" w:hanging="720"/>
        <w:contextualSpacing/>
      </w:pPr>
      <w:r w:rsidRPr="008237D6">
        <w:t xml:space="preserve">Goldman, Alvin. </w:t>
      </w:r>
      <w:r w:rsidRPr="008237D6">
        <w:rPr>
          <w:i/>
          <w:iCs/>
        </w:rPr>
        <w:t>Knowledge in a Social World</w:t>
      </w:r>
      <w:r w:rsidRPr="008237D6">
        <w:t>. Oxford: Oxford University Press, 1999.</w:t>
      </w:r>
    </w:p>
    <w:p w14:paraId="5E39AF81" w14:textId="77777777" w:rsidR="008237D6" w:rsidRPr="008237D6" w:rsidRDefault="008237D6" w:rsidP="005141FD">
      <w:pPr>
        <w:spacing w:after="0" w:line="480" w:lineRule="auto"/>
        <w:ind w:left="720" w:hanging="720"/>
        <w:contextualSpacing/>
      </w:pPr>
      <w:r w:rsidRPr="008237D6">
        <w:t xml:space="preserve">Goldman, Alvin, and Thomas Blanchard. ‘Social Epistemology’. Edited by Edward N. Zalta. </w:t>
      </w:r>
      <w:r w:rsidRPr="008237D6">
        <w:rPr>
          <w:i/>
          <w:iCs/>
        </w:rPr>
        <w:t>The Stanford Encyclopedia of Philosophy (Summer 2018 Edition)</w:t>
      </w:r>
      <w:r w:rsidRPr="008237D6">
        <w:t>, 2018. Accessed https://plato.stanford.edu/archives/sum2018/entries/epistemology-social/.</w:t>
      </w:r>
    </w:p>
    <w:p w14:paraId="660ED615" w14:textId="77777777" w:rsidR="008237D6" w:rsidRPr="008237D6" w:rsidRDefault="008237D6" w:rsidP="005141FD">
      <w:pPr>
        <w:spacing w:after="0" w:line="480" w:lineRule="auto"/>
        <w:ind w:left="720" w:hanging="720"/>
        <w:contextualSpacing/>
      </w:pPr>
      <w:r w:rsidRPr="008237D6">
        <w:t xml:space="preserve">Grill, Kalle, and Jason Hanna, eds. </w:t>
      </w:r>
      <w:r w:rsidRPr="008237D6">
        <w:rPr>
          <w:i/>
          <w:iCs/>
        </w:rPr>
        <w:t>The Routledge Handbook of the Philosophy of Paternalism</w:t>
      </w:r>
      <w:r w:rsidRPr="008237D6">
        <w:t>. Abingdon: Routledge, 2018.</w:t>
      </w:r>
    </w:p>
    <w:p w14:paraId="6237C4E2" w14:textId="77777777" w:rsidR="008237D6" w:rsidRPr="008237D6" w:rsidRDefault="008237D6" w:rsidP="005141FD">
      <w:pPr>
        <w:spacing w:after="0" w:line="480" w:lineRule="auto"/>
        <w:ind w:left="720" w:hanging="720"/>
        <w:contextualSpacing/>
      </w:pPr>
      <w:r w:rsidRPr="008237D6">
        <w:t xml:space="preserve">Hamilton, Lawrence C. ‘Education, Politics and Opinions about Climate Change Evidence for Interaction Effects’. </w:t>
      </w:r>
      <w:r w:rsidRPr="008237D6">
        <w:rPr>
          <w:i/>
          <w:iCs/>
        </w:rPr>
        <w:t>Climatic Change</w:t>
      </w:r>
      <w:r w:rsidRPr="008237D6">
        <w:t xml:space="preserve"> 104, no. 2 (2011): 231–42.</w:t>
      </w:r>
    </w:p>
    <w:p w14:paraId="10890977" w14:textId="77777777" w:rsidR="008237D6" w:rsidRPr="008237D6" w:rsidRDefault="008237D6" w:rsidP="005141FD">
      <w:pPr>
        <w:spacing w:after="0" w:line="480" w:lineRule="auto"/>
        <w:ind w:left="720" w:hanging="720"/>
        <w:contextualSpacing/>
      </w:pPr>
      <w:r w:rsidRPr="008237D6">
        <w:lastRenderedPageBreak/>
        <w:t xml:space="preserve">Hamilton, Lawrence C., Joel Hartter, Mary Lemcke-Stampone, David W. Moore, and Thomas G. Safford. ‘Tracking Public Beliefs about Anthropogenic Climate Change’. </w:t>
      </w:r>
      <w:r w:rsidRPr="008237D6">
        <w:rPr>
          <w:i/>
          <w:iCs/>
        </w:rPr>
        <w:t>PLoS One</w:t>
      </w:r>
      <w:r w:rsidRPr="008237D6">
        <w:t xml:space="preserve"> 10, no. 9 (2015): e0138208.</w:t>
      </w:r>
    </w:p>
    <w:p w14:paraId="743CDB44" w14:textId="77777777" w:rsidR="008237D6" w:rsidRPr="008237D6" w:rsidRDefault="008237D6" w:rsidP="005141FD">
      <w:pPr>
        <w:spacing w:after="0" w:line="480" w:lineRule="auto"/>
        <w:ind w:left="720" w:hanging="720"/>
        <w:contextualSpacing/>
      </w:pPr>
      <w:r w:rsidRPr="008237D6">
        <w:t xml:space="preserve">Hardisty, David J., Eric J. Johnson, and Elke U. Weber. ‘A Dirty Word or a Dirty World? Attribute Framing, Political Affiliation, and Query Theory’. </w:t>
      </w:r>
      <w:r w:rsidRPr="008237D6">
        <w:rPr>
          <w:i/>
          <w:iCs/>
        </w:rPr>
        <w:t>Psychological Science</w:t>
      </w:r>
      <w:r w:rsidRPr="008237D6">
        <w:t xml:space="preserve"> 21, no. 1 (2010): 86–92.</w:t>
      </w:r>
    </w:p>
    <w:p w14:paraId="5DB4B304" w14:textId="77777777" w:rsidR="008237D6" w:rsidRPr="008237D6" w:rsidRDefault="008237D6" w:rsidP="005141FD">
      <w:pPr>
        <w:spacing w:after="0" w:line="480" w:lineRule="auto"/>
        <w:ind w:left="720" w:hanging="720"/>
        <w:contextualSpacing/>
      </w:pPr>
      <w:r w:rsidRPr="008237D6">
        <w:t xml:space="preserve">Hornsey, Matthew J., Emily A. Harris, Paul G. Bain, and Kelly S. Fielding. ‘Meta-Analyses of the Determinants and Outcomes of Belief in Climate Change’. </w:t>
      </w:r>
      <w:r w:rsidRPr="008237D6">
        <w:rPr>
          <w:i/>
          <w:iCs/>
        </w:rPr>
        <w:t>Nature Climate Change</w:t>
      </w:r>
      <w:r w:rsidRPr="008237D6">
        <w:t xml:space="preserve"> 6, no. 6 (2016): 622–26.</w:t>
      </w:r>
    </w:p>
    <w:p w14:paraId="78448F45" w14:textId="77777777" w:rsidR="008237D6" w:rsidRPr="008237D6" w:rsidRDefault="008237D6" w:rsidP="005141FD">
      <w:pPr>
        <w:spacing w:after="0" w:line="480" w:lineRule="auto"/>
        <w:ind w:left="720" w:hanging="720"/>
        <w:contextualSpacing/>
      </w:pPr>
      <w:r w:rsidRPr="008237D6">
        <w:t xml:space="preserve">Ipsos MORI. </w:t>
      </w:r>
      <w:r w:rsidRPr="008237D6">
        <w:rPr>
          <w:i/>
          <w:iCs/>
        </w:rPr>
        <w:t>Public Attitudes to Science 2014</w:t>
      </w:r>
      <w:r w:rsidRPr="008237D6">
        <w:t>, 2014. Accessed https://www.britishscienceassociation.org/public-attitudes-to-science-survey.</w:t>
      </w:r>
    </w:p>
    <w:p w14:paraId="79393CB4" w14:textId="77777777" w:rsidR="008237D6" w:rsidRPr="008237D6" w:rsidRDefault="008237D6" w:rsidP="005141FD">
      <w:pPr>
        <w:spacing w:after="0" w:line="480" w:lineRule="auto"/>
        <w:ind w:left="720" w:hanging="720"/>
        <w:contextualSpacing/>
      </w:pPr>
      <w:r w:rsidRPr="008237D6">
        <w:t xml:space="preserve">Ivanov, Bobi, Jeanetta D Sims, Josh Compton, Claude H. Miller, Kimberly A. Parker, James L. Parker, Kylie J. Harrison, and Joshua M. Averbeck. ‘The General Content of Postinoculation Talk: Recalled Issue-Specific Conversations Following Inoculation Treatments’. </w:t>
      </w:r>
      <w:r w:rsidRPr="008237D6">
        <w:rPr>
          <w:i/>
          <w:iCs/>
        </w:rPr>
        <w:t>Western Journal of Communication</w:t>
      </w:r>
      <w:r w:rsidRPr="008237D6">
        <w:t xml:space="preserve"> 79, no. 2 (2015): 218–38.</w:t>
      </w:r>
    </w:p>
    <w:p w14:paraId="23DAC24C" w14:textId="77777777" w:rsidR="008237D6" w:rsidRPr="008237D6" w:rsidRDefault="008237D6" w:rsidP="005141FD">
      <w:pPr>
        <w:spacing w:after="0" w:line="480" w:lineRule="auto"/>
        <w:ind w:left="720" w:hanging="720"/>
        <w:contextualSpacing/>
      </w:pPr>
      <w:r w:rsidRPr="008237D6">
        <w:t xml:space="preserve">Kahan, Dan. ‘Making Climate-Science Communication Evidence-Based--All the Way Down’. In </w:t>
      </w:r>
      <w:r w:rsidRPr="008237D6">
        <w:rPr>
          <w:i/>
          <w:iCs/>
        </w:rPr>
        <w:t>Culture, Politics and Climate Change</w:t>
      </w:r>
      <w:r w:rsidRPr="008237D6">
        <w:t>, edited by M. Boykoff and D. Crow, 203–20. New York: Routledge, 2014.</w:t>
      </w:r>
    </w:p>
    <w:p w14:paraId="1A5CAFA9" w14:textId="77777777" w:rsidR="008237D6" w:rsidRPr="008237D6" w:rsidRDefault="008237D6" w:rsidP="005141FD">
      <w:pPr>
        <w:spacing w:after="0" w:line="480" w:lineRule="auto"/>
        <w:ind w:left="720" w:hanging="720"/>
        <w:contextualSpacing/>
      </w:pPr>
      <w:r w:rsidRPr="008237D6">
        <w:t xml:space="preserve">Kahan, Dan, Donald Braman, Geoffrey L. Cohen, John Gastil, and Paul Slovic. ‘Who Fears the HPV Vaccine, Who Doesn’t, and Why? An Experimental Study of the Mechanisms of Cultural Cognition’. </w:t>
      </w:r>
      <w:r w:rsidRPr="008237D6">
        <w:rPr>
          <w:i/>
          <w:iCs/>
        </w:rPr>
        <w:t>Law and Human Behavior</w:t>
      </w:r>
      <w:r w:rsidRPr="008237D6">
        <w:t xml:space="preserve"> 34, no. 6 (2010): 501–16.</w:t>
      </w:r>
    </w:p>
    <w:p w14:paraId="70CB95E5" w14:textId="77777777" w:rsidR="008237D6" w:rsidRPr="008237D6" w:rsidRDefault="008237D6" w:rsidP="005141FD">
      <w:pPr>
        <w:spacing w:after="0" w:line="480" w:lineRule="auto"/>
        <w:ind w:left="720" w:hanging="720"/>
        <w:contextualSpacing/>
      </w:pPr>
      <w:r w:rsidRPr="008237D6">
        <w:t xml:space="preserve">Kahan, Dan, Hank Jenkins-Smith, and Donald Braman. ‘Cultural Cognition of Scientific Consensus’. </w:t>
      </w:r>
      <w:r w:rsidRPr="008237D6">
        <w:rPr>
          <w:i/>
          <w:iCs/>
        </w:rPr>
        <w:t>Journal of Risk Research</w:t>
      </w:r>
      <w:r w:rsidRPr="008237D6">
        <w:t xml:space="preserve"> 14, no. 2 (2011): 147–74.</w:t>
      </w:r>
    </w:p>
    <w:p w14:paraId="4D42788A" w14:textId="77777777" w:rsidR="008237D6" w:rsidRPr="008237D6" w:rsidRDefault="008237D6" w:rsidP="005141FD">
      <w:pPr>
        <w:spacing w:after="0" w:line="480" w:lineRule="auto"/>
        <w:ind w:left="720" w:hanging="720"/>
        <w:contextualSpacing/>
      </w:pPr>
      <w:r w:rsidRPr="008237D6">
        <w:lastRenderedPageBreak/>
        <w:t xml:space="preserve">Kahan, Dan, Hank C. Jenkins-Smith, Tor Tarantola, Carol L. Silva, and Donald Braman. ‘Geoengineering and Climate Change Polarization: Testing a Two-Channel Model of Science Communication’. </w:t>
      </w:r>
      <w:r w:rsidRPr="008237D6">
        <w:rPr>
          <w:i/>
          <w:iCs/>
        </w:rPr>
        <w:t>Annals of American Academy of Political and Social Science</w:t>
      </w:r>
      <w:r w:rsidRPr="008237D6">
        <w:t xml:space="preserve"> 658 (2015): 193–222.</w:t>
      </w:r>
    </w:p>
    <w:p w14:paraId="0A1713D6" w14:textId="77777777" w:rsidR="008237D6" w:rsidRPr="008237D6" w:rsidRDefault="008237D6" w:rsidP="005141FD">
      <w:pPr>
        <w:spacing w:after="0" w:line="480" w:lineRule="auto"/>
        <w:ind w:left="720" w:hanging="720"/>
        <w:contextualSpacing/>
      </w:pPr>
      <w:r w:rsidRPr="008237D6">
        <w:t xml:space="preserve">Kitcher, Philip. </w:t>
      </w:r>
      <w:r w:rsidRPr="008237D6">
        <w:rPr>
          <w:i/>
          <w:iCs/>
        </w:rPr>
        <w:t>Science in a Democratic Society</w:t>
      </w:r>
      <w:r w:rsidRPr="008237D6">
        <w:t>. Prometheus Books, 2011.</w:t>
      </w:r>
    </w:p>
    <w:p w14:paraId="3260BA15" w14:textId="47FA916F" w:rsidR="008237D6" w:rsidRDefault="008237D6" w:rsidP="005141FD">
      <w:pPr>
        <w:spacing w:after="0" w:line="480" w:lineRule="auto"/>
        <w:ind w:left="720" w:hanging="720"/>
        <w:contextualSpacing/>
      </w:pPr>
      <w:r w:rsidRPr="008237D6">
        <w:t xml:space="preserve">Kvanvig, Jonathan. </w:t>
      </w:r>
      <w:r w:rsidRPr="008237D6">
        <w:rPr>
          <w:i/>
          <w:iCs/>
        </w:rPr>
        <w:t>The Value of Knowledge and the Pursuit of Understanding</w:t>
      </w:r>
      <w:r w:rsidRPr="008237D6">
        <w:t xml:space="preserve">. </w:t>
      </w:r>
      <w:r w:rsidR="005141FD">
        <w:t xml:space="preserve">Cambridge: </w:t>
      </w:r>
      <w:r w:rsidRPr="008237D6">
        <w:t>Cambridge University Press, 2003.</w:t>
      </w:r>
    </w:p>
    <w:p w14:paraId="7C2B67A5" w14:textId="19B22735" w:rsidR="00330E8E" w:rsidRDefault="00330E8E" w:rsidP="005141FD">
      <w:pPr>
        <w:spacing w:after="0" w:line="480" w:lineRule="auto"/>
        <w:ind w:left="720" w:hanging="720"/>
        <w:contextualSpacing/>
      </w:pPr>
      <w:r>
        <w:t xml:space="preserve">Laudan, Larry. </w:t>
      </w:r>
      <w:r w:rsidRPr="00330E8E">
        <w:rPr>
          <w:i/>
        </w:rPr>
        <w:t>Truth, Error, and Criminal Law</w:t>
      </w:r>
      <w:r>
        <w:t>. Cambridge: Cambridge</w:t>
      </w:r>
    </w:p>
    <w:p w14:paraId="17F5A23B" w14:textId="0E20EA72" w:rsidR="008237D6" w:rsidRPr="008237D6" w:rsidRDefault="005141FD" w:rsidP="005141FD">
      <w:pPr>
        <w:spacing w:after="0" w:line="480" w:lineRule="auto"/>
        <w:ind w:left="720" w:hanging="720"/>
        <w:contextualSpacing/>
      </w:pPr>
      <w:r>
        <w:t>University Press, 2006.</w:t>
      </w:r>
    </w:p>
    <w:p w14:paraId="43CF7A17" w14:textId="77777777" w:rsidR="008237D6" w:rsidRPr="008237D6" w:rsidRDefault="008237D6" w:rsidP="005141FD">
      <w:pPr>
        <w:spacing w:after="0" w:line="480" w:lineRule="auto"/>
        <w:ind w:left="720" w:hanging="720"/>
        <w:contextualSpacing/>
      </w:pPr>
      <w:r w:rsidRPr="008237D6">
        <w:t xml:space="preserve">Lewandowsky, Stephan, Ullrich K. H. Ecker, Colleen M. Seifert, Norbert Schwarz, and John Cook. ‘Misinformation and Its Correction: Continued Influence and Successful Debiasing’. </w:t>
      </w:r>
      <w:r w:rsidRPr="008237D6">
        <w:rPr>
          <w:i/>
          <w:iCs/>
        </w:rPr>
        <w:t>Psychological Science in the Public Interest</w:t>
      </w:r>
      <w:r w:rsidRPr="008237D6">
        <w:t xml:space="preserve"> 13, no. 3 (2012): 106–31.</w:t>
      </w:r>
    </w:p>
    <w:p w14:paraId="098BA29E" w14:textId="77777777" w:rsidR="008237D6" w:rsidRPr="008237D6" w:rsidRDefault="008237D6" w:rsidP="005141FD">
      <w:pPr>
        <w:spacing w:after="0" w:line="480" w:lineRule="auto"/>
        <w:ind w:left="720" w:hanging="720"/>
        <w:contextualSpacing/>
      </w:pPr>
      <w:r w:rsidRPr="008237D6">
        <w:t xml:space="preserve">Lewandowsky, Stephan, Gilles E. Gignac, and Samuel Vaughan. ‘The Pivotal Role of Perceived Scientific Consensus in Acceptance of Science’. </w:t>
      </w:r>
      <w:r w:rsidRPr="008237D6">
        <w:rPr>
          <w:i/>
          <w:iCs/>
        </w:rPr>
        <w:t>Nature Climate Change</w:t>
      </w:r>
      <w:r w:rsidRPr="008237D6">
        <w:t xml:space="preserve"> 3, no. 4 (2013): 399–404.</w:t>
      </w:r>
    </w:p>
    <w:p w14:paraId="4CEA4E35" w14:textId="77777777" w:rsidR="008237D6" w:rsidRPr="008237D6" w:rsidRDefault="008237D6" w:rsidP="005141FD">
      <w:pPr>
        <w:spacing w:after="0" w:line="480" w:lineRule="auto"/>
        <w:ind w:left="720" w:hanging="720"/>
        <w:contextualSpacing/>
      </w:pPr>
      <w:r w:rsidRPr="008237D6">
        <w:t xml:space="preserve">Lewandowsky, Stephan, and Klaus Oberauer. ‘Motivated Rejection of Science’. </w:t>
      </w:r>
      <w:r w:rsidRPr="008237D6">
        <w:rPr>
          <w:i/>
          <w:iCs/>
        </w:rPr>
        <w:t>Current Directions in Psychological Science</w:t>
      </w:r>
      <w:r w:rsidRPr="008237D6">
        <w:t xml:space="preserve"> 25, no. 4 (2016): 217–22.</w:t>
      </w:r>
    </w:p>
    <w:p w14:paraId="53C713AE" w14:textId="77777777" w:rsidR="008237D6" w:rsidRPr="008237D6" w:rsidRDefault="008237D6" w:rsidP="005141FD">
      <w:pPr>
        <w:spacing w:after="0" w:line="480" w:lineRule="auto"/>
        <w:ind w:left="720" w:hanging="720"/>
        <w:contextualSpacing/>
      </w:pPr>
      <w:r w:rsidRPr="008237D6">
        <w:t xml:space="preserve">Linden, Sander van der, Anthony Leiserowitz, Geoffrey D. Feinberg, and Edward Maibach. ‘How to Communicate the Scientific Consensus on Climate Change: Plain Facts, Pie Charts or Metaphors?’ </w:t>
      </w:r>
      <w:r w:rsidRPr="008237D6">
        <w:rPr>
          <w:i/>
          <w:iCs/>
        </w:rPr>
        <w:t>Climatic Change</w:t>
      </w:r>
      <w:r w:rsidRPr="008237D6">
        <w:t xml:space="preserve"> 126, no. 1–2 (2014): 255–62.</w:t>
      </w:r>
    </w:p>
    <w:p w14:paraId="174ADE8B" w14:textId="77777777" w:rsidR="008237D6" w:rsidRPr="008237D6" w:rsidRDefault="008237D6" w:rsidP="005141FD">
      <w:pPr>
        <w:spacing w:after="0" w:line="480" w:lineRule="auto"/>
        <w:ind w:left="720" w:hanging="720"/>
        <w:contextualSpacing/>
      </w:pPr>
      <w:r w:rsidRPr="008237D6">
        <w:t xml:space="preserve">Linden, Sander van der, Anthony Leiserowitz, Seth Rosenthal, and Edward Maibach. ‘Inoculating the Public Against Misinformation about Climate Change’. </w:t>
      </w:r>
      <w:r w:rsidRPr="008237D6">
        <w:rPr>
          <w:i/>
          <w:iCs/>
        </w:rPr>
        <w:t>Global Challenges</w:t>
      </w:r>
      <w:r w:rsidRPr="008237D6">
        <w:t xml:space="preserve"> 1, no. 2 (2017): 1600008.</w:t>
      </w:r>
    </w:p>
    <w:p w14:paraId="2E48364A" w14:textId="77777777" w:rsidR="008237D6" w:rsidRPr="008237D6" w:rsidRDefault="008237D6" w:rsidP="005141FD">
      <w:pPr>
        <w:spacing w:after="0" w:line="480" w:lineRule="auto"/>
        <w:ind w:left="720" w:hanging="720"/>
        <w:contextualSpacing/>
      </w:pPr>
      <w:r w:rsidRPr="008237D6">
        <w:lastRenderedPageBreak/>
        <w:t xml:space="preserve">MacInnis, Bo, John A. Krosnick, Adina Abeles, Margaret R. Caldwell, Erin Prahler, and Debbie Drake Dunne. ‘The American Public’s Preference for Preparation for the Possible Effects of Global Warming: Impact of Communication Strategies’. </w:t>
      </w:r>
      <w:r w:rsidRPr="008237D6">
        <w:rPr>
          <w:i/>
          <w:iCs/>
        </w:rPr>
        <w:t>Climatic Change</w:t>
      </w:r>
      <w:r w:rsidRPr="008237D6">
        <w:t xml:space="preserve"> 128, no. 1–2 (2015): 17–33.</w:t>
      </w:r>
    </w:p>
    <w:p w14:paraId="23578CC7" w14:textId="77777777" w:rsidR="008237D6" w:rsidRPr="008237D6" w:rsidRDefault="008237D6" w:rsidP="005141FD">
      <w:pPr>
        <w:spacing w:after="0" w:line="480" w:lineRule="auto"/>
        <w:ind w:left="720" w:hanging="720"/>
        <w:contextualSpacing/>
      </w:pPr>
      <w:r w:rsidRPr="008237D6">
        <w:t xml:space="preserve">McNeil, Barbara J., Stephen G. Pauker, Harold C. Sox Jr., and Amos Tversky. ‘On the Elicitation of Preferences for Alternative Therapies’. </w:t>
      </w:r>
      <w:r w:rsidRPr="008237D6">
        <w:rPr>
          <w:i/>
          <w:iCs/>
        </w:rPr>
        <w:t>The New England Journal of Medicine</w:t>
      </w:r>
      <w:r w:rsidRPr="008237D6">
        <w:t xml:space="preserve"> 306, no. 21 (1982): 1259–62.</w:t>
      </w:r>
    </w:p>
    <w:p w14:paraId="70C0643D" w14:textId="77777777" w:rsidR="008237D6" w:rsidRPr="008237D6" w:rsidRDefault="008237D6" w:rsidP="005141FD">
      <w:pPr>
        <w:spacing w:after="0" w:line="480" w:lineRule="auto"/>
        <w:ind w:left="720" w:hanging="720"/>
        <w:contextualSpacing/>
      </w:pPr>
      <w:r w:rsidRPr="008237D6">
        <w:t xml:space="preserve">Moser, Susanne C., and Lisa Dilling. ‘Communicating Climate Change: Closing the Science-Action Gap’. In </w:t>
      </w:r>
      <w:r w:rsidRPr="008237D6">
        <w:rPr>
          <w:i/>
          <w:iCs/>
        </w:rPr>
        <w:t>The Oxford Handbook of Climate Change and Society</w:t>
      </w:r>
      <w:r w:rsidRPr="008237D6">
        <w:t>, edited by John S. Dryzek, Richard B. Norgaard, and David Schlosberg, 161–74. Oxford: Oxford University Press, 2011.</w:t>
      </w:r>
    </w:p>
    <w:p w14:paraId="1FD26FF9" w14:textId="77777777" w:rsidR="008237D6" w:rsidRPr="008237D6" w:rsidRDefault="008237D6" w:rsidP="005141FD">
      <w:pPr>
        <w:spacing w:after="0" w:line="480" w:lineRule="auto"/>
        <w:ind w:left="720" w:hanging="720"/>
        <w:contextualSpacing/>
      </w:pPr>
      <w:r w:rsidRPr="008237D6">
        <w:t xml:space="preserve">Pfau, Michael. ‘Designing Messages for Behavioral Inoculation’. In </w:t>
      </w:r>
      <w:r w:rsidRPr="008237D6">
        <w:rPr>
          <w:i/>
          <w:iCs/>
        </w:rPr>
        <w:t>Designing Health Messages: Approaches from Communication Theory and Public Health Practice</w:t>
      </w:r>
      <w:r w:rsidRPr="008237D6">
        <w:t>, edited by Edward H. Maibach and Roxanne L. Parrott, 99–113. Thousand Oaks, CA: Sage Publications, 1995.</w:t>
      </w:r>
    </w:p>
    <w:p w14:paraId="671E6804" w14:textId="77777777" w:rsidR="008237D6" w:rsidRPr="008237D6" w:rsidRDefault="008237D6" w:rsidP="005141FD">
      <w:pPr>
        <w:spacing w:after="0" w:line="480" w:lineRule="auto"/>
        <w:ind w:left="720" w:hanging="720"/>
        <w:contextualSpacing/>
      </w:pPr>
      <w:r w:rsidRPr="008237D6">
        <w:t xml:space="preserve">Pfau, Michael, and Michael Burgoon. ‘Inoculation in Political Campaign Communication’. </w:t>
      </w:r>
      <w:r w:rsidRPr="008237D6">
        <w:rPr>
          <w:i/>
          <w:iCs/>
        </w:rPr>
        <w:t>Human Communication Research</w:t>
      </w:r>
      <w:r w:rsidRPr="008237D6">
        <w:t xml:space="preserve"> 15, no. 1 (1988): 91–111.</w:t>
      </w:r>
    </w:p>
    <w:p w14:paraId="14894303" w14:textId="77777777" w:rsidR="008237D6" w:rsidRPr="008237D6" w:rsidRDefault="008237D6" w:rsidP="005141FD">
      <w:pPr>
        <w:spacing w:after="0" w:line="480" w:lineRule="auto"/>
        <w:ind w:left="720" w:hanging="720"/>
        <w:contextualSpacing/>
      </w:pPr>
      <w:r w:rsidRPr="008237D6">
        <w:t xml:space="preserve">Quine, W. V. O. ‘Epistemology Naturalized’. In </w:t>
      </w:r>
      <w:r w:rsidRPr="008237D6">
        <w:rPr>
          <w:i/>
          <w:iCs/>
        </w:rPr>
        <w:t>Ontological Relativity and Other Essays</w:t>
      </w:r>
      <w:r w:rsidRPr="008237D6">
        <w:t>, 69–90. New York: Columbia University Press, 1969.</w:t>
      </w:r>
    </w:p>
    <w:p w14:paraId="70DC9098" w14:textId="77777777" w:rsidR="008237D6" w:rsidRPr="008237D6" w:rsidRDefault="008237D6" w:rsidP="005141FD">
      <w:pPr>
        <w:spacing w:after="0" w:line="480" w:lineRule="auto"/>
        <w:ind w:left="720" w:hanging="720"/>
        <w:contextualSpacing/>
      </w:pPr>
      <w:r w:rsidRPr="008237D6">
        <w:t xml:space="preserve">Ryan, Shane. ‘Epistemic Environmentalism’. </w:t>
      </w:r>
      <w:r w:rsidRPr="008237D6">
        <w:rPr>
          <w:i/>
          <w:iCs/>
        </w:rPr>
        <w:t>Journal of Philosophical Research</w:t>
      </w:r>
      <w:r w:rsidRPr="008237D6">
        <w:t xml:space="preserve"> 43 (2018): 97–112.</w:t>
      </w:r>
    </w:p>
    <w:p w14:paraId="58A4147F" w14:textId="77777777" w:rsidR="008237D6" w:rsidRPr="008237D6" w:rsidRDefault="008237D6" w:rsidP="005141FD">
      <w:pPr>
        <w:spacing w:after="0" w:line="480" w:lineRule="auto"/>
        <w:ind w:left="720" w:hanging="720"/>
        <w:contextualSpacing/>
      </w:pPr>
      <w:r w:rsidRPr="008237D6">
        <w:t xml:space="preserve">Seifert, Colleen M. ‘The Continued Influence of Misinformation in Memory: What Makes a Correction Effective?’ In </w:t>
      </w:r>
      <w:r w:rsidRPr="008237D6">
        <w:rPr>
          <w:i/>
          <w:iCs/>
        </w:rPr>
        <w:t>Psychology of Learning and Motivation</w:t>
      </w:r>
      <w:r w:rsidRPr="008237D6">
        <w:t>, 41:265–92. Academic Press, 2002.</w:t>
      </w:r>
    </w:p>
    <w:p w14:paraId="29B340F4" w14:textId="77777777" w:rsidR="008237D6" w:rsidRPr="008237D6" w:rsidRDefault="008237D6" w:rsidP="005141FD">
      <w:pPr>
        <w:spacing w:after="0" w:line="480" w:lineRule="auto"/>
        <w:ind w:left="720" w:hanging="720"/>
        <w:contextualSpacing/>
      </w:pPr>
      <w:r w:rsidRPr="008237D6">
        <w:lastRenderedPageBreak/>
        <w:t xml:space="preserve">Sturgis, Patrick, and Nick Allum. ‘Science in Society: Re-Evaluating the Deficit Model of Public Attitudes’. </w:t>
      </w:r>
      <w:r w:rsidRPr="008237D6">
        <w:rPr>
          <w:i/>
          <w:iCs/>
        </w:rPr>
        <w:t>Public Understanding of Science</w:t>
      </w:r>
      <w:r w:rsidRPr="008237D6">
        <w:t xml:space="preserve"> 13, no. 1 (2004): 55–74.</w:t>
      </w:r>
    </w:p>
    <w:p w14:paraId="5CCF8AEF" w14:textId="77777777" w:rsidR="008237D6" w:rsidRPr="008237D6" w:rsidRDefault="008237D6" w:rsidP="005141FD">
      <w:pPr>
        <w:spacing w:after="0" w:line="480" w:lineRule="auto"/>
        <w:ind w:left="720" w:hanging="720"/>
        <w:contextualSpacing/>
      </w:pPr>
      <w:r w:rsidRPr="008237D6">
        <w:t xml:space="preserve">Thaler, Richard H., and Cass R. Sunstein. </w:t>
      </w:r>
      <w:r w:rsidRPr="008237D6">
        <w:rPr>
          <w:i/>
          <w:iCs/>
        </w:rPr>
        <w:t>Nudge: Improving Decisions about Health, Wealth, and Happiness</w:t>
      </w:r>
      <w:r w:rsidRPr="008237D6">
        <w:t>. New Haven: Yale University Press, 2008.</w:t>
      </w:r>
    </w:p>
    <w:p w14:paraId="2111D8CE" w14:textId="77777777" w:rsidR="008237D6" w:rsidRPr="008237D6" w:rsidRDefault="008237D6" w:rsidP="005141FD">
      <w:pPr>
        <w:spacing w:after="0" w:line="480" w:lineRule="auto"/>
        <w:ind w:left="720" w:hanging="720"/>
        <w:contextualSpacing/>
      </w:pPr>
      <w:r w:rsidRPr="008237D6">
        <w:t xml:space="preserve">Tranter, Bruce, and Kate Booth. ‘Scepticism in a Changing Climate: A Cross-National Study’. </w:t>
      </w:r>
      <w:r w:rsidRPr="008237D6">
        <w:rPr>
          <w:i/>
          <w:iCs/>
        </w:rPr>
        <w:t>Global Environmental Change</w:t>
      </w:r>
      <w:r w:rsidRPr="008237D6">
        <w:t xml:space="preserve"> 33 (2015): 154–64.</w:t>
      </w:r>
    </w:p>
    <w:p w14:paraId="44B7127B" w14:textId="77777777" w:rsidR="008237D6" w:rsidRPr="008237D6" w:rsidRDefault="008237D6" w:rsidP="005141FD">
      <w:pPr>
        <w:spacing w:after="0" w:line="480" w:lineRule="auto"/>
        <w:ind w:left="720" w:hanging="720"/>
        <w:contextualSpacing/>
      </w:pPr>
      <w:r w:rsidRPr="008237D6">
        <w:t xml:space="preserve">Tsai, George. ‘Rational Persuasion as Paternalism’. </w:t>
      </w:r>
      <w:r w:rsidRPr="008237D6">
        <w:rPr>
          <w:i/>
          <w:iCs/>
        </w:rPr>
        <w:t>Philosophy and Public Affairs</w:t>
      </w:r>
      <w:r w:rsidRPr="008237D6">
        <w:t xml:space="preserve"> 42, no. 1 (2014): 78–112.</w:t>
      </w:r>
    </w:p>
    <w:p w14:paraId="3E4CC2A3" w14:textId="77777777" w:rsidR="008237D6" w:rsidRPr="008237D6" w:rsidRDefault="008237D6" w:rsidP="005141FD">
      <w:pPr>
        <w:spacing w:after="0" w:line="480" w:lineRule="auto"/>
        <w:ind w:left="720" w:hanging="720"/>
        <w:contextualSpacing/>
      </w:pPr>
      <w:r w:rsidRPr="008237D6">
        <w:t xml:space="preserve">Ungar, Sheldon. ‘Knowledge, Ignorance and the Popular Culture: Climate Change versus the Ozone Hole’. </w:t>
      </w:r>
      <w:r w:rsidRPr="008237D6">
        <w:rPr>
          <w:i/>
          <w:iCs/>
        </w:rPr>
        <w:t>Public Understanding of Science</w:t>
      </w:r>
      <w:r w:rsidRPr="008237D6">
        <w:t xml:space="preserve"> 9, no. 3 (2000): 297–312.</w:t>
      </w:r>
    </w:p>
    <w:p w14:paraId="04ADA170" w14:textId="6972A88D" w:rsidR="00E04805" w:rsidRDefault="008237D6" w:rsidP="005141FD">
      <w:pPr>
        <w:spacing w:after="0" w:line="480" w:lineRule="auto"/>
        <w:ind w:left="720" w:hanging="720"/>
        <w:contextualSpacing/>
      </w:pPr>
      <w:r w:rsidRPr="008237D6">
        <w:t xml:space="preserve">Williamson, Timothy. </w:t>
      </w:r>
      <w:r w:rsidRPr="008237D6">
        <w:rPr>
          <w:i/>
          <w:iCs/>
        </w:rPr>
        <w:t>Knowledge and Its Limits</w:t>
      </w:r>
      <w:r w:rsidRPr="008237D6">
        <w:t>. Oxford: Oxford University Press, 2000.</w:t>
      </w:r>
    </w:p>
    <w:p w14:paraId="6EB922AE" w14:textId="77777777" w:rsidR="005141FD" w:rsidRPr="008237D6" w:rsidRDefault="005141FD" w:rsidP="008237D6">
      <w:pPr>
        <w:spacing w:after="0" w:line="480" w:lineRule="auto"/>
        <w:contextualSpacing/>
      </w:pPr>
    </w:p>
    <w:p w14:paraId="1B079770" w14:textId="0808476B" w:rsidR="00ED5D23" w:rsidRPr="00FB5553" w:rsidRDefault="00ED5D23" w:rsidP="008237D6">
      <w:pPr>
        <w:spacing w:after="0" w:line="480" w:lineRule="auto"/>
        <w:contextualSpacing/>
        <w:jc w:val="center"/>
        <w:rPr>
          <w:rFonts w:cs="Times New Roman"/>
          <w:b/>
        </w:rPr>
      </w:pPr>
      <w:r>
        <w:rPr>
          <w:rFonts w:cs="Times New Roman"/>
          <w:b/>
        </w:rPr>
        <w:t>NOTES</w:t>
      </w:r>
    </w:p>
    <w:sectPr w:rsidR="00ED5D23" w:rsidRPr="00FB5553" w:rsidSect="00ED5D23">
      <w:footerReference w:type="default" r:id="rId9"/>
      <w:endnotePr>
        <w:numFmt w:val="decimal"/>
      </w:endnotePr>
      <w:type w:val="continuous"/>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5F39B5" w16cid:durableId="21162E92"/>
  <w16cid:commentId w16cid:paraId="6CD03BE3" w16cid:durableId="212F02E1"/>
  <w16cid:commentId w16cid:paraId="5C4ABAB9" w16cid:durableId="212F00F0"/>
  <w16cid:commentId w16cid:paraId="4A5B98FA" w16cid:durableId="21161ABB"/>
  <w16cid:commentId w16cid:paraId="61EBDD6B" w16cid:durableId="2116260A"/>
  <w16cid:commentId w16cid:paraId="7CB8C21D" w16cid:durableId="211625DE"/>
  <w16cid:commentId w16cid:paraId="2BF7A6AA" w16cid:durableId="2116281A"/>
  <w16cid:commentId w16cid:paraId="32C38420" w16cid:durableId="212F00F5"/>
  <w16cid:commentId w16cid:paraId="38941F5A" w16cid:durableId="211628FD"/>
  <w16cid:commentId w16cid:paraId="35021879" w16cid:durableId="21162B1B"/>
  <w16cid:commentId w16cid:paraId="1F4DDED4" w16cid:durableId="21162B34"/>
  <w16cid:commentId w16cid:paraId="037A904A" w16cid:durableId="212F00F9"/>
  <w16cid:commentId w16cid:paraId="0463211B" w16cid:durableId="21162BD8"/>
  <w16cid:commentId w16cid:paraId="30FEE5BA" w16cid:durableId="212F0179"/>
  <w16cid:commentId w16cid:paraId="660E3241" w16cid:durableId="212F00FB"/>
  <w16cid:commentId w16cid:paraId="7D823F27" w16cid:durableId="21162CD3"/>
  <w16cid:commentId w16cid:paraId="5F5438CF" w16cid:durableId="212F00FD"/>
  <w16cid:commentId w16cid:paraId="2A465833" w16cid:durableId="212F00FE"/>
  <w16cid:commentId w16cid:paraId="784FFE6F" w16cid:durableId="21162DBA"/>
  <w16cid:commentId w16cid:paraId="17EE17D6" w16cid:durableId="212F0100"/>
  <w16cid:commentId w16cid:paraId="2C19877F" w16cid:durableId="21162E0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43C076" w14:textId="77777777" w:rsidR="005C5A5E" w:rsidRDefault="005C5A5E" w:rsidP="0017584B">
      <w:pPr>
        <w:spacing w:after="0" w:line="240" w:lineRule="auto"/>
      </w:pPr>
      <w:r>
        <w:separator/>
      </w:r>
    </w:p>
  </w:endnote>
  <w:endnote w:type="continuationSeparator" w:id="0">
    <w:p w14:paraId="49B2F1E2" w14:textId="77777777" w:rsidR="005C5A5E" w:rsidRDefault="005C5A5E" w:rsidP="0017584B">
      <w:pPr>
        <w:spacing w:after="0" w:line="240" w:lineRule="auto"/>
      </w:pPr>
      <w:r>
        <w:continuationSeparator/>
      </w:r>
    </w:p>
  </w:endnote>
  <w:endnote w:id="1">
    <w:p w14:paraId="5AF9F0D3" w14:textId="29CFC6DF" w:rsidR="00B545DE" w:rsidRPr="00B545DE" w:rsidRDefault="00B545DE">
      <w:pPr>
        <w:pStyle w:val="EndnoteText"/>
        <w:rPr>
          <w:rFonts w:ascii="Times New Roman" w:hAnsi="Times New Roman"/>
        </w:rPr>
      </w:pPr>
      <w:r w:rsidRPr="00B545DE">
        <w:rPr>
          <w:rStyle w:val="EndnoteReference"/>
          <w:rFonts w:ascii="Times New Roman" w:hAnsi="Times New Roman"/>
        </w:rPr>
        <w:endnoteRef/>
      </w:r>
      <w:r w:rsidRPr="00B545DE">
        <w:rPr>
          <w:rFonts w:ascii="Times New Roman" w:hAnsi="Times New Roman"/>
        </w:rPr>
        <w:t xml:space="preserve"> See </w:t>
      </w:r>
      <w:hyperlink r:id="rId1" w:history="1">
        <w:r w:rsidRPr="00F903FE">
          <w:rPr>
            <w:rStyle w:val="Hyperlink"/>
            <w:rFonts w:ascii="Times New Roman" w:hAnsi="Times New Roman"/>
          </w:rPr>
          <w:t>https://www.theguardian.com/environment/2019/may/07/us-hotbed-climate-change-denial-international-poll</w:t>
        </w:r>
      </w:hyperlink>
      <w:r>
        <w:rPr>
          <w:rFonts w:ascii="Times New Roman" w:hAnsi="Times New Roman"/>
        </w:rPr>
        <w:t>.</w:t>
      </w:r>
    </w:p>
  </w:endnote>
  <w:endnote w:id="2">
    <w:p w14:paraId="77CCBF40" w14:textId="1A301A0B" w:rsidR="005C5A5E" w:rsidRPr="00B545DE" w:rsidRDefault="005C5A5E" w:rsidP="00892935">
      <w:pPr>
        <w:pStyle w:val="EndnoteText"/>
        <w:spacing w:after="0" w:line="480" w:lineRule="auto"/>
        <w:rPr>
          <w:rFonts w:ascii="Times New Roman" w:hAnsi="Times New Roman"/>
          <w:lang w:val="en-US"/>
        </w:rPr>
      </w:pPr>
      <w:r w:rsidRPr="00B545DE">
        <w:rPr>
          <w:rStyle w:val="EndnoteReference"/>
          <w:rFonts w:ascii="Times New Roman" w:hAnsi="Times New Roman"/>
        </w:rPr>
        <w:endnoteRef/>
      </w:r>
      <w:r w:rsidRPr="00B545DE">
        <w:rPr>
          <w:rFonts w:ascii="Times New Roman" w:hAnsi="Times New Roman"/>
        </w:rPr>
        <w:t xml:space="preserve"> For references see </w:t>
      </w:r>
      <w:r w:rsidR="00D94732" w:rsidRPr="00B545DE">
        <w:rPr>
          <w:rFonts w:ascii="Times New Roman" w:hAnsi="Times New Roman"/>
        </w:rPr>
        <w:t>below.</w:t>
      </w:r>
    </w:p>
  </w:endnote>
  <w:endnote w:id="3">
    <w:p w14:paraId="560525B5" w14:textId="26115CB9" w:rsidR="005C5A5E" w:rsidRPr="005141FD" w:rsidRDefault="005C5A5E" w:rsidP="00892935">
      <w:pPr>
        <w:pStyle w:val="EndnoteText"/>
        <w:spacing w:after="0" w:line="480" w:lineRule="auto"/>
        <w:rPr>
          <w:rFonts w:ascii="Times New Roman" w:hAnsi="Times New Roman"/>
        </w:rPr>
      </w:pPr>
      <w:r w:rsidRPr="00B545DE">
        <w:rPr>
          <w:rStyle w:val="EndnoteReference"/>
          <w:rFonts w:ascii="Times New Roman" w:hAnsi="Times New Roman"/>
        </w:rPr>
        <w:endnoteRef/>
      </w:r>
      <w:r w:rsidRPr="00B545DE">
        <w:rPr>
          <w:rFonts w:ascii="Times New Roman" w:hAnsi="Times New Roman"/>
        </w:rPr>
        <w:t xml:space="preserve"> One can find this view in both the philosophical literature (e.g. Kitcher 2011) and the non-philosophical literature (e.</w:t>
      </w:r>
      <w:r w:rsidRPr="005141FD">
        <w:rPr>
          <w:rFonts w:ascii="Times New Roman" w:hAnsi="Times New Roman"/>
        </w:rPr>
        <w:t>g. Ungar 2000).</w:t>
      </w:r>
    </w:p>
  </w:endnote>
  <w:endnote w:id="4">
    <w:p w14:paraId="1E846B58" w14:textId="74527B01" w:rsidR="00736B37" w:rsidRPr="005141FD" w:rsidRDefault="00736B37" w:rsidP="00892935">
      <w:pPr>
        <w:pStyle w:val="EndnoteText"/>
        <w:spacing w:after="0" w:line="480" w:lineRule="auto"/>
        <w:rPr>
          <w:rFonts w:ascii="Times New Roman" w:hAnsi="Times New Roman"/>
        </w:rPr>
      </w:pPr>
      <w:r w:rsidRPr="005141FD">
        <w:rPr>
          <w:rStyle w:val="EndnoteReference"/>
          <w:rFonts w:ascii="Times New Roman" w:hAnsi="Times New Roman"/>
        </w:rPr>
        <w:endnoteRef/>
      </w:r>
      <w:r w:rsidR="00413667">
        <w:rPr>
          <w:rFonts w:ascii="Times New Roman" w:hAnsi="Times New Roman"/>
        </w:rPr>
        <w:t xml:space="preserve"> I take this term from </w:t>
      </w:r>
      <w:r w:rsidRPr="005141FD">
        <w:rPr>
          <w:rFonts w:ascii="Times New Roman" w:hAnsi="Times New Roman"/>
        </w:rPr>
        <w:t xml:space="preserve">Ryan </w:t>
      </w:r>
      <w:r w:rsidR="00413667">
        <w:rPr>
          <w:rFonts w:ascii="Times New Roman" w:hAnsi="Times New Roman"/>
        </w:rPr>
        <w:t>(</w:t>
      </w:r>
      <w:r w:rsidRPr="005141FD">
        <w:rPr>
          <w:rFonts w:ascii="Times New Roman" w:hAnsi="Times New Roman"/>
        </w:rPr>
        <w:t>2018).</w:t>
      </w:r>
    </w:p>
  </w:endnote>
  <w:endnote w:id="5">
    <w:p w14:paraId="5916D999" w14:textId="6F628C5A" w:rsidR="00736B37" w:rsidRPr="005141FD" w:rsidRDefault="00736B37" w:rsidP="00892935">
      <w:pPr>
        <w:pStyle w:val="EndnoteText"/>
        <w:spacing w:after="0" w:line="480" w:lineRule="auto"/>
        <w:rPr>
          <w:rFonts w:ascii="Times New Roman" w:hAnsi="Times New Roman"/>
        </w:rPr>
      </w:pPr>
      <w:r w:rsidRPr="005141FD">
        <w:rPr>
          <w:rStyle w:val="EndnoteReference"/>
          <w:rFonts w:ascii="Times New Roman" w:hAnsi="Times New Roman"/>
        </w:rPr>
        <w:endnoteRef/>
      </w:r>
      <w:r w:rsidRPr="005141FD">
        <w:rPr>
          <w:rFonts w:ascii="Times New Roman" w:hAnsi="Times New Roman"/>
        </w:rPr>
        <w:t xml:space="preserve"> I should emphasise that this approach is not new. It informs much of Elizabeth Anderson’s work in social epistemology (e.g. Anderson 2011), and one can find manifestations of it in a large body of social epistemological work.</w:t>
      </w:r>
    </w:p>
  </w:endnote>
  <w:endnote w:id="6">
    <w:p w14:paraId="5CA6991F" w14:textId="67F61ADA" w:rsidR="00736B37" w:rsidRPr="005141FD" w:rsidRDefault="00736B37" w:rsidP="00892935">
      <w:pPr>
        <w:pStyle w:val="EndnoteText"/>
        <w:spacing w:after="0" w:line="480" w:lineRule="auto"/>
        <w:rPr>
          <w:rFonts w:ascii="Times New Roman" w:hAnsi="Times New Roman"/>
        </w:rPr>
      </w:pPr>
      <w:r w:rsidRPr="005141FD">
        <w:rPr>
          <w:rStyle w:val="EndnoteReference"/>
          <w:rFonts w:ascii="Times New Roman" w:hAnsi="Times New Roman"/>
        </w:rPr>
        <w:endnoteRef/>
      </w:r>
      <w:r w:rsidRPr="005141FD">
        <w:rPr>
          <w:rFonts w:ascii="Times New Roman" w:hAnsi="Times New Roman"/>
        </w:rPr>
        <w:t xml:space="preserve"> Fo</w:t>
      </w:r>
      <w:r w:rsidR="00413667">
        <w:rPr>
          <w:rFonts w:ascii="Times New Roman" w:hAnsi="Times New Roman"/>
        </w:rPr>
        <w:t xml:space="preserve">r some cross-national data see </w:t>
      </w:r>
      <w:r w:rsidRPr="005141FD">
        <w:rPr>
          <w:rFonts w:ascii="Times New Roman" w:hAnsi="Times New Roman"/>
        </w:rPr>
        <w:t xml:space="preserve">Tranter and Booth </w:t>
      </w:r>
      <w:r w:rsidR="00413667">
        <w:rPr>
          <w:rFonts w:ascii="Times New Roman" w:hAnsi="Times New Roman"/>
        </w:rPr>
        <w:t>(</w:t>
      </w:r>
      <w:r w:rsidRPr="005141FD">
        <w:rPr>
          <w:rFonts w:ascii="Times New Roman" w:hAnsi="Times New Roman"/>
        </w:rPr>
        <w:t>2015). The general message is that, while some countries do better than others, there is no country where most people have an accurate belief about the level of scientific consensus.</w:t>
      </w:r>
    </w:p>
  </w:endnote>
  <w:endnote w:id="7">
    <w:p w14:paraId="7E4D3298" w14:textId="3B0A7F35" w:rsidR="00736B37" w:rsidRPr="005141FD" w:rsidRDefault="00736B37" w:rsidP="00892935">
      <w:pPr>
        <w:pStyle w:val="EndnoteText"/>
        <w:spacing w:after="0" w:line="480" w:lineRule="auto"/>
        <w:rPr>
          <w:rFonts w:ascii="Times New Roman" w:hAnsi="Times New Roman"/>
        </w:rPr>
      </w:pPr>
      <w:r w:rsidRPr="005141FD">
        <w:rPr>
          <w:rStyle w:val="EndnoteReference"/>
          <w:rFonts w:ascii="Times New Roman" w:hAnsi="Times New Roman"/>
        </w:rPr>
        <w:endnoteRef/>
      </w:r>
      <w:r w:rsidR="00413667">
        <w:rPr>
          <w:rFonts w:ascii="Times New Roman" w:hAnsi="Times New Roman"/>
        </w:rPr>
        <w:t xml:space="preserve"> See </w:t>
      </w:r>
      <w:r w:rsidRPr="005141FD">
        <w:rPr>
          <w:rFonts w:ascii="Times New Roman" w:hAnsi="Times New Roman"/>
        </w:rPr>
        <w:t xml:space="preserve">Ahlstrom-Vij </w:t>
      </w:r>
      <w:r w:rsidR="00413667">
        <w:rPr>
          <w:rFonts w:ascii="Times New Roman" w:hAnsi="Times New Roman"/>
        </w:rPr>
        <w:t>(</w:t>
      </w:r>
      <w:r w:rsidRPr="005141FD">
        <w:rPr>
          <w:rFonts w:ascii="Times New Roman" w:hAnsi="Times New Roman"/>
        </w:rPr>
        <w:t>2013). While Ahlstrom-Vij requires that epistemic paternalistic interference be with the aim of making the person interfered with epistemically better off, I myself would be inclined towards the view that an epistemic paternalistic practice merely involves interfering with someone’s cognitive activities, whether it has the aim of improving or worsening their epistemic position. One might wonder why this qualifies as a form of epistemic paternalism (Bullock 2016). But perhaps epistemic paternalism is “epistemic” in r</w:t>
      </w:r>
      <w:r w:rsidR="00413667">
        <w:rPr>
          <w:rFonts w:ascii="Times New Roman" w:hAnsi="Times New Roman"/>
        </w:rPr>
        <w:t xml:space="preserve">oughly the same sense in which </w:t>
      </w:r>
      <w:r w:rsidRPr="005141FD">
        <w:rPr>
          <w:rFonts w:ascii="Times New Roman" w:hAnsi="Times New Roman"/>
        </w:rPr>
        <w:t xml:space="preserve">Fricker </w:t>
      </w:r>
      <w:r w:rsidR="00413667">
        <w:rPr>
          <w:rFonts w:ascii="Times New Roman" w:hAnsi="Times New Roman"/>
        </w:rPr>
        <w:t>(</w:t>
      </w:r>
      <w:r w:rsidRPr="005141FD">
        <w:rPr>
          <w:rFonts w:ascii="Times New Roman" w:hAnsi="Times New Roman"/>
        </w:rPr>
        <w:t>2007) thinks epistemic injustice is “epistemic. Just as an individual experiences epistemic justice when they are harmed in their capacity as an epistemic agent, an individual is interfered with in an epistemic paternalistic way when they are interfered with in their capacity as an epistemic agent.</w:t>
      </w:r>
    </w:p>
  </w:endnote>
  <w:endnote w:id="8">
    <w:p w14:paraId="729AE67B" w14:textId="3E598D6A" w:rsidR="00736B37" w:rsidRPr="005141FD" w:rsidRDefault="00736B37" w:rsidP="00892935">
      <w:pPr>
        <w:pStyle w:val="EndnoteText"/>
        <w:spacing w:after="0" w:line="480" w:lineRule="auto"/>
        <w:rPr>
          <w:rFonts w:ascii="Times New Roman" w:hAnsi="Times New Roman"/>
        </w:rPr>
      </w:pPr>
      <w:r w:rsidRPr="005141FD">
        <w:rPr>
          <w:rStyle w:val="EndnoteReference"/>
          <w:rFonts w:ascii="Times New Roman" w:hAnsi="Times New Roman"/>
        </w:rPr>
        <w:endnoteRef/>
      </w:r>
      <w:r w:rsidRPr="005141FD">
        <w:rPr>
          <w:rFonts w:ascii="Times New Roman" w:hAnsi="Times New Roman"/>
        </w:rPr>
        <w:t xml:space="preserve"> For discussion</w:t>
      </w:r>
      <w:r w:rsidR="00413667">
        <w:rPr>
          <w:rFonts w:ascii="Times New Roman" w:hAnsi="Times New Roman"/>
        </w:rPr>
        <w:t xml:space="preserve"> see many of the essays in </w:t>
      </w:r>
      <w:r w:rsidRPr="005141FD">
        <w:rPr>
          <w:rFonts w:ascii="Times New Roman" w:hAnsi="Times New Roman"/>
        </w:rPr>
        <w:t xml:space="preserve">Grill and Hanna </w:t>
      </w:r>
      <w:r w:rsidR="00413667">
        <w:rPr>
          <w:rFonts w:ascii="Times New Roman" w:hAnsi="Times New Roman"/>
        </w:rPr>
        <w:t>(</w:t>
      </w:r>
      <w:r w:rsidRPr="005141FD">
        <w:rPr>
          <w:rFonts w:ascii="Times New Roman" w:hAnsi="Times New Roman"/>
        </w:rPr>
        <w:t>2018).</w:t>
      </w:r>
      <w:r w:rsidR="005141FD" w:rsidRPr="005141FD">
        <w:rPr>
          <w:rFonts w:ascii="Times New Roman" w:hAnsi="Times New Roman"/>
        </w:rPr>
        <w:t xml:space="preserve"> For a discussion of the legal case in particular see Laudan (2006).</w:t>
      </w:r>
    </w:p>
  </w:endnote>
  <w:endnote w:id="9">
    <w:p w14:paraId="1E799AB1" w14:textId="008C5823" w:rsidR="00736B37" w:rsidRPr="005141FD" w:rsidRDefault="00736B37" w:rsidP="005141FD">
      <w:pPr>
        <w:pStyle w:val="EndnoteText"/>
        <w:spacing w:after="0" w:line="480" w:lineRule="auto"/>
        <w:rPr>
          <w:rFonts w:ascii="Times New Roman" w:hAnsi="Times New Roman"/>
        </w:rPr>
      </w:pPr>
      <w:r w:rsidRPr="005141FD">
        <w:rPr>
          <w:rStyle w:val="EndnoteReference"/>
          <w:rFonts w:ascii="Times New Roman" w:hAnsi="Times New Roman"/>
        </w:rPr>
        <w:endnoteRef/>
      </w:r>
      <w:r w:rsidRPr="005141FD">
        <w:rPr>
          <w:rFonts w:ascii="Times New Roman" w:hAnsi="Times New Roman"/>
        </w:rPr>
        <w:t xml:space="preserve"> One might object that science communicators may not be interested in the epistemic health of the populace for its own sake, but merely as a means to the end of securing wider public support for policies to reduce greenhouse gas emissions and mitigate the impacts of global warming. I lack the space to discuss this objection here, but I refer the reader to Ahlstrom-Vij’s discussion of this objection (Ahlstrom-Vij 2013, chap. 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altName w:val="Segoe UI"/>
    <w:charset w:val="00"/>
    <w:family w:val="auto"/>
    <w:pitch w:val="variable"/>
    <w:sig w:usb0="00000003" w:usb1="00000000" w:usb2="00000000" w:usb3="00000000" w:csb0="00000001" w:csb1="00000000"/>
  </w:font>
  <w:font w:name="font43">
    <w:altName w:val="Cambria"/>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MingLiU">
    <w:altName w:val="Microsoft JhengHei"/>
    <w:panose1 w:val="02010601000101010101"/>
    <w:charset w:val="88"/>
    <w:family w:val="roman"/>
    <w:pitch w:val="variable"/>
    <w:sig w:usb0="00000000"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1531095"/>
      <w:docPartObj>
        <w:docPartGallery w:val="Page Numbers (Bottom of Page)"/>
        <w:docPartUnique/>
      </w:docPartObj>
    </w:sdtPr>
    <w:sdtEndPr>
      <w:rPr>
        <w:noProof/>
      </w:rPr>
    </w:sdtEndPr>
    <w:sdtContent>
      <w:p w14:paraId="4803D526" w14:textId="1F157B51" w:rsidR="005C5A5E" w:rsidRDefault="005C5A5E">
        <w:pPr>
          <w:pStyle w:val="Footer"/>
          <w:jc w:val="center"/>
        </w:pPr>
        <w:r>
          <w:fldChar w:fldCharType="begin"/>
        </w:r>
        <w:r>
          <w:instrText xml:space="preserve"> PAGE   \* MERGEFORMAT </w:instrText>
        </w:r>
        <w:r>
          <w:fldChar w:fldCharType="separate"/>
        </w:r>
        <w:r w:rsidR="0011335E">
          <w:rPr>
            <w:noProof/>
          </w:rPr>
          <w:t>2</w:t>
        </w:r>
        <w:r>
          <w:rPr>
            <w:noProof/>
          </w:rPr>
          <w:fldChar w:fldCharType="end"/>
        </w:r>
      </w:p>
    </w:sdtContent>
  </w:sdt>
  <w:p w14:paraId="5614E4A1" w14:textId="77777777" w:rsidR="005C5A5E" w:rsidRDefault="005C5A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6265271"/>
      <w:docPartObj>
        <w:docPartGallery w:val="Page Numbers (Bottom of Page)"/>
        <w:docPartUnique/>
      </w:docPartObj>
    </w:sdtPr>
    <w:sdtEndPr>
      <w:rPr>
        <w:noProof/>
      </w:rPr>
    </w:sdtEndPr>
    <w:sdtContent>
      <w:p w14:paraId="21EA5D1A" w14:textId="524B1D23" w:rsidR="005C5A5E" w:rsidRDefault="005C5A5E">
        <w:pPr>
          <w:pStyle w:val="Footer"/>
          <w:jc w:val="center"/>
        </w:pPr>
        <w:r>
          <w:fldChar w:fldCharType="begin"/>
        </w:r>
        <w:r>
          <w:instrText xml:space="preserve"> PAGE   \* MERGEFORMAT </w:instrText>
        </w:r>
        <w:r>
          <w:fldChar w:fldCharType="separate"/>
        </w:r>
        <w:r w:rsidR="0011335E">
          <w:rPr>
            <w:noProof/>
          </w:rPr>
          <w:t>22</w:t>
        </w:r>
        <w:r>
          <w:rPr>
            <w:noProof/>
          </w:rPr>
          <w:fldChar w:fldCharType="end"/>
        </w:r>
      </w:p>
    </w:sdtContent>
  </w:sdt>
  <w:p w14:paraId="370271E2" w14:textId="77777777" w:rsidR="005C5A5E" w:rsidRDefault="005C5A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1F3C09" w14:textId="77777777" w:rsidR="005C5A5E" w:rsidRDefault="005C5A5E" w:rsidP="0017584B">
      <w:pPr>
        <w:spacing w:after="0" w:line="240" w:lineRule="auto"/>
      </w:pPr>
      <w:r>
        <w:separator/>
      </w:r>
    </w:p>
  </w:footnote>
  <w:footnote w:type="continuationSeparator" w:id="0">
    <w:p w14:paraId="253ECB1D" w14:textId="77777777" w:rsidR="005C5A5E" w:rsidRDefault="005C5A5E" w:rsidP="001758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9294A"/>
    <w:multiLevelType w:val="multilevel"/>
    <w:tmpl w:val="6A2A53EE"/>
    <w:numStyleLink w:val="Headings"/>
  </w:abstractNum>
  <w:abstractNum w:abstractNumId="1" w15:restartNumberingAfterBreak="0">
    <w:nsid w:val="042815F6"/>
    <w:multiLevelType w:val="multilevel"/>
    <w:tmpl w:val="6A2A53EE"/>
    <w:styleLink w:val="Headings"/>
    <w:lvl w:ilvl="0">
      <w:start w:val="1"/>
      <w:numFmt w:val="none"/>
      <w:pStyle w:val="Heading2"/>
      <w:suff w:val="space"/>
      <w:lvlText w:val="%1."/>
      <w:lvlJc w:val="left"/>
      <w:pPr>
        <w:ind w:left="357" w:hanging="357"/>
      </w:pPr>
      <w:rPr>
        <w:rFonts w:ascii="Garamond" w:hAnsi="Garamond" w:hint="default"/>
        <w:b/>
        <w:i w:val="0"/>
        <w:sz w:val="24"/>
      </w:rPr>
    </w:lvl>
    <w:lvl w:ilvl="1">
      <w:start w:val="1"/>
      <w:numFmt w:val="decimal"/>
      <w:pStyle w:val="Heading3"/>
      <w:suff w:val="space"/>
      <w:lvlText w:val="%1.%2."/>
      <w:lvlJc w:val="left"/>
      <w:pPr>
        <w:ind w:left="4609" w:hanging="357"/>
      </w:pPr>
      <w:rPr>
        <w:rFonts w:ascii="Garamond" w:hAnsi="Garamond" w:hint="default"/>
        <w:b/>
        <w:i w:val="0"/>
        <w:sz w:val="24"/>
      </w:rPr>
    </w:lvl>
    <w:lvl w:ilvl="2">
      <w:start w:val="1"/>
      <w:numFmt w:val="decimal"/>
      <w:pStyle w:val="Heading4"/>
      <w:suff w:val="space"/>
      <w:lvlText w:val="%1.%2.%3."/>
      <w:lvlJc w:val="left"/>
      <w:pPr>
        <w:ind w:left="357" w:hanging="357"/>
      </w:pPr>
      <w:rPr>
        <w:rFonts w:ascii="Garamond" w:hAnsi="Garamond" w:hint="default"/>
        <w:b/>
        <w:i w:val="0"/>
        <w:sz w:val="24"/>
      </w:rPr>
    </w:lvl>
    <w:lvl w:ilvl="3">
      <w:start w:val="1"/>
      <w:numFmt w:val="decimal"/>
      <w:pStyle w:val="Heading5"/>
      <w:suff w:val="space"/>
      <w:lvlText w:val="%1.%2.%3.%4."/>
      <w:lvlJc w:val="left"/>
      <w:pPr>
        <w:ind w:left="357" w:hanging="357"/>
      </w:pPr>
      <w:rPr>
        <w:rFonts w:ascii="Garamond" w:hAnsi="Garamond" w:hint="default"/>
        <w:b/>
        <w:i w:val="0"/>
        <w:sz w:val="24"/>
      </w:rPr>
    </w:lvl>
    <w:lvl w:ilvl="4">
      <w:start w:val="1"/>
      <w:numFmt w:val="decimal"/>
      <w:pStyle w:val="Heading6"/>
      <w:suff w:val="space"/>
      <w:lvlText w:val="%1.%2.%3.%4.%5."/>
      <w:lvlJc w:val="left"/>
      <w:pPr>
        <w:ind w:left="357" w:hanging="357"/>
      </w:pPr>
      <w:rPr>
        <w:rFonts w:ascii="Garamond" w:hAnsi="Garamond" w:hint="default"/>
        <w:b/>
        <w:i w:val="0"/>
        <w:sz w:val="24"/>
      </w:rPr>
    </w:lvl>
    <w:lvl w:ilvl="5">
      <w:start w:val="1"/>
      <w:numFmt w:val="decimal"/>
      <w:lvlText w:val="%1.%2.%3.%4.%5.%6"/>
      <w:lvlJc w:val="left"/>
      <w:pPr>
        <w:ind w:left="1512" w:hanging="1152"/>
      </w:pPr>
      <w:rPr>
        <w:rFonts w:hint="default"/>
      </w:rPr>
    </w:lvl>
    <w:lvl w:ilvl="6">
      <w:start w:val="1"/>
      <w:numFmt w:val="decimal"/>
      <w:lvlText w:val="%1.%2.%3.%4.%5.%6.%7"/>
      <w:lvlJc w:val="left"/>
      <w:pPr>
        <w:ind w:left="1656" w:hanging="1296"/>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944" w:hanging="1584"/>
      </w:pPr>
      <w:rPr>
        <w:rFonts w:hint="default"/>
      </w:rPr>
    </w:lvl>
  </w:abstractNum>
  <w:abstractNum w:abstractNumId="2" w15:restartNumberingAfterBreak="0">
    <w:nsid w:val="16C70202"/>
    <w:multiLevelType w:val="multilevel"/>
    <w:tmpl w:val="D146E44A"/>
    <w:styleLink w:val="ListStyle"/>
    <w:lvl w:ilvl="0">
      <w:numFmt w:val="decimal"/>
      <w:suff w:val="space"/>
      <w:lvlText w:val="%1."/>
      <w:lvlJc w:val="left"/>
      <w:pPr>
        <w:ind w:left="360" w:firstLine="0"/>
      </w:pPr>
      <w:rPr>
        <w:rFonts w:ascii="Garamond" w:hAnsi="Garamond" w:hint="default"/>
        <w:b/>
        <w:i w:val="0"/>
        <w:sz w:val="24"/>
      </w:rPr>
    </w:lvl>
    <w:lvl w:ilvl="1">
      <w:start w:val="1"/>
      <w:numFmt w:val="none"/>
      <w:suff w:val="space"/>
      <w:lvlText w:val="0.1"/>
      <w:lvlJc w:val="left"/>
      <w:pPr>
        <w:ind w:left="0" w:firstLine="0"/>
      </w:pPr>
      <w:rPr>
        <w:rFonts w:ascii="Garamond" w:hAnsi="Garamond" w:hint="default"/>
        <w:b/>
        <w:i w:val="0"/>
        <w:sz w:val="24"/>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 w15:restartNumberingAfterBreak="0">
    <w:nsid w:val="25A44202"/>
    <w:multiLevelType w:val="multilevel"/>
    <w:tmpl w:val="73564BDE"/>
    <w:lvl w:ilvl="0">
      <w:start w:val="1"/>
      <w:numFmt w:val="decimal"/>
      <w:suff w:val="space"/>
      <w:lvlText w:val="Chapter %1"/>
      <w:lvlJc w:val="left"/>
      <w:pPr>
        <w:ind w:left="0" w:firstLine="0"/>
      </w:pPr>
      <w:rPr>
        <w:rFonts w:hint="default"/>
        <w:b/>
        <w:i w:val="0"/>
        <w:color w:val="auto"/>
        <w:sz w:val="24"/>
      </w:rPr>
    </w:lvl>
    <w:lvl w:ilvl="1">
      <w:start w:val="1"/>
      <w:numFmt w:val="none"/>
      <w:suff w:val="nothing"/>
      <w:lvlText w:val=""/>
      <w:lvlJc w:val="left"/>
      <w:pPr>
        <w:ind w:left="0" w:firstLine="0"/>
      </w:pPr>
      <w:rPr>
        <w:rFonts w:hint="default"/>
        <w:b/>
        <w:i w:val="0"/>
        <w:color w:val="auto"/>
        <w:sz w:val="24"/>
      </w:rPr>
    </w:lvl>
    <w:lvl w:ilvl="2">
      <w:start w:val="1"/>
      <w:numFmt w:val="none"/>
      <w:suff w:val="nothing"/>
      <w:lvlText w:val=""/>
      <w:lvlJc w:val="left"/>
      <w:pPr>
        <w:ind w:left="0" w:firstLine="0"/>
      </w:pPr>
      <w:rPr>
        <w:rFonts w:hint="default"/>
        <w:b/>
        <w:i w:val="0"/>
        <w:sz w:val="24"/>
      </w:rPr>
    </w:lvl>
    <w:lvl w:ilvl="3">
      <w:start w:val="1"/>
      <w:numFmt w:val="none"/>
      <w:suff w:val="nothing"/>
      <w:lvlText w:val=""/>
      <w:lvlJc w:val="left"/>
      <w:pPr>
        <w:ind w:left="0" w:firstLine="0"/>
      </w:pPr>
      <w:rPr>
        <w:rFonts w:hint="default"/>
        <w:b/>
        <w:i w:val="0"/>
        <w:sz w:val="24"/>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4" w15:restartNumberingAfterBreak="0">
    <w:nsid w:val="36CE45DA"/>
    <w:multiLevelType w:val="hybridMultilevel"/>
    <w:tmpl w:val="E25678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FFD45DC"/>
    <w:multiLevelType w:val="hybridMultilevel"/>
    <w:tmpl w:val="5AAE1970"/>
    <w:lvl w:ilvl="0" w:tplc="864A4CFC">
      <w:start w:val="1"/>
      <w:numFmt w:val="decimal"/>
      <w:pStyle w:val="Listparagraphalt"/>
      <w:lvlText w:val="%1."/>
      <w:lvlJc w:val="left"/>
      <w:pPr>
        <w:ind w:left="357" w:hanging="357"/>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725A3C82"/>
    <w:multiLevelType w:val="multilevel"/>
    <w:tmpl w:val="6A2A53EE"/>
    <w:numStyleLink w:val="Headings"/>
  </w:abstractNum>
  <w:num w:numId="1">
    <w:abstractNumId w:val="1"/>
  </w:num>
  <w:num w:numId="2">
    <w:abstractNumId w:val="1"/>
  </w:num>
  <w:num w:numId="3">
    <w:abstractNumId w:val="1"/>
  </w:num>
  <w:num w:numId="4">
    <w:abstractNumId w:val="1"/>
  </w:num>
  <w:num w:numId="5">
    <w:abstractNumId w:val="1"/>
  </w:num>
  <w:num w:numId="6">
    <w:abstractNumId w:val="3"/>
  </w:num>
  <w:num w:numId="7">
    <w:abstractNumId w:val="3"/>
  </w:num>
  <w:num w:numId="8">
    <w:abstractNumId w:val="3"/>
  </w:num>
  <w:num w:numId="9">
    <w:abstractNumId w:val="1"/>
    <w:lvlOverride w:ilvl="0">
      <w:lvl w:ilvl="0">
        <w:numFmt w:val="decimal"/>
        <w:pStyle w:val="Heading2"/>
        <w:suff w:val="space"/>
        <w:lvlText w:val="%1."/>
        <w:lvlJc w:val="left"/>
        <w:pPr>
          <w:ind w:left="357" w:hanging="357"/>
        </w:pPr>
        <w:rPr>
          <w:rFonts w:ascii="Times New Roman" w:hAnsi="Times New Roman" w:cs="Times New Roman" w:hint="default"/>
          <w:b/>
          <w:i w:val="0"/>
          <w:sz w:val="24"/>
        </w:rPr>
      </w:lvl>
    </w:lvlOverride>
  </w:num>
  <w:num w:numId="10">
    <w:abstractNumId w:val="5"/>
  </w:num>
  <w:num w:numId="11">
    <w:abstractNumId w:val="2"/>
  </w:num>
  <w:num w:numId="12">
    <w:abstractNumId w:val="4"/>
  </w:num>
  <w:num w:numId="13">
    <w:abstractNumId w:val="0"/>
    <w:lvlOverride w:ilvl="0">
      <w:lvl w:ilvl="0">
        <w:start w:val="1"/>
        <w:numFmt w:val="decimal"/>
        <w:suff w:val="space"/>
        <w:lvlText w:val="%1."/>
        <w:lvlJc w:val="left"/>
        <w:pPr>
          <w:ind w:left="357" w:hanging="357"/>
        </w:pPr>
        <w:rPr>
          <w:rFonts w:ascii="Times New Roman" w:hAnsi="Times New Roman" w:cs="Times New Roman" w:hint="default"/>
          <w:b/>
          <w:i w:val="0"/>
          <w:sz w:val="24"/>
        </w:rPr>
      </w:lvl>
    </w:lvlOverride>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FCD"/>
    <w:rsid w:val="00017EEA"/>
    <w:rsid w:val="00055952"/>
    <w:rsid w:val="00075162"/>
    <w:rsid w:val="000B3CA4"/>
    <w:rsid w:val="000C0990"/>
    <w:rsid w:val="000C0BA5"/>
    <w:rsid w:val="000C1DE7"/>
    <w:rsid w:val="000C71F9"/>
    <w:rsid w:val="000F5951"/>
    <w:rsid w:val="000F7769"/>
    <w:rsid w:val="001031C6"/>
    <w:rsid w:val="0010609D"/>
    <w:rsid w:val="00110328"/>
    <w:rsid w:val="0011335E"/>
    <w:rsid w:val="00131071"/>
    <w:rsid w:val="0015778B"/>
    <w:rsid w:val="0017584B"/>
    <w:rsid w:val="001912AC"/>
    <w:rsid w:val="00194D56"/>
    <w:rsid w:val="00210764"/>
    <w:rsid w:val="00216A0B"/>
    <w:rsid w:val="00220D20"/>
    <w:rsid w:val="00230A9A"/>
    <w:rsid w:val="002462AA"/>
    <w:rsid w:val="00253F99"/>
    <w:rsid w:val="002654CD"/>
    <w:rsid w:val="002A04BC"/>
    <w:rsid w:val="002A53A7"/>
    <w:rsid w:val="002A6549"/>
    <w:rsid w:val="002C2C04"/>
    <w:rsid w:val="002D6EB8"/>
    <w:rsid w:val="002E3E4C"/>
    <w:rsid w:val="00310E26"/>
    <w:rsid w:val="00330E8E"/>
    <w:rsid w:val="003447F2"/>
    <w:rsid w:val="003510DD"/>
    <w:rsid w:val="003730C2"/>
    <w:rsid w:val="003731E9"/>
    <w:rsid w:val="003877FF"/>
    <w:rsid w:val="003C6E32"/>
    <w:rsid w:val="003D5BA7"/>
    <w:rsid w:val="003E7E66"/>
    <w:rsid w:val="003F276E"/>
    <w:rsid w:val="00405D71"/>
    <w:rsid w:val="00412878"/>
    <w:rsid w:val="00413667"/>
    <w:rsid w:val="00421A10"/>
    <w:rsid w:val="00423002"/>
    <w:rsid w:val="00437409"/>
    <w:rsid w:val="00492D05"/>
    <w:rsid w:val="004A4EB0"/>
    <w:rsid w:val="004B1FD2"/>
    <w:rsid w:val="004B2D7A"/>
    <w:rsid w:val="004B6A70"/>
    <w:rsid w:val="004C1689"/>
    <w:rsid w:val="004C2816"/>
    <w:rsid w:val="00504124"/>
    <w:rsid w:val="005051FF"/>
    <w:rsid w:val="00507C25"/>
    <w:rsid w:val="005141FD"/>
    <w:rsid w:val="00523059"/>
    <w:rsid w:val="0052648A"/>
    <w:rsid w:val="00560D2D"/>
    <w:rsid w:val="005613B0"/>
    <w:rsid w:val="005810F5"/>
    <w:rsid w:val="005B7836"/>
    <w:rsid w:val="005C0066"/>
    <w:rsid w:val="005C5A5E"/>
    <w:rsid w:val="005C6E5A"/>
    <w:rsid w:val="005D4E20"/>
    <w:rsid w:val="005E241E"/>
    <w:rsid w:val="005E2CE9"/>
    <w:rsid w:val="0060617E"/>
    <w:rsid w:val="00611DBC"/>
    <w:rsid w:val="006120AB"/>
    <w:rsid w:val="00632ED7"/>
    <w:rsid w:val="00635E4C"/>
    <w:rsid w:val="00654207"/>
    <w:rsid w:val="00661890"/>
    <w:rsid w:val="00670560"/>
    <w:rsid w:val="006760A0"/>
    <w:rsid w:val="0067784A"/>
    <w:rsid w:val="00690E41"/>
    <w:rsid w:val="006A40CD"/>
    <w:rsid w:val="006B6E51"/>
    <w:rsid w:val="006C061F"/>
    <w:rsid w:val="006C401B"/>
    <w:rsid w:val="006D4897"/>
    <w:rsid w:val="006E010B"/>
    <w:rsid w:val="006F2B9A"/>
    <w:rsid w:val="00701486"/>
    <w:rsid w:val="00713BFD"/>
    <w:rsid w:val="007275DD"/>
    <w:rsid w:val="00736B37"/>
    <w:rsid w:val="007712A6"/>
    <w:rsid w:val="007A1A89"/>
    <w:rsid w:val="007C4B38"/>
    <w:rsid w:val="007E249E"/>
    <w:rsid w:val="007E4F08"/>
    <w:rsid w:val="0080320B"/>
    <w:rsid w:val="0081549D"/>
    <w:rsid w:val="008237D6"/>
    <w:rsid w:val="0082758E"/>
    <w:rsid w:val="008300A0"/>
    <w:rsid w:val="00835115"/>
    <w:rsid w:val="00852E2B"/>
    <w:rsid w:val="00892935"/>
    <w:rsid w:val="008B2738"/>
    <w:rsid w:val="008B70B5"/>
    <w:rsid w:val="008C7979"/>
    <w:rsid w:val="008E791A"/>
    <w:rsid w:val="00907EF4"/>
    <w:rsid w:val="00933B67"/>
    <w:rsid w:val="00944D58"/>
    <w:rsid w:val="009608EF"/>
    <w:rsid w:val="009779DE"/>
    <w:rsid w:val="0099634A"/>
    <w:rsid w:val="009A1625"/>
    <w:rsid w:val="009A18B1"/>
    <w:rsid w:val="009A1B5D"/>
    <w:rsid w:val="009A480D"/>
    <w:rsid w:val="009C1148"/>
    <w:rsid w:val="009C6FCD"/>
    <w:rsid w:val="009D28AC"/>
    <w:rsid w:val="009E26D6"/>
    <w:rsid w:val="009E30D3"/>
    <w:rsid w:val="00A0295C"/>
    <w:rsid w:val="00A25181"/>
    <w:rsid w:val="00A34B61"/>
    <w:rsid w:val="00A34E24"/>
    <w:rsid w:val="00A357B1"/>
    <w:rsid w:val="00A529A5"/>
    <w:rsid w:val="00A5664A"/>
    <w:rsid w:val="00A6296C"/>
    <w:rsid w:val="00A84399"/>
    <w:rsid w:val="00A902AB"/>
    <w:rsid w:val="00AC310A"/>
    <w:rsid w:val="00AD4D19"/>
    <w:rsid w:val="00AE660F"/>
    <w:rsid w:val="00B1752B"/>
    <w:rsid w:val="00B261FB"/>
    <w:rsid w:val="00B328D9"/>
    <w:rsid w:val="00B41302"/>
    <w:rsid w:val="00B43961"/>
    <w:rsid w:val="00B47F9B"/>
    <w:rsid w:val="00B545DE"/>
    <w:rsid w:val="00B579F0"/>
    <w:rsid w:val="00B75DF6"/>
    <w:rsid w:val="00B92FA3"/>
    <w:rsid w:val="00B93FF4"/>
    <w:rsid w:val="00BB0D4C"/>
    <w:rsid w:val="00BD16A0"/>
    <w:rsid w:val="00BF170B"/>
    <w:rsid w:val="00C07A33"/>
    <w:rsid w:val="00C13A29"/>
    <w:rsid w:val="00C264A6"/>
    <w:rsid w:val="00C47ABA"/>
    <w:rsid w:val="00C61AEA"/>
    <w:rsid w:val="00C8036D"/>
    <w:rsid w:val="00C8316F"/>
    <w:rsid w:val="00C8445C"/>
    <w:rsid w:val="00C84B9D"/>
    <w:rsid w:val="00C93E4B"/>
    <w:rsid w:val="00CC65C7"/>
    <w:rsid w:val="00CD458F"/>
    <w:rsid w:val="00CF3A9C"/>
    <w:rsid w:val="00D04F29"/>
    <w:rsid w:val="00D14635"/>
    <w:rsid w:val="00D149B6"/>
    <w:rsid w:val="00D2060E"/>
    <w:rsid w:val="00D265DB"/>
    <w:rsid w:val="00D27F69"/>
    <w:rsid w:val="00D303D5"/>
    <w:rsid w:val="00D37279"/>
    <w:rsid w:val="00D666AC"/>
    <w:rsid w:val="00D71B37"/>
    <w:rsid w:val="00D73366"/>
    <w:rsid w:val="00D74D7A"/>
    <w:rsid w:val="00D94732"/>
    <w:rsid w:val="00DA582D"/>
    <w:rsid w:val="00DB066F"/>
    <w:rsid w:val="00DB4526"/>
    <w:rsid w:val="00E030B1"/>
    <w:rsid w:val="00E04805"/>
    <w:rsid w:val="00E35630"/>
    <w:rsid w:val="00E71ABD"/>
    <w:rsid w:val="00E766D0"/>
    <w:rsid w:val="00E76C6C"/>
    <w:rsid w:val="00E9181E"/>
    <w:rsid w:val="00EC61D9"/>
    <w:rsid w:val="00EC63D1"/>
    <w:rsid w:val="00ED0E82"/>
    <w:rsid w:val="00ED5D23"/>
    <w:rsid w:val="00ED7573"/>
    <w:rsid w:val="00EE32EB"/>
    <w:rsid w:val="00EF11C5"/>
    <w:rsid w:val="00F5014E"/>
    <w:rsid w:val="00F63EF4"/>
    <w:rsid w:val="00F67E64"/>
    <w:rsid w:val="00F75F8C"/>
    <w:rsid w:val="00F85BA5"/>
    <w:rsid w:val="00F91602"/>
    <w:rsid w:val="00FA35C9"/>
    <w:rsid w:val="00FB5553"/>
    <w:rsid w:val="00FC2452"/>
    <w:rsid w:val="00FF1428"/>
    <w:rsid w:val="00FF4D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DC217"/>
  <w15:chartTrackingRefBased/>
  <w15:docId w15:val="{1B298BA3-09FA-43F7-8481-BF99D0BAF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5553"/>
    <w:pPr>
      <w:suppressAutoHyphens/>
      <w:spacing w:after="240" w:line="360" w:lineRule="auto"/>
    </w:pPr>
    <w:rPr>
      <w:rFonts w:ascii="Times New Roman" w:hAnsi="Times New Roman"/>
      <w:sz w:val="24"/>
      <w:szCs w:val="24"/>
    </w:rPr>
  </w:style>
  <w:style w:type="paragraph" w:styleId="Heading1">
    <w:name w:val="heading 1"/>
    <w:next w:val="Normal"/>
    <w:link w:val="Heading1Char"/>
    <w:autoRedefine/>
    <w:uiPriority w:val="9"/>
    <w:qFormat/>
    <w:rsid w:val="00017EEA"/>
    <w:pPr>
      <w:keepNext/>
      <w:autoSpaceDE w:val="0"/>
      <w:autoSpaceDN w:val="0"/>
      <w:adjustRightInd w:val="0"/>
      <w:spacing w:after="240" w:line="360" w:lineRule="auto"/>
      <w:contextualSpacing/>
      <w:jc w:val="both"/>
      <w:outlineLvl w:val="0"/>
    </w:pPr>
    <w:rPr>
      <w:rFonts w:ascii="Garamond" w:eastAsia="Times New Roman" w:hAnsi="Garamond" w:cs="Times New Roman"/>
      <w:b/>
      <w:kern w:val="24"/>
      <w:sz w:val="24"/>
      <w:szCs w:val="56"/>
    </w:rPr>
  </w:style>
  <w:style w:type="paragraph" w:styleId="Heading2">
    <w:name w:val="heading 2"/>
    <w:basedOn w:val="Heading1"/>
    <w:next w:val="Normal"/>
    <w:link w:val="Heading2Char"/>
    <w:uiPriority w:val="99"/>
    <w:qFormat/>
    <w:rsid w:val="00BF170B"/>
    <w:pPr>
      <w:numPr>
        <w:numId w:val="14"/>
      </w:numPr>
      <w:spacing w:after="0"/>
      <w:outlineLvl w:val="1"/>
    </w:pPr>
    <w:rPr>
      <w:rFonts w:ascii="Times New Roman" w:hAnsi="Times New Roman"/>
      <w:caps/>
      <w:szCs w:val="48"/>
    </w:rPr>
  </w:style>
  <w:style w:type="paragraph" w:styleId="Heading3">
    <w:name w:val="heading 3"/>
    <w:basedOn w:val="Heading2"/>
    <w:next w:val="Normal"/>
    <w:link w:val="Heading3Char"/>
    <w:uiPriority w:val="99"/>
    <w:qFormat/>
    <w:rsid w:val="00017EEA"/>
    <w:pPr>
      <w:numPr>
        <w:ilvl w:val="1"/>
      </w:numPr>
      <w:suppressAutoHyphens/>
      <w:outlineLvl w:val="2"/>
    </w:pPr>
    <w:rPr>
      <w:szCs w:val="40"/>
    </w:rPr>
  </w:style>
  <w:style w:type="paragraph" w:styleId="Heading4">
    <w:name w:val="heading 4"/>
    <w:basedOn w:val="Heading3"/>
    <w:next w:val="Normal"/>
    <w:link w:val="Heading4Char"/>
    <w:uiPriority w:val="99"/>
    <w:qFormat/>
    <w:rsid w:val="00017EEA"/>
    <w:pPr>
      <w:numPr>
        <w:ilvl w:val="2"/>
      </w:numPr>
      <w:outlineLvl w:val="3"/>
    </w:pPr>
    <w:rPr>
      <w:rFonts w:eastAsiaTheme="minorEastAsia"/>
      <w:bCs/>
      <w:szCs w:val="28"/>
    </w:rPr>
  </w:style>
  <w:style w:type="paragraph" w:styleId="Heading5">
    <w:name w:val="heading 5"/>
    <w:basedOn w:val="Heading4"/>
    <w:next w:val="Normal"/>
    <w:link w:val="Heading5Char"/>
    <w:uiPriority w:val="99"/>
    <w:qFormat/>
    <w:rsid w:val="00017EEA"/>
    <w:pPr>
      <w:numPr>
        <w:ilvl w:val="3"/>
      </w:numPr>
      <w:outlineLvl w:val="4"/>
    </w:pPr>
    <w:rPr>
      <w:rFonts w:eastAsia="Times New Roman"/>
    </w:rPr>
  </w:style>
  <w:style w:type="paragraph" w:styleId="Heading6">
    <w:name w:val="heading 6"/>
    <w:basedOn w:val="Heading5"/>
    <w:next w:val="Normal"/>
    <w:link w:val="Heading6Char"/>
    <w:uiPriority w:val="99"/>
    <w:qFormat/>
    <w:rsid w:val="00017EEA"/>
    <w:pPr>
      <w:numPr>
        <w:ilvl w:val="4"/>
      </w:numPr>
      <w:outlineLvl w:val="5"/>
    </w:pPr>
    <w:rPr>
      <w:b w:val="0"/>
      <w:szCs w:val="40"/>
    </w:rPr>
  </w:style>
  <w:style w:type="paragraph" w:styleId="Heading7">
    <w:name w:val="heading 7"/>
    <w:basedOn w:val="Normal"/>
    <w:next w:val="Normal"/>
    <w:link w:val="Heading7Char"/>
    <w:uiPriority w:val="99"/>
    <w:qFormat/>
    <w:rsid w:val="00017EEA"/>
    <w:pPr>
      <w:widowControl w:val="0"/>
      <w:numPr>
        <w:ilvl w:val="6"/>
        <w:numId w:val="8"/>
      </w:numPr>
      <w:autoSpaceDE w:val="0"/>
      <w:autoSpaceDN w:val="0"/>
      <w:adjustRightInd w:val="0"/>
      <w:outlineLvl w:val="6"/>
    </w:pPr>
    <w:rPr>
      <w:rFonts w:eastAsia="Times New Roman" w:cs="Times New Roman"/>
      <w:kern w:val="24"/>
      <w:sz w:val="40"/>
      <w:szCs w:val="40"/>
    </w:rPr>
  </w:style>
  <w:style w:type="paragraph" w:styleId="Heading8">
    <w:name w:val="heading 8"/>
    <w:basedOn w:val="Normal"/>
    <w:next w:val="Normal"/>
    <w:link w:val="Heading8Char"/>
    <w:uiPriority w:val="99"/>
    <w:qFormat/>
    <w:rsid w:val="00017EEA"/>
    <w:pPr>
      <w:widowControl w:val="0"/>
      <w:numPr>
        <w:ilvl w:val="7"/>
        <w:numId w:val="8"/>
      </w:numPr>
      <w:autoSpaceDE w:val="0"/>
      <w:autoSpaceDN w:val="0"/>
      <w:adjustRightInd w:val="0"/>
      <w:outlineLvl w:val="7"/>
    </w:pPr>
    <w:rPr>
      <w:rFonts w:eastAsia="Times New Roman" w:cs="Times New Roman"/>
      <w:kern w:val="24"/>
      <w:sz w:val="40"/>
      <w:szCs w:val="40"/>
    </w:rPr>
  </w:style>
  <w:style w:type="paragraph" w:styleId="Heading9">
    <w:name w:val="heading 9"/>
    <w:basedOn w:val="Normal"/>
    <w:next w:val="Normal"/>
    <w:link w:val="Heading9Char"/>
    <w:uiPriority w:val="99"/>
    <w:qFormat/>
    <w:rsid w:val="00017EEA"/>
    <w:pPr>
      <w:widowControl w:val="0"/>
      <w:numPr>
        <w:ilvl w:val="8"/>
        <w:numId w:val="8"/>
      </w:numPr>
      <w:autoSpaceDE w:val="0"/>
      <w:autoSpaceDN w:val="0"/>
      <w:adjustRightInd w:val="0"/>
      <w:outlineLvl w:val="8"/>
    </w:pPr>
    <w:rPr>
      <w:rFonts w:eastAsia="Times New Roman" w:cs="Times New Roman"/>
      <w:kern w:val="24"/>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_"/>
    <w:basedOn w:val="DefaultParagraphFont"/>
    <w:rsid w:val="00017EEA"/>
  </w:style>
  <w:style w:type="paragraph" w:styleId="BalloonText">
    <w:name w:val="Balloon Text"/>
    <w:basedOn w:val="Normal"/>
    <w:link w:val="BalloonTextChar2"/>
    <w:uiPriority w:val="99"/>
    <w:unhideWhenUsed/>
    <w:rsid w:val="00017EEA"/>
    <w:pPr>
      <w:spacing w:line="240" w:lineRule="auto"/>
    </w:pPr>
    <w:rPr>
      <w:rFonts w:ascii="Lucida Grande" w:hAnsi="Lucida Grande"/>
      <w:sz w:val="18"/>
      <w:szCs w:val="18"/>
      <w:lang w:val="en-US"/>
    </w:rPr>
  </w:style>
  <w:style w:type="character" w:customStyle="1" w:styleId="BalloonTextChar">
    <w:name w:val="Balloon Text Char"/>
    <w:basedOn w:val="DefaultParagraphFont"/>
    <w:uiPriority w:val="99"/>
    <w:rsid w:val="00017EEA"/>
    <w:rPr>
      <w:rFonts w:ascii="Lucida Grande" w:hAnsi="Lucida Grande"/>
      <w:sz w:val="18"/>
      <w:szCs w:val="18"/>
    </w:rPr>
  </w:style>
  <w:style w:type="character" w:customStyle="1" w:styleId="BalloonTextChar2">
    <w:name w:val="Balloon Text Char2"/>
    <w:basedOn w:val="DefaultParagraphFont"/>
    <w:link w:val="BalloonText"/>
    <w:uiPriority w:val="99"/>
    <w:rsid w:val="00017EEA"/>
    <w:rPr>
      <w:rFonts w:ascii="Lucida Grande" w:hAnsi="Lucida Grande"/>
      <w:sz w:val="18"/>
      <w:szCs w:val="18"/>
      <w:lang w:val="en-US"/>
    </w:rPr>
  </w:style>
  <w:style w:type="character" w:customStyle="1" w:styleId="BalloonTextChar1">
    <w:name w:val="Balloon Text Char1"/>
    <w:basedOn w:val="DefaultParagraphFont"/>
    <w:uiPriority w:val="99"/>
    <w:rsid w:val="00017EEA"/>
    <w:rPr>
      <w:rFonts w:ascii="Lucida Grande" w:hAnsi="Lucida Grande"/>
      <w:sz w:val="18"/>
      <w:szCs w:val="18"/>
      <w:lang w:val="en-GB"/>
    </w:rPr>
  </w:style>
  <w:style w:type="paragraph" w:styleId="Bibliography">
    <w:name w:val="Bibliography"/>
    <w:basedOn w:val="Normal"/>
    <w:next w:val="Normal"/>
    <w:uiPriority w:val="37"/>
    <w:unhideWhenUsed/>
    <w:rsid w:val="00017EEA"/>
    <w:pPr>
      <w:spacing w:after="0" w:line="240" w:lineRule="auto"/>
      <w:ind w:left="720" w:hanging="720"/>
    </w:pPr>
  </w:style>
  <w:style w:type="paragraph" w:customStyle="1" w:styleId="Bibtext">
    <w:name w:val="Bibtext"/>
    <w:basedOn w:val="Normal"/>
    <w:autoRedefine/>
    <w:qFormat/>
    <w:rsid w:val="00017EEA"/>
    <w:pPr>
      <w:spacing w:after="0"/>
      <w:ind w:left="720" w:hanging="720"/>
      <w:contextualSpacing/>
    </w:pPr>
    <w:rPr>
      <w:rFonts w:cs="font43"/>
      <w:szCs w:val="22"/>
    </w:rPr>
  </w:style>
  <w:style w:type="paragraph" w:styleId="BodyText">
    <w:name w:val="Body Text"/>
    <w:basedOn w:val="Normal"/>
    <w:next w:val="Normal"/>
    <w:link w:val="BodyTextChar"/>
    <w:unhideWhenUsed/>
    <w:rsid w:val="00017EEA"/>
    <w:pPr>
      <w:contextualSpacing/>
    </w:pPr>
    <w:rPr>
      <w:rFonts w:eastAsia="Cambria" w:cs="Times New Roman"/>
    </w:rPr>
  </w:style>
  <w:style w:type="character" w:customStyle="1" w:styleId="BodyTextChar">
    <w:name w:val="Body Text Char"/>
    <w:basedOn w:val="DefaultParagraphFont"/>
    <w:link w:val="BodyText"/>
    <w:rsid w:val="00017EEA"/>
    <w:rPr>
      <w:rFonts w:ascii="Garamond" w:eastAsia="Cambria" w:hAnsi="Garamond" w:cs="Times New Roman"/>
      <w:sz w:val="24"/>
      <w:szCs w:val="24"/>
    </w:rPr>
  </w:style>
  <w:style w:type="paragraph" w:styleId="BodyTextIndent">
    <w:name w:val="Body Text Indent"/>
    <w:basedOn w:val="Normal"/>
    <w:link w:val="BodyTextIndentChar"/>
    <w:unhideWhenUsed/>
    <w:rsid w:val="00017EEA"/>
    <w:pPr>
      <w:spacing w:after="120"/>
      <w:ind w:left="283"/>
    </w:pPr>
    <w:rPr>
      <w:rFonts w:ascii="Cambria" w:eastAsia="Cambria" w:hAnsi="Cambria" w:cs="Times New Roman"/>
    </w:rPr>
  </w:style>
  <w:style w:type="character" w:customStyle="1" w:styleId="BodyTextIndentChar">
    <w:name w:val="Body Text Indent Char"/>
    <w:basedOn w:val="DefaultParagraphFont"/>
    <w:link w:val="BodyTextIndent"/>
    <w:rsid w:val="00017EEA"/>
    <w:rPr>
      <w:rFonts w:ascii="Cambria" w:eastAsia="Cambria" w:hAnsi="Cambria" w:cs="Times New Roman"/>
      <w:sz w:val="24"/>
      <w:szCs w:val="24"/>
    </w:rPr>
  </w:style>
  <w:style w:type="character" w:styleId="CommentReference">
    <w:name w:val="annotation reference"/>
    <w:basedOn w:val="DefaultParagraphFont"/>
    <w:rsid w:val="00017EEA"/>
    <w:rPr>
      <w:sz w:val="18"/>
      <w:szCs w:val="18"/>
    </w:rPr>
  </w:style>
  <w:style w:type="paragraph" w:styleId="CommentText">
    <w:name w:val="annotation text"/>
    <w:basedOn w:val="Normal"/>
    <w:link w:val="CommentTextChar"/>
    <w:rsid w:val="00017EEA"/>
  </w:style>
  <w:style w:type="character" w:customStyle="1" w:styleId="CommentTextChar">
    <w:name w:val="Comment Text Char"/>
    <w:basedOn w:val="DefaultParagraphFont"/>
    <w:link w:val="CommentText"/>
    <w:rsid w:val="00017EEA"/>
    <w:rPr>
      <w:rFonts w:ascii="Garamond" w:hAnsi="Garamond"/>
      <w:sz w:val="24"/>
      <w:szCs w:val="24"/>
    </w:rPr>
  </w:style>
  <w:style w:type="paragraph" w:styleId="CommentSubject">
    <w:name w:val="annotation subject"/>
    <w:basedOn w:val="CommentText"/>
    <w:next w:val="CommentText"/>
    <w:link w:val="CommentSubjectChar"/>
    <w:rsid w:val="00017EEA"/>
    <w:rPr>
      <w:b/>
      <w:bCs/>
      <w:sz w:val="20"/>
      <w:szCs w:val="20"/>
    </w:rPr>
  </w:style>
  <w:style w:type="character" w:customStyle="1" w:styleId="CommentSubjectChar">
    <w:name w:val="Comment Subject Char"/>
    <w:basedOn w:val="CommentTextChar"/>
    <w:link w:val="CommentSubject"/>
    <w:rsid w:val="00017EEA"/>
    <w:rPr>
      <w:rFonts w:ascii="Garamond" w:hAnsi="Garamond"/>
      <w:b/>
      <w:bCs/>
      <w:sz w:val="20"/>
      <w:szCs w:val="20"/>
    </w:rPr>
  </w:style>
  <w:style w:type="character" w:customStyle="1" w:styleId="current-selection">
    <w:name w:val="current-selection"/>
    <w:basedOn w:val="DefaultParagraphFont"/>
    <w:rsid w:val="00017EEA"/>
  </w:style>
  <w:style w:type="paragraph" w:styleId="DocumentMap">
    <w:name w:val="Document Map"/>
    <w:basedOn w:val="Normal"/>
    <w:link w:val="DocumentMapChar"/>
    <w:rsid w:val="00017EEA"/>
    <w:rPr>
      <w:rFonts w:ascii="Lucida Grande" w:hAnsi="Lucida Grande"/>
    </w:rPr>
  </w:style>
  <w:style w:type="character" w:customStyle="1" w:styleId="DocumentMapChar">
    <w:name w:val="Document Map Char"/>
    <w:basedOn w:val="DefaultParagraphFont"/>
    <w:link w:val="DocumentMap"/>
    <w:rsid w:val="00017EEA"/>
    <w:rPr>
      <w:rFonts w:ascii="Lucida Grande" w:hAnsi="Lucida Grande"/>
      <w:sz w:val="24"/>
      <w:szCs w:val="24"/>
    </w:rPr>
  </w:style>
  <w:style w:type="character" w:styleId="Emphasis">
    <w:name w:val="Emphasis"/>
    <w:basedOn w:val="DefaultParagraphFont"/>
    <w:uiPriority w:val="20"/>
    <w:qFormat/>
    <w:rsid w:val="00017EEA"/>
    <w:rPr>
      <w:i/>
    </w:rPr>
  </w:style>
  <w:style w:type="character" w:styleId="EndnoteReference">
    <w:name w:val="endnote reference"/>
    <w:basedOn w:val="DefaultParagraphFont"/>
    <w:rsid w:val="00017EEA"/>
    <w:rPr>
      <w:vertAlign w:val="superscript"/>
    </w:rPr>
  </w:style>
  <w:style w:type="paragraph" w:styleId="EndnoteText">
    <w:name w:val="endnote text"/>
    <w:basedOn w:val="Normal"/>
    <w:link w:val="EndnoteTextChar"/>
    <w:rsid w:val="00017EEA"/>
    <w:rPr>
      <w:rFonts w:ascii="Cambria" w:eastAsia="Cambria" w:hAnsi="Cambria" w:cs="Times New Roman"/>
    </w:rPr>
  </w:style>
  <w:style w:type="character" w:customStyle="1" w:styleId="EndnoteTextChar">
    <w:name w:val="Endnote Text Char"/>
    <w:basedOn w:val="DefaultParagraphFont"/>
    <w:link w:val="EndnoteText"/>
    <w:rsid w:val="00017EEA"/>
    <w:rPr>
      <w:rFonts w:ascii="Cambria" w:eastAsia="Cambria" w:hAnsi="Cambria" w:cs="Times New Roman"/>
      <w:sz w:val="24"/>
      <w:szCs w:val="24"/>
    </w:rPr>
  </w:style>
  <w:style w:type="paragraph" w:styleId="Footer">
    <w:name w:val="footer"/>
    <w:basedOn w:val="Normal"/>
    <w:link w:val="FooterChar"/>
    <w:uiPriority w:val="99"/>
    <w:rsid w:val="00017EEA"/>
    <w:pPr>
      <w:tabs>
        <w:tab w:val="center" w:pos="4320"/>
        <w:tab w:val="right" w:pos="8640"/>
      </w:tabs>
    </w:pPr>
  </w:style>
  <w:style w:type="character" w:customStyle="1" w:styleId="FooterChar">
    <w:name w:val="Footer Char"/>
    <w:basedOn w:val="DefaultParagraphFont"/>
    <w:link w:val="Footer"/>
    <w:uiPriority w:val="99"/>
    <w:rsid w:val="00017EEA"/>
    <w:rPr>
      <w:rFonts w:ascii="Garamond" w:hAnsi="Garamond"/>
      <w:sz w:val="24"/>
      <w:szCs w:val="24"/>
    </w:rPr>
  </w:style>
  <w:style w:type="character" w:customStyle="1" w:styleId="FootnoteCharacters">
    <w:name w:val="Footnote Characters"/>
    <w:basedOn w:val="DefaultParagraphFont"/>
    <w:rsid w:val="00017EEA"/>
    <w:rPr>
      <w:vertAlign w:val="superscript"/>
    </w:rPr>
  </w:style>
  <w:style w:type="character" w:styleId="FootnoteReference">
    <w:name w:val="footnote reference"/>
    <w:basedOn w:val="DefaultParagraphFont"/>
    <w:uiPriority w:val="99"/>
    <w:rsid w:val="00017EEA"/>
    <w:rPr>
      <w:vertAlign w:val="superscript"/>
    </w:rPr>
  </w:style>
  <w:style w:type="paragraph" w:styleId="FootnoteText">
    <w:name w:val="footnote text"/>
    <w:basedOn w:val="Normal"/>
    <w:link w:val="FootnoteTextChar"/>
    <w:autoRedefine/>
    <w:rsid w:val="00017EEA"/>
    <w:pPr>
      <w:spacing w:after="0" w:line="240" w:lineRule="auto"/>
      <w:contextualSpacing/>
    </w:pPr>
  </w:style>
  <w:style w:type="character" w:customStyle="1" w:styleId="FootnoteTextChar">
    <w:name w:val="Footnote Text Char"/>
    <w:basedOn w:val="DefaultParagraphFont"/>
    <w:link w:val="FootnoteText"/>
    <w:rsid w:val="00017EEA"/>
    <w:rPr>
      <w:rFonts w:ascii="Garamond" w:hAnsi="Garamond"/>
      <w:sz w:val="24"/>
      <w:szCs w:val="24"/>
    </w:rPr>
  </w:style>
  <w:style w:type="character" w:customStyle="1" w:styleId="FootnoteTextChar1">
    <w:name w:val="Footnote Text Char1"/>
    <w:basedOn w:val="DefaultParagraphFont"/>
    <w:rsid w:val="00017EEA"/>
    <w:rPr>
      <w:rFonts w:ascii="Garamond" w:hAnsi="Garamond"/>
      <w:sz w:val="24"/>
      <w:szCs w:val="24"/>
    </w:rPr>
  </w:style>
  <w:style w:type="paragraph" w:styleId="Header">
    <w:name w:val="header"/>
    <w:basedOn w:val="Normal"/>
    <w:link w:val="HeaderChar"/>
    <w:uiPriority w:val="99"/>
    <w:rsid w:val="00017EEA"/>
    <w:pPr>
      <w:tabs>
        <w:tab w:val="center" w:pos="4320"/>
        <w:tab w:val="right" w:pos="8640"/>
      </w:tabs>
    </w:pPr>
  </w:style>
  <w:style w:type="character" w:customStyle="1" w:styleId="HeaderChar">
    <w:name w:val="Header Char"/>
    <w:basedOn w:val="DefaultParagraphFont"/>
    <w:link w:val="Header"/>
    <w:uiPriority w:val="99"/>
    <w:rsid w:val="00017EEA"/>
    <w:rPr>
      <w:rFonts w:ascii="Garamond" w:hAnsi="Garamond"/>
      <w:sz w:val="24"/>
      <w:szCs w:val="24"/>
    </w:rPr>
  </w:style>
  <w:style w:type="character" w:customStyle="1" w:styleId="Heading1Char">
    <w:name w:val="Heading 1 Char"/>
    <w:basedOn w:val="DefaultParagraphFont"/>
    <w:link w:val="Heading1"/>
    <w:uiPriority w:val="9"/>
    <w:rsid w:val="00017EEA"/>
    <w:rPr>
      <w:rFonts w:ascii="Garamond" w:eastAsia="Times New Roman" w:hAnsi="Garamond" w:cs="Times New Roman"/>
      <w:b/>
      <w:kern w:val="24"/>
      <w:sz w:val="24"/>
      <w:szCs w:val="56"/>
    </w:rPr>
  </w:style>
  <w:style w:type="character" w:customStyle="1" w:styleId="Heading2Char">
    <w:name w:val="Heading 2 Char"/>
    <w:basedOn w:val="DefaultParagraphFont"/>
    <w:link w:val="Heading2"/>
    <w:uiPriority w:val="99"/>
    <w:rsid w:val="00BF170B"/>
    <w:rPr>
      <w:rFonts w:ascii="Times New Roman" w:eastAsia="Times New Roman" w:hAnsi="Times New Roman" w:cs="Times New Roman"/>
      <w:b/>
      <w:caps/>
      <w:kern w:val="24"/>
      <w:sz w:val="24"/>
      <w:szCs w:val="48"/>
    </w:rPr>
  </w:style>
  <w:style w:type="character" w:customStyle="1" w:styleId="Heading3Char">
    <w:name w:val="Heading 3 Char"/>
    <w:basedOn w:val="DefaultParagraphFont"/>
    <w:link w:val="Heading3"/>
    <w:uiPriority w:val="99"/>
    <w:rsid w:val="00017EEA"/>
    <w:rPr>
      <w:rFonts w:ascii="Garamond" w:eastAsia="Times New Roman" w:hAnsi="Garamond" w:cs="Times New Roman"/>
      <w:b/>
      <w:kern w:val="24"/>
      <w:sz w:val="24"/>
      <w:szCs w:val="40"/>
    </w:rPr>
  </w:style>
  <w:style w:type="character" w:customStyle="1" w:styleId="Heading4Char">
    <w:name w:val="Heading 4 Char"/>
    <w:basedOn w:val="DefaultParagraphFont"/>
    <w:link w:val="Heading4"/>
    <w:uiPriority w:val="99"/>
    <w:rsid w:val="00017EEA"/>
    <w:rPr>
      <w:rFonts w:ascii="Garamond" w:eastAsiaTheme="minorEastAsia" w:hAnsi="Garamond" w:cs="Times New Roman"/>
      <w:b/>
      <w:bCs/>
      <w:kern w:val="24"/>
      <w:sz w:val="24"/>
      <w:szCs w:val="28"/>
    </w:rPr>
  </w:style>
  <w:style w:type="character" w:customStyle="1" w:styleId="Heading5Char">
    <w:name w:val="Heading 5 Char"/>
    <w:basedOn w:val="DefaultParagraphFont"/>
    <w:link w:val="Heading5"/>
    <w:uiPriority w:val="99"/>
    <w:rsid w:val="00017EEA"/>
    <w:rPr>
      <w:rFonts w:ascii="Garamond" w:eastAsia="Times New Roman" w:hAnsi="Garamond" w:cs="Times New Roman"/>
      <w:b/>
      <w:bCs/>
      <w:kern w:val="24"/>
      <w:sz w:val="24"/>
      <w:szCs w:val="28"/>
    </w:rPr>
  </w:style>
  <w:style w:type="character" w:customStyle="1" w:styleId="Heading6Char">
    <w:name w:val="Heading 6 Char"/>
    <w:basedOn w:val="DefaultParagraphFont"/>
    <w:link w:val="Heading6"/>
    <w:uiPriority w:val="99"/>
    <w:rsid w:val="00017EEA"/>
    <w:rPr>
      <w:rFonts w:ascii="Garamond" w:eastAsia="Times New Roman" w:hAnsi="Garamond" w:cs="Times New Roman"/>
      <w:bCs/>
      <w:kern w:val="24"/>
      <w:sz w:val="24"/>
      <w:szCs w:val="40"/>
    </w:rPr>
  </w:style>
  <w:style w:type="character" w:customStyle="1" w:styleId="Heading7Char">
    <w:name w:val="Heading 7 Char"/>
    <w:basedOn w:val="DefaultParagraphFont"/>
    <w:link w:val="Heading7"/>
    <w:uiPriority w:val="99"/>
    <w:rsid w:val="00017EEA"/>
    <w:rPr>
      <w:rFonts w:ascii="Times New Roman" w:eastAsia="Times New Roman" w:hAnsi="Times New Roman" w:cs="Times New Roman"/>
      <w:kern w:val="24"/>
      <w:sz w:val="40"/>
      <w:szCs w:val="40"/>
    </w:rPr>
  </w:style>
  <w:style w:type="character" w:customStyle="1" w:styleId="Heading8Char">
    <w:name w:val="Heading 8 Char"/>
    <w:basedOn w:val="DefaultParagraphFont"/>
    <w:link w:val="Heading8"/>
    <w:uiPriority w:val="99"/>
    <w:rsid w:val="00017EEA"/>
    <w:rPr>
      <w:rFonts w:ascii="Times New Roman" w:eastAsia="Times New Roman" w:hAnsi="Times New Roman" w:cs="Times New Roman"/>
      <w:kern w:val="24"/>
      <w:sz w:val="40"/>
      <w:szCs w:val="40"/>
    </w:rPr>
  </w:style>
  <w:style w:type="character" w:customStyle="1" w:styleId="Heading9Char">
    <w:name w:val="Heading 9 Char"/>
    <w:basedOn w:val="DefaultParagraphFont"/>
    <w:link w:val="Heading9"/>
    <w:uiPriority w:val="99"/>
    <w:rsid w:val="00017EEA"/>
    <w:rPr>
      <w:rFonts w:ascii="Times New Roman" w:eastAsia="Times New Roman" w:hAnsi="Times New Roman" w:cs="Times New Roman"/>
      <w:kern w:val="24"/>
      <w:sz w:val="40"/>
      <w:szCs w:val="40"/>
    </w:rPr>
  </w:style>
  <w:style w:type="numbering" w:customStyle="1" w:styleId="Headings">
    <w:name w:val="Headings"/>
    <w:rsid w:val="00017EEA"/>
    <w:pPr>
      <w:numPr>
        <w:numId w:val="1"/>
      </w:numPr>
    </w:pPr>
  </w:style>
  <w:style w:type="character" w:styleId="Hyperlink">
    <w:name w:val="Hyperlink"/>
    <w:basedOn w:val="DefaultParagraphFont"/>
    <w:uiPriority w:val="99"/>
    <w:unhideWhenUsed/>
    <w:rsid w:val="00017EEA"/>
    <w:rPr>
      <w:color w:val="0563C1" w:themeColor="hyperlink"/>
      <w:u w:val="single"/>
    </w:rPr>
  </w:style>
  <w:style w:type="paragraph" w:styleId="List">
    <w:name w:val="List"/>
    <w:basedOn w:val="Normal"/>
    <w:rsid w:val="00017EEA"/>
    <w:pPr>
      <w:spacing w:line="240" w:lineRule="auto"/>
      <w:ind w:left="283" w:hanging="283"/>
      <w:contextualSpacing/>
    </w:pPr>
    <w:rPr>
      <w:rFonts w:ascii="Cambria" w:eastAsia="Times New Roman" w:hAnsi="Cambria" w:cs="Times New Roman"/>
    </w:rPr>
  </w:style>
  <w:style w:type="paragraph" w:styleId="ListContinue">
    <w:name w:val="List Continue"/>
    <w:basedOn w:val="Normal"/>
    <w:rsid w:val="00017EEA"/>
    <w:pPr>
      <w:spacing w:after="120"/>
      <w:ind w:left="283"/>
      <w:contextualSpacing/>
    </w:pPr>
    <w:rPr>
      <w:rFonts w:ascii="Cambria" w:eastAsia="Times New Roman" w:hAnsi="Cambria" w:cs="Times New Roman"/>
    </w:rPr>
  </w:style>
  <w:style w:type="paragraph" w:styleId="ListParagraph">
    <w:name w:val="List Paragraph"/>
    <w:basedOn w:val="Normal"/>
    <w:uiPriority w:val="34"/>
    <w:qFormat/>
    <w:rsid w:val="00017EEA"/>
    <w:pPr>
      <w:spacing w:before="240"/>
      <w:ind w:left="357"/>
      <w:contextualSpacing/>
    </w:pPr>
    <w:rPr>
      <w:sz w:val="22"/>
    </w:rPr>
  </w:style>
  <w:style w:type="paragraph" w:customStyle="1" w:styleId="Listparagraphalt">
    <w:name w:val="List paragraph alt"/>
    <w:basedOn w:val="ListParagraph"/>
    <w:autoRedefine/>
    <w:qFormat/>
    <w:rsid w:val="00017EEA"/>
    <w:pPr>
      <w:numPr>
        <w:numId w:val="10"/>
      </w:numPr>
    </w:pPr>
    <w:rPr>
      <w:lang w:val="en-US"/>
    </w:rPr>
  </w:style>
  <w:style w:type="numbering" w:customStyle="1" w:styleId="ListStyle">
    <w:name w:val="List Style"/>
    <w:uiPriority w:val="99"/>
    <w:rsid w:val="00017EEA"/>
    <w:pPr>
      <w:numPr>
        <w:numId w:val="11"/>
      </w:numPr>
    </w:pPr>
  </w:style>
  <w:style w:type="paragraph" w:styleId="NoSpacing">
    <w:name w:val="No Spacing"/>
    <w:link w:val="NoSpacingChar"/>
    <w:qFormat/>
    <w:rsid w:val="00017EEA"/>
    <w:pPr>
      <w:spacing w:after="0" w:line="240" w:lineRule="auto"/>
    </w:pPr>
    <w:rPr>
      <w:rFonts w:ascii="PMingLiU" w:eastAsiaTheme="minorEastAsia" w:hAnsi="PMingLiU"/>
      <w:lang w:val="en-US"/>
    </w:rPr>
  </w:style>
  <w:style w:type="character" w:customStyle="1" w:styleId="NoSpacingChar">
    <w:name w:val="No Spacing Char"/>
    <w:basedOn w:val="DefaultParagraphFont"/>
    <w:link w:val="NoSpacing"/>
    <w:rsid w:val="00017EEA"/>
    <w:rPr>
      <w:rFonts w:ascii="PMingLiU" w:eastAsiaTheme="minorEastAsia" w:hAnsi="PMingLiU"/>
      <w:lang w:val="en-US"/>
    </w:rPr>
  </w:style>
  <w:style w:type="character" w:styleId="PageNumber">
    <w:name w:val="page number"/>
    <w:basedOn w:val="DefaultParagraphFont"/>
    <w:rsid w:val="00017EEA"/>
  </w:style>
  <w:style w:type="character" w:styleId="PlaceholderText">
    <w:name w:val="Placeholder Text"/>
    <w:basedOn w:val="DefaultParagraphFont"/>
    <w:uiPriority w:val="99"/>
    <w:semiHidden/>
    <w:rsid w:val="00017EEA"/>
    <w:rPr>
      <w:color w:val="808080"/>
    </w:rPr>
  </w:style>
  <w:style w:type="paragraph" w:customStyle="1" w:styleId="PreformattedText">
    <w:name w:val="Preformatted Text"/>
    <w:basedOn w:val="Normal"/>
    <w:rsid w:val="00017EEA"/>
    <w:pPr>
      <w:widowControl w:val="0"/>
    </w:pPr>
    <w:rPr>
      <w:rFonts w:ascii="Courier New" w:eastAsia="Courier New" w:hAnsi="Courier New" w:cs="Courier New"/>
      <w:kern w:val="1"/>
      <w:sz w:val="20"/>
      <w:szCs w:val="20"/>
    </w:rPr>
  </w:style>
  <w:style w:type="character" w:customStyle="1" w:styleId="pubinfo">
    <w:name w:val="pubinfo"/>
    <w:basedOn w:val="DefaultParagraphFont"/>
    <w:rsid w:val="00017EEA"/>
  </w:style>
  <w:style w:type="paragraph" w:customStyle="1" w:styleId="Quotes">
    <w:name w:val="Quotes"/>
    <w:basedOn w:val="Normal"/>
    <w:next w:val="Normal"/>
    <w:autoRedefine/>
    <w:qFormat/>
    <w:rsid w:val="00892935"/>
    <w:pPr>
      <w:spacing w:after="0" w:line="480" w:lineRule="auto"/>
      <w:ind w:left="360" w:right="360"/>
    </w:pPr>
  </w:style>
  <w:style w:type="paragraph" w:styleId="Subtitle">
    <w:name w:val="Subtitle"/>
    <w:basedOn w:val="Normal"/>
    <w:next w:val="Normal"/>
    <w:link w:val="SubtitleChar"/>
    <w:uiPriority w:val="11"/>
    <w:qFormat/>
    <w:rsid w:val="00017EEA"/>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SubtitleChar">
    <w:name w:val="Subtitle Char"/>
    <w:basedOn w:val="DefaultParagraphFont"/>
    <w:link w:val="Subtitle"/>
    <w:uiPriority w:val="11"/>
    <w:rsid w:val="00017EEA"/>
    <w:rPr>
      <w:rFonts w:eastAsiaTheme="minorEastAsia"/>
      <w:color w:val="5A5A5A" w:themeColor="text1" w:themeTint="A5"/>
      <w:spacing w:val="15"/>
    </w:rPr>
  </w:style>
  <w:style w:type="character" w:styleId="SubtleReference">
    <w:name w:val="Subtle Reference"/>
    <w:basedOn w:val="DefaultParagraphFont"/>
    <w:uiPriority w:val="31"/>
    <w:qFormat/>
    <w:rsid w:val="00017EEA"/>
    <w:rPr>
      <w:smallCaps/>
      <w:color w:val="5A5A5A" w:themeColor="text1" w:themeTint="A5"/>
    </w:rPr>
  </w:style>
  <w:style w:type="paragraph" w:customStyle="1" w:styleId="Default">
    <w:name w:val="Default"/>
    <w:rsid w:val="009E30D3"/>
    <w:pPr>
      <w:autoSpaceDE w:val="0"/>
      <w:autoSpaceDN w:val="0"/>
      <w:adjustRightInd w:val="0"/>
      <w:spacing w:after="0" w:line="240" w:lineRule="auto"/>
    </w:pPr>
    <w:rPr>
      <w:rFonts w:ascii="Calibri" w:hAnsi="Calibri" w:cs="Calibri"/>
      <w:color w:val="000000"/>
      <w:sz w:val="24"/>
      <w:szCs w:val="24"/>
      <w:lang w:val="en-US"/>
    </w:rPr>
  </w:style>
  <w:style w:type="character" w:styleId="FollowedHyperlink">
    <w:name w:val="FollowedHyperlink"/>
    <w:basedOn w:val="DefaultParagraphFont"/>
    <w:uiPriority w:val="99"/>
    <w:semiHidden/>
    <w:unhideWhenUsed/>
    <w:rsid w:val="005C5A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7085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endnotes.xml.rels><?xml version="1.0" encoding="UTF-8" standalone="yes"?>
<Relationships xmlns="http://schemas.openxmlformats.org/package/2006/relationships"><Relationship Id="rId1" Type="http://schemas.openxmlformats.org/officeDocument/2006/relationships/hyperlink" Target="https://www.theguardian.com/environment/2019/may/07/us-hotbed-climate-change-denial-international-po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904F47-A852-46C7-B821-DAD2033F9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25</Pages>
  <Words>6499</Words>
  <Characters>37045</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43458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Mckenna, Robert</dc:creator>
  <cp:keywords/>
  <dc:description/>
  <cp:lastModifiedBy>Mckenna, Robert</cp:lastModifiedBy>
  <cp:revision>33</cp:revision>
  <dcterms:created xsi:type="dcterms:W3CDTF">2019-10-10T12:33:00Z</dcterms:created>
  <dcterms:modified xsi:type="dcterms:W3CDTF">2019-10-11T12:44:00Z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zotero-version="5.0.57"&gt;&lt;session id="eSPNllM2"/&gt;&lt;style id="http://www.zotero.org/styles/chicago-author-date" locale="en-US" hasBibliography="1" bibliographyStyleHasBeenSet="1"/&gt;&lt;prefs&gt;&lt;pref name="fieldType" value="Field"/&gt;&lt;/prefs&gt;&lt;/</vt:lpwstr>
  </property>
  <property fmtid="{D5CDD505-2E9C-101B-9397-08002B2CF9AE}" pid="3" name="ZOTERO_PREF_2">
    <vt:lpwstr>data&gt;</vt:lpwstr>
  </property>
</Properties>
</file>