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D" w:rsidRPr="00E63355" w:rsidRDefault="00E72ADF">
      <w:pPr>
        <w:rPr>
          <w:rFonts w:ascii="Arial" w:hAnsi="Arial" w:cs="Arial"/>
        </w:rPr>
      </w:pPr>
      <w:bookmarkStart w:id="0" w:name="_GoBack"/>
      <w:bookmarkEnd w:id="0"/>
      <w:r w:rsidRPr="00E63355">
        <w:rPr>
          <w:rFonts w:ascii="Arial" w:hAnsi="Arial" w:cs="Arial"/>
          <w:b/>
        </w:rPr>
        <w:t xml:space="preserve">Supplementary file </w:t>
      </w:r>
      <w:r w:rsidR="00BE3E02">
        <w:rPr>
          <w:rFonts w:ascii="Arial" w:hAnsi="Arial" w:cs="Arial"/>
          <w:b/>
        </w:rPr>
        <w:t>4</w:t>
      </w:r>
      <w:r w:rsidR="00BB595D" w:rsidRPr="00E63355">
        <w:rPr>
          <w:rFonts w:ascii="Arial" w:hAnsi="Arial" w:cs="Arial"/>
          <w:b/>
        </w:rPr>
        <w:t>.</w:t>
      </w:r>
      <w:r w:rsidR="008D213B" w:rsidRPr="00E63355">
        <w:rPr>
          <w:rFonts w:ascii="Arial" w:hAnsi="Arial" w:cs="Arial"/>
          <w:b/>
        </w:rPr>
        <w:t xml:space="preserve"> </w:t>
      </w:r>
      <w:r w:rsidR="00930AD5" w:rsidRPr="00E63355">
        <w:rPr>
          <w:rFonts w:ascii="Arial" w:hAnsi="Arial" w:cs="Arial"/>
        </w:rPr>
        <w:t>A</w:t>
      </w:r>
      <w:r w:rsidR="00FE718C">
        <w:rPr>
          <w:rFonts w:ascii="Arial" w:hAnsi="Arial" w:cs="Arial"/>
        </w:rPr>
        <w:t xml:space="preserve"> comparison of a</w:t>
      </w:r>
      <w:r w:rsidR="00930AD5" w:rsidRPr="00E63355">
        <w:rPr>
          <w:rFonts w:ascii="Arial" w:hAnsi="Arial" w:cs="Arial"/>
        </w:rPr>
        <w:t xml:space="preserve">ttitudes to </w:t>
      </w:r>
      <w:r w:rsidR="00FE718C">
        <w:rPr>
          <w:rFonts w:ascii="Arial" w:hAnsi="Arial" w:cs="Arial"/>
        </w:rPr>
        <w:t xml:space="preserve">equine helminth </w:t>
      </w:r>
      <w:r w:rsidR="00930AD5" w:rsidRPr="00E63355">
        <w:rPr>
          <w:rFonts w:ascii="Arial" w:hAnsi="Arial" w:cs="Arial"/>
        </w:rPr>
        <w:t>infections, their treatment</w:t>
      </w:r>
      <w:r w:rsidR="00BA529A" w:rsidRPr="00E63355">
        <w:rPr>
          <w:rFonts w:ascii="Arial" w:hAnsi="Arial" w:cs="Arial"/>
        </w:rPr>
        <w:t xml:space="preserve"> and diagnosis using faecal egg counts (F</w:t>
      </w:r>
      <w:r w:rsidR="00930AD5" w:rsidRPr="00E63355">
        <w:rPr>
          <w:rFonts w:ascii="Arial" w:hAnsi="Arial" w:cs="Arial"/>
        </w:rPr>
        <w:t xml:space="preserve">EC) among </w:t>
      </w:r>
      <w:r w:rsidR="00FE718C">
        <w:rPr>
          <w:rFonts w:ascii="Arial" w:hAnsi="Arial" w:cs="Arial"/>
        </w:rPr>
        <w:t xml:space="preserve">UK </w:t>
      </w:r>
      <w:r w:rsidR="00930AD5" w:rsidRPr="00E63355">
        <w:rPr>
          <w:rFonts w:ascii="Arial" w:hAnsi="Arial" w:cs="Arial"/>
        </w:rPr>
        <w:t xml:space="preserve">horse owners practising interval treatments (IT) </w:t>
      </w:r>
      <w:r w:rsidR="00FE718C">
        <w:rPr>
          <w:rFonts w:ascii="Arial" w:hAnsi="Arial" w:cs="Arial"/>
        </w:rPr>
        <w:t xml:space="preserve">or </w:t>
      </w:r>
      <w:r w:rsidR="00930AD5" w:rsidRPr="00E63355">
        <w:rPr>
          <w:rFonts w:ascii="Arial" w:hAnsi="Arial" w:cs="Arial"/>
        </w:rPr>
        <w:t>targeted treatments (TT). A</w:t>
      </w:r>
      <w:r w:rsidR="00FE718C">
        <w:rPr>
          <w:rFonts w:ascii="Arial" w:hAnsi="Arial" w:cs="Arial"/>
        </w:rPr>
        <w:t>ll a</w:t>
      </w:r>
      <w:r w:rsidR="00930AD5" w:rsidRPr="00E63355">
        <w:rPr>
          <w:rFonts w:ascii="Arial" w:hAnsi="Arial" w:cs="Arial"/>
        </w:rPr>
        <w:t>nswer</w:t>
      </w:r>
      <w:r w:rsidR="00BA529A" w:rsidRPr="00E63355">
        <w:rPr>
          <w:rFonts w:ascii="Arial" w:hAnsi="Arial" w:cs="Arial"/>
        </w:rPr>
        <w:t>s</w:t>
      </w:r>
      <w:r w:rsidR="00930AD5" w:rsidRPr="00E63355">
        <w:rPr>
          <w:rFonts w:ascii="Arial" w:hAnsi="Arial" w:cs="Arial"/>
        </w:rPr>
        <w:t xml:space="preserve"> were given on a Likert scale, from 1 (</w:t>
      </w:r>
      <w:r w:rsidR="00BA529A" w:rsidRPr="00E63355">
        <w:rPr>
          <w:rFonts w:ascii="Arial" w:hAnsi="Arial" w:cs="Arial"/>
        </w:rPr>
        <w:t>‘</w:t>
      </w:r>
      <w:r w:rsidR="00930AD5" w:rsidRPr="00E63355">
        <w:rPr>
          <w:rFonts w:ascii="Arial" w:hAnsi="Arial" w:cs="Arial"/>
        </w:rPr>
        <w:t>strongly agree</w:t>
      </w:r>
      <w:r w:rsidR="00BA529A" w:rsidRPr="00E63355">
        <w:rPr>
          <w:rFonts w:ascii="Arial" w:hAnsi="Arial" w:cs="Arial"/>
        </w:rPr>
        <w:t>’</w:t>
      </w:r>
      <w:r w:rsidR="00930AD5" w:rsidRPr="00E63355">
        <w:rPr>
          <w:rFonts w:ascii="Arial" w:hAnsi="Arial" w:cs="Arial"/>
        </w:rPr>
        <w:t>) to 5 (</w:t>
      </w:r>
      <w:r w:rsidR="00BA529A" w:rsidRPr="00E63355">
        <w:rPr>
          <w:rFonts w:ascii="Arial" w:hAnsi="Arial" w:cs="Arial"/>
        </w:rPr>
        <w:t>‘</w:t>
      </w:r>
      <w:r w:rsidR="00930AD5" w:rsidRPr="00E63355">
        <w:rPr>
          <w:rFonts w:ascii="Arial" w:hAnsi="Arial" w:cs="Arial"/>
        </w:rPr>
        <w:t>strongly disagree</w:t>
      </w:r>
      <w:r w:rsidR="00BA529A" w:rsidRPr="00E63355">
        <w:rPr>
          <w:rFonts w:ascii="Arial" w:hAnsi="Arial" w:cs="Arial"/>
        </w:rPr>
        <w:t>’</w:t>
      </w:r>
      <w:r w:rsidR="00930AD5" w:rsidRPr="00E63355">
        <w:rPr>
          <w:rFonts w:ascii="Arial" w:hAnsi="Arial" w:cs="Arial"/>
        </w:rPr>
        <w:t>)</w:t>
      </w:r>
      <w:r w:rsidR="002D17E7" w:rsidRPr="00E63355">
        <w:rPr>
          <w:rFonts w:ascii="Arial" w:hAnsi="Arial" w:cs="Arial"/>
        </w:rPr>
        <w:t>.</w:t>
      </w:r>
      <w:r w:rsidR="00FE718C">
        <w:rPr>
          <w:rFonts w:ascii="Arial" w:hAnsi="Arial" w:cs="Arial"/>
        </w:rPr>
        <w:t xml:space="preserve"> </w:t>
      </w:r>
      <w:r w:rsidR="008D213B" w:rsidRPr="00E63355">
        <w:rPr>
          <w:rFonts w:ascii="Arial" w:hAnsi="Arial" w:cs="Arial"/>
        </w:rPr>
        <w:t xml:space="preserve">A lower score indicates greater agreement </w:t>
      </w:r>
      <w:r w:rsidR="00064E2A" w:rsidRPr="00E63355">
        <w:rPr>
          <w:rFonts w:ascii="Arial" w:hAnsi="Arial" w:cs="Arial"/>
        </w:rPr>
        <w:t>(</w:t>
      </w:r>
      <w:r w:rsidR="002D17E7" w:rsidRPr="00E63355">
        <w:rPr>
          <w:rFonts w:ascii="Arial" w:hAnsi="Arial" w:cs="Arial"/>
        </w:rPr>
        <w:t xml:space="preserve">= </w:t>
      </w:r>
      <w:r w:rsidR="00064E2A" w:rsidRPr="00E63355">
        <w:rPr>
          <w:rFonts w:ascii="Arial" w:hAnsi="Arial" w:cs="Arial"/>
        </w:rPr>
        <w:t xml:space="preserve">less disagreement) </w:t>
      </w:r>
      <w:r w:rsidR="008D213B" w:rsidRPr="00E63355">
        <w:rPr>
          <w:rFonts w:ascii="Arial" w:hAnsi="Arial" w:cs="Arial"/>
        </w:rPr>
        <w:t>on average.</w:t>
      </w:r>
      <w:r w:rsidR="002D17E7" w:rsidRPr="00E63355">
        <w:rPr>
          <w:rFonts w:ascii="Arial" w:hAnsi="Arial" w:cs="Arial"/>
        </w:rPr>
        <w:t xml:space="preserve"> Median score</w:t>
      </w:r>
      <w:r w:rsidR="00FE718C">
        <w:rPr>
          <w:rFonts w:ascii="Arial" w:hAnsi="Arial" w:cs="Arial"/>
        </w:rPr>
        <w:t>s are</w:t>
      </w:r>
      <w:r w:rsidR="00BA529A" w:rsidRPr="00E63355">
        <w:rPr>
          <w:rFonts w:ascii="Arial" w:hAnsi="Arial" w:cs="Arial"/>
        </w:rPr>
        <w:t xml:space="preserve"> shown</w:t>
      </w:r>
      <w:r w:rsidR="002D17E7" w:rsidRPr="00E63355">
        <w:rPr>
          <w:rFonts w:ascii="Arial" w:hAnsi="Arial" w:cs="Arial"/>
        </w:rPr>
        <w:t>, with arithmetic mean in brackets: where there was no significant difference (</w:t>
      </w:r>
      <w:r w:rsidR="00BA529A" w:rsidRPr="00E63355">
        <w:rPr>
          <w:rFonts w:ascii="Arial" w:hAnsi="Arial" w:cs="Arial"/>
        </w:rPr>
        <w:t>‘</w:t>
      </w:r>
      <w:proofErr w:type="spellStart"/>
      <w:r w:rsidR="002D17E7" w:rsidRPr="00E63355">
        <w:rPr>
          <w:rFonts w:ascii="Arial" w:hAnsi="Arial" w:cs="Arial"/>
        </w:rPr>
        <w:t>nsd</w:t>
      </w:r>
      <w:proofErr w:type="spellEnd"/>
      <w:r w:rsidR="00BA529A" w:rsidRPr="00E63355">
        <w:rPr>
          <w:rFonts w:ascii="Arial" w:hAnsi="Arial" w:cs="Arial"/>
        </w:rPr>
        <w:t>’</w:t>
      </w:r>
      <w:r w:rsidR="002D17E7" w:rsidRPr="00E63355">
        <w:rPr>
          <w:rFonts w:ascii="Arial" w:hAnsi="Arial" w:cs="Arial"/>
        </w:rPr>
        <w:t>) between groups, a single median and mean is given for both groups combined.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386"/>
        <w:gridCol w:w="955"/>
        <w:gridCol w:w="992"/>
        <w:gridCol w:w="1107"/>
        <w:gridCol w:w="1018"/>
      </w:tblGrid>
      <w:tr w:rsidR="00BB595D" w:rsidRPr="00E63355" w:rsidTr="0023287D">
        <w:tc>
          <w:tcPr>
            <w:tcW w:w="10386" w:type="dxa"/>
            <w:vAlign w:val="center"/>
          </w:tcPr>
          <w:p w:rsidR="00BB595D" w:rsidRPr="00E63355" w:rsidRDefault="00BB595D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Statement</w:t>
            </w:r>
          </w:p>
        </w:tc>
        <w:tc>
          <w:tcPr>
            <w:tcW w:w="955" w:type="dxa"/>
            <w:vAlign w:val="center"/>
          </w:tcPr>
          <w:p w:rsidR="00BB595D" w:rsidRPr="00E63355" w:rsidRDefault="00BB595D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IT</w:t>
            </w:r>
          </w:p>
        </w:tc>
        <w:tc>
          <w:tcPr>
            <w:tcW w:w="992" w:type="dxa"/>
            <w:vAlign w:val="center"/>
          </w:tcPr>
          <w:p w:rsidR="00BB595D" w:rsidRPr="00E63355" w:rsidRDefault="00BB595D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TT</w:t>
            </w:r>
          </w:p>
        </w:tc>
        <w:tc>
          <w:tcPr>
            <w:tcW w:w="1107" w:type="dxa"/>
            <w:vAlign w:val="center"/>
          </w:tcPr>
          <w:p w:rsidR="00BB595D" w:rsidRPr="00E63355" w:rsidRDefault="00BB595D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Mann-Whitney U</w:t>
            </w:r>
          </w:p>
        </w:tc>
        <w:tc>
          <w:tcPr>
            <w:tcW w:w="0" w:type="auto"/>
            <w:vAlign w:val="center"/>
          </w:tcPr>
          <w:p w:rsidR="00BB595D" w:rsidRPr="00E63355" w:rsidRDefault="0023287D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P-value</w:t>
            </w:r>
          </w:p>
        </w:tc>
      </w:tr>
      <w:tr w:rsidR="00930AD5" w:rsidRPr="00E63355" w:rsidTr="0023287D">
        <w:tc>
          <w:tcPr>
            <w:tcW w:w="14379" w:type="dxa"/>
            <w:gridSpan w:val="5"/>
            <w:vAlign w:val="center"/>
          </w:tcPr>
          <w:p w:rsidR="00930AD5" w:rsidRPr="00E63355" w:rsidRDefault="00930AD5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  <w:b/>
              </w:rPr>
              <w:t>Attitudes to worms and treatment</w:t>
            </w:r>
          </w:p>
        </w:tc>
      </w:tr>
      <w:tr w:rsidR="00BB595D" w:rsidRPr="00E63355" w:rsidTr="0023287D">
        <w:tc>
          <w:tcPr>
            <w:tcW w:w="10386" w:type="dxa"/>
            <w:vAlign w:val="center"/>
          </w:tcPr>
          <w:p w:rsidR="00BB595D" w:rsidRPr="00E63355" w:rsidRDefault="00BB595D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 xml:space="preserve">I believe that </w:t>
            </w:r>
            <w:proofErr w:type="spellStart"/>
            <w:r w:rsidR="00BA529A" w:rsidRPr="00E63355">
              <w:rPr>
                <w:rFonts w:ascii="Arial" w:hAnsi="Arial" w:cs="Arial"/>
              </w:rPr>
              <w:t>de</w:t>
            </w:r>
            <w:r w:rsidRPr="00E63355">
              <w:rPr>
                <w:rFonts w:ascii="Arial" w:hAnsi="Arial" w:cs="Arial"/>
              </w:rPr>
              <w:t>wormers</w:t>
            </w:r>
            <w:proofErr w:type="spellEnd"/>
            <w:r w:rsidRPr="00E63355">
              <w:rPr>
                <w:rFonts w:ascii="Arial" w:hAnsi="Arial" w:cs="Arial"/>
              </w:rPr>
              <w:t xml:space="preserve"> are bad for my horse</w:t>
            </w:r>
            <w:r w:rsidR="008D213B" w:rsidRPr="00E63355">
              <w:rPr>
                <w:rFonts w:ascii="Arial" w:hAnsi="Arial" w:cs="Arial"/>
              </w:rPr>
              <w:t xml:space="preserve"> and want to minimise their use as far as possible</w:t>
            </w:r>
          </w:p>
        </w:tc>
        <w:tc>
          <w:tcPr>
            <w:tcW w:w="955" w:type="dxa"/>
            <w:vAlign w:val="center"/>
          </w:tcPr>
          <w:p w:rsidR="00BB595D" w:rsidRPr="00E63355" w:rsidRDefault="008D213B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3 (3.2)</w:t>
            </w:r>
          </w:p>
        </w:tc>
        <w:tc>
          <w:tcPr>
            <w:tcW w:w="992" w:type="dxa"/>
            <w:vAlign w:val="center"/>
          </w:tcPr>
          <w:p w:rsidR="00BB595D" w:rsidRPr="00E63355" w:rsidRDefault="008D213B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2 (2.6)</w:t>
            </w:r>
          </w:p>
        </w:tc>
        <w:tc>
          <w:tcPr>
            <w:tcW w:w="1107" w:type="dxa"/>
            <w:vAlign w:val="center"/>
          </w:tcPr>
          <w:p w:rsidR="00BB595D" w:rsidRPr="00E63355" w:rsidRDefault="008D213B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14830</w:t>
            </w:r>
          </w:p>
        </w:tc>
        <w:tc>
          <w:tcPr>
            <w:tcW w:w="0" w:type="auto"/>
            <w:vAlign w:val="center"/>
          </w:tcPr>
          <w:p w:rsidR="00BB595D" w:rsidRPr="00E63355" w:rsidRDefault="00A43F1E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&lt;</w:t>
            </w:r>
            <w:r w:rsidR="008D213B" w:rsidRPr="00E63355">
              <w:rPr>
                <w:rFonts w:ascii="Arial" w:hAnsi="Arial" w:cs="Arial"/>
              </w:rPr>
              <w:t>.00001</w:t>
            </w:r>
          </w:p>
        </w:tc>
      </w:tr>
      <w:tr w:rsidR="008733FA" w:rsidRPr="00E63355" w:rsidTr="0023287D">
        <w:tc>
          <w:tcPr>
            <w:tcW w:w="10386" w:type="dxa"/>
            <w:vAlign w:val="center"/>
          </w:tcPr>
          <w:p w:rsidR="008733FA" w:rsidRPr="00E63355" w:rsidRDefault="008733FA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 xml:space="preserve">Drug companies want me to buy as much </w:t>
            </w:r>
            <w:proofErr w:type="spellStart"/>
            <w:r w:rsidR="00BA529A" w:rsidRPr="00E63355">
              <w:rPr>
                <w:rFonts w:ascii="Arial" w:hAnsi="Arial" w:cs="Arial"/>
              </w:rPr>
              <w:t>de</w:t>
            </w:r>
            <w:r w:rsidRPr="00E63355">
              <w:rPr>
                <w:rFonts w:ascii="Arial" w:hAnsi="Arial" w:cs="Arial"/>
              </w:rPr>
              <w:t>wormer</w:t>
            </w:r>
            <w:proofErr w:type="spellEnd"/>
            <w:r w:rsidRPr="00E63355">
              <w:rPr>
                <w:rFonts w:ascii="Arial" w:hAnsi="Arial" w:cs="Arial"/>
              </w:rPr>
              <w:t xml:space="preserve"> as possible and I do not wish to be exploited commercially</w:t>
            </w:r>
          </w:p>
        </w:tc>
        <w:tc>
          <w:tcPr>
            <w:tcW w:w="955" w:type="dxa"/>
            <w:vAlign w:val="center"/>
          </w:tcPr>
          <w:p w:rsidR="008733FA" w:rsidRPr="00E63355" w:rsidRDefault="008733FA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3 (2.8)</w:t>
            </w:r>
          </w:p>
        </w:tc>
        <w:tc>
          <w:tcPr>
            <w:tcW w:w="992" w:type="dxa"/>
            <w:vAlign w:val="center"/>
          </w:tcPr>
          <w:p w:rsidR="008733FA" w:rsidRPr="00E63355" w:rsidRDefault="008733FA" w:rsidP="00232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center"/>
          </w:tcPr>
          <w:p w:rsidR="008733FA" w:rsidRPr="00E63355" w:rsidRDefault="008733FA" w:rsidP="00232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733FA" w:rsidRPr="00E63355" w:rsidRDefault="008733FA" w:rsidP="0023287D">
            <w:pPr>
              <w:jc w:val="center"/>
              <w:rPr>
                <w:rFonts w:ascii="Arial" w:hAnsi="Arial" w:cs="Arial"/>
              </w:rPr>
            </w:pPr>
            <w:proofErr w:type="spellStart"/>
            <w:r w:rsidRPr="00E63355">
              <w:rPr>
                <w:rFonts w:ascii="Arial" w:hAnsi="Arial" w:cs="Arial"/>
              </w:rPr>
              <w:t>nsd</w:t>
            </w:r>
            <w:proofErr w:type="spellEnd"/>
          </w:p>
        </w:tc>
      </w:tr>
      <w:tr w:rsidR="004A76E3" w:rsidRPr="00E63355" w:rsidTr="0023287D">
        <w:tc>
          <w:tcPr>
            <w:tcW w:w="10386" w:type="dxa"/>
            <w:vAlign w:val="center"/>
          </w:tcPr>
          <w:p w:rsidR="004A76E3" w:rsidRPr="00E63355" w:rsidRDefault="004A76E3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Herbal medicines are safer than conventional medicines and better for the environment too</w:t>
            </w:r>
          </w:p>
        </w:tc>
        <w:tc>
          <w:tcPr>
            <w:tcW w:w="955" w:type="dxa"/>
            <w:vAlign w:val="center"/>
          </w:tcPr>
          <w:p w:rsidR="004A76E3" w:rsidRPr="00E63355" w:rsidRDefault="004A76E3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4 (3.6)</w:t>
            </w:r>
          </w:p>
        </w:tc>
        <w:tc>
          <w:tcPr>
            <w:tcW w:w="992" w:type="dxa"/>
            <w:vAlign w:val="center"/>
          </w:tcPr>
          <w:p w:rsidR="004A76E3" w:rsidRPr="00E63355" w:rsidRDefault="004A76E3" w:rsidP="00232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center"/>
          </w:tcPr>
          <w:p w:rsidR="004A76E3" w:rsidRPr="00E63355" w:rsidRDefault="004A76E3" w:rsidP="00232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A76E3" w:rsidRPr="00E63355" w:rsidRDefault="00930AD5" w:rsidP="0023287D">
            <w:pPr>
              <w:jc w:val="center"/>
              <w:rPr>
                <w:rFonts w:ascii="Arial" w:hAnsi="Arial" w:cs="Arial"/>
              </w:rPr>
            </w:pPr>
            <w:proofErr w:type="spellStart"/>
            <w:r w:rsidRPr="00E63355">
              <w:rPr>
                <w:rFonts w:ascii="Arial" w:hAnsi="Arial" w:cs="Arial"/>
              </w:rPr>
              <w:t>nsd</w:t>
            </w:r>
            <w:proofErr w:type="spellEnd"/>
          </w:p>
        </w:tc>
      </w:tr>
      <w:tr w:rsidR="00BB595D" w:rsidRPr="00E63355" w:rsidTr="0023287D">
        <w:tc>
          <w:tcPr>
            <w:tcW w:w="10386" w:type="dxa"/>
            <w:vAlign w:val="center"/>
          </w:tcPr>
          <w:p w:rsidR="00BB595D" w:rsidRPr="00E63355" w:rsidRDefault="00A43F1E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Worms are something our horses have to live with and are not always bad for them</w:t>
            </w:r>
          </w:p>
        </w:tc>
        <w:tc>
          <w:tcPr>
            <w:tcW w:w="955" w:type="dxa"/>
            <w:vAlign w:val="center"/>
          </w:tcPr>
          <w:p w:rsidR="00BB595D" w:rsidRPr="00E63355" w:rsidRDefault="00A43F1E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4 (4.0)</w:t>
            </w:r>
          </w:p>
        </w:tc>
        <w:tc>
          <w:tcPr>
            <w:tcW w:w="992" w:type="dxa"/>
            <w:vAlign w:val="center"/>
          </w:tcPr>
          <w:p w:rsidR="00BB595D" w:rsidRPr="00E63355" w:rsidRDefault="00A43F1E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3 (3.3)</w:t>
            </w:r>
          </w:p>
        </w:tc>
        <w:tc>
          <w:tcPr>
            <w:tcW w:w="1107" w:type="dxa"/>
            <w:vAlign w:val="center"/>
          </w:tcPr>
          <w:p w:rsidR="00BB595D" w:rsidRPr="00E63355" w:rsidRDefault="00A43F1E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13809</w:t>
            </w:r>
          </w:p>
        </w:tc>
        <w:tc>
          <w:tcPr>
            <w:tcW w:w="0" w:type="auto"/>
            <w:vAlign w:val="center"/>
          </w:tcPr>
          <w:p w:rsidR="00BB595D" w:rsidRPr="00E63355" w:rsidRDefault="00A43F1E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&lt;.00001</w:t>
            </w:r>
          </w:p>
        </w:tc>
      </w:tr>
      <w:tr w:rsidR="004A76E3" w:rsidRPr="00E63355" w:rsidTr="0023287D">
        <w:tc>
          <w:tcPr>
            <w:tcW w:w="10386" w:type="dxa"/>
            <w:vAlign w:val="center"/>
          </w:tcPr>
          <w:p w:rsidR="004A76E3" w:rsidRPr="00E63355" w:rsidRDefault="004A76E3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Worms can cause severe illness in horses and we should seek to eliminate them</w:t>
            </w:r>
          </w:p>
        </w:tc>
        <w:tc>
          <w:tcPr>
            <w:tcW w:w="955" w:type="dxa"/>
            <w:vAlign w:val="center"/>
          </w:tcPr>
          <w:p w:rsidR="004A76E3" w:rsidRPr="00E63355" w:rsidRDefault="004A76E3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2 (2.0)</w:t>
            </w:r>
          </w:p>
        </w:tc>
        <w:tc>
          <w:tcPr>
            <w:tcW w:w="992" w:type="dxa"/>
            <w:vAlign w:val="center"/>
          </w:tcPr>
          <w:p w:rsidR="004A76E3" w:rsidRPr="00E63355" w:rsidRDefault="004A76E3" w:rsidP="00232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vAlign w:val="center"/>
          </w:tcPr>
          <w:p w:rsidR="004A76E3" w:rsidRPr="00E63355" w:rsidRDefault="004A76E3" w:rsidP="00232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A76E3" w:rsidRPr="00E63355" w:rsidRDefault="00930AD5" w:rsidP="0023287D">
            <w:pPr>
              <w:jc w:val="center"/>
              <w:rPr>
                <w:rFonts w:ascii="Arial" w:hAnsi="Arial" w:cs="Arial"/>
              </w:rPr>
            </w:pPr>
            <w:proofErr w:type="spellStart"/>
            <w:r w:rsidRPr="00E63355">
              <w:rPr>
                <w:rFonts w:ascii="Arial" w:hAnsi="Arial" w:cs="Arial"/>
              </w:rPr>
              <w:t>nsd</w:t>
            </w:r>
            <w:proofErr w:type="spellEnd"/>
          </w:p>
        </w:tc>
      </w:tr>
      <w:tr w:rsidR="00BB595D" w:rsidRPr="00E63355" w:rsidTr="0023287D">
        <w:tc>
          <w:tcPr>
            <w:tcW w:w="10386" w:type="dxa"/>
            <w:vAlign w:val="center"/>
          </w:tcPr>
          <w:p w:rsidR="00BB595D" w:rsidRPr="00E63355" w:rsidRDefault="00A43F1E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 xml:space="preserve">I am aware of the emergence of </w:t>
            </w:r>
            <w:proofErr w:type="spellStart"/>
            <w:r w:rsidR="00BA529A" w:rsidRPr="00E63355">
              <w:rPr>
                <w:rFonts w:ascii="Arial" w:hAnsi="Arial" w:cs="Arial"/>
              </w:rPr>
              <w:t>de</w:t>
            </w:r>
            <w:r w:rsidRPr="00E63355">
              <w:rPr>
                <w:rFonts w:ascii="Arial" w:hAnsi="Arial" w:cs="Arial"/>
              </w:rPr>
              <w:t>wormer</w:t>
            </w:r>
            <w:proofErr w:type="spellEnd"/>
            <w:r w:rsidRPr="00E63355">
              <w:rPr>
                <w:rFonts w:ascii="Arial" w:hAnsi="Arial" w:cs="Arial"/>
              </w:rPr>
              <w:t xml:space="preserve"> resistance in horses and this concerns me</w:t>
            </w:r>
          </w:p>
        </w:tc>
        <w:tc>
          <w:tcPr>
            <w:tcW w:w="955" w:type="dxa"/>
            <w:vAlign w:val="center"/>
          </w:tcPr>
          <w:p w:rsidR="00BB595D" w:rsidRPr="00E63355" w:rsidRDefault="00A43F1E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2 (1.9)</w:t>
            </w:r>
          </w:p>
        </w:tc>
        <w:tc>
          <w:tcPr>
            <w:tcW w:w="992" w:type="dxa"/>
            <w:vAlign w:val="center"/>
          </w:tcPr>
          <w:p w:rsidR="00BB595D" w:rsidRPr="00E63355" w:rsidRDefault="00A43F1E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1 (1.5)</w:t>
            </w:r>
          </w:p>
        </w:tc>
        <w:tc>
          <w:tcPr>
            <w:tcW w:w="1107" w:type="dxa"/>
            <w:vAlign w:val="center"/>
          </w:tcPr>
          <w:p w:rsidR="00BB595D" w:rsidRPr="00E63355" w:rsidRDefault="00A43F1E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14193</w:t>
            </w:r>
          </w:p>
        </w:tc>
        <w:tc>
          <w:tcPr>
            <w:tcW w:w="0" w:type="auto"/>
            <w:vAlign w:val="center"/>
          </w:tcPr>
          <w:p w:rsidR="00BB595D" w:rsidRPr="00E63355" w:rsidRDefault="00A43F1E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&lt;.00001</w:t>
            </w:r>
          </w:p>
        </w:tc>
      </w:tr>
      <w:tr w:rsidR="00930AD5" w:rsidRPr="00E63355" w:rsidTr="0023287D">
        <w:tc>
          <w:tcPr>
            <w:tcW w:w="14379" w:type="dxa"/>
            <w:gridSpan w:val="5"/>
            <w:vAlign w:val="center"/>
          </w:tcPr>
          <w:p w:rsidR="00930AD5" w:rsidRPr="00E63355" w:rsidRDefault="00C36E22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  <w:b/>
              </w:rPr>
              <w:t>Use of Faecal Egg Counts (F</w:t>
            </w:r>
            <w:r w:rsidR="00930AD5" w:rsidRPr="00E63355">
              <w:rPr>
                <w:rFonts w:ascii="Arial" w:hAnsi="Arial" w:cs="Arial"/>
                <w:b/>
              </w:rPr>
              <w:t>EC)</w:t>
            </w:r>
          </w:p>
        </w:tc>
      </w:tr>
      <w:tr w:rsidR="00BB595D" w:rsidRPr="00E63355" w:rsidTr="0023287D">
        <w:tc>
          <w:tcPr>
            <w:tcW w:w="10386" w:type="dxa"/>
            <w:vAlign w:val="center"/>
          </w:tcPr>
          <w:p w:rsidR="00BB595D" w:rsidRPr="00E63355" w:rsidRDefault="0080065D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Not enough advice on what to do arrives with FWEC for them to be useful to me</w:t>
            </w:r>
          </w:p>
        </w:tc>
        <w:tc>
          <w:tcPr>
            <w:tcW w:w="955" w:type="dxa"/>
            <w:vAlign w:val="center"/>
          </w:tcPr>
          <w:p w:rsidR="00BB595D" w:rsidRPr="00E63355" w:rsidRDefault="0080065D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3 (3.1)</w:t>
            </w:r>
          </w:p>
        </w:tc>
        <w:tc>
          <w:tcPr>
            <w:tcW w:w="992" w:type="dxa"/>
            <w:vAlign w:val="center"/>
          </w:tcPr>
          <w:p w:rsidR="00BB595D" w:rsidRPr="00E63355" w:rsidRDefault="0080065D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4 (4.0)</w:t>
            </w:r>
          </w:p>
        </w:tc>
        <w:tc>
          <w:tcPr>
            <w:tcW w:w="1107" w:type="dxa"/>
            <w:vAlign w:val="center"/>
          </w:tcPr>
          <w:p w:rsidR="00BB595D" w:rsidRPr="00E63355" w:rsidRDefault="0080065D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9180</w:t>
            </w:r>
          </w:p>
        </w:tc>
        <w:tc>
          <w:tcPr>
            <w:tcW w:w="0" w:type="auto"/>
            <w:vAlign w:val="center"/>
          </w:tcPr>
          <w:p w:rsidR="00BB595D" w:rsidRPr="00E63355" w:rsidRDefault="0080065D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&lt;.00001</w:t>
            </w:r>
          </w:p>
        </w:tc>
      </w:tr>
      <w:tr w:rsidR="00BB595D" w:rsidRPr="00E63355" w:rsidTr="0023287D">
        <w:tc>
          <w:tcPr>
            <w:tcW w:w="10386" w:type="dxa"/>
            <w:vAlign w:val="center"/>
          </w:tcPr>
          <w:p w:rsidR="00BB595D" w:rsidRPr="00E63355" w:rsidRDefault="00083F1C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 xml:space="preserve">FWEC are too expensive and provide no advantage over administering </w:t>
            </w:r>
            <w:proofErr w:type="spellStart"/>
            <w:r w:rsidR="00BA529A" w:rsidRPr="00E63355">
              <w:rPr>
                <w:rFonts w:ascii="Arial" w:hAnsi="Arial" w:cs="Arial"/>
              </w:rPr>
              <w:t>de</w:t>
            </w:r>
            <w:r w:rsidRPr="00E63355">
              <w:rPr>
                <w:rFonts w:ascii="Arial" w:hAnsi="Arial" w:cs="Arial"/>
              </w:rPr>
              <w:t>wormer</w:t>
            </w:r>
            <w:proofErr w:type="spellEnd"/>
            <w:r w:rsidRPr="00E63355">
              <w:rPr>
                <w:rFonts w:ascii="Arial" w:hAnsi="Arial" w:cs="Arial"/>
              </w:rPr>
              <w:t xml:space="preserve"> regardless of</w:t>
            </w:r>
            <w:r w:rsidR="00BA529A" w:rsidRPr="00E63355">
              <w:rPr>
                <w:rFonts w:ascii="Arial" w:hAnsi="Arial" w:cs="Arial"/>
              </w:rPr>
              <w:t xml:space="preserve"> the</w:t>
            </w:r>
            <w:r w:rsidRPr="00E63355">
              <w:rPr>
                <w:rFonts w:ascii="Arial" w:hAnsi="Arial" w:cs="Arial"/>
              </w:rPr>
              <w:t xml:space="preserve"> result</w:t>
            </w:r>
          </w:p>
        </w:tc>
        <w:tc>
          <w:tcPr>
            <w:tcW w:w="955" w:type="dxa"/>
            <w:vAlign w:val="center"/>
          </w:tcPr>
          <w:p w:rsidR="00BB595D" w:rsidRPr="00E63355" w:rsidRDefault="00083F1C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3 (3.1)</w:t>
            </w:r>
          </w:p>
        </w:tc>
        <w:tc>
          <w:tcPr>
            <w:tcW w:w="992" w:type="dxa"/>
            <w:vAlign w:val="center"/>
          </w:tcPr>
          <w:p w:rsidR="00BB595D" w:rsidRPr="00E63355" w:rsidRDefault="00083F1C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5 (4.4)</w:t>
            </w:r>
          </w:p>
        </w:tc>
        <w:tc>
          <w:tcPr>
            <w:tcW w:w="1107" w:type="dxa"/>
            <w:vAlign w:val="center"/>
          </w:tcPr>
          <w:p w:rsidR="00BB595D" w:rsidRPr="00E63355" w:rsidRDefault="00083F1C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5201</w:t>
            </w:r>
          </w:p>
        </w:tc>
        <w:tc>
          <w:tcPr>
            <w:tcW w:w="0" w:type="auto"/>
            <w:vAlign w:val="center"/>
          </w:tcPr>
          <w:p w:rsidR="00BB595D" w:rsidRPr="00E63355" w:rsidRDefault="00083F1C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&lt;.00001</w:t>
            </w:r>
          </w:p>
        </w:tc>
      </w:tr>
      <w:tr w:rsidR="00BB595D" w:rsidRPr="00E63355" w:rsidTr="0023287D">
        <w:tc>
          <w:tcPr>
            <w:tcW w:w="10386" w:type="dxa"/>
            <w:vAlign w:val="center"/>
          </w:tcPr>
          <w:p w:rsidR="00BB595D" w:rsidRPr="00E63355" w:rsidRDefault="00083F1C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Knowing how many eggs are being shed by horses helps me to manage grazing so that horses do not encounter heavily contaminated pasture</w:t>
            </w:r>
          </w:p>
        </w:tc>
        <w:tc>
          <w:tcPr>
            <w:tcW w:w="955" w:type="dxa"/>
            <w:vAlign w:val="center"/>
          </w:tcPr>
          <w:p w:rsidR="00BB595D" w:rsidRPr="00E63355" w:rsidRDefault="0048538C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2 (2.5)</w:t>
            </w:r>
          </w:p>
        </w:tc>
        <w:tc>
          <w:tcPr>
            <w:tcW w:w="992" w:type="dxa"/>
            <w:vAlign w:val="center"/>
          </w:tcPr>
          <w:p w:rsidR="00BB595D" w:rsidRPr="00E63355" w:rsidRDefault="0048538C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2 (2.1)</w:t>
            </w:r>
          </w:p>
        </w:tc>
        <w:tc>
          <w:tcPr>
            <w:tcW w:w="1107" w:type="dxa"/>
            <w:vAlign w:val="center"/>
          </w:tcPr>
          <w:p w:rsidR="00BB595D" w:rsidRPr="00E63355" w:rsidRDefault="0048538C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13763</w:t>
            </w:r>
          </w:p>
        </w:tc>
        <w:tc>
          <w:tcPr>
            <w:tcW w:w="0" w:type="auto"/>
            <w:vAlign w:val="center"/>
          </w:tcPr>
          <w:p w:rsidR="00BB595D" w:rsidRPr="00E63355" w:rsidRDefault="0048538C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&lt;.00001</w:t>
            </w:r>
          </w:p>
        </w:tc>
      </w:tr>
      <w:tr w:rsidR="00BB595D" w:rsidRPr="00E63355" w:rsidTr="0023287D">
        <w:trPr>
          <w:trHeight w:val="394"/>
        </w:trPr>
        <w:tc>
          <w:tcPr>
            <w:tcW w:w="10386" w:type="dxa"/>
            <w:vAlign w:val="center"/>
          </w:tcPr>
          <w:p w:rsidR="00BB595D" w:rsidRPr="00E63355" w:rsidRDefault="00BA529A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If F</w:t>
            </w:r>
            <w:r w:rsidR="0048538C" w:rsidRPr="00E63355">
              <w:rPr>
                <w:rFonts w:ascii="Arial" w:hAnsi="Arial" w:cs="Arial"/>
              </w:rPr>
              <w:t>EC were quicker and cheaper I would use them more</w:t>
            </w:r>
          </w:p>
        </w:tc>
        <w:tc>
          <w:tcPr>
            <w:tcW w:w="955" w:type="dxa"/>
            <w:vAlign w:val="center"/>
          </w:tcPr>
          <w:p w:rsidR="00BB595D" w:rsidRPr="00E63355" w:rsidRDefault="0048538C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3 (2.4)</w:t>
            </w:r>
          </w:p>
        </w:tc>
        <w:tc>
          <w:tcPr>
            <w:tcW w:w="992" w:type="dxa"/>
            <w:vAlign w:val="center"/>
          </w:tcPr>
          <w:p w:rsidR="00BB595D" w:rsidRPr="00E63355" w:rsidRDefault="0048538C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3 (3.3)</w:t>
            </w:r>
          </w:p>
        </w:tc>
        <w:tc>
          <w:tcPr>
            <w:tcW w:w="1107" w:type="dxa"/>
            <w:vAlign w:val="center"/>
          </w:tcPr>
          <w:p w:rsidR="00BB595D" w:rsidRPr="00E63355" w:rsidRDefault="0048538C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11422</w:t>
            </w:r>
          </w:p>
        </w:tc>
        <w:tc>
          <w:tcPr>
            <w:tcW w:w="0" w:type="auto"/>
            <w:vAlign w:val="center"/>
          </w:tcPr>
          <w:p w:rsidR="00BB595D" w:rsidRPr="00E63355" w:rsidRDefault="0048538C" w:rsidP="0023287D">
            <w:pPr>
              <w:jc w:val="center"/>
              <w:rPr>
                <w:rFonts w:ascii="Arial" w:hAnsi="Arial" w:cs="Arial"/>
              </w:rPr>
            </w:pPr>
            <w:r w:rsidRPr="00E63355">
              <w:rPr>
                <w:rFonts w:ascii="Arial" w:hAnsi="Arial" w:cs="Arial"/>
              </w:rPr>
              <w:t>&lt;.00001</w:t>
            </w:r>
          </w:p>
        </w:tc>
      </w:tr>
    </w:tbl>
    <w:p w:rsidR="00BB595D" w:rsidRPr="00E63355" w:rsidRDefault="00BB595D">
      <w:pPr>
        <w:rPr>
          <w:rFonts w:ascii="Arial" w:hAnsi="Arial" w:cs="Arial"/>
        </w:rPr>
      </w:pPr>
    </w:p>
    <w:sectPr w:rsidR="00BB595D" w:rsidRPr="00E63355" w:rsidSect="00474E3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96"/>
    <w:rsid w:val="00064E2A"/>
    <w:rsid w:val="00083F1C"/>
    <w:rsid w:val="001C3DC8"/>
    <w:rsid w:val="0023287D"/>
    <w:rsid w:val="002D17E7"/>
    <w:rsid w:val="004406A4"/>
    <w:rsid w:val="00474E31"/>
    <w:rsid w:val="0048538C"/>
    <w:rsid w:val="004A76E3"/>
    <w:rsid w:val="0080065D"/>
    <w:rsid w:val="008733FA"/>
    <w:rsid w:val="00881C96"/>
    <w:rsid w:val="008D213B"/>
    <w:rsid w:val="00930AD5"/>
    <w:rsid w:val="00A43F1E"/>
    <w:rsid w:val="00BA529A"/>
    <w:rsid w:val="00BB595D"/>
    <w:rsid w:val="00BE3E02"/>
    <w:rsid w:val="00C36E22"/>
    <w:rsid w:val="00E63355"/>
    <w:rsid w:val="00E72ADF"/>
    <w:rsid w:val="00F64B40"/>
    <w:rsid w:val="00F720EE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Morgan</dc:creator>
  <cp:keywords/>
  <dc:description/>
  <cp:lastModifiedBy>Jane Hodgkinson</cp:lastModifiedBy>
  <cp:revision>2</cp:revision>
  <dcterms:created xsi:type="dcterms:W3CDTF">2019-10-14T09:21:00Z</dcterms:created>
  <dcterms:modified xsi:type="dcterms:W3CDTF">2019-10-14T09:21:00Z</dcterms:modified>
</cp:coreProperties>
</file>