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25968" w14:textId="77777777" w:rsidR="00416B5D" w:rsidRDefault="00416B5D" w:rsidP="00416B5D">
      <w:pPr>
        <w:autoSpaceDE w:val="0"/>
        <w:autoSpaceDN w:val="0"/>
        <w:adjustRightInd w:val="0"/>
        <w:rPr>
          <w:rFonts w:ascii="Garamond" w:hAnsi="Garamond" w:cs="Arial"/>
        </w:rPr>
      </w:pPr>
      <w:bookmarkStart w:id="0" w:name="_GoBack"/>
      <w:bookmarkEnd w:id="0"/>
    </w:p>
    <w:p w14:paraId="22142BC9" w14:textId="77777777" w:rsidR="00416B5D" w:rsidRDefault="00416B5D" w:rsidP="00416B5D">
      <w:pPr>
        <w:autoSpaceDE w:val="0"/>
        <w:autoSpaceDN w:val="0"/>
        <w:adjustRightInd w:val="0"/>
        <w:rPr>
          <w:rFonts w:ascii="Garamond" w:hAnsi="Garamond" w:cs="Arial"/>
          <w:b/>
        </w:rPr>
      </w:pPr>
    </w:p>
    <w:p w14:paraId="1EA2DA92" w14:textId="2C1B0661" w:rsidR="00416B5D" w:rsidRPr="00276166" w:rsidRDefault="00BF159E" w:rsidP="00416B5D">
      <w:pPr>
        <w:autoSpaceDE w:val="0"/>
        <w:autoSpaceDN w:val="0"/>
        <w:adjustRightInd w:val="0"/>
        <w:rPr>
          <w:rFonts w:cstheme="minorHAnsi"/>
          <w:b/>
        </w:rPr>
      </w:pPr>
      <w:r w:rsidRPr="00276166">
        <w:rPr>
          <w:rFonts w:cstheme="minorHAnsi"/>
          <w:b/>
        </w:rPr>
        <w:t xml:space="preserve">THE </w:t>
      </w:r>
      <w:r w:rsidR="00683FCD">
        <w:rPr>
          <w:rFonts w:cstheme="minorHAnsi"/>
          <w:b/>
        </w:rPr>
        <w:t>NATIONAL INSTITUTE FOR HEALTH RESEARCH (</w:t>
      </w:r>
      <w:r w:rsidRPr="00276166">
        <w:rPr>
          <w:rFonts w:cstheme="minorHAnsi"/>
          <w:b/>
        </w:rPr>
        <w:t>NIHR</w:t>
      </w:r>
      <w:r w:rsidR="00683FCD">
        <w:rPr>
          <w:rFonts w:cstheme="minorHAnsi"/>
          <w:b/>
        </w:rPr>
        <w:t>)</w:t>
      </w:r>
      <w:r w:rsidRPr="00276166">
        <w:rPr>
          <w:rFonts w:cstheme="minorHAnsi"/>
          <w:b/>
        </w:rPr>
        <w:t xml:space="preserve"> GLOBAL HEALTH RESEARCH GROUP ON ATRIAL FIBRILLATION MANAGEMENT</w:t>
      </w:r>
    </w:p>
    <w:p w14:paraId="0771C7E3" w14:textId="77777777" w:rsidR="00416B5D" w:rsidRPr="00276166" w:rsidRDefault="00416B5D" w:rsidP="00416B5D">
      <w:pPr>
        <w:autoSpaceDE w:val="0"/>
        <w:autoSpaceDN w:val="0"/>
        <w:adjustRightInd w:val="0"/>
        <w:rPr>
          <w:rFonts w:cstheme="minorHAnsi"/>
        </w:rPr>
      </w:pPr>
    </w:p>
    <w:p w14:paraId="496C9E24" w14:textId="3F417B58" w:rsidR="00416B5D" w:rsidRPr="00276166" w:rsidRDefault="00416B5D" w:rsidP="00416B5D">
      <w:pPr>
        <w:autoSpaceDE w:val="0"/>
        <w:autoSpaceDN w:val="0"/>
        <w:adjustRightInd w:val="0"/>
        <w:rPr>
          <w:rFonts w:cstheme="minorHAnsi"/>
        </w:rPr>
      </w:pPr>
      <w:r w:rsidRPr="00276166">
        <w:rPr>
          <w:rFonts w:cstheme="minorHAnsi"/>
        </w:rPr>
        <w:t>Gregory Y</w:t>
      </w:r>
      <w:r w:rsidR="00593C48">
        <w:rPr>
          <w:rFonts w:cstheme="minorHAnsi"/>
        </w:rPr>
        <w:t>.</w:t>
      </w:r>
      <w:r w:rsidRPr="00276166">
        <w:rPr>
          <w:rFonts w:cstheme="minorHAnsi"/>
        </w:rPr>
        <w:t xml:space="preserve"> H</w:t>
      </w:r>
      <w:r w:rsidR="00593C48">
        <w:rPr>
          <w:rFonts w:cstheme="minorHAnsi"/>
        </w:rPr>
        <w:t>.</w:t>
      </w:r>
      <w:r w:rsidRPr="00276166">
        <w:rPr>
          <w:rFonts w:cstheme="minorHAnsi"/>
        </w:rPr>
        <w:t xml:space="preserve"> Lip, </w:t>
      </w:r>
      <w:r w:rsidR="00C405D0" w:rsidRPr="00276166">
        <w:rPr>
          <w:rFonts w:cstheme="minorHAnsi"/>
        </w:rPr>
        <w:t xml:space="preserve">Yutao Guo, </w:t>
      </w:r>
      <w:r w:rsidR="003702CC" w:rsidRPr="00276166">
        <w:rPr>
          <w:rFonts w:cstheme="minorHAnsi"/>
        </w:rPr>
        <w:t xml:space="preserve">Paulo Lotufo, </w:t>
      </w:r>
      <w:r w:rsidR="00180FF5" w:rsidRPr="00276166">
        <w:t>Rajendra Surenthirakumaran</w:t>
      </w:r>
      <w:r w:rsidR="00180FF5" w:rsidRPr="00276166">
        <w:rPr>
          <w:rFonts w:cstheme="minorHAnsi"/>
        </w:rPr>
        <w:t xml:space="preserve">, </w:t>
      </w:r>
      <w:r w:rsidRPr="00276166">
        <w:rPr>
          <w:rFonts w:cstheme="minorHAnsi"/>
        </w:rPr>
        <w:t>Lindsey Humphreys, G</w:t>
      </w:r>
      <w:r w:rsidR="00593C48">
        <w:rPr>
          <w:rFonts w:cstheme="minorHAnsi"/>
        </w:rPr>
        <w:t>.</w:t>
      </w:r>
      <w:r w:rsidRPr="00276166">
        <w:rPr>
          <w:rFonts w:cstheme="minorHAnsi"/>
        </w:rPr>
        <w:t xml:space="preserve"> Neil Thomas, on behalf of the NIHR Global Reach AF Investigators</w:t>
      </w:r>
      <w:r w:rsidR="00730F87">
        <w:rPr>
          <w:rFonts w:cstheme="minorHAnsi"/>
        </w:rPr>
        <w:t>*</w:t>
      </w:r>
    </w:p>
    <w:p w14:paraId="0AD63CA6" w14:textId="4A15BF7C" w:rsidR="000B0381" w:rsidRDefault="000B0381" w:rsidP="00416B5D">
      <w:pPr>
        <w:autoSpaceDE w:val="0"/>
        <w:autoSpaceDN w:val="0"/>
        <w:adjustRightInd w:val="0"/>
        <w:rPr>
          <w:rFonts w:cstheme="minorHAnsi"/>
        </w:rPr>
      </w:pPr>
      <w:r w:rsidRPr="00276166">
        <w:rPr>
          <w:rFonts w:cstheme="minorHAnsi"/>
        </w:rPr>
        <w:t>(United Kingdom, Sri Lanka, China and Brazil)</w:t>
      </w:r>
    </w:p>
    <w:p w14:paraId="3F5FCCCB" w14:textId="59404BEE" w:rsidR="00CB122B" w:rsidRDefault="00CB122B" w:rsidP="00416B5D">
      <w:pPr>
        <w:autoSpaceDE w:val="0"/>
        <w:autoSpaceDN w:val="0"/>
        <w:adjustRightInd w:val="0"/>
        <w:rPr>
          <w:rFonts w:cstheme="minorHAnsi"/>
        </w:rPr>
      </w:pPr>
    </w:p>
    <w:p w14:paraId="7E0BF745" w14:textId="77777777" w:rsidR="00CB122B" w:rsidRDefault="00CB122B" w:rsidP="00416B5D">
      <w:pPr>
        <w:autoSpaceDE w:val="0"/>
        <w:autoSpaceDN w:val="0"/>
        <w:adjustRightInd w:val="0"/>
        <w:rPr>
          <w:rFonts w:cstheme="minorHAnsi"/>
        </w:rPr>
      </w:pPr>
      <w:r>
        <w:rPr>
          <w:rFonts w:cstheme="minorHAnsi"/>
        </w:rPr>
        <w:t xml:space="preserve">Correspondence:  </w:t>
      </w:r>
    </w:p>
    <w:p w14:paraId="004FA667" w14:textId="01B41E0A" w:rsidR="00CB122B" w:rsidRDefault="00CB122B" w:rsidP="00416B5D">
      <w:pPr>
        <w:autoSpaceDE w:val="0"/>
        <w:autoSpaceDN w:val="0"/>
        <w:adjustRightInd w:val="0"/>
        <w:rPr>
          <w:rFonts w:cstheme="minorHAnsi"/>
        </w:rPr>
      </w:pPr>
      <w:r>
        <w:rPr>
          <w:rFonts w:cstheme="minorHAnsi"/>
        </w:rPr>
        <w:t>Prof Gregory Y. H. Lip</w:t>
      </w:r>
    </w:p>
    <w:p w14:paraId="75F10474" w14:textId="06E7F574" w:rsidR="00CB122B" w:rsidRDefault="00CB122B" w:rsidP="00416B5D">
      <w:pPr>
        <w:autoSpaceDE w:val="0"/>
        <w:autoSpaceDN w:val="0"/>
        <w:adjustRightInd w:val="0"/>
        <w:rPr>
          <w:rFonts w:cstheme="minorHAnsi"/>
        </w:rPr>
      </w:pPr>
      <w:r>
        <w:rPr>
          <w:rFonts w:cstheme="minorHAnsi"/>
        </w:rPr>
        <w:t>Liverpool Centre for Cardiovascular Science, University of Liverpool and Liverpool Heart &amp; Chest Hospital, Liverpool, UK.</w:t>
      </w:r>
    </w:p>
    <w:p w14:paraId="12ADCE8B" w14:textId="1A3F0524" w:rsidR="00CB122B" w:rsidRPr="00276166" w:rsidRDefault="00762264" w:rsidP="00416B5D">
      <w:pPr>
        <w:autoSpaceDE w:val="0"/>
        <w:autoSpaceDN w:val="0"/>
        <w:adjustRightInd w:val="0"/>
        <w:rPr>
          <w:rFonts w:cstheme="minorHAnsi"/>
        </w:rPr>
      </w:pPr>
      <w:hyperlink r:id="rId6" w:history="1">
        <w:r w:rsidR="00CB122B" w:rsidRPr="00880ECC">
          <w:rPr>
            <w:rStyle w:val="Hyperlink"/>
            <w:rFonts w:cstheme="minorHAnsi"/>
          </w:rPr>
          <w:t>gregory.lip@liverpool.ac.uk</w:t>
        </w:r>
      </w:hyperlink>
      <w:r w:rsidR="00CB122B">
        <w:rPr>
          <w:rFonts w:cstheme="minorHAnsi"/>
        </w:rPr>
        <w:t xml:space="preserve"> </w:t>
      </w:r>
    </w:p>
    <w:p w14:paraId="61D55BCE" w14:textId="77777777" w:rsidR="00416B5D" w:rsidRPr="00276166" w:rsidRDefault="00416B5D" w:rsidP="00416B5D">
      <w:pPr>
        <w:autoSpaceDE w:val="0"/>
        <w:autoSpaceDN w:val="0"/>
        <w:adjustRightInd w:val="0"/>
        <w:rPr>
          <w:rFonts w:cstheme="minorHAnsi"/>
        </w:rPr>
      </w:pPr>
    </w:p>
    <w:p w14:paraId="643EB0E9" w14:textId="77777777" w:rsidR="00CB122B" w:rsidRDefault="00CB122B" w:rsidP="00416B5D">
      <w:pPr>
        <w:autoSpaceDE w:val="0"/>
        <w:autoSpaceDN w:val="0"/>
        <w:adjustRightInd w:val="0"/>
        <w:rPr>
          <w:rFonts w:cstheme="minorHAnsi"/>
        </w:rPr>
      </w:pPr>
    </w:p>
    <w:p w14:paraId="64D88FBF" w14:textId="77777777" w:rsidR="00CB122B" w:rsidRDefault="00CB122B" w:rsidP="00416B5D">
      <w:pPr>
        <w:autoSpaceDE w:val="0"/>
        <w:autoSpaceDN w:val="0"/>
        <w:adjustRightInd w:val="0"/>
        <w:rPr>
          <w:rFonts w:cstheme="minorHAnsi"/>
        </w:rPr>
      </w:pPr>
    </w:p>
    <w:p w14:paraId="4F0BE67F" w14:textId="5415D6A6" w:rsidR="00416B5D" w:rsidRPr="00276166" w:rsidRDefault="00416B5D" w:rsidP="00416B5D">
      <w:pPr>
        <w:autoSpaceDE w:val="0"/>
        <w:autoSpaceDN w:val="0"/>
        <w:adjustRightInd w:val="0"/>
        <w:rPr>
          <w:rFonts w:cstheme="minorHAnsi"/>
        </w:rPr>
      </w:pPr>
      <w:r w:rsidRPr="00276166">
        <w:rPr>
          <w:rFonts w:cstheme="minorHAnsi"/>
        </w:rPr>
        <w:t xml:space="preserve">Atrial fibrillation (AF) is the most common heart rhythm disorder globally and is associated with a high risk of death, disability, ill health and poor life quality. The main causes high blood pressure, </w:t>
      </w:r>
      <w:r w:rsidR="0089399A" w:rsidRPr="00276166">
        <w:rPr>
          <w:rFonts w:cstheme="minorHAnsi"/>
        </w:rPr>
        <w:t xml:space="preserve">and </w:t>
      </w:r>
      <w:r w:rsidRPr="00276166">
        <w:rPr>
          <w:rFonts w:cstheme="minorHAnsi"/>
        </w:rPr>
        <w:t xml:space="preserve">diabetes are common in low- </w:t>
      </w:r>
      <w:r w:rsidR="00C466BF" w:rsidRPr="00276166">
        <w:rPr>
          <w:rFonts w:cstheme="minorHAnsi"/>
        </w:rPr>
        <w:t xml:space="preserve">and </w:t>
      </w:r>
      <w:r w:rsidRPr="00276166">
        <w:rPr>
          <w:rFonts w:cstheme="minorHAnsi"/>
        </w:rPr>
        <w:t xml:space="preserve">middle-income countries (LMICs), </w:t>
      </w:r>
      <w:r w:rsidR="00C466BF" w:rsidRPr="00276166">
        <w:rPr>
          <w:rFonts w:cstheme="minorHAnsi"/>
        </w:rPr>
        <w:t xml:space="preserve">as is </w:t>
      </w:r>
      <w:r w:rsidRPr="00276166">
        <w:rPr>
          <w:rFonts w:cstheme="minorHAnsi"/>
        </w:rPr>
        <w:t xml:space="preserve">AF under-treatment, leading to missed opportunities in preventing fatal </w:t>
      </w:r>
      <w:r w:rsidR="0089399A" w:rsidRPr="00276166">
        <w:rPr>
          <w:rFonts w:cstheme="minorHAnsi"/>
        </w:rPr>
        <w:t xml:space="preserve">or </w:t>
      </w:r>
      <w:r w:rsidRPr="00276166">
        <w:rPr>
          <w:rFonts w:cstheme="minorHAnsi"/>
        </w:rPr>
        <w:t>disabling strokes</w:t>
      </w:r>
      <w:r w:rsidR="0089399A" w:rsidRPr="00276166">
        <w:rPr>
          <w:rFonts w:cstheme="minorHAnsi"/>
        </w:rPr>
        <w:t xml:space="preserve"> and </w:t>
      </w:r>
      <w:r w:rsidR="00C466BF" w:rsidRPr="00276166">
        <w:rPr>
          <w:rFonts w:cstheme="minorHAnsi"/>
        </w:rPr>
        <w:t>cardiovascular disease</w:t>
      </w:r>
      <w:r w:rsidRPr="00276166">
        <w:rPr>
          <w:rFonts w:cstheme="minorHAnsi"/>
        </w:rPr>
        <w:t>.</w:t>
      </w:r>
    </w:p>
    <w:p w14:paraId="16966A95" w14:textId="77777777" w:rsidR="00416B5D" w:rsidRPr="00276166" w:rsidRDefault="00416B5D" w:rsidP="00416B5D">
      <w:pPr>
        <w:autoSpaceDE w:val="0"/>
        <w:autoSpaceDN w:val="0"/>
        <w:adjustRightInd w:val="0"/>
        <w:rPr>
          <w:rFonts w:cstheme="minorHAnsi"/>
        </w:rPr>
      </w:pPr>
    </w:p>
    <w:p w14:paraId="696297DE" w14:textId="04EA3A11" w:rsidR="00730F87" w:rsidRPr="00276166" w:rsidRDefault="0089399A" w:rsidP="00416B5D">
      <w:pPr>
        <w:autoSpaceDE w:val="0"/>
        <w:autoSpaceDN w:val="0"/>
        <w:adjustRightInd w:val="0"/>
        <w:rPr>
          <w:rFonts w:cstheme="minorHAnsi"/>
        </w:rPr>
      </w:pPr>
      <w:r w:rsidRPr="00276166">
        <w:rPr>
          <w:rFonts w:cstheme="minorHAnsi"/>
        </w:rPr>
        <w:t>Many patients</w:t>
      </w:r>
      <w:r w:rsidR="00416B5D" w:rsidRPr="00276166">
        <w:rPr>
          <w:rFonts w:cstheme="minorHAnsi"/>
        </w:rPr>
        <w:t xml:space="preserve">, </w:t>
      </w:r>
      <w:r w:rsidRPr="00276166">
        <w:rPr>
          <w:rFonts w:cstheme="minorHAnsi"/>
        </w:rPr>
        <w:t>particularly</w:t>
      </w:r>
      <w:r w:rsidR="00416B5D" w:rsidRPr="00276166">
        <w:rPr>
          <w:rFonts w:cstheme="minorHAnsi"/>
        </w:rPr>
        <w:t xml:space="preserve"> in LMICs, </w:t>
      </w:r>
      <w:r w:rsidRPr="00276166">
        <w:rPr>
          <w:rFonts w:cstheme="minorHAnsi"/>
        </w:rPr>
        <w:t xml:space="preserve">are undiagnosed </w:t>
      </w:r>
      <w:r w:rsidR="00416B5D" w:rsidRPr="00276166">
        <w:rPr>
          <w:rFonts w:cstheme="minorHAnsi"/>
        </w:rPr>
        <w:t xml:space="preserve">and not receiving life-saving treatment. </w:t>
      </w:r>
      <w:r w:rsidR="00730F87" w:rsidRPr="00276166">
        <w:rPr>
          <w:rFonts w:cstheme="minorHAnsi"/>
        </w:rPr>
        <w:t>Warfarin, the most common stroke prevention option, needs careful monitoring, but clinical services in</w:t>
      </w:r>
      <w:r w:rsidR="00730F87">
        <w:rPr>
          <w:rFonts w:cstheme="minorHAnsi"/>
        </w:rPr>
        <w:t xml:space="preserve"> many</w:t>
      </w:r>
      <w:r w:rsidR="00730F87" w:rsidRPr="00276166">
        <w:rPr>
          <w:rFonts w:cstheme="minorHAnsi"/>
        </w:rPr>
        <w:t xml:space="preserve"> LMICs are patchy which can lead to treatment-initiation failures, insufficient monitoring/follow-up.   In LMICs, newer treatments are too expensive </w:t>
      </w:r>
      <w:r w:rsidR="00730F87">
        <w:rPr>
          <w:rFonts w:cstheme="minorHAnsi"/>
        </w:rPr>
        <w:t>for the majority of patients and this is compounded by</w:t>
      </w:r>
      <w:r w:rsidR="00730F87" w:rsidRPr="00276166">
        <w:rPr>
          <w:rFonts w:cstheme="minorHAnsi"/>
        </w:rPr>
        <w:t xml:space="preserve"> patient care rarely </w:t>
      </w:r>
      <w:r w:rsidR="00730F87">
        <w:rPr>
          <w:rFonts w:cstheme="minorHAnsi"/>
        </w:rPr>
        <w:t>being</w:t>
      </w:r>
      <w:r w:rsidR="00730F87" w:rsidRPr="00276166">
        <w:rPr>
          <w:rFonts w:cstheme="minorHAnsi"/>
        </w:rPr>
        <w:t xml:space="preserve"> </w:t>
      </w:r>
      <w:r w:rsidR="00730F87">
        <w:rPr>
          <w:rFonts w:cstheme="minorHAnsi"/>
        </w:rPr>
        <w:t xml:space="preserve">delivered in a </w:t>
      </w:r>
      <w:r w:rsidR="00730F87" w:rsidRPr="00276166">
        <w:rPr>
          <w:rFonts w:cstheme="minorHAnsi"/>
        </w:rPr>
        <w:t>joined-up</w:t>
      </w:r>
      <w:r w:rsidR="00730F87">
        <w:rPr>
          <w:rFonts w:cstheme="minorHAnsi"/>
        </w:rPr>
        <w:t xml:space="preserve"> or </w:t>
      </w:r>
      <w:r w:rsidR="00730F87" w:rsidRPr="00276166">
        <w:rPr>
          <w:rFonts w:cstheme="minorHAnsi"/>
        </w:rPr>
        <w:t>integrated</w:t>
      </w:r>
      <w:r w:rsidR="00730F87">
        <w:rPr>
          <w:rFonts w:cstheme="minorHAnsi"/>
        </w:rPr>
        <w:t xml:space="preserve"> manner</w:t>
      </w:r>
      <w:r w:rsidR="00730F87" w:rsidRPr="00276166">
        <w:rPr>
          <w:rFonts w:cstheme="minorHAnsi"/>
        </w:rPr>
        <w:t>.</w:t>
      </w:r>
    </w:p>
    <w:p w14:paraId="0C56420A" w14:textId="77777777" w:rsidR="00416B5D" w:rsidRPr="00276166" w:rsidRDefault="00416B5D" w:rsidP="00416B5D">
      <w:pPr>
        <w:autoSpaceDE w:val="0"/>
        <w:autoSpaceDN w:val="0"/>
        <w:adjustRightInd w:val="0"/>
        <w:rPr>
          <w:rFonts w:cstheme="minorHAnsi"/>
        </w:rPr>
      </w:pPr>
    </w:p>
    <w:p w14:paraId="06100900" w14:textId="41680F5B" w:rsidR="00416B5D" w:rsidRPr="00276166" w:rsidRDefault="00416B5D" w:rsidP="00416B5D">
      <w:pPr>
        <w:autoSpaceDE w:val="0"/>
        <w:autoSpaceDN w:val="0"/>
        <w:adjustRightInd w:val="0"/>
        <w:rPr>
          <w:rFonts w:cstheme="minorHAnsi"/>
        </w:rPr>
      </w:pPr>
      <w:r w:rsidRPr="00276166">
        <w:rPr>
          <w:rFonts w:cstheme="minorHAnsi"/>
        </w:rPr>
        <w:t>We have successfully led changes in AF management locally, nationally and internationally, in diverse healthcare systems by promoting AF detection, stroke risk assessment and enabling clinicians to manage AF in an integrated</w:t>
      </w:r>
      <w:r w:rsidR="00C11565" w:rsidRPr="00276166">
        <w:rPr>
          <w:rFonts w:cstheme="minorHAnsi"/>
        </w:rPr>
        <w:t>/</w:t>
      </w:r>
      <w:r w:rsidRPr="00276166">
        <w:rPr>
          <w:rFonts w:cstheme="minorHAnsi"/>
        </w:rPr>
        <w:t>holistic manner</w:t>
      </w:r>
      <w:r w:rsidR="00593C48">
        <w:rPr>
          <w:rFonts w:cstheme="minorHAnsi"/>
        </w:rPr>
        <w:t xml:space="preserve"> </w:t>
      </w:r>
      <w:r w:rsidR="00276166">
        <w:rPr>
          <w:rFonts w:cstheme="minorHAnsi"/>
        </w:rPr>
        <w:t xml:space="preserve">[see Figure 1, adapted from Arnar et al </w:t>
      </w:r>
      <w:r w:rsidR="00CB122B">
        <w:rPr>
          <w:rFonts w:cstheme="minorHAnsi"/>
        </w:rPr>
        <w:t>(1)</w:t>
      </w:r>
      <w:r w:rsidR="00276166">
        <w:rPr>
          <w:rFonts w:cstheme="minorHAnsi"/>
        </w:rPr>
        <w:t>]</w:t>
      </w:r>
      <w:r w:rsidR="000B0381" w:rsidRPr="00276166">
        <w:rPr>
          <w:rFonts w:cstheme="minorHAnsi"/>
        </w:rPr>
        <w:t>.</w:t>
      </w:r>
    </w:p>
    <w:p w14:paraId="7DD0C9D8" w14:textId="77777777" w:rsidR="000B0381" w:rsidRPr="00276166" w:rsidRDefault="000B0381" w:rsidP="00416B5D">
      <w:pPr>
        <w:autoSpaceDE w:val="0"/>
        <w:autoSpaceDN w:val="0"/>
        <w:adjustRightInd w:val="0"/>
        <w:rPr>
          <w:rFonts w:cstheme="minorHAnsi"/>
        </w:rPr>
      </w:pPr>
    </w:p>
    <w:p w14:paraId="36D618E5" w14:textId="77777777" w:rsidR="00730F87" w:rsidRDefault="00730F87" w:rsidP="00683FCD">
      <w:r w:rsidRPr="00276166">
        <w:t>We are working with disadvantaged populations in China, Brazil, and Sri Lanka. These countries have different populations, risk profiles with distinct healthcare systems and needs</w:t>
      </w:r>
      <w:r>
        <w:t>, and even within each setting there remains considerable variation</w:t>
      </w:r>
      <w:r w:rsidRPr="00276166">
        <w:t xml:space="preserve">. Their AF research is limited and </w:t>
      </w:r>
      <w:r>
        <w:t xml:space="preserve">patient identification and </w:t>
      </w:r>
      <w:r w:rsidRPr="00276166">
        <w:t xml:space="preserve">management suboptimal. By co-developing/adapting known effective methods to increase awareness of AF and its complications and implement evidence-based treatments the project will contribute to improving </w:t>
      </w:r>
      <w:r>
        <w:t xml:space="preserve">both management pathways and most importantly </w:t>
      </w:r>
      <w:r w:rsidRPr="00276166">
        <w:t xml:space="preserve">lives.  </w:t>
      </w:r>
    </w:p>
    <w:p w14:paraId="534DEA06" w14:textId="1FC07F08" w:rsidR="00683FCD" w:rsidRDefault="00683FCD" w:rsidP="00683FCD">
      <w:r>
        <w:t>The principle is to d</w:t>
      </w:r>
      <w:r w:rsidRPr="00683FCD">
        <w:t xml:space="preserve">evelop and </w:t>
      </w:r>
      <w:r>
        <w:t>a</w:t>
      </w:r>
      <w:r w:rsidRPr="00683FCD">
        <w:t>dapt feasible, locally-adapted, evidence-based, sustainable pharmacological and behavioural approaches for integrated AF management to improve care and outcomes</w:t>
      </w:r>
      <w:r>
        <w:t xml:space="preserve">.  </w:t>
      </w:r>
    </w:p>
    <w:p w14:paraId="7CAEF4AB" w14:textId="77777777" w:rsidR="00683FCD" w:rsidRDefault="00683FCD" w:rsidP="00683FCD"/>
    <w:p w14:paraId="2D9E33D0" w14:textId="5BB6D22B" w:rsidR="00683FCD" w:rsidRDefault="00683FCD" w:rsidP="00683FCD">
      <w:r>
        <w:t>This approach would be focused on the ABC pathway</w:t>
      </w:r>
      <w:r w:rsidR="00CB122B">
        <w:t xml:space="preserve"> (2)</w:t>
      </w:r>
      <w:r>
        <w:t>:</w:t>
      </w:r>
    </w:p>
    <w:p w14:paraId="5704AB04" w14:textId="51743ECA" w:rsidR="00683FCD" w:rsidRDefault="00683FCD" w:rsidP="00683FCD">
      <w:r>
        <w:lastRenderedPageBreak/>
        <w:t>A: ‘Avoid stroke with Anticoagulation’</w:t>
      </w:r>
    </w:p>
    <w:p w14:paraId="15DBC855" w14:textId="62FE8570" w:rsidR="00683FCD" w:rsidRDefault="00683FCD" w:rsidP="00683FCD">
      <w:pPr>
        <w:pStyle w:val="NoSpacing"/>
      </w:pPr>
      <w:r>
        <w:t>B: ‘Better symptom management’ with patient centred and symptom directed approachs to rate or rhythm control.</w:t>
      </w:r>
    </w:p>
    <w:p w14:paraId="595211A5" w14:textId="6EA2F2AB" w:rsidR="00683FCD" w:rsidRPr="00683FCD" w:rsidRDefault="00683FCD" w:rsidP="00683FCD">
      <w:r>
        <w:t>C: ‘Cardiovascular and comorbidity risk reduction’ with attention to risk factors for the progression of AF and its complications, as well as lifestyle changes.  Patient values and preferences would be addressed, as well as the psychological morbidity associated with AF and its complications.</w:t>
      </w:r>
    </w:p>
    <w:p w14:paraId="64C7BF27" w14:textId="77777777" w:rsidR="00683FCD" w:rsidRDefault="00683FCD" w:rsidP="00416B5D">
      <w:pPr>
        <w:autoSpaceDE w:val="0"/>
        <w:autoSpaceDN w:val="0"/>
        <w:adjustRightInd w:val="0"/>
        <w:rPr>
          <w:rFonts w:cstheme="minorHAnsi"/>
        </w:rPr>
      </w:pPr>
    </w:p>
    <w:p w14:paraId="64302CE2" w14:textId="723B375C" w:rsidR="00416B5D" w:rsidRPr="00276166" w:rsidRDefault="00416B5D" w:rsidP="00416B5D">
      <w:pPr>
        <w:autoSpaceDE w:val="0"/>
        <w:autoSpaceDN w:val="0"/>
        <w:adjustRightInd w:val="0"/>
        <w:rPr>
          <w:rFonts w:cstheme="minorHAnsi"/>
        </w:rPr>
      </w:pPr>
      <w:r w:rsidRPr="00276166">
        <w:rPr>
          <w:rFonts w:cstheme="minorHAnsi"/>
        </w:rPr>
        <w:t xml:space="preserve">The aim is to build long-term, sustainable collaborations to increase AF education/awareness amongst key stakeholders </w:t>
      </w:r>
      <w:r w:rsidR="00A54244" w:rsidRPr="00276166">
        <w:rPr>
          <w:rFonts w:cstheme="minorHAnsi"/>
        </w:rPr>
        <w:t>including</w:t>
      </w:r>
      <w:r w:rsidRPr="00276166">
        <w:rPr>
          <w:rFonts w:cstheme="minorHAnsi"/>
        </w:rPr>
        <w:t xml:space="preserve"> patients, families, healthcare providers and commissioners </w:t>
      </w:r>
      <w:r w:rsidR="00A54244" w:rsidRPr="00276166">
        <w:rPr>
          <w:rFonts w:cstheme="minorHAnsi"/>
        </w:rPr>
        <w:t>and co-develop research capacity</w:t>
      </w:r>
      <w:r w:rsidRPr="00276166">
        <w:rPr>
          <w:rFonts w:cstheme="minorHAnsi"/>
        </w:rPr>
        <w:t xml:space="preserve">.  This will be achieved through co-developed, culturally-adapted, community-based approaches. The program will deliver locally-focused evidence-based research to develop patient pathways to facilitate models of best care to </w:t>
      </w:r>
      <w:r w:rsidR="00C466BF" w:rsidRPr="00276166">
        <w:rPr>
          <w:rFonts w:cstheme="minorHAnsi"/>
        </w:rPr>
        <w:t xml:space="preserve">meet patient needs, </w:t>
      </w:r>
      <w:r w:rsidRPr="00276166">
        <w:rPr>
          <w:rFonts w:cstheme="minorHAnsi"/>
        </w:rPr>
        <w:t xml:space="preserve">reduce healthcare inequalities and improve well-being and health outcomes </w:t>
      </w:r>
      <w:r w:rsidR="00C466BF" w:rsidRPr="00276166">
        <w:rPr>
          <w:rFonts w:cstheme="minorHAnsi"/>
        </w:rPr>
        <w:t xml:space="preserve">in ways </w:t>
      </w:r>
      <w:r w:rsidRPr="00276166">
        <w:rPr>
          <w:rFonts w:cstheme="minorHAnsi"/>
        </w:rPr>
        <w:t>that could be introduced in other developing countries in future.</w:t>
      </w:r>
    </w:p>
    <w:p w14:paraId="6DC7992B" w14:textId="77777777" w:rsidR="00683FCD" w:rsidRDefault="00683FCD" w:rsidP="00683FCD">
      <w:pPr>
        <w:autoSpaceDE w:val="0"/>
        <w:autoSpaceDN w:val="0"/>
        <w:adjustRightInd w:val="0"/>
        <w:rPr>
          <w:rFonts w:cstheme="minorHAnsi"/>
        </w:rPr>
      </w:pPr>
    </w:p>
    <w:p w14:paraId="1AA25354" w14:textId="77777777" w:rsidR="00B55A50" w:rsidRPr="00683FCD" w:rsidRDefault="00B55A50" w:rsidP="00B55A50">
      <w:pPr>
        <w:autoSpaceDE w:val="0"/>
        <w:autoSpaceDN w:val="0"/>
        <w:adjustRightInd w:val="0"/>
        <w:rPr>
          <w:rFonts w:cstheme="minorHAnsi"/>
        </w:rPr>
      </w:pPr>
      <w:r>
        <w:rPr>
          <w:rFonts w:cstheme="minorHAnsi"/>
        </w:rPr>
        <w:t>In addition, we intend to e</w:t>
      </w:r>
      <w:r w:rsidRPr="00683FCD">
        <w:rPr>
          <w:rFonts w:cstheme="minorHAnsi"/>
        </w:rPr>
        <w:t>mpower patients through development of culturally-adapted, community-based approaches to increase education/awareness for patients, families and health care professionals</w:t>
      </w:r>
      <w:r>
        <w:rPr>
          <w:rFonts w:cstheme="minorHAnsi"/>
        </w:rPr>
        <w:t xml:space="preserve">. We believe an informed and educated population is a critical mediator to improving healthcare both on an individual and system level. This would align with the </w:t>
      </w:r>
      <w:r w:rsidRPr="00683FCD">
        <w:rPr>
          <w:rFonts w:cstheme="minorHAnsi"/>
        </w:rPr>
        <w:t>evidence-based local models of best care for policy makers to improve well-being of AF patients</w:t>
      </w:r>
      <w:r>
        <w:rPr>
          <w:rFonts w:cstheme="minorHAnsi"/>
        </w:rPr>
        <w:t>.  Finally, we intend to b</w:t>
      </w:r>
      <w:r w:rsidRPr="00683FCD">
        <w:rPr>
          <w:rFonts w:cstheme="minorHAnsi"/>
        </w:rPr>
        <w:t xml:space="preserve">uild a sustainable research platform for </w:t>
      </w:r>
      <w:r>
        <w:rPr>
          <w:rFonts w:cstheme="minorHAnsi"/>
        </w:rPr>
        <w:t xml:space="preserve">long-term </w:t>
      </w:r>
      <w:r w:rsidRPr="00683FCD">
        <w:rPr>
          <w:rFonts w:cstheme="minorHAnsi"/>
        </w:rPr>
        <w:t>future collaborations</w:t>
      </w:r>
      <w:r>
        <w:rPr>
          <w:rFonts w:cstheme="minorHAnsi"/>
        </w:rPr>
        <w:t>.</w:t>
      </w:r>
    </w:p>
    <w:p w14:paraId="2736BD3C" w14:textId="77777777" w:rsidR="00416B5D" w:rsidRPr="00276166" w:rsidRDefault="00416B5D" w:rsidP="00416B5D">
      <w:pPr>
        <w:autoSpaceDE w:val="0"/>
        <w:autoSpaceDN w:val="0"/>
        <w:adjustRightInd w:val="0"/>
        <w:rPr>
          <w:rFonts w:cstheme="minorHAnsi"/>
        </w:rPr>
      </w:pPr>
    </w:p>
    <w:p w14:paraId="0B6CE087" w14:textId="1D700869" w:rsidR="00416B5D" w:rsidRPr="00276166" w:rsidRDefault="000B0381" w:rsidP="00416B5D">
      <w:pPr>
        <w:rPr>
          <w:rFonts w:cstheme="minorHAnsi"/>
        </w:rPr>
      </w:pPr>
      <w:r w:rsidRPr="00276166">
        <w:rPr>
          <w:rFonts w:cstheme="minorHAnsi"/>
        </w:rPr>
        <w:t xml:space="preserve">This </w:t>
      </w:r>
      <w:r w:rsidR="00C11565" w:rsidRPr="00276166">
        <w:rPr>
          <w:rFonts w:cstheme="minorHAnsi"/>
        </w:rPr>
        <w:t xml:space="preserve">3-year </w:t>
      </w:r>
      <w:r w:rsidRPr="00276166">
        <w:rPr>
          <w:rFonts w:cstheme="minorHAnsi"/>
        </w:rPr>
        <w:t>funded NIHR programme has</w:t>
      </w:r>
      <w:r w:rsidR="00416B5D" w:rsidRPr="00276166">
        <w:rPr>
          <w:rFonts w:cstheme="minorHAnsi"/>
        </w:rPr>
        <w:t xml:space="preserve"> identified clinical partners in the </w:t>
      </w:r>
      <w:r w:rsidR="00C11565" w:rsidRPr="00276166">
        <w:rPr>
          <w:rFonts w:cstheme="minorHAnsi"/>
        </w:rPr>
        <w:t xml:space="preserve">three </w:t>
      </w:r>
      <w:r w:rsidR="00C466BF" w:rsidRPr="00276166">
        <w:rPr>
          <w:rFonts w:cstheme="minorHAnsi"/>
        </w:rPr>
        <w:t xml:space="preserve">LMICs </w:t>
      </w:r>
      <w:r w:rsidR="00416B5D" w:rsidRPr="00276166">
        <w:rPr>
          <w:rFonts w:cstheme="minorHAnsi"/>
        </w:rPr>
        <w:t xml:space="preserve">working in AF management who are keen to expand their knowledge in research to bring about changes that will benefit their </w:t>
      </w:r>
      <w:r w:rsidR="00C11565" w:rsidRPr="00276166">
        <w:rPr>
          <w:rFonts w:cstheme="minorHAnsi"/>
        </w:rPr>
        <w:t>patients</w:t>
      </w:r>
      <w:r w:rsidR="00416B5D" w:rsidRPr="00276166">
        <w:rPr>
          <w:rFonts w:cstheme="minorHAnsi"/>
        </w:rPr>
        <w:t xml:space="preserve"> and influence future methods of care. </w:t>
      </w:r>
      <w:r w:rsidRPr="00276166">
        <w:rPr>
          <w:rFonts w:cstheme="minorHAnsi"/>
        </w:rPr>
        <w:t xml:space="preserve"> </w:t>
      </w:r>
      <w:r w:rsidR="00C466BF" w:rsidRPr="00276166">
        <w:rPr>
          <w:rFonts w:cstheme="minorHAnsi"/>
        </w:rPr>
        <w:t>W</w:t>
      </w:r>
      <w:r w:rsidR="00416B5D" w:rsidRPr="00276166">
        <w:rPr>
          <w:rFonts w:cstheme="minorHAnsi"/>
        </w:rPr>
        <w:t>e have been working with our partners</w:t>
      </w:r>
      <w:r w:rsidR="00C466BF" w:rsidRPr="00276166">
        <w:rPr>
          <w:rFonts w:cstheme="minorHAnsi"/>
        </w:rPr>
        <w:t xml:space="preserve">/patients </w:t>
      </w:r>
      <w:r w:rsidR="00416B5D" w:rsidRPr="00276166">
        <w:rPr>
          <w:rFonts w:cstheme="minorHAnsi"/>
        </w:rPr>
        <w:t xml:space="preserve">to identify their training needs, formulate research questions with local stakeholders to assess need and plan </w:t>
      </w:r>
      <w:r w:rsidR="00C466BF" w:rsidRPr="00276166">
        <w:rPr>
          <w:rFonts w:cstheme="minorHAnsi"/>
        </w:rPr>
        <w:t xml:space="preserve">effective and </w:t>
      </w:r>
      <w:r w:rsidR="00AC2ADA">
        <w:rPr>
          <w:rFonts w:cstheme="minorHAnsi"/>
        </w:rPr>
        <w:t>‘</w:t>
      </w:r>
      <w:r w:rsidR="00C466BF" w:rsidRPr="00276166">
        <w:rPr>
          <w:rFonts w:cstheme="minorHAnsi"/>
        </w:rPr>
        <w:t>value for money</w:t>
      </w:r>
      <w:r w:rsidR="00AC2ADA">
        <w:rPr>
          <w:rFonts w:cstheme="minorHAnsi"/>
        </w:rPr>
        <w:t>’</w:t>
      </w:r>
      <w:r w:rsidR="00C466BF" w:rsidRPr="00276166">
        <w:rPr>
          <w:rFonts w:cstheme="minorHAnsi"/>
        </w:rPr>
        <w:t xml:space="preserve"> </w:t>
      </w:r>
      <w:r w:rsidR="00416B5D" w:rsidRPr="00276166">
        <w:rPr>
          <w:rFonts w:cstheme="minorHAnsi"/>
        </w:rPr>
        <w:t>projects.</w:t>
      </w:r>
    </w:p>
    <w:p w14:paraId="336BCAB6" w14:textId="18D2D36A" w:rsidR="004365D7" w:rsidRPr="00276166" w:rsidRDefault="004365D7">
      <w:pPr>
        <w:rPr>
          <w:rFonts w:cstheme="minorHAnsi"/>
        </w:rPr>
      </w:pPr>
    </w:p>
    <w:p w14:paraId="6B05454C" w14:textId="4E25BDC1" w:rsidR="000B0381" w:rsidRDefault="000B0381">
      <w:pPr>
        <w:rPr>
          <w:rFonts w:cstheme="minorHAnsi"/>
        </w:rPr>
      </w:pPr>
    </w:p>
    <w:p w14:paraId="745561CB" w14:textId="77777777" w:rsidR="00CB122B" w:rsidRDefault="00CB122B" w:rsidP="00730F87">
      <w:pPr>
        <w:autoSpaceDE w:val="0"/>
        <w:autoSpaceDN w:val="0"/>
        <w:adjustRightInd w:val="0"/>
        <w:rPr>
          <w:rFonts w:cstheme="minorHAnsi"/>
          <w:b/>
        </w:rPr>
      </w:pPr>
    </w:p>
    <w:p w14:paraId="3B55DE00" w14:textId="7B7C8DB5" w:rsidR="00CB122B" w:rsidRPr="00CB122B" w:rsidRDefault="00CB122B" w:rsidP="00730F87">
      <w:pPr>
        <w:autoSpaceDE w:val="0"/>
        <w:autoSpaceDN w:val="0"/>
        <w:adjustRightInd w:val="0"/>
        <w:rPr>
          <w:rFonts w:cstheme="minorHAnsi"/>
          <w:b/>
        </w:rPr>
      </w:pPr>
      <w:r w:rsidRPr="00CB122B">
        <w:rPr>
          <w:rFonts w:cstheme="minorHAnsi"/>
          <w:b/>
        </w:rPr>
        <w:t>ACKNOWLEDGEMENTS</w:t>
      </w:r>
    </w:p>
    <w:p w14:paraId="3952FF0C" w14:textId="75077D11" w:rsidR="00730F87" w:rsidRPr="004334F8" w:rsidRDefault="00730F87" w:rsidP="00730F87">
      <w:pPr>
        <w:autoSpaceDE w:val="0"/>
        <w:autoSpaceDN w:val="0"/>
        <w:adjustRightInd w:val="0"/>
      </w:pPr>
      <w:r>
        <w:rPr>
          <w:rFonts w:cstheme="minorHAnsi"/>
        </w:rPr>
        <w:t>*</w:t>
      </w:r>
      <w:r w:rsidRPr="00730F87">
        <w:t xml:space="preserve"> </w:t>
      </w:r>
      <w:r w:rsidRPr="004334F8">
        <w:t>NIHR Global AF Reach Investigators (alphabetical):</w:t>
      </w:r>
      <w:r w:rsidRPr="00013495">
        <w:t xml:space="preserve"> </w:t>
      </w:r>
      <w:r w:rsidRPr="004334F8">
        <w:t>Ajini Arasalingam,</w:t>
      </w:r>
      <w:r w:rsidRPr="00013495">
        <w:t xml:space="preserve"> </w:t>
      </w:r>
      <w:r w:rsidRPr="004334F8">
        <w:t>Isabela Bensenor,</w:t>
      </w:r>
      <w:r w:rsidRPr="009A2475">
        <w:t xml:space="preserve"> </w:t>
      </w:r>
      <w:r w:rsidRPr="004334F8">
        <w:t>Peter Brocklehurst,</w:t>
      </w:r>
      <w:r w:rsidRPr="009A2475">
        <w:t xml:space="preserve"> </w:t>
      </w:r>
      <w:r w:rsidRPr="004334F8">
        <w:t>Kar Keung Cheng, Mei Feng, Alessandra Goulart, Sheila Greenfield,</w:t>
      </w:r>
      <w:r w:rsidRPr="00B54A30">
        <w:t xml:space="preserve"> </w:t>
      </w:r>
      <w:r w:rsidRPr="004334F8">
        <w:t>Yutao Guo, Mahesan Guruparan,</w:t>
      </w:r>
      <w:r w:rsidRPr="00B54A30">
        <w:t xml:space="preserve"> </w:t>
      </w:r>
      <w:r w:rsidRPr="004334F8">
        <w:t>Gustavo Gusso, Wang Hao, Lindsey Humphreys, Balachandran Kumarendran, Kate Jolly, Sue Jowett, Paulus Kirchhof, Emma Lancashire, Deirdre Lane,</w:t>
      </w:r>
      <w:r w:rsidRPr="009A2475">
        <w:t xml:space="preserve"> </w:t>
      </w:r>
      <w:r w:rsidRPr="004334F8">
        <w:t>Dan Lasserson, Xuewen Li, Gregory Y H Lip (Co-PI), Trudie Lobban, Paulo Lotufo, Semira Manseki-Holland, David Moore,</w:t>
      </w:r>
      <w:r w:rsidRPr="00013495">
        <w:t xml:space="preserve"> </w:t>
      </w:r>
      <w:r w:rsidRPr="004334F8">
        <w:t xml:space="preserve">Krishnarajah Nirantharakumar, Rodrigo Olmos, Alena Shantsila, Isabelle Szmigin, Kumaran Subaschandren, </w:t>
      </w:r>
      <w:r w:rsidRPr="00276166">
        <w:t>Rajendra Surenthirakumaran</w:t>
      </w:r>
      <w:r w:rsidRPr="004334F8">
        <w:t>, G Neil Thomas (Co-PI)</w:t>
      </w:r>
    </w:p>
    <w:p w14:paraId="18ED6657" w14:textId="40472E99" w:rsidR="00730F87" w:rsidRDefault="00730F87">
      <w:pPr>
        <w:rPr>
          <w:rFonts w:cstheme="minorHAnsi"/>
        </w:rPr>
      </w:pPr>
    </w:p>
    <w:p w14:paraId="05D380B9" w14:textId="77777777" w:rsidR="00730F87" w:rsidRPr="00276166" w:rsidRDefault="00730F87">
      <w:pPr>
        <w:rPr>
          <w:rFonts w:cstheme="minorHAnsi"/>
        </w:rPr>
      </w:pPr>
    </w:p>
    <w:p w14:paraId="750BA504" w14:textId="77777777" w:rsidR="00CB122B" w:rsidRDefault="00CB122B">
      <w:pPr>
        <w:rPr>
          <w:rFonts w:cstheme="minorHAnsi"/>
          <w:b/>
        </w:rPr>
        <w:sectPr w:rsidR="00CB122B" w:rsidSect="00B934AA">
          <w:pgSz w:w="11900" w:h="16840"/>
          <w:pgMar w:top="1440" w:right="1440" w:bottom="1440" w:left="1440" w:header="708" w:footer="708" w:gutter="0"/>
          <w:cols w:space="708"/>
          <w:docGrid w:linePitch="360"/>
        </w:sectPr>
      </w:pPr>
    </w:p>
    <w:p w14:paraId="778364AB" w14:textId="68328455" w:rsidR="000B0381" w:rsidRPr="00276166" w:rsidRDefault="000B0381">
      <w:pPr>
        <w:rPr>
          <w:rFonts w:cstheme="minorHAnsi"/>
          <w:b/>
        </w:rPr>
      </w:pPr>
      <w:r w:rsidRPr="00276166">
        <w:rPr>
          <w:rFonts w:cstheme="minorHAnsi"/>
          <w:b/>
        </w:rPr>
        <w:lastRenderedPageBreak/>
        <w:t>REFERENCES</w:t>
      </w:r>
    </w:p>
    <w:p w14:paraId="4E788673" w14:textId="77777777" w:rsidR="00CB122B" w:rsidRDefault="00292ED2" w:rsidP="00276166">
      <w:pPr>
        <w:pStyle w:val="NormalWeb"/>
        <w:numPr>
          <w:ilvl w:val="0"/>
          <w:numId w:val="1"/>
        </w:numPr>
        <w:rPr>
          <w:rFonts w:asciiTheme="minorHAnsi" w:hAnsiTheme="minorHAnsi"/>
          <w:color w:val="000000" w:themeColor="text1"/>
        </w:rPr>
      </w:pPr>
      <w:r w:rsidRPr="00276166">
        <w:rPr>
          <w:rFonts w:asciiTheme="minorHAnsi" w:hAnsiTheme="minorHAnsi" w:cstheme="minorHAnsi"/>
          <w:color w:val="000000" w:themeColor="text1"/>
        </w:rPr>
        <w:t xml:space="preserve">Arnar D, </w:t>
      </w:r>
      <w:r w:rsidR="004D4C83" w:rsidRPr="00276166">
        <w:rPr>
          <w:rFonts w:asciiTheme="minorHAnsi" w:hAnsiTheme="minorHAnsi" w:cstheme="minorHAnsi"/>
          <w:color w:val="000000" w:themeColor="text1"/>
        </w:rPr>
        <w:t xml:space="preserve">Mairesse G, </w:t>
      </w:r>
      <w:r w:rsidR="001441CF" w:rsidRPr="00276166">
        <w:rPr>
          <w:rFonts w:asciiTheme="minorHAnsi" w:hAnsiTheme="minorHAnsi" w:cstheme="minorHAnsi"/>
          <w:color w:val="000000" w:themeColor="text1"/>
        </w:rPr>
        <w:t xml:space="preserve">Boriani G, </w:t>
      </w:r>
      <w:r w:rsidRPr="00276166">
        <w:rPr>
          <w:rFonts w:asciiTheme="minorHAnsi" w:hAnsiTheme="minorHAnsi" w:cstheme="minorHAnsi"/>
          <w:color w:val="000000" w:themeColor="text1"/>
        </w:rPr>
        <w:t xml:space="preserve">et al. </w:t>
      </w:r>
      <w:r w:rsidRPr="00276166">
        <w:rPr>
          <w:rFonts w:asciiTheme="minorHAnsi" w:hAnsiTheme="minorHAnsi"/>
          <w:color w:val="000000" w:themeColor="text1"/>
        </w:rPr>
        <w:t>Management of asymptomatic arrhythmias: a European Heart Rhythm Association (EHRA) consensus document, endorsed by the Heart Failure Association (HFA), Heart Rhythm Society (HRS), Asia Pacific Heart Rhythm Society (APHRS), Cardiac Arrhythmia Society of Southern Africa (CASSA), and Latin America Heart Rhythm Society (LAHRS)</w:t>
      </w:r>
      <w:r w:rsidR="004D4C83" w:rsidRPr="00276166">
        <w:rPr>
          <w:rFonts w:asciiTheme="minorHAnsi" w:hAnsiTheme="minorHAnsi"/>
          <w:color w:val="000000" w:themeColor="text1"/>
        </w:rPr>
        <w:t xml:space="preserve">. Europace 2019; doi:10.1093/europace/euz046 </w:t>
      </w:r>
    </w:p>
    <w:p w14:paraId="0520055A" w14:textId="0D8F533A" w:rsidR="000B0381" w:rsidRPr="00CB122B" w:rsidRDefault="000B0381" w:rsidP="00276166">
      <w:pPr>
        <w:pStyle w:val="NormalWeb"/>
        <w:numPr>
          <w:ilvl w:val="0"/>
          <w:numId w:val="1"/>
        </w:numPr>
        <w:rPr>
          <w:rFonts w:asciiTheme="minorHAnsi" w:hAnsiTheme="minorHAnsi"/>
          <w:color w:val="000000" w:themeColor="text1"/>
        </w:rPr>
      </w:pPr>
      <w:r w:rsidRPr="00CB122B">
        <w:rPr>
          <w:rFonts w:asciiTheme="minorHAnsi" w:hAnsiTheme="minorHAnsi" w:cstheme="minorHAnsi"/>
          <w:color w:val="000000"/>
        </w:rPr>
        <w:t>Lip GYH. The ABC pathway: an integrated approach to improve AF management. Nat Rev Cardiol. 14(11):627-628</w:t>
      </w:r>
      <w:r w:rsidR="00C11565" w:rsidRPr="00CB122B">
        <w:rPr>
          <w:rFonts w:asciiTheme="minorHAnsi" w:hAnsiTheme="minorHAnsi" w:cstheme="minorHAnsi"/>
          <w:color w:val="000000"/>
        </w:rPr>
        <w:t>;2017</w:t>
      </w:r>
      <w:r w:rsidRPr="00CB122B">
        <w:rPr>
          <w:rFonts w:asciiTheme="minorHAnsi" w:hAnsiTheme="minorHAnsi" w:cstheme="minorHAnsi"/>
          <w:color w:val="000000"/>
        </w:rPr>
        <w:t>.</w:t>
      </w:r>
    </w:p>
    <w:p w14:paraId="0040593C" w14:textId="77777777" w:rsidR="00CB122B" w:rsidRDefault="00CB122B">
      <w:pPr>
        <w:sectPr w:rsidR="00CB122B" w:rsidSect="00B934AA">
          <w:pgSz w:w="11900" w:h="16840"/>
          <w:pgMar w:top="1440" w:right="1440" w:bottom="1440" w:left="1440" w:header="708" w:footer="708" w:gutter="0"/>
          <w:cols w:space="708"/>
          <w:docGrid w:linePitch="360"/>
        </w:sectPr>
      </w:pPr>
    </w:p>
    <w:p w14:paraId="1A48E6EE" w14:textId="00CAD454" w:rsidR="000B0381" w:rsidRDefault="0004647D">
      <w:r>
        <w:t>Figure 1.</w:t>
      </w:r>
    </w:p>
    <w:p w14:paraId="6516A4EB" w14:textId="46055389" w:rsidR="001E18E7" w:rsidRDefault="001E18E7">
      <w:r>
        <w:rPr>
          <w:noProof/>
          <w:lang w:eastAsia="en-GB"/>
        </w:rPr>
        <w:drawing>
          <wp:inline distT="0" distB="0" distL="0" distR="0" wp14:anchorId="7736E81F" wp14:editId="5DD084A5">
            <wp:extent cx="5727700" cy="548703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BF3CA5-E709-4EA0-9E17-4A663E6E2124.png"/>
                    <pic:cNvPicPr/>
                  </pic:nvPicPr>
                  <pic:blipFill>
                    <a:blip r:embed="rId7">
                      <a:extLst>
                        <a:ext uri="{28A0092B-C50C-407E-A947-70E740481C1C}">
                          <a14:useLocalDpi xmlns:a14="http://schemas.microsoft.com/office/drawing/2010/main" val="0"/>
                        </a:ext>
                      </a:extLst>
                    </a:blip>
                    <a:stretch>
                      <a:fillRect/>
                    </a:stretch>
                  </pic:blipFill>
                  <pic:spPr>
                    <a:xfrm>
                      <a:off x="0" y="0"/>
                      <a:ext cx="5727700" cy="5487035"/>
                    </a:xfrm>
                    <a:prstGeom prst="rect">
                      <a:avLst/>
                    </a:prstGeom>
                  </pic:spPr>
                </pic:pic>
              </a:graphicData>
            </a:graphic>
          </wp:inline>
        </w:drawing>
      </w:r>
    </w:p>
    <w:p w14:paraId="55627820" w14:textId="3DA736CC" w:rsidR="00593C48" w:rsidRDefault="00593C48"/>
    <w:p w14:paraId="4B5E4B53" w14:textId="77777777" w:rsidR="00CB122B" w:rsidRDefault="00CB122B" w:rsidP="00593C48">
      <w:pPr>
        <w:rPr>
          <w:rFonts w:eastAsia="Times New Roman" w:cstheme="minorHAnsi"/>
          <w:color w:val="993366"/>
        </w:rPr>
        <w:sectPr w:rsidR="00CB122B" w:rsidSect="00B934AA">
          <w:pgSz w:w="11900" w:h="16840"/>
          <w:pgMar w:top="1440" w:right="1440" w:bottom="1440" w:left="1440" w:header="708" w:footer="708" w:gutter="0"/>
          <w:cols w:space="708"/>
          <w:docGrid w:linePitch="360"/>
        </w:sectPr>
      </w:pPr>
    </w:p>
    <w:p w14:paraId="3C159550" w14:textId="1F13883D" w:rsidR="00593C48" w:rsidRPr="00593C48" w:rsidRDefault="00CB122B" w:rsidP="00593C48">
      <w:pPr>
        <w:rPr>
          <w:rFonts w:eastAsia="Times New Roman" w:cstheme="minorHAnsi"/>
          <w:color w:val="000000"/>
        </w:rPr>
      </w:pPr>
      <w:r>
        <w:rPr>
          <w:rFonts w:eastAsia="Times New Roman" w:cstheme="minorHAnsi"/>
          <w:color w:val="993366"/>
        </w:rPr>
        <w:t>P</w:t>
      </w:r>
      <w:r w:rsidR="0004647D">
        <w:rPr>
          <w:rFonts w:eastAsia="Times New Roman" w:cstheme="minorHAnsi"/>
          <w:color w:val="993366"/>
        </w:rPr>
        <w:t>hoto</w:t>
      </w:r>
      <w:r w:rsidR="00593C48" w:rsidRPr="00593C48">
        <w:rPr>
          <w:rFonts w:eastAsia="Times New Roman" w:cstheme="minorHAnsi"/>
          <w:color w:val="993366"/>
        </w:rPr>
        <w:t xml:space="preserve"> CAPTIONS</w:t>
      </w:r>
    </w:p>
    <w:p w14:paraId="230DFCEC" w14:textId="77777777" w:rsidR="00593C48" w:rsidRPr="00593C48" w:rsidRDefault="00593C48" w:rsidP="00593C48">
      <w:pPr>
        <w:rPr>
          <w:rFonts w:eastAsia="Times New Roman" w:cstheme="minorHAnsi"/>
          <w:color w:val="000000"/>
        </w:rPr>
      </w:pPr>
      <w:r w:rsidRPr="00593C48">
        <w:rPr>
          <w:rFonts w:eastAsia="Times New Roman" w:cstheme="minorHAnsi"/>
          <w:color w:val="993366"/>
        </w:rPr>
        <w:t> </w:t>
      </w:r>
    </w:p>
    <w:p w14:paraId="42998688" w14:textId="77777777" w:rsidR="003C0C59" w:rsidRPr="003C0C59" w:rsidRDefault="003C0C59" w:rsidP="003C0C59">
      <w:pPr>
        <w:rPr>
          <w:rFonts w:ascii="Calibri" w:eastAsia="Times New Roman" w:hAnsi="Calibri" w:cs="Times New Roman"/>
          <w:color w:val="000000"/>
          <w:sz w:val="22"/>
          <w:szCs w:val="22"/>
        </w:rPr>
      </w:pPr>
      <w:r w:rsidRPr="003C0C59">
        <w:rPr>
          <w:rFonts w:ascii="Calibri" w:eastAsia="Times New Roman" w:hAnsi="Calibri" w:cs="Times New Roman"/>
          <w:color w:val="993366"/>
          <w:sz w:val="22"/>
          <w:szCs w:val="22"/>
        </w:rPr>
        <w:t>DSC03184[4]</w:t>
      </w:r>
    </w:p>
    <w:p w14:paraId="16CADB03" w14:textId="77777777" w:rsidR="003C0C59" w:rsidRPr="003C0C59" w:rsidRDefault="003C0C59" w:rsidP="003C0C59">
      <w:pPr>
        <w:rPr>
          <w:rFonts w:ascii="Calibri" w:eastAsia="Times New Roman" w:hAnsi="Calibri" w:cs="Times New Roman"/>
          <w:color w:val="000000"/>
          <w:sz w:val="22"/>
          <w:szCs w:val="22"/>
        </w:rPr>
      </w:pPr>
      <w:r w:rsidRPr="003C0C59">
        <w:rPr>
          <w:rFonts w:ascii="Calibri" w:eastAsia="Times New Roman" w:hAnsi="Calibri" w:cs="Times New Roman"/>
          <w:b/>
          <w:bCs/>
          <w:color w:val="993366"/>
          <w:sz w:val="22"/>
          <w:szCs w:val="22"/>
        </w:rPr>
        <w:t>Global Health Research Group on AF Management inaugural meeting at the Chancellor’s Court, University of Birmingham</w:t>
      </w:r>
    </w:p>
    <w:p w14:paraId="7F40C020" w14:textId="77777777" w:rsidR="003C0C59" w:rsidRPr="003C0C59" w:rsidRDefault="003C0C59" w:rsidP="003C0C59">
      <w:pPr>
        <w:rPr>
          <w:rFonts w:ascii="Calibri" w:eastAsia="Times New Roman" w:hAnsi="Calibri" w:cs="Times New Roman"/>
          <w:color w:val="000000"/>
          <w:sz w:val="22"/>
          <w:szCs w:val="22"/>
        </w:rPr>
      </w:pPr>
      <w:r w:rsidRPr="003C0C59">
        <w:rPr>
          <w:rFonts w:ascii="Calibri" w:eastAsia="Times New Roman" w:hAnsi="Calibri" w:cs="Times New Roman"/>
          <w:color w:val="000000"/>
          <w:sz w:val="22"/>
          <w:szCs w:val="22"/>
        </w:rPr>
        <w:t> </w:t>
      </w:r>
    </w:p>
    <w:p w14:paraId="72179B1C" w14:textId="77777777" w:rsidR="003C0C59" w:rsidRPr="003C0C59" w:rsidRDefault="003C0C59" w:rsidP="003C0C59">
      <w:pPr>
        <w:rPr>
          <w:rFonts w:ascii="Calibri" w:eastAsia="Times New Roman" w:hAnsi="Calibri" w:cs="Times New Roman"/>
          <w:color w:val="000000"/>
          <w:sz w:val="22"/>
          <w:szCs w:val="22"/>
        </w:rPr>
      </w:pPr>
      <w:r w:rsidRPr="003C0C59">
        <w:rPr>
          <w:rFonts w:ascii="Calibri" w:eastAsia="Times New Roman" w:hAnsi="Calibri" w:cs="Times New Roman"/>
          <w:color w:val="993366"/>
          <w:sz w:val="22"/>
          <w:szCs w:val="22"/>
        </w:rPr>
        <w:t>IMG_8917</w:t>
      </w:r>
    </w:p>
    <w:p w14:paraId="0EA67B62" w14:textId="77777777" w:rsidR="003C0C59" w:rsidRPr="003C0C59" w:rsidRDefault="003C0C59" w:rsidP="003C0C59">
      <w:pPr>
        <w:rPr>
          <w:rFonts w:ascii="Calibri" w:eastAsia="Times New Roman" w:hAnsi="Calibri" w:cs="Times New Roman"/>
          <w:color w:val="000000"/>
          <w:sz w:val="22"/>
          <w:szCs w:val="22"/>
        </w:rPr>
      </w:pPr>
      <w:r w:rsidRPr="003C0C59">
        <w:rPr>
          <w:rFonts w:ascii="Calibri" w:eastAsia="Times New Roman" w:hAnsi="Calibri" w:cs="Times New Roman"/>
          <w:b/>
          <w:bCs/>
          <w:color w:val="993366"/>
          <w:sz w:val="22"/>
          <w:szCs w:val="22"/>
        </w:rPr>
        <w:t>Attending a community health centre to discuss care pathways, Taoyuan, Shanxi province, China</w:t>
      </w:r>
    </w:p>
    <w:p w14:paraId="23D81BF8" w14:textId="77777777" w:rsidR="003C0C59" w:rsidRPr="003C0C59" w:rsidRDefault="003C0C59" w:rsidP="003C0C59">
      <w:pPr>
        <w:rPr>
          <w:rFonts w:ascii="Calibri" w:eastAsia="Times New Roman" w:hAnsi="Calibri" w:cs="Times New Roman"/>
          <w:color w:val="000000"/>
          <w:sz w:val="22"/>
          <w:szCs w:val="22"/>
        </w:rPr>
      </w:pPr>
      <w:r w:rsidRPr="003C0C59">
        <w:rPr>
          <w:rFonts w:ascii="Calibri" w:eastAsia="Times New Roman" w:hAnsi="Calibri" w:cs="Times New Roman"/>
          <w:color w:val="000000"/>
          <w:sz w:val="22"/>
          <w:szCs w:val="22"/>
        </w:rPr>
        <w:t> </w:t>
      </w:r>
    </w:p>
    <w:p w14:paraId="34B5C9DE" w14:textId="77777777" w:rsidR="003C0C59" w:rsidRPr="003C0C59" w:rsidRDefault="003C0C59" w:rsidP="003C0C59">
      <w:pPr>
        <w:rPr>
          <w:rFonts w:ascii="Calibri" w:eastAsia="Times New Roman" w:hAnsi="Calibri" w:cs="Times New Roman"/>
          <w:color w:val="000000"/>
          <w:sz w:val="22"/>
          <w:szCs w:val="22"/>
        </w:rPr>
      </w:pPr>
      <w:r w:rsidRPr="003C0C59">
        <w:rPr>
          <w:rFonts w:ascii="Calibri" w:eastAsia="Times New Roman" w:hAnsi="Calibri" w:cs="Times New Roman"/>
          <w:color w:val="993366"/>
          <w:sz w:val="22"/>
          <w:szCs w:val="22"/>
        </w:rPr>
        <w:t>IMG_8918[4]</w:t>
      </w:r>
    </w:p>
    <w:p w14:paraId="3D0E1C25" w14:textId="77777777" w:rsidR="003C0C59" w:rsidRPr="003C0C59" w:rsidRDefault="003C0C59" w:rsidP="003C0C59">
      <w:pPr>
        <w:rPr>
          <w:rFonts w:ascii="Calibri" w:eastAsia="Times New Roman" w:hAnsi="Calibri" w:cs="Times New Roman"/>
          <w:color w:val="000000"/>
          <w:sz w:val="22"/>
          <w:szCs w:val="22"/>
        </w:rPr>
      </w:pPr>
      <w:r w:rsidRPr="003C0C59">
        <w:rPr>
          <w:rFonts w:ascii="Calibri" w:eastAsia="Times New Roman" w:hAnsi="Calibri" w:cs="Times New Roman"/>
          <w:b/>
          <w:bCs/>
          <w:color w:val="993366"/>
          <w:sz w:val="22"/>
          <w:szCs w:val="22"/>
        </w:rPr>
        <w:t>Patients discussing their perspectives and care pathways at a stakeholder and investigator meeting, Taoyuan, Shanxi province, China</w:t>
      </w:r>
    </w:p>
    <w:p w14:paraId="52EDFB69" w14:textId="548BA052" w:rsidR="00593C48" w:rsidRDefault="00593C48">
      <w:pPr>
        <w:rPr>
          <w:rFonts w:cstheme="minorHAnsi"/>
        </w:rPr>
      </w:pPr>
    </w:p>
    <w:p w14:paraId="0B9256F7" w14:textId="1D9FFAC4" w:rsidR="00B20E1E" w:rsidRPr="00593C48" w:rsidRDefault="00B20E1E">
      <w:pPr>
        <w:rPr>
          <w:rFonts w:cstheme="minorHAnsi"/>
        </w:rPr>
      </w:pPr>
      <w:r w:rsidRPr="00B20E1E">
        <w:rPr>
          <w:rFonts w:cstheme="minorHAnsi"/>
        </w:rPr>
        <w:t>Greg Lip presentation in MAFA II Steering committee meeting_SCR_RET</w:t>
      </w:r>
    </w:p>
    <w:sectPr w:rsidR="00B20E1E" w:rsidRPr="00593C48" w:rsidSect="00B934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4055"/>
    <w:multiLevelType w:val="hybridMultilevel"/>
    <w:tmpl w:val="51102A12"/>
    <w:lvl w:ilvl="0" w:tplc="29E4713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D7"/>
    <w:rsid w:val="0004647D"/>
    <w:rsid w:val="00062BA7"/>
    <w:rsid w:val="000B0381"/>
    <w:rsid w:val="001441CF"/>
    <w:rsid w:val="00180FF5"/>
    <w:rsid w:val="001D0B3F"/>
    <w:rsid w:val="001E18E7"/>
    <w:rsid w:val="00276166"/>
    <w:rsid w:val="00292ED2"/>
    <w:rsid w:val="0033147B"/>
    <w:rsid w:val="00357524"/>
    <w:rsid w:val="003702CC"/>
    <w:rsid w:val="003C0C59"/>
    <w:rsid w:val="00416B5D"/>
    <w:rsid w:val="004365D7"/>
    <w:rsid w:val="004B0BEB"/>
    <w:rsid w:val="004D4C83"/>
    <w:rsid w:val="00593C48"/>
    <w:rsid w:val="006470FC"/>
    <w:rsid w:val="00683FCD"/>
    <w:rsid w:val="00730F87"/>
    <w:rsid w:val="00753EFC"/>
    <w:rsid w:val="007542E6"/>
    <w:rsid w:val="00754E7A"/>
    <w:rsid w:val="00762264"/>
    <w:rsid w:val="008802D0"/>
    <w:rsid w:val="0089399A"/>
    <w:rsid w:val="008A1F92"/>
    <w:rsid w:val="008C1518"/>
    <w:rsid w:val="008E7F1E"/>
    <w:rsid w:val="009B78F5"/>
    <w:rsid w:val="00A51736"/>
    <w:rsid w:val="00A54244"/>
    <w:rsid w:val="00A94B4F"/>
    <w:rsid w:val="00AB22BA"/>
    <w:rsid w:val="00AC2ADA"/>
    <w:rsid w:val="00B20E1E"/>
    <w:rsid w:val="00B40869"/>
    <w:rsid w:val="00B55A50"/>
    <w:rsid w:val="00B934AA"/>
    <w:rsid w:val="00BF159E"/>
    <w:rsid w:val="00C05444"/>
    <w:rsid w:val="00C11565"/>
    <w:rsid w:val="00C405D0"/>
    <w:rsid w:val="00C466BF"/>
    <w:rsid w:val="00CB122B"/>
    <w:rsid w:val="00D53C86"/>
    <w:rsid w:val="00DC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AF40"/>
  <w15:chartTrackingRefBased/>
  <w15:docId w15:val="{56060A14-AF07-BF48-9730-C979D47E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65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5D7"/>
    <w:rPr>
      <w:b/>
      <w:bCs/>
    </w:rPr>
  </w:style>
  <w:style w:type="paragraph" w:styleId="NormalWeb">
    <w:name w:val="Normal (Web)"/>
    <w:basedOn w:val="Normal"/>
    <w:uiPriority w:val="99"/>
    <w:unhideWhenUsed/>
    <w:rsid w:val="004365D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365D7"/>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0B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038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54244"/>
    <w:rPr>
      <w:sz w:val="16"/>
      <w:szCs w:val="16"/>
    </w:rPr>
  </w:style>
  <w:style w:type="paragraph" w:styleId="CommentText">
    <w:name w:val="annotation text"/>
    <w:basedOn w:val="Normal"/>
    <w:link w:val="CommentTextChar"/>
    <w:uiPriority w:val="99"/>
    <w:semiHidden/>
    <w:unhideWhenUsed/>
    <w:rsid w:val="00A54244"/>
    <w:rPr>
      <w:sz w:val="20"/>
      <w:szCs w:val="20"/>
    </w:rPr>
  </w:style>
  <w:style w:type="character" w:customStyle="1" w:styleId="CommentTextChar">
    <w:name w:val="Comment Text Char"/>
    <w:basedOn w:val="DefaultParagraphFont"/>
    <w:link w:val="CommentText"/>
    <w:uiPriority w:val="99"/>
    <w:semiHidden/>
    <w:rsid w:val="00A54244"/>
    <w:rPr>
      <w:sz w:val="20"/>
      <w:szCs w:val="20"/>
    </w:rPr>
  </w:style>
  <w:style w:type="paragraph" w:styleId="CommentSubject">
    <w:name w:val="annotation subject"/>
    <w:basedOn w:val="CommentText"/>
    <w:next w:val="CommentText"/>
    <w:link w:val="CommentSubjectChar"/>
    <w:uiPriority w:val="99"/>
    <w:semiHidden/>
    <w:unhideWhenUsed/>
    <w:rsid w:val="00A54244"/>
    <w:rPr>
      <w:b/>
      <w:bCs/>
    </w:rPr>
  </w:style>
  <w:style w:type="character" w:customStyle="1" w:styleId="CommentSubjectChar">
    <w:name w:val="Comment Subject Char"/>
    <w:basedOn w:val="CommentTextChar"/>
    <w:link w:val="CommentSubject"/>
    <w:uiPriority w:val="99"/>
    <w:semiHidden/>
    <w:rsid w:val="00A54244"/>
    <w:rPr>
      <w:b/>
      <w:bCs/>
      <w:sz w:val="20"/>
      <w:szCs w:val="20"/>
    </w:rPr>
  </w:style>
  <w:style w:type="paragraph" w:styleId="BalloonText">
    <w:name w:val="Balloon Text"/>
    <w:basedOn w:val="Normal"/>
    <w:link w:val="BalloonTextChar"/>
    <w:uiPriority w:val="99"/>
    <w:semiHidden/>
    <w:unhideWhenUsed/>
    <w:rsid w:val="00A54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244"/>
    <w:rPr>
      <w:rFonts w:ascii="Segoe UI" w:hAnsi="Segoe UI" w:cs="Segoe UI"/>
      <w:sz w:val="18"/>
      <w:szCs w:val="18"/>
    </w:rPr>
  </w:style>
  <w:style w:type="paragraph" w:styleId="NoSpacing">
    <w:name w:val="No Spacing"/>
    <w:uiPriority w:val="1"/>
    <w:qFormat/>
    <w:rsid w:val="00683FCD"/>
  </w:style>
  <w:style w:type="character" w:styleId="Hyperlink">
    <w:name w:val="Hyperlink"/>
    <w:basedOn w:val="DefaultParagraphFont"/>
    <w:uiPriority w:val="99"/>
    <w:unhideWhenUsed/>
    <w:rsid w:val="00CB122B"/>
    <w:rPr>
      <w:color w:val="0563C1" w:themeColor="hyperlink"/>
      <w:u w:val="single"/>
    </w:rPr>
  </w:style>
  <w:style w:type="character" w:customStyle="1" w:styleId="UnresolvedMention">
    <w:name w:val="Unresolved Mention"/>
    <w:basedOn w:val="DefaultParagraphFont"/>
    <w:uiPriority w:val="99"/>
    <w:semiHidden/>
    <w:unhideWhenUsed/>
    <w:rsid w:val="00CB1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8704">
      <w:bodyDiv w:val="1"/>
      <w:marLeft w:val="0"/>
      <w:marRight w:val="0"/>
      <w:marTop w:val="0"/>
      <w:marBottom w:val="0"/>
      <w:divBdr>
        <w:top w:val="none" w:sz="0" w:space="0" w:color="auto"/>
        <w:left w:val="none" w:sz="0" w:space="0" w:color="auto"/>
        <w:bottom w:val="none" w:sz="0" w:space="0" w:color="auto"/>
        <w:right w:val="none" w:sz="0" w:space="0" w:color="auto"/>
      </w:divBdr>
    </w:div>
    <w:div w:id="67966120">
      <w:bodyDiv w:val="1"/>
      <w:marLeft w:val="0"/>
      <w:marRight w:val="0"/>
      <w:marTop w:val="0"/>
      <w:marBottom w:val="0"/>
      <w:divBdr>
        <w:top w:val="none" w:sz="0" w:space="0" w:color="auto"/>
        <w:left w:val="none" w:sz="0" w:space="0" w:color="auto"/>
        <w:bottom w:val="none" w:sz="0" w:space="0" w:color="auto"/>
        <w:right w:val="none" w:sz="0" w:space="0" w:color="auto"/>
      </w:divBdr>
    </w:div>
    <w:div w:id="171116168">
      <w:bodyDiv w:val="1"/>
      <w:marLeft w:val="0"/>
      <w:marRight w:val="0"/>
      <w:marTop w:val="0"/>
      <w:marBottom w:val="0"/>
      <w:divBdr>
        <w:top w:val="none" w:sz="0" w:space="0" w:color="auto"/>
        <w:left w:val="none" w:sz="0" w:space="0" w:color="auto"/>
        <w:bottom w:val="none" w:sz="0" w:space="0" w:color="auto"/>
        <w:right w:val="none" w:sz="0" w:space="0" w:color="auto"/>
      </w:divBdr>
    </w:div>
    <w:div w:id="444662530">
      <w:bodyDiv w:val="1"/>
      <w:marLeft w:val="0"/>
      <w:marRight w:val="0"/>
      <w:marTop w:val="0"/>
      <w:marBottom w:val="0"/>
      <w:divBdr>
        <w:top w:val="none" w:sz="0" w:space="0" w:color="auto"/>
        <w:left w:val="none" w:sz="0" w:space="0" w:color="auto"/>
        <w:bottom w:val="none" w:sz="0" w:space="0" w:color="auto"/>
        <w:right w:val="none" w:sz="0" w:space="0" w:color="auto"/>
      </w:divBdr>
      <w:divsChild>
        <w:div w:id="568610202">
          <w:marLeft w:val="0"/>
          <w:marRight w:val="0"/>
          <w:marTop w:val="0"/>
          <w:marBottom w:val="0"/>
          <w:divBdr>
            <w:top w:val="none" w:sz="0" w:space="0" w:color="auto"/>
            <w:left w:val="none" w:sz="0" w:space="0" w:color="auto"/>
            <w:bottom w:val="none" w:sz="0" w:space="0" w:color="auto"/>
            <w:right w:val="none" w:sz="0" w:space="0" w:color="auto"/>
          </w:divBdr>
          <w:divsChild>
            <w:div w:id="1642996629">
              <w:marLeft w:val="0"/>
              <w:marRight w:val="0"/>
              <w:marTop w:val="0"/>
              <w:marBottom w:val="0"/>
              <w:divBdr>
                <w:top w:val="none" w:sz="0" w:space="0" w:color="auto"/>
                <w:left w:val="none" w:sz="0" w:space="0" w:color="auto"/>
                <w:bottom w:val="none" w:sz="0" w:space="0" w:color="auto"/>
                <w:right w:val="none" w:sz="0" w:space="0" w:color="auto"/>
              </w:divBdr>
              <w:divsChild>
                <w:div w:id="142242052">
                  <w:marLeft w:val="0"/>
                  <w:marRight w:val="0"/>
                  <w:marTop w:val="0"/>
                  <w:marBottom w:val="0"/>
                  <w:divBdr>
                    <w:top w:val="none" w:sz="0" w:space="0" w:color="auto"/>
                    <w:left w:val="none" w:sz="0" w:space="0" w:color="auto"/>
                    <w:bottom w:val="none" w:sz="0" w:space="0" w:color="auto"/>
                    <w:right w:val="none" w:sz="0" w:space="0" w:color="auto"/>
                  </w:divBdr>
                  <w:divsChild>
                    <w:div w:id="18943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3719">
      <w:bodyDiv w:val="1"/>
      <w:marLeft w:val="0"/>
      <w:marRight w:val="0"/>
      <w:marTop w:val="0"/>
      <w:marBottom w:val="0"/>
      <w:divBdr>
        <w:top w:val="none" w:sz="0" w:space="0" w:color="auto"/>
        <w:left w:val="none" w:sz="0" w:space="0" w:color="auto"/>
        <w:bottom w:val="none" w:sz="0" w:space="0" w:color="auto"/>
        <w:right w:val="none" w:sz="0" w:space="0" w:color="auto"/>
      </w:divBdr>
    </w:div>
    <w:div w:id="710957455">
      <w:bodyDiv w:val="1"/>
      <w:marLeft w:val="0"/>
      <w:marRight w:val="0"/>
      <w:marTop w:val="0"/>
      <w:marBottom w:val="0"/>
      <w:divBdr>
        <w:top w:val="none" w:sz="0" w:space="0" w:color="auto"/>
        <w:left w:val="none" w:sz="0" w:space="0" w:color="auto"/>
        <w:bottom w:val="none" w:sz="0" w:space="0" w:color="auto"/>
        <w:right w:val="none" w:sz="0" w:space="0" w:color="auto"/>
      </w:divBdr>
      <w:divsChild>
        <w:div w:id="1053895537">
          <w:marLeft w:val="0"/>
          <w:marRight w:val="0"/>
          <w:marTop w:val="0"/>
          <w:marBottom w:val="0"/>
          <w:divBdr>
            <w:top w:val="none" w:sz="0" w:space="0" w:color="auto"/>
            <w:left w:val="none" w:sz="0" w:space="0" w:color="auto"/>
            <w:bottom w:val="none" w:sz="0" w:space="0" w:color="auto"/>
            <w:right w:val="none" w:sz="0" w:space="0" w:color="auto"/>
          </w:divBdr>
          <w:divsChild>
            <w:div w:id="863589513">
              <w:marLeft w:val="0"/>
              <w:marRight w:val="0"/>
              <w:marTop w:val="0"/>
              <w:marBottom w:val="0"/>
              <w:divBdr>
                <w:top w:val="none" w:sz="0" w:space="0" w:color="auto"/>
                <w:left w:val="none" w:sz="0" w:space="0" w:color="auto"/>
                <w:bottom w:val="none" w:sz="0" w:space="0" w:color="auto"/>
                <w:right w:val="none" w:sz="0" w:space="0" w:color="auto"/>
              </w:divBdr>
              <w:divsChild>
                <w:div w:id="473910652">
                  <w:marLeft w:val="0"/>
                  <w:marRight w:val="0"/>
                  <w:marTop w:val="0"/>
                  <w:marBottom w:val="0"/>
                  <w:divBdr>
                    <w:top w:val="none" w:sz="0" w:space="0" w:color="auto"/>
                    <w:left w:val="none" w:sz="0" w:space="0" w:color="auto"/>
                    <w:bottom w:val="none" w:sz="0" w:space="0" w:color="auto"/>
                    <w:right w:val="none" w:sz="0" w:space="0" w:color="auto"/>
                  </w:divBdr>
                  <w:divsChild>
                    <w:div w:id="11765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3832">
      <w:bodyDiv w:val="1"/>
      <w:marLeft w:val="0"/>
      <w:marRight w:val="0"/>
      <w:marTop w:val="0"/>
      <w:marBottom w:val="0"/>
      <w:divBdr>
        <w:top w:val="none" w:sz="0" w:space="0" w:color="auto"/>
        <w:left w:val="none" w:sz="0" w:space="0" w:color="auto"/>
        <w:bottom w:val="none" w:sz="0" w:space="0" w:color="auto"/>
        <w:right w:val="none" w:sz="0" w:space="0" w:color="auto"/>
      </w:divBdr>
      <w:divsChild>
        <w:div w:id="844439802">
          <w:marLeft w:val="0"/>
          <w:marRight w:val="0"/>
          <w:marTop w:val="0"/>
          <w:marBottom w:val="0"/>
          <w:divBdr>
            <w:top w:val="none" w:sz="0" w:space="0" w:color="auto"/>
            <w:left w:val="none" w:sz="0" w:space="0" w:color="auto"/>
            <w:bottom w:val="none" w:sz="0" w:space="0" w:color="auto"/>
            <w:right w:val="none" w:sz="0" w:space="0" w:color="auto"/>
          </w:divBdr>
          <w:divsChild>
            <w:div w:id="824321888">
              <w:marLeft w:val="0"/>
              <w:marRight w:val="0"/>
              <w:marTop w:val="0"/>
              <w:marBottom w:val="0"/>
              <w:divBdr>
                <w:top w:val="none" w:sz="0" w:space="0" w:color="auto"/>
                <w:left w:val="none" w:sz="0" w:space="0" w:color="auto"/>
                <w:bottom w:val="none" w:sz="0" w:space="0" w:color="auto"/>
                <w:right w:val="none" w:sz="0" w:space="0" w:color="auto"/>
              </w:divBdr>
              <w:divsChild>
                <w:div w:id="390228187">
                  <w:marLeft w:val="0"/>
                  <w:marRight w:val="0"/>
                  <w:marTop w:val="0"/>
                  <w:marBottom w:val="0"/>
                  <w:divBdr>
                    <w:top w:val="none" w:sz="0" w:space="0" w:color="auto"/>
                    <w:left w:val="none" w:sz="0" w:space="0" w:color="auto"/>
                    <w:bottom w:val="none" w:sz="0" w:space="0" w:color="auto"/>
                    <w:right w:val="none" w:sz="0" w:space="0" w:color="auto"/>
                  </w:divBdr>
                  <w:divsChild>
                    <w:div w:id="264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4690">
      <w:bodyDiv w:val="1"/>
      <w:marLeft w:val="0"/>
      <w:marRight w:val="0"/>
      <w:marTop w:val="0"/>
      <w:marBottom w:val="0"/>
      <w:divBdr>
        <w:top w:val="none" w:sz="0" w:space="0" w:color="auto"/>
        <w:left w:val="none" w:sz="0" w:space="0" w:color="auto"/>
        <w:bottom w:val="none" w:sz="0" w:space="0" w:color="auto"/>
        <w:right w:val="none" w:sz="0" w:space="0" w:color="auto"/>
      </w:divBdr>
    </w:div>
    <w:div w:id="1436747990">
      <w:bodyDiv w:val="1"/>
      <w:marLeft w:val="0"/>
      <w:marRight w:val="0"/>
      <w:marTop w:val="0"/>
      <w:marBottom w:val="0"/>
      <w:divBdr>
        <w:top w:val="none" w:sz="0" w:space="0" w:color="auto"/>
        <w:left w:val="none" w:sz="0" w:space="0" w:color="auto"/>
        <w:bottom w:val="none" w:sz="0" w:space="0" w:color="auto"/>
        <w:right w:val="none" w:sz="0" w:space="0" w:color="auto"/>
      </w:divBdr>
    </w:div>
    <w:div w:id="1497846977">
      <w:bodyDiv w:val="1"/>
      <w:marLeft w:val="0"/>
      <w:marRight w:val="0"/>
      <w:marTop w:val="0"/>
      <w:marBottom w:val="0"/>
      <w:divBdr>
        <w:top w:val="none" w:sz="0" w:space="0" w:color="auto"/>
        <w:left w:val="none" w:sz="0" w:space="0" w:color="auto"/>
        <w:bottom w:val="none" w:sz="0" w:space="0" w:color="auto"/>
        <w:right w:val="none" w:sz="0" w:space="0" w:color="auto"/>
      </w:divBdr>
    </w:div>
    <w:div w:id="1532644931">
      <w:bodyDiv w:val="1"/>
      <w:marLeft w:val="0"/>
      <w:marRight w:val="0"/>
      <w:marTop w:val="0"/>
      <w:marBottom w:val="0"/>
      <w:divBdr>
        <w:top w:val="none" w:sz="0" w:space="0" w:color="auto"/>
        <w:left w:val="none" w:sz="0" w:space="0" w:color="auto"/>
        <w:bottom w:val="none" w:sz="0" w:space="0" w:color="auto"/>
        <w:right w:val="none" w:sz="0" w:space="0" w:color="auto"/>
      </w:divBdr>
    </w:div>
    <w:div w:id="1548878283">
      <w:bodyDiv w:val="1"/>
      <w:marLeft w:val="0"/>
      <w:marRight w:val="0"/>
      <w:marTop w:val="0"/>
      <w:marBottom w:val="0"/>
      <w:divBdr>
        <w:top w:val="none" w:sz="0" w:space="0" w:color="auto"/>
        <w:left w:val="none" w:sz="0" w:space="0" w:color="auto"/>
        <w:bottom w:val="none" w:sz="0" w:space="0" w:color="auto"/>
        <w:right w:val="none" w:sz="0" w:space="0" w:color="auto"/>
      </w:divBdr>
    </w:div>
    <w:div w:id="19995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gory.lip@liverpoo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6332-43CB-4491-9397-96EEC141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Gregory</dc:creator>
  <cp:keywords/>
  <dc:description/>
  <cp:lastModifiedBy>Lane, Deirdre</cp:lastModifiedBy>
  <cp:revision>2</cp:revision>
  <dcterms:created xsi:type="dcterms:W3CDTF">2019-10-17T11:40:00Z</dcterms:created>
  <dcterms:modified xsi:type="dcterms:W3CDTF">2019-10-17T11:40:00Z</dcterms:modified>
</cp:coreProperties>
</file>