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13053" w14:textId="77777777" w:rsidR="00A61E93" w:rsidRPr="0093072F" w:rsidRDefault="00A61E93" w:rsidP="00D86EC8">
      <w:pPr>
        <w:spacing w:line="280" w:lineRule="atLeast"/>
        <w:jc w:val="center"/>
        <w:rPr>
          <w:rFonts w:ascii="Times New Roman" w:hAnsi="Times New Roman" w:cs="Times New Roman"/>
          <w:sz w:val="24"/>
          <w:szCs w:val="24"/>
        </w:rPr>
      </w:pPr>
    </w:p>
    <w:p w14:paraId="2837AC22" w14:textId="77777777" w:rsidR="00A61E93" w:rsidRPr="0093072F" w:rsidRDefault="00A61E93" w:rsidP="00021713">
      <w:pPr>
        <w:spacing w:line="480" w:lineRule="auto"/>
        <w:jc w:val="center"/>
        <w:rPr>
          <w:rFonts w:ascii="Times New Roman" w:hAnsi="Times New Roman" w:cs="Times New Roman"/>
          <w:b/>
          <w:sz w:val="24"/>
          <w:szCs w:val="24"/>
        </w:rPr>
      </w:pPr>
      <w:r w:rsidRPr="0093072F">
        <w:rPr>
          <w:rFonts w:ascii="Times New Roman" w:hAnsi="Times New Roman" w:cs="Times New Roman"/>
          <w:b/>
          <w:sz w:val="24"/>
          <w:szCs w:val="24"/>
        </w:rPr>
        <w:t>Emotion Regulation Mediates Relationships between Mindfulness Facets and Aggression Dimensions</w:t>
      </w:r>
    </w:p>
    <w:p w14:paraId="7AD34EDE" w14:textId="77777777" w:rsidR="00A61E93" w:rsidRPr="0093072F" w:rsidRDefault="00A61E93" w:rsidP="00021713">
      <w:pPr>
        <w:spacing w:line="480" w:lineRule="auto"/>
        <w:jc w:val="center"/>
        <w:rPr>
          <w:rFonts w:ascii="Times New Roman" w:hAnsi="Times New Roman" w:cs="Times New Roman"/>
          <w:b/>
          <w:sz w:val="24"/>
          <w:szCs w:val="24"/>
        </w:rPr>
      </w:pPr>
    </w:p>
    <w:p w14:paraId="17859589" w14:textId="77777777" w:rsidR="00A61E93" w:rsidRPr="0093072F" w:rsidRDefault="00A61E93" w:rsidP="00021713">
      <w:pPr>
        <w:spacing w:line="480" w:lineRule="auto"/>
        <w:jc w:val="center"/>
        <w:rPr>
          <w:rFonts w:ascii="Times New Roman" w:hAnsi="Times New Roman" w:cs="Times New Roman"/>
          <w:sz w:val="24"/>
          <w:szCs w:val="24"/>
        </w:rPr>
      </w:pPr>
      <w:r w:rsidRPr="0093072F">
        <w:rPr>
          <w:rFonts w:ascii="Times New Roman" w:hAnsi="Times New Roman" w:cs="Times New Roman"/>
          <w:sz w:val="24"/>
          <w:szCs w:val="24"/>
        </w:rPr>
        <w:t>Carlo Garofalo</w:t>
      </w:r>
      <w:r w:rsidRPr="0093072F">
        <w:rPr>
          <w:rFonts w:ascii="Times New Roman" w:hAnsi="Times New Roman" w:cs="Times New Roman"/>
          <w:sz w:val="24"/>
          <w:szCs w:val="24"/>
        </w:rPr>
        <w:br/>
        <w:t>Tilburg University</w:t>
      </w:r>
    </w:p>
    <w:p w14:paraId="7AC6580C" w14:textId="77777777" w:rsidR="00A61E93" w:rsidRPr="0093072F" w:rsidRDefault="00A61E93" w:rsidP="00021713">
      <w:pPr>
        <w:spacing w:line="480" w:lineRule="auto"/>
        <w:jc w:val="center"/>
        <w:rPr>
          <w:rFonts w:ascii="Times New Roman" w:hAnsi="Times New Roman" w:cs="Times New Roman"/>
          <w:sz w:val="24"/>
          <w:szCs w:val="24"/>
        </w:rPr>
      </w:pPr>
      <w:r w:rsidRPr="0093072F">
        <w:rPr>
          <w:rFonts w:ascii="Times New Roman" w:hAnsi="Times New Roman" w:cs="Times New Roman"/>
          <w:sz w:val="24"/>
          <w:szCs w:val="24"/>
        </w:rPr>
        <w:t>Steven M. Gillespie</w:t>
      </w:r>
      <w:r w:rsidRPr="0093072F">
        <w:rPr>
          <w:rFonts w:ascii="Times New Roman" w:hAnsi="Times New Roman" w:cs="Times New Roman"/>
          <w:sz w:val="24"/>
          <w:szCs w:val="24"/>
        </w:rPr>
        <w:br/>
        <w:t>University of Liverpool</w:t>
      </w:r>
    </w:p>
    <w:p w14:paraId="262CB5CD" w14:textId="77777777" w:rsidR="00A61E93" w:rsidRPr="0093072F" w:rsidRDefault="00A61E93" w:rsidP="00021713">
      <w:pPr>
        <w:spacing w:line="480" w:lineRule="auto"/>
        <w:jc w:val="center"/>
        <w:rPr>
          <w:rFonts w:ascii="Times New Roman" w:hAnsi="Times New Roman" w:cs="Times New Roman"/>
          <w:sz w:val="24"/>
          <w:szCs w:val="24"/>
        </w:rPr>
      </w:pPr>
      <w:r w:rsidRPr="0093072F">
        <w:rPr>
          <w:rFonts w:ascii="Times New Roman" w:hAnsi="Times New Roman" w:cs="Times New Roman"/>
          <w:sz w:val="24"/>
          <w:szCs w:val="24"/>
        </w:rPr>
        <w:t>Patrizia Velotti</w:t>
      </w:r>
      <w:r w:rsidRPr="0093072F">
        <w:rPr>
          <w:rFonts w:ascii="Times New Roman" w:hAnsi="Times New Roman" w:cs="Times New Roman"/>
          <w:sz w:val="24"/>
          <w:szCs w:val="24"/>
        </w:rPr>
        <w:br/>
        <w:t>University of Genoa</w:t>
      </w:r>
    </w:p>
    <w:p w14:paraId="1C47539D" w14:textId="77777777" w:rsidR="00A61E93" w:rsidRPr="0093072F" w:rsidRDefault="00A61E93" w:rsidP="00021713">
      <w:pPr>
        <w:spacing w:line="480" w:lineRule="auto"/>
        <w:jc w:val="center"/>
        <w:rPr>
          <w:rFonts w:ascii="Times New Roman" w:hAnsi="Times New Roman" w:cs="Times New Roman"/>
          <w:sz w:val="24"/>
          <w:szCs w:val="24"/>
        </w:rPr>
      </w:pPr>
    </w:p>
    <w:p w14:paraId="775F7537" w14:textId="77777777" w:rsidR="00A61E93" w:rsidRPr="0093072F" w:rsidRDefault="00A61E93" w:rsidP="00021713">
      <w:pPr>
        <w:spacing w:after="0" w:line="480" w:lineRule="auto"/>
        <w:jc w:val="center"/>
        <w:rPr>
          <w:rFonts w:ascii="Times New Roman" w:hAnsi="Times New Roman" w:cs="Times New Roman"/>
          <w:sz w:val="24"/>
          <w:szCs w:val="24"/>
        </w:rPr>
      </w:pPr>
      <w:r w:rsidRPr="0093072F">
        <w:rPr>
          <w:rFonts w:ascii="Times New Roman" w:hAnsi="Times New Roman" w:cs="Times New Roman"/>
          <w:sz w:val="24"/>
          <w:szCs w:val="24"/>
        </w:rPr>
        <w:t>Author Note</w:t>
      </w:r>
    </w:p>
    <w:p w14:paraId="2420AE40" w14:textId="77777777" w:rsidR="00A61E93" w:rsidRPr="0093072F" w:rsidRDefault="00A61E93" w:rsidP="00021713">
      <w:pPr>
        <w:spacing w:line="480" w:lineRule="auto"/>
        <w:rPr>
          <w:rFonts w:ascii="Times New Roman" w:hAnsi="Times New Roman" w:cs="Times New Roman"/>
          <w:sz w:val="24"/>
          <w:szCs w:val="24"/>
        </w:rPr>
      </w:pPr>
      <w:r w:rsidRPr="0093072F">
        <w:rPr>
          <w:rFonts w:ascii="Times New Roman" w:hAnsi="Times New Roman" w:cs="Times New Roman"/>
          <w:sz w:val="24"/>
          <w:szCs w:val="24"/>
        </w:rPr>
        <w:t>Carlo Garofalo, Department of Developmental Psychology, Tilburg University, The Netherlands; Steven M. Gillespie, Department of Psychological Sciences, University of Liverpool, United Kingdom; Patrizia Velotti, Department of Educational Sciences, University of Genoa, Italy.</w:t>
      </w:r>
    </w:p>
    <w:p w14:paraId="14C99D0D" w14:textId="77777777" w:rsidR="00A61E93" w:rsidRPr="0093072F" w:rsidRDefault="00A61E93" w:rsidP="00021713">
      <w:pPr>
        <w:spacing w:line="480" w:lineRule="auto"/>
        <w:rPr>
          <w:rFonts w:ascii="Times New Roman" w:hAnsi="Times New Roman" w:cs="Times New Roman"/>
          <w:sz w:val="24"/>
          <w:szCs w:val="24"/>
        </w:rPr>
      </w:pPr>
    </w:p>
    <w:p w14:paraId="159AC05C" w14:textId="66C1AB17" w:rsidR="00A61E93" w:rsidRPr="0093072F" w:rsidRDefault="00A61E93" w:rsidP="00021713">
      <w:pPr>
        <w:spacing w:line="480" w:lineRule="auto"/>
        <w:ind w:firstLine="720"/>
        <w:rPr>
          <w:rStyle w:val="Hyperlink"/>
          <w:rFonts w:cs="Times New Roman"/>
          <w:color w:val="auto"/>
          <w:sz w:val="24"/>
          <w:szCs w:val="24"/>
        </w:rPr>
      </w:pPr>
      <w:r w:rsidRPr="0093072F">
        <w:rPr>
          <w:rFonts w:ascii="Times New Roman" w:hAnsi="Times New Roman" w:cs="Times New Roman"/>
          <w:sz w:val="24"/>
          <w:szCs w:val="24"/>
        </w:rPr>
        <w:t xml:space="preserve">Correspondence concerning this article should be addressed to </w:t>
      </w:r>
      <w:r w:rsidRPr="0093072F">
        <w:rPr>
          <w:rFonts w:ascii="Times New Roman" w:hAnsi="Times New Roman" w:cs="Times New Roman"/>
          <w:b/>
          <w:sz w:val="24"/>
          <w:szCs w:val="24"/>
        </w:rPr>
        <w:t>Carlo Garofalo</w:t>
      </w:r>
      <w:r w:rsidRPr="0093072F">
        <w:rPr>
          <w:rFonts w:ascii="Times New Roman" w:hAnsi="Times New Roman" w:cs="Times New Roman"/>
          <w:sz w:val="24"/>
          <w:szCs w:val="24"/>
        </w:rPr>
        <w:t xml:space="preserve">, Department of Developmental Psychology, Tilburg University, Tilburg, P.O. Box 90153, 5000 LE (Netherlands). E-mail: </w:t>
      </w:r>
      <w:hyperlink r:id="rId7" w:history="1">
        <w:r w:rsidR="0093072F" w:rsidRPr="005F0EE0">
          <w:rPr>
            <w:rStyle w:val="Hyperlink"/>
            <w:rFonts w:ascii="Times New Roman" w:hAnsi="Times New Roman" w:cs="Times New Roman"/>
            <w:sz w:val="24"/>
            <w:szCs w:val="24"/>
          </w:rPr>
          <w:t>c.garofalo@uvt.nl</w:t>
        </w:r>
      </w:hyperlink>
      <w:r w:rsidR="0093072F">
        <w:rPr>
          <w:rFonts w:ascii="Times New Roman" w:hAnsi="Times New Roman" w:cs="Times New Roman"/>
          <w:sz w:val="24"/>
          <w:szCs w:val="24"/>
        </w:rPr>
        <w:t xml:space="preserve"> </w:t>
      </w:r>
    </w:p>
    <w:p w14:paraId="6CD24B95" w14:textId="77777777" w:rsidR="00A61E93" w:rsidRPr="0093072F" w:rsidRDefault="00A61E93" w:rsidP="00021713">
      <w:pPr>
        <w:spacing w:line="480" w:lineRule="auto"/>
        <w:ind w:firstLine="720"/>
        <w:rPr>
          <w:rStyle w:val="Hyperlink"/>
          <w:rFonts w:cs="Times New Roman"/>
          <w:color w:val="auto"/>
          <w:szCs w:val="24"/>
        </w:rPr>
      </w:pPr>
    </w:p>
    <w:p w14:paraId="5AAA7BE1" w14:textId="77777777" w:rsidR="00A61E93" w:rsidRPr="0093072F" w:rsidRDefault="00A61E93" w:rsidP="00250038">
      <w:pPr>
        <w:pStyle w:val="Heading1"/>
        <w:rPr>
          <w:rStyle w:val="Hyperlink"/>
          <w:rFonts w:cs="Times New Roman"/>
          <w:b/>
          <w:color w:val="auto"/>
          <w:szCs w:val="24"/>
          <w:u w:val="none"/>
        </w:rPr>
      </w:pPr>
      <w:r w:rsidRPr="0093072F">
        <w:rPr>
          <w:rStyle w:val="Hyperlink"/>
          <w:rFonts w:cs="Times New Roman"/>
          <w:b/>
          <w:color w:val="auto"/>
          <w:szCs w:val="24"/>
          <w:u w:val="none"/>
        </w:rPr>
        <w:lastRenderedPageBreak/>
        <w:t>Abstract</w:t>
      </w:r>
    </w:p>
    <w:p w14:paraId="595F3E2E" w14:textId="77777777" w:rsidR="00A61E93" w:rsidRPr="0093072F" w:rsidRDefault="00A61E93" w:rsidP="00021713">
      <w:pPr>
        <w:spacing w:line="480" w:lineRule="auto"/>
        <w:rPr>
          <w:rStyle w:val="Hyperlink"/>
          <w:rFonts w:ascii="Times New Roman" w:hAnsi="Times New Roman" w:cs="Times New Roman"/>
          <w:color w:val="auto"/>
          <w:sz w:val="24"/>
          <w:szCs w:val="24"/>
          <w:u w:val="none"/>
        </w:rPr>
      </w:pPr>
      <w:r w:rsidRPr="0093072F">
        <w:rPr>
          <w:rStyle w:val="Hyperlink"/>
          <w:rFonts w:ascii="Times New Roman" w:hAnsi="Times New Roman" w:cs="Times New Roman"/>
          <w:color w:val="auto"/>
          <w:sz w:val="24"/>
          <w:szCs w:val="24"/>
          <w:u w:val="none"/>
        </w:rPr>
        <w:t>Recent years have witnessed an increase of research on socio-affective factors that can explain individual differences in aggressive tendencies across community and offender populations. Specifically, mindfulness and emotion regulation have emerged as important factors, which could also constitute important prevention and treatment targets. Yet, recent studies have advanced the possibility that mindfulness may also have a ‘dark’ side, being associated with increased levels of aggression-related variables, especially when accounting for the variance associated with emotion regulation. The present study sought to elucidate relationships among mindfulness, emotion regulation, and aggression dimensions (i.e., verbal and physical aggression, anger, hostility) across violent offender (</w:t>
      </w:r>
      <w:r w:rsidRPr="0093072F">
        <w:rPr>
          <w:rStyle w:val="Hyperlink"/>
          <w:rFonts w:ascii="Times New Roman" w:hAnsi="Times New Roman" w:cs="Times New Roman"/>
          <w:i/>
          <w:color w:val="auto"/>
          <w:sz w:val="24"/>
          <w:szCs w:val="24"/>
          <w:u w:val="none"/>
        </w:rPr>
        <w:t>N</w:t>
      </w:r>
      <w:r w:rsidRPr="0093072F">
        <w:rPr>
          <w:rStyle w:val="Hyperlink"/>
          <w:rFonts w:ascii="Times New Roman" w:hAnsi="Times New Roman" w:cs="Times New Roman"/>
          <w:color w:val="auto"/>
          <w:sz w:val="24"/>
          <w:szCs w:val="24"/>
          <w:u w:val="none"/>
        </w:rPr>
        <w:t xml:space="preserve"> = 397) and community (</w:t>
      </w:r>
      <w:r w:rsidRPr="0093072F">
        <w:rPr>
          <w:rStyle w:val="Hyperlink"/>
          <w:rFonts w:ascii="Times New Roman" w:hAnsi="Times New Roman" w:cs="Times New Roman"/>
          <w:i/>
          <w:color w:val="auto"/>
          <w:sz w:val="24"/>
          <w:szCs w:val="24"/>
          <w:u w:val="none"/>
        </w:rPr>
        <w:t>N</w:t>
      </w:r>
      <w:r w:rsidRPr="0093072F">
        <w:rPr>
          <w:rStyle w:val="Hyperlink"/>
          <w:rFonts w:ascii="Times New Roman" w:hAnsi="Times New Roman" w:cs="Times New Roman"/>
          <w:color w:val="auto"/>
          <w:sz w:val="24"/>
          <w:szCs w:val="24"/>
          <w:u w:val="none"/>
        </w:rPr>
        <w:t xml:space="preserve"> = 324) samples. Results revealed expected associations between both mindfulness and emotion regulation and aggression dimensions, such that greater impairments in mindfulness and emotion regulation were related to increased levels of aggression across samples. Further, analyses of indirect effects revealed that a latent emotion dysregulation factor accounted for (i.e., mediated) relationships between mindfulness facets and aggression dimensions in both samples. Previously reported positive associations between the residual variance in mindfulness scales (i.e., controlling for emotion regulation) and aggression-related variables were not replicated in the current samples. Taken together, findings suggest that mindfulness and emotion regulation have unequivocal relations with lower levels of aggression, and should therefore be considered as relevant targets for prevention and treatment programs aimed at reducing aggressive tendencies.</w:t>
      </w:r>
    </w:p>
    <w:p w14:paraId="35E14394" w14:textId="77777777" w:rsidR="00A61E93" w:rsidRPr="0093072F" w:rsidRDefault="00A61E93" w:rsidP="0044110C">
      <w:pPr>
        <w:spacing w:line="480" w:lineRule="auto"/>
        <w:jc w:val="center"/>
        <w:rPr>
          <w:rStyle w:val="Hyperlink"/>
          <w:rFonts w:ascii="Times New Roman" w:hAnsi="Times New Roman" w:cs="Times New Roman"/>
          <w:color w:val="auto"/>
          <w:sz w:val="24"/>
          <w:szCs w:val="24"/>
          <w:u w:val="none"/>
        </w:rPr>
      </w:pPr>
      <w:r w:rsidRPr="0093072F">
        <w:rPr>
          <w:rStyle w:val="Hyperlink"/>
          <w:rFonts w:ascii="Times New Roman" w:hAnsi="Times New Roman" w:cs="Times New Roman"/>
          <w:i/>
          <w:color w:val="auto"/>
          <w:sz w:val="24"/>
          <w:szCs w:val="24"/>
          <w:u w:val="none"/>
        </w:rPr>
        <w:t>Keywords:</w:t>
      </w:r>
      <w:r w:rsidRPr="0093072F">
        <w:rPr>
          <w:rStyle w:val="Hyperlink"/>
          <w:rFonts w:ascii="Times New Roman" w:hAnsi="Times New Roman" w:cs="Times New Roman"/>
          <w:color w:val="auto"/>
          <w:sz w:val="24"/>
          <w:szCs w:val="24"/>
          <w:u w:val="none"/>
        </w:rPr>
        <w:t xml:space="preserve"> mindfulness, emotion dysregulation, violence, anger, hostility </w:t>
      </w:r>
    </w:p>
    <w:p w14:paraId="1DEA4894" w14:textId="2302EE9C" w:rsidR="00A61E93" w:rsidRPr="0093072F" w:rsidRDefault="00A61E93" w:rsidP="0044110C">
      <w:pPr>
        <w:spacing w:line="480" w:lineRule="auto"/>
        <w:jc w:val="center"/>
        <w:rPr>
          <w:rStyle w:val="Hyperlink"/>
          <w:rFonts w:cs="Times New Roman"/>
          <w:color w:val="auto"/>
          <w:szCs w:val="24"/>
        </w:rPr>
      </w:pPr>
    </w:p>
    <w:p w14:paraId="4288A785" w14:textId="77777777" w:rsidR="0055277D" w:rsidRPr="0093072F" w:rsidRDefault="0055277D" w:rsidP="0044110C">
      <w:pPr>
        <w:spacing w:line="480" w:lineRule="auto"/>
        <w:jc w:val="center"/>
        <w:rPr>
          <w:rStyle w:val="Hyperlink"/>
          <w:rFonts w:cs="Times New Roman"/>
          <w:color w:val="auto"/>
          <w:szCs w:val="24"/>
        </w:rPr>
      </w:pPr>
    </w:p>
    <w:p w14:paraId="3FEF1801" w14:textId="77777777" w:rsidR="00A61E93" w:rsidRPr="0093072F" w:rsidRDefault="00A61E93" w:rsidP="00250038">
      <w:pPr>
        <w:pStyle w:val="Heading1"/>
        <w:spacing w:line="276" w:lineRule="auto"/>
      </w:pPr>
      <w:r w:rsidRPr="0093072F">
        <w:lastRenderedPageBreak/>
        <w:t>Emotion Regulation Mediates Relationships between Mindfulness Facets and Aggression Dimensions</w:t>
      </w:r>
    </w:p>
    <w:p w14:paraId="5278A7B8" w14:textId="77777777" w:rsidR="00A61E93" w:rsidRPr="0093072F" w:rsidRDefault="00A61E93" w:rsidP="005978AB">
      <w:pPr>
        <w:widowControl w:val="0"/>
        <w:spacing w:before="240" w:after="0" w:line="480" w:lineRule="auto"/>
        <w:rPr>
          <w:rFonts w:ascii="Times New Roman" w:hAnsi="Times New Roman" w:cs="Times New Roman"/>
          <w:sz w:val="24"/>
          <w:szCs w:val="24"/>
        </w:rPr>
      </w:pPr>
      <w:r w:rsidRPr="0093072F">
        <w:rPr>
          <w:rFonts w:ascii="Times New Roman" w:hAnsi="Times New Roman" w:cs="Times New Roman"/>
          <w:sz w:val="24"/>
          <w:szCs w:val="24"/>
        </w:rPr>
        <w:t xml:space="preserve">Aggression is a natural disposition of the human species </w:t>
      </w:r>
      <w:r w:rsidRPr="0093072F">
        <w:rPr>
          <w:rFonts w:ascii="Times New Roman" w:hAnsi="Times New Roman" w:cs="Times New Roman"/>
          <w:noProof/>
          <w:sz w:val="24"/>
          <w:szCs w:val="24"/>
        </w:rPr>
        <w:t>(McCall &amp; Shields, 2008)</w:t>
      </w:r>
      <w:r w:rsidRPr="0093072F">
        <w:rPr>
          <w:rFonts w:ascii="Times New Roman" w:hAnsi="Times New Roman" w:cs="Times New Roman"/>
          <w:sz w:val="24"/>
          <w:szCs w:val="24"/>
        </w:rPr>
        <w:t xml:space="preserve"> that, at its most extreme, poses a huge burden on society </w:t>
      </w:r>
      <w:r w:rsidRPr="0093072F">
        <w:rPr>
          <w:rFonts w:ascii="Times New Roman" w:hAnsi="Times New Roman" w:cs="Times New Roman"/>
          <w:noProof/>
          <w:sz w:val="24"/>
          <w:szCs w:val="24"/>
        </w:rPr>
        <w:t>(Waters et al., 2004)</w:t>
      </w:r>
      <w:r w:rsidRPr="0093072F">
        <w:rPr>
          <w:rFonts w:ascii="Times New Roman" w:hAnsi="Times New Roman" w:cs="Times New Roman"/>
          <w:sz w:val="24"/>
          <w:szCs w:val="24"/>
        </w:rPr>
        <w:t xml:space="preserve">. Recent years have witnessed an increase in research on socio-affective factors and processes that can help to explain individual differences in aggressive tendencies, and that can in turn represent useful targets for prevention and treatment efforts in community, mental health, forensic, and correctional settings </w:t>
      </w:r>
      <w:r w:rsidRPr="0093072F">
        <w:rPr>
          <w:rFonts w:ascii="Times New Roman" w:hAnsi="Times New Roman" w:cs="Times New Roman"/>
          <w:noProof/>
          <w:sz w:val="24"/>
          <w:szCs w:val="24"/>
        </w:rPr>
        <w:t>(e.g., Gillespie, Mitchell, Fisher, &amp; Beech, 2012)</w:t>
      </w:r>
      <w:r w:rsidRPr="0093072F">
        <w:rPr>
          <w:rFonts w:ascii="Times New Roman" w:hAnsi="Times New Roman" w:cs="Times New Roman"/>
          <w:sz w:val="24"/>
          <w:szCs w:val="24"/>
        </w:rPr>
        <w:t xml:space="preserve">. Among these factors, accumulating evidence suggests that mindfulness and emotion regulation are crucial for reducing aggression, as well as for taming and channeling natural aggressive dispositions toward adaptive purposes </w:t>
      </w:r>
      <w:r w:rsidRPr="0093072F">
        <w:rPr>
          <w:rFonts w:ascii="Times New Roman" w:hAnsi="Times New Roman" w:cs="Times New Roman"/>
          <w:noProof/>
          <w:sz w:val="24"/>
          <w:szCs w:val="24"/>
        </w:rPr>
        <w:t>(e.g., self-preservation, protesting against injustice; Fonagy, 2003)</w:t>
      </w:r>
      <w:r w:rsidRPr="0093072F">
        <w:rPr>
          <w:rFonts w:ascii="Times New Roman" w:hAnsi="Times New Roman" w:cs="Times New Roman"/>
          <w:sz w:val="24"/>
          <w:szCs w:val="24"/>
        </w:rPr>
        <w:t xml:space="preserve">. In contrast, impairments in mindfulness and emotion regulation (i.e., emotion dysregulation) have shown robust associations with different forms of aggression, spanning across anger, hostility, physical aggression and violent behavior </w:t>
      </w:r>
      <w:r w:rsidRPr="0093072F">
        <w:rPr>
          <w:rFonts w:ascii="Times New Roman" w:hAnsi="Times New Roman" w:cs="Times New Roman"/>
          <w:noProof/>
          <w:sz w:val="24"/>
          <w:szCs w:val="24"/>
        </w:rPr>
        <w:t>(Garofalo, Holden, Zeigler-Hill, &amp; Velotti, 2016; Garofalo, Velotti, &amp; Zavattini, 2018; Roberton, Daffern, &amp; Bucks, 2014; Scott, DiLillo, Maldonado, &amp; Watkins, 2015; Velotti, Garofalo, D'Aguanno, et al., 2016)</w:t>
      </w:r>
      <w:r w:rsidRPr="0093072F">
        <w:rPr>
          <w:rFonts w:ascii="Times New Roman" w:hAnsi="Times New Roman" w:cs="Times New Roman"/>
          <w:sz w:val="24"/>
          <w:szCs w:val="24"/>
        </w:rPr>
        <w:t xml:space="preserve">. As a result, treatments aimed at improving mindfulness and emotion regulation have been proposed and applied in offender populations </w:t>
      </w:r>
      <w:r w:rsidRPr="0093072F">
        <w:rPr>
          <w:rFonts w:ascii="Times New Roman" w:hAnsi="Times New Roman" w:cs="Times New Roman"/>
          <w:noProof/>
          <w:sz w:val="24"/>
          <w:szCs w:val="24"/>
        </w:rPr>
        <w:t>(Garofalo, Velotti, et al., 2018; Gillespie &amp; Beech, 2018; Gillespie et al., 2012; Roberton, Daffern, &amp; Bucks, 2015)</w:t>
      </w:r>
      <w:r w:rsidRPr="0093072F">
        <w:rPr>
          <w:rFonts w:ascii="Times New Roman" w:hAnsi="Times New Roman" w:cs="Times New Roman"/>
          <w:sz w:val="24"/>
          <w:szCs w:val="24"/>
        </w:rPr>
        <w:t xml:space="preserve">, with some promising results </w:t>
      </w:r>
      <w:r w:rsidRPr="0093072F">
        <w:rPr>
          <w:rFonts w:ascii="Times New Roman" w:hAnsi="Times New Roman" w:cs="Times New Roman"/>
          <w:noProof/>
          <w:sz w:val="24"/>
          <w:szCs w:val="24"/>
        </w:rPr>
        <w:t>(Shonin, Gordon, Slade, &amp; Griffiths, 2013)</w:t>
      </w:r>
      <w:r w:rsidRPr="0093072F">
        <w:rPr>
          <w:rFonts w:ascii="Times New Roman" w:hAnsi="Times New Roman" w:cs="Times New Roman"/>
          <w:sz w:val="24"/>
          <w:szCs w:val="24"/>
        </w:rPr>
        <w:t>.</w:t>
      </w:r>
    </w:p>
    <w:p w14:paraId="79C71103" w14:textId="77777777" w:rsidR="00A61E93" w:rsidRPr="0093072F" w:rsidRDefault="00A61E93" w:rsidP="00260E4D">
      <w:pPr>
        <w:widowControl w:val="0"/>
        <w:spacing w:after="0" w:line="480" w:lineRule="auto"/>
        <w:rPr>
          <w:rFonts w:ascii="Times New Roman" w:hAnsi="Times New Roman" w:cs="Times New Roman"/>
          <w:strike/>
          <w:sz w:val="24"/>
          <w:szCs w:val="24"/>
        </w:rPr>
      </w:pPr>
      <w:r w:rsidRPr="0093072F">
        <w:rPr>
          <w:rFonts w:ascii="Times New Roman" w:hAnsi="Times New Roman" w:cs="Times New Roman"/>
          <w:sz w:val="24"/>
          <w:szCs w:val="24"/>
        </w:rPr>
        <w:tab/>
        <w:t xml:space="preserve">The concept of mindfulness derives from Buddhism, and in psychological science and practice it is typically defined as "a kind of non-elaborative, non-judgmental, present-centered awareness in which each thought, feeling, or sensation that arises in the attentional field is acknowledged and accepted as it is" (Bishop et al., 2004, p. 232). More specifically, a mainstream operational definition of the construct includes a range of inter-related skills, </w:t>
      </w:r>
      <w:r w:rsidRPr="0093072F">
        <w:rPr>
          <w:rFonts w:ascii="Times New Roman" w:hAnsi="Times New Roman" w:cs="Times New Roman"/>
          <w:sz w:val="24"/>
          <w:szCs w:val="24"/>
        </w:rPr>
        <w:lastRenderedPageBreak/>
        <w:t xml:space="preserve">namely: (1) attending to external and internal sensory stimuli and related thoughts and feelings; (2) ease in describing internal states; (3) acting while maintaining ongoing awareness of personal motives; (4) assuming a non-judgmental stance about personal thoughts and feelings when they occur; (5) and perceiving even intense thoughts and feelings without being overwhelmed or compelled to react to them </w:t>
      </w:r>
      <w:r w:rsidRPr="0093072F">
        <w:rPr>
          <w:rFonts w:ascii="Times New Roman" w:hAnsi="Times New Roman" w:cs="Times New Roman"/>
          <w:noProof/>
          <w:sz w:val="24"/>
          <w:szCs w:val="24"/>
        </w:rPr>
        <w:t>(Baer, 2011; Baer, Smith, Hopkins, Krietemeyer, &amp; Toney, 2006)</w:t>
      </w:r>
      <w:r w:rsidRPr="0093072F">
        <w:rPr>
          <w:rFonts w:ascii="Times New Roman" w:hAnsi="Times New Roman" w:cs="Times New Roman"/>
          <w:sz w:val="24"/>
          <w:szCs w:val="24"/>
        </w:rPr>
        <w:t xml:space="preserve">. Impairments in some of these domains have been linked with greater levels of physical aggression, anger, and hostility in an offender sample, with stronger effect sizes for impairments in the abilities to describe internal states, act with awareness, and assume a non-judgmental stance </w:t>
      </w:r>
      <w:r w:rsidRPr="0093072F">
        <w:rPr>
          <w:rFonts w:ascii="Times New Roman" w:hAnsi="Times New Roman" w:cs="Times New Roman"/>
          <w:noProof/>
          <w:sz w:val="24"/>
          <w:szCs w:val="24"/>
        </w:rPr>
        <w:t>(Velotti, Garofalo, D'Aguanno, et al., 2016)</w:t>
      </w:r>
      <w:r w:rsidRPr="0093072F">
        <w:rPr>
          <w:rFonts w:ascii="Times New Roman" w:hAnsi="Times New Roman" w:cs="Times New Roman"/>
          <w:sz w:val="24"/>
          <w:szCs w:val="24"/>
        </w:rPr>
        <w:t xml:space="preserve">. Similar negative associations between dispositional mindfulness and aggression have been documented in other populations (e.g., men seeking substance use treatment; Shorey et al., 2015), as well as in longitudinal designs (Eisenlohr-Moul et al., 2016). In undergraduate samples, Heppner et al. (2008) reported evidence of robust negative relationships between mindfulness and aggression, both at the trait-level, and during a social-rejection paradigm. </w:t>
      </w:r>
    </w:p>
    <w:p w14:paraId="64E491C1" w14:textId="668A1822" w:rsidR="00A61E93" w:rsidRPr="0093072F" w:rsidRDefault="00A61E93" w:rsidP="00260E4D">
      <w:pPr>
        <w:widowControl w:val="0"/>
        <w:spacing w:after="0" w:line="480" w:lineRule="auto"/>
        <w:rPr>
          <w:rFonts w:ascii="Times New Roman" w:hAnsi="Times New Roman" w:cs="Times New Roman"/>
          <w:sz w:val="24"/>
          <w:szCs w:val="24"/>
        </w:rPr>
      </w:pPr>
      <w:r w:rsidRPr="0093072F">
        <w:rPr>
          <w:rFonts w:ascii="Times New Roman" w:hAnsi="Times New Roman" w:cs="Times New Roman"/>
          <w:sz w:val="24"/>
          <w:szCs w:val="24"/>
        </w:rPr>
        <w:tab/>
      </w:r>
      <w:r w:rsidR="00485D5D" w:rsidRPr="00485D5D">
        <w:rPr>
          <w:rFonts w:ascii="Times New Roman" w:hAnsi="Times New Roman" w:cs="Times New Roman"/>
          <w:color w:val="FF0000"/>
          <w:sz w:val="24"/>
          <w:szCs w:val="24"/>
        </w:rPr>
        <w:t>Previous work has suggested that o</w:t>
      </w:r>
      <w:r w:rsidRPr="00485D5D">
        <w:rPr>
          <w:rFonts w:ascii="Times New Roman" w:hAnsi="Times New Roman" w:cs="Times New Roman"/>
          <w:color w:val="FF0000"/>
          <w:sz w:val="24"/>
          <w:szCs w:val="24"/>
        </w:rPr>
        <w:t xml:space="preserve">ne possible mechanism linking mindfulness and aggression </w:t>
      </w:r>
      <w:r w:rsidR="00485D5D" w:rsidRPr="00485D5D">
        <w:rPr>
          <w:rFonts w:ascii="Times New Roman" w:hAnsi="Times New Roman" w:cs="Times New Roman"/>
          <w:color w:val="FF0000"/>
          <w:sz w:val="24"/>
          <w:szCs w:val="24"/>
        </w:rPr>
        <w:t>may involve</w:t>
      </w:r>
      <w:r w:rsidRPr="00485D5D">
        <w:rPr>
          <w:rFonts w:ascii="Times New Roman" w:hAnsi="Times New Roman" w:cs="Times New Roman"/>
          <w:color w:val="FF0000"/>
          <w:sz w:val="24"/>
          <w:szCs w:val="24"/>
        </w:rPr>
        <w:t xml:space="preserve"> emotion regulation processes</w:t>
      </w:r>
      <w:r w:rsidR="00485D5D" w:rsidRPr="00485D5D">
        <w:rPr>
          <w:rFonts w:ascii="Times New Roman" w:hAnsi="Times New Roman" w:cs="Times New Roman"/>
          <w:color w:val="FF0000"/>
          <w:sz w:val="24"/>
          <w:szCs w:val="24"/>
        </w:rPr>
        <w:t xml:space="preserve">, to the extent that aggressive tendencies may be reduced in individuals with higher levels of dispositional mindfulness because of their better ability to regulate emotions </w:t>
      </w:r>
      <w:r w:rsidRPr="0093072F">
        <w:rPr>
          <w:rFonts w:ascii="Times New Roman" w:hAnsi="Times New Roman" w:cs="Times New Roman"/>
          <w:noProof/>
          <w:sz w:val="24"/>
          <w:szCs w:val="24"/>
        </w:rPr>
        <w:t>(Bishop et al., 2004; Gillespie et al., 2012)</w:t>
      </w:r>
      <w:r w:rsidRPr="0093072F">
        <w:rPr>
          <w:rFonts w:ascii="Times New Roman" w:hAnsi="Times New Roman" w:cs="Times New Roman"/>
          <w:sz w:val="24"/>
          <w:szCs w:val="24"/>
        </w:rPr>
        <w:t xml:space="preserve">. Broadly, emotion regulation entails the use of strategies to reduce negative emotions and increase or maintain positive ones </w:t>
      </w:r>
      <w:r w:rsidRPr="0093072F">
        <w:rPr>
          <w:rFonts w:ascii="Times New Roman" w:hAnsi="Times New Roman" w:cs="Times New Roman"/>
          <w:noProof/>
          <w:sz w:val="24"/>
          <w:szCs w:val="24"/>
        </w:rPr>
        <w:t>(Gross, 2015)</w:t>
      </w:r>
      <w:r w:rsidRPr="0093072F">
        <w:rPr>
          <w:rFonts w:ascii="Times New Roman" w:hAnsi="Times New Roman" w:cs="Times New Roman"/>
          <w:sz w:val="24"/>
          <w:szCs w:val="24"/>
        </w:rPr>
        <w:t xml:space="preserve">. For example, two commonly cited strategies for regulating emotions include </w:t>
      </w:r>
      <w:r w:rsidRPr="0093072F">
        <w:rPr>
          <w:rFonts w:ascii="Times New Roman" w:hAnsi="Times New Roman" w:cs="Times New Roman"/>
          <w:iCs/>
          <w:sz w:val="24"/>
          <w:szCs w:val="24"/>
        </w:rPr>
        <w:t>cognitive reappraisal</w:t>
      </w:r>
      <w:r w:rsidRPr="0093072F">
        <w:rPr>
          <w:rFonts w:ascii="Times New Roman" w:hAnsi="Times New Roman" w:cs="Times New Roman"/>
          <w:sz w:val="24"/>
          <w:szCs w:val="24"/>
        </w:rPr>
        <w:t xml:space="preserve">, the tendency to construct an emotion-eliciting situation in such a way that the emotional impact of the situation is altered; and expressive suppression, referring to the inhibition of ongoing emotionally expressive behaviors (Gross, 1998). However, adaptive </w:t>
      </w:r>
      <w:r w:rsidRPr="0093072F">
        <w:rPr>
          <w:rFonts w:ascii="Times New Roman" w:hAnsi="Times New Roman" w:cs="Times New Roman"/>
          <w:sz w:val="24"/>
          <w:szCs w:val="24"/>
        </w:rPr>
        <w:lastRenderedPageBreak/>
        <w:t xml:space="preserve">emotion regulation requires a broader set of skills – including executive resources and goal setting – that enable the effective use of emotion regulation strategies (e.g., cognitive reappraisal, expressive suppression) to pursue individual goals as appropriate given contextual demands. For the purpose of this study, emotion regulation is defined as a set of abilities that includes: the awareness, acceptance, and understanding of emotional responses; the reliance on effective emotion regulation strategies to cope with negative emotions; distress tolerance in the pursuit of personal goals; and the ability to inhibit impulsive acts when distressed </w:t>
      </w:r>
      <w:r w:rsidRPr="0093072F">
        <w:rPr>
          <w:rFonts w:ascii="Times New Roman" w:hAnsi="Times New Roman" w:cs="Times New Roman"/>
          <w:noProof/>
          <w:sz w:val="24"/>
          <w:szCs w:val="24"/>
        </w:rPr>
        <w:t>(Gratz &amp; Roemer, 2004)</w:t>
      </w:r>
      <w:r w:rsidRPr="0093072F">
        <w:rPr>
          <w:rFonts w:ascii="Times New Roman" w:hAnsi="Times New Roman" w:cs="Times New Roman"/>
          <w:sz w:val="24"/>
          <w:szCs w:val="24"/>
        </w:rPr>
        <w:t xml:space="preserve">. Difficulties in these domains are considered indicative of emotion dysregulation. Notably, impairments across domains tend to co-occur at the person-level </w:t>
      </w:r>
      <w:r w:rsidRPr="0093072F">
        <w:rPr>
          <w:rFonts w:ascii="Times New Roman" w:hAnsi="Times New Roman" w:cs="Times New Roman"/>
          <w:noProof/>
          <w:sz w:val="24"/>
          <w:szCs w:val="24"/>
        </w:rPr>
        <w:t>(</w:t>
      </w:r>
      <w:r w:rsidR="0055277D" w:rsidRPr="0093072F">
        <w:rPr>
          <w:rFonts w:ascii="Times New Roman" w:hAnsi="Times New Roman" w:cs="Times New Roman"/>
          <w:noProof/>
          <w:sz w:val="24"/>
          <w:szCs w:val="24"/>
        </w:rPr>
        <w:t>rather than differentiating</w:t>
      </w:r>
      <w:r w:rsidRPr="0093072F">
        <w:rPr>
          <w:rFonts w:ascii="Times New Roman" w:hAnsi="Times New Roman" w:cs="Times New Roman"/>
          <w:noProof/>
          <w:sz w:val="24"/>
          <w:szCs w:val="24"/>
        </w:rPr>
        <w:t xml:space="preserve"> individuals based on </w:t>
      </w:r>
      <w:r w:rsidR="0055277D" w:rsidRPr="0093072F">
        <w:rPr>
          <w:rFonts w:ascii="Times New Roman" w:hAnsi="Times New Roman" w:cs="Times New Roman"/>
          <w:noProof/>
          <w:sz w:val="24"/>
          <w:szCs w:val="24"/>
        </w:rPr>
        <w:t>distinct</w:t>
      </w:r>
      <w:r w:rsidRPr="0093072F">
        <w:rPr>
          <w:rFonts w:ascii="Times New Roman" w:hAnsi="Times New Roman" w:cs="Times New Roman"/>
          <w:noProof/>
          <w:sz w:val="24"/>
          <w:szCs w:val="24"/>
        </w:rPr>
        <w:t xml:space="preserve"> profiles of emotion regulation deficits; e.g., Garofalo, Neumann, &amp; Velotti, 2018; John &amp; Eng, 2014)</w:t>
      </w:r>
      <w:r w:rsidRPr="0093072F">
        <w:rPr>
          <w:rFonts w:ascii="Times New Roman" w:hAnsi="Times New Roman" w:cs="Times New Roman"/>
          <w:sz w:val="24"/>
          <w:szCs w:val="24"/>
        </w:rPr>
        <w:t xml:space="preserve">. </w:t>
      </w:r>
    </w:p>
    <w:p w14:paraId="554967D7" w14:textId="087E72B0" w:rsidR="00A61E93" w:rsidRPr="00F331EA" w:rsidRDefault="00A61E93" w:rsidP="00F331EA">
      <w:pPr>
        <w:widowControl w:val="0"/>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Emotion dysregulation has shown robust links with aggressive tendencies (i.e., physical aggression, anger, hostility) across a variety of samples (e.g., offenders, psychiatric patients, community), explaining substantial portions of variance in aggression measures </w:t>
      </w:r>
      <w:r w:rsidRPr="0093072F">
        <w:rPr>
          <w:rFonts w:ascii="Times New Roman" w:hAnsi="Times New Roman" w:cs="Times New Roman"/>
          <w:noProof/>
          <w:sz w:val="24"/>
          <w:szCs w:val="24"/>
        </w:rPr>
        <w:t>(Garofalo et al., 2016; Garofalo, Velotti, et al., 2018; Roberton et al., 2014, 2015)</w:t>
      </w:r>
      <w:r w:rsidRPr="0093072F">
        <w:rPr>
          <w:rFonts w:ascii="Times New Roman" w:hAnsi="Times New Roman" w:cs="Times New Roman"/>
          <w:sz w:val="24"/>
          <w:szCs w:val="24"/>
        </w:rPr>
        <w:t>.</w:t>
      </w:r>
      <w:r w:rsidRPr="0093072F">
        <w:rPr>
          <w:rStyle w:val="FootnoteReference"/>
          <w:rFonts w:ascii="Times New Roman" w:hAnsi="Times New Roman" w:cs="Times New Roman"/>
          <w:sz w:val="24"/>
          <w:szCs w:val="24"/>
        </w:rPr>
        <w:footnoteReference w:id="1"/>
      </w:r>
      <w:r w:rsidRPr="0093072F">
        <w:rPr>
          <w:rFonts w:ascii="Times New Roman" w:hAnsi="Times New Roman" w:cs="Times New Roman"/>
          <w:sz w:val="24"/>
          <w:szCs w:val="24"/>
        </w:rPr>
        <w:t xml:space="preserve"> There is a clear overlap between mindfulness and emotion regulation as currently defined, and indeed the two have been found to share neurobiological correlates </w:t>
      </w:r>
      <w:r w:rsidRPr="0093072F">
        <w:rPr>
          <w:rFonts w:ascii="Times New Roman" w:hAnsi="Times New Roman" w:cs="Times New Roman"/>
          <w:noProof/>
          <w:sz w:val="24"/>
          <w:szCs w:val="24"/>
        </w:rPr>
        <w:t>(Gillespie &amp; Beech, 2018; Tang, Hölzel, &amp; Posner, 2015)</w:t>
      </w:r>
      <w:r w:rsidRPr="0093072F">
        <w:rPr>
          <w:rFonts w:ascii="Times New Roman" w:hAnsi="Times New Roman" w:cs="Times New Roman"/>
          <w:sz w:val="24"/>
          <w:szCs w:val="24"/>
        </w:rPr>
        <w:t xml:space="preserve">. </w:t>
      </w:r>
      <w:r w:rsidR="00485D5D" w:rsidRPr="00485D5D">
        <w:rPr>
          <w:rFonts w:ascii="Times New Roman" w:hAnsi="Times New Roman" w:cs="Times New Roman"/>
          <w:color w:val="FF0000"/>
          <w:sz w:val="24"/>
          <w:szCs w:val="24"/>
        </w:rPr>
        <w:t>However, mindfulness and emotion regulation are not one and the same</w:t>
      </w:r>
      <w:r w:rsidR="009D212E">
        <w:rPr>
          <w:rFonts w:ascii="Times New Roman" w:hAnsi="Times New Roman" w:cs="Times New Roman"/>
          <w:color w:val="FF0000"/>
          <w:sz w:val="24"/>
          <w:szCs w:val="24"/>
        </w:rPr>
        <w:t xml:space="preserve">. </w:t>
      </w:r>
      <w:r w:rsidR="00F331EA">
        <w:rPr>
          <w:rFonts w:ascii="Times New Roman" w:hAnsi="Times New Roman" w:cs="Times New Roman"/>
          <w:sz w:val="24"/>
          <w:szCs w:val="24"/>
        </w:rPr>
        <w:t>Conceptually</w:t>
      </w:r>
      <w:r w:rsidR="00F331EA" w:rsidRPr="0093072F">
        <w:rPr>
          <w:rFonts w:ascii="Times New Roman" w:hAnsi="Times New Roman" w:cs="Times New Roman"/>
          <w:sz w:val="24"/>
          <w:szCs w:val="24"/>
        </w:rPr>
        <w:t xml:space="preserve">, mindfulness is distinct from emotion regulation in that it encompasses the ongoing attitude to be attentive and aware in the present moment, whereas emotion regulation refers to a set of processes that are activated in the presence (or in anticipation) of intense emotional arousal. </w:t>
      </w:r>
      <w:r w:rsidR="000849F0">
        <w:rPr>
          <w:rFonts w:ascii="Times New Roman" w:hAnsi="Times New Roman" w:cs="Times New Roman"/>
          <w:sz w:val="24"/>
          <w:szCs w:val="24"/>
        </w:rPr>
        <w:t xml:space="preserve">In </w:t>
      </w:r>
      <w:r w:rsidR="000849F0">
        <w:rPr>
          <w:rFonts w:ascii="Times New Roman" w:hAnsi="Times New Roman" w:cs="Times New Roman"/>
          <w:sz w:val="24"/>
          <w:szCs w:val="24"/>
        </w:rPr>
        <w:lastRenderedPageBreak/>
        <w:t xml:space="preserve">support of this point, </w:t>
      </w:r>
      <w:r w:rsidRPr="0093072F">
        <w:rPr>
          <w:rFonts w:ascii="Times New Roman" w:hAnsi="Times New Roman" w:cs="Times New Roman"/>
          <w:sz w:val="24"/>
          <w:szCs w:val="24"/>
        </w:rPr>
        <w:t>an abundance of developmental, clinical, and neuroimaging findings suggest that</w:t>
      </w:r>
      <w:r w:rsidR="00F331EA">
        <w:rPr>
          <w:rFonts w:ascii="Times New Roman" w:hAnsi="Times New Roman" w:cs="Times New Roman"/>
          <w:sz w:val="24"/>
          <w:szCs w:val="24"/>
        </w:rPr>
        <w:t xml:space="preserve"> </w:t>
      </w:r>
      <w:r w:rsidRPr="0093072F">
        <w:rPr>
          <w:rFonts w:ascii="Times New Roman" w:hAnsi="Times New Roman" w:cs="Times New Roman"/>
          <w:sz w:val="24"/>
          <w:szCs w:val="24"/>
        </w:rPr>
        <w:t xml:space="preserve">emotion regulation and mindfulness represent distinct constructs </w:t>
      </w:r>
      <w:r w:rsidR="000849F0">
        <w:rPr>
          <w:rFonts w:ascii="Times New Roman" w:hAnsi="Times New Roman" w:cs="Times New Roman"/>
          <w:sz w:val="24"/>
          <w:szCs w:val="24"/>
        </w:rPr>
        <w:t>that</w:t>
      </w:r>
      <w:r w:rsidR="000849F0" w:rsidRPr="0093072F">
        <w:rPr>
          <w:rFonts w:ascii="Times New Roman" w:hAnsi="Times New Roman" w:cs="Times New Roman"/>
          <w:sz w:val="24"/>
          <w:szCs w:val="24"/>
        </w:rPr>
        <w:t xml:space="preserve"> </w:t>
      </w:r>
      <w:r w:rsidRPr="0093072F">
        <w:rPr>
          <w:rFonts w:ascii="Times New Roman" w:hAnsi="Times New Roman" w:cs="Times New Roman"/>
          <w:sz w:val="24"/>
          <w:szCs w:val="24"/>
        </w:rPr>
        <w:t xml:space="preserve">only share moderate amounts of variance (Dixon, Thiruchselvam, Todd, &amp; Christoff, 2017; Nigg, 2017; Wheeler, Arnkoff, &amp; Glass, 2017). </w:t>
      </w:r>
      <w:r w:rsidR="00F331EA">
        <w:rPr>
          <w:rFonts w:ascii="Times New Roman" w:hAnsi="Times New Roman" w:cs="Times New Roman"/>
          <w:sz w:val="24"/>
          <w:szCs w:val="24"/>
        </w:rPr>
        <w:t xml:space="preserve">For example, </w:t>
      </w:r>
      <w:r w:rsidR="00F331EA" w:rsidRPr="0093072F">
        <w:rPr>
          <w:rFonts w:ascii="Times New Roman" w:hAnsi="Times New Roman" w:cs="Times New Roman"/>
          <w:sz w:val="24"/>
          <w:szCs w:val="24"/>
        </w:rPr>
        <w:t>it has been shown that groups engaged in mindfulness and cognitive reappraisal during expectation of negative stimuli engaged overlapping and distinct neuroanatomical regions</w:t>
      </w:r>
      <w:r w:rsidR="00F331EA">
        <w:rPr>
          <w:rFonts w:ascii="Times New Roman" w:hAnsi="Times New Roman" w:cs="Times New Roman"/>
          <w:sz w:val="24"/>
          <w:szCs w:val="24"/>
        </w:rPr>
        <w:t xml:space="preserve"> (Opiala et al., 2015). </w:t>
      </w:r>
      <w:r w:rsidRPr="0093072F">
        <w:rPr>
          <w:rFonts w:ascii="Times New Roman" w:hAnsi="Times New Roman" w:cs="Times New Roman"/>
          <w:sz w:val="24"/>
          <w:szCs w:val="24"/>
        </w:rPr>
        <w:t>Further, experimental evidence provides some support for the causal effect of mindfulness in reducing rumination (i.e., a maladaptive emotion regulation strategy; Shapiro et al., 2008),</w:t>
      </w:r>
      <w:r w:rsidR="009D2AA0" w:rsidRPr="0093072F">
        <w:rPr>
          <w:rFonts w:ascii="Times New Roman" w:hAnsi="Times New Roman" w:cs="Times New Roman"/>
          <w:sz w:val="24"/>
          <w:szCs w:val="24"/>
        </w:rPr>
        <w:t xml:space="preserve"> and treatment studies have shown that mindfulness-based interventions reduce emotion dysregulation (e.g., Carmona i Farrés et al., 2019). In contrast,</w:t>
      </w:r>
      <w:r w:rsidRPr="0093072F">
        <w:rPr>
          <w:rFonts w:ascii="Times New Roman" w:hAnsi="Times New Roman" w:cs="Times New Roman"/>
          <w:sz w:val="24"/>
          <w:szCs w:val="24"/>
        </w:rPr>
        <w:t xml:space="preserve"> existing studies have not investigated or reported evidence for the reversed causal effect (i.e., from emotion regulation to mindfulness).</w:t>
      </w:r>
      <w:r w:rsidRPr="0093072F">
        <w:rPr>
          <w:rStyle w:val="FootnoteReference"/>
          <w:rFonts w:ascii="Times New Roman" w:hAnsi="Times New Roman" w:cs="Times New Roman"/>
          <w:sz w:val="24"/>
          <w:szCs w:val="24"/>
        </w:rPr>
        <w:footnoteReference w:id="2"/>
      </w:r>
    </w:p>
    <w:p w14:paraId="7C21979E" w14:textId="2EE190E2" w:rsidR="00A61E93" w:rsidRPr="0093072F" w:rsidRDefault="00A61E93" w:rsidP="00215B09">
      <w:pPr>
        <w:widowControl w:val="0"/>
        <w:spacing w:after="0" w:line="480" w:lineRule="auto"/>
        <w:rPr>
          <w:rFonts w:ascii="Times New Roman" w:hAnsi="Times New Roman" w:cs="Times New Roman"/>
          <w:sz w:val="24"/>
          <w:szCs w:val="24"/>
        </w:rPr>
      </w:pPr>
      <w:r w:rsidRPr="0093072F">
        <w:rPr>
          <w:rFonts w:ascii="Times New Roman" w:hAnsi="Times New Roman" w:cs="Times New Roman"/>
          <w:sz w:val="24"/>
          <w:szCs w:val="24"/>
        </w:rPr>
        <w:tab/>
      </w:r>
      <w:r w:rsidR="009D212E">
        <w:rPr>
          <w:rFonts w:ascii="Times New Roman" w:hAnsi="Times New Roman" w:cs="Times New Roman"/>
          <w:sz w:val="24"/>
          <w:szCs w:val="24"/>
        </w:rPr>
        <w:t>In support of</w:t>
      </w:r>
      <w:r w:rsidR="00EA31E6">
        <w:rPr>
          <w:rFonts w:ascii="Times New Roman" w:hAnsi="Times New Roman" w:cs="Times New Roman"/>
          <w:sz w:val="24"/>
          <w:szCs w:val="24"/>
        </w:rPr>
        <w:t xml:space="preserve"> the proposed</w:t>
      </w:r>
      <w:r w:rsidRPr="0093072F">
        <w:rPr>
          <w:rFonts w:ascii="Times New Roman" w:hAnsi="Times New Roman" w:cs="Times New Roman"/>
          <w:sz w:val="24"/>
          <w:szCs w:val="24"/>
        </w:rPr>
        <w:t xml:space="preserve"> </w:t>
      </w:r>
      <w:r w:rsidR="00EA31E6">
        <w:rPr>
          <w:rFonts w:ascii="Times New Roman" w:hAnsi="Times New Roman" w:cs="Times New Roman"/>
          <w:sz w:val="24"/>
          <w:szCs w:val="24"/>
        </w:rPr>
        <w:t>relationship between mindfulness and aggression through emotion regulation</w:t>
      </w:r>
      <w:r w:rsidR="009D212E">
        <w:rPr>
          <w:rFonts w:ascii="Times New Roman" w:hAnsi="Times New Roman" w:cs="Times New Roman"/>
          <w:sz w:val="24"/>
          <w:szCs w:val="24"/>
        </w:rPr>
        <w:t xml:space="preserve">, </w:t>
      </w:r>
      <w:r w:rsidRPr="0093072F">
        <w:rPr>
          <w:rFonts w:ascii="Times New Roman" w:hAnsi="Times New Roman" w:cs="Times New Roman"/>
          <w:sz w:val="24"/>
          <w:szCs w:val="24"/>
        </w:rPr>
        <w:t>cross-sectional mediation effects</w:t>
      </w:r>
      <w:r w:rsidR="009D212E">
        <w:rPr>
          <w:rFonts w:ascii="Times New Roman" w:hAnsi="Times New Roman" w:cs="Times New Roman"/>
          <w:sz w:val="24"/>
          <w:szCs w:val="24"/>
        </w:rPr>
        <w:t xml:space="preserve"> have </w:t>
      </w:r>
      <w:r w:rsidRPr="0093072F">
        <w:rPr>
          <w:rFonts w:ascii="Times New Roman" w:hAnsi="Times New Roman" w:cs="Times New Roman"/>
          <w:sz w:val="24"/>
          <w:szCs w:val="24"/>
        </w:rPr>
        <w:t>shown that an inability to attend to and describe feelings</w:t>
      </w:r>
      <w:r w:rsidR="009D212E">
        <w:rPr>
          <w:rFonts w:ascii="Times New Roman" w:hAnsi="Times New Roman" w:cs="Times New Roman"/>
          <w:sz w:val="24"/>
          <w:szCs w:val="24"/>
        </w:rPr>
        <w:t xml:space="preserve"> (i.e., alexithymia)</w:t>
      </w:r>
      <w:r w:rsidRPr="0093072F">
        <w:rPr>
          <w:rFonts w:ascii="Times New Roman" w:hAnsi="Times New Roman" w:cs="Times New Roman"/>
          <w:sz w:val="24"/>
          <w:szCs w:val="24"/>
        </w:rPr>
        <w:t xml:space="preserve"> is indirectly related to aggression through emotion dysregulation, across offender, psychiatric, and community samples </w:t>
      </w:r>
      <w:r w:rsidRPr="0093072F">
        <w:rPr>
          <w:rFonts w:ascii="Times New Roman" w:hAnsi="Times New Roman" w:cs="Times New Roman"/>
          <w:noProof/>
          <w:sz w:val="24"/>
          <w:szCs w:val="24"/>
        </w:rPr>
        <w:t>(Garofalo, Velotti, et al., 2018; Velotti, Garofalo, Petrocchi, et al., 2016)</w:t>
      </w:r>
      <w:r w:rsidRPr="0093072F">
        <w:rPr>
          <w:rFonts w:ascii="Times New Roman" w:hAnsi="Times New Roman" w:cs="Times New Roman"/>
          <w:sz w:val="24"/>
          <w:szCs w:val="24"/>
        </w:rPr>
        <w:t xml:space="preserve">. Additional indirect evidence emerges from studies that have focused on constructs that are intimately linked to emotion regulation, such as anger rumination. In particular, a mediating role of anger regulation in the association between dispositional mindfulness and aggression was reported both cross-sectionally (Peters et al., 2015) and longitudinally (Eisenlohr-Moul et al., 2016). </w:t>
      </w:r>
    </w:p>
    <w:p w14:paraId="2FC2738C" w14:textId="77777777" w:rsidR="00A61E93" w:rsidRPr="0093072F" w:rsidRDefault="00A61E93" w:rsidP="00FC74CB">
      <w:pPr>
        <w:widowControl w:val="0"/>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To this date, only one study has examined the mediating effect of emotion dysregulation </w:t>
      </w:r>
      <w:r w:rsidRPr="0093072F">
        <w:rPr>
          <w:rFonts w:ascii="Times New Roman" w:hAnsi="Times New Roman" w:cs="Times New Roman"/>
          <w:sz w:val="24"/>
          <w:szCs w:val="24"/>
        </w:rPr>
        <w:lastRenderedPageBreak/>
        <w:t xml:space="preserve">on the relationship between mindfulness and aggression-related tendencies. In this study with both offenders and college students, </w:t>
      </w:r>
      <w:r w:rsidRPr="0093072F">
        <w:rPr>
          <w:rFonts w:ascii="Times New Roman" w:hAnsi="Times New Roman" w:cs="Times New Roman"/>
          <w:noProof/>
          <w:sz w:val="24"/>
          <w:szCs w:val="24"/>
        </w:rPr>
        <w:t>Tangney et al. (2017)</w:t>
      </w:r>
      <w:r w:rsidRPr="0093072F">
        <w:rPr>
          <w:rFonts w:ascii="Times New Roman" w:hAnsi="Times New Roman" w:cs="Times New Roman"/>
          <w:sz w:val="24"/>
          <w:szCs w:val="24"/>
        </w:rPr>
        <w:t xml:space="preserve"> used criminogenic cognitions, a construct that shares some overlap with the hostility dimension of aggression and is considered a risk factor for (violent) offending, as a proxy for aggressive tendencies. Results showed that there was a negative indirect effect of mindfulness skills on criminogenic cognitions, through a latent emotion regulation factor that encompassed poor distress tolerance, emotion-driven impulsivity (i.e., negative urgency), and maladaptive emotion regulation strategies (i.e., experiential avoidance). Taken together, although mediation findings based on non-experimental, cross-sectional designs do not allow inferences about causal mediation to be drawn, the convergence of cross-sectional (e.g., Peters et al., 2015; Tangney et al., 2017) and longitudinal (Eisenlohr-Moul et al., 2016) findings provide some support for the conceptual idea that mindfulness could increase emotion regulation, which in turn could reduce aggression (Peters et al., 2015).</w:t>
      </w:r>
    </w:p>
    <w:p w14:paraId="51D7921B" w14:textId="1D3657AC" w:rsidR="00A61E93" w:rsidRPr="0093072F" w:rsidRDefault="00A61E93" w:rsidP="00FF122E">
      <w:pPr>
        <w:widowControl w:val="0"/>
        <w:spacing w:line="480" w:lineRule="auto"/>
        <w:rPr>
          <w:rFonts w:ascii="Times New Roman" w:hAnsi="Times New Roman" w:cs="Times New Roman"/>
          <w:sz w:val="24"/>
          <w:szCs w:val="24"/>
        </w:rPr>
      </w:pPr>
      <w:r w:rsidRPr="0093072F">
        <w:rPr>
          <w:rFonts w:ascii="Times New Roman" w:hAnsi="Times New Roman" w:cs="Times New Roman"/>
          <w:sz w:val="24"/>
          <w:szCs w:val="24"/>
        </w:rPr>
        <w:tab/>
        <w:t xml:space="preserve">However, the findings reported by Tangney et al. (2017) also included an untheorized direct </w:t>
      </w:r>
      <w:r w:rsidR="005A35E1">
        <w:rPr>
          <w:rFonts w:ascii="Times New Roman" w:hAnsi="Times New Roman" w:cs="Times New Roman"/>
          <w:sz w:val="24"/>
          <w:szCs w:val="24"/>
        </w:rPr>
        <w:t>positive</w:t>
      </w:r>
      <w:r w:rsidRPr="0093072F">
        <w:rPr>
          <w:rFonts w:ascii="Times New Roman" w:hAnsi="Times New Roman" w:cs="Times New Roman"/>
          <w:sz w:val="24"/>
          <w:szCs w:val="24"/>
        </w:rPr>
        <w:t xml:space="preserve"> association between mindfulness – and specifically the ‘non-judgment of the self’ facet – and criminogenic cognitions. That is, when controlling for emotion regulation in the mediation analysis, mindfulness was related to greater levels of criminogenic cognitions, and this effect was driven by the mindfulness facet measuring non-judgment of the self. Based on these findings, Tangney et al. (2017) suggested that some degree of self-criticism of one’s own thoughts and actions</w:t>
      </w:r>
      <w:r w:rsidRPr="0093072F" w:rsidDel="005D22B9">
        <w:rPr>
          <w:rFonts w:ascii="Times New Roman" w:hAnsi="Times New Roman" w:cs="Times New Roman"/>
          <w:sz w:val="24"/>
          <w:szCs w:val="24"/>
        </w:rPr>
        <w:t xml:space="preserve"> </w:t>
      </w:r>
      <w:r w:rsidRPr="0093072F">
        <w:rPr>
          <w:rFonts w:ascii="Times New Roman" w:hAnsi="Times New Roman" w:cs="Times New Roman"/>
          <w:sz w:val="24"/>
          <w:szCs w:val="24"/>
        </w:rPr>
        <w:t xml:space="preserve">may help to protect against criminal tendencies, and that in contrast, nonjudging (and, by extension, mindfulness) may have a “dark side”. In addition, it was suggested that, if replicable, these findings could have dramatic implications for the criminal justice system, as it may suggest that mindfulness-based treatments for reducing aggressive and </w:t>
      </w:r>
      <w:r w:rsidRPr="0093072F">
        <w:rPr>
          <w:rFonts w:ascii="Times New Roman" w:hAnsi="Times New Roman" w:cs="Times New Roman"/>
          <w:sz w:val="24"/>
          <w:szCs w:val="24"/>
        </w:rPr>
        <w:lastRenderedPageBreak/>
        <w:t xml:space="preserve">criminal behavior could actually have iatrogenic effects, hence increasing the risk of offending. Respectfully, we dispute this conclusion, and we believe that this interpretation does not come without conceptual and methodological problems. On a conceptual level, it is important to note that one of the key aspects of mindfulness is that </w:t>
      </w:r>
    </w:p>
    <w:p w14:paraId="560D0440" w14:textId="77777777" w:rsidR="00A61E93" w:rsidRPr="0093072F" w:rsidRDefault="00A61E93" w:rsidP="00FF122E">
      <w:pPr>
        <w:widowControl w:val="0"/>
        <w:spacing w:line="480" w:lineRule="auto"/>
        <w:ind w:left="720"/>
        <w:rPr>
          <w:rFonts w:ascii="Times New Roman" w:hAnsi="Times New Roman" w:cs="Times New Roman"/>
          <w:sz w:val="24"/>
          <w:szCs w:val="24"/>
        </w:rPr>
      </w:pPr>
      <w:r w:rsidRPr="0093072F">
        <w:rPr>
          <w:rFonts w:ascii="Times New Roman" w:hAnsi="Times New Roman" w:cs="Times New Roman"/>
          <w:sz w:val="24"/>
          <w:szCs w:val="24"/>
        </w:rPr>
        <w:t>it emphasizes the non-judgmental nature of mindfulness as a state of awareness that allows for an observation of mental states without over-identifying with them so as to create an attitude of acceptance that can lead to greater curiosity and better self-understanding. This provides a way to disengage from the habitual patterns of discursive and affective reactivity so as to allow a more reflective response to the difficult circumstances of one’s life rather than remain prisoner of one’s own habits and compulsions. (Dreyfus, 2011, p. 43)</w:t>
      </w:r>
    </w:p>
    <w:p w14:paraId="4C690169" w14:textId="116E9425" w:rsidR="00A61E93" w:rsidRPr="0093072F" w:rsidRDefault="00A61E93" w:rsidP="00200395">
      <w:pPr>
        <w:widowControl w:val="0"/>
        <w:spacing w:after="0" w:line="480" w:lineRule="auto"/>
        <w:rPr>
          <w:rFonts w:ascii="Times New Roman" w:hAnsi="Times New Roman" w:cs="Times New Roman"/>
          <w:sz w:val="24"/>
          <w:szCs w:val="24"/>
        </w:rPr>
      </w:pPr>
      <w:r w:rsidRPr="0093072F">
        <w:rPr>
          <w:rFonts w:ascii="Times New Roman" w:hAnsi="Times New Roman" w:cs="Times New Roman"/>
          <w:sz w:val="24"/>
          <w:szCs w:val="24"/>
        </w:rPr>
        <w:tab/>
        <w:t>Therefore, it is clear that the non-judgmental stance promoted in mindfulness practice is one that serves adaptive behavior, rather than one that would endorse maladaptive, or even criminal, patterns of thoughts and behaviors. Accordingly, mindfulness-based intervention studies have supported the beneficial effect of nonjudging in promoting prosocial, rather than antisocial, tendencies (</w:t>
      </w:r>
      <w:r w:rsidR="0055277D" w:rsidRPr="0093072F">
        <w:rPr>
          <w:rFonts w:ascii="Times New Roman" w:hAnsi="Times New Roman" w:cs="Times New Roman"/>
          <w:sz w:val="24"/>
          <w:szCs w:val="24"/>
        </w:rPr>
        <w:t>Samuelson, Carmody, Kabat-Zinn, &amp; Bratt, 2007).</w:t>
      </w:r>
      <w:r w:rsidRPr="0093072F">
        <w:rPr>
          <w:rFonts w:ascii="Times New Roman" w:hAnsi="Times New Roman" w:cs="Times New Roman"/>
          <w:sz w:val="24"/>
          <w:szCs w:val="24"/>
        </w:rPr>
        <w:t xml:space="preserve"> Overall, the lack of theoretical and clinical reasons to hypothesize a “dark size” of mindfulness seems to warrant caution before recommendations for clinical practice can be safely made.</w:t>
      </w:r>
    </w:p>
    <w:p w14:paraId="019E63D7" w14:textId="78CD34FC" w:rsidR="00600F83" w:rsidRDefault="00A61E93" w:rsidP="00E26B20">
      <w:pPr>
        <w:widowControl w:val="0"/>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Additional concerns exist on a methodological level, which also have conceptual implications. An emerging literature on the “perils of partialing” (Lynam, Hoyle, &amp; Newman, 2006</w:t>
      </w:r>
      <w:r w:rsidR="000155C5">
        <w:rPr>
          <w:rFonts w:ascii="Times New Roman" w:hAnsi="Times New Roman" w:cs="Times New Roman"/>
          <w:sz w:val="24"/>
          <w:szCs w:val="24"/>
        </w:rPr>
        <w:t>; Sleep, Lynam, Hyatt, &amp; Miller, 2017</w:t>
      </w:r>
      <w:r w:rsidRPr="0093072F">
        <w:rPr>
          <w:rFonts w:ascii="Times New Roman" w:hAnsi="Times New Roman" w:cs="Times New Roman"/>
          <w:sz w:val="24"/>
          <w:szCs w:val="24"/>
        </w:rPr>
        <w:t xml:space="preserve">) has made the convincing point that caution should be paid in interpreting the meaning of the relationship between a predictor and an outcome variable when controlling for correlated predictors that share substantive content. In this case, </w:t>
      </w:r>
      <w:r w:rsidRPr="0093072F">
        <w:rPr>
          <w:rFonts w:ascii="Times New Roman" w:hAnsi="Times New Roman" w:cs="Times New Roman"/>
          <w:sz w:val="24"/>
          <w:szCs w:val="24"/>
        </w:rPr>
        <w:lastRenderedPageBreak/>
        <w:t xml:space="preserve">complications may arise when considering that a direct effect of mindfulness, while controlling for emotion regulation, would indicate that these effects are only achievable via mechanisms that do not invoke emotion regulatory processes. However, mindfulness and emotion regulation are almost intrinsically linked, and while such separation of mindfulness and emotion regulation may be achievable by means of statistical techniques, these relationships may not truly exist in nature. In short, it is not clear what the </w:t>
      </w:r>
      <w:r w:rsidR="00600F83">
        <w:rPr>
          <w:rFonts w:ascii="Times New Roman" w:hAnsi="Times New Roman" w:cs="Times New Roman"/>
          <w:sz w:val="24"/>
          <w:szCs w:val="24"/>
        </w:rPr>
        <w:t xml:space="preserve">conceptual meaning would be of a </w:t>
      </w:r>
      <w:r w:rsidRPr="0093072F">
        <w:rPr>
          <w:rFonts w:ascii="Times New Roman" w:hAnsi="Times New Roman" w:cs="Times New Roman"/>
          <w:sz w:val="24"/>
          <w:szCs w:val="24"/>
        </w:rPr>
        <w:t xml:space="preserve">statistical variable </w:t>
      </w:r>
      <w:r w:rsidR="00600F83">
        <w:rPr>
          <w:rFonts w:ascii="Times New Roman" w:hAnsi="Times New Roman" w:cs="Times New Roman"/>
          <w:sz w:val="24"/>
          <w:szCs w:val="24"/>
        </w:rPr>
        <w:t xml:space="preserve">that captures </w:t>
      </w:r>
      <w:r w:rsidRPr="0093072F">
        <w:rPr>
          <w:rFonts w:ascii="Times New Roman" w:hAnsi="Times New Roman" w:cs="Times New Roman"/>
          <w:sz w:val="24"/>
          <w:szCs w:val="24"/>
        </w:rPr>
        <w:t xml:space="preserve">residualized mindfulness scores after the variance shared with emotion regulation is removed. </w:t>
      </w:r>
    </w:p>
    <w:p w14:paraId="73680424" w14:textId="55859B29" w:rsidR="00A61E93" w:rsidRPr="0093072F" w:rsidRDefault="00A61E93" w:rsidP="00E26B20">
      <w:pPr>
        <w:widowControl w:val="0"/>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Relatedly, an alternative explanation offered by Tangney et al. (2017) for this seemingly counterintuitive finding is that it reflects a statistical suppression effect </w:t>
      </w:r>
      <w:r w:rsidRPr="0093072F">
        <w:rPr>
          <w:rFonts w:ascii="Times New Roman" w:hAnsi="Times New Roman" w:cs="Times New Roman"/>
          <w:noProof/>
          <w:sz w:val="24"/>
          <w:szCs w:val="24"/>
        </w:rPr>
        <w:t>(MacKinnon, Krull, &amp; Lockwood, 2000)</w:t>
      </w:r>
      <w:r w:rsidRPr="0093072F">
        <w:rPr>
          <w:rFonts w:ascii="Times New Roman" w:hAnsi="Times New Roman" w:cs="Times New Roman"/>
          <w:sz w:val="24"/>
          <w:szCs w:val="24"/>
        </w:rPr>
        <w:t xml:space="preserve">, because at the bivariate level, the ‘non-judgment of the self’ facet of mindfulness had negative relations with criminogenic cognitions, in line with theoretical expectations. Untheorized suppression effects can be difficult to interpret, especially because suppression effects rarely replicate (Paulhus et al., 2004). The risk of this being a spurious finding was partly addressed by Tangney et al. because the finding replicated across two independent samples drawn from two different populations (i.e., inmates and college students). However, it should be noted that across the two samples, the same measures were used, and the mindfulness and emotion regulation scales were derived from the same instrument. This could have increased the risk that correlations among these scales were unduly inflated by shared method variance, along with their conceptual overlap, which in turn could increase the risk of a measure-specific (as opposed to sample-specific) suppression effect. </w:t>
      </w:r>
    </w:p>
    <w:p w14:paraId="1B1796E8" w14:textId="77777777" w:rsidR="00600F83" w:rsidRDefault="00A61E93" w:rsidP="00FF7C95">
      <w:pPr>
        <w:widowControl w:val="0"/>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Taking these consideration together, further investigation of this pattern of findings appears warranted before strong conclusions can be drawn that can influence the management </w:t>
      </w:r>
      <w:r w:rsidRPr="0093072F">
        <w:rPr>
          <w:rFonts w:ascii="Times New Roman" w:hAnsi="Times New Roman" w:cs="Times New Roman"/>
          <w:sz w:val="24"/>
          <w:szCs w:val="24"/>
        </w:rPr>
        <w:lastRenderedPageBreak/>
        <w:t xml:space="preserve">and treatment of offenders. A form of conceptual replication may serve this purpose, and the present study sought to pursue this aim. Specifically, the present investigation examined the mechanisms linking mindfulness and emotion regulation using different measures, as well as the mechanisms that link both mindfulness and emotion regulation with the broader construct of aggression, which includes hostility (akin to criminogenic cognition) as well as anger and both physical and verbal aggression. In keeping with Tangney et al.’s (2017) study, the present study employed structural equation modeling to test the mediating role of a latent emotion regulation factor in the relationships between mindfulness facets and domains of aggression across two samples, consisting of adult male violent offenders and community participants. </w:t>
      </w:r>
    </w:p>
    <w:p w14:paraId="7873C19A" w14:textId="42099B1E" w:rsidR="00A61E93" w:rsidRPr="0093072F" w:rsidRDefault="00A61E93" w:rsidP="00FF7C95">
      <w:pPr>
        <w:widowControl w:val="0"/>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Mindfulness facets were considered individually (as opposed to focusing on a higher-order mindfulness factor) in light of the differential associations </w:t>
      </w:r>
      <w:r w:rsidR="00513F79">
        <w:rPr>
          <w:rFonts w:ascii="Times New Roman" w:hAnsi="Times New Roman" w:cs="Times New Roman"/>
          <w:sz w:val="24"/>
          <w:szCs w:val="24"/>
        </w:rPr>
        <w:t>with</w:t>
      </w:r>
      <w:r w:rsidRPr="0093072F">
        <w:rPr>
          <w:rFonts w:ascii="Times New Roman" w:hAnsi="Times New Roman" w:cs="Times New Roman"/>
          <w:sz w:val="24"/>
          <w:szCs w:val="24"/>
        </w:rPr>
        <w:t xml:space="preserve"> crime-related variables reported in previous studies </w:t>
      </w:r>
      <w:r w:rsidRPr="0093072F">
        <w:rPr>
          <w:rFonts w:ascii="Times New Roman" w:hAnsi="Times New Roman" w:cs="Times New Roman"/>
          <w:noProof/>
          <w:sz w:val="24"/>
          <w:szCs w:val="24"/>
        </w:rPr>
        <w:t>(Tangney et al., 2017; Velotti, Garofalo, D'Aguanno, et al., 2016)</w:t>
      </w:r>
      <w:r w:rsidRPr="0093072F">
        <w:rPr>
          <w:rFonts w:ascii="Times New Roman" w:hAnsi="Times New Roman" w:cs="Times New Roman"/>
          <w:sz w:val="24"/>
          <w:szCs w:val="24"/>
        </w:rPr>
        <w:t>.</w:t>
      </w:r>
      <w:r w:rsidR="00513F79">
        <w:rPr>
          <w:rFonts w:ascii="Times New Roman" w:hAnsi="Times New Roman" w:cs="Times New Roman"/>
          <w:sz w:val="24"/>
          <w:szCs w:val="24"/>
        </w:rPr>
        <w:t xml:space="preserve"> </w:t>
      </w:r>
      <w:r w:rsidR="00600F83">
        <w:rPr>
          <w:rFonts w:ascii="Times New Roman" w:hAnsi="Times New Roman" w:cs="Times New Roman"/>
          <w:color w:val="FF0000"/>
          <w:sz w:val="24"/>
          <w:szCs w:val="24"/>
        </w:rPr>
        <w:t xml:space="preserve">For example, it has been reported that the </w:t>
      </w:r>
      <w:r w:rsidR="00E25317">
        <w:rPr>
          <w:rFonts w:ascii="Times New Roman" w:hAnsi="Times New Roman" w:cs="Times New Roman"/>
          <w:color w:val="FF0000"/>
          <w:sz w:val="24"/>
          <w:szCs w:val="24"/>
        </w:rPr>
        <w:t>non-judgement, describe, and act with awareness</w:t>
      </w:r>
      <w:r w:rsidR="00600F83">
        <w:rPr>
          <w:rFonts w:ascii="Times New Roman" w:hAnsi="Times New Roman" w:cs="Times New Roman"/>
          <w:color w:val="FF0000"/>
          <w:sz w:val="24"/>
          <w:szCs w:val="24"/>
        </w:rPr>
        <w:t xml:space="preserve"> facets of mindfulness are </w:t>
      </w:r>
      <w:r w:rsidR="00513F79" w:rsidRPr="000155C5">
        <w:rPr>
          <w:rFonts w:ascii="Times New Roman" w:hAnsi="Times New Roman" w:cs="Times New Roman"/>
          <w:color w:val="FF0000"/>
          <w:sz w:val="24"/>
          <w:szCs w:val="24"/>
        </w:rPr>
        <w:t xml:space="preserve">significantly associated with </w:t>
      </w:r>
      <w:r w:rsidR="00E25317" w:rsidRPr="000155C5">
        <w:rPr>
          <w:rFonts w:ascii="Times New Roman" w:hAnsi="Times New Roman" w:cs="Times New Roman"/>
          <w:color w:val="FF0000"/>
          <w:sz w:val="24"/>
          <w:szCs w:val="24"/>
        </w:rPr>
        <w:t>aggression (</w:t>
      </w:r>
      <w:r w:rsidR="00E25317" w:rsidRPr="000155C5">
        <w:rPr>
          <w:rFonts w:ascii="Times New Roman" w:hAnsi="Times New Roman" w:cs="Times New Roman"/>
          <w:noProof/>
          <w:color w:val="FF0000"/>
          <w:sz w:val="24"/>
          <w:szCs w:val="24"/>
        </w:rPr>
        <w:t>Velotti, Garofalo, D'Aguanno, et al., 2016)</w:t>
      </w:r>
      <w:r w:rsidR="004B18C7">
        <w:rPr>
          <w:rFonts w:ascii="Times New Roman" w:hAnsi="Times New Roman" w:cs="Times New Roman"/>
          <w:noProof/>
          <w:color w:val="FF0000"/>
          <w:sz w:val="24"/>
          <w:szCs w:val="24"/>
        </w:rPr>
        <w:t>, while</w:t>
      </w:r>
      <w:r w:rsidR="00E25317">
        <w:rPr>
          <w:rFonts w:ascii="Times New Roman" w:hAnsi="Times New Roman" w:cs="Times New Roman"/>
          <w:noProof/>
          <w:color w:val="FF0000"/>
          <w:sz w:val="24"/>
          <w:szCs w:val="24"/>
        </w:rPr>
        <w:t xml:space="preserve"> </w:t>
      </w:r>
      <w:r w:rsidR="004B18C7">
        <w:rPr>
          <w:rFonts w:ascii="Times New Roman" w:hAnsi="Times New Roman" w:cs="Times New Roman"/>
          <w:noProof/>
          <w:color w:val="FF0000"/>
          <w:sz w:val="24"/>
          <w:szCs w:val="24"/>
        </w:rPr>
        <w:t xml:space="preserve">differential relationships of mindfulness facets with </w:t>
      </w:r>
      <w:r w:rsidR="00513F79" w:rsidRPr="000155C5">
        <w:rPr>
          <w:rFonts w:ascii="Times New Roman" w:hAnsi="Times New Roman" w:cs="Times New Roman"/>
          <w:color w:val="FF0000"/>
          <w:sz w:val="24"/>
          <w:szCs w:val="24"/>
        </w:rPr>
        <w:t>criminogenic cognition</w:t>
      </w:r>
      <w:r w:rsidR="00E25317">
        <w:rPr>
          <w:rFonts w:ascii="Times New Roman" w:hAnsi="Times New Roman" w:cs="Times New Roman"/>
          <w:color w:val="FF0000"/>
          <w:sz w:val="24"/>
          <w:szCs w:val="24"/>
        </w:rPr>
        <w:t>s</w:t>
      </w:r>
      <w:r w:rsidR="00513F79" w:rsidRPr="000155C5">
        <w:rPr>
          <w:rFonts w:ascii="Times New Roman" w:hAnsi="Times New Roman" w:cs="Times New Roman"/>
          <w:color w:val="FF0000"/>
          <w:sz w:val="24"/>
          <w:szCs w:val="24"/>
        </w:rPr>
        <w:t xml:space="preserve"> </w:t>
      </w:r>
      <w:r w:rsidR="004B18C7">
        <w:rPr>
          <w:rFonts w:ascii="Times New Roman" w:hAnsi="Times New Roman" w:cs="Times New Roman"/>
          <w:color w:val="FF0000"/>
          <w:sz w:val="24"/>
          <w:szCs w:val="24"/>
        </w:rPr>
        <w:t xml:space="preserve">have been reported in samples of offenders and non-offenders </w:t>
      </w:r>
      <w:r w:rsidR="00513F79" w:rsidRPr="000155C5">
        <w:rPr>
          <w:rFonts w:ascii="Times New Roman" w:hAnsi="Times New Roman" w:cs="Times New Roman"/>
          <w:color w:val="FF0000"/>
          <w:sz w:val="24"/>
          <w:szCs w:val="24"/>
        </w:rPr>
        <w:t>(Tangey et al., 2017)</w:t>
      </w:r>
      <w:r w:rsidR="004B18C7">
        <w:rPr>
          <w:rFonts w:ascii="Times New Roman" w:hAnsi="Times New Roman" w:cs="Times New Roman"/>
          <w:color w:val="FF0000"/>
          <w:sz w:val="24"/>
          <w:szCs w:val="24"/>
        </w:rPr>
        <w:t xml:space="preserve">. </w:t>
      </w:r>
      <w:r w:rsidR="00600F83">
        <w:rPr>
          <w:rFonts w:ascii="Times New Roman" w:hAnsi="Times New Roman" w:cs="Times New Roman"/>
          <w:color w:val="FF0000"/>
          <w:sz w:val="24"/>
          <w:szCs w:val="24"/>
        </w:rPr>
        <w:t xml:space="preserve">Similarly, one previous study has shown that only the </w:t>
      </w:r>
      <w:r w:rsidR="004B18C7">
        <w:rPr>
          <w:rFonts w:ascii="Times New Roman" w:hAnsi="Times New Roman" w:cs="Times New Roman"/>
          <w:color w:val="FF0000"/>
          <w:sz w:val="24"/>
          <w:szCs w:val="24"/>
        </w:rPr>
        <w:t>non-judgement, observe, and</w:t>
      </w:r>
      <w:r w:rsidR="00600F83">
        <w:rPr>
          <w:rFonts w:ascii="Times New Roman" w:hAnsi="Times New Roman" w:cs="Times New Roman"/>
          <w:color w:val="FF0000"/>
          <w:sz w:val="24"/>
          <w:szCs w:val="24"/>
        </w:rPr>
        <w:t xml:space="preserve"> </w:t>
      </w:r>
      <w:r w:rsidR="004B18C7">
        <w:rPr>
          <w:rFonts w:ascii="Times New Roman" w:hAnsi="Times New Roman" w:cs="Times New Roman"/>
          <w:color w:val="FF0000"/>
          <w:sz w:val="24"/>
          <w:szCs w:val="24"/>
        </w:rPr>
        <w:t xml:space="preserve">act with awareness </w:t>
      </w:r>
      <w:r w:rsidR="00E25317">
        <w:rPr>
          <w:rFonts w:ascii="Times New Roman" w:hAnsi="Times New Roman" w:cs="Times New Roman"/>
          <w:color w:val="FF0000"/>
          <w:sz w:val="24"/>
          <w:szCs w:val="24"/>
        </w:rPr>
        <w:t>facets</w:t>
      </w:r>
      <w:r w:rsidR="00600F83">
        <w:rPr>
          <w:rFonts w:ascii="Times New Roman" w:hAnsi="Times New Roman" w:cs="Times New Roman"/>
          <w:color w:val="FF0000"/>
          <w:sz w:val="24"/>
          <w:szCs w:val="24"/>
        </w:rPr>
        <w:t xml:space="preserve"> of </w:t>
      </w:r>
      <w:r w:rsidR="00E25317">
        <w:rPr>
          <w:rFonts w:ascii="Times New Roman" w:hAnsi="Times New Roman" w:cs="Times New Roman"/>
          <w:color w:val="FF0000"/>
          <w:sz w:val="24"/>
          <w:szCs w:val="24"/>
        </w:rPr>
        <w:t>m</w:t>
      </w:r>
      <w:r w:rsidR="00600F83">
        <w:rPr>
          <w:rFonts w:ascii="Times New Roman" w:hAnsi="Times New Roman" w:cs="Times New Roman"/>
          <w:color w:val="FF0000"/>
          <w:sz w:val="24"/>
          <w:szCs w:val="24"/>
        </w:rPr>
        <w:t xml:space="preserve">indfulness are able to differentiate between different offender sub-groups and </w:t>
      </w:r>
      <w:r w:rsidR="004B18C7">
        <w:rPr>
          <w:rFonts w:ascii="Times New Roman" w:hAnsi="Times New Roman" w:cs="Times New Roman"/>
          <w:color w:val="FF0000"/>
          <w:sz w:val="24"/>
          <w:szCs w:val="24"/>
        </w:rPr>
        <w:t>community participants</w:t>
      </w:r>
      <w:r w:rsidR="00E25317">
        <w:rPr>
          <w:rFonts w:ascii="Times New Roman" w:hAnsi="Times New Roman" w:cs="Times New Roman"/>
          <w:color w:val="FF0000"/>
          <w:sz w:val="24"/>
          <w:szCs w:val="24"/>
        </w:rPr>
        <w:t xml:space="preserve"> </w:t>
      </w:r>
      <w:r w:rsidR="00E25317" w:rsidRPr="000155C5">
        <w:rPr>
          <w:rFonts w:ascii="Times New Roman" w:hAnsi="Times New Roman" w:cs="Times New Roman"/>
          <w:color w:val="FF0000"/>
          <w:sz w:val="24"/>
          <w:szCs w:val="24"/>
        </w:rPr>
        <w:t>(</w:t>
      </w:r>
      <w:r w:rsidR="00E25317" w:rsidRPr="000155C5">
        <w:rPr>
          <w:rFonts w:ascii="Times New Roman" w:hAnsi="Times New Roman" w:cs="Times New Roman"/>
          <w:noProof/>
          <w:color w:val="FF0000"/>
          <w:sz w:val="24"/>
          <w:szCs w:val="24"/>
        </w:rPr>
        <w:t>Gillespie, Garofalo, &amp; Velotti, 2018).</w:t>
      </w:r>
      <w:r w:rsidR="00E25317">
        <w:rPr>
          <w:rFonts w:ascii="Times New Roman" w:hAnsi="Times New Roman" w:cs="Times New Roman"/>
          <w:noProof/>
          <w:color w:val="FF0000"/>
          <w:sz w:val="24"/>
          <w:szCs w:val="24"/>
        </w:rPr>
        <w:t xml:space="preserve"> </w:t>
      </w:r>
      <w:r w:rsidR="004B18C7">
        <w:rPr>
          <w:rFonts w:ascii="Times New Roman" w:hAnsi="Times New Roman" w:cs="Times New Roman"/>
          <w:color w:val="FF0000"/>
          <w:sz w:val="24"/>
          <w:szCs w:val="24"/>
        </w:rPr>
        <w:t>Thus, b</w:t>
      </w:r>
      <w:r w:rsidR="00600F83">
        <w:rPr>
          <w:rFonts w:ascii="Times New Roman" w:hAnsi="Times New Roman" w:cs="Times New Roman"/>
          <w:color w:val="FF0000"/>
          <w:sz w:val="24"/>
          <w:szCs w:val="24"/>
        </w:rPr>
        <w:t xml:space="preserve">y </w:t>
      </w:r>
      <w:r w:rsidR="00513F79" w:rsidRPr="000155C5">
        <w:rPr>
          <w:rFonts w:ascii="Times New Roman" w:hAnsi="Times New Roman" w:cs="Times New Roman"/>
          <w:color w:val="FF0000"/>
          <w:sz w:val="24"/>
          <w:szCs w:val="24"/>
        </w:rPr>
        <w:t>examining mindfulness facets separately</w:t>
      </w:r>
      <w:r w:rsidR="00600F83">
        <w:rPr>
          <w:rFonts w:ascii="Times New Roman" w:hAnsi="Times New Roman" w:cs="Times New Roman"/>
          <w:color w:val="FF0000"/>
          <w:sz w:val="24"/>
          <w:szCs w:val="24"/>
        </w:rPr>
        <w:t>,</w:t>
      </w:r>
      <w:r w:rsidR="00513F79" w:rsidRPr="000155C5">
        <w:rPr>
          <w:rFonts w:ascii="Times New Roman" w:hAnsi="Times New Roman" w:cs="Times New Roman"/>
          <w:color w:val="FF0000"/>
          <w:sz w:val="24"/>
          <w:szCs w:val="24"/>
        </w:rPr>
        <w:t xml:space="preserve"> </w:t>
      </w:r>
      <w:r w:rsidR="00600F83">
        <w:rPr>
          <w:rFonts w:ascii="Times New Roman" w:hAnsi="Times New Roman" w:cs="Times New Roman"/>
          <w:color w:val="FF0000"/>
          <w:sz w:val="24"/>
          <w:szCs w:val="24"/>
        </w:rPr>
        <w:t xml:space="preserve">we </w:t>
      </w:r>
      <w:r w:rsidR="004B18C7">
        <w:rPr>
          <w:rFonts w:ascii="Times New Roman" w:hAnsi="Times New Roman" w:cs="Times New Roman"/>
          <w:color w:val="FF0000"/>
          <w:sz w:val="24"/>
          <w:szCs w:val="24"/>
        </w:rPr>
        <w:t>are able to</w:t>
      </w:r>
      <w:r w:rsidR="00E25317">
        <w:rPr>
          <w:rFonts w:ascii="Times New Roman" w:hAnsi="Times New Roman" w:cs="Times New Roman"/>
          <w:color w:val="FF0000"/>
          <w:sz w:val="24"/>
          <w:szCs w:val="24"/>
        </w:rPr>
        <w:t xml:space="preserve"> provide a more nuanced description of the inter-relationships between mindfulness, emotion regulation, and aggression, and </w:t>
      </w:r>
      <w:r w:rsidR="004B18C7">
        <w:rPr>
          <w:rFonts w:ascii="Times New Roman" w:hAnsi="Times New Roman" w:cs="Times New Roman"/>
          <w:color w:val="FF0000"/>
          <w:sz w:val="24"/>
          <w:szCs w:val="24"/>
        </w:rPr>
        <w:t>we</w:t>
      </w:r>
      <w:r w:rsidR="00E25317">
        <w:rPr>
          <w:rFonts w:ascii="Times New Roman" w:hAnsi="Times New Roman" w:cs="Times New Roman"/>
          <w:color w:val="FF0000"/>
          <w:sz w:val="24"/>
          <w:szCs w:val="24"/>
        </w:rPr>
        <w:t xml:space="preserve"> </w:t>
      </w:r>
      <w:r w:rsidR="00600F83">
        <w:rPr>
          <w:rFonts w:ascii="Times New Roman" w:hAnsi="Times New Roman" w:cs="Times New Roman"/>
          <w:color w:val="FF0000"/>
          <w:sz w:val="24"/>
          <w:szCs w:val="24"/>
        </w:rPr>
        <w:t>allow for comparisons to be made between our own results and</w:t>
      </w:r>
      <w:r w:rsidR="00513F79" w:rsidRPr="000155C5">
        <w:rPr>
          <w:rFonts w:ascii="Times New Roman" w:hAnsi="Times New Roman" w:cs="Times New Roman"/>
          <w:color w:val="FF0000"/>
          <w:sz w:val="24"/>
          <w:szCs w:val="24"/>
        </w:rPr>
        <w:t xml:space="preserve"> those reported by Tangney et al. (2017)</w:t>
      </w:r>
      <w:r w:rsidR="00600F83">
        <w:rPr>
          <w:rFonts w:ascii="Times New Roman" w:hAnsi="Times New Roman" w:cs="Times New Roman"/>
          <w:color w:val="FF0000"/>
          <w:sz w:val="24"/>
          <w:szCs w:val="24"/>
        </w:rPr>
        <w:t>.</w:t>
      </w:r>
    </w:p>
    <w:p w14:paraId="0BD719C6" w14:textId="77777777" w:rsidR="00A61E93" w:rsidRPr="0093072F" w:rsidRDefault="00A61E93" w:rsidP="00250038">
      <w:pPr>
        <w:pStyle w:val="Heading1"/>
        <w:rPr>
          <w:b/>
        </w:rPr>
      </w:pPr>
      <w:r w:rsidRPr="0093072F">
        <w:rPr>
          <w:b/>
        </w:rPr>
        <w:lastRenderedPageBreak/>
        <w:t>Materials and Methods</w:t>
      </w:r>
    </w:p>
    <w:p w14:paraId="560478E6" w14:textId="77777777" w:rsidR="00A61E93" w:rsidRPr="0093072F" w:rsidRDefault="00A61E93" w:rsidP="003E09F3">
      <w:pPr>
        <w:pStyle w:val="Heading1"/>
        <w:jc w:val="both"/>
        <w:rPr>
          <w:b/>
        </w:rPr>
      </w:pPr>
      <w:r w:rsidRPr="0093072F">
        <w:rPr>
          <w:b/>
        </w:rPr>
        <w:t>Participants and Procedures</w:t>
      </w:r>
    </w:p>
    <w:p w14:paraId="049F03B3" w14:textId="77777777" w:rsidR="00A61E93" w:rsidRPr="0093072F" w:rsidRDefault="00A61E93" w:rsidP="00E477A8">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We recruited a sample of 397 incarcerated male offenders from a population of men who were admitted to 15 jail facilities across Northern and Central Italy. Potential participants were randomly recruited from the prison lists during the period beginning March 2013 and ending July 2015. Exclusion criteria included not being fluent in the Italian language, or having taken psychotropic medications in the past three months. Formal approval for this study was received from the ethics review board of the local university and the Italian Ministry of Justice. All participants provided written informed consent. Questionnaires were completed during individual or small group sessions in a quiet room where the men usually met with prison educators. When possible, small-group sessions were preferred in order to limit the burden on prison staff. Some participants required additional sessions to complete all measures, and a researcher was present during each session to ensure that participants completed the measures independently. Participants in the offender sample had a mean age of 40.26 years (</w:t>
      </w:r>
      <w:r w:rsidRPr="0093072F">
        <w:rPr>
          <w:rFonts w:ascii="Times New Roman" w:hAnsi="Times New Roman" w:cs="Times New Roman"/>
          <w:i/>
          <w:sz w:val="24"/>
          <w:szCs w:val="24"/>
        </w:rPr>
        <w:t>SD</w:t>
      </w:r>
      <w:r w:rsidRPr="0093072F">
        <w:rPr>
          <w:rFonts w:ascii="Times New Roman" w:hAnsi="Times New Roman" w:cs="Times New Roman"/>
          <w:sz w:val="24"/>
          <w:szCs w:val="24"/>
        </w:rPr>
        <w:t xml:space="preserve"> = 11.96), and education level was distributed as follows: no education,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7 (1.8%); low education (i.e., elementary or middle school),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206 (50.9%); high school,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141 (35.5%); bachelor’s degree,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10 (2.5%); master’s degree,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8 (2%); post-graduate degree, </w:t>
      </w:r>
      <w:r w:rsidRPr="0093072F">
        <w:rPr>
          <w:rFonts w:ascii="Times New Roman" w:hAnsi="Times New Roman" w:cs="Times New Roman"/>
          <w:i/>
          <w:sz w:val="24"/>
          <w:szCs w:val="24"/>
        </w:rPr>
        <w:t xml:space="preserve">N </w:t>
      </w:r>
      <w:r w:rsidRPr="0093072F">
        <w:rPr>
          <w:rFonts w:ascii="Times New Roman" w:hAnsi="Times New Roman" w:cs="Times New Roman"/>
          <w:sz w:val="24"/>
          <w:szCs w:val="24"/>
        </w:rPr>
        <w:t xml:space="preserve">= 2 (0.5%); with 27 missing data (6.8%). The (self-reported) socioeconomic status of participants in the offender sample was distributed as follows: less than 36.000 €/year,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268 (67.5%); between 36.000 € and 70.000 €/year,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13 (3.3%); more than 70.000 €/year,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7 (1.8%); with 109 missing data (27.5%).</w:t>
      </w:r>
    </w:p>
    <w:p w14:paraId="635D8BF8" w14:textId="6400D184" w:rsidR="00A61E93" w:rsidRPr="0093072F" w:rsidRDefault="00A61E93" w:rsidP="008E5433">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We also recruited a community sample of adult males from two metropolitan areas in Northern and Central Italy so that we could repeat all analyses in a sample of non-offenders. A </w:t>
      </w:r>
      <w:r w:rsidRPr="0093072F">
        <w:rPr>
          <w:rFonts w:ascii="Times New Roman" w:hAnsi="Times New Roman" w:cs="Times New Roman"/>
          <w:sz w:val="24"/>
          <w:szCs w:val="24"/>
        </w:rPr>
        <w:lastRenderedPageBreak/>
        <w:t xml:space="preserve">convenience sampling method was used whereby undergraduate psychology students were asked to recruit participants from their acquaintances as part of their research internship or dissertation work. Participation was voluntary and participants provided written informed consent before taking part. Each participant completed the questionnaires individually and returned their responses to the researcher in a sealed envelope. Participants in the community sample </w:t>
      </w:r>
      <w:r w:rsidR="00756CDE">
        <w:rPr>
          <w:rFonts w:ascii="Times New Roman" w:hAnsi="Times New Roman" w:cs="Times New Roman"/>
          <w:sz w:val="24"/>
          <w:szCs w:val="24"/>
        </w:rPr>
        <w:t xml:space="preserve">were </w:t>
      </w:r>
      <w:r w:rsidR="00756CDE" w:rsidRPr="0093072F">
        <w:rPr>
          <w:rFonts w:ascii="Times New Roman" w:hAnsi="Times New Roman" w:cs="Times New Roman"/>
          <w:sz w:val="24"/>
          <w:szCs w:val="24"/>
        </w:rPr>
        <w:t xml:space="preserve">324 Italian male participants </w:t>
      </w:r>
      <w:r w:rsidR="00756CDE">
        <w:rPr>
          <w:rFonts w:ascii="Times New Roman" w:hAnsi="Times New Roman" w:cs="Times New Roman"/>
          <w:sz w:val="24"/>
          <w:szCs w:val="24"/>
        </w:rPr>
        <w:t>with</w:t>
      </w:r>
      <w:r w:rsidRPr="0093072F">
        <w:rPr>
          <w:rFonts w:ascii="Times New Roman" w:hAnsi="Times New Roman" w:cs="Times New Roman"/>
          <w:sz w:val="24"/>
          <w:szCs w:val="24"/>
        </w:rPr>
        <w:t xml:space="preserve"> a mean age of 37.87 years (</w:t>
      </w:r>
      <w:r w:rsidRPr="0093072F">
        <w:rPr>
          <w:rFonts w:ascii="Times New Roman" w:hAnsi="Times New Roman" w:cs="Times New Roman"/>
          <w:i/>
          <w:sz w:val="24"/>
          <w:szCs w:val="24"/>
        </w:rPr>
        <w:t>SD</w:t>
      </w:r>
      <w:r w:rsidRPr="0093072F">
        <w:rPr>
          <w:rFonts w:ascii="Times New Roman" w:hAnsi="Times New Roman" w:cs="Times New Roman"/>
          <w:sz w:val="24"/>
          <w:szCs w:val="24"/>
        </w:rPr>
        <w:t xml:space="preserve"> = 12.06)</w:t>
      </w:r>
      <w:r w:rsidR="00756CDE">
        <w:rPr>
          <w:rFonts w:ascii="Times New Roman" w:hAnsi="Times New Roman" w:cs="Times New Roman"/>
          <w:sz w:val="24"/>
          <w:szCs w:val="24"/>
        </w:rPr>
        <w:t>. E</w:t>
      </w:r>
      <w:r w:rsidRPr="0093072F">
        <w:rPr>
          <w:rFonts w:ascii="Times New Roman" w:hAnsi="Times New Roman" w:cs="Times New Roman"/>
          <w:sz w:val="24"/>
          <w:szCs w:val="24"/>
        </w:rPr>
        <w:t xml:space="preserve">ducation level was distributed as follows: low education (i.e., elementary or middle school),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55 (17%); high school,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161 (49.7%); bachelor’s degree,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37 (11.4%); master’s degree,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55 (17%); post-graduate degree, </w:t>
      </w:r>
      <w:r w:rsidRPr="0093072F">
        <w:rPr>
          <w:rFonts w:ascii="Times New Roman" w:hAnsi="Times New Roman" w:cs="Times New Roman"/>
          <w:i/>
          <w:sz w:val="24"/>
          <w:szCs w:val="24"/>
        </w:rPr>
        <w:t xml:space="preserve">N </w:t>
      </w:r>
      <w:r w:rsidRPr="0093072F">
        <w:rPr>
          <w:rFonts w:ascii="Times New Roman" w:hAnsi="Times New Roman" w:cs="Times New Roman"/>
          <w:sz w:val="24"/>
          <w:szCs w:val="24"/>
        </w:rPr>
        <w:t xml:space="preserve">= 12 (3.7%); with 4 missing data (1.2%). The (self-reported) socioeconomic status </w:t>
      </w:r>
      <w:r w:rsidR="00FE4092">
        <w:rPr>
          <w:rFonts w:ascii="Times New Roman" w:hAnsi="Times New Roman" w:cs="Times New Roman"/>
          <w:sz w:val="24"/>
          <w:szCs w:val="24"/>
        </w:rPr>
        <w:t xml:space="preserve">(SES) </w:t>
      </w:r>
      <w:r w:rsidRPr="0093072F">
        <w:rPr>
          <w:rFonts w:ascii="Times New Roman" w:hAnsi="Times New Roman" w:cs="Times New Roman"/>
          <w:sz w:val="24"/>
          <w:szCs w:val="24"/>
        </w:rPr>
        <w:t xml:space="preserve">of participants in the </w:t>
      </w:r>
      <w:r w:rsidR="00F311E0">
        <w:rPr>
          <w:rFonts w:ascii="Times New Roman" w:hAnsi="Times New Roman" w:cs="Times New Roman"/>
          <w:sz w:val="24"/>
          <w:szCs w:val="24"/>
        </w:rPr>
        <w:t>non-</w:t>
      </w:r>
      <w:r w:rsidRPr="0093072F">
        <w:rPr>
          <w:rFonts w:ascii="Times New Roman" w:hAnsi="Times New Roman" w:cs="Times New Roman"/>
          <w:sz w:val="24"/>
          <w:szCs w:val="24"/>
        </w:rPr>
        <w:t xml:space="preserve">offender sample was distributed as follows: less than 36.000 €/year,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238 (73.5%); between 36.000 € and 70.000 €/year,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62 (19.1%); more than 70.000 €/year, </w:t>
      </w:r>
      <w:r w:rsidRPr="0093072F">
        <w:rPr>
          <w:rFonts w:ascii="Times New Roman" w:hAnsi="Times New Roman" w:cs="Times New Roman"/>
          <w:i/>
          <w:sz w:val="24"/>
          <w:szCs w:val="24"/>
        </w:rPr>
        <w:t>N</w:t>
      </w:r>
      <w:r w:rsidRPr="0093072F">
        <w:rPr>
          <w:rFonts w:ascii="Times New Roman" w:hAnsi="Times New Roman" w:cs="Times New Roman"/>
          <w:sz w:val="24"/>
          <w:szCs w:val="24"/>
        </w:rPr>
        <w:t xml:space="preserve"> = 5 (1.5%); with 19 missing data (5.8%).</w:t>
      </w:r>
      <w:r w:rsidR="00460496">
        <w:rPr>
          <w:rStyle w:val="FootnoteReference"/>
          <w:rFonts w:ascii="Times New Roman" w:hAnsi="Times New Roman" w:cs="Times New Roman"/>
          <w:sz w:val="24"/>
          <w:szCs w:val="24"/>
        </w:rPr>
        <w:footnoteReference w:id="3"/>
      </w:r>
    </w:p>
    <w:p w14:paraId="16CF8DCD" w14:textId="77777777" w:rsidR="00A61E93" w:rsidRPr="0093072F" w:rsidRDefault="00A61E93" w:rsidP="00250038">
      <w:pPr>
        <w:pStyle w:val="Heading1"/>
        <w:jc w:val="left"/>
        <w:rPr>
          <w:b/>
        </w:rPr>
      </w:pPr>
      <w:r w:rsidRPr="0093072F">
        <w:rPr>
          <w:b/>
        </w:rPr>
        <w:t>Measures</w:t>
      </w:r>
    </w:p>
    <w:p w14:paraId="337FA9BF" w14:textId="77777777" w:rsidR="00A61E93" w:rsidRPr="0093072F" w:rsidRDefault="00A61E93" w:rsidP="008C3DFA">
      <w:pPr>
        <w:spacing w:after="0" w:line="480" w:lineRule="auto"/>
        <w:rPr>
          <w:rFonts w:ascii="Times New Roman" w:hAnsi="Times New Roman" w:cs="Times New Roman"/>
          <w:sz w:val="24"/>
          <w:szCs w:val="24"/>
        </w:rPr>
      </w:pPr>
      <w:r w:rsidRPr="0093072F">
        <w:rPr>
          <w:rFonts w:ascii="Times New Roman" w:hAnsi="Times New Roman" w:cs="Times New Roman"/>
          <w:b/>
          <w:sz w:val="24"/>
          <w:szCs w:val="24"/>
        </w:rPr>
        <w:tab/>
        <w:t xml:space="preserve">Mindfulness. </w:t>
      </w:r>
      <w:r w:rsidRPr="0093072F">
        <w:rPr>
          <w:rFonts w:ascii="Times New Roman" w:hAnsi="Times New Roman" w:cs="Times New Roman"/>
          <w:sz w:val="24"/>
          <w:szCs w:val="24"/>
        </w:rPr>
        <w:t xml:space="preserve">We used the Italian translation </w:t>
      </w:r>
      <w:r w:rsidRPr="0093072F">
        <w:rPr>
          <w:rFonts w:ascii="Times New Roman" w:hAnsi="Times New Roman" w:cs="Times New Roman"/>
          <w:noProof/>
          <w:sz w:val="24"/>
          <w:szCs w:val="24"/>
        </w:rPr>
        <w:t>(Giovannini et al., 2014)</w:t>
      </w:r>
      <w:r w:rsidRPr="0093072F">
        <w:rPr>
          <w:rFonts w:ascii="Times New Roman" w:hAnsi="Times New Roman" w:cs="Times New Roman"/>
          <w:sz w:val="24"/>
          <w:szCs w:val="24"/>
        </w:rPr>
        <w:t xml:space="preserve"> of the Five Facet Mindfulness Questionnaire </w:t>
      </w:r>
      <w:r w:rsidRPr="0093072F">
        <w:rPr>
          <w:rFonts w:ascii="Times New Roman" w:hAnsi="Times New Roman" w:cs="Times New Roman"/>
          <w:noProof/>
          <w:sz w:val="24"/>
          <w:szCs w:val="24"/>
        </w:rPr>
        <w:t>(FFMQ; Baer et al., 2006)</w:t>
      </w:r>
      <w:r w:rsidRPr="0093072F">
        <w:rPr>
          <w:rFonts w:ascii="Times New Roman" w:hAnsi="Times New Roman" w:cs="Times New Roman"/>
          <w:sz w:val="24"/>
          <w:szCs w:val="24"/>
        </w:rPr>
        <w:t xml:space="preserve"> to measure individual differences in dispositional mindfulness. The FFMQ is a self-report scale that consists of 39 items rated on a five-point Likert scale (ranging from 1 = </w:t>
      </w:r>
      <w:r w:rsidRPr="0093072F">
        <w:rPr>
          <w:rFonts w:ascii="Times New Roman" w:hAnsi="Times New Roman" w:cs="Times New Roman"/>
          <w:i/>
          <w:sz w:val="24"/>
          <w:szCs w:val="24"/>
        </w:rPr>
        <w:t>never true</w:t>
      </w:r>
      <w:r w:rsidRPr="0093072F">
        <w:rPr>
          <w:rFonts w:ascii="Times New Roman" w:hAnsi="Times New Roman" w:cs="Times New Roman"/>
          <w:sz w:val="24"/>
          <w:szCs w:val="24"/>
        </w:rPr>
        <w:t xml:space="preserve"> to 5 = </w:t>
      </w:r>
      <w:r w:rsidRPr="0093072F">
        <w:rPr>
          <w:rFonts w:ascii="Times New Roman" w:hAnsi="Times New Roman" w:cs="Times New Roman"/>
          <w:i/>
          <w:sz w:val="24"/>
          <w:szCs w:val="24"/>
        </w:rPr>
        <w:t>always true</w:t>
      </w:r>
      <w:r w:rsidRPr="0093072F">
        <w:rPr>
          <w:rFonts w:ascii="Times New Roman" w:hAnsi="Times New Roman" w:cs="Times New Roman"/>
          <w:sz w:val="24"/>
          <w:szCs w:val="24"/>
        </w:rPr>
        <w:t xml:space="preserve">). Scores on the FFMQ reflect an individual’s tendency to be mindful in daily life, across five distinct domains. ‘Observe’ measures the tendency to attend to internal and external stimuli, and to related cognitions and emotions; ‘Describe’ assesses the ability to describe one’s own emotional experience;  ‘Act with Awareness’ measures the tendency to pay ongoing attention to present activities while being aware of personal motives; ‘Non Judge’ assesses the tendency to adopt a </w:t>
      </w:r>
      <w:r w:rsidRPr="0093072F">
        <w:rPr>
          <w:rFonts w:ascii="Times New Roman" w:hAnsi="Times New Roman" w:cs="Times New Roman"/>
          <w:sz w:val="24"/>
          <w:szCs w:val="24"/>
        </w:rPr>
        <w:lastRenderedPageBreak/>
        <w:t xml:space="preserve">non-evaluative stance (rather than a critical stance) towards one’s own thoughts and feelings, when focusing on inner experiences; ‘Non React’ measures the ability to perceive one’s own emotions and thoughts without feeling overwhelmed or compelled to react to them. On each scale, higher scores correspond to higher levels of dispositional mindfulness. Internal consistency coefficients for the individual subscales of the FFMQ in the current samples (offender and community, respectively) were adequate: Observe,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.78, .81; Describe,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.75, .84; Act with Awareness,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.86, .88; Non Judge,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.83, .82; Non React,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.73, .72.</w:t>
      </w:r>
    </w:p>
    <w:p w14:paraId="439FC7AC" w14:textId="77777777" w:rsidR="00A61E93" w:rsidRPr="0093072F" w:rsidRDefault="00A61E93" w:rsidP="0000581D">
      <w:pPr>
        <w:spacing w:after="0" w:line="480" w:lineRule="auto"/>
        <w:rPr>
          <w:rFonts w:ascii="Times New Roman" w:hAnsi="Times New Roman" w:cs="Times New Roman"/>
          <w:sz w:val="24"/>
          <w:szCs w:val="24"/>
        </w:rPr>
      </w:pPr>
      <w:r w:rsidRPr="0093072F">
        <w:rPr>
          <w:rFonts w:ascii="Times New Roman" w:hAnsi="Times New Roman" w:cs="Times New Roman"/>
          <w:b/>
          <w:sz w:val="24"/>
          <w:szCs w:val="24"/>
        </w:rPr>
        <w:tab/>
        <w:t>Emotion Dysregulation.</w:t>
      </w:r>
      <w:r w:rsidRPr="0093072F">
        <w:rPr>
          <w:rFonts w:ascii="Times New Roman" w:hAnsi="Times New Roman" w:cs="Times New Roman"/>
          <w:sz w:val="24"/>
          <w:szCs w:val="24"/>
        </w:rPr>
        <w:t xml:space="preserve"> We used the Italian translation </w:t>
      </w:r>
      <w:r w:rsidRPr="0093072F">
        <w:rPr>
          <w:rFonts w:ascii="Times New Roman" w:hAnsi="Times New Roman" w:cs="Times New Roman"/>
          <w:noProof/>
          <w:sz w:val="24"/>
          <w:szCs w:val="24"/>
        </w:rPr>
        <w:t>(Giromini, Velotti, de Campora, Bonalume, &amp; Zavattini, 2012)</w:t>
      </w:r>
      <w:r w:rsidRPr="0093072F">
        <w:rPr>
          <w:rFonts w:ascii="Times New Roman" w:hAnsi="Times New Roman" w:cs="Times New Roman"/>
          <w:sz w:val="24"/>
          <w:szCs w:val="24"/>
        </w:rPr>
        <w:t xml:space="preserve"> of the Difficulties in Emotion Regulation Scale </w:t>
      </w:r>
      <w:r w:rsidRPr="0093072F">
        <w:rPr>
          <w:rFonts w:ascii="Times New Roman" w:hAnsi="Times New Roman" w:cs="Times New Roman"/>
          <w:noProof/>
          <w:sz w:val="24"/>
          <w:szCs w:val="24"/>
        </w:rPr>
        <w:t>(DERS; Gratz &amp; Roemer, 2004)</w:t>
      </w:r>
      <w:r w:rsidRPr="0093072F">
        <w:rPr>
          <w:rFonts w:ascii="Times New Roman" w:hAnsi="Times New Roman" w:cs="Times New Roman"/>
          <w:sz w:val="24"/>
          <w:szCs w:val="24"/>
        </w:rPr>
        <w:t xml:space="preserve"> to assess individual differences in trait emotion dysregulation. The DERS consists of 36 items. For each item participants were asked to indicate how often a particular statement applied to them on a five-point Likert scale (ranging from 1 = </w:t>
      </w:r>
      <w:r w:rsidRPr="0093072F">
        <w:rPr>
          <w:rFonts w:ascii="Times New Roman" w:hAnsi="Times New Roman" w:cs="Times New Roman"/>
          <w:i/>
          <w:sz w:val="24"/>
          <w:szCs w:val="24"/>
        </w:rPr>
        <w:t>almost never</w:t>
      </w:r>
      <w:r w:rsidRPr="0093072F">
        <w:rPr>
          <w:rFonts w:ascii="Times New Roman" w:hAnsi="Times New Roman" w:cs="Times New Roman"/>
          <w:sz w:val="24"/>
          <w:szCs w:val="24"/>
        </w:rPr>
        <w:t xml:space="preserve"> to 5 = </w:t>
      </w:r>
      <w:r w:rsidRPr="0093072F">
        <w:rPr>
          <w:rFonts w:ascii="Times New Roman" w:hAnsi="Times New Roman" w:cs="Times New Roman"/>
          <w:i/>
          <w:sz w:val="24"/>
          <w:szCs w:val="24"/>
        </w:rPr>
        <w:t>almost always</w:t>
      </w:r>
      <w:r w:rsidRPr="0093072F">
        <w:rPr>
          <w:rFonts w:ascii="Times New Roman" w:hAnsi="Times New Roman" w:cs="Times New Roman"/>
          <w:sz w:val="24"/>
          <w:szCs w:val="24"/>
        </w:rPr>
        <w:t xml:space="preserve">). Scores on the DERS reflect levels of emotion dysregulation across six domains. ‘Nonacceptance’ assesses a tendency toward being nonaccepting of emotional responses; ‘Goals’ measures difficulties engaging in goal-directed behavior when distressed; ‘Impulse’ measures difficulties controlling impulsive behavior under negative emotional arousal; ‘Awareness’ measures poor emotional awareness; ‘Strategies’ assesses limited access to effective emotion regulation strategies; ‘Clarity’ assesses poor emotional clarity. For each scale, higher scores indicate greater levels of emotion dysregulation. Both the original DERS and the Italian translation show good psychometric properties and construct validity </w:t>
      </w:r>
      <w:r w:rsidRPr="0093072F">
        <w:rPr>
          <w:rFonts w:ascii="Times New Roman" w:hAnsi="Times New Roman" w:cs="Times New Roman"/>
          <w:noProof/>
          <w:sz w:val="24"/>
          <w:szCs w:val="24"/>
        </w:rPr>
        <w:t>(Gratz, Rosenthal, Tull, Lejuez, &amp; Gunderson, 2006)</w:t>
      </w:r>
      <w:r w:rsidRPr="0093072F">
        <w:rPr>
          <w:rFonts w:ascii="Times New Roman" w:hAnsi="Times New Roman" w:cs="Times New Roman"/>
          <w:sz w:val="24"/>
          <w:szCs w:val="24"/>
        </w:rPr>
        <w:t xml:space="preserve">. Because the Awareness scale was found to be problematic in previous studies for both the English and Italian version of the DERS, both in terms of low internal consistency and non-significant loading on a super-ordinate DERS factor </w:t>
      </w:r>
      <w:r w:rsidRPr="0093072F">
        <w:rPr>
          <w:rFonts w:ascii="Times New Roman" w:hAnsi="Times New Roman" w:cs="Times New Roman"/>
          <w:noProof/>
          <w:sz w:val="24"/>
          <w:szCs w:val="24"/>
        </w:rPr>
        <w:t xml:space="preserve">(Bjureberg et </w:t>
      </w:r>
      <w:r w:rsidRPr="0093072F">
        <w:rPr>
          <w:rFonts w:ascii="Times New Roman" w:hAnsi="Times New Roman" w:cs="Times New Roman"/>
          <w:noProof/>
          <w:sz w:val="24"/>
          <w:szCs w:val="24"/>
        </w:rPr>
        <w:lastRenderedPageBreak/>
        <w:t>al., 2016; Garofalo, Neumann, et al., 2018)</w:t>
      </w:r>
      <w:r w:rsidRPr="0093072F">
        <w:rPr>
          <w:rFonts w:ascii="Times New Roman" w:hAnsi="Times New Roman" w:cs="Times New Roman"/>
          <w:sz w:val="24"/>
          <w:szCs w:val="24"/>
        </w:rPr>
        <w:t xml:space="preserve">, it was not included in the present study. Internal consistency coefficients for the individual subscales of the DERS in the current samples (offender and community, respectively) were adequate: Nonacceptance,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.82, .85; Goals,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.74, .84; Impulse,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.80, .83; Strategies,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.84, .88; Clarity,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.73, .84. Internal consistency for the DERS total score was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.91 and .92, respectively.</w:t>
      </w:r>
    </w:p>
    <w:p w14:paraId="63BBEFAB" w14:textId="50635426" w:rsidR="00A61E93" w:rsidRDefault="00A61E93" w:rsidP="00840206">
      <w:pPr>
        <w:spacing w:after="0" w:line="480" w:lineRule="auto"/>
        <w:ind w:firstLine="720"/>
        <w:rPr>
          <w:rFonts w:ascii="Times New Roman" w:hAnsi="Times New Roman" w:cs="Times New Roman"/>
          <w:sz w:val="24"/>
          <w:szCs w:val="24"/>
        </w:rPr>
      </w:pPr>
      <w:r w:rsidRPr="0093072F">
        <w:rPr>
          <w:rFonts w:ascii="Times New Roman" w:hAnsi="Times New Roman" w:cs="Times New Roman"/>
          <w:b/>
          <w:sz w:val="24"/>
          <w:szCs w:val="24"/>
        </w:rPr>
        <w:t xml:space="preserve">Aggression. </w:t>
      </w:r>
      <w:r w:rsidRPr="0093072F">
        <w:rPr>
          <w:rFonts w:ascii="Times New Roman" w:hAnsi="Times New Roman" w:cs="Times New Roman"/>
          <w:sz w:val="24"/>
          <w:szCs w:val="24"/>
        </w:rPr>
        <w:t xml:space="preserve">We used the Italian translation </w:t>
      </w:r>
      <w:r w:rsidRPr="0093072F">
        <w:rPr>
          <w:rFonts w:ascii="Times New Roman" w:hAnsi="Times New Roman" w:cs="Times New Roman"/>
          <w:noProof/>
          <w:sz w:val="24"/>
          <w:szCs w:val="24"/>
        </w:rPr>
        <w:t>(Fossati, Maffei, Acquarini, &amp; Di Ceglie, 2003)</w:t>
      </w:r>
      <w:r w:rsidRPr="0093072F">
        <w:rPr>
          <w:rFonts w:ascii="Times New Roman" w:hAnsi="Times New Roman" w:cs="Times New Roman"/>
          <w:sz w:val="24"/>
          <w:szCs w:val="24"/>
        </w:rPr>
        <w:t xml:space="preserve"> of the Aggression Questionnaire </w:t>
      </w:r>
      <w:r w:rsidRPr="0093072F">
        <w:rPr>
          <w:rFonts w:ascii="Times New Roman" w:hAnsi="Times New Roman" w:cs="Times New Roman"/>
          <w:noProof/>
          <w:sz w:val="24"/>
          <w:szCs w:val="24"/>
        </w:rPr>
        <w:t>(AQ; Buss &amp; Perry, 1992)</w:t>
      </w:r>
      <w:r w:rsidRPr="0093072F">
        <w:rPr>
          <w:rFonts w:ascii="Times New Roman" w:hAnsi="Times New Roman" w:cs="Times New Roman"/>
          <w:sz w:val="24"/>
          <w:szCs w:val="24"/>
        </w:rPr>
        <w:t xml:space="preserve"> to measure individual differences in trait aggressiveness. The AQ contains 29 items that participants are asked to rate on a five-point Likert scale (ranging from 1 = </w:t>
      </w:r>
      <w:r w:rsidRPr="0093072F">
        <w:rPr>
          <w:rFonts w:ascii="Times New Roman" w:hAnsi="Times New Roman" w:cs="Times New Roman"/>
          <w:i/>
          <w:sz w:val="24"/>
          <w:szCs w:val="24"/>
        </w:rPr>
        <w:t>extremely uncharacteristic of me</w:t>
      </w:r>
      <w:r w:rsidRPr="0093072F">
        <w:rPr>
          <w:rFonts w:ascii="Times New Roman" w:hAnsi="Times New Roman" w:cs="Times New Roman"/>
          <w:sz w:val="24"/>
          <w:szCs w:val="24"/>
        </w:rPr>
        <w:t xml:space="preserve"> to 5 = </w:t>
      </w:r>
      <w:r w:rsidRPr="0093072F">
        <w:rPr>
          <w:rFonts w:ascii="Times New Roman" w:hAnsi="Times New Roman" w:cs="Times New Roman"/>
          <w:i/>
          <w:sz w:val="24"/>
          <w:szCs w:val="24"/>
        </w:rPr>
        <w:t>extremely characteristic of me</w:t>
      </w:r>
      <w:r w:rsidRPr="0093072F">
        <w:rPr>
          <w:rFonts w:ascii="Times New Roman" w:hAnsi="Times New Roman" w:cs="Times New Roman"/>
          <w:sz w:val="24"/>
          <w:szCs w:val="24"/>
        </w:rPr>
        <w:t xml:space="preserve">) to indicate how much each statement was characteristic of them. The AQ measures aggressiveness across four domains: Physical Aggression, Verbal Aggression, Anger, and Hostility. Higher scores indicate a greater propensity for trait aggression. The Italian adaptation of the AQ shows good psychometric properties (Fossati et al., 2003). Internal consistency coefficients for the individual subscales of the AQ in the current samples (offender and community, respectively) were generally adequate, with the partial exception of the Verbal Aggression scale: Physical Aggression,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.79, .81; Verbal Aggression, </w:t>
      </w:r>
      <w:r w:rsidRPr="0093072F">
        <w:rPr>
          <w:rFonts w:ascii="Times New Roman" w:hAnsi="Times New Roman" w:cs="Times New Roman"/>
          <w:i/>
          <w:sz w:val="24"/>
          <w:szCs w:val="24"/>
        </w:rPr>
        <w:t xml:space="preserve">α </w:t>
      </w:r>
      <w:r w:rsidRPr="0093072F">
        <w:rPr>
          <w:rFonts w:ascii="Times New Roman" w:hAnsi="Times New Roman" w:cs="Times New Roman"/>
          <w:sz w:val="24"/>
          <w:szCs w:val="24"/>
        </w:rPr>
        <w:t xml:space="preserve">= .55, .69; Anger, </w:t>
      </w:r>
      <w:r w:rsidRPr="0093072F">
        <w:rPr>
          <w:rFonts w:ascii="Times New Roman" w:hAnsi="Times New Roman" w:cs="Times New Roman"/>
          <w:i/>
          <w:sz w:val="24"/>
          <w:szCs w:val="24"/>
        </w:rPr>
        <w:t>α</w:t>
      </w:r>
      <w:r w:rsidRPr="0093072F">
        <w:rPr>
          <w:rFonts w:ascii="Times New Roman" w:hAnsi="Times New Roman" w:cs="Times New Roman"/>
          <w:sz w:val="24"/>
          <w:szCs w:val="24"/>
        </w:rPr>
        <w:t xml:space="preserve"> = .67, .76; Hostility, </w:t>
      </w:r>
      <w:r w:rsidRPr="0093072F">
        <w:rPr>
          <w:rFonts w:ascii="Times New Roman" w:hAnsi="Times New Roman" w:cs="Times New Roman"/>
          <w:i/>
          <w:sz w:val="24"/>
          <w:szCs w:val="24"/>
        </w:rPr>
        <w:t xml:space="preserve">α </w:t>
      </w:r>
      <w:r w:rsidRPr="0093072F">
        <w:rPr>
          <w:rFonts w:ascii="Times New Roman" w:hAnsi="Times New Roman" w:cs="Times New Roman"/>
          <w:sz w:val="24"/>
          <w:szCs w:val="24"/>
        </w:rPr>
        <w:t>= .73, .81.</w:t>
      </w:r>
    </w:p>
    <w:p w14:paraId="0DA027A0" w14:textId="3001DF5A" w:rsidR="005A35E1" w:rsidRDefault="005A35E1" w:rsidP="005A35E1">
      <w:pPr>
        <w:spacing w:after="0" w:line="480" w:lineRule="auto"/>
        <w:rPr>
          <w:rFonts w:ascii="Times New Roman" w:hAnsi="Times New Roman" w:cs="Times New Roman"/>
          <w:b/>
          <w:sz w:val="24"/>
          <w:szCs w:val="24"/>
        </w:rPr>
      </w:pPr>
      <w:r>
        <w:rPr>
          <w:rFonts w:ascii="Times New Roman" w:hAnsi="Times New Roman" w:cs="Times New Roman"/>
          <w:b/>
          <w:sz w:val="24"/>
          <w:szCs w:val="24"/>
        </w:rPr>
        <w:t>Data Analytic Plan</w:t>
      </w:r>
    </w:p>
    <w:p w14:paraId="52E24FB8" w14:textId="68B849B2" w:rsidR="005A35E1" w:rsidRPr="005A35E1" w:rsidRDefault="005A35E1" w:rsidP="005A35E1">
      <w:pPr>
        <w:spacing w:after="0" w:line="480" w:lineRule="auto"/>
        <w:ind w:firstLine="720"/>
        <w:rPr>
          <w:rFonts w:ascii="Times New Roman" w:hAnsi="Times New Roman" w:cs="Times New Roman"/>
          <w:sz w:val="24"/>
          <w:szCs w:val="24"/>
        </w:rPr>
      </w:pPr>
      <w:r w:rsidRPr="005A35E1">
        <w:rPr>
          <w:rFonts w:ascii="Times New Roman" w:hAnsi="Times New Roman" w:cs="Times New Roman"/>
          <w:sz w:val="24"/>
          <w:szCs w:val="24"/>
        </w:rPr>
        <w:t>Descriptive statistics and zero-order correlations were computed in SPSS version 22 (IBM, 2013)</w:t>
      </w:r>
      <w:r>
        <w:rPr>
          <w:rFonts w:ascii="Times New Roman" w:hAnsi="Times New Roman" w:cs="Times New Roman"/>
          <w:sz w:val="24"/>
          <w:szCs w:val="24"/>
        </w:rPr>
        <w:t xml:space="preserve">. </w:t>
      </w:r>
      <w:r w:rsidRPr="0093072F">
        <w:rPr>
          <w:rFonts w:ascii="Times New Roman" w:hAnsi="Times New Roman" w:cs="Times New Roman"/>
          <w:sz w:val="24"/>
          <w:szCs w:val="24"/>
        </w:rPr>
        <w:t xml:space="preserve">The main analyses were conducted in Mplus version 7.2 </w:t>
      </w:r>
      <w:r w:rsidRPr="0093072F">
        <w:rPr>
          <w:rFonts w:ascii="Times New Roman" w:hAnsi="Times New Roman" w:cs="Times New Roman"/>
          <w:noProof/>
          <w:sz w:val="24"/>
          <w:szCs w:val="24"/>
        </w:rPr>
        <w:t>(Muthén &amp; Muthén, 2013)</w:t>
      </w:r>
      <w:r w:rsidRPr="0093072F">
        <w:rPr>
          <w:rFonts w:ascii="Times New Roman" w:hAnsi="Times New Roman" w:cs="Times New Roman"/>
          <w:sz w:val="24"/>
          <w:szCs w:val="24"/>
        </w:rPr>
        <w:t xml:space="preserve">. </w:t>
      </w:r>
      <w:r w:rsidR="004937FB" w:rsidRPr="0093072F">
        <w:rPr>
          <w:rFonts w:ascii="Times New Roman" w:hAnsi="Times New Roman" w:cs="Times New Roman"/>
          <w:sz w:val="24"/>
          <w:szCs w:val="24"/>
        </w:rPr>
        <w:t xml:space="preserve">Model fit indices were interpreted according to commonly accepted benchmarks for adequate model fit </w:t>
      </w:r>
      <w:r w:rsidR="004937FB" w:rsidRPr="0093072F">
        <w:rPr>
          <w:rFonts w:ascii="Times New Roman" w:hAnsi="Times New Roman" w:cs="Times New Roman"/>
          <w:noProof/>
          <w:sz w:val="24"/>
          <w:szCs w:val="24"/>
        </w:rPr>
        <w:t>(Brown, 2015; Kline, 2015; Little, 2013)</w:t>
      </w:r>
      <w:r w:rsidR="004937FB" w:rsidRPr="0093072F">
        <w:rPr>
          <w:rFonts w:ascii="Times New Roman" w:hAnsi="Times New Roman" w:cs="Times New Roman"/>
          <w:sz w:val="24"/>
          <w:szCs w:val="24"/>
        </w:rPr>
        <w:t xml:space="preserve">. The root mean square error of approximation (RMSEA) was considered acceptable if &lt; .08, the comparative fit index (CFI) and </w:t>
      </w:r>
      <w:r w:rsidR="004937FB" w:rsidRPr="0093072F">
        <w:rPr>
          <w:rFonts w:ascii="Times New Roman" w:hAnsi="Times New Roman" w:cs="Times New Roman"/>
          <w:sz w:val="24"/>
          <w:szCs w:val="24"/>
        </w:rPr>
        <w:lastRenderedPageBreak/>
        <w:t>Tucker Lewis Index [TLI] were considered acceptable if &gt; .90, and the standardized root mean square residual (SRMR) was considered acceptable if &lt; .08.</w:t>
      </w:r>
      <w:r w:rsidR="004937FB">
        <w:rPr>
          <w:rFonts w:ascii="Times New Roman" w:hAnsi="Times New Roman" w:cs="Times New Roman"/>
          <w:sz w:val="24"/>
          <w:szCs w:val="24"/>
        </w:rPr>
        <w:t xml:space="preserve"> </w:t>
      </w:r>
      <w:r w:rsidRPr="0093072F">
        <w:rPr>
          <w:rFonts w:ascii="Times New Roman" w:hAnsi="Times New Roman" w:cs="Times New Roman"/>
          <w:sz w:val="24"/>
          <w:szCs w:val="24"/>
        </w:rPr>
        <w:t xml:space="preserve">In keeping with Tangney et al.’s (2017) study, we specified a partial mediation model with the five FFMQ facets entered as observed indicators as independent variables, a latent emotion dysregulation factor comprising the five DERS scales (i.e., excluding Awareness) as mediator, and the four AQ scales entered as observed indicators as dependent variables. </w:t>
      </w:r>
      <w:r w:rsidR="004937FB" w:rsidRPr="00D65DB6">
        <w:rPr>
          <w:rFonts w:ascii="Times New Roman" w:hAnsi="Times New Roman" w:cs="Times New Roman"/>
          <w:color w:val="FF0000"/>
          <w:sz w:val="24"/>
          <w:szCs w:val="24"/>
        </w:rPr>
        <w:t>In brief, testing of measurement models for the FFMQ and the AQ supported this conceptual, a-priori choice to use them as observed indicators. The DERS measurement model showed adequate model fit, offender sample: RMSEA = .076, CFI = .929, TLI = .922, community sample: RMSEA = .083, CFI = .921, TLI = .913, supporting the viability of a latent variable approach. In contrast, the FFMQ measurement model did not show adequate model fit, offender sample: RMSEA = .111, CFI = .621, TLI = .594, community sample: RMSEA = .103, CFI = .708, TLI = .687, suggesting that it may not equally fit a latent approach. Finally, the AQ measurement model fit was relatively acceptable, offender sample: RMSEA = .054, CFI = .922, TLI = .914, community sample: RMSEA = .07</w:t>
      </w:r>
      <w:r w:rsidR="004937FB" w:rsidRPr="004937FB">
        <w:rPr>
          <w:rFonts w:ascii="Times New Roman" w:hAnsi="Times New Roman" w:cs="Times New Roman"/>
          <w:color w:val="FF0000"/>
          <w:sz w:val="24"/>
          <w:szCs w:val="24"/>
        </w:rPr>
        <w:t>5, CFI = .893, TLI = .883. A</w:t>
      </w:r>
      <w:r w:rsidR="004937FB" w:rsidRPr="00D65DB6">
        <w:rPr>
          <w:rFonts w:ascii="Times New Roman" w:hAnsi="Times New Roman" w:cs="Times New Roman"/>
          <w:color w:val="FF0000"/>
          <w:sz w:val="24"/>
          <w:szCs w:val="24"/>
        </w:rPr>
        <w:t>lthough a latent approach might have been used with the AQ, doing so did not alter the key findings in the offender sample, but created problems with model convergence in the community sample. Taken together, these results support our a-priori modeling approach with regard to the DERS and the FFMQ.</w:t>
      </w:r>
      <w:r w:rsidR="004937FB">
        <w:rPr>
          <w:rFonts w:ascii="Times New Roman" w:hAnsi="Times New Roman" w:cs="Times New Roman"/>
          <w:sz w:val="24"/>
          <w:szCs w:val="24"/>
        </w:rPr>
        <w:t xml:space="preserve"> </w:t>
      </w:r>
      <w:r w:rsidRPr="0093072F">
        <w:rPr>
          <w:rFonts w:ascii="Times New Roman" w:hAnsi="Times New Roman" w:cs="Times New Roman"/>
          <w:sz w:val="24"/>
          <w:szCs w:val="24"/>
        </w:rPr>
        <w:t>A graphical depiction of th</w:t>
      </w:r>
      <w:r>
        <w:rPr>
          <w:rFonts w:ascii="Times New Roman" w:hAnsi="Times New Roman" w:cs="Times New Roman"/>
          <w:sz w:val="24"/>
          <w:szCs w:val="24"/>
        </w:rPr>
        <w:t xml:space="preserve">e </w:t>
      </w:r>
      <w:r w:rsidR="004937FB">
        <w:rPr>
          <w:rFonts w:ascii="Times New Roman" w:hAnsi="Times New Roman" w:cs="Times New Roman"/>
          <w:sz w:val="24"/>
          <w:szCs w:val="24"/>
        </w:rPr>
        <w:t xml:space="preserve">partial mediation </w:t>
      </w:r>
      <w:r>
        <w:rPr>
          <w:rFonts w:ascii="Times New Roman" w:hAnsi="Times New Roman" w:cs="Times New Roman"/>
          <w:sz w:val="24"/>
          <w:szCs w:val="24"/>
        </w:rPr>
        <w:t xml:space="preserve">model is reported in Figure 1. </w:t>
      </w:r>
      <w:r w:rsidRPr="0093072F">
        <w:rPr>
          <w:rFonts w:ascii="Times New Roman" w:hAnsi="Times New Roman" w:cs="Times New Roman"/>
          <w:sz w:val="24"/>
          <w:szCs w:val="24"/>
        </w:rPr>
        <w:t xml:space="preserve">Indirect effect tests were conducted using a bootstrapping approach, computing 5,000 bootstrapped resamples with replacement to generate 95% </w:t>
      </w:r>
      <w:r w:rsidRPr="001B5109">
        <w:rPr>
          <w:rFonts w:ascii="Times New Roman" w:hAnsi="Times New Roman" w:cs="Times New Roman"/>
          <w:color w:val="FF0000"/>
          <w:sz w:val="24"/>
          <w:szCs w:val="24"/>
        </w:rPr>
        <w:t xml:space="preserve">bias-corrected </w:t>
      </w:r>
      <w:r w:rsidRPr="0093072F">
        <w:rPr>
          <w:rFonts w:ascii="Times New Roman" w:hAnsi="Times New Roman" w:cs="Times New Roman"/>
          <w:sz w:val="24"/>
          <w:szCs w:val="24"/>
        </w:rPr>
        <w:t xml:space="preserve">confidence intervals (CIs) for the indirect effects. </w:t>
      </w:r>
      <w:r w:rsidRPr="001B5109">
        <w:rPr>
          <w:rFonts w:ascii="Times New Roman" w:hAnsi="Times New Roman" w:cs="Times New Roman"/>
          <w:color w:val="FF0000"/>
          <w:sz w:val="24"/>
          <w:szCs w:val="24"/>
        </w:rPr>
        <w:t>The completely standardized indirect effect (</w:t>
      </w:r>
      <w:r w:rsidRPr="001B5109">
        <w:rPr>
          <w:rFonts w:ascii="Times New Roman" w:hAnsi="Times New Roman" w:cs="Times New Roman"/>
          <w:i/>
          <w:color w:val="FF0000"/>
          <w:sz w:val="24"/>
          <w:szCs w:val="24"/>
        </w:rPr>
        <w:t>ab</w:t>
      </w:r>
      <w:r w:rsidRPr="001B5109">
        <w:rPr>
          <w:rFonts w:ascii="Times New Roman" w:hAnsi="Times New Roman" w:cs="Times New Roman"/>
          <w:i/>
          <w:color w:val="FF0000"/>
          <w:sz w:val="24"/>
          <w:szCs w:val="24"/>
          <w:vertAlign w:val="subscript"/>
        </w:rPr>
        <w:t>cs</w:t>
      </w:r>
      <w:r w:rsidRPr="001B5109">
        <w:rPr>
          <w:rFonts w:ascii="Times New Roman" w:hAnsi="Times New Roman" w:cs="Times New Roman"/>
          <w:color w:val="FF0000"/>
          <w:sz w:val="24"/>
          <w:szCs w:val="24"/>
        </w:rPr>
        <w:t>) was employed as an estimate of effect size (.01 = small effect size; .09 = medium effect size; .25 = large effect size; Preacher &amp; Kelley, 2011)</w:t>
      </w:r>
      <w:r w:rsidRPr="001B5109">
        <w:rPr>
          <w:rFonts w:ascii="Times New Roman" w:hAnsi="Times New Roman" w:cs="Times New Roman"/>
          <w:sz w:val="24"/>
          <w:szCs w:val="24"/>
        </w:rPr>
        <w:t>.</w:t>
      </w:r>
    </w:p>
    <w:p w14:paraId="3BE65953" w14:textId="77777777" w:rsidR="00A61E93" w:rsidRPr="0093072F" w:rsidRDefault="00A61E93" w:rsidP="00250038">
      <w:pPr>
        <w:pStyle w:val="Heading1"/>
        <w:rPr>
          <w:b/>
        </w:rPr>
      </w:pPr>
      <w:r w:rsidRPr="0093072F">
        <w:rPr>
          <w:b/>
        </w:rPr>
        <w:lastRenderedPageBreak/>
        <w:t>Results</w:t>
      </w:r>
    </w:p>
    <w:p w14:paraId="04BE9DDD" w14:textId="5FC659B7" w:rsidR="00A61E93" w:rsidRDefault="00A61E93" w:rsidP="00FF7C95">
      <w:pPr>
        <w:spacing w:after="0" w:line="480" w:lineRule="auto"/>
        <w:rPr>
          <w:rFonts w:ascii="Times New Roman" w:hAnsi="Times New Roman" w:cs="Times New Roman"/>
          <w:sz w:val="24"/>
          <w:szCs w:val="24"/>
        </w:rPr>
      </w:pPr>
      <w:r w:rsidRPr="0093072F">
        <w:rPr>
          <w:rFonts w:ascii="Times New Roman" w:hAnsi="Times New Roman" w:cs="Times New Roman"/>
          <w:b/>
          <w:sz w:val="24"/>
          <w:szCs w:val="24"/>
        </w:rPr>
        <w:tab/>
      </w:r>
      <w:r w:rsidRPr="0093072F">
        <w:rPr>
          <w:rFonts w:ascii="Times New Roman" w:hAnsi="Times New Roman" w:cs="Times New Roman"/>
          <w:sz w:val="24"/>
          <w:szCs w:val="24"/>
        </w:rPr>
        <w:t xml:space="preserve">Descriptive statistics and zero-order correlations are reported in Table 1. In both samples, the pattern of bivariate associations was largely in line with the expectations. Mindfulness and emotion dysregulation facets were negatively related, and both had significant associations with aggression dimensions. Specifically, higher levels of mindfulness were associated with lower levels of aggression, and higher levels of emotion dysregulation were associated with higher levels of aggression. Three notable exceptions </w:t>
      </w:r>
      <w:r w:rsidR="00FE4092">
        <w:rPr>
          <w:rFonts w:ascii="Times New Roman" w:hAnsi="Times New Roman" w:cs="Times New Roman"/>
          <w:sz w:val="24"/>
          <w:szCs w:val="24"/>
        </w:rPr>
        <w:t>to this pattern should be noted</w:t>
      </w:r>
      <w:r w:rsidRPr="0093072F">
        <w:rPr>
          <w:rFonts w:ascii="Times New Roman" w:hAnsi="Times New Roman" w:cs="Times New Roman"/>
          <w:sz w:val="24"/>
          <w:szCs w:val="24"/>
        </w:rPr>
        <w:t>. First, the FFMQ Observe facet was positively associated with emotion dysregulation and aggression</w:t>
      </w:r>
      <w:r w:rsidR="00FE4092">
        <w:rPr>
          <w:rFonts w:ascii="Times New Roman" w:hAnsi="Times New Roman" w:cs="Times New Roman"/>
          <w:sz w:val="24"/>
          <w:szCs w:val="24"/>
        </w:rPr>
        <w:t xml:space="preserve">, </w:t>
      </w:r>
      <w:r w:rsidR="00FE4092" w:rsidRPr="00327D8F">
        <w:rPr>
          <w:rFonts w:ascii="Times New Roman" w:hAnsi="Times New Roman" w:cs="Times New Roman"/>
          <w:color w:val="FF0000"/>
          <w:sz w:val="24"/>
          <w:szCs w:val="24"/>
        </w:rPr>
        <w:t>and was negatively associated with two of the other FFMQ scales in the offender sample</w:t>
      </w:r>
      <w:r w:rsidRPr="00327D8F">
        <w:rPr>
          <w:rFonts w:ascii="Times New Roman" w:hAnsi="Times New Roman" w:cs="Times New Roman"/>
          <w:color w:val="FF0000"/>
          <w:sz w:val="24"/>
          <w:szCs w:val="24"/>
        </w:rPr>
        <w:t xml:space="preserve"> </w:t>
      </w:r>
      <w:r w:rsidRPr="0093072F">
        <w:rPr>
          <w:rFonts w:ascii="Times New Roman" w:hAnsi="Times New Roman" w:cs="Times New Roman"/>
          <w:noProof/>
          <w:sz w:val="24"/>
          <w:szCs w:val="24"/>
        </w:rPr>
        <w:t>(in line with poor construct validity of this scale in previous studies; e.g.</w:t>
      </w:r>
      <w:r w:rsidR="000155C5">
        <w:rPr>
          <w:rFonts w:ascii="Times New Roman" w:hAnsi="Times New Roman" w:cs="Times New Roman"/>
          <w:noProof/>
          <w:sz w:val="24"/>
          <w:szCs w:val="24"/>
        </w:rPr>
        <w:t xml:space="preserve">, Baer et al., 2008; Gillespie et al., </w:t>
      </w:r>
      <w:r w:rsidRPr="0093072F">
        <w:rPr>
          <w:rFonts w:ascii="Times New Roman" w:hAnsi="Times New Roman" w:cs="Times New Roman"/>
          <w:noProof/>
          <w:sz w:val="24"/>
          <w:szCs w:val="24"/>
        </w:rPr>
        <w:t>2018; Giovannini et al., 2014; Rudkin, Medvedev, &amp; Siegert, 2018)</w:t>
      </w:r>
      <w:r w:rsidRPr="0093072F">
        <w:rPr>
          <w:rFonts w:ascii="Times New Roman" w:hAnsi="Times New Roman" w:cs="Times New Roman"/>
          <w:sz w:val="24"/>
          <w:szCs w:val="24"/>
        </w:rPr>
        <w:t>. Second, the FFMQ Non React facet was largely unrelated to emotion dysregulation and aggression, although when significant associations occurred, they were in the expected direction. Third, the AQ Verbal aggression scale had smaller – and often non-significant associations – with mindfulness and emotion dysregulation, especially in the offender sample (see Footnote 1).</w:t>
      </w:r>
      <w:r w:rsidR="005A35E1">
        <w:rPr>
          <w:rFonts w:ascii="Times New Roman" w:hAnsi="Times New Roman" w:cs="Times New Roman"/>
          <w:sz w:val="24"/>
          <w:szCs w:val="24"/>
        </w:rPr>
        <w:t xml:space="preserve"> </w:t>
      </w:r>
      <w:r w:rsidRPr="0093072F">
        <w:rPr>
          <w:rFonts w:ascii="Times New Roman" w:hAnsi="Times New Roman" w:cs="Times New Roman"/>
          <w:sz w:val="24"/>
          <w:szCs w:val="24"/>
        </w:rPr>
        <w:t xml:space="preserve">A graphical depiction of the </w:t>
      </w:r>
      <w:r w:rsidR="005A35E1">
        <w:rPr>
          <w:rFonts w:ascii="Times New Roman" w:hAnsi="Times New Roman" w:cs="Times New Roman"/>
          <w:sz w:val="24"/>
          <w:szCs w:val="24"/>
        </w:rPr>
        <w:t>main hypothesis testing using SEM that</w:t>
      </w:r>
      <w:r w:rsidRPr="0093072F">
        <w:rPr>
          <w:rFonts w:ascii="Times New Roman" w:hAnsi="Times New Roman" w:cs="Times New Roman"/>
          <w:sz w:val="24"/>
          <w:szCs w:val="24"/>
        </w:rPr>
        <w:t xml:space="preserve"> </w:t>
      </w:r>
      <w:r w:rsidR="005A35E1" w:rsidRPr="0093072F">
        <w:rPr>
          <w:rFonts w:ascii="Times New Roman" w:hAnsi="Times New Roman" w:cs="Times New Roman"/>
          <w:sz w:val="24"/>
          <w:szCs w:val="24"/>
        </w:rPr>
        <w:t xml:space="preserve">includes only significant paths and corresponding standardized coefficients </w:t>
      </w:r>
      <w:r w:rsidRPr="0093072F">
        <w:rPr>
          <w:rFonts w:ascii="Times New Roman" w:hAnsi="Times New Roman" w:cs="Times New Roman"/>
          <w:sz w:val="24"/>
          <w:szCs w:val="24"/>
        </w:rPr>
        <w:t>is reported in Figure 1A and 1B (for the offender and c</w:t>
      </w:r>
      <w:r w:rsidR="005A35E1">
        <w:rPr>
          <w:rFonts w:ascii="Times New Roman" w:hAnsi="Times New Roman" w:cs="Times New Roman"/>
          <w:sz w:val="24"/>
          <w:szCs w:val="24"/>
        </w:rPr>
        <w:t>ommunity samples, respectively)</w:t>
      </w:r>
      <w:r w:rsidRPr="0093072F">
        <w:rPr>
          <w:rFonts w:ascii="Times New Roman" w:hAnsi="Times New Roman" w:cs="Times New Roman"/>
          <w:sz w:val="24"/>
          <w:szCs w:val="24"/>
        </w:rPr>
        <w:t>. For the sake of clarity, we report the SEM results separated by sample.</w:t>
      </w:r>
    </w:p>
    <w:p w14:paraId="05C060F9" w14:textId="77777777" w:rsidR="005A35E1" w:rsidRPr="0093072F" w:rsidRDefault="005A35E1" w:rsidP="005A35E1">
      <w:pPr>
        <w:spacing w:after="0" w:line="480" w:lineRule="auto"/>
        <w:jc w:val="center"/>
        <w:rPr>
          <w:rFonts w:ascii="Times New Roman" w:hAnsi="Times New Roman" w:cs="Times New Roman"/>
          <w:sz w:val="24"/>
          <w:szCs w:val="24"/>
        </w:rPr>
      </w:pPr>
      <w:r w:rsidRPr="0093072F">
        <w:rPr>
          <w:rFonts w:ascii="Times New Roman" w:hAnsi="Times New Roman" w:cs="Times New Roman"/>
          <w:sz w:val="24"/>
          <w:szCs w:val="24"/>
        </w:rPr>
        <w:t>[Insert Table 1 about here]</w:t>
      </w:r>
    </w:p>
    <w:p w14:paraId="1FBAED6C" w14:textId="77777777" w:rsidR="00A61E93" w:rsidRPr="0093072F" w:rsidRDefault="00A61E93" w:rsidP="00597D87">
      <w:pPr>
        <w:spacing w:after="0" w:line="480" w:lineRule="auto"/>
        <w:rPr>
          <w:rFonts w:ascii="Times New Roman" w:hAnsi="Times New Roman" w:cs="Times New Roman"/>
          <w:b/>
          <w:sz w:val="24"/>
          <w:szCs w:val="24"/>
        </w:rPr>
      </w:pPr>
      <w:r w:rsidRPr="0093072F">
        <w:rPr>
          <w:rFonts w:ascii="Times New Roman" w:hAnsi="Times New Roman" w:cs="Times New Roman"/>
          <w:b/>
          <w:sz w:val="24"/>
          <w:szCs w:val="24"/>
        </w:rPr>
        <w:t>Offender Sample</w:t>
      </w:r>
    </w:p>
    <w:p w14:paraId="6132FC4F" w14:textId="5AE4C52E" w:rsidR="00A61E93" w:rsidRDefault="00A61E93" w:rsidP="00D34285">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A first model was tested in the offender sample, which estimated all possible paths, as we did not have specific a-priori hypotheses to fix any of the paths to zero (i.e., before knowing the pattern of zero-order correlations). The initial model yielded mixed support for acceptable model </w:t>
      </w:r>
      <w:r w:rsidRPr="0093072F">
        <w:rPr>
          <w:rFonts w:ascii="Times New Roman" w:hAnsi="Times New Roman" w:cs="Times New Roman"/>
          <w:sz w:val="24"/>
          <w:szCs w:val="24"/>
        </w:rPr>
        <w:lastRenderedPageBreak/>
        <w:t xml:space="preserve">fit, </w:t>
      </w:r>
      <w:r w:rsidRPr="0093072F">
        <w:rPr>
          <w:rFonts w:ascii="Times New Roman" w:hAnsi="Times New Roman" w:cs="Times New Roman"/>
          <w:i/>
          <w:sz w:val="24"/>
          <w:szCs w:val="24"/>
        </w:rPr>
        <w:t>χ</w:t>
      </w:r>
      <w:r w:rsidRPr="0093072F">
        <w:rPr>
          <w:rFonts w:ascii="Times New Roman" w:hAnsi="Times New Roman" w:cs="Times New Roman"/>
          <w:i/>
          <w:sz w:val="24"/>
          <w:szCs w:val="24"/>
          <w:vertAlign w:val="superscript"/>
        </w:rPr>
        <w:t>2</w:t>
      </w:r>
      <w:r w:rsidRPr="0093072F">
        <w:rPr>
          <w:rFonts w:ascii="Times New Roman" w:hAnsi="Times New Roman" w:cs="Times New Roman"/>
          <w:sz w:val="24"/>
          <w:szCs w:val="24"/>
        </w:rPr>
        <w:t>(41) = 162.923 (</w:t>
      </w:r>
      <w:r w:rsidRPr="0093072F">
        <w:rPr>
          <w:rFonts w:ascii="Times New Roman" w:hAnsi="Times New Roman" w:cs="Times New Roman"/>
          <w:i/>
          <w:sz w:val="24"/>
          <w:szCs w:val="24"/>
        </w:rPr>
        <w:t>p</w:t>
      </w:r>
      <w:r w:rsidRPr="0093072F">
        <w:rPr>
          <w:rFonts w:ascii="Times New Roman" w:hAnsi="Times New Roman" w:cs="Times New Roman"/>
          <w:sz w:val="24"/>
          <w:szCs w:val="24"/>
        </w:rPr>
        <w:t xml:space="preserve"> &lt; .001), RMSEA = .087; CFI = .933; TLI = .868; SRMR = .037. Specifically, CFI and SRMR fell within acceptable ranges, whereas RMSEA was slightly above the .08 cut-off and the TLI slightly below the .90 cut-off. Next, we re-specified the model fixing non-significant paths to zero. With this re-specification, the model fit the data reasonably well, </w:t>
      </w:r>
      <w:r w:rsidRPr="0093072F">
        <w:rPr>
          <w:rFonts w:ascii="Times New Roman" w:hAnsi="Times New Roman" w:cs="Times New Roman"/>
          <w:i/>
          <w:sz w:val="24"/>
          <w:szCs w:val="24"/>
        </w:rPr>
        <w:t>χ</w:t>
      </w:r>
      <w:r w:rsidRPr="0093072F">
        <w:rPr>
          <w:rFonts w:ascii="Times New Roman" w:hAnsi="Times New Roman" w:cs="Times New Roman"/>
          <w:i/>
          <w:sz w:val="24"/>
          <w:szCs w:val="24"/>
          <w:vertAlign w:val="superscript"/>
        </w:rPr>
        <w:t>2</w:t>
      </w:r>
      <w:r w:rsidRPr="0093072F">
        <w:rPr>
          <w:rFonts w:ascii="Times New Roman" w:hAnsi="Times New Roman" w:cs="Times New Roman"/>
          <w:sz w:val="24"/>
          <w:szCs w:val="24"/>
        </w:rPr>
        <w:t>(61) = 181.793 (</w:t>
      </w:r>
      <w:r w:rsidRPr="0093072F">
        <w:rPr>
          <w:rFonts w:ascii="Times New Roman" w:hAnsi="Times New Roman" w:cs="Times New Roman"/>
          <w:i/>
          <w:sz w:val="24"/>
          <w:szCs w:val="24"/>
        </w:rPr>
        <w:t>p</w:t>
      </w:r>
      <w:r w:rsidRPr="0093072F">
        <w:rPr>
          <w:rFonts w:ascii="Times New Roman" w:hAnsi="Times New Roman" w:cs="Times New Roman"/>
          <w:sz w:val="24"/>
          <w:szCs w:val="24"/>
        </w:rPr>
        <w:t xml:space="preserve"> &lt; .001), RMSEA = .071, CFI = .934, TLI = .912, SRMR = .041. In this model, all FFMQ facets except Observe were significantly and negatively related to the latent DERS factor, explaining approximately 58% of the variance (</w:t>
      </w:r>
      <w:r w:rsidRPr="0093072F">
        <w:rPr>
          <w:rFonts w:ascii="Times New Roman" w:hAnsi="Times New Roman" w:cs="Times New Roman"/>
          <w:i/>
          <w:sz w:val="24"/>
          <w:szCs w:val="24"/>
        </w:rPr>
        <w:t>R</w:t>
      </w:r>
      <w:r w:rsidRPr="0093072F">
        <w:rPr>
          <w:rFonts w:ascii="Times New Roman" w:hAnsi="Times New Roman" w:cs="Times New Roman"/>
          <w:i/>
          <w:sz w:val="24"/>
          <w:szCs w:val="24"/>
          <w:vertAlign w:val="superscript"/>
        </w:rPr>
        <w:t>2</w:t>
      </w:r>
      <w:r w:rsidRPr="0093072F">
        <w:rPr>
          <w:rFonts w:ascii="Times New Roman" w:hAnsi="Times New Roman" w:cs="Times New Roman"/>
          <w:sz w:val="24"/>
          <w:szCs w:val="24"/>
        </w:rPr>
        <w:t xml:space="preserve"> = .576). In turn, the latent DERS factor was significantly and positively related to physical aggression, anger, and hostility (</w:t>
      </w:r>
      <w:r w:rsidRPr="0093072F">
        <w:rPr>
          <w:rFonts w:ascii="Times New Roman" w:hAnsi="Times New Roman" w:cs="Times New Roman"/>
          <w:i/>
          <w:sz w:val="24"/>
          <w:szCs w:val="24"/>
        </w:rPr>
        <w:t>R</w:t>
      </w:r>
      <w:r w:rsidRPr="0093072F">
        <w:rPr>
          <w:rFonts w:ascii="Times New Roman" w:hAnsi="Times New Roman" w:cs="Times New Roman"/>
          <w:i/>
          <w:sz w:val="24"/>
          <w:szCs w:val="24"/>
          <w:vertAlign w:val="superscript"/>
        </w:rPr>
        <w:t>2</w:t>
      </w:r>
      <w:r w:rsidRPr="0093072F">
        <w:rPr>
          <w:rFonts w:ascii="Times New Roman" w:hAnsi="Times New Roman" w:cs="Times New Roman"/>
          <w:sz w:val="24"/>
          <w:szCs w:val="24"/>
        </w:rPr>
        <w:t>s = .193, .346, and .213, respectively). All paths tested yielded significant indirect effects, such that the Describe, Act with Awareness, Non Judge, and Non React facets of the FFMQ had a significant indirect effect on physical aggression, anger, and hostility, through the latent DERS factor (i.e., the mediator). A summary of indirect effect coefficients is reported in Table 2. In this final model, the FFMQ Non Judge scale also showed a significant negative direct effect (i.e., controlling for DERS) on verbal aggression (see Figure 1a).</w:t>
      </w:r>
    </w:p>
    <w:p w14:paraId="156D63C9" w14:textId="4923AFF2" w:rsidR="009B41A1" w:rsidRPr="00D7489C" w:rsidRDefault="009B41A1">
      <w:pPr>
        <w:spacing w:after="0" w:line="480" w:lineRule="auto"/>
        <w:ind w:firstLine="720"/>
        <w:rPr>
          <w:rFonts w:ascii="Times New Roman" w:hAnsi="Times New Roman" w:cs="Times New Roman"/>
          <w:color w:val="FF0000"/>
          <w:sz w:val="24"/>
          <w:szCs w:val="24"/>
        </w:rPr>
      </w:pPr>
      <w:r w:rsidRPr="00D65DB6">
        <w:rPr>
          <w:rFonts w:ascii="Times New Roman" w:hAnsi="Times New Roman" w:cs="Times New Roman"/>
          <w:color w:val="FF0000"/>
          <w:sz w:val="24"/>
          <w:szCs w:val="24"/>
        </w:rPr>
        <w:t>Because it may be argued that the DERS Nonacceptance scale contains some overlap in content with mindfulness items, as a robustness-check of our findings, we repeated the main SEM analyses excluding the DERS Nonacceptan</w:t>
      </w:r>
      <w:r>
        <w:rPr>
          <w:rFonts w:ascii="Times New Roman" w:hAnsi="Times New Roman" w:cs="Times New Roman"/>
          <w:color w:val="FF0000"/>
          <w:sz w:val="24"/>
          <w:szCs w:val="24"/>
        </w:rPr>
        <w:t>ce scale. The r</w:t>
      </w:r>
      <w:r w:rsidRPr="00D65DB6">
        <w:rPr>
          <w:rFonts w:ascii="Times New Roman" w:hAnsi="Times New Roman" w:cs="Times New Roman"/>
          <w:color w:val="FF0000"/>
          <w:sz w:val="24"/>
          <w:szCs w:val="24"/>
        </w:rPr>
        <w:t>esults were unchanged, indicating that the findings were not due to predictor-mediator contamination.</w:t>
      </w:r>
    </w:p>
    <w:p w14:paraId="7C0645C0" w14:textId="77777777" w:rsidR="00A61E93" w:rsidRPr="0093072F" w:rsidRDefault="00A61E93" w:rsidP="00597D87">
      <w:pPr>
        <w:spacing w:after="0" w:line="480" w:lineRule="auto"/>
        <w:ind w:firstLine="720"/>
        <w:jc w:val="center"/>
        <w:rPr>
          <w:rFonts w:ascii="Times New Roman" w:hAnsi="Times New Roman" w:cs="Times New Roman"/>
          <w:sz w:val="24"/>
          <w:szCs w:val="24"/>
        </w:rPr>
      </w:pPr>
      <w:r w:rsidRPr="0093072F">
        <w:rPr>
          <w:rFonts w:ascii="Times New Roman" w:hAnsi="Times New Roman" w:cs="Times New Roman"/>
          <w:sz w:val="24"/>
          <w:szCs w:val="24"/>
        </w:rPr>
        <w:t>[Insert Figure 1 and Table 2 about here]</w:t>
      </w:r>
    </w:p>
    <w:p w14:paraId="17AEDBE6" w14:textId="77777777" w:rsidR="00A61E93" w:rsidRPr="0093072F" w:rsidRDefault="00A61E93" w:rsidP="00FF7C95">
      <w:pPr>
        <w:spacing w:after="0" w:line="480" w:lineRule="auto"/>
        <w:rPr>
          <w:rFonts w:ascii="Times New Roman" w:hAnsi="Times New Roman" w:cs="Times New Roman"/>
          <w:b/>
          <w:sz w:val="24"/>
          <w:szCs w:val="24"/>
        </w:rPr>
      </w:pPr>
      <w:r w:rsidRPr="0093072F">
        <w:rPr>
          <w:rFonts w:ascii="Times New Roman" w:hAnsi="Times New Roman" w:cs="Times New Roman"/>
          <w:b/>
          <w:sz w:val="24"/>
          <w:szCs w:val="24"/>
        </w:rPr>
        <w:t>Community Sample</w:t>
      </w:r>
    </w:p>
    <w:p w14:paraId="17D3C425" w14:textId="460E6E6B" w:rsidR="00D65DB6" w:rsidRDefault="00A61E93" w:rsidP="00FF7C95">
      <w:pPr>
        <w:spacing w:after="0" w:line="480" w:lineRule="auto"/>
        <w:rPr>
          <w:rFonts w:ascii="Times New Roman" w:hAnsi="Times New Roman" w:cs="Times New Roman"/>
          <w:sz w:val="24"/>
          <w:szCs w:val="24"/>
        </w:rPr>
      </w:pPr>
      <w:r w:rsidRPr="0093072F">
        <w:rPr>
          <w:rFonts w:ascii="Times New Roman" w:hAnsi="Times New Roman" w:cs="Times New Roman"/>
          <w:sz w:val="24"/>
          <w:szCs w:val="24"/>
        </w:rPr>
        <w:tab/>
        <w:t xml:space="preserve">Next, the same procedure was repeated in the community sample (see Figure 1b). The first, unconstrained model, yielded the following fit indices: </w:t>
      </w:r>
      <w:r w:rsidRPr="0093072F">
        <w:rPr>
          <w:rFonts w:ascii="Times New Roman" w:hAnsi="Times New Roman" w:cs="Times New Roman"/>
          <w:i/>
          <w:sz w:val="24"/>
          <w:szCs w:val="24"/>
        </w:rPr>
        <w:t>χ</w:t>
      </w:r>
      <w:r w:rsidRPr="0093072F">
        <w:rPr>
          <w:rFonts w:ascii="Times New Roman" w:hAnsi="Times New Roman" w:cs="Times New Roman"/>
          <w:i/>
          <w:sz w:val="24"/>
          <w:szCs w:val="24"/>
          <w:vertAlign w:val="superscript"/>
        </w:rPr>
        <w:t>2</w:t>
      </w:r>
      <w:r w:rsidRPr="0093072F">
        <w:rPr>
          <w:rFonts w:ascii="Times New Roman" w:hAnsi="Times New Roman" w:cs="Times New Roman"/>
          <w:sz w:val="24"/>
          <w:szCs w:val="24"/>
        </w:rPr>
        <w:t>(41) = 149.235 (</w:t>
      </w:r>
      <w:r w:rsidRPr="0093072F">
        <w:rPr>
          <w:rFonts w:ascii="Times New Roman" w:hAnsi="Times New Roman" w:cs="Times New Roman"/>
          <w:i/>
          <w:sz w:val="24"/>
          <w:szCs w:val="24"/>
        </w:rPr>
        <w:t>p</w:t>
      </w:r>
      <w:r w:rsidRPr="0093072F">
        <w:rPr>
          <w:rFonts w:ascii="Times New Roman" w:hAnsi="Times New Roman" w:cs="Times New Roman"/>
          <w:sz w:val="24"/>
          <w:szCs w:val="24"/>
        </w:rPr>
        <w:t xml:space="preserve"> &lt; .001), RMSEA = .090, CFI = .934, TLI = .870, SRMR = .037, and was used to specify a final model </w:t>
      </w:r>
      <w:r w:rsidRPr="0093072F">
        <w:rPr>
          <w:rFonts w:ascii="Times New Roman" w:hAnsi="Times New Roman" w:cs="Times New Roman"/>
          <w:sz w:val="24"/>
          <w:szCs w:val="24"/>
        </w:rPr>
        <w:lastRenderedPageBreak/>
        <w:t xml:space="preserve">where non-significant paths were set to be equal to zero. This model fit the data reasonably well, </w:t>
      </w:r>
      <w:r w:rsidRPr="0093072F">
        <w:rPr>
          <w:rFonts w:ascii="Times New Roman" w:hAnsi="Times New Roman" w:cs="Times New Roman"/>
          <w:i/>
          <w:sz w:val="24"/>
          <w:szCs w:val="24"/>
        </w:rPr>
        <w:t>χ</w:t>
      </w:r>
      <w:r w:rsidRPr="0093072F">
        <w:rPr>
          <w:rFonts w:ascii="Times New Roman" w:hAnsi="Times New Roman" w:cs="Times New Roman"/>
          <w:i/>
          <w:sz w:val="24"/>
          <w:szCs w:val="24"/>
          <w:vertAlign w:val="superscript"/>
        </w:rPr>
        <w:t>2</w:t>
      </w:r>
      <w:r w:rsidRPr="0093072F">
        <w:rPr>
          <w:rFonts w:ascii="Times New Roman" w:hAnsi="Times New Roman" w:cs="Times New Roman"/>
          <w:sz w:val="24"/>
          <w:szCs w:val="24"/>
        </w:rPr>
        <w:t>(61) = 170.237 (</w:t>
      </w:r>
      <w:r w:rsidRPr="0093072F">
        <w:rPr>
          <w:rFonts w:ascii="Times New Roman" w:hAnsi="Times New Roman" w:cs="Times New Roman"/>
          <w:i/>
          <w:sz w:val="24"/>
          <w:szCs w:val="24"/>
        </w:rPr>
        <w:t>p</w:t>
      </w:r>
      <w:r w:rsidRPr="0093072F">
        <w:rPr>
          <w:rFonts w:ascii="Times New Roman" w:hAnsi="Times New Roman" w:cs="Times New Roman"/>
          <w:sz w:val="24"/>
          <w:szCs w:val="24"/>
        </w:rPr>
        <w:t xml:space="preserve"> &lt; .001), RMSEA = .074, CFI = .934, TLI = .912, SRMR = .042. As in the offender sample, all FFMQ facets except Observe were significantly and negatively related to the latent DERS factor, explaining roughly 50% of the variance (</w:t>
      </w:r>
      <w:r w:rsidRPr="0093072F">
        <w:rPr>
          <w:rFonts w:ascii="Times New Roman" w:hAnsi="Times New Roman" w:cs="Times New Roman"/>
          <w:i/>
          <w:sz w:val="24"/>
          <w:szCs w:val="24"/>
        </w:rPr>
        <w:t>R</w:t>
      </w:r>
      <w:r w:rsidRPr="0093072F">
        <w:rPr>
          <w:rFonts w:ascii="Times New Roman" w:hAnsi="Times New Roman" w:cs="Times New Roman"/>
          <w:i/>
          <w:sz w:val="24"/>
          <w:szCs w:val="24"/>
          <w:vertAlign w:val="superscript"/>
        </w:rPr>
        <w:t>2</w:t>
      </w:r>
      <w:r w:rsidRPr="0093072F">
        <w:rPr>
          <w:rFonts w:ascii="Times New Roman" w:hAnsi="Times New Roman" w:cs="Times New Roman"/>
          <w:sz w:val="24"/>
          <w:szCs w:val="24"/>
        </w:rPr>
        <w:t xml:space="preserve"> = .503). In turn, the latent DERS factor was significantly and positively related to physical aggression, verbal aggression, anger, and hostility (</w:t>
      </w:r>
      <w:r w:rsidRPr="0093072F">
        <w:rPr>
          <w:rFonts w:ascii="Times New Roman" w:hAnsi="Times New Roman" w:cs="Times New Roman"/>
          <w:i/>
          <w:sz w:val="24"/>
          <w:szCs w:val="24"/>
        </w:rPr>
        <w:t>R</w:t>
      </w:r>
      <w:r w:rsidRPr="0093072F">
        <w:rPr>
          <w:rFonts w:ascii="Times New Roman" w:hAnsi="Times New Roman" w:cs="Times New Roman"/>
          <w:i/>
          <w:sz w:val="24"/>
          <w:szCs w:val="24"/>
          <w:vertAlign w:val="superscript"/>
        </w:rPr>
        <w:t>2</w:t>
      </w:r>
      <w:r w:rsidRPr="0093072F">
        <w:rPr>
          <w:rFonts w:ascii="Times New Roman" w:hAnsi="Times New Roman" w:cs="Times New Roman"/>
          <w:sz w:val="24"/>
          <w:szCs w:val="24"/>
        </w:rPr>
        <w:t>s = .227, .082, .347, and .456, respectively). Again, all indirect paths yielded significant indirect effects, such that the four FFMQ facets that were related to DERS (Describe, Act with Awareness, Non Judge, and Non React) exerted a significant indirect effect through the latent DERS factor (i.e., the mediator). Path coefficients for the significant indirect effects are summarized in Table 2.</w:t>
      </w:r>
      <w:r w:rsidRPr="0093072F">
        <w:rPr>
          <w:rStyle w:val="FootnoteReference"/>
          <w:rFonts w:ascii="Times New Roman" w:hAnsi="Times New Roman" w:cs="Times New Roman"/>
          <w:sz w:val="24"/>
          <w:szCs w:val="24"/>
        </w:rPr>
        <w:footnoteReference w:id="4"/>
      </w:r>
      <w:r w:rsidRPr="0093072F">
        <w:rPr>
          <w:rFonts w:ascii="Times New Roman" w:hAnsi="Times New Roman" w:cs="Times New Roman"/>
          <w:sz w:val="24"/>
          <w:szCs w:val="24"/>
        </w:rPr>
        <w:t xml:space="preserve"> In contrast to findings obtained in the offender sample, the only significant direct path in the model after accounting for emotion regulation positively linked the FFMQ Describe facet to verbal aggression (see Figure 1b). </w:t>
      </w:r>
    </w:p>
    <w:p w14:paraId="2A36D7DB" w14:textId="3D8FC636" w:rsidR="00A61E93" w:rsidRPr="00D65DB6" w:rsidRDefault="00D7489C" w:rsidP="00D65DB6">
      <w:pPr>
        <w:spacing w:after="0" w:line="48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As for the offender sample, we conducted a robustness-check of our main SEM analyses by repeating them excluding the DERS Nonacceptance scale, due to its likely content overlap with mindfulness items. Also in this sample, </w:t>
      </w:r>
      <w:r w:rsidR="00D65DB6" w:rsidRPr="00D65DB6">
        <w:rPr>
          <w:rFonts w:ascii="Times New Roman" w:hAnsi="Times New Roman" w:cs="Times New Roman"/>
          <w:color w:val="FF0000"/>
          <w:sz w:val="24"/>
          <w:szCs w:val="24"/>
        </w:rPr>
        <w:t>results were unchanged, indicating that the findings were not due to predictor-mediator contamination.</w:t>
      </w:r>
    </w:p>
    <w:p w14:paraId="1503A31C" w14:textId="77777777" w:rsidR="00A61E93" w:rsidRPr="0093072F" w:rsidRDefault="00A61E93" w:rsidP="00250038">
      <w:pPr>
        <w:pStyle w:val="Heading1"/>
        <w:rPr>
          <w:b/>
        </w:rPr>
      </w:pPr>
      <w:r w:rsidRPr="0093072F">
        <w:rPr>
          <w:b/>
        </w:rPr>
        <w:t>Discussion</w:t>
      </w:r>
    </w:p>
    <w:p w14:paraId="479525A4" w14:textId="77777777" w:rsidR="00A61E93" w:rsidRPr="0093072F" w:rsidRDefault="00A61E93" w:rsidP="00C042AB">
      <w:pPr>
        <w:spacing w:after="0" w:line="480" w:lineRule="auto"/>
        <w:rPr>
          <w:rFonts w:ascii="Times New Roman" w:hAnsi="Times New Roman" w:cs="Times New Roman"/>
          <w:sz w:val="24"/>
          <w:szCs w:val="24"/>
        </w:rPr>
      </w:pPr>
      <w:r w:rsidRPr="0093072F">
        <w:rPr>
          <w:rFonts w:ascii="Times New Roman" w:hAnsi="Times New Roman" w:cs="Times New Roman"/>
          <w:sz w:val="24"/>
          <w:szCs w:val="24"/>
        </w:rPr>
        <w:tab/>
        <w:t xml:space="preserve">The present study sought to replicate and extend previous findings linking mindfulness, emotion dysregulation, and aggression in offender and community samples. In short, our findings provide evidence for associations between impairments in mindfulness and emotion </w:t>
      </w:r>
      <w:r w:rsidRPr="0093072F">
        <w:rPr>
          <w:rFonts w:ascii="Times New Roman" w:hAnsi="Times New Roman" w:cs="Times New Roman"/>
          <w:sz w:val="24"/>
          <w:szCs w:val="24"/>
        </w:rPr>
        <w:lastRenderedPageBreak/>
        <w:t xml:space="preserve">regulation and aggressive tendencies. These findings are consistent with accumulating evidence that impairments in mindfulness and emotion regulation represent possible dynamic risk factors for aggression and violent behavior </w:t>
      </w:r>
      <w:r w:rsidRPr="0093072F">
        <w:rPr>
          <w:rFonts w:ascii="Times New Roman" w:hAnsi="Times New Roman" w:cs="Times New Roman"/>
          <w:noProof/>
          <w:sz w:val="24"/>
          <w:szCs w:val="24"/>
        </w:rPr>
        <w:t>(Garofalo, Velotti, et al., 2018; Roberton et al., 2015)</w:t>
      </w:r>
      <w:r w:rsidRPr="0093072F">
        <w:rPr>
          <w:rFonts w:ascii="Times New Roman" w:hAnsi="Times New Roman" w:cs="Times New Roman"/>
          <w:sz w:val="24"/>
          <w:szCs w:val="24"/>
        </w:rPr>
        <w:t xml:space="preserve">. Thus, they show support for recent proposals that treatments focused on improving mindfulness and emotion regulation may help to prevent and reduce offending behavior </w:t>
      </w:r>
      <w:r w:rsidRPr="0093072F">
        <w:rPr>
          <w:rFonts w:ascii="Times New Roman" w:hAnsi="Times New Roman" w:cs="Times New Roman"/>
          <w:noProof/>
          <w:sz w:val="24"/>
          <w:szCs w:val="24"/>
        </w:rPr>
        <w:t>(Gillespie &amp; Beech, 2018; Gillespie et al., 2012)</w:t>
      </w:r>
      <w:r w:rsidRPr="0093072F">
        <w:rPr>
          <w:rFonts w:ascii="Times New Roman" w:hAnsi="Times New Roman" w:cs="Times New Roman"/>
          <w:sz w:val="24"/>
          <w:szCs w:val="24"/>
        </w:rPr>
        <w:t xml:space="preserve">. </w:t>
      </w:r>
    </w:p>
    <w:p w14:paraId="3FD1CE75" w14:textId="77777777" w:rsidR="00A61E93" w:rsidRPr="0093072F" w:rsidRDefault="00A61E93" w:rsidP="00C042AB">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Notably, the findings presented here advance current knowledge by showing that the link between mindfulness and aggression was largely accounted for (i.e., mediated) by emotion dysregulation. Extending recent findings </w:t>
      </w:r>
      <w:r w:rsidRPr="0093072F">
        <w:rPr>
          <w:rFonts w:ascii="Times New Roman" w:hAnsi="Times New Roman" w:cs="Times New Roman"/>
          <w:noProof/>
          <w:sz w:val="24"/>
          <w:szCs w:val="24"/>
        </w:rPr>
        <w:t>(Tangney et al., 2017)</w:t>
      </w:r>
      <w:r w:rsidRPr="0093072F">
        <w:rPr>
          <w:rFonts w:ascii="Times New Roman" w:hAnsi="Times New Roman" w:cs="Times New Roman"/>
          <w:sz w:val="24"/>
          <w:szCs w:val="24"/>
        </w:rPr>
        <w:t xml:space="preserve">, these results suggest that emotion dysregulation may represent one of the processes that helps to explain the link between mindfulness deficits and increased aggressive tendencies. Our results suggest that previously reported zero-order relationships between mindfulness and aggression may be better understood in light of emotion regulatory mechanisms that may mediate these associations. Specifically, individuals who have difficulties paying ongoing attention to their present experience with a non-judgmental attitude may, in turn, have difficulties regulating emotions. Ultimately, these difficulties can then contribute to a greater propensity toward aggression. In contrast, greater mindfulness skills may increase resources to regulate negative emotions, in turn serving as protective factors toward aggression. </w:t>
      </w:r>
    </w:p>
    <w:p w14:paraId="6EEA3C16" w14:textId="77777777" w:rsidR="00A61E93" w:rsidRPr="0093072F" w:rsidRDefault="00A61E93" w:rsidP="00316B68">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The inter-relationships observed here are consistent with both the results of other cross-sectional studies, and with neurobiological evidence showing that overlapping brain circuits are involved in mindfulness, emotion regulation, and aggression in response to provocation </w:t>
      </w:r>
      <w:r w:rsidRPr="0093072F">
        <w:rPr>
          <w:rFonts w:ascii="Times New Roman" w:hAnsi="Times New Roman" w:cs="Times New Roman"/>
          <w:noProof/>
          <w:sz w:val="24"/>
          <w:szCs w:val="24"/>
        </w:rPr>
        <w:t>(Gillespie &amp; Beech, 2018; Gillespie, Brzozowski, &amp; Mitchell, 2018)</w:t>
      </w:r>
      <w:r w:rsidRPr="0093072F">
        <w:rPr>
          <w:rFonts w:ascii="Times New Roman" w:hAnsi="Times New Roman" w:cs="Times New Roman"/>
          <w:sz w:val="24"/>
          <w:szCs w:val="24"/>
        </w:rPr>
        <w:t xml:space="preserve">. However, the cross-sectional design of this study does not allow for conclusions to be drawn about the directionality </w:t>
      </w:r>
      <w:r w:rsidRPr="0093072F">
        <w:rPr>
          <w:rFonts w:ascii="Times New Roman" w:hAnsi="Times New Roman" w:cs="Times New Roman"/>
          <w:sz w:val="24"/>
          <w:szCs w:val="24"/>
        </w:rPr>
        <w:lastRenderedPageBreak/>
        <w:t xml:space="preserve">of these effects. Nonetheless, a scenario in which mindfulness skills serve as the basis for effective emotion regulation, that can in turn bring about a reduction in aggressive tendencies, is consistent with developmental frameworks of aggression </w:t>
      </w:r>
      <w:r w:rsidRPr="0093072F">
        <w:rPr>
          <w:rFonts w:ascii="Times New Roman" w:hAnsi="Times New Roman" w:cs="Times New Roman"/>
          <w:noProof/>
          <w:sz w:val="24"/>
          <w:szCs w:val="24"/>
        </w:rPr>
        <w:t>(Fonagy, 2003)</w:t>
      </w:r>
      <w:r w:rsidRPr="0093072F">
        <w:rPr>
          <w:rFonts w:ascii="Times New Roman" w:hAnsi="Times New Roman" w:cs="Times New Roman"/>
          <w:sz w:val="24"/>
          <w:szCs w:val="24"/>
        </w:rPr>
        <w:t xml:space="preserve">, and with proposals in clinical research and practice that the habitual tendency to attend to internal experiences (i.e., feelings, thoughts) can help individuals to deal with negative emotional experiences without externalizing through anger, hostility, or overt aggressive behavior </w:t>
      </w:r>
      <w:r w:rsidRPr="0093072F">
        <w:rPr>
          <w:rFonts w:ascii="Times New Roman" w:hAnsi="Times New Roman" w:cs="Times New Roman"/>
          <w:noProof/>
          <w:sz w:val="24"/>
          <w:szCs w:val="24"/>
        </w:rPr>
        <w:t>(Garofalo, Velotti, et al., 2018)</w:t>
      </w:r>
      <w:r w:rsidRPr="0093072F">
        <w:rPr>
          <w:rFonts w:ascii="Times New Roman" w:hAnsi="Times New Roman" w:cs="Times New Roman"/>
          <w:sz w:val="24"/>
          <w:szCs w:val="24"/>
        </w:rPr>
        <w:t>.</w:t>
      </w:r>
    </w:p>
    <w:p w14:paraId="2B10132D" w14:textId="77777777" w:rsidR="00A61E93" w:rsidRPr="0093072F" w:rsidRDefault="00A61E93" w:rsidP="001477EB">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In contrast to a recent study that reported negative direct effects of mindfulness (and in particular the mindfulness facet capturing a non-judgmental attitude toward the self; Tangney et al., 2017) on criminogenic cognitions, the findings reported here do not show evidence for a purported ‘dark’ side of mindfulness. By and large, impairments in mindfulness skills across facets were all related to increased levels of physical aggression, anger, and hostility across offender and community samples, at both the bivariate level, and through the mediating role of emotion dysregulation. Because the hostility scale of the AQ captures the cognitive component of aggressive tendencies, findings showing an inverse relationship of mindfulness with hostility are especially relevant to consider in conjunction with Tangney et al.’s (2017) study, given the conceptual overlap between hostility and criminogenic cognitions. In addition, as noted above, the interpretation of results from Tangney et al.’s (2017), which show a direct effect of mindfulness on aggression while controlling for emotion regulation, poses conceptual difficulties. It has been shown that substantial overlap exists between mindfulness and emotion regulation, and emotion regulation accounts for a large proportion of the shared variance between mindfulness and aggression. Thus, variants of mindfulness that do not impact on emotion regulatory processes (i.e., with emotion regulation statistically controlled for) are </w:t>
      </w:r>
      <w:r w:rsidRPr="0093072F">
        <w:rPr>
          <w:rFonts w:ascii="Times New Roman" w:hAnsi="Times New Roman" w:cs="Times New Roman"/>
          <w:sz w:val="24"/>
          <w:szCs w:val="24"/>
        </w:rPr>
        <w:lastRenderedPageBreak/>
        <w:t>difficult to interpret conceptually (e.g., Lynam et al., 2006). Based on these arguments, we would call for caution before drawing conclusions about iatrogenic effects of mindfulness training on criminal tendencies; especially where these conclusions could have dramatic implications for clinical/forensic research and practice, including the design of offending behavior programs.</w:t>
      </w:r>
    </w:p>
    <w:p w14:paraId="22BC7081" w14:textId="063AA2B6" w:rsidR="00A61E93" w:rsidRPr="0093072F" w:rsidRDefault="00A61E93" w:rsidP="00AC2BB8">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The study findings were largely consistent across offender and community samples, suggesting that similar mechanisms are likely to link mindfulness, emotion regulation, and aggression, despite the different nature of the samples. Two notable exceptions should be mentioned. First, mindfulness and emotion dysregulation had bivariate as well as indirect effects on verbal aggression in the community sample only. In line with previous findings </w:t>
      </w:r>
      <w:r w:rsidRPr="0093072F">
        <w:rPr>
          <w:rFonts w:ascii="Times New Roman" w:hAnsi="Times New Roman" w:cs="Times New Roman"/>
          <w:noProof/>
          <w:sz w:val="24"/>
          <w:szCs w:val="24"/>
        </w:rPr>
        <w:t>(Garofalo et al., 2016; Garofalo, Velotti, et al., 2018)</w:t>
      </w:r>
      <w:r w:rsidRPr="0093072F">
        <w:rPr>
          <w:rFonts w:ascii="Times New Roman" w:hAnsi="Times New Roman" w:cs="Times New Roman"/>
          <w:sz w:val="24"/>
          <w:szCs w:val="24"/>
        </w:rPr>
        <w:t xml:space="preserve"> and theoretical considerations (Infante &amp; Rancer, 1996), this may suggest that verbal aggression is a form of aggression that is more maladaptive in community samples rather than among offenders, or at least that different mechanisms explain this form of aggression, as opposed to anger, hostility, and physical aggression. </w:t>
      </w:r>
    </w:p>
    <w:p w14:paraId="3234BF75" w14:textId="77777777" w:rsidR="00A61E93" w:rsidRPr="0093072F" w:rsidRDefault="00A61E93" w:rsidP="00A44A81">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Second, only two of the mindfulness facets maintained direct effects on aggression dimensions when accounting for emotion dysregulation, and these were different across samples. In the offender sample, the FFMQ Non Judge facet had a significant, negative direct effect on verbal aggression. That is, the same mindfulness facet that had direct, positive effects on criminogenic cognitions in a previous study </w:t>
      </w:r>
      <w:r w:rsidRPr="0093072F">
        <w:rPr>
          <w:rFonts w:ascii="Times New Roman" w:hAnsi="Times New Roman" w:cs="Times New Roman"/>
          <w:noProof/>
          <w:sz w:val="24"/>
          <w:szCs w:val="24"/>
        </w:rPr>
        <w:t>(Tangney et al., 2017)</w:t>
      </w:r>
      <w:r w:rsidRPr="0093072F">
        <w:rPr>
          <w:rFonts w:ascii="Times New Roman" w:hAnsi="Times New Roman" w:cs="Times New Roman"/>
          <w:sz w:val="24"/>
          <w:szCs w:val="24"/>
        </w:rPr>
        <w:t xml:space="preserve"> was the only facet that predicted reduced levels of verbal aggression in our offender sample. This finding suggests that among offenders, verbal aggression may result from mindfulness impairments more so than from impairments in emotion regulation. In addition, because the scales measuring a non-judgmental attitude toward the self yielded different patterns of results in Tangney et al. (2017) and in the present study, we would add a cautionary note about interpreting findings obtained with different </w:t>
      </w:r>
      <w:r w:rsidRPr="0093072F">
        <w:rPr>
          <w:rFonts w:ascii="Times New Roman" w:hAnsi="Times New Roman" w:cs="Times New Roman"/>
          <w:sz w:val="24"/>
          <w:szCs w:val="24"/>
        </w:rPr>
        <w:lastRenderedPageBreak/>
        <w:t>measures of mindfulness. Conversely, the only direct effect observed in the community sample suggested that increasing scores on the FFMQ Describe facet were related to increases in verbal aggression after controlling for emotion regulation. This finding represented the only possible undesirable effect of mindfulness in the present study. Yet, we maintain that the shared variance between the ability to describe one’s thoughts and feelings, net of emotion regulation, and verbal aggression (again, net of the indirect effects already specified in the model) could represent a form of assertiveness or tendency to speak up, and not necessarily a maladaptive form of aggression. However, these considerations are mostly speculative at this stage, and conceptual difficulties with interpreting these results preclude any meaningful conclusions.</w:t>
      </w:r>
    </w:p>
    <w:p w14:paraId="2CA1C6FE" w14:textId="767B3307" w:rsidR="00A61E93" w:rsidRPr="0093072F" w:rsidRDefault="00A61E93" w:rsidP="00AF5A62">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The current study presented some limitations that also represent directions for future research. First, an exclusive reliance on self-report measures</w:t>
      </w:r>
      <w:r w:rsidR="00072337">
        <w:rPr>
          <w:rFonts w:ascii="Times New Roman" w:hAnsi="Times New Roman" w:cs="Times New Roman"/>
          <w:sz w:val="24"/>
          <w:szCs w:val="24"/>
        </w:rPr>
        <w:t>,</w:t>
      </w:r>
      <w:r w:rsidRPr="0093072F">
        <w:rPr>
          <w:rFonts w:ascii="Times New Roman" w:hAnsi="Times New Roman" w:cs="Times New Roman"/>
          <w:sz w:val="24"/>
          <w:szCs w:val="24"/>
        </w:rPr>
        <w:t xml:space="preserve"> </w:t>
      </w:r>
      <w:r w:rsidR="00072337">
        <w:rPr>
          <w:rFonts w:ascii="Times New Roman" w:hAnsi="Times New Roman" w:cs="Times New Roman"/>
          <w:sz w:val="24"/>
          <w:szCs w:val="24"/>
        </w:rPr>
        <w:t xml:space="preserve">and </w:t>
      </w:r>
      <w:r w:rsidR="002C0E80">
        <w:rPr>
          <w:rFonts w:ascii="Times New Roman" w:hAnsi="Times New Roman" w:cs="Times New Roman"/>
          <w:sz w:val="24"/>
          <w:szCs w:val="24"/>
        </w:rPr>
        <w:t xml:space="preserve">a </w:t>
      </w:r>
      <w:r w:rsidR="00072337">
        <w:rPr>
          <w:rFonts w:ascii="Times New Roman" w:hAnsi="Times New Roman" w:cs="Times New Roman"/>
          <w:sz w:val="24"/>
          <w:szCs w:val="24"/>
        </w:rPr>
        <w:t>singular</w:t>
      </w:r>
      <w:r w:rsidR="002C0E80">
        <w:rPr>
          <w:rFonts w:ascii="Times New Roman" w:hAnsi="Times New Roman" w:cs="Times New Roman"/>
          <w:sz w:val="24"/>
          <w:szCs w:val="24"/>
        </w:rPr>
        <w:t xml:space="preserve"> assessment</w:t>
      </w:r>
      <w:r w:rsidR="00072337">
        <w:rPr>
          <w:rFonts w:ascii="Times New Roman" w:hAnsi="Times New Roman" w:cs="Times New Roman"/>
          <w:sz w:val="24"/>
          <w:szCs w:val="24"/>
        </w:rPr>
        <w:t xml:space="preserve"> of each construct, </w:t>
      </w:r>
      <w:r w:rsidRPr="0093072F">
        <w:rPr>
          <w:rFonts w:ascii="Times New Roman" w:hAnsi="Times New Roman" w:cs="Times New Roman"/>
          <w:sz w:val="24"/>
          <w:szCs w:val="24"/>
        </w:rPr>
        <w:t>comes with clear methodological shortcomings, and extending this area of research with multi-method</w:t>
      </w:r>
      <w:r w:rsidR="00072337">
        <w:rPr>
          <w:rFonts w:ascii="Times New Roman" w:hAnsi="Times New Roman" w:cs="Times New Roman"/>
          <w:sz w:val="24"/>
          <w:szCs w:val="24"/>
        </w:rPr>
        <w:t xml:space="preserve">, multi-measurement </w:t>
      </w:r>
      <w:r w:rsidRPr="0093072F">
        <w:rPr>
          <w:rFonts w:ascii="Times New Roman" w:hAnsi="Times New Roman" w:cs="Times New Roman"/>
          <w:sz w:val="24"/>
          <w:szCs w:val="24"/>
        </w:rPr>
        <w:t xml:space="preserve">studies would be of great value. </w:t>
      </w:r>
      <w:r w:rsidR="00072337">
        <w:rPr>
          <w:rFonts w:ascii="Times New Roman" w:hAnsi="Times New Roman" w:cs="Times New Roman"/>
          <w:color w:val="FF0000"/>
          <w:sz w:val="24"/>
          <w:szCs w:val="24"/>
        </w:rPr>
        <w:t>It</w:t>
      </w:r>
      <w:r w:rsidR="00D97B36" w:rsidRPr="00D97B36">
        <w:rPr>
          <w:rFonts w:ascii="Times New Roman" w:hAnsi="Times New Roman" w:cs="Times New Roman"/>
          <w:color w:val="FF0000"/>
          <w:sz w:val="24"/>
          <w:szCs w:val="24"/>
        </w:rPr>
        <w:t xml:space="preserve"> is </w:t>
      </w:r>
      <w:r w:rsidR="00072337">
        <w:rPr>
          <w:rFonts w:ascii="Times New Roman" w:hAnsi="Times New Roman" w:cs="Times New Roman"/>
          <w:color w:val="FF0000"/>
          <w:sz w:val="24"/>
          <w:szCs w:val="24"/>
        </w:rPr>
        <w:t xml:space="preserve">also </w:t>
      </w:r>
      <w:r w:rsidR="00D97B36" w:rsidRPr="00D97B36">
        <w:rPr>
          <w:rFonts w:ascii="Times New Roman" w:hAnsi="Times New Roman" w:cs="Times New Roman"/>
          <w:color w:val="FF0000"/>
          <w:sz w:val="24"/>
          <w:szCs w:val="24"/>
        </w:rPr>
        <w:t>worth emphasizing that the present study only represents a conceptual replication of Tangney et al.’s (2017) study, rather than a direct replication, given the different dependent variables adopted. More cautiously, the extent to which it represents a conceptual replication is bound to the overlap between some of the AQ scales (e.g., hostility) and the dependent variable used by Tangney et al. (2017), namely, criminogenic cognition.</w:t>
      </w:r>
      <w:r w:rsidR="00D97B36">
        <w:rPr>
          <w:rFonts w:ascii="Times New Roman" w:hAnsi="Times New Roman" w:cs="Times New Roman"/>
          <w:sz w:val="24"/>
          <w:szCs w:val="24"/>
        </w:rPr>
        <w:t xml:space="preserve"> </w:t>
      </w:r>
      <w:r w:rsidRPr="0093072F">
        <w:rPr>
          <w:rFonts w:ascii="Times New Roman" w:hAnsi="Times New Roman" w:cs="Times New Roman"/>
          <w:sz w:val="24"/>
          <w:szCs w:val="24"/>
        </w:rPr>
        <w:t xml:space="preserve">Second, our samples were likely not representative of the populations from which they were drawn. Although the consistency of our findings with those of previous studies and with theoretical expectations may increase confidence in the robustness of our results, the generalizability of our findings remains uncertain. Third, given the correlational, cross-sectional design of this study, longitudinal or experimental designs are needed to corroborate our more speculative hypotheses about underlying mechanisms. Finally, </w:t>
      </w:r>
      <w:r w:rsidRPr="0093072F">
        <w:rPr>
          <w:rFonts w:ascii="Times New Roman" w:hAnsi="Times New Roman" w:cs="Times New Roman"/>
          <w:sz w:val="24"/>
          <w:szCs w:val="24"/>
        </w:rPr>
        <w:lastRenderedPageBreak/>
        <w:t>our focus on socio-affective factors does not disregard the importance of other factors that could provide useful explanations of aggression, including cognitive or interpersonal functioning. Ideally, future studies should try to integrate these different domains into a more comprehensive framework for explaining aggressive tendencies.</w:t>
      </w:r>
    </w:p>
    <w:p w14:paraId="555BCFCB" w14:textId="77777777" w:rsidR="00A61E93" w:rsidRPr="0093072F" w:rsidRDefault="00A61E93" w:rsidP="00AF5A62">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Importantly, it is worth emphasizing that our findings do not represent evidence that mindfulness interventions that aim to improve emotion regulation will necessarily lead to reductions in aggressive tendencies, although such an effect can reasonably be hypothesized on the basis of these findings. Such conclusions about causal mechanisms can only be drawn from longitudinal, controlled studies that aim to assess the effects (positive or negative) of mindfulness based interventions among those with a history of aggressive and antisocial behavior. We would suggest that future studies should pursue this aim to inform about the potential therapeutic effects of mindfulness for the management and rehabilitation of individuals in the criminal justice system. Indeed, the potential mechanisms studied here, and the extent to which any mindfulness intervention may prove effective, will be dependent on various biological, psychological, and social factors. Although beyond the scope of this paper, it is important for future work to consider the situational and interpersonal factors that can contribute to aggressive behaviors, and the ways in which mindfulness and strategies for emotion regulation may contribute to more adaptive responding, and managing perceived provocation while interacting with others (e.g., Infante &amp; Rancer, 1996).</w:t>
      </w:r>
    </w:p>
    <w:p w14:paraId="3E3F9090" w14:textId="77777777" w:rsidR="00A61E93" w:rsidRPr="0093072F" w:rsidRDefault="00A61E93" w:rsidP="00AF5A62">
      <w:pPr>
        <w:spacing w:after="0" w:line="480" w:lineRule="auto"/>
        <w:ind w:firstLine="720"/>
        <w:rPr>
          <w:rFonts w:ascii="Times New Roman" w:hAnsi="Times New Roman" w:cs="Times New Roman"/>
          <w:sz w:val="24"/>
          <w:szCs w:val="24"/>
        </w:rPr>
      </w:pPr>
      <w:r w:rsidRPr="0093072F">
        <w:rPr>
          <w:rFonts w:ascii="Times New Roman" w:hAnsi="Times New Roman" w:cs="Times New Roman"/>
          <w:sz w:val="24"/>
          <w:szCs w:val="24"/>
        </w:rPr>
        <w:t xml:space="preserve">Despite these limitations, the present study relied on large samples, well validated measures of the key constructs, and robust statistical methods to advance our understanding of the connections between mindfulness, emotion regulation, and aggression. The present findings suggest that one likely mechanism for reducing aggression may involve paying ongoing attention </w:t>
      </w:r>
      <w:r w:rsidRPr="0093072F">
        <w:rPr>
          <w:rFonts w:ascii="Times New Roman" w:hAnsi="Times New Roman" w:cs="Times New Roman"/>
          <w:sz w:val="24"/>
          <w:szCs w:val="24"/>
        </w:rPr>
        <w:lastRenderedPageBreak/>
        <w:t xml:space="preserve">to thoughts, feelings and emotions that drive behavior, assuming a non-judgmental stance and being able to translate thoughts and feelings into words, rather than activating behavioral responses to internal or external triggers. Developing these skills through mindfulness-based practice may strengthen one’s capacity to effectively regulate emotions when experiencing negative arousal, allowing one to respond in more adaptive ways. In light of the present findings, we suggest that continued attention should be paid to investigating the precise mechanisms linking difficulties in attending to and managing internal experiences (and especially emotions) with aggression. Ultimately, this line of research has the potential to inform the design of effective interventions with a well-understood mechanism of change for preventing aggressive and violent behavior in the community and in forensic and correctional settings. It is also important that future research investigates the effectiveness of mindfulness-based interventions for improving emotion regulatory abilities and reducing aggressive and violent behavior. </w:t>
      </w:r>
    </w:p>
    <w:p w14:paraId="2799BAC8" w14:textId="77777777" w:rsidR="00A61E93" w:rsidRPr="0093072F" w:rsidRDefault="00A61E93" w:rsidP="00C042AB">
      <w:pPr>
        <w:spacing w:line="480" w:lineRule="auto"/>
        <w:ind w:firstLine="720"/>
        <w:rPr>
          <w:rFonts w:ascii="Times New Roman" w:hAnsi="Times New Roman" w:cs="Times New Roman"/>
          <w:sz w:val="24"/>
          <w:szCs w:val="24"/>
        </w:rPr>
      </w:pPr>
    </w:p>
    <w:p w14:paraId="4F9F55A9" w14:textId="77777777" w:rsidR="00A61E93" w:rsidRPr="0093072F" w:rsidRDefault="00A61E93" w:rsidP="00C042AB">
      <w:pPr>
        <w:spacing w:line="480" w:lineRule="auto"/>
        <w:ind w:firstLine="720"/>
        <w:rPr>
          <w:rFonts w:ascii="Times New Roman" w:hAnsi="Times New Roman" w:cs="Times New Roman"/>
          <w:sz w:val="24"/>
          <w:szCs w:val="24"/>
        </w:rPr>
      </w:pPr>
    </w:p>
    <w:p w14:paraId="2EA6076B" w14:textId="77777777" w:rsidR="00A61E93" w:rsidRPr="0093072F" w:rsidRDefault="00A61E93" w:rsidP="00C042AB">
      <w:pPr>
        <w:spacing w:line="480" w:lineRule="auto"/>
        <w:ind w:firstLine="720"/>
        <w:rPr>
          <w:rFonts w:ascii="Times New Roman" w:hAnsi="Times New Roman" w:cs="Times New Roman"/>
          <w:sz w:val="24"/>
          <w:szCs w:val="24"/>
        </w:rPr>
      </w:pPr>
    </w:p>
    <w:p w14:paraId="3277513D" w14:textId="08D02B56" w:rsidR="00A61E93" w:rsidRPr="0093072F" w:rsidRDefault="00A61E93" w:rsidP="00C042AB">
      <w:pPr>
        <w:spacing w:line="480" w:lineRule="auto"/>
        <w:ind w:firstLine="720"/>
        <w:rPr>
          <w:rFonts w:ascii="Times New Roman" w:hAnsi="Times New Roman" w:cs="Times New Roman"/>
          <w:sz w:val="24"/>
          <w:szCs w:val="24"/>
        </w:rPr>
      </w:pPr>
    </w:p>
    <w:p w14:paraId="351B3771" w14:textId="7FE5AD1C" w:rsidR="0055277D" w:rsidRPr="0093072F" w:rsidRDefault="0055277D" w:rsidP="00C042AB">
      <w:pPr>
        <w:spacing w:line="480" w:lineRule="auto"/>
        <w:ind w:firstLine="720"/>
        <w:rPr>
          <w:rFonts w:ascii="Times New Roman" w:hAnsi="Times New Roman" w:cs="Times New Roman"/>
          <w:sz w:val="24"/>
          <w:szCs w:val="24"/>
        </w:rPr>
      </w:pPr>
    </w:p>
    <w:p w14:paraId="292F017C" w14:textId="66D19453" w:rsidR="0055277D" w:rsidRPr="0093072F" w:rsidRDefault="0055277D" w:rsidP="00C042AB">
      <w:pPr>
        <w:spacing w:line="480" w:lineRule="auto"/>
        <w:ind w:firstLine="720"/>
        <w:rPr>
          <w:rFonts w:ascii="Times New Roman" w:hAnsi="Times New Roman" w:cs="Times New Roman"/>
          <w:sz w:val="24"/>
          <w:szCs w:val="24"/>
        </w:rPr>
      </w:pPr>
    </w:p>
    <w:p w14:paraId="6169D8D9" w14:textId="23C78538" w:rsidR="00D804D8" w:rsidRDefault="00D804D8" w:rsidP="00250038">
      <w:pPr>
        <w:pStyle w:val="Heading1"/>
        <w:rPr>
          <w:b/>
        </w:rPr>
      </w:pPr>
    </w:p>
    <w:p w14:paraId="384E7C9A" w14:textId="77777777" w:rsidR="00D804D8" w:rsidRPr="00D804D8" w:rsidRDefault="00D804D8" w:rsidP="00D804D8"/>
    <w:p w14:paraId="2BF96A11" w14:textId="6DF86ED8" w:rsidR="00A61E93" w:rsidRPr="0093072F" w:rsidRDefault="00A61E93" w:rsidP="00250038">
      <w:pPr>
        <w:pStyle w:val="Heading1"/>
        <w:rPr>
          <w:b/>
        </w:rPr>
      </w:pPr>
      <w:r w:rsidRPr="0093072F">
        <w:rPr>
          <w:b/>
        </w:rPr>
        <w:lastRenderedPageBreak/>
        <w:t>References</w:t>
      </w:r>
    </w:p>
    <w:p w14:paraId="1A66DE0D" w14:textId="1BA9244F" w:rsidR="00A61E93" w:rsidRPr="0093072F" w:rsidRDefault="00A61E93" w:rsidP="00414805">
      <w:pPr>
        <w:pStyle w:val="EndNoteBibliography"/>
        <w:spacing w:after="0"/>
        <w:ind w:left="720" w:hanging="720"/>
      </w:pPr>
      <w:r w:rsidRPr="0093072F">
        <w:t xml:space="preserve">Baer, R. A. (2011). Measuring mindfulness. </w:t>
      </w:r>
      <w:r w:rsidRPr="0093072F">
        <w:rPr>
          <w:i/>
        </w:rPr>
        <w:t>Contemporary Buddhism, 12</w:t>
      </w:r>
      <w:r w:rsidRPr="0093072F">
        <w:t xml:space="preserve">(1), 241-261. </w:t>
      </w:r>
      <w:hyperlink r:id="rId8" w:history="1">
        <w:r w:rsidR="00D804D8" w:rsidRPr="00C74A71">
          <w:rPr>
            <w:rStyle w:val="Hyperlink"/>
          </w:rPr>
          <w:t>https://doi.org/10.1080/14639947.2011.564842</w:t>
        </w:r>
      </w:hyperlink>
      <w:r w:rsidR="00D804D8">
        <w:t xml:space="preserve"> </w:t>
      </w:r>
    </w:p>
    <w:p w14:paraId="77616452" w14:textId="70270125" w:rsidR="00A61E93" w:rsidRPr="0093072F" w:rsidRDefault="00A61E93" w:rsidP="00414805">
      <w:pPr>
        <w:pStyle w:val="EndNoteBibliography"/>
        <w:spacing w:after="0"/>
        <w:ind w:left="720" w:hanging="720"/>
      </w:pPr>
      <w:r w:rsidRPr="0093072F">
        <w:t xml:space="preserve">Baer, R. A., Smith, G. T., Hopkins, J., Krietemeyer, J., &amp; Toney, L. (2006). Using self-report assessment methods to explore facets of mindfulness. </w:t>
      </w:r>
      <w:r w:rsidRPr="0093072F">
        <w:rPr>
          <w:i/>
        </w:rPr>
        <w:t>Assessment, 13</w:t>
      </w:r>
      <w:r w:rsidRPr="0093072F">
        <w:t xml:space="preserve">(1), 27-45. </w:t>
      </w:r>
      <w:hyperlink r:id="rId9" w:history="1">
        <w:r w:rsidR="00D804D8" w:rsidRPr="00C74A71">
          <w:rPr>
            <w:rStyle w:val="Hyperlink"/>
          </w:rPr>
          <w:t>https://doi.org/10.1177/1073191105283504</w:t>
        </w:r>
      </w:hyperlink>
      <w:r w:rsidR="00D804D8">
        <w:t xml:space="preserve"> </w:t>
      </w:r>
    </w:p>
    <w:p w14:paraId="6E52A88E" w14:textId="7C65EFA5" w:rsidR="00A61E93" w:rsidRPr="0093072F" w:rsidRDefault="00A61E93" w:rsidP="00414805">
      <w:pPr>
        <w:pStyle w:val="EndNoteBibliography"/>
        <w:spacing w:after="0"/>
        <w:ind w:left="720" w:hanging="720"/>
      </w:pPr>
      <w:r w:rsidRPr="0093072F">
        <w:t xml:space="preserve">Baer, R. A., Smith, G. T., Lykins, E., Button, D., Krietemeyer, J., Sauer, S., . . . Williams, J. M. (2008). Construct validity of the five facet mindfulness questionnaire in meditating and nonmeditating samples. </w:t>
      </w:r>
      <w:r w:rsidRPr="0093072F">
        <w:rPr>
          <w:i/>
        </w:rPr>
        <w:t>Assessment, 15</w:t>
      </w:r>
      <w:r w:rsidRPr="0093072F">
        <w:t xml:space="preserve">(3), 329-342. </w:t>
      </w:r>
      <w:hyperlink r:id="rId10" w:history="1">
        <w:r w:rsidR="00D804D8" w:rsidRPr="00C74A71">
          <w:rPr>
            <w:rStyle w:val="Hyperlink"/>
          </w:rPr>
          <w:t>https://doi.org/10.1177/1073191107313003</w:t>
        </w:r>
      </w:hyperlink>
      <w:r w:rsidR="00D804D8">
        <w:t xml:space="preserve"> </w:t>
      </w:r>
    </w:p>
    <w:p w14:paraId="741938B5" w14:textId="417D3BC0" w:rsidR="00A61E93" w:rsidRPr="0093072F" w:rsidRDefault="00A61E93" w:rsidP="00414805">
      <w:pPr>
        <w:pStyle w:val="EndNoteBibliography"/>
        <w:spacing w:after="0"/>
        <w:ind w:left="720" w:hanging="720"/>
      </w:pPr>
      <w:r w:rsidRPr="0093072F">
        <w:t xml:space="preserve">Bishop, S. R., Lau, M., Shapiro, S., Carlson, L., Anderson, N. D., Carmody, J., . . . Devins, G. (2004). Mindfulness: A proposed operational definition. </w:t>
      </w:r>
      <w:r w:rsidRPr="0093072F">
        <w:rPr>
          <w:i/>
        </w:rPr>
        <w:t>Clinical Psychology: Science and Practice, 11</w:t>
      </w:r>
      <w:r w:rsidRPr="0093072F">
        <w:t xml:space="preserve">, 230-241. </w:t>
      </w:r>
      <w:hyperlink r:id="rId11" w:history="1">
        <w:r w:rsidR="001D7B45" w:rsidRPr="00C74A71">
          <w:rPr>
            <w:rStyle w:val="Hyperlink"/>
          </w:rPr>
          <w:t>https://doi.org/10.1093/clipsy.bph077</w:t>
        </w:r>
      </w:hyperlink>
      <w:r w:rsidR="001D7B45">
        <w:t xml:space="preserve"> </w:t>
      </w:r>
    </w:p>
    <w:p w14:paraId="06A171F7" w14:textId="4A5C147F" w:rsidR="00A61E93" w:rsidRPr="0093072F" w:rsidRDefault="00A61E93" w:rsidP="00414805">
      <w:pPr>
        <w:pStyle w:val="EndNoteBibliography"/>
        <w:spacing w:after="0"/>
        <w:ind w:left="720" w:hanging="720"/>
      </w:pPr>
      <w:r w:rsidRPr="0093072F">
        <w:t xml:space="preserve">Bjureberg, J., Ljotsson, B., Tull, M. T., Hedman, E., Sahlin, H., Lundh, L. G., . . . Gratz, K. L. (2016). Development and Validation of a Brief Version of the Difficulties in Emotion Regulation Scale: The DERS-16. </w:t>
      </w:r>
      <w:r w:rsidRPr="0093072F">
        <w:rPr>
          <w:i/>
        </w:rPr>
        <w:t>Journal of Psychopathology and Behavioral Assessment, 38</w:t>
      </w:r>
      <w:r w:rsidRPr="0093072F">
        <w:t xml:space="preserve">(2), 284-296. </w:t>
      </w:r>
      <w:hyperlink r:id="rId12" w:history="1">
        <w:r w:rsidR="00D804D8" w:rsidRPr="00D804D8">
          <w:t xml:space="preserve"> </w:t>
        </w:r>
        <w:r w:rsidR="00D804D8" w:rsidRPr="00D804D8">
          <w:rPr>
            <w:rStyle w:val="Hyperlink"/>
          </w:rPr>
          <w:t>https://doi.org/</w:t>
        </w:r>
        <w:r w:rsidR="00D804D8" w:rsidRPr="00C74A71">
          <w:rPr>
            <w:rStyle w:val="Hyperlink"/>
          </w:rPr>
          <w:t>10.1007/s10862-015-9514-x</w:t>
        </w:r>
      </w:hyperlink>
      <w:r w:rsidR="00D804D8">
        <w:t xml:space="preserve"> </w:t>
      </w:r>
    </w:p>
    <w:p w14:paraId="7A9DCE18" w14:textId="77777777" w:rsidR="00A61E93" w:rsidRPr="0093072F" w:rsidRDefault="00A61E93" w:rsidP="00414805">
      <w:pPr>
        <w:pStyle w:val="EndNoteBibliography"/>
        <w:spacing w:after="0"/>
        <w:ind w:left="720" w:hanging="720"/>
      </w:pPr>
      <w:r w:rsidRPr="0093072F">
        <w:t xml:space="preserve">Brown, T. A. (2015). </w:t>
      </w:r>
      <w:r w:rsidRPr="0093072F">
        <w:rPr>
          <w:i/>
        </w:rPr>
        <w:t>Confirmatory Factor Analysis for Applied Research</w:t>
      </w:r>
      <w:r w:rsidRPr="0093072F">
        <w:t xml:space="preserve"> (2</w:t>
      </w:r>
      <w:r w:rsidRPr="0093072F">
        <w:rPr>
          <w:vertAlign w:val="superscript"/>
        </w:rPr>
        <w:t>nd</w:t>
      </w:r>
      <w:r w:rsidRPr="0093072F">
        <w:t xml:space="preserve"> ed.). New York, NY: Guilford.</w:t>
      </w:r>
    </w:p>
    <w:p w14:paraId="12F865DC" w14:textId="572BF51B" w:rsidR="00A61E93" w:rsidRPr="00D65DB6" w:rsidRDefault="00A61E93" w:rsidP="00414805">
      <w:pPr>
        <w:pStyle w:val="EndNoteBibliography"/>
        <w:spacing w:after="0"/>
        <w:ind w:left="720" w:hanging="720"/>
        <w:rPr>
          <w:lang w:val="it-IT"/>
        </w:rPr>
      </w:pPr>
      <w:r w:rsidRPr="0093072F">
        <w:t xml:space="preserve">Buss, A. H., &amp; Perry, M. (1992). The Aggression Questionnaire. </w:t>
      </w:r>
      <w:r w:rsidRPr="0093072F">
        <w:rPr>
          <w:i/>
        </w:rPr>
        <w:t>Journal of Personality and Social Psychology, 63</w:t>
      </w:r>
      <w:r w:rsidRPr="0093072F">
        <w:t xml:space="preserve">(3), 452-459. </w:t>
      </w:r>
      <w:hyperlink r:id="rId13" w:history="1">
        <w:r w:rsidR="001D7B45" w:rsidRPr="00D65DB6">
          <w:rPr>
            <w:rStyle w:val="Hyperlink"/>
            <w:lang w:val="it-IT"/>
          </w:rPr>
          <w:t>http://dx.doi.org/10.1037/0022-3514.63.3.452</w:t>
        </w:r>
      </w:hyperlink>
      <w:r w:rsidR="001D7B45" w:rsidRPr="00D65DB6">
        <w:rPr>
          <w:lang w:val="it-IT"/>
        </w:rPr>
        <w:t xml:space="preserve"> </w:t>
      </w:r>
    </w:p>
    <w:p w14:paraId="31B361F8" w14:textId="3CDB672E" w:rsidR="009D2AA0" w:rsidRPr="0093072F" w:rsidRDefault="009D2AA0" w:rsidP="00414805">
      <w:pPr>
        <w:pStyle w:val="EndNoteBibliography"/>
        <w:spacing w:after="0"/>
        <w:ind w:left="720" w:hanging="720"/>
      </w:pPr>
      <w:r w:rsidRPr="0093072F">
        <w:rPr>
          <w:lang w:val="it-IT"/>
        </w:rPr>
        <w:t xml:space="preserve">Carmona i Farrés, C., Elices, M., Soler, J., Domínguez-Clavé, E., Pomarol-Clotet, E., Salvador, R., &amp; Pascual, J. C. (2019). </w:t>
      </w:r>
      <w:r w:rsidRPr="0093072F">
        <w:t xml:space="preserve">Effects of Mindfulness Training on Borderline Personality </w:t>
      </w:r>
      <w:r w:rsidRPr="0093072F">
        <w:lastRenderedPageBreak/>
        <w:t xml:space="preserve">Disorder: Impulsivity Versus Emotional Dysregulation. </w:t>
      </w:r>
      <w:r w:rsidRPr="0093072F">
        <w:rPr>
          <w:i/>
        </w:rPr>
        <w:t>Mindfulness, 10</w:t>
      </w:r>
      <w:r w:rsidRPr="0093072F">
        <w:t xml:space="preserve">(7), 1243–1254. </w:t>
      </w:r>
      <w:hyperlink r:id="rId14" w:history="1">
        <w:r w:rsidR="00D804D8" w:rsidRPr="00D804D8">
          <w:t xml:space="preserve"> </w:t>
        </w:r>
        <w:r w:rsidR="00D804D8" w:rsidRPr="00D804D8">
          <w:rPr>
            <w:rStyle w:val="Hyperlink"/>
          </w:rPr>
          <w:t>https://doi.org/</w:t>
        </w:r>
        <w:r w:rsidR="00D804D8" w:rsidRPr="00C74A71">
          <w:rPr>
            <w:rStyle w:val="Hyperlink"/>
          </w:rPr>
          <w:t>10.1007/s12671-018-1071-4</w:t>
        </w:r>
      </w:hyperlink>
      <w:r w:rsidR="00D804D8">
        <w:t xml:space="preserve"> </w:t>
      </w:r>
    </w:p>
    <w:p w14:paraId="6BD73BE8" w14:textId="199B2755" w:rsidR="00D86EC8" w:rsidRPr="0093072F" w:rsidRDefault="00D86EC8" w:rsidP="00414805">
      <w:pPr>
        <w:pStyle w:val="EndNoteBibliography"/>
        <w:spacing w:after="0"/>
        <w:ind w:left="720" w:hanging="720"/>
      </w:pPr>
      <w:r w:rsidRPr="0093072F">
        <w:t xml:space="preserve">Chiesa, A., Serretti, A., &amp; Jakobsen, J. C. (2013). Mindfulness: top-down or bottom-up emotion regulation strategy? </w:t>
      </w:r>
      <w:r w:rsidRPr="0093072F">
        <w:rPr>
          <w:i/>
        </w:rPr>
        <w:t>Clinical Psychology Review, 33</w:t>
      </w:r>
      <w:r w:rsidRPr="0093072F">
        <w:t xml:space="preserve">(1), 82–96. </w:t>
      </w:r>
      <w:hyperlink r:id="rId15" w:history="1">
        <w:r w:rsidR="00D804D8" w:rsidRPr="00D804D8">
          <w:t xml:space="preserve"> </w:t>
        </w:r>
        <w:r w:rsidR="00D804D8" w:rsidRPr="00D804D8">
          <w:rPr>
            <w:rStyle w:val="Hyperlink"/>
          </w:rPr>
          <w:t>https://doi.org/</w:t>
        </w:r>
        <w:r w:rsidR="00D804D8" w:rsidRPr="00C74A71">
          <w:rPr>
            <w:rStyle w:val="Hyperlink"/>
          </w:rPr>
          <w:t>10.1016/j.cpr.2012.10.006</w:t>
        </w:r>
      </w:hyperlink>
      <w:r w:rsidR="00D804D8">
        <w:t xml:space="preserve"> </w:t>
      </w:r>
    </w:p>
    <w:p w14:paraId="5E685534" w14:textId="7056DFDA" w:rsidR="00A61E93" w:rsidRPr="0093072F" w:rsidRDefault="00A61E93" w:rsidP="00414805">
      <w:pPr>
        <w:pStyle w:val="EndNoteBibliography"/>
        <w:spacing w:after="0"/>
        <w:ind w:left="720" w:hanging="720"/>
      </w:pPr>
      <w:r w:rsidRPr="0093072F">
        <w:t xml:space="preserve">Dreyfus, G. (2011). Is mindfulness present-centred and nonjudgmental? A discussion of the cognitive dimensions of mindfulness. </w:t>
      </w:r>
      <w:r w:rsidRPr="0093072F">
        <w:rPr>
          <w:i/>
        </w:rPr>
        <w:t>Contemporary Buddhism, 12</w:t>
      </w:r>
      <w:r w:rsidRPr="0093072F">
        <w:t xml:space="preserve">(1), 41-54. </w:t>
      </w:r>
      <w:hyperlink r:id="rId16" w:history="1">
        <w:r w:rsidR="00D804D8" w:rsidRPr="00D804D8">
          <w:t xml:space="preserve"> </w:t>
        </w:r>
        <w:r w:rsidR="00D804D8" w:rsidRPr="00D804D8">
          <w:rPr>
            <w:rStyle w:val="Hyperlink"/>
          </w:rPr>
          <w:t>https://doi.org/</w:t>
        </w:r>
        <w:r w:rsidR="00D804D8" w:rsidRPr="00C74A71">
          <w:rPr>
            <w:rStyle w:val="Hyperlink"/>
          </w:rPr>
          <w:t>10.1080/14639947.2011.564815</w:t>
        </w:r>
      </w:hyperlink>
      <w:r w:rsidR="00D804D8">
        <w:t xml:space="preserve"> </w:t>
      </w:r>
    </w:p>
    <w:p w14:paraId="3CC2F216" w14:textId="26C94E66" w:rsidR="009732BD" w:rsidRPr="0093072F" w:rsidRDefault="009732BD" w:rsidP="00414805">
      <w:pPr>
        <w:pStyle w:val="EndNoteBibliography"/>
        <w:spacing w:after="0"/>
        <w:ind w:left="720" w:hanging="720"/>
      </w:pPr>
      <w:r w:rsidRPr="0093072F">
        <w:t xml:space="preserve">Eisenlohr-Moul, T. A., Peters, J. R., Pond, R. S., &amp; DeWall, C. N. (2016). Both trait and state mindfulness predict lower aggressiveness via anger rumination: A multilevel mediation analysis. </w:t>
      </w:r>
      <w:r w:rsidRPr="0093072F">
        <w:rPr>
          <w:i/>
        </w:rPr>
        <w:t>Mindfulness, 7</w:t>
      </w:r>
      <w:r w:rsidRPr="0093072F">
        <w:t xml:space="preserve">(3), 713–726. </w:t>
      </w:r>
      <w:hyperlink r:id="rId17" w:history="1">
        <w:r w:rsidR="00D804D8" w:rsidRPr="00C74A71">
          <w:rPr>
            <w:rStyle w:val="Hyperlink"/>
          </w:rPr>
          <w:t>https://doi.org/10.1007/s12671-016-0508-x</w:t>
        </w:r>
      </w:hyperlink>
    </w:p>
    <w:p w14:paraId="63999324" w14:textId="67F5879B" w:rsidR="00A61E93" w:rsidRPr="00D65DB6" w:rsidRDefault="00A61E93" w:rsidP="00414805">
      <w:pPr>
        <w:pStyle w:val="EndNoteBibliography"/>
        <w:spacing w:after="0"/>
        <w:ind w:left="720" w:hanging="720"/>
        <w:rPr>
          <w:lang w:val="it-IT"/>
        </w:rPr>
      </w:pPr>
      <w:r w:rsidRPr="0093072F">
        <w:t xml:space="preserve">Fonagy, P. (2003). Towards a developmental understanding of violence. </w:t>
      </w:r>
      <w:r w:rsidRPr="00D65DB6">
        <w:rPr>
          <w:i/>
          <w:lang w:val="it-IT"/>
        </w:rPr>
        <w:t>The British Journal of Psychiatry, 183</w:t>
      </w:r>
      <w:r w:rsidRPr="00D65DB6">
        <w:rPr>
          <w:lang w:val="it-IT"/>
        </w:rPr>
        <w:t>(3), 190-192.</w:t>
      </w:r>
      <w:r w:rsidR="00D804D8" w:rsidRPr="00D65DB6">
        <w:rPr>
          <w:lang w:val="it-IT"/>
        </w:rPr>
        <w:t xml:space="preserve"> </w:t>
      </w:r>
      <w:r w:rsidR="001D7B45" w:rsidRPr="00D7489C">
        <w:rPr>
          <w:lang w:val="it-IT"/>
        </w:rPr>
        <w:t>https://doi.org/10.1192/bjp.183.3.190</w:t>
      </w:r>
    </w:p>
    <w:p w14:paraId="15AEB176" w14:textId="4E9BB2A0" w:rsidR="00A61E93" w:rsidRPr="0093072F" w:rsidRDefault="00A61E93" w:rsidP="00414805">
      <w:pPr>
        <w:pStyle w:val="EndNoteBibliography"/>
        <w:spacing w:after="0"/>
        <w:ind w:left="720" w:hanging="720"/>
      </w:pPr>
      <w:r w:rsidRPr="0093072F">
        <w:rPr>
          <w:lang w:val="it-IT"/>
        </w:rPr>
        <w:t xml:space="preserve">Fossati, A., Maffei, C., Acquarini, E., &amp; Di Ceglie, A. (2003). </w:t>
      </w:r>
      <w:r w:rsidRPr="0093072F">
        <w:t xml:space="preserve">Multigroup Confirmatory Component and Factor Analyses of the Italian Version of the Aggression Questionnaire. </w:t>
      </w:r>
      <w:r w:rsidRPr="0093072F">
        <w:rPr>
          <w:i/>
        </w:rPr>
        <w:t>European Journal of Psychological Assessment, 19</w:t>
      </w:r>
      <w:r w:rsidRPr="0093072F">
        <w:t xml:space="preserve">(1), 54-65. </w:t>
      </w:r>
      <w:hyperlink r:id="rId18" w:history="1">
        <w:r w:rsidR="00D804D8" w:rsidRPr="00C74A71">
          <w:rPr>
            <w:rStyle w:val="Hyperlink"/>
          </w:rPr>
          <w:t>https://doi.org/10.1027//1015-5759.19.1.54</w:t>
        </w:r>
      </w:hyperlink>
      <w:r w:rsidR="00D804D8">
        <w:t xml:space="preserve"> </w:t>
      </w:r>
    </w:p>
    <w:p w14:paraId="69DAA620" w14:textId="5906A8C9" w:rsidR="00A61E93" w:rsidRPr="00D65DB6" w:rsidRDefault="00A61E93" w:rsidP="00414805">
      <w:pPr>
        <w:pStyle w:val="EndNoteBibliography"/>
        <w:spacing w:after="0"/>
        <w:ind w:left="720" w:hanging="720"/>
      </w:pPr>
      <w:r w:rsidRPr="0093072F">
        <w:t xml:space="preserve">Garofalo, C., Holden, C. J., Zeigler-Hill, V., &amp; Velotti, P. (2016). Understanding the Connection Between Self-Esteem and Aggression: The Mediating Role of Emotion Dysregulation. </w:t>
      </w:r>
      <w:r w:rsidRPr="00D65DB6">
        <w:rPr>
          <w:i/>
        </w:rPr>
        <w:t>Aggressive Behavior, 42</w:t>
      </w:r>
      <w:r w:rsidRPr="00D65DB6">
        <w:t xml:space="preserve">(1), 3-15. </w:t>
      </w:r>
      <w:hyperlink r:id="rId19" w:history="1">
        <w:r w:rsidR="00D804D8" w:rsidRPr="00D65DB6">
          <w:rPr>
            <w:rStyle w:val="Hyperlink"/>
          </w:rPr>
          <w:t>https://doi.org/10.1002/ab.21601</w:t>
        </w:r>
      </w:hyperlink>
      <w:r w:rsidR="00D804D8" w:rsidRPr="00D65DB6">
        <w:t xml:space="preserve"> </w:t>
      </w:r>
    </w:p>
    <w:p w14:paraId="0424048D" w14:textId="7101B3B9" w:rsidR="00A61E93" w:rsidRPr="0093072F" w:rsidRDefault="00A61E93" w:rsidP="00414805">
      <w:pPr>
        <w:pStyle w:val="EndNoteBibliography"/>
        <w:spacing w:after="0"/>
        <w:ind w:left="720" w:hanging="720"/>
      </w:pPr>
      <w:r w:rsidRPr="00D65DB6">
        <w:t xml:space="preserve">Garofalo, C., Neumann, C. S., &amp; Velotti, P. (2018). </w:t>
      </w:r>
      <w:r w:rsidRPr="0093072F">
        <w:t xml:space="preserve">Difficulties in Emotion Regulation and Psychopathic Traits in Violent Offenders. </w:t>
      </w:r>
      <w:r w:rsidRPr="0093072F">
        <w:rPr>
          <w:i/>
        </w:rPr>
        <w:t>Journal of Criminal Justice, 57</w:t>
      </w:r>
      <w:r w:rsidRPr="0093072F">
        <w:t xml:space="preserve">(116-125). </w:t>
      </w:r>
      <w:hyperlink r:id="rId20" w:history="1">
        <w:r w:rsidR="00D804D8" w:rsidRPr="00C74A71">
          <w:rPr>
            <w:rStyle w:val="Hyperlink"/>
          </w:rPr>
          <w:t>https://doi.org/10.1016/j.jcrimjus.2018.05.013</w:t>
        </w:r>
      </w:hyperlink>
      <w:r w:rsidR="00D804D8">
        <w:t xml:space="preserve"> </w:t>
      </w:r>
    </w:p>
    <w:p w14:paraId="74CF506A" w14:textId="244B0A6E" w:rsidR="00A61E93" w:rsidRPr="0093072F" w:rsidRDefault="00A61E93" w:rsidP="00414805">
      <w:pPr>
        <w:pStyle w:val="EndNoteBibliography"/>
        <w:spacing w:after="0"/>
        <w:ind w:left="720" w:hanging="720"/>
      </w:pPr>
      <w:r w:rsidRPr="0093072F">
        <w:lastRenderedPageBreak/>
        <w:t xml:space="preserve">Garofalo, C., Velotti, P., &amp; Zavattini, G. C. (2018). Emotion Regulation and Aggression: The Incremental Contribution of Alexithymia, Impulsivity, and Emotion Dysregulation Facets. </w:t>
      </w:r>
      <w:r w:rsidRPr="0093072F">
        <w:rPr>
          <w:i/>
        </w:rPr>
        <w:t>Psychology of Violence, 8</w:t>
      </w:r>
      <w:r w:rsidRPr="0093072F">
        <w:t xml:space="preserve">(4), 470-483. </w:t>
      </w:r>
      <w:hyperlink r:id="rId21" w:history="1">
        <w:r w:rsidR="00D804D8" w:rsidRPr="00C74A71">
          <w:rPr>
            <w:rStyle w:val="Hyperlink"/>
          </w:rPr>
          <w:t>https://doi.org/10.1037/vio0000141</w:t>
        </w:r>
      </w:hyperlink>
      <w:r w:rsidR="00D804D8">
        <w:t xml:space="preserve"> </w:t>
      </w:r>
    </w:p>
    <w:p w14:paraId="504CDF61" w14:textId="4B1D9F7F" w:rsidR="00A61E93" w:rsidRPr="0093072F" w:rsidRDefault="00A61E93" w:rsidP="00414805">
      <w:pPr>
        <w:pStyle w:val="EndNoteBibliography"/>
        <w:spacing w:after="0"/>
        <w:ind w:left="720" w:hanging="720"/>
      </w:pPr>
      <w:r w:rsidRPr="0093072F">
        <w:t xml:space="preserve">Garofalo, C., &amp; Wright, A. G. C. (2017). Alcohol abuse, personality disorders, and aggression: The quest for a common underlying mechanism. </w:t>
      </w:r>
      <w:r w:rsidRPr="0093072F">
        <w:rPr>
          <w:i/>
        </w:rPr>
        <w:t>Aggression and Violent Behavior, 34</w:t>
      </w:r>
      <w:r w:rsidRPr="0093072F">
        <w:t xml:space="preserve">, 1-8. </w:t>
      </w:r>
      <w:hyperlink r:id="rId22" w:history="1">
        <w:r w:rsidR="00D804D8" w:rsidRPr="00C74A71">
          <w:rPr>
            <w:rStyle w:val="Hyperlink"/>
          </w:rPr>
          <w:t>https://doi.org/10.1016/j.avb.2017.03.002</w:t>
        </w:r>
      </w:hyperlink>
      <w:r w:rsidR="00D804D8">
        <w:t xml:space="preserve"> </w:t>
      </w:r>
    </w:p>
    <w:p w14:paraId="3022633B" w14:textId="77777777" w:rsidR="00A61E93" w:rsidRPr="0093072F" w:rsidRDefault="00A61E93" w:rsidP="00414805">
      <w:pPr>
        <w:pStyle w:val="EndNoteBibliography"/>
        <w:spacing w:after="0"/>
        <w:ind w:left="720" w:hanging="720"/>
      </w:pPr>
      <w:r w:rsidRPr="0093072F">
        <w:t xml:space="preserve">Gillespie, S. M., &amp; Beech, A. (2018). Treating emotion dysregulation in antisocial behavior: A neuroscientific perspective. In A. Beech, A. J. Carter, R. E. Mann &amp; P. Rotshtein (Eds.), </w:t>
      </w:r>
      <w:r w:rsidRPr="0093072F">
        <w:rPr>
          <w:i/>
        </w:rPr>
        <w:t>The Wiley Blackwell Handbook of Forensic Neuroscience</w:t>
      </w:r>
      <w:r w:rsidRPr="0093072F">
        <w:t>. Oxford, UK: Wiley-Blackwell.</w:t>
      </w:r>
    </w:p>
    <w:p w14:paraId="3245A3DA" w14:textId="44C46566" w:rsidR="00A61E93" w:rsidRPr="0093072F" w:rsidRDefault="00A61E93" w:rsidP="00414805">
      <w:pPr>
        <w:pStyle w:val="EndNoteBibliography"/>
        <w:spacing w:after="0"/>
        <w:ind w:left="720" w:hanging="720"/>
        <w:rPr>
          <w:lang w:val="it-IT"/>
        </w:rPr>
      </w:pPr>
      <w:r w:rsidRPr="0093072F">
        <w:t xml:space="preserve">Gillespie, S. M., Brzozowski, A., &amp; Mitchell, I. J. (2018). Self-regulation and aggressive antisocial behaviour: insights from amygdala-prefrontal and heart-brain interactions. </w:t>
      </w:r>
      <w:r w:rsidRPr="0093072F">
        <w:rPr>
          <w:i/>
          <w:lang w:val="it-IT"/>
        </w:rPr>
        <w:t>Psychology, Crime &amp; Law, 24</w:t>
      </w:r>
      <w:r w:rsidRPr="0093072F">
        <w:rPr>
          <w:lang w:val="it-IT"/>
        </w:rPr>
        <w:t xml:space="preserve">(3), 243-257. </w:t>
      </w:r>
      <w:hyperlink r:id="rId23" w:history="1">
        <w:r w:rsidR="001D7B45" w:rsidRPr="00C74A71">
          <w:rPr>
            <w:rStyle w:val="Hyperlink"/>
            <w:lang w:val="it-IT"/>
          </w:rPr>
          <w:t>https://doi.org/10.1080/1068316X.2017.1414816</w:t>
        </w:r>
      </w:hyperlink>
      <w:r w:rsidR="001D7B45">
        <w:rPr>
          <w:lang w:val="it-IT"/>
        </w:rPr>
        <w:t xml:space="preserve"> </w:t>
      </w:r>
    </w:p>
    <w:p w14:paraId="34ABBEBC" w14:textId="67A136B8" w:rsidR="00A61E93" w:rsidRPr="0093072F" w:rsidRDefault="00A61E93" w:rsidP="00414805">
      <w:pPr>
        <w:pStyle w:val="EndNoteBibliography"/>
        <w:spacing w:after="0"/>
        <w:ind w:left="720" w:hanging="720"/>
      </w:pPr>
      <w:r w:rsidRPr="0093072F">
        <w:rPr>
          <w:lang w:val="it-IT"/>
        </w:rPr>
        <w:t xml:space="preserve">Gillespie, S. M., Garofalo, C., &amp; Velotti, P. (2018). </w:t>
      </w:r>
      <w:r w:rsidRPr="0093072F">
        <w:t xml:space="preserve">Emotion regulation, mindfulness, and alexithymia: Specific or general impairments in sexual, violent, and homicide offenders? </w:t>
      </w:r>
      <w:r w:rsidRPr="0093072F">
        <w:rPr>
          <w:i/>
        </w:rPr>
        <w:t>Journal of Criminal Justice, 58</w:t>
      </w:r>
      <w:r w:rsidRPr="0093072F">
        <w:t xml:space="preserve">(56-66). </w:t>
      </w:r>
      <w:hyperlink r:id="rId24" w:history="1">
        <w:r w:rsidR="001D7B45" w:rsidRPr="00C74A71">
          <w:rPr>
            <w:rStyle w:val="Hyperlink"/>
          </w:rPr>
          <w:t>https://doi.org/10.1016/j.jcrimjus.2018.07.006</w:t>
        </w:r>
      </w:hyperlink>
      <w:r w:rsidR="001D7B45">
        <w:t xml:space="preserve"> </w:t>
      </w:r>
    </w:p>
    <w:p w14:paraId="3BC0F249" w14:textId="4DAB5057" w:rsidR="00A61E93" w:rsidRPr="0093072F" w:rsidRDefault="00A61E93" w:rsidP="00414805">
      <w:pPr>
        <w:pStyle w:val="EndNoteBibliography"/>
        <w:spacing w:after="0"/>
        <w:ind w:left="720" w:hanging="720"/>
        <w:rPr>
          <w:lang w:val="it-IT"/>
        </w:rPr>
      </w:pPr>
      <w:r w:rsidRPr="0093072F">
        <w:t xml:space="preserve">Gillespie, S. M., Mitchell, I. J., Fisher, D., &amp; Beech, A. R. (2012). Treating disturbed emotional regulation in sexual offenders: The potential applications of mindful self-regulation and controlled breathing techniques. </w:t>
      </w:r>
      <w:r w:rsidRPr="0093072F">
        <w:rPr>
          <w:i/>
          <w:lang w:val="it-IT"/>
        </w:rPr>
        <w:t>Aggression and Violent Behavior, 17</w:t>
      </w:r>
      <w:r w:rsidRPr="0093072F">
        <w:rPr>
          <w:lang w:val="it-IT"/>
        </w:rPr>
        <w:t xml:space="preserve">(4), 333-343. </w:t>
      </w:r>
      <w:hyperlink r:id="rId25" w:history="1">
        <w:r w:rsidR="001D7B45" w:rsidRPr="00C74A71">
          <w:rPr>
            <w:rStyle w:val="Hyperlink"/>
            <w:lang w:val="it-IT"/>
          </w:rPr>
          <w:t>https://doi.org/10.1016/j.avb.2012.03.005</w:t>
        </w:r>
      </w:hyperlink>
      <w:r w:rsidR="001D7B45">
        <w:rPr>
          <w:lang w:val="it-IT"/>
        </w:rPr>
        <w:t xml:space="preserve"> </w:t>
      </w:r>
    </w:p>
    <w:p w14:paraId="741BB900" w14:textId="6D451AFF" w:rsidR="00A61E93" w:rsidRPr="0093072F" w:rsidRDefault="00A61E93" w:rsidP="00414805">
      <w:pPr>
        <w:pStyle w:val="EndNoteBibliography"/>
        <w:spacing w:after="0"/>
        <w:ind w:left="720" w:hanging="720"/>
      </w:pPr>
      <w:r w:rsidRPr="0093072F">
        <w:rPr>
          <w:lang w:val="it-IT"/>
        </w:rPr>
        <w:t xml:space="preserve">Giovannini, C., Giromini, L., Bonalume, L., Tagini, A., Lang, M., &amp; Amadei, G. (2014). </w:t>
      </w:r>
      <w:r w:rsidRPr="0093072F">
        <w:t xml:space="preserve">The Italian Five Facet Mindfulness Questionnaire: A Contribution to its Validity and </w:t>
      </w:r>
      <w:r w:rsidRPr="0093072F">
        <w:lastRenderedPageBreak/>
        <w:t xml:space="preserve">Reliability. </w:t>
      </w:r>
      <w:r w:rsidRPr="0093072F">
        <w:rPr>
          <w:i/>
        </w:rPr>
        <w:t>Journal of Psychopathology and Behavioral Assessment, 36</w:t>
      </w:r>
      <w:r w:rsidRPr="0093072F">
        <w:t xml:space="preserve">(3), 415-423. </w:t>
      </w:r>
      <w:hyperlink r:id="rId26" w:history="1">
        <w:r w:rsidR="001D7B45" w:rsidRPr="00C74A71">
          <w:rPr>
            <w:rStyle w:val="Hyperlink"/>
          </w:rPr>
          <w:t>https://doi.org/10.1007/s10862-013-9403-0</w:t>
        </w:r>
      </w:hyperlink>
      <w:r w:rsidR="001D7B45">
        <w:t xml:space="preserve"> </w:t>
      </w:r>
    </w:p>
    <w:p w14:paraId="66953713" w14:textId="1DFC70B9" w:rsidR="00A61E93" w:rsidRPr="0093072F" w:rsidRDefault="00A61E93" w:rsidP="00414805">
      <w:pPr>
        <w:pStyle w:val="EndNoteBibliography"/>
        <w:spacing w:after="0"/>
        <w:ind w:left="720" w:hanging="720"/>
      </w:pPr>
      <w:r w:rsidRPr="00D65DB6">
        <w:rPr>
          <w:lang w:val="it-IT"/>
        </w:rPr>
        <w:t xml:space="preserve">Giromini, L., Velotti, P., de Campora, G., Bonalume, L., &amp; Zavattini, G. C. (2012). </w:t>
      </w:r>
      <w:r w:rsidRPr="0093072F">
        <w:t xml:space="preserve">Cultural adaptation of the difficulties in emotion regulation scale: reliability and validity of an Italian version. </w:t>
      </w:r>
      <w:r w:rsidRPr="0093072F">
        <w:rPr>
          <w:i/>
        </w:rPr>
        <w:t>Journal of Clinical Psychology, 68</w:t>
      </w:r>
      <w:r w:rsidRPr="0093072F">
        <w:t xml:space="preserve">(9), 989-1007. </w:t>
      </w:r>
      <w:hyperlink r:id="rId27" w:history="1">
        <w:r w:rsidR="001D7B45" w:rsidRPr="00C74A71">
          <w:rPr>
            <w:rStyle w:val="Hyperlink"/>
          </w:rPr>
          <w:t>https://doi.org/10.1002/jclp.21876</w:t>
        </w:r>
      </w:hyperlink>
      <w:r w:rsidR="001D7B45">
        <w:t xml:space="preserve"> </w:t>
      </w:r>
    </w:p>
    <w:p w14:paraId="056EBA55" w14:textId="1803FAD4" w:rsidR="00A61E93" w:rsidRPr="0093072F" w:rsidRDefault="00A61E93" w:rsidP="00414805">
      <w:pPr>
        <w:pStyle w:val="EndNoteBibliography"/>
        <w:spacing w:after="0"/>
        <w:ind w:left="720" w:hanging="720"/>
      </w:pPr>
      <w:r w:rsidRPr="0093072F">
        <w:t xml:space="preserve">Gratz, K. L., &amp; Roemer, L. (2004). Multidimensional assessment of emotion regulation and dysregulation: Development, factor structure, and initial validation of the difficulties in emotion regulation scale. </w:t>
      </w:r>
      <w:r w:rsidRPr="0093072F">
        <w:rPr>
          <w:i/>
        </w:rPr>
        <w:t>Journal of Psychopathology and Behavioral Assessment, 26</w:t>
      </w:r>
      <w:r w:rsidRPr="0093072F">
        <w:t xml:space="preserve">(1), 41-54. </w:t>
      </w:r>
      <w:hyperlink r:id="rId28" w:history="1">
        <w:r w:rsidR="001D7B45" w:rsidRPr="00C74A71">
          <w:rPr>
            <w:rStyle w:val="Hyperlink"/>
          </w:rPr>
          <w:t>https://doi.org/10.1023/b:joba.0000007455.08539.94</w:t>
        </w:r>
      </w:hyperlink>
      <w:r w:rsidR="001D7B45">
        <w:t xml:space="preserve"> </w:t>
      </w:r>
    </w:p>
    <w:p w14:paraId="03EF0DF9" w14:textId="103E33CF" w:rsidR="00A61E93" w:rsidRPr="0093072F" w:rsidRDefault="00A61E93" w:rsidP="00414805">
      <w:pPr>
        <w:pStyle w:val="EndNoteBibliography"/>
        <w:spacing w:after="0"/>
        <w:ind w:left="720" w:hanging="720"/>
      </w:pPr>
      <w:r w:rsidRPr="0093072F">
        <w:t xml:space="preserve">Gratz, K. L., Rosenthal, M. Z., Tull, M. T., Lejuez, C. W., &amp; Gunderson, J. G. (2006). An experimental investigation of emotion dysregulation in borderline personality disorder. </w:t>
      </w:r>
      <w:r w:rsidRPr="0093072F">
        <w:rPr>
          <w:i/>
        </w:rPr>
        <w:t>Journal of Abnormal Psychology, 115</w:t>
      </w:r>
      <w:r w:rsidRPr="0093072F">
        <w:t xml:space="preserve">(4), 850-855. </w:t>
      </w:r>
      <w:hyperlink r:id="rId29" w:history="1">
        <w:r w:rsidR="001D7B45" w:rsidRPr="00C74A71">
          <w:rPr>
            <w:rStyle w:val="Hyperlink"/>
          </w:rPr>
          <w:t>https://doi.org/10.1037/0021-843X.115.4.850</w:t>
        </w:r>
      </w:hyperlink>
      <w:r w:rsidR="001D7B45">
        <w:t xml:space="preserve"> </w:t>
      </w:r>
    </w:p>
    <w:p w14:paraId="04F7BAB0" w14:textId="2DCE9C51" w:rsidR="00A61E93" w:rsidRPr="0093072F" w:rsidRDefault="00A61E93" w:rsidP="00414805">
      <w:pPr>
        <w:pStyle w:val="EndNoteBibliography"/>
        <w:spacing w:after="0"/>
        <w:ind w:left="720" w:hanging="720"/>
      </w:pPr>
      <w:r w:rsidRPr="0093072F">
        <w:t xml:space="preserve">Gross, J. J. (1998). Antecedent-and response-focused emotion regulation: divergent consequences for experience, expression, and physiology. </w:t>
      </w:r>
      <w:r w:rsidRPr="0093072F">
        <w:rPr>
          <w:i/>
        </w:rPr>
        <w:t>Journal of Personality and Social Psychology, 74</w:t>
      </w:r>
      <w:r w:rsidRPr="0093072F">
        <w:t xml:space="preserve">(1), 224-237. </w:t>
      </w:r>
      <w:hyperlink r:id="rId30" w:history="1">
        <w:r w:rsidR="001D7B45" w:rsidRPr="00C74A71">
          <w:rPr>
            <w:rStyle w:val="Hyperlink"/>
          </w:rPr>
          <w:t>https://doi.org/10.1037//0022-3514.74.1.224</w:t>
        </w:r>
      </w:hyperlink>
      <w:r w:rsidR="001D7B45">
        <w:t xml:space="preserve"> </w:t>
      </w:r>
    </w:p>
    <w:p w14:paraId="2EC1B261" w14:textId="69BB12D6" w:rsidR="00A61E93" w:rsidRPr="0093072F" w:rsidRDefault="00A61E93" w:rsidP="00414805">
      <w:pPr>
        <w:pStyle w:val="EndNoteBibliography"/>
        <w:spacing w:after="0"/>
        <w:ind w:left="720" w:hanging="720"/>
      </w:pPr>
      <w:r w:rsidRPr="0093072F">
        <w:t xml:space="preserve">Gross, J. J. (2015). Emotion Regulation: Current Status and Future Prospects. </w:t>
      </w:r>
      <w:r w:rsidRPr="0093072F">
        <w:rPr>
          <w:i/>
        </w:rPr>
        <w:t>Psychological Inquiry, 26</w:t>
      </w:r>
      <w:r w:rsidRPr="0093072F">
        <w:t xml:space="preserve">(1), 1-26. </w:t>
      </w:r>
      <w:hyperlink r:id="rId31" w:history="1">
        <w:r w:rsidR="001D7B45" w:rsidRPr="00C74A71">
          <w:rPr>
            <w:rStyle w:val="Hyperlink"/>
          </w:rPr>
          <w:t>https://doi.org/10.1080/1047840x.2014.940781</w:t>
        </w:r>
      </w:hyperlink>
      <w:r w:rsidR="001D7B45">
        <w:t xml:space="preserve"> </w:t>
      </w:r>
    </w:p>
    <w:p w14:paraId="1B3FBBD3" w14:textId="5461DADC" w:rsidR="009732BD" w:rsidRPr="0093072F" w:rsidRDefault="009732BD" w:rsidP="00414805">
      <w:pPr>
        <w:pStyle w:val="EndNoteBibliography"/>
        <w:spacing w:after="0"/>
        <w:ind w:left="720" w:hanging="720"/>
      </w:pPr>
      <w:r w:rsidRPr="0093072F">
        <w:t xml:space="preserve">Heppner, W. L., Kernis, M. H., Lakey, C. E., Campbell, W. K., Goldman, B. M., Davis, P. J., &amp; Cascio, E. V. (2008). Mindfulness as a means of reducing aggressive behavior: dispositional and situational evidence. </w:t>
      </w:r>
      <w:r w:rsidRPr="0093072F">
        <w:rPr>
          <w:i/>
        </w:rPr>
        <w:t>Aggressive Behavior, 34</w:t>
      </w:r>
      <w:r w:rsidR="001D7B45">
        <w:t>(5), 486–496.</w:t>
      </w:r>
      <w:hyperlink r:id="rId32" w:history="1">
        <w:r w:rsidR="001D7B45" w:rsidRPr="00C74A71">
          <w:rPr>
            <w:rStyle w:val="Hyperlink"/>
          </w:rPr>
          <w:t xml:space="preserve"> https://doi.org/10.1002/ab.20258</w:t>
        </w:r>
      </w:hyperlink>
      <w:r w:rsidR="001D7B45">
        <w:rPr>
          <w:rStyle w:val="Hyperlink"/>
          <w:color w:val="auto"/>
          <w:u w:val="none"/>
        </w:rPr>
        <w:t xml:space="preserve">  </w:t>
      </w:r>
    </w:p>
    <w:p w14:paraId="57E4EECE" w14:textId="05B210EB" w:rsidR="00A61E93" w:rsidRPr="0093072F" w:rsidRDefault="00A61E93" w:rsidP="00414805">
      <w:pPr>
        <w:pStyle w:val="EndNoteBibliography"/>
        <w:spacing w:after="0"/>
        <w:ind w:left="720" w:hanging="720"/>
      </w:pPr>
      <w:r w:rsidRPr="0093072F">
        <w:lastRenderedPageBreak/>
        <w:t xml:space="preserve">IBM. (2013). IBM SPSS Statistics for Windows, Version 22.0. Armonk, NY: IBM Corp. </w:t>
      </w:r>
    </w:p>
    <w:p w14:paraId="05414BCC" w14:textId="65A56969" w:rsidR="0055277D" w:rsidRPr="0093072F" w:rsidRDefault="0055277D" w:rsidP="0055277D">
      <w:pPr>
        <w:pStyle w:val="EndNoteBibliography"/>
        <w:spacing w:after="0"/>
        <w:ind w:left="720" w:hanging="720"/>
      </w:pPr>
      <w:r w:rsidRPr="0093072F">
        <w:t xml:space="preserve">Infante, D. A., &amp; Rancer, A. S. (1996). </w:t>
      </w:r>
      <w:r w:rsidRPr="0093072F">
        <w:rPr>
          <w:i/>
        </w:rPr>
        <w:t>Argumentativeness and verbal aggressiveness: A review of recent theory and research</w:t>
      </w:r>
      <w:r w:rsidRPr="0093072F">
        <w:t xml:space="preserve">. In B. Burleson (Ed.), </w:t>
      </w:r>
      <w:r w:rsidRPr="0093072F">
        <w:rPr>
          <w:i/>
        </w:rPr>
        <w:t>Communication yearbook</w:t>
      </w:r>
      <w:r w:rsidRPr="0093072F">
        <w:t xml:space="preserve"> (Vol. 19, pp. 319–351). Thousand Oaks, CA: Sage.</w:t>
      </w:r>
    </w:p>
    <w:p w14:paraId="04AA3E30" w14:textId="556E5860" w:rsidR="00A61E93" w:rsidRPr="0093072F" w:rsidRDefault="00A61E93" w:rsidP="0055277D">
      <w:pPr>
        <w:pStyle w:val="EndNoteBibliography"/>
        <w:spacing w:after="0"/>
        <w:ind w:left="720" w:hanging="720"/>
      </w:pPr>
      <w:r w:rsidRPr="0093072F">
        <w:t xml:space="preserve">John, O. P., &amp; Eng, J. (2014). Three approaches to individual differences in affect regulation: Conceptualization, measures, and findings. In J. J. Gross (Ed.), </w:t>
      </w:r>
      <w:r w:rsidRPr="0093072F">
        <w:rPr>
          <w:i/>
        </w:rPr>
        <w:t>Handbook of emotion regulation</w:t>
      </w:r>
      <w:r w:rsidRPr="0093072F">
        <w:t xml:space="preserve"> (2nd ed.). New York, NY: The Guilford Press.</w:t>
      </w:r>
    </w:p>
    <w:p w14:paraId="122079C1" w14:textId="77777777" w:rsidR="00A61E93" w:rsidRPr="0093072F" w:rsidRDefault="00A61E93" w:rsidP="00414805">
      <w:pPr>
        <w:pStyle w:val="EndNoteBibliography"/>
        <w:spacing w:after="0"/>
        <w:ind w:left="720" w:hanging="720"/>
      </w:pPr>
      <w:r w:rsidRPr="0093072F">
        <w:t xml:space="preserve">Kline, R. B. (2015). </w:t>
      </w:r>
      <w:r w:rsidRPr="0093072F">
        <w:rPr>
          <w:i/>
        </w:rPr>
        <w:t>Principles and practice of structural equation modeling</w:t>
      </w:r>
      <w:r w:rsidRPr="0093072F">
        <w:t xml:space="preserve"> (4</w:t>
      </w:r>
      <w:r w:rsidRPr="0093072F">
        <w:rPr>
          <w:vertAlign w:val="superscript"/>
        </w:rPr>
        <w:t>th</w:t>
      </w:r>
      <w:r w:rsidRPr="0093072F">
        <w:t xml:space="preserve"> ed.). New York, NY: Guilford Press.</w:t>
      </w:r>
    </w:p>
    <w:p w14:paraId="02EB8B14" w14:textId="77777777" w:rsidR="00A61E93" w:rsidRPr="0093072F" w:rsidRDefault="00A61E93" w:rsidP="00414805">
      <w:pPr>
        <w:pStyle w:val="EndNoteBibliography"/>
        <w:spacing w:after="0"/>
        <w:ind w:left="720" w:hanging="720"/>
      </w:pPr>
      <w:r w:rsidRPr="0093072F">
        <w:t xml:space="preserve">Little, T. D. (2013). </w:t>
      </w:r>
      <w:r w:rsidRPr="0093072F">
        <w:rPr>
          <w:i/>
        </w:rPr>
        <w:t>Longitudinal Structural Equation Modeling</w:t>
      </w:r>
      <w:r w:rsidRPr="0093072F">
        <w:t>. New York, NY: Guilford Press.</w:t>
      </w:r>
    </w:p>
    <w:p w14:paraId="1B97083D" w14:textId="2982FD25" w:rsidR="009732BD" w:rsidRPr="0093072F" w:rsidRDefault="009732BD" w:rsidP="00414805">
      <w:pPr>
        <w:pStyle w:val="EndNoteBibliography"/>
        <w:spacing w:after="0"/>
        <w:ind w:left="720" w:hanging="720"/>
      </w:pPr>
      <w:r w:rsidRPr="0093072F">
        <w:t xml:space="preserve">Lynam, D. R., Hoyle, R. H., &amp; Newman, J. P. (2006). The perils of partialling: cautionary tales from aggression and psychopathy. </w:t>
      </w:r>
      <w:r w:rsidRPr="0093072F">
        <w:rPr>
          <w:i/>
        </w:rPr>
        <w:t>Assessment, 13</w:t>
      </w:r>
      <w:r w:rsidRPr="0093072F">
        <w:t xml:space="preserve">(3), 328–341. </w:t>
      </w:r>
      <w:hyperlink r:id="rId33" w:history="1">
        <w:r w:rsidRPr="001D7B45">
          <w:rPr>
            <w:rStyle w:val="Hyperlink"/>
            <w:color w:val="auto"/>
            <w:u w:val="none"/>
          </w:rPr>
          <w:t>https://doi.org/10.1177/1073191106290562</w:t>
        </w:r>
      </w:hyperlink>
      <w:r w:rsidR="001D7B45">
        <w:rPr>
          <w:rStyle w:val="Hyperlink"/>
          <w:color w:val="auto"/>
          <w:u w:val="none"/>
        </w:rPr>
        <w:t xml:space="preserve"> </w:t>
      </w:r>
    </w:p>
    <w:p w14:paraId="214326F4" w14:textId="39888F7D" w:rsidR="00A61E93" w:rsidRPr="0093072F" w:rsidRDefault="00A61E93" w:rsidP="00414805">
      <w:pPr>
        <w:pStyle w:val="EndNoteBibliography"/>
        <w:spacing w:after="0"/>
        <w:ind w:left="720" w:hanging="720"/>
      </w:pPr>
      <w:r w:rsidRPr="0093072F">
        <w:t xml:space="preserve">MacKinnon, D. P., Krull, J. L., &amp; Lockwood, C. M. (2000). Equivalence of the Mediation, Confounding and Suppression Effect. </w:t>
      </w:r>
      <w:r w:rsidRPr="0093072F">
        <w:rPr>
          <w:i/>
        </w:rPr>
        <w:t>Prevention Science, 1</w:t>
      </w:r>
      <w:r w:rsidRPr="0093072F">
        <w:t xml:space="preserve">(4), 173-182. </w:t>
      </w:r>
      <w:hyperlink r:id="rId34" w:history="1">
        <w:r w:rsidR="001D7B45" w:rsidRPr="00C74A71">
          <w:rPr>
            <w:rStyle w:val="Hyperlink"/>
          </w:rPr>
          <w:t>https://doi.org/10.1023/A:1026595011371</w:t>
        </w:r>
      </w:hyperlink>
      <w:r w:rsidR="001D7B45">
        <w:t xml:space="preserve"> </w:t>
      </w:r>
    </w:p>
    <w:p w14:paraId="283A2A53" w14:textId="30ADFF48" w:rsidR="00A61E93" w:rsidRPr="0093072F" w:rsidRDefault="00A61E93" w:rsidP="00414805">
      <w:pPr>
        <w:pStyle w:val="EndNoteBibliography"/>
        <w:spacing w:after="0"/>
        <w:ind w:left="720" w:hanging="720"/>
      </w:pPr>
      <w:r w:rsidRPr="0093072F">
        <w:t xml:space="preserve">McCall, G., &amp; Shields, N. (2008). Examining the evidence from small-scale societies and early prehistory and implications for modern theories of aggression and violence. </w:t>
      </w:r>
      <w:r w:rsidRPr="0093072F">
        <w:rPr>
          <w:i/>
        </w:rPr>
        <w:t>Aggression and Violent Behavior, 13</w:t>
      </w:r>
      <w:r w:rsidRPr="0093072F">
        <w:t xml:space="preserve">, 1-9. </w:t>
      </w:r>
      <w:r w:rsidR="001D7B45" w:rsidRPr="001D7B45">
        <w:t>https://doi.org/10.1016/j.avb.2007.04.001</w:t>
      </w:r>
    </w:p>
    <w:p w14:paraId="5A7667CD" w14:textId="77777777" w:rsidR="00A61E93" w:rsidRPr="0093072F" w:rsidRDefault="00A61E93" w:rsidP="00414805">
      <w:pPr>
        <w:pStyle w:val="EndNoteBibliography"/>
        <w:spacing w:after="0"/>
        <w:ind w:left="720" w:hanging="720"/>
      </w:pPr>
      <w:r w:rsidRPr="0093072F">
        <w:t xml:space="preserve">Muthén, L. K., &amp; Muthén, B. O. (2013). </w:t>
      </w:r>
      <w:r w:rsidRPr="0093072F">
        <w:rPr>
          <w:i/>
        </w:rPr>
        <w:t>Mplus user’s guide</w:t>
      </w:r>
      <w:r w:rsidRPr="0093072F">
        <w:t xml:space="preserve"> (7th ed.). Los Angeles, CA: Muthén &amp; Muthén.</w:t>
      </w:r>
    </w:p>
    <w:p w14:paraId="03FE33FF" w14:textId="7A4BB0FD" w:rsidR="0055277D" w:rsidRPr="0093072F" w:rsidRDefault="0055277D" w:rsidP="00414805">
      <w:pPr>
        <w:pStyle w:val="EndNoteBibliography"/>
        <w:spacing w:after="0"/>
        <w:ind w:left="720" w:hanging="720"/>
      </w:pPr>
      <w:r w:rsidRPr="0093072F">
        <w:t xml:space="preserve">Opialla, S., Lutz, J., Scherpiet, S., Hittmeyer, A., Jäncke, L., Rufer, M., … Brühl, A. B. (2015). Neural circuits of emotion regulation: a comparison of mindfulness-based and cognitive </w:t>
      </w:r>
      <w:r w:rsidRPr="0093072F">
        <w:lastRenderedPageBreak/>
        <w:t xml:space="preserve">reappraisal strategies. European Archives of Psychiatry and Clinical Neuroscience, 265(1), 45–55. </w:t>
      </w:r>
      <w:hyperlink r:id="rId35" w:history="1">
        <w:r w:rsidRPr="001D7B45">
          <w:rPr>
            <w:rStyle w:val="Hyperlink"/>
            <w:color w:val="auto"/>
            <w:u w:val="none"/>
          </w:rPr>
          <w:t>https://doi.org/10.1007/s00406-014-0510-z</w:t>
        </w:r>
      </w:hyperlink>
    </w:p>
    <w:p w14:paraId="68F9357F" w14:textId="3D9DDA7D" w:rsidR="009732BD" w:rsidRPr="00D65DB6" w:rsidRDefault="009732BD" w:rsidP="00414805">
      <w:pPr>
        <w:pStyle w:val="EndNoteBibliography"/>
        <w:spacing w:after="0"/>
        <w:ind w:left="720" w:hanging="720"/>
        <w:rPr>
          <w:rStyle w:val="Hyperlink"/>
          <w:color w:val="auto"/>
          <w:lang w:val="nl-NL"/>
        </w:rPr>
      </w:pPr>
      <w:r w:rsidRPr="0093072F">
        <w:t xml:space="preserve">Paulhus, D. L., Robins, R. W., Trzesniewski, K. H., &amp; Tracy, J. L. (2004). Two Replicable Suppressor Situations in Personality Research. </w:t>
      </w:r>
      <w:r w:rsidRPr="0093072F">
        <w:rPr>
          <w:i/>
        </w:rPr>
        <w:t>Multivariate Behavioral Research, 39</w:t>
      </w:r>
      <w:r w:rsidRPr="0093072F">
        <w:t xml:space="preserve">(2), 303–328. </w:t>
      </w:r>
      <w:hyperlink r:id="rId36" w:history="1">
        <w:r w:rsidRPr="00D65DB6">
          <w:rPr>
            <w:rStyle w:val="Hyperlink"/>
            <w:color w:val="auto"/>
            <w:u w:val="none"/>
            <w:lang w:val="nl-NL"/>
          </w:rPr>
          <w:t>https://doi.org/10.1207/s15327906mbr3902_7</w:t>
        </w:r>
      </w:hyperlink>
    </w:p>
    <w:p w14:paraId="59F5C506" w14:textId="62D163A7" w:rsidR="00F331EA" w:rsidRPr="00D65DB6" w:rsidRDefault="00F331EA" w:rsidP="001B5109">
      <w:pPr>
        <w:pStyle w:val="EndNoteBibliography"/>
        <w:spacing w:after="0"/>
        <w:ind w:left="720" w:hanging="720"/>
        <w:rPr>
          <w:rStyle w:val="Hyperlink"/>
          <w:color w:val="auto"/>
          <w:u w:val="none"/>
        </w:rPr>
      </w:pPr>
      <w:r w:rsidRPr="00D65DB6">
        <w:rPr>
          <w:rStyle w:val="Hyperlink"/>
          <w:color w:val="auto"/>
          <w:u w:val="none"/>
          <w:lang w:val="nl-NL"/>
        </w:rPr>
        <w:t xml:space="preserve">Peters, J. R., Smart, L. M., Eisenlohr-Moul, T. A., Geiger, P. J., Smith, G. T., &amp; Baer, R. A. (2015). </w:t>
      </w:r>
      <w:r w:rsidRPr="00F331EA">
        <w:rPr>
          <w:rStyle w:val="Hyperlink"/>
          <w:color w:val="auto"/>
          <w:u w:val="none"/>
        </w:rPr>
        <w:t>Anger Rumination as a Mediator of the Relationship Between Mindfulness and Aggression: The Utility of a Multidimensional Mindfulness Model</w:t>
      </w:r>
      <w:r w:rsidRPr="00F331EA">
        <w:rPr>
          <w:rStyle w:val="Hyperlink"/>
          <w:i/>
          <w:color w:val="auto"/>
          <w:u w:val="none"/>
        </w:rPr>
        <w:t xml:space="preserve">. </w:t>
      </w:r>
      <w:r w:rsidRPr="00D65DB6">
        <w:rPr>
          <w:rStyle w:val="Hyperlink"/>
          <w:i/>
          <w:color w:val="auto"/>
          <w:u w:val="none"/>
        </w:rPr>
        <w:t>Journal of Clinical Psychology, 71</w:t>
      </w:r>
      <w:r w:rsidRPr="00D65DB6">
        <w:rPr>
          <w:rStyle w:val="Hyperlink"/>
          <w:color w:val="auto"/>
          <w:u w:val="none"/>
        </w:rPr>
        <w:t xml:space="preserve">(9), 871–884. </w:t>
      </w:r>
      <w:hyperlink r:id="rId37" w:history="1">
        <w:r w:rsidRPr="00D65DB6">
          <w:rPr>
            <w:rStyle w:val="Hyperlink"/>
          </w:rPr>
          <w:t>https://doi.org/10.1002/jclp.22189</w:t>
        </w:r>
      </w:hyperlink>
    </w:p>
    <w:p w14:paraId="6BD3CEF7" w14:textId="07CCE18E" w:rsidR="001B5109" w:rsidRPr="001B5109" w:rsidRDefault="001B5109" w:rsidP="001B5109">
      <w:pPr>
        <w:pStyle w:val="EndNoteBibliography"/>
        <w:spacing w:after="0"/>
        <w:ind w:left="720" w:hanging="720"/>
      </w:pPr>
      <w:r w:rsidRPr="00D65DB6">
        <w:rPr>
          <w:rStyle w:val="Hyperlink"/>
          <w:color w:val="auto"/>
          <w:u w:val="none"/>
        </w:rPr>
        <w:t xml:space="preserve">Preacher, K.J., &amp; Kelley, K. (2011). </w:t>
      </w:r>
      <w:r w:rsidRPr="001B5109">
        <w:rPr>
          <w:rStyle w:val="Hyperlink"/>
          <w:color w:val="auto"/>
          <w:u w:val="none"/>
        </w:rPr>
        <w:t>Effect Size Measures for Mediation Models:</w:t>
      </w:r>
      <w:r>
        <w:rPr>
          <w:rStyle w:val="Hyperlink"/>
          <w:color w:val="auto"/>
          <w:u w:val="none"/>
        </w:rPr>
        <w:t xml:space="preserve"> </w:t>
      </w:r>
      <w:r w:rsidRPr="001B5109">
        <w:rPr>
          <w:rStyle w:val="Hyperlink"/>
          <w:color w:val="auto"/>
          <w:u w:val="none"/>
        </w:rPr>
        <w:t>Quantitative Strategies for Communicating Indirect Effects</w:t>
      </w:r>
      <w:r>
        <w:rPr>
          <w:rStyle w:val="Hyperlink"/>
          <w:color w:val="auto"/>
          <w:u w:val="none"/>
        </w:rPr>
        <w:t xml:space="preserve">. </w:t>
      </w:r>
      <w:r>
        <w:rPr>
          <w:rStyle w:val="Hyperlink"/>
          <w:i/>
          <w:color w:val="auto"/>
          <w:u w:val="none"/>
        </w:rPr>
        <w:t>Psychological Methods, 16</w:t>
      </w:r>
      <w:r>
        <w:rPr>
          <w:rStyle w:val="Hyperlink"/>
          <w:color w:val="auto"/>
          <w:u w:val="none"/>
        </w:rPr>
        <w:t>(2), 93</w:t>
      </w:r>
      <w:r w:rsidRPr="0093072F">
        <w:t>–</w:t>
      </w:r>
      <w:r>
        <w:t xml:space="preserve">115. </w:t>
      </w:r>
      <w:hyperlink r:id="rId38" w:history="1">
        <w:r w:rsidRPr="00C74A71">
          <w:rPr>
            <w:rStyle w:val="Hyperlink"/>
          </w:rPr>
          <w:t>http://dx.doi.org/10.1037/a0022658</w:t>
        </w:r>
      </w:hyperlink>
      <w:r>
        <w:t xml:space="preserve"> </w:t>
      </w:r>
    </w:p>
    <w:p w14:paraId="0B78FF6A" w14:textId="3EBC6417" w:rsidR="00A61E93" w:rsidRPr="0093072F" w:rsidRDefault="00A61E93" w:rsidP="00414805">
      <w:pPr>
        <w:pStyle w:val="EndNoteBibliography"/>
        <w:spacing w:after="0"/>
        <w:ind w:left="720" w:hanging="720"/>
      </w:pPr>
      <w:r w:rsidRPr="0093072F">
        <w:t xml:space="preserve">Roberton, T., Daffern, M., &amp; Bucks, R. S. (2014). Maladaptive emotion regulation and aggression in adult offenders. </w:t>
      </w:r>
      <w:r w:rsidRPr="0093072F">
        <w:rPr>
          <w:i/>
        </w:rPr>
        <w:t>Psychology, Crime &amp; Law, 20</w:t>
      </w:r>
      <w:r w:rsidR="001B5109">
        <w:t xml:space="preserve">(10), 933-954. </w:t>
      </w:r>
      <w:hyperlink r:id="rId39" w:history="1">
        <w:r w:rsidR="001B5109" w:rsidRPr="00C74A71">
          <w:rPr>
            <w:rStyle w:val="Hyperlink"/>
          </w:rPr>
          <w:t>http://dx.doi.org/10.1080/1068316x.2014.893333</w:t>
        </w:r>
      </w:hyperlink>
      <w:r w:rsidR="001B5109">
        <w:t xml:space="preserve"> </w:t>
      </w:r>
    </w:p>
    <w:p w14:paraId="3BEB341D" w14:textId="63ED6C66" w:rsidR="00A61E93" w:rsidRPr="0093072F" w:rsidRDefault="00A61E93" w:rsidP="00414805">
      <w:pPr>
        <w:pStyle w:val="EndNoteBibliography"/>
        <w:spacing w:after="0"/>
        <w:ind w:left="720" w:hanging="720"/>
      </w:pPr>
      <w:r w:rsidRPr="0093072F">
        <w:t xml:space="preserve">Roberton, T., Daffern, M., &amp; Bucks, R. S. (2015). Beyond anger control: Difficulty attending to emotions also predicts aggression in offenders. </w:t>
      </w:r>
      <w:r w:rsidRPr="0093072F">
        <w:rPr>
          <w:i/>
        </w:rPr>
        <w:t>Psychology of Violence, 5</w:t>
      </w:r>
      <w:r w:rsidRPr="0093072F">
        <w:t xml:space="preserve">(1), 74-83. </w:t>
      </w:r>
      <w:hyperlink r:id="rId40" w:history="1">
        <w:r w:rsidR="001B5109" w:rsidRPr="00C74A71">
          <w:rPr>
            <w:rStyle w:val="Hyperlink"/>
          </w:rPr>
          <w:t>http://dx.doi.org/10.1037/a0037214</w:t>
        </w:r>
      </w:hyperlink>
      <w:r w:rsidR="001B5109">
        <w:t xml:space="preserve"> </w:t>
      </w:r>
    </w:p>
    <w:p w14:paraId="643F299D" w14:textId="166C85F0" w:rsidR="00D86EC8" w:rsidRPr="0093072F" w:rsidRDefault="00D86EC8" w:rsidP="00414805">
      <w:pPr>
        <w:pStyle w:val="EndNoteBibliography"/>
        <w:spacing w:after="0"/>
        <w:ind w:left="720" w:hanging="720"/>
      </w:pPr>
      <w:r w:rsidRPr="0093072F">
        <w:t xml:space="preserve">Roemer, L., Williston, S. K., &amp; Rollins, L. G. (2015). Mindfulness and emotion regulation. </w:t>
      </w:r>
      <w:r w:rsidRPr="0093072F">
        <w:rPr>
          <w:i/>
        </w:rPr>
        <w:t>Current Opinion in Psychology, 3</w:t>
      </w:r>
      <w:r w:rsidRPr="0093072F">
        <w:t xml:space="preserve">, 52–57. </w:t>
      </w:r>
      <w:hyperlink r:id="rId41" w:history="1">
        <w:r w:rsidR="001B5109" w:rsidRPr="00C74A71">
          <w:rPr>
            <w:rStyle w:val="Hyperlink"/>
          </w:rPr>
          <w:t>http://dx.doi.org/10.1016/j.copsyc.2015.02.006</w:t>
        </w:r>
      </w:hyperlink>
      <w:r w:rsidR="001B5109">
        <w:t xml:space="preserve"> </w:t>
      </w:r>
    </w:p>
    <w:p w14:paraId="493B15A0" w14:textId="717DC5E6" w:rsidR="00A61E93" w:rsidRPr="0093072F" w:rsidRDefault="00A61E93" w:rsidP="00414805">
      <w:pPr>
        <w:pStyle w:val="EndNoteBibliography"/>
        <w:spacing w:after="0"/>
        <w:ind w:left="720" w:hanging="720"/>
      </w:pPr>
      <w:r w:rsidRPr="00D65DB6">
        <w:t xml:space="preserve">Rudkin, E., Medvedev, O. N., &amp; Siegert, R. J. (2018). </w:t>
      </w:r>
      <w:r w:rsidRPr="0093072F">
        <w:t xml:space="preserve">The Five-Facet Mindfulness Questionnaire: why the observing subscale does not predict psychological symptoms. </w:t>
      </w:r>
      <w:r w:rsidRPr="0093072F">
        <w:rPr>
          <w:i/>
        </w:rPr>
        <w:t>Mindfulness, 9</w:t>
      </w:r>
      <w:r w:rsidRPr="0093072F">
        <w:t xml:space="preserve">, 230-242. </w:t>
      </w:r>
      <w:hyperlink r:id="rId42" w:history="1">
        <w:r w:rsidR="001D7B45" w:rsidRPr="00C74A71">
          <w:rPr>
            <w:rStyle w:val="Hyperlink"/>
          </w:rPr>
          <w:t>http://dx.doi.org/10.1007/s12671-017-0766-2</w:t>
        </w:r>
      </w:hyperlink>
      <w:r w:rsidR="001D7B45">
        <w:t xml:space="preserve"> </w:t>
      </w:r>
    </w:p>
    <w:p w14:paraId="6BACF4E0" w14:textId="526F7ED6" w:rsidR="009732BD" w:rsidRPr="0093072F" w:rsidRDefault="009732BD" w:rsidP="00414805">
      <w:pPr>
        <w:pStyle w:val="EndNoteBibliography"/>
        <w:spacing w:after="0"/>
        <w:ind w:left="720" w:hanging="720"/>
        <w:rPr>
          <w:lang w:val="it-IT"/>
        </w:rPr>
      </w:pPr>
      <w:r w:rsidRPr="0093072F">
        <w:lastRenderedPageBreak/>
        <w:t xml:space="preserve">Samuelson, M., Carmody, J., Kabat-Zinn, J., &amp; Bratt, M. A. (2007). Mindfulness-Based Stress Reduction in Massachusetts Correctional Facilities. </w:t>
      </w:r>
      <w:r w:rsidRPr="0093072F">
        <w:rPr>
          <w:i/>
        </w:rPr>
        <w:t>The Prison Journal, 87</w:t>
      </w:r>
      <w:r w:rsidRPr="0093072F">
        <w:t xml:space="preserve">(2), 254–268. </w:t>
      </w:r>
      <w:hyperlink r:id="rId43" w:history="1">
        <w:r w:rsidRPr="001D7B45">
          <w:rPr>
            <w:rStyle w:val="Hyperlink"/>
            <w:color w:val="auto"/>
            <w:u w:val="none"/>
            <w:lang w:val="it-IT"/>
          </w:rPr>
          <w:t>https://doi.org/10.1177/0032885507303753</w:t>
        </w:r>
      </w:hyperlink>
    </w:p>
    <w:p w14:paraId="7AB973D6" w14:textId="539ABA3B" w:rsidR="00A61E93" w:rsidRPr="0093072F" w:rsidRDefault="00A61E93" w:rsidP="00414805">
      <w:pPr>
        <w:pStyle w:val="EndNoteBibliography"/>
        <w:spacing w:after="0"/>
        <w:ind w:left="720" w:hanging="720"/>
      </w:pPr>
      <w:r w:rsidRPr="0093072F">
        <w:rPr>
          <w:lang w:val="it-IT"/>
        </w:rPr>
        <w:t xml:space="preserve">Scott, J. P., DiLillo, D., Maldonado, R. C., &amp; Watkins, L. E. (2015). </w:t>
      </w:r>
      <w:r w:rsidRPr="0093072F">
        <w:t xml:space="preserve">Negative urgency and emotion regulation strategy use: Associations with displaced aggression. </w:t>
      </w:r>
      <w:r w:rsidRPr="0093072F">
        <w:rPr>
          <w:i/>
        </w:rPr>
        <w:t>Aggressive Behavior, 41</w:t>
      </w:r>
      <w:r w:rsidRPr="0093072F">
        <w:t xml:space="preserve">(5), 502-512. </w:t>
      </w:r>
      <w:r w:rsidR="001D7B45" w:rsidRPr="001D7B45">
        <w:t>https://doi.org/</w:t>
      </w:r>
      <w:r w:rsidRPr="0093072F">
        <w:t>10.1002/ab.21588</w:t>
      </w:r>
    </w:p>
    <w:p w14:paraId="379DDB58" w14:textId="0D4B73A6" w:rsidR="00A61E93" w:rsidRPr="0093072F" w:rsidRDefault="00A61E93" w:rsidP="00414805">
      <w:pPr>
        <w:pStyle w:val="EndNoteBibliography"/>
        <w:spacing w:after="0"/>
        <w:ind w:left="720" w:hanging="720"/>
      </w:pPr>
      <w:r w:rsidRPr="0093072F">
        <w:t xml:space="preserve">Shonin, E., Gordon, W. V., Slade, K., &amp; Griffiths, M. D. (2013). Mindfulness and other Buddhist-derived interventions in correctional settings: A systematic review. </w:t>
      </w:r>
      <w:r w:rsidRPr="0093072F">
        <w:rPr>
          <w:i/>
        </w:rPr>
        <w:t>Aggression and Violent Behavior, 18</w:t>
      </w:r>
      <w:r w:rsidRPr="0093072F">
        <w:t xml:space="preserve">, 365-372. </w:t>
      </w:r>
      <w:r w:rsidR="001D7B45" w:rsidRPr="001D7B45">
        <w:t>https://doi.org/10.1016/j.avb.2013.01.002</w:t>
      </w:r>
    </w:p>
    <w:p w14:paraId="6A334B56" w14:textId="1E5AEA81" w:rsidR="009732BD" w:rsidRDefault="009732BD" w:rsidP="00414805">
      <w:pPr>
        <w:pStyle w:val="EndNoteBibliography"/>
        <w:spacing w:after="0"/>
        <w:ind w:left="720" w:hanging="720"/>
        <w:rPr>
          <w:rStyle w:val="Hyperlink"/>
          <w:color w:val="auto"/>
        </w:rPr>
      </w:pPr>
      <w:r w:rsidRPr="0093072F">
        <w:t xml:space="preserve">Shorey, R. C., Anderson, S., &amp; Stuart, G. L. (2015). The Relation Between Trait Mindfulness and Aggression in Men Seeking Residential Substance Use Treatment. </w:t>
      </w:r>
      <w:r w:rsidRPr="0093072F">
        <w:rPr>
          <w:i/>
        </w:rPr>
        <w:t>Journal of Interpersonal Violence, 30</w:t>
      </w:r>
      <w:r w:rsidRPr="0093072F">
        <w:t>(10), 1633–1650.</w:t>
      </w:r>
      <w:r w:rsidRPr="001D7B45">
        <w:t xml:space="preserve"> </w:t>
      </w:r>
      <w:hyperlink r:id="rId44" w:history="1">
        <w:r w:rsidRPr="001D7B45">
          <w:rPr>
            <w:rStyle w:val="Hyperlink"/>
            <w:color w:val="auto"/>
            <w:u w:val="none"/>
          </w:rPr>
          <w:t>https://doi.org/10.1177/0886260514548586</w:t>
        </w:r>
      </w:hyperlink>
    </w:p>
    <w:p w14:paraId="20E32384" w14:textId="2AD7E8B0" w:rsidR="000155C5" w:rsidRPr="000155C5" w:rsidRDefault="000155C5" w:rsidP="00414805">
      <w:pPr>
        <w:pStyle w:val="EndNoteBibliography"/>
        <w:spacing w:after="0"/>
        <w:ind w:left="720" w:hanging="720"/>
      </w:pPr>
      <w:r w:rsidRPr="000155C5">
        <w:rPr>
          <w:rStyle w:val="Hyperlink"/>
          <w:color w:val="auto"/>
          <w:u w:val="none"/>
        </w:rPr>
        <w:t>Sleep, C.E., Lynam, D.R., Hyatt, C.S., &amp; Miller, J.D. (2017).</w:t>
      </w:r>
      <w:r>
        <w:rPr>
          <w:rStyle w:val="Hyperlink"/>
          <w:color w:val="auto"/>
          <w:u w:val="none"/>
        </w:rPr>
        <w:t xml:space="preserve"> </w:t>
      </w:r>
      <w:r w:rsidRPr="000155C5">
        <w:rPr>
          <w:rStyle w:val="Hyperlink"/>
          <w:color w:val="auto"/>
          <w:u w:val="none"/>
        </w:rPr>
        <w:t>Perils of partialing redux: The case of the Dark Triad.</w:t>
      </w:r>
      <w:r>
        <w:rPr>
          <w:rStyle w:val="Hyperlink"/>
          <w:color w:val="auto"/>
          <w:u w:val="none"/>
        </w:rPr>
        <w:t xml:space="preserve"> </w:t>
      </w:r>
      <w:r>
        <w:rPr>
          <w:rStyle w:val="Hyperlink"/>
          <w:i/>
          <w:color w:val="auto"/>
          <w:u w:val="none"/>
        </w:rPr>
        <w:t>Journal of Abnormal Psychology, 126</w:t>
      </w:r>
      <w:r>
        <w:rPr>
          <w:rStyle w:val="Hyperlink"/>
          <w:color w:val="auto"/>
          <w:u w:val="none"/>
        </w:rPr>
        <w:t xml:space="preserve">(7), 939-950. </w:t>
      </w:r>
      <w:hyperlink r:id="rId45" w:history="1">
        <w:r w:rsidRPr="00C74A71">
          <w:rPr>
            <w:rStyle w:val="Hyperlink"/>
          </w:rPr>
          <w:t>https://doi.org/abn0000278</w:t>
        </w:r>
      </w:hyperlink>
      <w:r>
        <w:rPr>
          <w:rStyle w:val="Hyperlink"/>
          <w:color w:val="auto"/>
          <w:u w:val="none"/>
        </w:rPr>
        <w:t xml:space="preserve"> </w:t>
      </w:r>
    </w:p>
    <w:p w14:paraId="3DF48986" w14:textId="3B973CF6" w:rsidR="00A61E93" w:rsidRPr="0093072F" w:rsidRDefault="00A61E93" w:rsidP="00414805">
      <w:pPr>
        <w:pStyle w:val="EndNoteBibliography"/>
        <w:spacing w:after="0"/>
        <w:ind w:left="720" w:hanging="720"/>
      </w:pPr>
      <w:r w:rsidRPr="0093072F">
        <w:t xml:space="preserve">Tang, Y. Y., Hölzel, B. K., &amp; Posner, M. I. (2015). The neuroscience of mindfulness meditation. </w:t>
      </w:r>
      <w:r w:rsidRPr="0093072F">
        <w:rPr>
          <w:i/>
        </w:rPr>
        <w:t>Nature Reviews Neuroscience, 16</w:t>
      </w:r>
      <w:r w:rsidRPr="0093072F">
        <w:t xml:space="preserve">(4), 213-226. </w:t>
      </w:r>
      <w:hyperlink r:id="rId46" w:history="1">
        <w:r w:rsidR="001D7B45" w:rsidRPr="00C74A71">
          <w:rPr>
            <w:rStyle w:val="Hyperlink"/>
          </w:rPr>
          <w:t>https://doi.org/10.1038/nrn3916</w:t>
        </w:r>
      </w:hyperlink>
      <w:r w:rsidR="001D7B45">
        <w:t xml:space="preserve"> </w:t>
      </w:r>
    </w:p>
    <w:p w14:paraId="694CA940" w14:textId="1F8AAB47" w:rsidR="00A61E93" w:rsidRPr="0093072F" w:rsidRDefault="00A61E93" w:rsidP="00414805">
      <w:pPr>
        <w:pStyle w:val="EndNoteBibliography"/>
        <w:spacing w:after="0"/>
        <w:ind w:left="720" w:hanging="720"/>
        <w:rPr>
          <w:lang w:val="it-IT"/>
        </w:rPr>
      </w:pPr>
      <w:r w:rsidRPr="0093072F">
        <w:t xml:space="preserve">Tangney, J. P., Dobbins, A. E., Stuewig, J., &amp; Schrader, S. W. (2017). Is There a Dark Side to Mindfulness? Relation of Mindfulness to Criminogenic Cognitions. </w:t>
      </w:r>
      <w:r w:rsidRPr="0093072F">
        <w:rPr>
          <w:i/>
          <w:lang w:val="it-IT"/>
        </w:rPr>
        <w:t>Personality and Social Psychology Bulletin, 43</w:t>
      </w:r>
      <w:r w:rsidRPr="0093072F">
        <w:rPr>
          <w:lang w:val="it-IT"/>
        </w:rPr>
        <w:t xml:space="preserve">(10), 1415-1426. </w:t>
      </w:r>
      <w:hyperlink r:id="rId47" w:history="1">
        <w:r w:rsidR="001D7B45" w:rsidRPr="00C74A71">
          <w:rPr>
            <w:rStyle w:val="Hyperlink"/>
            <w:lang w:val="it-IT"/>
          </w:rPr>
          <w:t>https://doi.org/10.1177/0146167217717243</w:t>
        </w:r>
      </w:hyperlink>
      <w:r w:rsidR="001D7B45">
        <w:rPr>
          <w:lang w:val="it-IT"/>
        </w:rPr>
        <w:t xml:space="preserve"> </w:t>
      </w:r>
    </w:p>
    <w:p w14:paraId="3D05F8B5" w14:textId="4138B929" w:rsidR="00A61E93" w:rsidRPr="0093072F" w:rsidRDefault="00A61E93" w:rsidP="00414805">
      <w:pPr>
        <w:pStyle w:val="EndNoteBibliography"/>
        <w:spacing w:after="0"/>
        <w:ind w:left="720" w:hanging="720"/>
        <w:rPr>
          <w:lang w:val="it-IT"/>
        </w:rPr>
      </w:pPr>
      <w:r w:rsidRPr="0093072F">
        <w:rPr>
          <w:lang w:val="it-IT"/>
        </w:rPr>
        <w:t xml:space="preserve">Velotti, P., Garofalo, C., D'Aguanno, M., Petrocchi, C., Popolo, R., Salvatore, G., &amp; Dimaggio, G. (2016). </w:t>
      </w:r>
      <w:r w:rsidRPr="0093072F">
        <w:t xml:space="preserve">Mindfulness moderates the relationship between aggression and Antisocial </w:t>
      </w:r>
      <w:r w:rsidRPr="0093072F">
        <w:lastRenderedPageBreak/>
        <w:t xml:space="preserve">Personality Disorder traits: Preliminary investigation with an offender sample. </w:t>
      </w:r>
      <w:r w:rsidRPr="0093072F">
        <w:rPr>
          <w:i/>
          <w:lang w:val="it-IT"/>
        </w:rPr>
        <w:t>Comprehensive Psychiatry, 64</w:t>
      </w:r>
      <w:r w:rsidRPr="0093072F">
        <w:rPr>
          <w:lang w:val="it-IT"/>
        </w:rPr>
        <w:t xml:space="preserve">(38-45). </w:t>
      </w:r>
      <w:bookmarkStart w:id="0" w:name="_GoBack"/>
      <w:r w:rsidR="006C1FE5">
        <w:fldChar w:fldCharType="begin"/>
      </w:r>
      <w:r w:rsidR="006C1FE5" w:rsidRPr="00D7489C">
        <w:instrText xml:space="preserve"> HYPERLINK "https://doi.org/10.1016/j.comppsych.2015.08.00" </w:instrText>
      </w:r>
      <w:r w:rsidR="006C1FE5">
        <w:fldChar w:fldCharType="separate"/>
      </w:r>
      <w:r w:rsidR="001D7B45" w:rsidRPr="00C74A71">
        <w:rPr>
          <w:rStyle w:val="Hyperlink"/>
          <w:lang w:val="it-IT"/>
        </w:rPr>
        <w:t>https://doi.org/10.1016/j.comppsych.2015.08.00</w:t>
      </w:r>
      <w:r w:rsidR="006C1FE5">
        <w:rPr>
          <w:rStyle w:val="Hyperlink"/>
          <w:lang w:val="it-IT"/>
        </w:rPr>
        <w:fldChar w:fldCharType="end"/>
      </w:r>
      <w:bookmarkEnd w:id="0"/>
      <w:r w:rsidR="001D7B45">
        <w:rPr>
          <w:lang w:val="it-IT"/>
        </w:rPr>
        <w:t xml:space="preserve"> </w:t>
      </w:r>
    </w:p>
    <w:p w14:paraId="29230648" w14:textId="31E24C10" w:rsidR="00A61E93" w:rsidRPr="0093072F" w:rsidRDefault="00A61E93" w:rsidP="00414805">
      <w:pPr>
        <w:pStyle w:val="EndNoteBibliography"/>
        <w:spacing w:after="0"/>
        <w:ind w:left="720" w:hanging="720"/>
      </w:pPr>
      <w:r w:rsidRPr="0093072F">
        <w:rPr>
          <w:lang w:val="it-IT"/>
        </w:rPr>
        <w:t xml:space="preserve">Velotti, P., Garofalo, C., Petrocchi, C., Cavallo, F., Popolo, R., &amp; Dimaggio, G. (2016). </w:t>
      </w:r>
      <w:r w:rsidRPr="0093072F">
        <w:t xml:space="preserve">Alexithymia, emotion dysregulation, impulsivity and aggression: A multiple mediation model. </w:t>
      </w:r>
      <w:r w:rsidRPr="0093072F">
        <w:rPr>
          <w:i/>
        </w:rPr>
        <w:t>Psychiatry Research</w:t>
      </w:r>
      <w:r w:rsidRPr="0093072F">
        <w:t xml:space="preserve">. </w:t>
      </w:r>
      <w:hyperlink r:id="rId48" w:history="1">
        <w:r w:rsidR="001D7B45" w:rsidRPr="00C74A71">
          <w:rPr>
            <w:rStyle w:val="Hyperlink"/>
          </w:rPr>
          <w:t>https://doi.org/10.1016/j.psychres.2016.01.025</w:t>
        </w:r>
      </w:hyperlink>
      <w:r w:rsidR="001D7B45">
        <w:t xml:space="preserve"> </w:t>
      </w:r>
    </w:p>
    <w:p w14:paraId="3FB4B96B" w14:textId="77777777" w:rsidR="00A61E93" w:rsidRPr="0093072F" w:rsidRDefault="00A61E93" w:rsidP="00414805">
      <w:pPr>
        <w:pStyle w:val="EndNoteBibliography"/>
        <w:ind w:left="720" w:hanging="720"/>
      </w:pPr>
      <w:r w:rsidRPr="0093072F">
        <w:t xml:space="preserve">Waters, H., Hyder, A., Rajkotia, Y., Basu, S., Rehwinkel, J. A., &amp; Butchart, A. (2004). </w:t>
      </w:r>
      <w:r w:rsidRPr="0093072F">
        <w:rPr>
          <w:i/>
        </w:rPr>
        <w:t>The Economic Dimensions of Interpersonal Violence</w:t>
      </w:r>
      <w:r w:rsidRPr="0093072F">
        <w:t>. Geneva, CH: Department of Injuries and Violence Prevention, World Health Organization.</w:t>
      </w:r>
    </w:p>
    <w:p w14:paraId="133A1FBB" w14:textId="77777777" w:rsidR="00A61E93" w:rsidRPr="0093072F" w:rsidRDefault="00A61E93" w:rsidP="00C06722">
      <w:pPr>
        <w:spacing w:line="480" w:lineRule="auto"/>
        <w:rPr>
          <w:rStyle w:val="Hyperlink"/>
          <w:rFonts w:cs="Times New Roman"/>
          <w:color w:val="auto"/>
          <w:szCs w:val="24"/>
        </w:rPr>
      </w:pPr>
    </w:p>
    <w:p w14:paraId="37E004F4" w14:textId="77777777" w:rsidR="00D932D4" w:rsidRPr="0093072F" w:rsidRDefault="00D932D4"/>
    <w:sectPr w:rsidR="00D932D4" w:rsidRPr="0093072F" w:rsidSect="0055277D">
      <w:headerReference w:type="default" r:id="rId4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F179B" w14:textId="77777777" w:rsidR="006C1FE5" w:rsidRDefault="006C1FE5" w:rsidP="00A61E93">
      <w:pPr>
        <w:spacing w:after="0" w:line="240" w:lineRule="auto"/>
      </w:pPr>
      <w:r>
        <w:separator/>
      </w:r>
    </w:p>
  </w:endnote>
  <w:endnote w:type="continuationSeparator" w:id="0">
    <w:p w14:paraId="7479E0E0" w14:textId="77777777" w:rsidR="006C1FE5" w:rsidRDefault="006C1FE5" w:rsidP="00A6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2439" w14:textId="77777777" w:rsidR="006C1FE5" w:rsidRDefault="006C1FE5" w:rsidP="00A61E93">
      <w:pPr>
        <w:spacing w:after="0" w:line="240" w:lineRule="auto"/>
      </w:pPr>
      <w:r>
        <w:separator/>
      </w:r>
    </w:p>
  </w:footnote>
  <w:footnote w:type="continuationSeparator" w:id="0">
    <w:p w14:paraId="6465E51A" w14:textId="77777777" w:rsidR="006C1FE5" w:rsidRDefault="006C1FE5" w:rsidP="00A61E93">
      <w:pPr>
        <w:spacing w:after="0" w:line="240" w:lineRule="auto"/>
      </w:pPr>
      <w:r>
        <w:continuationSeparator/>
      </w:r>
    </w:p>
  </w:footnote>
  <w:footnote w:id="1">
    <w:p w14:paraId="241A19C9" w14:textId="77777777" w:rsidR="00A61E93" w:rsidRPr="00FF122E" w:rsidRDefault="00A61E93" w:rsidP="003C1FB0">
      <w:pPr>
        <w:pStyle w:val="FootnoteText"/>
      </w:pPr>
      <w:r w:rsidRPr="00FF122E">
        <w:rPr>
          <w:rStyle w:val="FootnoteReference"/>
          <w:rFonts w:ascii="Times New Roman" w:hAnsi="Times New Roman" w:cs="Times New Roman"/>
        </w:rPr>
        <w:footnoteRef/>
      </w:r>
      <w:r w:rsidRPr="00FF122E">
        <w:rPr>
          <w:rFonts w:ascii="Times New Roman" w:hAnsi="Times New Roman" w:cs="Times New Roman"/>
        </w:rPr>
        <w:t xml:space="preserve"> Of note, in prior studies emotion dysregulation was also related to verbal aggression but only in community samples, suggesting that verbal aggression may be more maladaptive in community samples and less so in offender populations </w:t>
      </w:r>
      <w:r>
        <w:rPr>
          <w:rFonts w:ascii="Times New Roman" w:hAnsi="Times New Roman" w:cs="Times New Roman"/>
          <w:noProof/>
        </w:rPr>
        <w:t>(Garofalo et al., 2016; Garofalo, Velotti, et al., 2018)</w:t>
      </w:r>
      <w:r w:rsidRPr="00FF122E">
        <w:rPr>
          <w:rFonts w:ascii="Times New Roman" w:hAnsi="Times New Roman" w:cs="Times New Roman"/>
        </w:rPr>
        <w:t>.</w:t>
      </w:r>
    </w:p>
  </w:footnote>
  <w:footnote w:id="2">
    <w:p w14:paraId="185BE720" w14:textId="290B8E5A" w:rsidR="00A61E93" w:rsidRPr="00ED01AB" w:rsidRDefault="00A61E93">
      <w:pPr>
        <w:pStyle w:val="FootnoteText"/>
        <w:rPr>
          <w:rFonts w:ascii="Times New Roman" w:hAnsi="Times New Roman" w:cs="Times New Roman"/>
        </w:rPr>
      </w:pPr>
      <w:r w:rsidRPr="0093072F">
        <w:rPr>
          <w:rStyle w:val="FootnoteReference"/>
          <w:rFonts w:ascii="Times New Roman" w:hAnsi="Times New Roman" w:cs="Times New Roman"/>
        </w:rPr>
        <w:footnoteRef/>
      </w:r>
      <w:r w:rsidRPr="0093072F">
        <w:rPr>
          <w:rFonts w:ascii="Times New Roman" w:hAnsi="Times New Roman" w:cs="Times New Roman"/>
        </w:rPr>
        <w:t xml:space="preserve"> Current space constraints do not allow to report an in-depth review of the complex conceptual and methodological relations between mindfulness and emotion regulation in a manner that does justice to these important </w:t>
      </w:r>
      <w:r w:rsidR="00D86EC8" w:rsidRPr="0093072F">
        <w:rPr>
          <w:rFonts w:ascii="Times New Roman" w:hAnsi="Times New Roman" w:cs="Times New Roman"/>
        </w:rPr>
        <w:t xml:space="preserve">psychological </w:t>
      </w:r>
      <w:r w:rsidRPr="0093072F">
        <w:rPr>
          <w:rFonts w:ascii="Times New Roman" w:hAnsi="Times New Roman" w:cs="Times New Roman"/>
        </w:rPr>
        <w:t>constructs. Interest</w:t>
      </w:r>
      <w:r w:rsidR="00D86EC8" w:rsidRPr="0093072F">
        <w:rPr>
          <w:rFonts w:ascii="Times New Roman" w:hAnsi="Times New Roman" w:cs="Times New Roman"/>
        </w:rPr>
        <w:t>ed</w:t>
      </w:r>
      <w:r w:rsidRPr="0093072F">
        <w:rPr>
          <w:rFonts w:ascii="Times New Roman" w:hAnsi="Times New Roman" w:cs="Times New Roman"/>
        </w:rPr>
        <w:t xml:space="preserve"> readers are encouraged to refer to Chambers et al. (2009), Chiesa et al. (2013), </w:t>
      </w:r>
      <w:r w:rsidR="00D86EC8" w:rsidRPr="0093072F">
        <w:rPr>
          <w:rFonts w:ascii="Times New Roman" w:hAnsi="Times New Roman" w:cs="Times New Roman"/>
        </w:rPr>
        <w:t xml:space="preserve">or Roemer et al. (2016) </w:t>
      </w:r>
      <w:r w:rsidRPr="0093072F">
        <w:rPr>
          <w:rFonts w:ascii="Times New Roman" w:hAnsi="Times New Roman" w:cs="Times New Roman"/>
        </w:rPr>
        <w:t>for in-depth reviews.</w:t>
      </w:r>
    </w:p>
  </w:footnote>
  <w:footnote w:id="3">
    <w:p w14:paraId="4FE2A618" w14:textId="3EE32292" w:rsidR="00460496" w:rsidRPr="00FE4092" w:rsidRDefault="00460496">
      <w:pPr>
        <w:pStyle w:val="FootnoteText"/>
        <w:rPr>
          <w:rFonts w:ascii="Times New Roman" w:hAnsi="Times New Roman" w:cs="Times New Roman"/>
        </w:rPr>
      </w:pPr>
      <w:r w:rsidRPr="006377DB">
        <w:rPr>
          <w:rStyle w:val="FootnoteReference"/>
          <w:rFonts w:ascii="Times New Roman" w:hAnsi="Times New Roman" w:cs="Times New Roman"/>
          <w:color w:val="FF0000"/>
        </w:rPr>
        <w:footnoteRef/>
      </w:r>
      <w:r w:rsidRPr="006377DB">
        <w:rPr>
          <w:rFonts w:ascii="Times New Roman" w:hAnsi="Times New Roman" w:cs="Times New Roman"/>
          <w:color w:val="FF0000"/>
        </w:rPr>
        <w:t xml:space="preserve"> Thus, participants in the community sample were on average younger, </w:t>
      </w:r>
      <w:r w:rsidRPr="006377DB">
        <w:rPr>
          <w:rFonts w:ascii="Times New Roman" w:hAnsi="Times New Roman" w:cs="Times New Roman"/>
          <w:i/>
          <w:color w:val="FF0000"/>
        </w:rPr>
        <w:t>t</w:t>
      </w:r>
      <w:r w:rsidRPr="006377DB">
        <w:rPr>
          <w:rFonts w:ascii="Times New Roman" w:hAnsi="Times New Roman" w:cs="Times New Roman"/>
          <w:color w:val="FF0000"/>
        </w:rPr>
        <w:t>(696) = -2.66,</w:t>
      </w:r>
      <w:r w:rsidRPr="006377DB">
        <w:rPr>
          <w:rFonts w:ascii="Times New Roman" w:hAnsi="Times New Roman" w:cs="Times New Roman"/>
          <w:i/>
          <w:color w:val="FF0000"/>
        </w:rPr>
        <w:t xml:space="preserve"> p</w:t>
      </w:r>
      <w:r w:rsidRPr="006377DB">
        <w:rPr>
          <w:rFonts w:ascii="Times New Roman" w:hAnsi="Times New Roman" w:cs="Times New Roman"/>
          <w:color w:val="FF0000"/>
        </w:rPr>
        <w:t xml:space="preserve"> &lt; .01, </w:t>
      </w:r>
      <w:r w:rsidRPr="006377DB">
        <w:rPr>
          <w:rFonts w:ascii="Times New Roman" w:hAnsi="Times New Roman" w:cs="Times New Roman"/>
          <w:i/>
          <w:color w:val="FF0000"/>
        </w:rPr>
        <w:t>d</w:t>
      </w:r>
      <w:r w:rsidR="00FE4092" w:rsidRPr="006377DB">
        <w:rPr>
          <w:rFonts w:ascii="Times New Roman" w:hAnsi="Times New Roman" w:cs="Times New Roman"/>
          <w:color w:val="FF0000"/>
        </w:rPr>
        <w:t xml:space="preserve"> = .02, reported higher level of education,</w:t>
      </w:r>
      <w:r w:rsidR="00FE4092" w:rsidRPr="006377DB">
        <w:rPr>
          <w:rFonts w:ascii="Times New Roman" w:hAnsi="Times New Roman" w:cs="Times New Roman"/>
          <w:i/>
          <w:color w:val="FF0000"/>
        </w:rPr>
        <w:t xml:space="preserve"> χ</w:t>
      </w:r>
      <w:r w:rsidR="00FE4092" w:rsidRPr="006377DB">
        <w:rPr>
          <w:rFonts w:ascii="Times New Roman" w:hAnsi="Times New Roman" w:cs="Times New Roman"/>
          <w:i/>
          <w:color w:val="FF0000"/>
          <w:vertAlign w:val="superscript"/>
        </w:rPr>
        <w:t>2</w:t>
      </w:r>
      <w:r w:rsidR="00FE4092" w:rsidRPr="006377DB">
        <w:rPr>
          <w:rFonts w:ascii="Times New Roman" w:hAnsi="Times New Roman" w:cs="Times New Roman"/>
          <w:color w:val="FF0000"/>
        </w:rPr>
        <w:t xml:space="preserve">(8) = 162.71, </w:t>
      </w:r>
      <w:r w:rsidR="00FE4092" w:rsidRPr="006377DB">
        <w:rPr>
          <w:rFonts w:ascii="Times New Roman" w:hAnsi="Times New Roman" w:cs="Times New Roman"/>
          <w:i/>
          <w:color w:val="FF0000"/>
        </w:rPr>
        <w:t>p</w:t>
      </w:r>
      <w:r w:rsidR="00FE4092" w:rsidRPr="006377DB">
        <w:rPr>
          <w:rFonts w:ascii="Times New Roman" w:hAnsi="Times New Roman" w:cs="Times New Roman"/>
          <w:color w:val="FF0000"/>
        </w:rPr>
        <w:t xml:space="preserve"> &lt; .001, and higher SES, </w:t>
      </w:r>
      <w:r w:rsidR="00FE4092" w:rsidRPr="006377DB">
        <w:rPr>
          <w:rFonts w:ascii="Times New Roman" w:hAnsi="Times New Roman" w:cs="Times New Roman"/>
          <w:i/>
          <w:color w:val="FF0000"/>
        </w:rPr>
        <w:t>χ</w:t>
      </w:r>
      <w:r w:rsidR="00FE4092" w:rsidRPr="006377DB">
        <w:rPr>
          <w:rFonts w:ascii="Times New Roman" w:hAnsi="Times New Roman" w:cs="Times New Roman"/>
          <w:i/>
          <w:color w:val="FF0000"/>
          <w:vertAlign w:val="superscript"/>
        </w:rPr>
        <w:t>2</w:t>
      </w:r>
      <w:r w:rsidR="00FE4092" w:rsidRPr="006377DB">
        <w:rPr>
          <w:rFonts w:ascii="Times New Roman" w:hAnsi="Times New Roman" w:cs="Times New Roman"/>
          <w:color w:val="FF0000"/>
        </w:rPr>
        <w:t xml:space="preserve">(5) = 96.39, </w:t>
      </w:r>
      <w:r w:rsidR="00FE4092" w:rsidRPr="006377DB">
        <w:rPr>
          <w:rFonts w:ascii="Times New Roman" w:hAnsi="Times New Roman" w:cs="Times New Roman"/>
          <w:i/>
          <w:color w:val="FF0000"/>
        </w:rPr>
        <w:t>p</w:t>
      </w:r>
      <w:r w:rsidR="00FE4092" w:rsidRPr="006377DB">
        <w:rPr>
          <w:rFonts w:ascii="Times New Roman" w:hAnsi="Times New Roman" w:cs="Times New Roman"/>
          <w:color w:val="FF0000"/>
        </w:rPr>
        <w:t xml:space="preserve"> &lt; .001.</w:t>
      </w:r>
    </w:p>
  </w:footnote>
  <w:footnote w:id="4">
    <w:p w14:paraId="5B470122" w14:textId="77777777" w:rsidR="00A61E93" w:rsidRPr="00FF7C95" w:rsidRDefault="00A61E93" w:rsidP="000B221C">
      <w:pPr>
        <w:pStyle w:val="FootnoteText"/>
        <w:rPr>
          <w:rFonts w:ascii="Times New Roman" w:hAnsi="Times New Roman" w:cs="Times New Roman"/>
        </w:rPr>
      </w:pPr>
      <w:r w:rsidRPr="00FF7C95">
        <w:rPr>
          <w:rStyle w:val="FootnoteReference"/>
          <w:rFonts w:ascii="Times New Roman" w:hAnsi="Times New Roman" w:cs="Times New Roman"/>
        </w:rPr>
        <w:footnoteRef/>
      </w:r>
      <w:r w:rsidRPr="00FF7C95">
        <w:rPr>
          <w:rFonts w:ascii="Times New Roman" w:hAnsi="Times New Roman" w:cs="Times New Roman"/>
        </w:rPr>
        <w:t xml:space="preserve"> Notably, </w:t>
      </w:r>
      <w:r>
        <w:rPr>
          <w:rFonts w:ascii="Times New Roman" w:hAnsi="Times New Roman" w:cs="Times New Roman"/>
        </w:rPr>
        <w:t xml:space="preserve">when </w:t>
      </w:r>
      <w:r w:rsidRPr="00FF7C95">
        <w:rPr>
          <w:rFonts w:ascii="Times New Roman" w:hAnsi="Times New Roman" w:cs="Times New Roman"/>
        </w:rPr>
        <w:t xml:space="preserve">the final, constrained model reported for the offender sample was </w:t>
      </w:r>
      <w:r>
        <w:rPr>
          <w:rFonts w:ascii="Times New Roman" w:hAnsi="Times New Roman" w:cs="Times New Roman"/>
        </w:rPr>
        <w:t xml:space="preserve">also </w:t>
      </w:r>
      <w:r w:rsidRPr="00FF7C95">
        <w:rPr>
          <w:rFonts w:ascii="Times New Roman" w:hAnsi="Times New Roman" w:cs="Times New Roman"/>
        </w:rPr>
        <w:t xml:space="preserve">fit to the community sample </w:t>
      </w:r>
      <w:r>
        <w:rPr>
          <w:rFonts w:ascii="Times New Roman" w:hAnsi="Times New Roman" w:cs="Times New Roman"/>
        </w:rPr>
        <w:t xml:space="preserve">it </w:t>
      </w:r>
      <w:r w:rsidRPr="00FF7C95">
        <w:rPr>
          <w:rFonts w:ascii="Times New Roman" w:hAnsi="Times New Roman" w:cs="Times New Roman"/>
        </w:rPr>
        <w:t xml:space="preserve">showed </w:t>
      </w:r>
      <w:r>
        <w:rPr>
          <w:rFonts w:ascii="Times New Roman" w:hAnsi="Times New Roman" w:cs="Times New Roman"/>
        </w:rPr>
        <w:t>acceptable</w:t>
      </w:r>
      <w:r w:rsidRPr="00FF7C95">
        <w:rPr>
          <w:rFonts w:ascii="Times New Roman" w:hAnsi="Times New Roman" w:cs="Times New Roman"/>
        </w:rPr>
        <w:t xml:space="preserve"> model fit indices, </w:t>
      </w:r>
      <w:r w:rsidRPr="00FF7C95">
        <w:rPr>
          <w:rFonts w:ascii="Times New Roman" w:hAnsi="Times New Roman" w:cs="Times New Roman"/>
          <w:i/>
        </w:rPr>
        <w:t>χ</w:t>
      </w:r>
      <w:r w:rsidRPr="00FF7C95">
        <w:rPr>
          <w:rFonts w:ascii="Times New Roman" w:hAnsi="Times New Roman" w:cs="Times New Roman"/>
          <w:i/>
          <w:vertAlign w:val="superscript"/>
        </w:rPr>
        <w:t>2</w:t>
      </w:r>
      <w:r w:rsidRPr="00FF7C95">
        <w:rPr>
          <w:rFonts w:ascii="Times New Roman" w:hAnsi="Times New Roman" w:cs="Times New Roman"/>
        </w:rPr>
        <w:t xml:space="preserve">(61) = </w:t>
      </w:r>
      <w:r>
        <w:rPr>
          <w:rFonts w:ascii="Times New Roman" w:hAnsi="Times New Roman" w:cs="Times New Roman"/>
        </w:rPr>
        <w:t>192</w:t>
      </w:r>
      <w:r w:rsidRPr="00FF7C95">
        <w:rPr>
          <w:rFonts w:ascii="Times New Roman" w:hAnsi="Times New Roman" w:cs="Times New Roman"/>
        </w:rPr>
        <w:t>.2</w:t>
      </w:r>
      <w:r>
        <w:rPr>
          <w:rFonts w:ascii="Times New Roman" w:hAnsi="Times New Roman" w:cs="Times New Roman"/>
        </w:rPr>
        <w:t>63</w:t>
      </w:r>
      <w:r w:rsidRPr="00FF7C95">
        <w:rPr>
          <w:rFonts w:ascii="Times New Roman" w:hAnsi="Times New Roman" w:cs="Times New Roman"/>
        </w:rPr>
        <w:t xml:space="preserve"> (p &lt; .001), RMSEA = .</w:t>
      </w:r>
      <w:r>
        <w:rPr>
          <w:rFonts w:ascii="Times New Roman" w:hAnsi="Times New Roman" w:cs="Times New Roman"/>
        </w:rPr>
        <w:t>081</w:t>
      </w:r>
      <w:r w:rsidRPr="00FF7C95">
        <w:rPr>
          <w:rFonts w:ascii="Times New Roman" w:hAnsi="Times New Roman" w:cs="Times New Roman"/>
        </w:rPr>
        <w:t>, CFI = .</w:t>
      </w:r>
      <w:r>
        <w:rPr>
          <w:rFonts w:ascii="Times New Roman" w:hAnsi="Times New Roman" w:cs="Times New Roman"/>
        </w:rPr>
        <w:t>921</w:t>
      </w:r>
      <w:r w:rsidRPr="00FF7C95">
        <w:rPr>
          <w:rFonts w:ascii="Times New Roman" w:hAnsi="Times New Roman" w:cs="Times New Roman"/>
        </w:rPr>
        <w:t>, TLI = .</w:t>
      </w:r>
      <w:r>
        <w:rPr>
          <w:rFonts w:ascii="Times New Roman" w:hAnsi="Times New Roman" w:cs="Times New Roman"/>
        </w:rPr>
        <w:t>895</w:t>
      </w:r>
      <w:r w:rsidRPr="00FF7C95">
        <w:rPr>
          <w:rFonts w:ascii="Times New Roman" w:hAnsi="Times New Roman" w:cs="Times New Roman"/>
        </w:rPr>
        <w:t>, SRMR = .</w:t>
      </w:r>
      <w:r>
        <w:rPr>
          <w:rFonts w:ascii="Times New Roman" w:hAnsi="Times New Roman" w:cs="Times New Roman"/>
        </w:rPr>
        <w:t>058. However, due to the relatively poorer fit indices compared to the constrained model obtained in the community sample, and due to some differences in the significant paths in the community sample (especially involving the verbal aggression scale of the AQ), we report and discuss only the model obtained directly in the community sample following the same procedure employed with the offender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92010"/>
      <w:docPartObj>
        <w:docPartGallery w:val="Page Numbers (Top of Page)"/>
        <w:docPartUnique/>
      </w:docPartObj>
    </w:sdtPr>
    <w:sdtEndPr>
      <w:rPr>
        <w:rFonts w:ascii="Times New Roman" w:hAnsi="Times New Roman" w:cs="Times New Roman"/>
        <w:noProof/>
      </w:rPr>
    </w:sdtEndPr>
    <w:sdtContent>
      <w:p w14:paraId="10C98DAE" w14:textId="6BA5CED5" w:rsidR="00AB25C9" w:rsidRPr="00035C5E" w:rsidRDefault="003E7C50">
        <w:pPr>
          <w:pStyle w:val="Header"/>
          <w:jc w:val="right"/>
          <w:rPr>
            <w:rFonts w:ascii="Times New Roman" w:hAnsi="Times New Roman" w:cs="Times New Roman"/>
          </w:rPr>
        </w:pPr>
        <w:r w:rsidRPr="00035C5E">
          <w:rPr>
            <w:rFonts w:ascii="Times New Roman" w:hAnsi="Times New Roman" w:cs="Times New Roman"/>
          </w:rPr>
          <w:fldChar w:fldCharType="begin"/>
        </w:r>
        <w:r w:rsidRPr="00035C5E">
          <w:rPr>
            <w:rFonts w:ascii="Times New Roman" w:hAnsi="Times New Roman" w:cs="Times New Roman"/>
          </w:rPr>
          <w:instrText xml:space="preserve"> PAGE   \* MERGEFORMAT </w:instrText>
        </w:r>
        <w:r w:rsidRPr="00035C5E">
          <w:rPr>
            <w:rFonts w:ascii="Times New Roman" w:hAnsi="Times New Roman" w:cs="Times New Roman"/>
          </w:rPr>
          <w:fldChar w:fldCharType="separate"/>
        </w:r>
        <w:r w:rsidR="00D7489C">
          <w:rPr>
            <w:rFonts w:ascii="Times New Roman" w:hAnsi="Times New Roman" w:cs="Times New Roman"/>
            <w:noProof/>
          </w:rPr>
          <w:t>19</w:t>
        </w:r>
        <w:r w:rsidRPr="00035C5E">
          <w:rPr>
            <w:rFonts w:ascii="Times New Roman" w:hAnsi="Times New Roman" w:cs="Times New Roman"/>
            <w:noProof/>
          </w:rPr>
          <w:fldChar w:fldCharType="end"/>
        </w:r>
      </w:p>
    </w:sdtContent>
  </w:sdt>
  <w:p w14:paraId="1F4D1737" w14:textId="77777777" w:rsidR="00AB25C9" w:rsidRDefault="006C1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61E93"/>
    <w:rsid w:val="000155C5"/>
    <w:rsid w:val="00072337"/>
    <w:rsid w:val="000849F0"/>
    <w:rsid w:val="001B5109"/>
    <w:rsid w:val="001C2349"/>
    <w:rsid w:val="001D7B45"/>
    <w:rsid w:val="002C0E80"/>
    <w:rsid w:val="00327D8F"/>
    <w:rsid w:val="003B7FF1"/>
    <w:rsid w:val="003D77B2"/>
    <w:rsid w:val="003E7C50"/>
    <w:rsid w:val="00460496"/>
    <w:rsid w:val="00485D5D"/>
    <w:rsid w:val="004937FB"/>
    <w:rsid w:val="004B18C7"/>
    <w:rsid w:val="00502DB3"/>
    <w:rsid w:val="00513F79"/>
    <w:rsid w:val="0055277D"/>
    <w:rsid w:val="005A35E1"/>
    <w:rsid w:val="005F781D"/>
    <w:rsid w:val="00600F83"/>
    <w:rsid w:val="006377DB"/>
    <w:rsid w:val="00683C8C"/>
    <w:rsid w:val="006C1FE5"/>
    <w:rsid w:val="006C6B5C"/>
    <w:rsid w:val="00756CDE"/>
    <w:rsid w:val="007E3F9F"/>
    <w:rsid w:val="00851996"/>
    <w:rsid w:val="00877A6F"/>
    <w:rsid w:val="0093072F"/>
    <w:rsid w:val="009732BD"/>
    <w:rsid w:val="009B41A1"/>
    <w:rsid w:val="009D212E"/>
    <w:rsid w:val="009D2AA0"/>
    <w:rsid w:val="009E22E9"/>
    <w:rsid w:val="00A61E93"/>
    <w:rsid w:val="00BA48DB"/>
    <w:rsid w:val="00C1026D"/>
    <w:rsid w:val="00CC3B1E"/>
    <w:rsid w:val="00D65DB6"/>
    <w:rsid w:val="00D7489C"/>
    <w:rsid w:val="00D804D8"/>
    <w:rsid w:val="00D86EC8"/>
    <w:rsid w:val="00D932D4"/>
    <w:rsid w:val="00D97B36"/>
    <w:rsid w:val="00E17373"/>
    <w:rsid w:val="00E25317"/>
    <w:rsid w:val="00E71CA9"/>
    <w:rsid w:val="00EA31E6"/>
    <w:rsid w:val="00EB0527"/>
    <w:rsid w:val="00F311E0"/>
    <w:rsid w:val="00F331EA"/>
    <w:rsid w:val="00FE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12F3"/>
  <w15:chartTrackingRefBased/>
  <w15:docId w15:val="{11671300-BA39-44A3-9291-39C8D688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93"/>
    <w:rPr>
      <w:rFonts w:ascii="Arial" w:hAnsi="Arial" w:cs="Arial"/>
      <w:sz w:val="21"/>
    </w:rPr>
  </w:style>
  <w:style w:type="paragraph" w:styleId="Heading1">
    <w:name w:val="heading 1"/>
    <w:aliases w:val="ms Heading 1"/>
    <w:basedOn w:val="Normal"/>
    <w:next w:val="Normal"/>
    <w:link w:val="Heading1Char"/>
    <w:uiPriority w:val="9"/>
    <w:qFormat/>
    <w:rsid w:val="00A61E93"/>
    <w:pPr>
      <w:keepNext/>
      <w:keepLines/>
      <w:spacing w:after="0" w:line="480" w:lineRule="auto"/>
      <w:jc w:val="center"/>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A61E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s Heading 1 Char"/>
    <w:basedOn w:val="DefaultParagraphFont"/>
    <w:link w:val="Heading1"/>
    <w:uiPriority w:val="9"/>
    <w:rsid w:val="00A61E93"/>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A61E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61E93"/>
    <w:rPr>
      <w:color w:val="0563C1" w:themeColor="hyperlink"/>
      <w:u w:val="single"/>
    </w:rPr>
  </w:style>
  <w:style w:type="paragraph" w:styleId="Header">
    <w:name w:val="header"/>
    <w:basedOn w:val="Normal"/>
    <w:link w:val="HeaderChar"/>
    <w:uiPriority w:val="99"/>
    <w:unhideWhenUsed/>
    <w:rsid w:val="00A6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93"/>
    <w:rPr>
      <w:rFonts w:ascii="Arial" w:hAnsi="Arial" w:cs="Arial"/>
      <w:sz w:val="21"/>
    </w:rPr>
  </w:style>
  <w:style w:type="paragraph" w:styleId="Footer">
    <w:name w:val="footer"/>
    <w:basedOn w:val="Normal"/>
    <w:link w:val="FooterChar"/>
    <w:uiPriority w:val="99"/>
    <w:unhideWhenUsed/>
    <w:rsid w:val="00A6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93"/>
    <w:rPr>
      <w:rFonts w:ascii="Arial" w:hAnsi="Arial" w:cs="Arial"/>
      <w:sz w:val="21"/>
    </w:rPr>
  </w:style>
  <w:style w:type="paragraph" w:customStyle="1" w:styleId="EndNoteBibliographyTitle">
    <w:name w:val="EndNote Bibliography Title"/>
    <w:basedOn w:val="Normal"/>
    <w:link w:val="EndNoteBibliographyTitleChar"/>
    <w:rsid w:val="00A61E9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61E93"/>
    <w:rPr>
      <w:rFonts w:ascii="Times New Roman" w:hAnsi="Times New Roman" w:cs="Times New Roman"/>
      <w:noProof/>
      <w:sz w:val="24"/>
    </w:rPr>
  </w:style>
  <w:style w:type="paragraph" w:customStyle="1" w:styleId="EndNoteBibliography">
    <w:name w:val="EndNote Bibliography"/>
    <w:basedOn w:val="Normal"/>
    <w:link w:val="EndNoteBibliographyChar"/>
    <w:rsid w:val="00A61E93"/>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61E93"/>
    <w:rPr>
      <w:rFonts w:ascii="Times New Roman" w:hAnsi="Times New Roman" w:cs="Times New Roman"/>
      <w:noProof/>
      <w:sz w:val="24"/>
    </w:rPr>
  </w:style>
  <w:style w:type="paragraph" w:styleId="FootnoteText">
    <w:name w:val="footnote text"/>
    <w:basedOn w:val="Normal"/>
    <w:link w:val="FootnoteTextChar"/>
    <w:uiPriority w:val="99"/>
    <w:semiHidden/>
    <w:unhideWhenUsed/>
    <w:rsid w:val="00A61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E93"/>
    <w:rPr>
      <w:rFonts w:ascii="Arial" w:hAnsi="Arial" w:cs="Arial"/>
      <w:sz w:val="20"/>
      <w:szCs w:val="20"/>
    </w:rPr>
  </w:style>
  <w:style w:type="character" w:styleId="FootnoteReference">
    <w:name w:val="footnote reference"/>
    <w:basedOn w:val="DefaultParagraphFont"/>
    <w:uiPriority w:val="99"/>
    <w:semiHidden/>
    <w:unhideWhenUsed/>
    <w:rsid w:val="00A61E93"/>
    <w:rPr>
      <w:vertAlign w:val="superscript"/>
    </w:rPr>
  </w:style>
  <w:style w:type="paragraph" w:styleId="NormalWeb">
    <w:name w:val="Normal (Web)"/>
    <w:basedOn w:val="Normal"/>
    <w:uiPriority w:val="99"/>
    <w:semiHidden/>
    <w:unhideWhenUsed/>
    <w:rsid w:val="00A61E9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1E93"/>
    <w:rPr>
      <w:sz w:val="16"/>
      <w:szCs w:val="16"/>
    </w:rPr>
  </w:style>
  <w:style w:type="paragraph" w:styleId="CommentText">
    <w:name w:val="annotation text"/>
    <w:basedOn w:val="Normal"/>
    <w:link w:val="CommentTextChar"/>
    <w:uiPriority w:val="99"/>
    <w:unhideWhenUsed/>
    <w:rsid w:val="00A61E93"/>
    <w:pPr>
      <w:spacing w:line="240" w:lineRule="auto"/>
    </w:pPr>
    <w:rPr>
      <w:sz w:val="20"/>
      <w:szCs w:val="20"/>
    </w:rPr>
  </w:style>
  <w:style w:type="character" w:customStyle="1" w:styleId="CommentTextChar">
    <w:name w:val="Comment Text Char"/>
    <w:basedOn w:val="DefaultParagraphFont"/>
    <w:link w:val="CommentText"/>
    <w:uiPriority w:val="99"/>
    <w:rsid w:val="00A61E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1E93"/>
    <w:rPr>
      <w:b/>
      <w:bCs/>
    </w:rPr>
  </w:style>
  <w:style w:type="character" w:customStyle="1" w:styleId="CommentSubjectChar">
    <w:name w:val="Comment Subject Char"/>
    <w:basedOn w:val="CommentTextChar"/>
    <w:link w:val="CommentSubject"/>
    <w:uiPriority w:val="99"/>
    <w:semiHidden/>
    <w:rsid w:val="00A61E93"/>
    <w:rPr>
      <w:rFonts w:ascii="Arial" w:hAnsi="Arial" w:cs="Arial"/>
      <w:b/>
      <w:bCs/>
      <w:sz w:val="20"/>
      <w:szCs w:val="20"/>
    </w:rPr>
  </w:style>
  <w:style w:type="paragraph" w:styleId="BalloonText">
    <w:name w:val="Balloon Text"/>
    <w:basedOn w:val="Normal"/>
    <w:link w:val="BalloonTextChar"/>
    <w:uiPriority w:val="99"/>
    <w:semiHidden/>
    <w:unhideWhenUsed/>
    <w:rsid w:val="00A61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93"/>
    <w:rPr>
      <w:rFonts w:ascii="Segoe UI" w:hAnsi="Segoe UI" w:cs="Segoe UI"/>
      <w:sz w:val="18"/>
      <w:szCs w:val="18"/>
    </w:rPr>
  </w:style>
  <w:style w:type="character" w:customStyle="1" w:styleId="hi">
    <w:name w:val="hi"/>
    <w:basedOn w:val="DefaultParagraphFont"/>
    <w:rsid w:val="00A61E93"/>
  </w:style>
  <w:style w:type="paragraph" w:styleId="NoSpacing">
    <w:name w:val="No Spacing"/>
    <w:uiPriority w:val="1"/>
    <w:qFormat/>
    <w:rsid w:val="00A61E93"/>
    <w:pPr>
      <w:spacing w:after="0" w:line="240" w:lineRule="auto"/>
    </w:pPr>
  </w:style>
  <w:style w:type="character" w:styleId="FollowedHyperlink">
    <w:name w:val="FollowedHyperlink"/>
    <w:basedOn w:val="DefaultParagraphFont"/>
    <w:uiPriority w:val="99"/>
    <w:semiHidden/>
    <w:unhideWhenUsed/>
    <w:rsid w:val="00A61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7385">
      <w:bodyDiv w:val="1"/>
      <w:marLeft w:val="0"/>
      <w:marRight w:val="0"/>
      <w:marTop w:val="0"/>
      <w:marBottom w:val="0"/>
      <w:divBdr>
        <w:top w:val="none" w:sz="0" w:space="0" w:color="auto"/>
        <w:left w:val="none" w:sz="0" w:space="0" w:color="auto"/>
        <w:bottom w:val="none" w:sz="0" w:space="0" w:color="auto"/>
        <w:right w:val="none" w:sz="0" w:space="0" w:color="auto"/>
      </w:divBdr>
      <w:divsChild>
        <w:div w:id="1976717952">
          <w:marLeft w:val="0"/>
          <w:marRight w:val="0"/>
          <w:marTop w:val="0"/>
          <w:marBottom w:val="0"/>
          <w:divBdr>
            <w:top w:val="single" w:sz="6" w:space="2" w:color="AAAAAA"/>
            <w:left w:val="single" w:sz="6" w:space="2" w:color="AAAAAA"/>
            <w:bottom w:val="single" w:sz="6" w:space="2" w:color="AAAAAA"/>
            <w:right w:val="single" w:sz="6" w:space="2" w:color="AAAAAA"/>
          </w:divBdr>
          <w:divsChild>
            <w:div w:id="322783507">
              <w:marLeft w:val="0"/>
              <w:marRight w:val="0"/>
              <w:marTop w:val="0"/>
              <w:marBottom w:val="0"/>
              <w:divBdr>
                <w:top w:val="none" w:sz="0" w:space="0" w:color="auto"/>
                <w:left w:val="none" w:sz="0" w:space="0" w:color="auto"/>
                <w:bottom w:val="none" w:sz="0" w:space="0" w:color="auto"/>
                <w:right w:val="none" w:sz="0" w:space="0" w:color="auto"/>
              </w:divBdr>
              <w:divsChild>
                <w:div w:id="519200975">
                  <w:marLeft w:val="0"/>
                  <w:marRight w:val="0"/>
                  <w:marTop w:val="0"/>
                  <w:marBottom w:val="0"/>
                  <w:divBdr>
                    <w:top w:val="none" w:sz="0" w:space="0" w:color="auto"/>
                    <w:left w:val="none" w:sz="0" w:space="0" w:color="auto"/>
                    <w:bottom w:val="none" w:sz="0" w:space="0" w:color="auto"/>
                    <w:right w:val="none" w:sz="0" w:space="0" w:color="auto"/>
                  </w:divBdr>
                  <w:divsChild>
                    <w:div w:id="670957689">
                      <w:marLeft w:val="75"/>
                      <w:marRight w:val="75"/>
                      <w:marTop w:val="75"/>
                      <w:marBottom w:val="75"/>
                      <w:divBdr>
                        <w:top w:val="single" w:sz="6" w:space="2" w:color="D5D5D5"/>
                        <w:left w:val="single" w:sz="6" w:space="2" w:color="D5D5D5"/>
                        <w:bottom w:val="single" w:sz="6" w:space="2" w:color="D5D5D5"/>
                        <w:right w:val="single" w:sz="6" w:space="2" w:color="D5D5D5"/>
                      </w:divBdr>
                      <w:divsChild>
                        <w:div w:id="758647219">
                          <w:marLeft w:val="0"/>
                          <w:marRight w:val="0"/>
                          <w:marTop w:val="0"/>
                          <w:marBottom w:val="0"/>
                          <w:divBdr>
                            <w:top w:val="none" w:sz="0" w:space="0" w:color="auto"/>
                            <w:left w:val="none" w:sz="0" w:space="0" w:color="auto"/>
                            <w:bottom w:val="none" w:sz="0" w:space="0" w:color="auto"/>
                            <w:right w:val="none" w:sz="0" w:space="0" w:color="auto"/>
                          </w:divBdr>
                          <w:divsChild>
                            <w:div w:id="1904178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89732">
      <w:bodyDiv w:val="1"/>
      <w:marLeft w:val="0"/>
      <w:marRight w:val="0"/>
      <w:marTop w:val="0"/>
      <w:marBottom w:val="0"/>
      <w:divBdr>
        <w:top w:val="none" w:sz="0" w:space="0" w:color="auto"/>
        <w:left w:val="none" w:sz="0" w:space="0" w:color="auto"/>
        <w:bottom w:val="none" w:sz="0" w:space="0" w:color="auto"/>
        <w:right w:val="none" w:sz="0" w:space="0" w:color="auto"/>
      </w:divBdr>
    </w:div>
    <w:div w:id="1753234466">
      <w:bodyDiv w:val="1"/>
      <w:marLeft w:val="0"/>
      <w:marRight w:val="0"/>
      <w:marTop w:val="0"/>
      <w:marBottom w:val="0"/>
      <w:divBdr>
        <w:top w:val="none" w:sz="0" w:space="0" w:color="auto"/>
        <w:left w:val="none" w:sz="0" w:space="0" w:color="auto"/>
        <w:bottom w:val="none" w:sz="0" w:space="0" w:color="auto"/>
        <w:right w:val="none" w:sz="0" w:space="0" w:color="auto"/>
      </w:divBdr>
      <w:divsChild>
        <w:div w:id="88915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37/0022-3514.63.3.452" TargetMode="External"/><Relationship Id="rId18" Type="http://schemas.openxmlformats.org/officeDocument/2006/relationships/hyperlink" Target="https://doi.org/10.1027//1015-5759.19.1.54" TargetMode="External"/><Relationship Id="rId26" Type="http://schemas.openxmlformats.org/officeDocument/2006/relationships/hyperlink" Target="https://doi.org/10.1007/s10862-013-9403-0" TargetMode="External"/><Relationship Id="rId39" Type="http://schemas.openxmlformats.org/officeDocument/2006/relationships/hyperlink" Target="http://dx.doi.org/10.1080/1068316x.2014.893333" TargetMode="External"/><Relationship Id="rId3" Type="http://schemas.openxmlformats.org/officeDocument/2006/relationships/settings" Target="settings.xml"/><Relationship Id="rId21" Type="http://schemas.openxmlformats.org/officeDocument/2006/relationships/hyperlink" Target="https://doi.org/10.1037/vio0000141" TargetMode="External"/><Relationship Id="rId34" Type="http://schemas.openxmlformats.org/officeDocument/2006/relationships/hyperlink" Target="https://doi.org/10.1023/A:1026595011371" TargetMode="External"/><Relationship Id="rId42" Type="http://schemas.openxmlformats.org/officeDocument/2006/relationships/hyperlink" Target="http://dx.doi.org/10.1007/s12671-017-0766-2" TargetMode="External"/><Relationship Id="rId47" Type="http://schemas.openxmlformats.org/officeDocument/2006/relationships/hyperlink" Target="https://doi.org/10.1177/0146167217717243" TargetMode="External"/><Relationship Id="rId50" Type="http://schemas.openxmlformats.org/officeDocument/2006/relationships/fontTable" Target="fontTable.xml"/><Relationship Id="rId7" Type="http://schemas.openxmlformats.org/officeDocument/2006/relationships/hyperlink" Target="mailto:c.garofalo@uvt.nl" TargetMode="External"/><Relationship Id="rId12" Type="http://schemas.openxmlformats.org/officeDocument/2006/relationships/hyperlink" Target="https://10.1007/s10862-015-9514-x" TargetMode="External"/><Relationship Id="rId17" Type="http://schemas.openxmlformats.org/officeDocument/2006/relationships/hyperlink" Target="https://doi.org/10.1007/s12671-016-0508-x" TargetMode="External"/><Relationship Id="rId25" Type="http://schemas.openxmlformats.org/officeDocument/2006/relationships/hyperlink" Target="https://doi.org/10.1016/j.avb.2012.03.005" TargetMode="External"/><Relationship Id="rId33" Type="http://schemas.openxmlformats.org/officeDocument/2006/relationships/hyperlink" Target="https://doi.org/10.1177/1073191106290562" TargetMode="External"/><Relationship Id="rId38" Type="http://schemas.openxmlformats.org/officeDocument/2006/relationships/hyperlink" Target="http://dx.doi.org/10.1037/a0022658" TargetMode="External"/><Relationship Id="rId46" Type="http://schemas.openxmlformats.org/officeDocument/2006/relationships/hyperlink" Target="https://doi.org/10.1038/nrn3916" TargetMode="External"/><Relationship Id="rId2" Type="http://schemas.openxmlformats.org/officeDocument/2006/relationships/styles" Target="styles.xml"/><Relationship Id="rId16" Type="http://schemas.openxmlformats.org/officeDocument/2006/relationships/hyperlink" Target="https://10.1080/14639947.2011.564815" TargetMode="External"/><Relationship Id="rId20" Type="http://schemas.openxmlformats.org/officeDocument/2006/relationships/hyperlink" Target="https://doi.org/10.1016/j.jcrimjus.2018.05.013" TargetMode="External"/><Relationship Id="rId29" Type="http://schemas.openxmlformats.org/officeDocument/2006/relationships/hyperlink" Target="https://doi.org/10.1037/0021-843X.115.4.850" TargetMode="External"/><Relationship Id="rId41" Type="http://schemas.openxmlformats.org/officeDocument/2006/relationships/hyperlink" Target="http://dx.doi.org/10.1016/j.copsyc.2015.02.00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93/clipsy.bph077" TargetMode="External"/><Relationship Id="rId24" Type="http://schemas.openxmlformats.org/officeDocument/2006/relationships/hyperlink" Target="https://doi.org/10.1016/j.jcrimjus.2018.07.006" TargetMode="External"/><Relationship Id="rId32" Type="http://schemas.openxmlformats.org/officeDocument/2006/relationships/hyperlink" Target="%20https://doi.org/10.1002/ab.20258" TargetMode="External"/><Relationship Id="rId37" Type="http://schemas.openxmlformats.org/officeDocument/2006/relationships/hyperlink" Target="https://doi.org/10.1002/jclp.22189" TargetMode="External"/><Relationship Id="rId40" Type="http://schemas.openxmlformats.org/officeDocument/2006/relationships/hyperlink" Target="http://dx.doi.org/10.1037/a0037214" TargetMode="External"/><Relationship Id="rId45" Type="http://schemas.openxmlformats.org/officeDocument/2006/relationships/hyperlink" Target="https://doi.org/abn0000278" TargetMode="External"/><Relationship Id="rId5" Type="http://schemas.openxmlformats.org/officeDocument/2006/relationships/footnotes" Target="footnotes.xml"/><Relationship Id="rId15" Type="http://schemas.openxmlformats.org/officeDocument/2006/relationships/hyperlink" Target="https://10.1016/j.cpr.2012.10.006" TargetMode="External"/><Relationship Id="rId23" Type="http://schemas.openxmlformats.org/officeDocument/2006/relationships/hyperlink" Target="https://doi.org/10.1080/1068316X.2017.1414816" TargetMode="External"/><Relationship Id="rId28" Type="http://schemas.openxmlformats.org/officeDocument/2006/relationships/hyperlink" Target="https://doi.org/10.1023/b:joba.0000007455.08539.94" TargetMode="External"/><Relationship Id="rId36" Type="http://schemas.openxmlformats.org/officeDocument/2006/relationships/hyperlink" Target="https://doi.org/10.1207/s15327906mbr3902_7" TargetMode="External"/><Relationship Id="rId49" Type="http://schemas.openxmlformats.org/officeDocument/2006/relationships/header" Target="header1.xml"/><Relationship Id="rId10" Type="http://schemas.openxmlformats.org/officeDocument/2006/relationships/hyperlink" Target="https://doi.org/10.1177/1073191107313003" TargetMode="External"/><Relationship Id="rId19" Type="http://schemas.openxmlformats.org/officeDocument/2006/relationships/hyperlink" Target="https://doi.org/10.1002/ab.21601" TargetMode="External"/><Relationship Id="rId31" Type="http://schemas.openxmlformats.org/officeDocument/2006/relationships/hyperlink" Target="https://doi.org/10.1080/1047840x.2014.940781" TargetMode="External"/><Relationship Id="rId44" Type="http://schemas.openxmlformats.org/officeDocument/2006/relationships/hyperlink" Target="https://doi.org/10.1177/0886260514548586" TargetMode="External"/><Relationship Id="rId4" Type="http://schemas.openxmlformats.org/officeDocument/2006/relationships/webSettings" Target="webSettings.xml"/><Relationship Id="rId9" Type="http://schemas.openxmlformats.org/officeDocument/2006/relationships/hyperlink" Target="https://doi.org/10.1177/1073191105283504" TargetMode="External"/><Relationship Id="rId14" Type="http://schemas.openxmlformats.org/officeDocument/2006/relationships/hyperlink" Target="https://10.1007/s12671-018-1071-4" TargetMode="External"/><Relationship Id="rId22" Type="http://schemas.openxmlformats.org/officeDocument/2006/relationships/hyperlink" Target="https://doi.org/10.1016/j.avb.2017.03.002" TargetMode="External"/><Relationship Id="rId27" Type="http://schemas.openxmlformats.org/officeDocument/2006/relationships/hyperlink" Target="https://doi.org/10.1002/jclp.21876" TargetMode="External"/><Relationship Id="rId30" Type="http://schemas.openxmlformats.org/officeDocument/2006/relationships/hyperlink" Target="https://doi.org/10.1037//0022-3514.74.1.224" TargetMode="External"/><Relationship Id="rId35" Type="http://schemas.openxmlformats.org/officeDocument/2006/relationships/hyperlink" Target="https://doi.org/10.1007/s00406-014-0510-z" TargetMode="External"/><Relationship Id="rId43" Type="http://schemas.openxmlformats.org/officeDocument/2006/relationships/hyperlink" Target="https://doi.org/10.1177/0032885507303753" TargetMode="External"/><Relationship Id="rId48" Type="http://schemas.openxmlformats.org/officeDocument/2006/relationships/hyperlink" Target="https://doi.org/10.1016/j.psychres.2016.01.025" TargetMode="External"/><Relationship Id="rId8" Type="http://schemas.openxmlformats.org/officeDocument/2006/relationships/hyperlink" Target="https://doi.org/10.1080/14639947.2011.56484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329F-2334-4110-9BFF-F0A09BCC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9116</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Garofalo</dc:creator>
  <cp:keywords/>
  <dc:description/>
  <cp:lastModifiedBy>C. Garofalo</cp:lastModifiedBy>
  <cp:revision>3</cp:revision>
  <dcterms:created xsi:type="dcterms:W3CDTF">2019-08-30T14:48:00Z</dcterms:created>
  <dcterms:modified xsi:type="dcterms:W3CDTF">2019-08-31T10:21:00Z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704838</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